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4BA8" w14:textId="18E3CE6E" w:rsidR="00CD301E" w:rsidRDefault="00CC41A4" w:rsidP="00CD301E">
      <w:pPr>
        <w:pStyle w:val="Heading1"/>
      </w:pPr>
      <w:r>
        <w:t>FTCH</w:t>
      </w:r>
      <w:r w:rsidR="00CD301E">
        <w:t xml:space="preserve"> Response</w:t>
      </w:r>
    </w:p>
    <w:p w14:paraId="46BF116B" w14:textId="27013880" w:rsidR="00C64FED" w:rsidRPr="00C64FED" w:rsidRDefault="00C64FED" w:rsidP="00F03556">
      <w:pPr>
        <w:rPr>
          <w:b/>
          <w:bCs/>
        </w:rPr>
      </w:pPr>
      <w:r w:rsidRPr="00C64FED">
        <w:rPr>
          <w:b/>
          <w:bCs/>
        </w:rPr>
        <w:t>These representations and responses are the views of the individuals and organisations responding to the statutory consultation and are not the views of the Council. The Council does not accept any liability or responsibility for the views expressed therein. These representations are published in accordance with the terms of the Asset Transfer Request (Procedure) (Scotland) Regulations 2016.</w:t>
      </w:r>
    </w:p>
    <w:p w14:paraId="0B950A55" w14:textId="77777777" w:rsidR="00C64FED" w:rsidRDefault="00C64FED" w:rsidP="00490012"/>
    <w:p w14:paraId="0283CBEB" w14:textId="0F9A8FCA" w:rsidR="02C8CF49" w:rsidRDefault="02C8CF49"/>
    <w:p w14:paraId="20C772A5" w14:textId="21BF95A7" w:rsidR="7B93DA51" w:rsidRDefault="7B93DA51" w:rsidP="02C8CF49">
      <w:pPr>
        <w:spacing w:after="100"/>
        <w:jc w:val="center"/>
      </w:pPr>
      <w:r w:rsidRPr="02C8CF49">
        <w:rPr>
          <w:rFonts w:ascii="Calibri" w:eastAsia="Calibri" w:hAnsi="Calibri" w:cs="Calibri"/>
          <w:b/>
          <w:bCs/>
          <w:color w:val="000000" w:themeColor="text1"/>
          <w:sz w:val="32"/>
          <w:szCs w:val="32"/>
        </w:rPr>
        <w:t>FALKIRK THORNHILL COMMUNITY HALL SCIO</w:t>
      </w:r>
    </w:p>
    <w:p w14:paraId="177B7D9F" w14:textId="3E0FB24E" w:rsidR="7B93DA51" w:rsidRDefault="7B93DA51" w:rsidP="02C8CF49">
      <w:pPr>
        <w:spacing w:after="100"/>
        <w:jc w:val="center"/>
      </w:pPr>
      <w:r w:rsidRPr="02C8CF49">
        <w:rPr>
          <w:rFonts w:ascii="Calibri" w:eastAsia="Calibri" w:hAnsi="Calibri" w:cs="Calibri"/>
          <w:sz w:val="22"/>
          <w:szCs w:val="22"/>
        </w:rPr>
        <w:t>Thornhill Community Centre, Thornhill Road, Falkirk FK2 7AE</w:t>
      </w:r>
    </w:p>
    <w:p w14:paraId="75B8CDFF" w14:textId="3FA88980" w:rsidR="7B93DA51" w:rsidRDefault="7B93DA51" w:rsidP="02C8CF49">
      <w:pPr>
        <w:spacing w:after="300"/>
        <w:jc w:val="center"/>
      </w:pPr>
      <w:hyperlink r:id="rId8">
        <w:r w:rsidRPr="02C8CF49">
          <w:rPr>
            <w:rStyle w:val="Hyperlink"/>
          </w:rPr>
          <w:t>admin@thornhillcommunitycentre.org.uk</w:t>
        </w:r>
      </w:hyperlink>
    </w:p>
    <w:p w14:paraId="2A6F0E70" w14:textId="7938956A" w:rsidR="7B93DA51" w:rsidRDefault="7B93DA51" w:rsidP="02C8CF49">
      <w:pPr>
        <w:pBdr>
          <w:bottom w:val="single" w:sz="8" w:space="0" w:color="000000"/>
        </w:pBdr>
        <w:spacing w:after="300"/>
      </w:pPr>
      <w:r w:rsidRPr="02C8CF49">
        <w:rPr>
          <w:rFonts w:ascii="Calibri" w:eastAsia="Calibri" w:hAnsi="Calibri" w:cs="Calibri"/>
          <w:sz w:val="22"/>
          <w:szCs w:val="22"/>
        </w:rPr>
        <w:t xml:space="preserve"> </w:t>
      </w:r>
    </w:p>
    <w:p w14:paraId="5FAAEE94" w14:textId="0C186223" w:rsidR="7B93DA51" w:rsidRDefault="7B93DA51" w:rsidP="02C8CF49">
      <w:pPr>
        <w:spacing w:after="100"/>
        <w:jc w:val="center"/>
      </w:pPr>
      <w:r w:rsidRPr="02C8CF49">
        <w:rPr>
          <w:rFonts w:ascii="Calibri" w:eastAsia="Calibri" w:hAnsi="Calibri" w:cs="Calibri"/>
          <w:b/>
          <w:bCs/>
          <w:color w:val="000000" w:themeColor="text1"/>
          <w:sz w:val="28"/>
          <w:szCs w:val="28"/>
        </w:rPr>
        <w:t>FORMAL RESPONSE TO REPRESENTATION</w:t>
      </w:r>
    </w:p>
    <w:p w14:paraId="04D1184C" w14:textId="356E0E68" w:rsidR="7B93DA51" w:rsidRDefault="7B93DA51" w:rsidP="02C8CF49">
      <w:pPr>
        <w:spacing w:after="100"/>
        <w:jc w:val="center"/>
      </w:pPr>
      <w:r w:rsidRPr="02C8CF49">
        <w:rPr>
          <w:rFonts w:ascii="Calibri" w:eastAsia="Calibri" w:hAnsi="Calibri" w:cs="Calibri"/>
          <w:sz w:val="22"/>
          <w:szCs w:val="22"/>
        </w:rPr>
        <w:t>Community Asset Transfer Request, Part 5, Community Empowerment (Scotland) Act 2015</w:t>
      </w:r>
    </w:p>
    <w:p w14:paraId="473A9033" w14:textId="637C2D36" w:rsidR="7B93DA51" w:rsidRDefault="7B93DA51" w:rsidP="02C8CF49">
      <w:pPr>
        <w:spacing w:after="400"/>
        <w:jc w:val="center"/>
      </w:pPr>
      <w:r w:rsidRPr="02C8CF49">
        <w:rPr>
          <w:rFonts w:ascii="Calibri" w:eastAsia="Calibri" w:hAnsi="Calibri" w:cs="Calibri"/>
          <w:sz w:val="22"/>
          <w:szCs w:val="22"/>
        </w:rPr>
        <w:t>Submitted by Falkirk Thornhill Community Hall SCIO</w:t>
      </w:r>
    </w:p>
    <w:tbl>
      <w:tblPr>
        <w:tblW w:w="0" w:type="auto"/>
        <w:tblLook w:val="04A0" w:firstRow="1" w:lastRow="0" w:firstColumn="1" w:lastColumn="0" w:noHBand="0" w:noVBand="1"/>
      </w:tblPr>
      <w:tblGrid>
        <w:gridCol w:w="2179"/>
        <w:gridCol w:w="6827"/>
      </w:tblGrid>
      <w:tr w:rsidR="02C8CF49" w14:paraId="57722444" w14:textId="77777777" w:rsidTr="02C8CF49">
        <w:trPr>
          <w:trHeight w:val="300"/>
        </w:trPr>
        <w:tc>
          <w:tcPr>
            <w:tcW w:w="2400" w:type="dxa"/>
            <w:tcBorders>
              <w:top w:val="single" w:sz="8" w:space="0" w:color="CCCCCC"/>
              <w:left w:val="single" w:sz="8" w:space="0" w:color="CCCCCC"/>
              <w:bottom w:val="single" w:sz="8" w:space="0" w:color="CCCCCC"/>
              <w:right w:val="single" w:sz="8" w:space="0" w:color="CCCCCC"/>
            </w:tcBorders>
            <w:tcMar>
              <w:top w:w="80" w:type="dxa"/>
              <w:left w:w="120" w:type="dxa"/>
              <w:bottom w:w="80" w:type="dxa"/>
              <w:right w:w="120" w:type="dxa"/>
            </w:tcMar>
          </w:tcPr>
          <w:p w14:paraId="743CB494" w14:textId="05A02B07" w:rsidR="02C8CF49" w:rsidRDefault="02C8CF49" w:rsidP="02C8CF49">
            <w:pPr>
              <w:spacing w:after="0"/>
            </w:pPr>
            <w:r w:rsidRPr="02C8CF49">
              <w:rPr>
                <w:rFonts w:ascii="Calibri" w:eastAsia="Calibri" w:hAnsi="Calibri" w:cs="Calibri"/>
                <w:b/>
                <w:bCs/>
                <w:color w:val="000000" w:themeColor="text1"/>
                <w:sz w:val="22"/>
                <w:szCs w:val="22"/>
              </w:rPr>
              <w:t>Date:</w:t>
            </w:r>
          </w:p>
        </w:tc>
        <w:tc>
          <w:tcPr>
            <w:tcW w:w="7245" w:type="dxa"/>
            <w:tcBorders>
              <w:top w:val="single" w:sz="8" w:space="0" w:color="CCCCCC"/>
              <w:left w:val="single" w:sz="8" w:space="0" w:color="CCCCCC"/>
              <w:bottom w:val="single" w:sz="8" w:space="0" w:color="CCCCCC"/>
              <w:right w:val="single" w:sz="8" w:space="0" w:color="CCCCCC"/>
            </w:tcBorders>
            <w:tcMar>
              <w:top w:w="80" w:type="dxa"/>
              <w:left w:w="120" w:type="dxa"/>
              <w:bottom w:w="80" w:type="dxa"/>
              <w:right w:w="120" w:type="dxa"/>
            </w:tcMar>
          </w:tcPr>
          <w:p w14:paraId="4EE1D597" w14:textId="32EAE581" w:rsidR="02C8CF49" w:rsidRDefault="02C8CF49" w:rsidP="02C8CF49">
            <w:pPr>
              <w:spacing w:after="0"/>
            </w:pPr>
            <w:r w:rsidRPr="02C8CF49">
              <w:rPr>
                <w:rFonts w:ascii="Calibri" w:eastAsia="Calibri" w:hAnsi="Calibri" w:cs="Calibri"/>
                <w:sz w:val="22"/>
                <w:szCs w:val="22"/>
              </w:rPr>
              <w:t>19 May 2026</w:t>
            </w:r>
          </w:p>
        </w:tc>
      </w:tr>
      <w:tr w:rsidR="02C8CF49" w14:paraId="362EE0DE" w14:textId="77777777" w:rsidTr="02C8CF49">
        <w:trPr>
          <w:trHeight w:val="300"/>
        </w:trPr>
        <w:tc>
          <w:tcPr>
            <w:tcW w:w="2400" w:type="dxa"/>
            <w:tcBorders>
              <w:top w:val="single" w:sz="8" w:space="0" w:color="CCCCCC"/>
              <w:left w:val="single" w:sz="8" w:space="0" w:color="CCCCCC"/>
              <w:bottom w:val="single" w:sz="8" w:space="0" w:color="CCCCCC"/>
              <w:right w:val="single" w:sz="8" w:space="0" w:color="CCCCCC"/>
            </w:tcBorders>
            <w:tcMar>
              <w:top w:w="80" w:type="dxa"/>
              <w:left w:w="120" w:type="dxa"/>
              <w:bottom w:w="80" w:type="dxa"/>
              <w:right w:w="120" w:type="dxa"/>
            </w:tcMar>
          </w:tcPr>
          <w:p w14:paraId="6F9FEE26" w14:textId="215CDEF3" w:rsidR="02C8CF49" w:rsidRDefault="02C8CF49" w:rsidP="02C8CF49">
            <w:pPr>
              <w:spacing w:after="0"/>
            </w:pPr>
            <w:r w:rsidRPr="02C8CF49">
              <w:rPr>
                <w:rFonts w:ascii="Calibri" w:eastAsia="Calibri" w:hAnsi="Calibri" w:cs="Calibri"/>
                <w:b/>
                <w:bCs/>
                <w:color w:val="000000" w:themeColor="text1"/>
                <w:sz w:val="22"/>
                <w:szCs w:val="22"/>
              </w:rPr>
              <w:t>To:</w:t>
            </w:r>
          </w:p>
        </w:tc>
        <w:tc>
          <w:tcPr>
            <w:tcW w:w="7245" w:type="dxa"/>
            <w:tcBorders>
              <w:top w:val="single" w:sz="8" w:space="0" w:color="CCCCCC"/>
              <w:left w:val="single" w:sz="8" w:space="0" w:color="CCCCCC"/>
              <w:bottom w:val="single" w:sz="8" w:space="0" w:color="CCCCCC"/>
              <w:right w:val="single" w:sz="8" w:space="0" w:color="CCCCCC"/>
            </w:tcBorders>
            <w:tcMar>
              <w:top w:w="80" w:type="dxa"/>
              <w:left w:w="120" w:type="dxa"/>
              <w:bottom w:w="80" w:type="dxa"/>
              <w:right w:w="120" w:type="dxa"/>
            </w:tcMar>
          </w:tcPr>
          <w:p w14:paraId="60C14088" w14:textId="78DDFFC7" w:rsidR="02C8CF49" w:rsidRDefault="02C8CF49" w:rsidP="02C8CF49">
            <w:pPr>
              <w:spacing w:after="0"/>
            </w:pPr>
            <w:r w:rsidRPr="02C8CF49">
              <w:rPr>
                <w:rFonts w:ascii="Calibri" w:eastAsia="Calibri" w:hAnsi="Calibri" w:cs="Calibri"/>
                <w:sz w:val="22"/>
                <w:szCs w:val="22"/>
              </w:rPr>
              <w:t>Falkirk Council Strategic Property Review Team</w:t>
            </w:r>
          </w:p>
        </w:tc>
      </w:tr>
      <w:tr w:rsidR="02C8CF49" w14:paraId="249B555F" w14:textId="77777777" w:rsidTr="02C8CF49">
        <w:trPr>
          <w:trHeight w:val="300"/>
        </w:trPr>
        <w:tc>
          <w:tcPr>
            <w:tcW w:w="2400" w:type="dxa"/>
            <w:tcBorders>
              <w:top w:val="single" w:sz="8" w:space="0" w:color="CCCCCC"/>
              <w:left w:val="single" w:sz="8" w:space="0" w:color="CCCCCC"/>
              <w:bottom w:val="single" w:sz="8" w:space="0" w:color="CCCCCC"/>
              <w:right w:val="single" w:sz="8" w:space="0" w:color="CCCCCC"/>
            </w:tcBorders>
            <w:tcMar>
              <w:top w:w="80" w:type="dxa"/>
              <w:left w:w="120" w:type="dxa"/>
              <w:bottom w:w="80" w:type="dxa"/>
              <w:right w:w="120" w:type="dxa"/>
            </w:tcMar>
          </w:tcPr>
          <w:p w14:paraId="4E7B9128" w14:textId="296CE827" w:rsidR="02C8CF49" w:rsidRDefault="02C8CF49" w:rsidP="02C8CF49">
            <w:pPr>
              <w:spacing w:after="0"/>
            </w:pPr>
            <w:r w:rsidRPr="02C8CF49">
              <w:rPr>
                <w:rFonts w:ascii="Calibri" w:eastAsia="Calibri" w:hAnsi="Calibri" w:cs="Calibri"/>
                <w:b/>
                <w:bCs/>
                <w:color w:val="000000" w:themeColor="text1"/>
                <w:sz w:val="22"/>
                <w:szCs w:val="22"/>
              </w:rPr>
              <w:t>Email:</w:t>
            </w:r>
          </w:p>
        </w:tc>
        <w:tc>
          <w:tcPr>
            <w:tcW w:w="7245" w:type="dxa"/>
            <w:tcBorders>
              <w:top w:val="single" w:sz="8" w:space="0" w:color="CCCCCC"/>
              <w:left w:val="single" w:sz="8" w:space="0" w:color="CCCCCC"/>
              <w:bottom w:val="single" w:sz="8" w:space="0" w:color="CCCCCC"/>
              <w:right w:val="single" w:sz="8" w:space="0" w:color="CCCCCC"/>
            </w:tcBorders>
            <w:tcMar>
              <w:top w:w="80" w:type="dxa"/>
              <w:left w:w="120" w:type="dxa"/>
              <w:bottom w:w="80" w:type="dxa"/>
              <w:right w:w="120" w:type="dxa"/>
            </w:tcMar>
          </w:tcPr>
          <w:p w14:paraId="36B85FAD" w14:textId="07D64A23" w:rsidR="02C8CF49" w:rsidRDefault="02C8CF49" w:rsidP="02C8CF49">
            <w:pPr>
              <w:spacing w:after="0"/>
            </w:pPr>
            <w:hyperlink r:id="rId9">
              <w:r w:rsidRPr="02C8CF49">
                <w:rPr>
                  <w:rStyle w:val="Hyperlink"/>
                </w:rPr>
                <w:t>strategicpropertyreview@falkirk.gov.uk</w:t>
              </w:r>
            </w:hyperlink>
          </w:p>
        </w:tc>
      </w:tr>
      <w:tr w:rsidR="02C8CF49" w14:paraId="3EEAB7A1" w14:textId="77777777" w:rsidTr="02C8CF49">
        <w:trPr>
          <w:trHeight w:val="300"/>
        </w:trPr>
        <w:tc>
          <w:tcPr>
            <w:tcW w:w="2400" w:type="dxa"/>
            <w:tcBorders>
              <w:top w:val="single" w:sz="8" w:space="0" w:color="CCCCCC"/>
              <w:left w:val="single" w:sz="8" w:space="0" w:color="CCCCCC"/>
              <w:bottom w:val="single" w:sz="8" w:space="0" w:color="CCCCCC"/>
              <w:right w:val="single" w:sz="8" w:space="0" w:color="CCCCCC"/>
            </w:tcBorders>
            <w:tcMar>
              <w:top w:w="80" w:type="dxa"/>
              <w:left w:w="120" w:type="dxa"/>
              <w:bottom w:w="80" w:type="dxa"/>
              <w:right w:w="120" w:type="dxa"/>
            </w:tcMar>
          </w:tcPr>
          <w:p w14:paraId="1C85E345" w14:textId="2762D450" w:rsidR="02C8CF49" w:rsidRDefault="02C8CF49" w:rsidP="02C8CF49">
            <w:pPr>
              <w:spacing w:after="0"/>
            </w:pPr>
            <w:r w:rsidRPr="02C8CF49">
              <w:rPr>
                <w:rFonts w:ascii="Calibri" w:eastAsia="Calibri" w:hAnsi="Calibri" w:cs="Calibri"/>
                <w:b/>
                <w:bCs/>
                <w:color w:val="000000" w:themeColor="text1"/>
                <w:sz w:val="22"/>
                <w:szCs w:val="22"/>
              </w:rPr>
              <w:t>From:</w:t>
            </w:r>
          </w:p>
        </w:tc>
        <w:tc>
          <w:tcPr>
            <w:tcW w:w="7245" w:type="dxa"/>
            <w:tcBorders>
              <w:top w:val="single" w:sz="8" w:space="0" w:color="CCCCCC"/>
              <w:left w:val="single" w:sz="8" w:space="0" w:color="CCCCCC"/>
              <w:bottom w:val="single" w:sz="8" w:space="0" w:color="CCCCCC"/>
              <w:right w:val="single" w:sz="8" w:space="0" w:color="CCCCCC"/>
            </w:tcBorders>
            <w:tcMar>
              <w:top w:w="80" w:type="dxa"/>
              <w:left w:w="120" w:type="dxa"/>
              <w:bottom w:w="80" w:type="dxa"/>
              <w:right w:w="120" w:type="dxa"/>
            </w:tcMar>
          </w:tcPr>
          <w:p w14:paraId="2DFAA5D7" w14:textId="474366CE" w:rsidR="02C8CF49" w:rsidRDefault="02C8CF49" w:rsidP="02C8CF49">
            <w:pPr>
              <w:spacing w:after="0"/>
            </w:pPr>
            <w:r w:rsidRPr="02C8CF49">
              <w:rPr>
                <w:rFonts w:ascii="Calibri" w:eastAsia="Calibri" w:hAnsi="Calibri" w:cs="Calibri"/>
                <w:sz w:val="22"/>
                <w:szCs w:val="22"/>
              </w:rPr>
              <w:t>Falkirk Thornhill Community Hall SCIO</w:t>
            </w:r>
          </w:p>
        </w:tc>
      </w:tr>
      <w:tr w:rsidR="02C8CF49" w14:paraId="3E4A02A8" w14:textId="77777777" w:rsidTr="02C8CF49">
        <w:trPr>
          <w:trHeight w:val="300"/>
        </w:trPr>
        <w:tc>
          <w:tcPr>
            <w:tcW w:w="2400" w:type="dxa"/>
            <w:tcBorders>
              <w:top w:val="single" w:sz="8" w:space="0" w:color="CCCCCC"/>
              <w:left w:val="single" w:sz="8" w:space="0" w:color="CCCCCC"/>
              <w:bottom w:val="single" w:sz="8" w:space="0" w:color="CCCCCC"/>
              <w:right w:val="single" w:sz="8" w:space="0" w:color="CCCCCC"/>
            </w:tcBorders>
            <w:tcMar>
              <w:top w:w="80" w:type="dxa"/>
              <w:left w:w="120" w:type="dxa"/>
              <w:bottom w:w="80" w:type="dxa"/>
              <w:right w:w="120" w:type="dxa"/>
            </w:tcMar>
          </w:tcPr>
          <w:p w14:paraId="19E3FCB9" w14:textId="55C445C5" w:rsidR="02C8CF49" w:rsidRDefault="02C8CF49" w:rsidP="02C8CF49">
            <w:pPr>
              <w:spacing w:after="0"/>
            </w:pPr>
            <w:r w:rsidRPr="02C8CF49">
              <w:rPr>
                <w:rFonts w:ascii="Calibri" w:eastAsia="Calibri" w:hAnsi="Calibri" w:cs="Calibri"/>
                <w:b/>
                <w:bCs/>
                <w:color w:val="000000" w:themeColor="text1"/>
                <w:sz w:val="22"/>
                <w:szCs w:val="22"/>
              </w:rPr>
              <w:t>Re:</w:t>
            </w:r>
          </w:p>
        </w:tc>
        <w:tc>
          <w:tcPr>
            <w:tcW w:w="7245" w:type="dxa"/>
            <w:tcBorders>
              <w:top w:val="single" w:sz="8" w:space="0" w:color="CCCCCC"/>
              <w:left w:val="single" w:sz="8" w:space="0" w:color="CCCCCC"/>
              <w:bottom w:val="single" w:sz="8" w:space="0" w:color="CCCCCC"/>
              <w:right w:val="single" w:sz="8" w:space="0" w:color="CCCCCC"/>
            </w:tcBorders>
            <w:tcMar>
              <w:top w:w="80" w:type="dxa"/>
              <w:left w:w="120" w:type="dxa"/>
              <w:bottom w:w="80" w:type="dxa"/>
              <w:right w:w="120" w:type="dxa"/>
            </w:tcMar>
          </w:tcPr>
          <w:p w14:paraId="71F574AB" w14:textId="72DA2222" w:rsidR="02C8CF49" w:rsidRDefault="02C8CF49" w:rsidP="02C8CF49">
            <w:pPr>
              <w:spacing w:after="0"/>
            </w:pPr>
            <w:r w:rsidRPr="02C8CF49">
              <w:rPr>
                <w:rFonts w:ascii="Calibri" w:eastAsia="Calibri" w:hAnsi="Calibri" w:cs="Calibri"/>
                <w:sz w:val="22"/>
                <w:szCs w:val="22"/>
              </w:rPr>
              <w:t>Response to representation received regarding FTCH SCIO's CAT application</w:t>
            </w:r>
          </w:p>
        </w:tc>
      </w:tr>
    </w:tbl>
    <w:p w14:paraId="71CB32FB" w14:textId="3AAE8FDF" w:rsidR="7B93DA51" w:rsidRDefault="7B93DA51" w:rsidP="02C8CF49">
      <w:pPr>
        <w:spacing w:after="300"/>
      </w:pPr>
      <w:r w:rsidRPr="02C8CF49">
        <w:rPr>
          <w:rFonts w:ascii="Calibri" w:eastAsia="Calibri" w:hAnsi="Calibri" w:cs="Calibri"/>
          <w:sz w:val="22"/>
          <w:szCs w:val="22"/>
        </w:rPr>
        <w:t xml:space="preserve"> </w:t>
      </w:r>
    </w:p>
    <w:p w14:paraId="5BE9D6CA" w14:textId="4D2355EA" w:rsidR="7B93DA51" w:rsidRDefault="7B93DA51" w:rsidP="02C8CF49">
      <w:pPr>
        <w:pStyle w:val="Heading1"/>
        <w:spacing w:after="200"/>
      </w:pPr>
      <w:r w:rsidRPr="02C8CF49">
        <w:rPr>
          <w:rFonts w:ascii="Calibri" w:eastAsia="Calibri" w:hAnsi="Calibri" w:cs="Calibri"/>
          <w:b/>
          <w:bCs/>
          <w:color w:val="000000" w:themeColor="text1"/>
          <w:sz w:val="28"/>
          <w:szCs w:val="28"/>
        </w:rPr>
        <w:t>1. Introduction</w:t>
      </w:r>
    </w:p>
    <w:p w14:paraId="66E73039" w14:textId="3A341DE9" w:rsidR="7B93DA51" w:rsidRDefault="7B93DA51" w:rsidP="02C8CF49">
      <w:pPr>
        <w:spacing w:after="200"/>
      </w:pPr>
      <w:r w:rsidRPr="02C8CF49">
        <w:rPr>
          <w:rFonts w:ascii="Calibri" w:eastAsia="Calibri" w:hAnsi="Calibri" w:cs="Calibri"/>
          <w:sz w:val="22"/>
          <w:szCs w:val="22"/>
        </w:rPr>
        <w:t>Falkirk Thornhill Community Hall SCIO ("FTCH" or "the SCIO") submits this formal response to the single representation received in connection with our Community Asset Transfer request, dated 2 March 2026, as invited by Falkirk Council's letter of 9 April 2026.</w:t>
      </w:r>
    </w:p>
    <w:p w14:paraId="46A5FAF0" w14:textId="7747BA77" w:rsidR="7B93DA51" w:rsidRDefault="7B93DA51" w:rsidP="02C8CF49">
      <w:pPr>
        <w:spacing w:after="200"/>
      </w:pPr>
      <w:r w:rsidRPr="02C8CF49">
        <w:rPr>
          <w:rFonts w:ascii="Calibri" w:eastAsia="Calibri" w:hAnsi="Calibri" w:cs="Calibri"/>
          <w:sz w:val="22"/>
          <w:szCs w:val="22"/>
        </w:rPr>
        <w:t>FTCH notes the following at the outset:</w:t>
      </w:r>
    </w:p>
    <w:p w14:paraId="555A2022" w14:textId="1079684B"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This is the only representation received in response to FTCH's CAT application.</w:t>
      </w:r>
    </w:p>
    <w:p w14:paraId="17C8BAF9" w14:textId="2D4FCC5C"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lastRenderedPageBreak/>
        <w:t>The representation appears to originate from, or be closely aligned with, the competing CAT applicant. It should be weighted accordingly, not as independent community feedback, but as advocacy from an interested party. The Council has confirmed it will not identify the representation as originating from a competing applicant. FTCH considers this a significant omission that risks misleading the public and elected members.</w:t>
      </w:r>
    </w:p>
    <w:p w14:paraId="082271C8" w14:textId="0FCD377A"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By contrast, FTCH understands that multiple representations were submitted by community users, members and individuals in response to the competing applicant's CAT application. FTCH addresses this disparity separately in correspondence to the Council.</w:t>
      </w:r>
    </w:p>
    <w:p w14:paraId="17B15752" w14:textId="2C841043"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The representation contains serious allegations regarding FTCH's governance, conduct, community relationships, public communications and organisational capability. FTCH does not accept these allegations. Many are unevidenced, subjective, or arise from the position of a competing applicant seeking to discredit FTCH's application.</w:t>
      </w:r>
    </w:p>
    <w:p w14:paraId="77D00465" w14:textId="3A220DE1" w:rsidR="7B93DA51" w:rsidRDefault="7B93DA51" w:rsidP="02C8CF49">
      <w:pPr>
        <w:spacing w:after="200"/>
      </w:pPr>
      <w:r w:rsidRPr="02C8CF49">
        <w:rPr>
          <w:rFonts w:ascii="Calibri" w:eastAsia="Calibri" w:hAnsi="Calibri" w:cs="Calibri"/>
          <w:sz w:val="22"/>
          <w:szCs w:val="22"/>
        </w:rPr>
        <w:t>Where the Council intends to rely on any of these allegations in its assessment, FTCH asks that the underlying evidence is identified and disclosed, and that FTCH is given a fair opportunity to respond to that evidence specifically.</w:t>
      </w:r>
    </w:p>
    <w:p w14:paraId="33E12777" w14:textId="6DB59940" w:rsidR="7B93DA51" w:rsidRDefault="7B93DA51" w:rsidP="02C8CF49">
      <w:pPr>
        <w:spacing w:after="200"/>
      </w:pPr>
      <w:r w:rsidRPr="02C8CF49">
        <w:rPr>
          <w:rFonts w:ascii="Calibri" w:eastAsia="Calibri" w:hAnsi="Calibri" w:cs="Calibri"/>
          <w:sz w:val="22"/>
          <w:szCs w:val="22"/>
        </w:rPr>
        <w:t xml:space="preserve">FTCH further notes that the Council's letter states the representation and this response will be published on the Council's website. The Council has confirmed that it will not intervene on </w:t>
      </w:r>
      <w:r w:rsidRPr="02C8CF49">
        <w:rPr>
          <w:rFonts w:ascii="Calibri" w:eastAsia="Calibri" w:hAnsi="Calibri" w:cs="Calibri"/>
          <w:b/>
          <w:bCs/>
          <w:sz w:val="22"/>
          <w:szCs w:val="22"/>
        </w:rPr>
        <w:t>"opinions based within representations" and will not scrutinise the content of the representation before publication. FTCH has serious concerns about this approach. The representation does not contain opinions. It contains serious, specific and reputationally damaging allegations presented as fact, without supporting evidence. Publishing these allegations on a Council website, without scrutiny, without qualification, and without identifying them as coming from a competing applicant, risks presenting them to the public and to elected members as though they have been verified or accepted by the Council. We address this further in Section 9 below.</w:t>
      </w:r>
    </w:p>
    <w:p w14:paraId="5ACE8F3C" w14:textId="16C3EAC9" w:rsidR="7B93DA51" w:rsidRDefault="7B93DA51" w:rsidP="02C8CF49">
      <w:pPr>
        <w:pStyle w:val="Heading1"/>
        <w:spacing w:after="200"/>
      </w:pPr>
      <w:r w:rsidRPr="02C8CF49">
        <w:rPr>
          <w:rFonts w:ascii="Calibri" w:eastAsia="Calibri" w:hAnsi="Calibri" w:cs="Calibri"/>
          <w:b/>
          <w:bCs/>
          <w:color w:val="000000" w:themeColor="text1"/>
          <w:sz w:val="28"/>
          <w:szCs w:val="28"/>
        </w:rPr>
        <w:t>2. FRI Licence Status and Context</w:t>
      </w:r>
    </w:p>
    <w:p w14:paraId="51FF0AC6" w14:textId="646B7DF3" w:rsidR="7B93DA51" w:rsidRDefault="7B93DA51" w:rsidP="02C8CF49">
      <w:pPr>
        <w:spacing w:after="200"/>
      </w:pPr>
      <w:r w:rsidRPr="02C8CF49">
        <w:rPr>
          <w:rFonts w:ascii="Calibri" w:eastAsia="Calibri" w:hAnsi="Calibri" w:cs="Calibri"/>
          <w:sz w:val="22"/>
          <w:szCs w:val="22"/>
        </w:rPr>
        <w:t xml:space="preserve">FTCH accepts that the competing applicant became the principal FRI licence holder in October 2025. However, this requires important context that the representation </w:t>
      </w:r>
      <w:r w:rsidRPr="02C8CF49">
        <w:rPr>
          <w:rFonts w:ascii="Calibri" w:eastAsia="Calibri" w:hAnsi="Calibri" w:cs="Calibri"/>
          <w:b/>
          <w:bCs/>
          <w:sz w:val="22"/>
          <w:szCs w:val="22"/>
        </w:rPr>
        <w:t>omits entirely</w:t>
      </w:r>
      <w:r w:rsidRPr="02C8CF49">
        <w:rPr>
          <w:rFonts w:ascii="Calibri" w:eastAsia="Calibri" w:hAnsi="Calibri" w:cs="Calibri"/>
          <w:sz w:val="22"/>
          <w:szCs w:val="22"/>
        </w:rPr>
        <w:t>.</w:t>
      </w:r>
    </w:p>
    <w:p w14:paraId="3B2557D4" w14:textId="6374293E" w:rsidR="7B93DA51" w:rsidRDefault="7B93DA51" w:rsidP="02C8CF49">
      <w:pPr>
        <w:spacing w:after="200"/>
      </w:pPr>
      <w:r w:rsidRPr="02C8CF49">
        <w:rPr>
          <w:rFonts w:ascii="Calibri" w:eastAsia="Calibri" w:hAnsi="Calibri" w:cs="Calibri"/>
          <w:sz w:val="22"/>
          <w:szCs w:val="22"/>
        </w:rPr>
        <w:t>FTCH's original proposal to Falkirk Council was for a partnership arrangement in which FTCH would retain primary management of the building with the competing applicant as an anchor tenant. This proposal was rejected. A second partnership offer was also rejected. The competing applicant made clear from the outset that it did not want to collaborate with anyone because it already had its business plan underway and it did not involve anybody else. Collaboration was not explored and later broke down. It was declined outright.</w:t>
      </w:r>
    </w:p>
    <w:p w14:paraId="544F2EBA" w14:textId="2586C97D" w:rsidR="7B93DA51" w:rsidRDefault="7B93DA51" w:rsidP="02C8CF49">
      <w:pPr>
        <w:spacing w:after="200"/>
      </w:pPr>
      <w:r w:rsidRPr="02C8CF49">
        <w:rPr>
          <w:rFonts w:ascii="Calibri" w:eastAsia="Calibri" w:hAnsi="Calibri" w:cs="Calibri"/>
          <w:sz w:val="22"/>
          <w:szCs w:val="22"/>
        </w:rPr>
        <w:t>The competing applicant then became the FRI licence holder in circumstances where FTCH SCIO was left with a choice between accepting a sub-licence arrangement or risking the building closing to the existing users who depended on it. Falkirk Council's own Head of Strategic Property Review, Paul Kettrick, confirmed to FTCH that the hall would close if an arrangement could not be reached. FTCH accepted the sub-licence arrangement solely to prevent the building closing on 1 October 2025 and to protect the existing community groups</w:t>
      </w:r>
      <w:r w:rsidRPr="02C8CF49">
        <w:rPr>
          <w:rFonts w:ascii="Calibri" w:eastAsia="Calibri" w:hAnsi="Calibri" w:cs="Calibri"/>
          <w:b/>
          <w:bCs/>
          <w:sz w:val="22"/>
          <w:szCs w:val="22"/>
        </w:rPr>
        <w:t>. That is the only reason FTCH is in this position.</w:t>
      </w:r>
    </w:p>
    <w:p w14:paraId="31B09E3D" w14:textId="52076FB6" w:rsidR="7B93DA51" w:rsidRDefault="7B93DA51" w:rsidP="02C8CF49">
      <w:pPr>
        <w:spacing w:after="200"/>
      </w:pPr>
      <w:r w:rsidRPr="02C8CF49">
        <w:rPr>
          <w:rFonts w:ascii="Calibri" w:eastAsia="Calibri" w:hAnsi="Calibri" w:cs="Calibri"/>
          <w:sz w:val="22"/>
          <w:szCs w:val="22"/>
        </w:rPr>
        <w:lastRenderedPageBreak/>
        <w:t>The interim FRI licence arrangement does not confer any superiority in the CAT process. FTCH is a formal sub-licensee with protected lets and defined contractual rights. The CAT assessment must evaluate each application on its own merits, including the quality of the proposal, community benefit, governance and deliverability, not simply prefer the current licence holder.</w:t>
      </w:r>
    </w:p>
    <w:p w14:paraId="66475896" w14:textId="2DBAB31A" w:rsidR="7B93DA51" w:rsidRDefault="7B93DA51" w:rsidP="02C8CF49">
      <w:pPr>
        <w:spacing w:after="200"/>
      </w:pPr>
      <w:r w:rsidRPr="02C8CF49">
        <w:rPr>
          <w:rFonts w:ascii="Calibri" w:eastAsia="Calibri" w:hAnsi="Calibri" w:cs="Calibri"/>
          <w:sz w:val="22"/>
          <w:szCs w:val="22"/>
        </w:rPr>
        <w:t>The representation claims the competing applicant has "ensured the centre remained open, functional and inclusive." FTCH does not accept this characterisation. During the shared licence period, FTCH has documented:</w:t>
      </w:r>
    </w:p>
    <w:p w14:paraId="1F492D6D" w14:textId="0EE3D799"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Heating failures during protected lets affecting vulnerable users, including brain injury rehabilitation and addiction recovery groups, during winter months. The heating has been switched on and off at the competing applicant's sole discretion using a remotely controlled Hive system that FTCH has no access to, with no notice given to FTCH.</w:t>
      </w:r>
    </w:p>
    <w:p w14:paraId="4E45A4BA" w14:textId="558F44C6"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Unauthorised lock changes to internal doors in shared spaces, with access refused to FTCH in breach of the sub-licence agreement.</w:t>
      </w:r>
    </w:p>
    <w:p w14:paraId="7652A3AC" w14:textId="6EA2B210"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 xml:space="preserve">Disconnection of broadband and </w:t>
      </w:r>
      <w:proofErr w:type="spellStart"/>
      <w:r w:rsidRPr="02C8CF49">
        <w:rPr>
          <w:rFonts w:ascii="Calibri" w:eastAsia="Calibri" w:hAnsi="Calibri" w:cs="Calibri"/>
          <w:sz w:val="22"/>
          <w:szCs w:val="22"/>
        </w:rPr>
        <w:t>WiFi</w:t>
      </w:r>
      <w:proofErr w:type="spellEnd"/>
      <w:r w:rsidRPr="02C8CF49">
        <w:rPr>
          <w:rFonts w:ascii="Calibri" w:eastAsia="Calibri" w:hAnsi="Calibri" w:cs="Calibri"/>
          <w:sz w:val="22"/>
          <w:szCs w:val="22"/>
        </w:rPr>
        <w:t xml:space="preserve"> services.</w:t>
      </w:r>
    </w:p>
    <w:p w14:paraId="57B99CB3" w14:textId="39FB35C2"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Denial of access to a Health and Social Care Partnership programme (Caledonia Services) for a period of 6 whole weeks – only by pointing out the Equality Act with council intervention this was overturned.</w:t>
      </w:r>
    </w:p>
    <w:p w14:paraId="7301403B" w14:textId="28F815F3"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Surveillance of community members using the centre during FTCH's protected lets, including individuals observed monitoring the car park.</w:t>
      </w:r>
    </w:p>
    <w:p w14:paraId="05FBFC8D" w14:textId="4C045E1B"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The competing applicant stating its intention to be present during FTCH's protected let periods, directly contrary to the shared arrangements and agreed framework.</w:t>
      </w:r>
    </w:p>
    <w:p w14:paraId="658DCC84" w14:textId="3DB45C8D"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A serious safety incident involving water leaking through a light fitting area in the disabled toilet, which was already known to the competing applicant but treated as a routine matter. The competing applicant subsequently publicised that they used their own money to address the issue, putting a positive spin on a serious health and safety situation that they had failed to address until it was raised.</w:t>
      </w:r>
    </w:p>
    <w:p w14:paraId="0ED59465" w14:textId="5736801C"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As recently as 18 May 2026, the competing applicant sent an individual to interrupt a protected FTCH let session, using the pretext of collecting a water bottle. This is the latest in a sustained pattern of intrusion into FTCH's protected time.</w:t>
      </w:r>
    </w:p>
    <w:p w14:paraId="539C15A0" w14:textId="4CC07125" w:rsidR="7B93DA51" w:rsidRDefault="7B93DA51" w:rsidP="02C8CF49">
      <w:pPr>
        <w:spacing w:after="200"/>
      </w:pPr>
      <w:r w:rsidRPr="02C8CF49">
        <w:rPr>
          <w:rFonts w:ascii="Calibri" w:eastAsia="Calibri" w:hAnsi="Calibri" w:cs="Calibri"/>
          <w:sz w:val="22"/>
          <w:szCs w:val="22"/>
        </w:rPr>
        <w:t>A building in which heating fails during winter lets for vulnerable groups, locks are changed without consent, access is denied, users are monitored, safety issues are minimised, and protected sessions are repeatedly interrupted is not "functional and inclusive."</w:t>
      </w:r>
    </w:p>
    <w:p w14:paraId="425F36CD" w14:textId="4687E6DC" w:rsidR="7B93DA51" w:rsidRDefault="7B93DA51" w:rsidP="02C8CF49">
      <w:pPr>
        <w:spacing w:after="200"/>
      </w:pPr>
      <w:r w:rsidRPr="02C8CF49">
        <w:rPr>
          <w:rFonts w:ascii="Calibri" w:eastAsia="Calibri" w:hAnsi="Calibri" w:cs="Calibri"/>
          <w:sz w:val="22"/>
          <w:szCs w:val="22"/>
        </w:rPr>
        <w:t>The representation also claims over 20 years of continuous service to Falkirk. FTCH does not dispute that the competing applicant has a history of service delivery elsewhere in Falkirk. However, their presence at Thornhill Community Centre specifically dates from October 2025, a period of approximately seven months. The competing applicant has also publicly claimed "18 months of operation" at Thornhill, which is factually inaccurate and is itself an example of the misinformation the representation attributes to FTCH. The competing applicant has also publicly claimed to have a caretaker and to have been opening and closing for FTCH's lets, neither of which reflects the reality of how the building has been operating.</w:t>
      </w:r>
    </w:p>
    <w:p w14:paraId="07C0F415" w14:textId="088F7413" w:rsidR="7B93DA51" w:rsidRDefault="7B93DA51" w:rsidP="02C8CF49">
      <w:pPr>
        <w:spacing w:after="200"/>
      </w:pPr>
      <w:r w:rsidRPr="02C8CF49">
        <w:rPr>
          <w:rFonts w:ascii="Calibri" w:eastAsia="Calibri" w:hAnsi="Calibri" w:cs="Calibri"/>
          <w:sz w:val="22"/>
          <w:szCs w:val="22"/>
        </w:rPr>
        <w:t xml:space="preserve">The representation claims the competing applicant has "delivered significantly more activity at the centre during the shared licence period." This claim is misleading without context. Under the FRI and </w:t>
      </w:r>
      <w:r w:rsidRPr="02C8CF49">
        <w:rPr>
          <w:rFonts w:ascii="Calibri" w:eastAsia="Calibri" w:hAnsi="Calibri" w:cs="Calibri"/>
          <w:sz w:val="22"/>
          <w:szCs w:val="22"/>
        </w:rPr>
        <w:lastRenderedPageBreak/>
        <w:t>sub-licence arrangement, the competing applicant controls approximately 69% of the available timetable while FTCH holds approximately 31%. Comparing activity volumes when one party controls nearly 70% of the available time is not evidence of superiority; it is a reflection of the timetable split.</w:t>
      </w:r>
    </w:p>
    <w:p w14:paraId="054313B5" w14:textId="1A450F21" w:rsidR="7B93DA51" w:rsidRDefault="7B93DA51" w:rsidP="02C8CF49">
      <w:pPr>
        <w:spacing w:after="200"/>
      </w:pPr>
      <w:r w:rsidRPr="02C8CF49">
        <w:rPr>
          <w:rFonts w:ascii="Calibri" w:eastAsia="Calibri" w:hAnsi="Calibri" w:cs="Calibri"/>
          <w:sz w:val="22"/>
          <w:szCs w:val="22"/>
        </w:rPr>
        <w:t>The representation also claims "strong, established partnerships with the Council, NHS and local agencies." FTCH notes that the competing applicant's relationship with the Council must be considered in the context of the undisclosed conflict of interest identified in Section 9.2 of this response, specifically, that an individual connected with the competing applicant is employed by Falkirk Council, and that the Council officer directly involved in the CAT process may have connections with individuals who have actively opposed FTCH's application. A partnership that benefits from undisclosed conflicts of interest should not be presented as evidence of organisational strength.</w:t>
      </w:r>
    </w:p>
    <w:p w14:paraId="572E28EA" w14:textId="11CC3A61" w:rsidR="7B93DA51" w:rsidRDefault="7B93DA51" w:rsidP="02C8CF49">
      <w:pPr>
        <w:spacing w:after="200"/>
      </w:pPr>
      <w:r w:rsidRPr="02C8CF49">
        <w:rPr>
          <w:rFonts w:ascii="Calibri" w:eastAsia="Calibri" w:hAnsi="Calibri" w:cs="Calibri"/>
          <w:sz w:val="22"/>
          <w:szCs w:val="22"/>
        </w:rPr>
        <w:t>FTCH also maintains strong, established partnerships with a wide range of agencies, public and private sector bodies, and community stakeholders. These relationships have been built up over many years and through sustained community engagement. These partnerships are evidenced within FTCH's CAT application and through the ongoing delivery of services at the centre.</w:t>
      </w:r>
    </w:p>
    <w:p w14:paraId="3134A056" w14:textId="53A12771" w:rsidR="7B93DA51" w:rsidRDefault="7B93DA51" w:rsidP="02C8CF49">
      <w:pPr>
        <w:spacing w:after="200"/>
      </w:pPr>
      <w:r w:rsidRPr="02C8CF49">
        <w:rPr>
          <w:rFonts w:ascii="Calibri" w:eastAsia="Calibri" w:hAnsi="Calibri" w:cs="Calibri"/>
          <w:sz w:val="22"/>
          <w:szCs w:val="22"/>
        </w:rPr>
        <w:t>The representation references the competing applicant's work during the COVID-19 pandemic as evidence of community benefit. FTCH does not dispute that many organisations contributed during the pandemic. However, pandemic response work was undertaken across the community by a wide range of individuals, groups and organisations, including individuals now serving as FTCH trustees. It is not exclusive to any single applicant and is not directly relevant to the assessment of which organisation is best placed to deliver a sustainable Community Asset Transfer for Thornhill Community Centre going forward.</w:t>
      </w:r>
    </w:p>
    <w:p w14:paraId="0ED88684" w14:textId="0F899F6A" w:rsidR="7B93DA51" w:rsidRDefault="7B93DA51" w:rsidP="02C8CF49">
      <w:pPr>
        <w:pStyle w:val="Heading1"/>
        <w:spacing w:after="200"/>
      </w:pPr>
      <w:r w:rsidRPr="02C8CF49">
        <w:rPr>
          <w:rFonts w:ascii="Calibri" w:eastAsia="Calibri" w:hAnsi="Calibri" w:cs="Calibri"/>
          <w:b/>
          <w:bCs/>
          <w:color w:val="000000" w:themeColor="text1"/>
          <w:sz w:val="28"/>
          <w:szCs w:val="28"/>
        </w:rPr>
        <w:t>3. Cooperation, Conduct and the Sub-Licence Period</w:t>
      </w:r>
    </w:p>
    <w:p w14:paraId="3C0F7E81" w14:textId="15F048BC" w:rsidR="7B93DA51" w:rsidRDefault="7B93DA51" w:rsidP="02C8CF49">
      <w:pPr>
        <w:spacing w:after="200"/>
      </w:pPr>
      <w:r w:rsidRPr="02C8CF49">
        <w:rPr>
          <w:rFonts w:ascii="Calibri" w:eastAsia="Calibri" w:hAnsi="Calibri" w:cs="Calibri"/>
          <w:sz w:val="22"/>
          <w:szCs w:val="22"/>
        </w:rPr>
        <w:t>The representation alleges that FTCH declined multiple invitations to meet, withheld operational knowledge, adopted a combative approach, escalated procedural matters, referenced breach clauses early, and communicated that the competing applicant should "give notice" on its FRI licence.</w:t>
      </w:r>
    </w:p>
    <w:p w14:paraId="1BBA2B97" w14:textId="2F532E1B" w:rsidR="7B93DA51" w:rsidRDefault="7B93DA51" w:rsidP="02C8CF49">
      <w:pPr>
        <w:spacing w:after="200"/>
      </w:pPr>
      <w:r w:rsidRPr="02C8CF49">
        <w:rPr>
          <w:rFonts w:ascii="Calibri" w:eastAsia="Calibri" w:hAnsi="Calibri" w:cs="Calibri"/>
          <w:sz w:val="22"/>
          <w:szCs w:val="22"/>
        </w:rPr>
        <w:t>FTCH does not accept this characterisation. The documented record demonstrates the opposite.</w:t>
      </w:r>
    </w:p>
    <w:p w14:paraId="6CE7A872" w14:textId="68ADDCCB" w:rsidR="7B93DA51" w:rsidRDefault="7B93DA51" w:rsidP="02C8CF49">
      <w:pPr>
        <w:pStyle w:val="Heading2"/>
        <w:spacing w:before="280" w:after="160"/>
      </w:pPr>
      <w:r w:rsidRPr="02C8CF49">
        <w:rPr>
          <w:rFonts w:ascii="Calibri" w:eastAsia="Calibri" w:hAnsi="Calibri" w:cs="Calibri"/>
          <w:b/>
          <w:bCs/>
          <w:color w:val="000000" w:themeColor="text1"/>
          <w:sz w:val="24"/>
          <w:szCs w:val="24"/>
        </w:rPr>
        <w:t>3.1 Partnership offers and meeting requests</w:t>
      </w:r>
    </w:p>
    <w:p w14:paraId="36188FB2" w14:textId="31D4F4B8" w:rsidR="7B93DA51" w:rsidRDefault="7B93DA51" w:rsidP="02C8CF49">
      <w:pPr>
        <w:spacing w:after="200"/>
      </w:pPr>
      <w:r w:rsidRPr="02C8CF49">
        <w:rPr>
          <w:rFonts w:ascii="Calibri" w:eastAsia="Calibri" w:hAnsi="Calibri" w:cs="Calibri"/>
          <w:sz w:val="22"/>
          <w:szCs w:val="22"/>
        </w:rPr>
        <w:t>FTCH made two documented partnership proposals to the competing applicant, both of which were rejected. The competing applicant made clear from the outset that it did not want to collaborate. FTCH also submitted a formal meeting request regarding outstanding invoice queries, which remains unanswered. The allegation of non-cooperation should be tested against this record.</w:t>
      </w:r>
    </w:p>
    <w:p w14:paraId="23D25FE8" w14:textId="4408F70E" w:rsidR="7B93DA51" w:rsidRDefault="7B93DA51" w:rsidP="02C8CF49">
      <w:pPr>
        <w:spacing w:after="200"/>
      </w:pPr>
      <w:r w:rsidRPr="02C8CF49">
        <w:rPr>
          <w:rFonts w:ascii="Calibri" w:eastAsia="Calibri" w:hAnsi="Calibri" w:cs="Calibri"/>
          <w:sz w:val="22"/>
          <w:szCs w:val="22"/>
        </w:rPr>
        <w:t>Any discussion about "giving notice" arose in the context of FTCH's original partnership proposal, a 67%/33% arrangement with FTCH as principal operator and the competing applicant as anchor tenant. That proposal would have served all existing community users. It was rejected. It remains an open invitation as documented in our own CAT application.</w:t>
      </w:r>
    </w:p>
    <w:p w14:paraId="740A07C9" w14:textId="2FF0C701" w:rsidR="7B93DA51" w:rsidRDefault="7B93DA51" w:rsidP="02C8CF49">
      <w:pPr>
        <w:pStyle w:val="Heading2"/>
        <w:spacing w:before="280" w:after="160"/>
      </w:pPr>
      <w:r w:rsidRPr="02C8CF49">
        <w:rPr>
          <w:rFonts w:ascii="Calibri" w:eastAsia="Calibri" w:hAnsi="Calibri" w:cs="Calibri"/>
          <w:b/>
          <w:bCs/>
          <w:color w:val="000000" w:themeColor="text1"/>
          <w:sz w:val="24"/>
          <w:szCs w:val="24"/>
        </w:rPr>
        <w:lastRenderedPageBreak/>
        <w:t>3.2 The unilateral Operational Rules and Code of Conduct</w:t>
      </w:r>
    </w:p>
    <w:p w14:paraId="328EB7C6" w14:textId="24FC39E2" w:rsidR="7B93DA51" w:rsidRDefault="7B93DA51" w:rsidP="02C8CF49">
      <w:pPr>
        <w:spacing w:after="200"/>
      </w:pPr>
      <w:r w:rsidRPr="02C8CF49">
        <w:rPr>
          <w:rFonts w:ascii="Calibri" w:eastAsia="Calibri" w:hAnsi="Calibri" w:cs="Calibri"/>
          <w:sz w:val="22"/>
          <w:szCs w:val="22"/>
        </w:rPr>
        <w:t>The competing applicant issued a unilateral document entitled "Operational Rules and Code of Conduct" which had no basis in the FRI licence, the sub-licence agreement, or any mutually agreed arrangement. This document attempted to:</w:t>
      </w:r>
    </w:p>
    <w:p w14:paraId="3B31EA70" w14:textId="396FD6A1"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Strip FTCH of its right to audit shared costs and charges.</w:t>
      </w:r>
    </w:p>
    <w:p w14:paraId="1F47E53F" w14:textId="3D06C43C"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Remove FTCH's right to challenge invoices, operational decisions or building management.</w:t>
      </w:r>
    </w:p>
    <w:p w14:paraId="621F5DED" w14:textId="671CBCEF"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Reframe legitimate governance correspondence from FTCH as "vexatious conduct."</w:t>
      </w:r>
    </w:p>
    <w:p w14:paraId="34BF6AFE" w14:textId="16EC76A3"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Assert regulatory and operational authority over FTCH that has no contractual foundation.</w:t>
      </w:r>
    </w:p>
    <w:p w14:paraId="206F9F59" w14:textId="6CB273BC"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Threaten FTCH with loss of its right to occupy the building if it continued to raise concerns or challenge decisions.</w:t>
      </w:r>
    </w:p>
    <w:p w14:paraId="1B8E2EB8" w14:textId="0173621F"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State that the competing applicant would be present in the building during FTCH's protected lets, directly contrary to the shared arrangements.</w:t>
      </w:r>
    </w:p>
    <w:p w14:paraId="314E920B" w14:textId="3DFD0EB0" w:rsidR="7B93DA51" w:rsidRDefault="7B93DA51" w:rsidP="02C8CF49">
      <w:pPr>
        <w:spacing w:after="200"/>
      </w:pPr>
      <w:r w:rsidRPr="02C8CF49">
        <w:rPr>
          <w:rFonts w:ascii="Calibri" w:eastAsia="Calibri" w:hAnsi="Calibri" w:cs="Calibri"/>
          <w:sz w:val="22"/>
          <w:szCs w:val="22"/>
        </w:rPr>
        <w:t>The practical effect of this document is to restrict, or attempt to restrict, a registered charity from exercising its legal rights and governance obligations under a signed sub-licence agreement. FTCH has not accepted or operated under it. The Council is aware of this document and the competing applicant has acknowledged its existence.</w:t>
      </w:r>
    </w:p>
    <w:p w14:paraId="4038C5B2" w14:textId="3431C729" w:rsidR="7B93DA51" w:rsidRDefault="7B93DA51" w:rsidP="02C8CF49">
      <w:pPr>
        <w:spacing w:after="200"/>
      </w:pPr>
      <w:r w:rsidRPr="02C8CF49">
        <w:rPr>
          <w:rFonts w:ascii="Calibri" w:eastAsia="Calibri" w:hAnsi="Calibri" w:cs="Calibri"/>
          <w:sz w:val="22"/>
          <w:szCs w:val="22"/>
        </w:rPr>
        <w:t xml:space="preserve">When FTCH has raised legitimate complaints, about invoicing, access, heating, operational decisions or sub-licence compliance, the competing applicant has not resolved the underlying issue. Instead, the complaint has been </w:t>
      </w:r>
      <w:proofErr w:type="spellStart"/>
      <w:r w:rsidRPr="02C8CF49">
        <w:rPr>
          <w:rFonts w:ascii="Calibri" w:eastAsia="Calibri" w:hAnsi="Calibri" w:cs="Calibri"/>
          <w:sz w:val="22"/>
          <w:szCs w:val="22"/>
        </w:rPr>
        <w:t>recharacterised</w:t>
      </w:r>
      <w:proofErr w:type="spellEnd"/>
      <w:r w:rsidRPr="02C8CF49">
        <w:rPr>
          <w:rFonts w:ascii="Calibri" w:eastAsia="Calibri" w:hAnsi="Calibri" w:cs="Calibri"/>
          <w:sz w:val="22"/>
          <w:szCs w:val="22"/>
        </w:rPr>
        <w:t xml:space="preserve"> as harassment or vexatious conduct. This pattern of deflection, rather than resolution, is directly relevant to the question of which party has acted cooperatively and in good faith.</w:t>
      </w:r>
    </w:p>
    <w:p w14:paraId="66E168B2" w14:textId="5B9F6D17" w:rsidR="7B93DA51" w:rsidRDefault="7B93DA51" w:rsidP="02C8CF49">
      <w:pPr>
        <w:pStyle w:val="Heading2"/>
        <w:spacing w:before="280" w:after="160"/>
      </w:pPr>
      <w:r w:rsidRPr="02C8CF49">
        <w:rPr>
          <w:rFonts w:ascii="Calibri" w:eastAsia="Calibri" w:hAnsi="Calibri" w:cs="Calibri"/>
          <w:b/>
          <w:bCs/>
          <w:color w:val="000000" w:themeColor="text1"/>
          <w:sz w:val="24"/>
          <w:szCs w:val="24"/>
        </w:rPr>
        <w:t>3.3 Invoice disputes and financial conduct</w:t>
      </w:r>
    </w:p>
    <w:p w14:paraId="390E69DC" w14:textId="26330CB0" w:rsidR="7B93DA51" w:rsidRDefault="7B93DA51" w:rsidP="02C8CF49">
      <w:pPr>
        <w:spacing w:after="200"/>
      </w:pPr>
      <w:r w:rsidRPr="02C8CF49">
        <w:rPr>
          <w:rFonts w:ascii="Calibri" w:eastAsia="Calibri" w:hAnsi="Calibri" w:cs="Calibri"/>
          <w:sz w:val="22"/>
          <w:szCs w:val="22"/>
        </w:rPr>
        <w:t>FTCH has documented serious concerns about the competing applicant's financial management of the shared arrangement, including:</w:t>
      </w:r>
    </w:p>
    <w:p w14:paraId="7E3D48B8" w14:textId="19FBC2E4"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Duplicate invoices issued with differing amounts, including two invoices issued under the same invoice number (Invoice 002) with different inclusions and different totals.</w:t>
      </w:r>
    </w:p>
    <w:p w14:paraId="581C2D80" w14:textId="1FC6BEFF"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Invoices amended after issue without explanation or agreement.</w:t>
      </w:r>
    </w:p>
    <w:p w14:paraId="3234B78D" w14:textId="1FB6D27F"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Invoices containing out-of-scope charges, including charges for lock changes to internal shared-space doors. These locks were changed without FTCH's consent and FTCH was refused access, in breach of the sub-licence agreement.</w:t>
      </w:r>
    </w:p>
    <w:p w14:paraId="1E8E070D" w14:textId="78710329"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Charges for insurance already covered under the competing applicant's FRI licence fee.</w:t>
      </w:r>
    </w:p>
    <w:p w14:paraId="58570020" w14:textId="3AB91997"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Charges for cleaning supplies that FTCH never agreed to and was not consulted on, despite Clause 10.3 of the sub-licence making each party responsible for cleaning after its own use.</w:t>
      </w:r>
    </w:p>
    <w:p w14:paraId="73B0B836" w14:textId="2EDC0BA7"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Gas charges for periods when the heating system was non-operational.</w:t>
      </w:r>
    </w:p>
    <w:p w14:paraId="6FDE24DD" w14:textId="17100549"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Charges relating to the installation of a Hive heating control system that FTCH did not agree to, which itself constitutes an unauthorised alteration in breach of the licence agreement. The heating system has been switched on and off at the competing applicant's sole discretion, without notice to FTCH, and FTCH has then been charged for usage it did not control or agree to.</w:t>
      </w:r>
    </w:p>
    <w:p w14:paraId="7ADFD1BF" w14:textId="59F6E2DB"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lastRenderedPageBreak/>
        <w:t>PAT testing charges that appear to include items not relating to equipment within Thornhill Community Centre.</w:t>
      </w:r>
    </w:p>
    <w:p w14:paraId="52322313" w14:textId="1FF4D899"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Roof repair charges incurred without prior consultation, without contractor quotes being shared, and without FTCH's agreement.</w:t>
      </w:r>
    </w:p>
    <w:p w14:paraId="5E50D8B0" w14:textId="156AB539"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Energy bills showing inconsistent VAT rates (some at 5%, others at 20%) with no explanation, and supporting documents that do not consistently appear to be in the format of supplier-issued utility bills.</w:t>
      </w:r>
    </w:p>
    <w:p w14:paraId="140C7062" w14:textId="15775EB6"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Missing invoices.</w:t>
      </w:r>
    </w:p>
    <w:p w14:paraId="10B92007" w14:textId="3C6C265C" w:rsidR="7B93DA51" w:rsidRDefault="7B93DA51" w:rsidP="02C8CF49">
      <w:pPr>
        <w:spacing w:after="200"/>
      </w:pPr>
      <w:r w:rsidRPr="02C8CF49">
        <w:rPr>
          <w:rFonts w:ascii="Calibri" w:eastAsia="Calibri" w:hAnsi="Calibri" w:cs="Calibri"/>
          <w:sz w:val="22"/>
          <w:szCs w:val="22"/>
        </w:rPr>
        <w:t>On 15 May 2026, FTCH submitted a detailed, clause-referenced letter to the competing applicant identifying 11 specific categories of disputed charges and requesting supporting documentation. This letter was copied to Falkirk Council. The competing applicant's response, also copied to the Council, did not address a single one of the 11 queries raised. Instead, it:</w:t>
      </w:r>
    </w:p>
    <w:p w14:paraId="032B483B" w14:textId="388DBE6D"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Called FTCH "disreputable."</w:t>
      </w:r>
    </w:p>
    <w:p w14:paraId="473908A7" w14:textId="3A9D79A7"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Accused FTCH of "material breach" without identifying which clause of the sub-licence had been breached.</w:t>
      </w:r>
    </w:p>
    <w:p w14:paraId="4BFBEE39" w14:textId="09B1FA87"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Threatened to contact FTCH's community groups directly to tell them that FTCH had not passed on money they had paid, despite the fact that the invoices are formally disputed with specific queries unanswered.</w:t>
      </w:r>
    </w:p>
    <w:p w14:paraId="37ACBA34" w14:textId="19A8F760"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Asked the Council "what is going to be done about this?" as though the Council were an enforcement arm of the competing applicant.</w:t>
      </w:r>
    </w:p>
    <w:p w14:paraId="2EDAA847" w14:textId="58F70004"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Provided no supporting documentation, no explanation, no clarification, and no response to any of the specific concerns raised.</w:t>
      </w:r>
    </w:p>
    <w:p w14:paraId="51856954" w14:textId="507904A0" w:rsidR="7B93DA51" w:rsidRDefault="7B93DA51" w:rsidP="02C8CF49">
      <w:pPr>
        <w:spacing w:after="200"/>
      </w:pPr>
      <w:r w:rsidRPr="02C8CF49">
        <w:rPr>
          <w:rFonts w:ascii="Calibri" w:eastAsia="Calibri" w:hAnsi="Calibri" w:cs="Calibri"/>
          <w:sz w:val="22"/>
          <w:szCs w:val="22"/>
        </w:rPr>
        <w:t xml:space="preserve">This exchange, which is on the Council's own copy trail, is live, dated evidence of the pattern described throughout this response. When FTCH raises legitimate, clause-referenced financial queries, the competing applicant responds with personal insults, threats and </w:t>
      </w:r>
      <w:proofErr w:type="gramStart"/>
      <w:r w:rsidRPr="02C8CF49">
        <w:rPr>
          <w:rFonts w:ascii="Calibri" w:eastAsia="Calibri" w:hAnsi="Calibri" w:cs="Calibri"/>
          <w:sz w:val="22"/>
          <w:szCs w:val="22"/>
        </w:rPr>
        <w:t>counter-accusations</w:t>
      </w:r>
      <w:proofErr w:type="gramEnd"/>
      <w:r w:rsidRPr="02C8CF49">
        <w:rPr>
          <w:rFonts w:ascii="Calibri" w:eastAsia="Calibri" w:hAnsi="Calibri" w:cs="Calibri"/>
          <w:sz w:val="22"/>
          <w:szCs w:val="22"/>
        </w:rPr>
        <w:t>, while providing no substantive answers.</w:t>
      </w:r>
    </w:p>
    <w:p w14:paraId="1B4F6966" w14:textId="36989DCE" w:rsidR="7B93DA51" w:rsidRDefault="7B93DA51" w:rsidP="02C8CF49">
      <w:pPr>
        <w:spacing w:after="200"/>
      </w:pPr>
      <w:r w:rsidRPr="02C8CF49">
        <w:rPr>
          <w:rFonts w:ascii="Calibri" w:eastAsia="Calibri" w:hAnsi="Calibri" w:cs="Calibri"/>
          <w:sz w:val="22"/>
          <w:szCs w:val="22"/>
        </w:rPr>
        <w:t>The threat to contact FTCH's community groups is particularly serious. FTCH considers this to be an attempt to interfere with a registered charity's relationships with its own community network, to undermine confidence in the SCIO, and to redirect charitable income that is protected under FTCH's 31% allocation in the sub-licence agreement. This mirrors the conduct already described in Section 3.5 below, where groups have been told to pay the competing applicant directly.</w:t>
      </w:r>
    </w:p>
    <w:p w14:paraId="66FA7FEC" w14:textId="177E27EE" w:rsidR="7B93DA51" w:rsidRDefault="7B93DA51" w:rsidP="02C8CF49">
      <w:pPr>
        <w:spacing w:after="200"/>
      </w:pPr>
      <w:r w:rsidRPr="02C8CF49">
        <w:rPr>
          <w:rFonts w:ascii="Calibri" w:eastAsia="Calibri" w:hAnsi="Calibri" w:cs="Calibri"/>
          <w:sz w:val="22"/>
          <w:szCs w:val="22"/>
        </w:rPr>
        <w:t>The representation claims the competing applicant has "strong financial management and audited accounts." An organisation claiming strong financial management should not be issuing duplicate invoices with differing amounts under the same invoice number, amending charges without explanation, billing for services never agreed, charging for systems installed without consent, or responding to legitimate financial scrutiny with personal insults and threats rather than evidence. The documented invoice record raises serious questions about the competing applicant's financial controls during the shared licence period that are directly relevant to the CAT assessment.</w:t>
      </w:r>
    </w:p>
    <w:p w14:paraId="46128B9E" w14:textId="2BE60E2C" w:rsidR="7B93DA51" w:rsidRDefault="7B93DA51" w:rsidP="02C8CF49">
      <w:pPr>
        <w:spacing w:after="200"/>
      </w:pPr>
      <w:r w:rsidRPr="02C8CF49">
        <w:rPr>
          <w:rFonts w:ascii="Calibri" w:eastAsia="Calibri" w:hAnsi="Calibri" w:cs="Calibri"/>
          <w:sz w:val="22"/>
          <w:szCs w:val="22"/>
        </w:rPr>
        <w:t xml:space="preserve">These matters are currently the subject of legal advice and have been raised with senior officers within Falkirk Council due to the level of concern. FTCH's communications on these matters have at all times been grounded in the terms of the signed sub-licence agreement. Every query raised by </w:t>
      </w:r>
      <w:r w:rsidRPr="02C8CF49">
        <w:rPr>
          <w:rFonts w:ascii="Calibri" w:eastAsia="Calibri" w:hAnsi="Calibri" w:cs="Calibri"/>
          <w:sz w:val="22"/>
          <w:szCs w:val="22"/>
        </w:rPr>
        <w:lastRenderedPageBreak/>
        <w:t>FTCH is legally supported by that agreement. Raising legitimate financial queries about charges to a charity is not "adversarial conduct"; it is a governance obligation.</w:t>
      </w:r>
    </w:p>
    <w:p w14:paraId="6F3E1FB2" w14:textId="5BB31FE5" w:rsidR="7B93DA51" w:rsidRDefault="7B93DA51" w:rsidP="02C8CF49">
      <w:pPr>
        <w:pStyle w:val="Heading2"/>
        <w:spacing w:before="280" w:after="160"/>
      </w:pPr>
      <w:r w:rsidRPr="02C8CF49">
        <w:rPr>
          <w:rFonts w:ascii="Calibri" w:eastAsia="Calibri" w:hAnsi="Calibri" w:cs="Calibri"/>
          <w:b/>
          <w:bCs/>
          <w:color w:val="000000" w:themeColor="text1"/>
          <w:sz w:val="24"/>
          <w:szCs w:val="24"/>
        </w:rPr>
        <w:t>3.4 Contractual scrutiny is not non-cooperation</w:t>
      </w:r>
    </w:p>
    <w:p w14:paraId="622D4631" w14:textId="5EB1868D" w:rsidR="7B93DA51" w:rsidRDefault="7B93DA51" w:rsidP="02C8CF49">
      <w:pPr>
        <w:spacing w:after="200"/>
      </w:pPr>
      <w:r w:rsidRPr="02C8CF49">
        <w:rPr>
          <w:rFonts w:ascii="Calibri" w:eastAsia="Calibri" w:hAnsi="Calibri" w:cs="Calibri"/>
          <w:sz w:val="22"/>
          <w:szCs w:val="22"/>
        </w:rPr>
        <w:t>The representation frames FTCH's reliance on contractual protections as evidence of poor governance. FTCH fundamentally rejects this characterisation. Where FTCH has queried invoices, protected lets, heating arrangements, access, operational rules or contractual obligations, it has done so as a responsible charity trustee body managing its legal rights and duties under the sub-licence agreement. This is precisely the conduct expected of a well-governed charity.</w:t>
      </w:r>
    </w:p>
    <w:p w14:paraId="075069D9" w14:textId="1F92DD26" w:rsidR="7B93DA51" w:rsidRDefault="7B93DA51" w:rsidP="02C8CF49">
      <w:pPr>
        <w:pStyle w:val="Heading2"/>
        <w:spacing w:before="280" w:after="160"/>
      </w:pPr>
      <w:r w:rsidRPr="02C8CF49">
        <w:rPr>
          <w:rFonts w:ascii="Calibri" w:eastAsia="Calibri" w:hAnsi="Calibri" w:cs="Calibri"/>
          <w:b/>
          <w:bCs/>
          <w:color w:val="000000" w:themeColor="text1"/>
          <w:sz w:val="24"/>
          <w:szCs w:val="24"/>
        </w:rPr>
        <w:t>3.5 Impact on existing community groups</w:t>
      </w:r>
    </w:p>
    <w:p w14:paraId="67EC8672" w14:textId="21675D3E" w:rsidR="7B93DA51" w:rsidRDefault="7B93DA51" w:rsidP="02C8CF49">
      <w:pPr>
        <w:spacing w:after="200"/>
      </w:pPr>
      <w:r w:rsidRPr="02C8CF49">
        <w:rPr>
          <w:rFonts w:ascii="Calibri" w:eastAsia="Calibri" w:hAnsi="Calibri" w:cs="Calibri"/>
          <w:sz w:val="22"/>
          <w:szCs w:val="22"/>
        </w:rPr>
        <w:t>The cumulative effect of the competing applicant's conduct during the shared licence period has caused significant discomfort and concern among existing community groups. Groups have reported being:</w:t>
      </w:r>
    </w:p>
    <w:p w14:paraId="0CCFD0D2" w14:textId="5904B7CF"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Directly contacted by the competing applicant and informed that the building is under "new management," misinforming groups that are part of FTCH's established network under the sub-licence.</w:t>
      </w:r>
    </w:p>
    <w:p w14:paraId="0E429C0E" w14:textId="6E25F1A8"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Told that they should pay the competing applicant directly, a position stated at mediation, which would effectively cut out a registered SCIO and redirect charitable income that is protected under FTCH's 31% allocation in the sub-licence agreement.</w:t>
      </w:r>
    </w:p>
    <w:p w14:paraId="2EDF1019" w14:textId="5E23B8A6"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Harassed regarding storage items, with notices posted directing groups to contact the competing applicant directly.</w:t>
      </w:r>
    </w:p>
    <w:p w14:paraId="50C204CF" w14:textId="194061D8" w:rsidR="7B93DA51" w:rsidRDefault="7B93DA51" w:rsidP="02C8CF49">
      <w:pPr>
        <w:spacing w:after="200"/>
      </w:pPr>
      <w:r w:rsidRPr="02C8CF49">
        <w:rPr>
          <w:rFonts w:ascii="Calibri" w:eastAsia="Calibri" w:hAnsi="Calibri" w:cs="Calibri"/>
          <w:sz w:val="22"/>
          <w:szCs w:val="22"/>
        </w:rPr>
        <w:t xml:space="preserve">This pattern is now escalating. On 16 May 2026, the competing applicant stated in writing, on the Council's copy trail, that it intends to "contact all the groups which have paid FTCH for the use of the hall" to tell them that FTCH has not passed on money. This is a direct threat to interfere with a registered charity's community relationships, made while invoices are formally disputed with 11 specific queries unanswered. It is an attempt to </w:t>
      </w:r>
      <w:proofErr w:type="spellStart"/>
      <w:r w:rsidRPr="02C8CF49">
        <w:rPr>
          <w:rFonts w:ascii="Calibri" w:eastAsia="Calibri" w:hAnsi="Calibri" w:cs="Calibri"/>
          <w:sz w:val="22"/>
          <w:szCs w:val="22"/>
        </w:rPr>
        <w:t>weaponise</w:t>
      </w:r>
      <w:proofErr w:type="spellEnd"/>
      <w:r w:rsidRPr="02C8CF49">
        <w:rPr>
          <w:rFonts w:ascii="Calibri" w:eastAsia="Calibri" w:hAnsi="Calibri" w:cs="Calibri"/>
          <w:sz w:val="22"/>
          <w:szCs w:val="22"/>
        </w:rPr>
        <w:t xml:space="preserve"> a billing dispute to undermine a competing CAT applicant.</w:t>
      </w:r>
    </w:p>
    <w:p w14:paraId="78FD0795" w14:textId="379AC793" w:rsidR="7B93DA51" w:rsidRDefault="7B93DA51" w:rsidP="02C8CF49">
      <w:pPr>
        <w:spacing w:after="200"/>
      </w:pPr>
      <w:r w:rsidRPr="02C8CF49">
        <w:rPr>
          <w:rFonts w:ascii="Calibri" w:eastAsia="Calibri" w:hAnsi="Calibri" w:cs="Calibri"/>
          <w:sz w:val="22"/>
          <w:szCs w:val="22"/>
        </w:rPr>
        <w:t>The effect of these actions, taken together, has been to attempt to displace a registered Scottish charity from its established role, redirect its income, undermine confidence among its community groups, and disperse its community network. This raises serious questions under Scottish charity law and the principles of the Community Empowerment Act.</w:t>
      </w:r>
    </w:p>
    <w:p w14:paraId="1AC8AD91" w14:textId="4E5B8982" w:rsidR="7B93DA51" w:rsidRDefault="7B93DA51" w:rsidP="02C8CF49">
      <w:pPr>
        <w:spacing w:after="200"/>
      </w:pPr>
      <w:r w:rsidRPr="02C8CF49">
        <w:rPr>
          <w:rFonts w:ascii="Calibri" w:eastAsia="Calibri" w:hAnsi="Calibri" w:cs="Calibri"/>
          <w:sz w:val="22"/>
          <w:szCs w:val="22"/>
        </w:rPr>
        <w:t>The level of discomfort caused by the competing applicant's approach is evidenced by the fact that at least one community group established under the competing applicant's management has approached FTCH directly and asked to be managed by FTCH instead, citing concerns about how they have been handled.</w:t>
      </w:r>
    </w:p>
    <w:p w14:paraId="3480BAE7" w14:textId="0FF54F45" w:rsidR="7B93DA51" w:rsidRDefault="7B93DA51" w:rsidP="02C8CF49">
      <w:pPr>
        <w:spacing w:after="200"/>
      </w:pPr>
      <w:r w:rsidRPr="02C8CF49">
        <w:rPr>
          <w:rFonts w:ascii="Calibri" w:eastAsia="Calibri" w:hAnsi="Calibri" w:cs="Calibri"/>
          <w:sz w:val="22"/>
          <w:szCs w:val="22"/>
        </w:rPr>
        <w:t xml:space="preserve">FTCH notes that under the current FRI arrangement, it has been reported that Councillor Cecil Meiklejohn has confirmed that existing community groups are protected for 12 months. There are no guarantees of continued access beyond that period. At the competing applicant's own public meeting, the competing applicant was directly asked what safeguards would be in place for existing groups beyond 12 months should they secure the hall. They refused to answer the question. This </w:t>
      </w:r>
      <w:r w:rsidRPr="02C8CF49">
        <w:rPr>
          <w:rFonts w:ascii="Calibri" w:eastAsia="Calibri" w:hAnsi="Calibri" w:cs="Calibri"/>
          <w:sz w:val="22"/>
          <w:szCs w:val="22"/>
        </w:rPr>
        <w:lastRenderedPageBreak/>
        <w:t>refusal is directly relevant to the representation's claim that the competing applicant is committed to long-term community stewardship.</w:t>
      </w:r>
    </w:p>
    <w:p w14:paraId="266EF23C" w14:textId="3ED2D4FF" w:rsidR="7B93DA51" w:rsidRDefault="7B93DA51" w:rsidP="02C8CF49">
      <w:pPr>
        <w:spacing w:after="200"/>
      </w:pPr>
      <w:r w:rsidRPr="02C8CF49">
        <w:rPr>
          <w:rFonts w:ascii="Calibri" w:eastAsia="Calibri" w:hAnsi="Calibri" w:cs="Calibri"/>
          <w:sz w:val="22"/>
          <w:szCs w:val="22"/>
        </w:rPr>
        <w:t>The competing applicant has also publicly displayed proposed plans and a future vision for the hall without consulting any of the existing groups who currently use it. None of the established lets, including brain injury rehabilitation, addiction recovery, mental health support, elderly fitness, youth and family programmes, or faith groups, were approached for input. A user from one of the existing exercise groups has stated publicly that they were not consulted. If the competing applicant genuinely intended to serve the whole community, it is difficult to understand why they have never sought to consult the people who already rely on the building.</w:t>
      </w:r>
    </w:p>
    <w:p w14:paraId="0D1301E3" w14:textId="130DDD96" w:rsidR="7B93DA51" w:rsidRDefault="7B93DA51" w:rsidP="02C8CF49">
      <w:pPr>
        <w:pStyle w:val="Heading2"/>
        <w:spacing w:before="280" w:after="160"/>
      </w:pPr>
      <w:r w:rsidRPr="02C8CF49">
        <w:rPr>
          <w:rFonts w:ascii="Calibri" w:eastAsia="Calibri" w:hAnsi="Calibri" w:cs="Calibri"/>
          <w:b/>
          <w:bCs/>
          <w:color w:val="000000" w:themeColor="text1"/>
          <w:sz w:val="24"/>
          <w:szCs w:val="24"/>
        </w:rPr>
        <w:t>3.6 Conduct at the competing applicant's public meeting</w:t>
      </w:r>
    </w:p>
    <w:p w14:paraId="3F54D150" w14:textId="61DD5391" w:rsidR="7B93DA51" w:rsidRDefault="7B93DA51" w:rsidP="02C8CF49">
      <w:pPr>
        <w:spacing w:after="200"/>
      </w:pPr>
      <w:r w:rsidRPr="02C8CF49">
        <w:rPr>
          <w:rFonts w:ascii="Calibri" w:eastAsia="Calibri" w:hAnsi="Calibri" w:cs="Calibri"/>
          <w:sz w:val="22"/>
          <w:szCs w:val="22"/>
        </w:rPr>
        <w:t>The competing applicant held a public meeting at which their conduct raised further serious concerns. At this meeting:</w:t>
      </w:r>
    </w:p>
    <w:p w14:paraId="43D088B8" w14:textId="00518E11"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The Chair of FTCH SCIO was publicly ridiculed and called a name in front of the assembled community. This was unprofessional, demeaning and entirely inappropriate at a community forum.</w:t>
      </w:r>
    </w:p>
    <w:p w14:paraId="3C1E7238" w14:textId="4B0794A6"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Community members were spoken down to, told to behave and be quiet, in a manner more suited to addressing children than adults participating in a discussion about the future of their community hall.</w:t>
      </w:r>
    </w:p>
    <w:p w14:paraId="64146F60" w14:textId="0A06BB3B"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The competing applicant refused point-blank to answer legitimate questions about unilateral changes to the sub-licence agreement and the absence of safeguards for existing community groups beyond the initial 12-month protected period.</w:t>
      </w:r>
    </w:p>
    <w:p w14:paraId="64A6584F" w14:textId="4ED0AF13"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The competing applicant video-recorded attendees without consent. When challenged and asked to delete the footage, individuals associated with the competing applicant retreated into the kitchen area and closed the door while attempting to send on video footage and to avoid the conversation.</w:t>
      </w:r>
    </w:p>
    <w:p w14:paraId="7CD38D3B" w14:textId="506BACF8"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The competing applicant publicly stated that FTCH had bullied them and that they held email evidence to prove it. What was not mentioned is that every communication from FTCH has been grounded in the signed sub-licence agreement and is legally supported by that document.</w:t>
      </w:r>
    </w:p>
    <w:p w14:paraId="76691547" w14:textId="3F4AA63A"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The competing applicant used the meeting to repeatedly reference their COVID-19 pandemic work as evidence of community credentials, while failing to address any of the substantive concerns raised by attendees about the current arrangements at Thornhill.</w:t>
      </w:r>
    </w:p>
    <w:p w14:paraId="6DC0AB03" w14:textId="380AE240" w:rsidR="7B93DA51" w:rsidRDefault="7B93DA51" w:rsidP="02C8CF49">
      <w:pPr>
        <w:spacing w:after="200"/>
      </w:pPr>
      <w:r w:rsidRPr="02C8CF49">
        <w:rPr>
          <w:rFonts w:ascii="Calibri" w:eastAsia="Calibri" w:hAnsi="Calibri" w:cs="Calibri"/>
          <w:sz w:val="22"/>
          <w:szCs w:val="22"/>
        </w:rPr>
        <w:t>This conduct is directly relevant to the representation's claim that the competing applicant is "calm," "inclusive," "community-centred" and committed to "collaboration." The documented reality at their own public meeting does not support that characterisation.</w:t>
      </w:r>
    </w:p>
    <w:p w14:paraId="7D1550A2" w14:textId="66B8003C" w:rsidR="7B93DA51" w:rsidRDefault="7B93DA51" w:rsidP="02C8CF49">
      <w:pPr>
        <w:pStyle w:val="Heading2"/>
        <w:spacing w:before="280" w:after="160"/>
      </w:pPr>
      <w:r w:rsidRPr="02C8CF49">
        <w:rPr>
          <w:rFonts w:ascii="Calibri" w:eastAsia="Calibri" w:hAnsi="Calibri" w:cs="Calibri"/>
          <w:b/>
          <w:bCs/>
          <w:color w:val="000000" w:themeColor="text1"/>
          <w:sz w:val="24"/>
          <w:szCs w:val="24"/>
        </w:rPr>
        <w:t>3.7 Ongoing pattern of intrusion and intimidation</w:t>
      </w:r>
    </w:p>
    <w:p w14:paraId="007B1156" w14:textId="5F119F01" w:rsidR="7B93DA51" w:rsidRDefault="7B93DA51" w:rsidP="02C8CF49">
      <w:pPr>
        <w:spacing w:after="200"/>
      </w:pPr>
      <w:r w:rsidRPr="02C8CF49">
        <w:rPr>
          <w:rFonts w:ascii="Calibri" w:eastAsia="Calibri" w:hAnsi="Calibri" w:cs="Calibri"/>
          <w:sz w:val="22"/>
          <w:szCs w:val="22"/>
        </w:rPr>
        <w:t>The conduct described above is not historic. It is ongoing and escalating.</w:t>
      </w:r>
    </w:p>
    <w:p w14:paraId="0EBF5A42" w14:textId="691B6442"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On 18 May 2026, during a protected FTCH let session, the competing applicant sent an individual to interrupt the session, using the pretext of collecting a water bottle. This is the latest in a sustained pattern of intrusion into FTCH's protected time at the building.</w:t>
      </w:r>
    </w:p>
    <w:p w14:paraId="21175210" w14:textId="095B5491"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lastRenderedPageBreak/>
        <w:t>On 16 May 2026, the competing applicant threatened in writing, on the Council's copy trail, to directly contact all groups paying FTCH and inform them that FTCH has not passed on money, while the invoices remain formally disputed.</w:t>
      </w:r>
    </w:p>
    <w:p w14:paraId="4B40195E" w14:textId="4B3AB7BF"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On 9 March 2026, two uninvited individuals attended FTCH's closed community meeting and stated they had been sent by the competing applicant. A further individual attended without identifying himself and was later found to be recording the meeting, at which point he was removed.</w:t>
      </w:r>
    </w:p>
    <w:p w14:paraId="522CA344" w14:textId="71358948" w:rsidR="7B93DA51" w:rsidRDefault="7B93DA51" w:rsidP="02C8CF49">
      <w:pPr>
        <w:spacing w:after="200"/>
      </w:pPr>
      <w:r w:rsidRPr="02C8CF49">
        <w:rPr>
          <w:rFonts w:ascii="Calibri" w:eastAsia="Calibri" w:hAnsi="Calibri" w:cs="Calibri"/>
          <w:sz w:val="22"/>
          <w:szCs w:val="22"/>
        </w:rPr>
        <w:t>These incidents, taken together, demonstrate a sustained and escalating campaign of intimidation, intrusion and interference directed at FTCH SCIO, its trustees, its community groups and its users. This is not collaboration. This is not the conduct of an organisation that should be entrusted with the long-term stewardship of a community asset.</w:t>
      </w:r>
    </w:p>
    <w:p w14:paraId="3C233ED3" w14:textId="065A0950" w:rsidR="7B93DA51" w:rsidRDefault="7B93DA51" w:rsidP="02C8CF49">
      <w:pPr>
        <w:pStyle w:val="Heading1"/>
        <w:spacing w:after="200"/>
      </w:pPr>
      <w:r w:rsidRPr="02C8CF49">
        <w:rPr>
          <w:rFonts w:ascii="Calibri" w:eastAsia="Calibri" w:hAnsi="Calibri" w:cs="Calibri"/>
          <w:b/>
          <w:bCs/>
          <w:color w:val="000000" w:themeColor="text1"/>
          <w:sz w:val="28"/>
          <w:szCs w:val="28"/>
        </w:rPr>
        <w:t>4. Public Campaigning, Misinformation and Community Division</w:t>
      </w:r>
    </w:p>
    <w:p w14:paraId="7C96BD56" w14:textId="67B637CE" w:rsidR="7B93DA51" w:rsidRDefault="7B93DA51" w:rsidP="02C8CF49">
      <w:pPr>
        <w:spacing w:after="200"/>
      </w:pPr>
      <w:r w:rsidRPr="02C8CF49">
        <w:rPr>
          <w:rFonts w:ascii="Calibri" w:eastAsia="Calibri" w:hAnsi="Calibri" w:cs="Calibri"/>
          <w:sz w:val="22"/>
          <w:szCs w:val="22"/>
        </w:rPr>
        <w:t>The representation alleges that FTCH facilitated misinformation, hostile online narratives, and discriminatory commentary. It acknowledges that FTCH did not author "all such posts" but claims FTCH's messaging and tone "enabled a climate" in which such narratives flourished. It further claims this created an environment contrary to the Public Sector Equality Duty.</w:t>
      </w:r>
    </w:p>
    <w:p w14:paraId="085C8837" w14:textId="556B6442" w:rsidR="7B93DA51" w:rsidRDefault="7B93DA51" w:rsidP="02C8CF49">
      <w:pPr>
        <w:spacing w:after="200"/>
      </w:pPr>
      <w:r w:rsidRPr="02C8CF49">
        <w:rPr>
          <w:rFonts w:ascii="Calibri" w:eastAsia="Calibri" w:hAnsi="Calibri" w:cs="Calibri"/>
          <w:sz w:val="22"/>
          <w:szCs w:val="22"/>
        </w:rPr>
        <w:t>FTCH strongly rejects these allegations in their entirety.</w:t>
      </w:r>
    </w:p>
    <w:p w14:paraId="145D6F23" w14:textId="02716B33"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No specific posts, dates, authors, screenshots, wording or evidence have been provided linking FTCH to any discriminatory commentary, misinformation or hostile narratives.</w:t>
      </w:r>
    </w:p>
    <w:p w14:paraId="713B2F28" w14:textId="0BDA2EA3"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FTCH cannot in any way be held responsible for third-party comments that it did not author, endorse, direct or control.</w:t>
      </w:r>
    </w:p>
    <w:p w14:paraId="3E0A6B8F" w14:textId="059CB055"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FTCH has encouraged community members to engage through the formal CAT representation process established by the Council. That is legitimate civic participation, not misinformation or division.</w:t>
      </w:r>
    </w:p>
    <w:p w14:paraId="77228E9A" w14:textId="1D9BF4C8"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Disagreement with a competing CAT application is not misinformation. Raising governance concerns about the management of a public asset is not divisive campaigning.</w:t>
      </w:r>
    </w:p>
    <w:p w14:paraId="6214445E" w14:textId="45F88DAB" w:rsidR="7B93DA51" w:rsidRDefault="7B93DA51" w:rsidP="02C8CF49">
      <w:pPr>
        <w:spacing w:after="200"/>
      </w:pPr>
      <w:r w:rsidRPr="02C8CF49">
        <w:rPr>
          <w:rFonts w:ascii="Calibri" w:eastAsia="Calibri" w:hAnsi="Calibri" w:cs="Calibri"/>
          <w:sz w:val="22"/>
          <w:szCs w:val="22"/>
        </w:rPr>
        <w:t>The representation invokes the Public Sector Equality Duty without identifying any specific breach, any specific conduct, or any specific evidence. This is a serious legal assertion made without foundation. If the Council intends to give weight to this allegation, FTCH asks that the specific evidence is identified and disclosed.</w:t>
      </w:r>
    </w:p>
    <w:p w14:paraId="09875F71" w14:textId="77DB5361" w:rsidR="7B93DA51" w:rsidRDefault="7B93DA51" w:rsidP="02C8CF49">
      <w:pPr>
        <w:spacing w:after="200"/>
      </w:pPr>
      <w:r w:rsidRPr="02C8CF49">
        <w:rPr>
          <w:rFonts w:ascii="Calibri" w:eastAsia="Calibri" w:hAnsi="Calibri" w:cs="Calibri"/>
          <w:sz w:val="22"/>
          <w:szCs w:val="22"/>
        </w:rPr>
        <w:t>The representation states that "a successful CAT organisation must foster cohesion, not profit from division." FTCH agrees that community cohesion is essential. However, FTCH has not profited from division. FTCH has raised legitimate concerns through proper governance channels and encouraged community members to participate in the formal representation process. The suggestion that exercising democratic and governance rights constitutes "profiting from division" is both misleading and inappropriate.</w:t>
      </w:r>
    </w:p>
    <w:p w14:paraId="54C6480A" w14:textId="1D3A2075" w:rsidR="7B93DA51" w:rsidRDefault="7B93DA51" w:rsidP="02C8CF49">
      <w:pPr>
        <w:pStyle w:val="Heading2"/>
        <w:spacing w:before="280" w:after="160"/>
      </w:pPr>
      <w:r w:rsidRPr="02C8CF49">
        <w:rPr>
          <w:rFonts w:ascii="Calibri" w:eastAsia="Calibri" w:hAnsi="Calibri" w:cs="Calibri"/>
          <w:b/>
          <w:bCs/>
          <w:color w:val="000000" w:themeColor="text1"/>
          <w:sz w:val="24"/>
          <w:szCs w:val="24"/>
        </w:rPr>
        <w:lastRenderedPageBreak/>
        <w:t>4.1 The documented reality of who has conducted hostile public campaigning</w:t>
      </w:r>
    </w:p>
    <w:p w14:paraId="0F17A1BF" w14:textId="3BCC753B" w:rsidR="7B93DA51" w:rsidRDefault="7B93DA51" w:rsidP="02C8CF49">
      <w:pPr>
        <w:spacing w:after="200"/>
      </w:pPr>
      <w:r w:rsidRPr="02C8CF49">
        <w:rPr>
          <w:rFonts w:ascii="Calibri" w:eastAsia="Calibri" w:hAnsi="Calibri" w:cs="Calibri"/>
          <w:sz w:val="22"/>
          <w:szCs w:val="22"/>
        </w:rPr>
        <w:t>While the representation accuses FTCH of facilitating hostile narratives, the documented record tells a very different story. FTCH holds screenshot evidence of the following, much of which the competing applicant has since deleted from the public domain:</w:t>
      </w:r>
    </w:p>
    <w:p w14:paraId="10F6E7EA" w14:textId="1311DA55"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A Facebook account or page titled "Racists Out" posted publicly on FTCH's Facebook page in response to factual, CAT-related information posted by FTCH. The comment challenged FTCH's position and referred to FTCH as a "competing" applicant in a way that suggested detailed knowledge of the asset transfer process. Screenshots have been retained.</w:t>
      </w:r>
    </w:p>
    <w:p w14:paraId="3F14082F" w14:textId="2B072A19"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 xml:space="preserve">Repeated unsubstantiated allegations of racism directed at FTCH SCIO and its trustees, made not only on social media but also directly via email, during the mediation meeting in the presence of Falkirk Council, and in a letter sent to the Chief Executive of Falkirk Council. These allegations have been made on at least three separate occasions. None are grounded in any action or position of the SCIO. Falkirk Council are aware of each incident. </w:t>
      </w:r>
    </w:p>
    <w:p w14:paraId="747B155D" w14:textId="289EDE67"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The competing applicant used the Falkirk Herald Facebook post to announce a public meeting and invite FTCH's existing groups to contact them directly, bypassing FTCH SCIO in a manner that was inappropriate in the context of the current sub-licence arrangements and designed to insert themselves between the SCIO and its established community network.</w:t>
      </w:r>
    </w:p>
    <w:p w14:paraId="10E5848B" w14:textId="616091A5"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Multiple public posts and comments that have since been deleted by the competing applicant from the public domain. FTCH has retained screenshots of all relevant material.</w:t>
      </w:r>
    </w:p>
    <w:p w14:paraId="7AA59CFC" w14:textId="5B7DA21D" w:rsidR="7B93DA51" w:rsidRDefault="7B93DA51" w:rsidP="02C8CF49">
      <w:pPr>
        <w:spacing w:after="200"/>
      </w:pPr>
      <w:r w:rsidRPr="02C8CF49">
        <w:rPr>
          <w:rFonts w:ascii="Calibri" w:eastAsia="Calibri" w:hAnsi="Calibri" w:cs="Calibri"/>
          <w:sz w:val="22"/>
          <w:szCs w:val="22"/>
        </w:rPr>
        <w:t>FTCH SCIO's Facebook page has contained only factual, process-related information, including the dates for representations. There is nothing on FTCH's public communications that is racist, hostile or inappropriate. The public information shared by FTCH has been factual. Yet the response from, or associated with, the competing applicant has been to portray FTCH in an extremely negative light through the channels described above.</w:t>
      </w:r>
    </w:p>
    <w:p w14:paraId="48FB5562" w14:textId="41F8ED9C" w:rsidR="7B93DA51" w:rsidRDefault="7B93DA51" w:rsidP="02C8CF49">
      <w:pPr>
        <w:spacing w:after="200"/>
      </w:pPr>
      <w:r w:rsidRPr="02C8CF49">
        <w:rPr>
          <w:rFonts w:ascii="Calibri" w:eastAsia="Calibri" w:hAnsi="Calibri" w:cs="Calibri"/>
          <w:sz w:val="22"/>
          <w:szCs w:val="22"/>
        </w:rPr>
        <w:t>The practical impact has been serious. It has created fear, reputational harm, and an atmosphere in which legitimate challenge is recast as prejudice or hostility. That is especially troubling given that FTCH SCIO is itself a Scottish charity that has, throughout this process, been trying to operate within the agreed sub-licence and protect the community groups relying on the building.</w:t>
      </w:r>
    </w:p>
    <w:p w14:paraId="251A80E5" w14:textId="6E91CCBD" w:rsidR="7B93DA51" w:rsidRDefault="7B93DA51" w:rsidP="02C8CF49">
      <w:pPr>
        <w:pStyle w:val="Heading2"/>
        <w:spacing w:before="280" w:after="160"/>
      </w:pPr>
      <w:r w:rsidRPr="02C8CF49">
        <w:rPr>
          <w:rFonts w:ascii="Calibri" w:eastAsia="Calibri" w:hAnsi="Calibri" w:cs="Calibri"/>
          <w:b/>
          <w:bCs/>
          <w:color w:val="000000" w:themeColor="text1"/>
          <w:sz w:val="24"/>
          <w:szCs w:val="24"/>
        </w:rPr>
        <w:t>4.2 The bullying accusation</w:t>
      </w:r>
    </w:p>
    <w:p w14:paraId="3EE56EEC" w14:textId="4AB6A101" w:rsidR="7B93DA51" w:rsidRDefault="7B93DA51" w:rsidP="02C8CF49">
      <w:pPr>
        <w:spacing w:after="200"/>
      </w:pPr>
      <w:r w:rsidRPr="02C8CF49">
        <w:rPr>
          <w:rFonts w:ascii="Calibri" w:eastAsia="Calibri" w:hAnsi="Calibri" w:cs="Calibri"/>
          <w:sz w:val="22"/>
          <w:szCs w:val="22"/>
        </w:rPr>
        <w:t>The representation accuses FTCH of bullying. This mirrors a claim made publicly by the competing applicant at their own community meeting. FTCH categorically rejects this allegation. Every communication from FTCH during the shared licence period has been grounded in the terms of the signed sub-licence agreement. Where FTCH has raised concerns, about invoices, access, heating, operational rules or governance matters, it has done so within its contractual rights and its obligations as a charity trustee body.</w:t>
      </w:r>
    </w:p>
    <w:p w14:paraId="0B09DADB" w14:textId="46FFBCEB" w:rsidR="7B93DA51" w:rsidRDefault="7B93DA51" w:rsidP="02C8CF49">
      <w:pPr>
        <w:spacing w:after="200"/>
      </w:pPr>
      <w:r w:rsidRPr="02C8CF49">
        <w:rPr>
          <w:rFonts w:ascii="Calibri" w:eastAsia="Calibri" w:hAnsi="Calibri" w:cs="Calibri"/>
          <w:sz w:val="22"/>
          <w:szCs w:val="22"/>
        </w:rPr>
        <w:t xml:space="preserve">The competing applicant's response to legitimate scrutiny has been to ridicule, dismiss, ignore, or </w:t>
      </w:r>
      <w:proofErr w:type="spellStart"/>
      <w:r w:rsidRPr="02C8CF49">
        <w:rPr>
          <w:rFonts w:ascii="Calibri" w:eastAsia="Calibri" w:hAnsi="Calibri" w:cs="Calibri"/>
          <w:sz w:val="22"/>
          <w:szCs w:val="22"/>
        </w:rPr>
        <w:t>recharacterise</w:t>
      </w:r>
      <w:proofErr w:type="spellEnd"/>
      <w:r w:rsidRPr="02C8CF49">
        <w:rPr>
          <w:rFonts w:ascii="Calibri" w:eastAsia="Calibri" w:hAnsi="Calibri" w:cs="Calibri"/>
          <w:sz w:val="22"/>
          <w:szCs w:val="22"/>
        </w:rPr>
        <w:t xml:space="preserve"> concerns as bullying or harassment rather than address the substance of the issues raised. The most recent example is the competing applicant's response of 16 May 2026 to FTCH's detailed, clause-referenced invoice query letter, in which the competing applicant called FTCH "disreputable" and "presumptuous," threatened to contact FTCH's groups directly, provided zero </w:t>
      </w:r>
      <w:r w:rsidRPr="02C8CF49">
        <w:rPr>
          <w:rFonts w:ascii="Calibri" w:eastAsia="Calibri" w:hAnsi="Calibri" w:cs="Calibri"/>
          <w:sz w:val="22"/>
          <w:szCs w:val="22"/>
        </w:rPr>
        <w:lastRenderedPageBreak/>
        <w:t>substantive answers to 11 specific queries, and asked the Council to intervene against FTCH. That response is on the Council's own copy trail and speaks for itself.</w:t>
      </w:r>
    </w:p>
    <w:p w14:paraId="45C912BE" w14:textId="7C4D1362" w:rsidR="7B93DA51" w:rsidRDefault="7B93DA51" w:rsidP="02C8CF49">
      <w:pPr>
        <w:spacing w:after="200"/>
      </w:pPr>
      <w:r w:rsidRPr="02C8CF49">
        <w:rPr>
          <w:rFonts w:ascii="Calibri" w:eastAsia="Calibri" w:hAnsi="Calibri" w:cs="Calibri"/>
          <w:sz w:val="22"/>
          <w:szCs w:val="22"/>
        </w:rPr>
        <w:t xml:space="preserve">If the Council is assessing which party has engaged constructively during the shared licence period, FTCH invites the Council to compare FTCH's documented, sub-licence-compliant correspondence with the competing applicant's pattern of deflection, </w:t>
      </w:r>
      <w:proofErr w:type="gramStart"/>
      <w:r w:rsidRPr="02C8CF49">
        <w:rPr>
          <w:rFonts w:ascii="Calibri" w:eastAsia="Calibri" w:hAnsi="Calibri" w:cs="Calibri"/>
          <w:sz w:val="22"/>
          <w:szCs w:val="22"/>
        </w:rPr>
        <w:t>counter-accusation</w:t>
      </w:r>
      <w:proofErr w:type="gramEnd"/>
      <w:r w:rsidRPr="02C8CF49">
        <w:rPr>
          <w:rFonts w:ascii="Calibri" w:eastAsia="Calibri" w:hAnsi="Calibri" w:cs="Calibri"/>
          <w:sz w:val="22"/>
          <w:szCs w:val="22"/>
        </w:rPr>
        <w:t xml:space="preserve">, personal insult, unilateral </w:t>
      </w:r>
      <w:proofErr w:type="gramStart"/>
      <w:r w:rsidRPr="02C8CF49">
        <w:rPr>
          <w:rFonts w:ascii="Calibri" w:eastAsia="Calibri" w:hAnsi="Calibri" w:cs="Calibri"/>
          <w:sz w:val="22"/>
          <w:szCs w:val="22"/>
        </w:rPr>
        <w:t>rule-making</w:t>
      </w:r>
      <w:proofErr w:type="gramEnd"/>
      <w:r w:rsidRPr="02C8CF49">
        <w:rPr>
          <w:rFonts w:ascii="Calibri" w:eastAsia="Calibri" w:hAnsi="Calibri" w:cs="Calibri"/>
          <w:sz w:val="22"/>
          <w:szCs w:val="22"/>
        </w:rPr>
        <w:t>, threats, and refusal to engage with legitimate governance queries.</w:t>
      </w:r>
    </w:p>
    <w:p w14:paraId="52FD0D00" w14:textId="37DDFD55" w:rsidR="7B93DA51" w:rsidRDefault="7B93DA51" w:rsidP="02C8CF49">
      <w:pPr>
        <w:spacing w:after="200"/>
      </w:pPr>
      <w:r w:rsidRPr="02C8CF49">
        <w:rPr>
          <w:rFonts w:ascii="Calibri" w:eastAsia="Calibri" w:hAnsi="Calibri" w:cs="Calibri"/>
          <w:sz w:val="22"/>
          <w:szCs w:val="22"/>
        </w:rPr>
        <w:t>FTCH further notes that if the Council is assessing whether either party has contributed to community tension or misinformation, the documented record, including the material the competing applicant has since deleted from the public domain, raises serious questions about the competing applicant's own conduct that should be examined with equal rigour.</w:t>
      </w:r>
    </w:p>
    <w:p w14:paraId="42E02F96" w14:textId="69FBD829" w:rsidR="7B93DA51" w:rsidRDefault="7B93DA51" w:rsidP="02C8CF49">
      <w:pPr>
        <w:pStyle w:val="Heading1"/>
        <w:spacing w:after="200"/>
      </w:pPr>
      <w:r w:rsidRPr="02C8CF49">
        <w:rPr>
          <w:rFonts w:ascii="Calibri" w:eastAsia="Calibri" w:hAnsi="Calibri" w:cs="Calibri"/>
          <w:b/>
          <w:bCs/>
          <w:color w:val="000000" w:themeColor="text1"/>
          <w:sz w:val="28"/>
          <w:szCs w:val="28"/>
        </w:rPr>
        <w:t>5. Experience, Continuity and Organisational Capacity</w:t>
      </w:r>
    </w:p>
    <w:p w14:paraId="1D185058" w14:textId="081EE8C5" w:rsidR="7B93DA51" w:rsidRDefault="7B93DA51" w:rsidP="02C8CF49">
      <w:pPr>
        <w:spacing w:after="200"/>
      </w:pPr>
      <w:r w:rsidRPr="02C8CF49">
        <w:rPr>
          <w:rFonts w:ascii="Calibri" w:eastAsia="Calibri" w:hAnsi="Calibri" w:cs="Calibri"/>
          <w:sz w:val="22"/>
          <w:szCs w:val="22"/>
        </w:rPr>
        <w:t>The representation alleges that FTCH has misrepresented its experience, that the current committee "only assumed control in early 2025," and that FTCH's application rests on "an inflated projection of experience."</w:t>
      </w:r>
    </w:p>
    <w:p w14:paraId="3061766F" w14:textId="44357B2B" w:rsidR="7B93DA51" w:rsidRDefault="7B93DA51" w:rsidP="02C8CF49">
      <w:pPr>
        <w:spacing w:after="200"/>
      </w:pPr>
      <w:r w:rsidRPr="02C8CF49">
        <w:rPr>
          <w:rFonts w:ascii="Calibri" w:eastAsia="Calibri" w:hAnsi="Calibri" w:cs="Calibri"/>
          <w:sz w:val="22"/>
          <w:szCs w:val="22"/>
        </w:rPr>
        <w:t>FTCH does not accept this characterisation.</w:t>
      </w:r>
    </w:p>
    <w:p w14:paraId="5B384B04" w14:textId="3FAE4B72" w:rsidR="7B93DA51" w:rsidRDefault="7B93DA51" w:rsidP="02C8CF49">
      <w:pPr>
        <w:spacing w:after="200"/>
      </w:pPr>
      <w:r w:rsidRPr="02C8CF49">
        <w:rPr>
          <w:rFonts w:ascii="Calibri" w:eastAsia="Calibri" w:hAnsi="Calibri" w:cs="Calibri"/>
          <w:sz w:val="22"/>
          <w:szCs w:val="22"/>
        </w:rPr>
        <w:t>FTCH's CAT application is submitted by the SCIO as a registered community transfer body. It is based on the organisation's legal status, current governance arrangements, community role, established relationships with user groups, trustee and member skills, business planning, financial forecasting, community engagement evidence, and the validated application itself. The application does not claim that the current trustees personally managed the building for decades. It describes the organisation's history, the community groups' long-term presence at the centre, and the current board's capacity to deliver.</w:t>
      </w:r>
    </w:p>
    <w:p w14:paraId="7DE4F186" w14:textId="7A13B759" w:rsidR="7B93DA51" w:rsidRDefault="7B93DA51" w:rsidP="02C8CF49">
      <w:pPr>
        <w:spacing w:after="200"/>
      </w:pPr>
      <w:r w:rsidRPr="02C8CF49">
        <w:rPr>
          <w:rFonts w:ascii="Calibri" w:eastAsia="Calibri" w:hAnsi="Calibri" w:cs="Calibri"/>
          <w:sz w:val="22"/>
          <w:szCs w:val="22"/>
        </w:rPr>
        <w:t>Trustee succession is normal charitable governance. The current board was constituted through proper processes. The SCIO's continuity as an organisation is not invalidated by changes in its board membership, any more than it would be for any other registered charity in Scotland.</w:t>
      </w:r>
    </w:p>
    <w:p w14:paraId="0F881449" w14:textId="0B03F51D" w:rsidR="7B93DA51" w:rsidRDefault="7B93DA51" w:rsidP="02C8CF49">
      <w:pPr>
        <w:spacing w:after="200"/>
      </w:pPr>
      <w:r w:rsidRPr="02C8CF49">
        <w:rPr>
          <w:rFonts w:ascii="Calibri" w:eastAsia="Calibri" w:hAnsi="Calibri" w:cs="Calibri"/>
          <w:sz w:val="22"/>
          <w:szCs w:val="22"/>
        </w:rPr>
        <w:t>The community groups currently served by FTCH include established services in brain injury rehabilitation, addiction recovery, mental health and wellbeing support, elderly fitness, youth and family programmes, church, faith and cultural services, and health and social care partnership delivery. These are complex, ongoing community services being managed and delivered under FTCH's stewardship now.</w:t>
      </w:r>
    </w:p>
    <w:p w14:paraId="0E947EAD" w14:textId="7F09DA36" w:rsidR="7B93DA51" w:rsidRDefault="7B93DA51" w:rsidP="02C8CF49">
      <w:pPr>
        <w:spacing w:after="200"/>
      </w:pPr>
      <w:r w:rsidRPr="02C8CF49">
        <w:rPr>
          <w:rFonts w:ascii="Calibri" w:eastAsia="Calibri" w:hAnsi="Calibri" w:cs="Calibri"/>
          <w:sz w:val="22"/>
          <w:szCs w:val="22"/>
        </w:rPr>
        <w:t>The representation repeatedly draws attention to the fact that the current FTCH board was constituted in early 2025, as though this diminishes the organisation's capability. FTCH's current trustees are all professionals with accredited qualifications and experience both professionally and within the community spanning collectively well in excess of 20 years across community settings, community empowerment, community wealth building, professional practice and governance. The collective professional experience and qualifications of the current board are directly relevant to FTCH's capacity to deliver, and exceed the benchmarks implied by the representation.</w:t>
      </w:r>
    </w:p>
    <w:p w14:paraId="66E84570" w14:textId="37225317" w:rsidR="7B93DA51" w:rsidRDefault="7B93DA51" w:rsidP="02C8CF49">
      <w:pPr>
        <w:spacing w:after="200"/>
      </w:pPr>
      <w:r w:rsidRPr="02C8CF49">
        <w:rPr>
          <w:rFonts w:ascii="Calibri" w:eastAsia="Calibri" w:hAnsi="Calibri" w:cs="Calibri"/>
          <w:sz w:val="22"/>
          <w:szCs w:val="22"/>
        </w:rPr>
        <w:lastRenderedPageBreak/>
        <w:t>The CAT assessment should consider what the current board brings in terms of skills, qualifications, professional standards and community commitment, not simply how long specific individuals have been associated with one building.</w:t>
      </w:r>
    </w:p>
    <w:p w14:paraId="4DCF4015" w14:textId="756C4C1A" w:rsidR="7B93DA51" w:rsidRDefault="7B93DA51" w:rsidP="02C8CF49">
      <w:pPr>
        <w:pStyle w:val="Heading1"/>
        <w:spacing w:after="200"/>
      </w:pPr>
      <w:r w:rsidRPr="02C8CF49">
        <w:rPr>
          <w:rFonts w:ascii="Calibri" w:eastAsia="Calibri" w:hAnsi="Calibri" w:cs="Calibri"/>
          <w:b/>
          <w:bCs/>
          <w:color w:val="000000" w:themeColor="text1"/>
          <w:sz w:val="28"/>
          <w:szCs w:val="28"/>
        </w:rPr>
        <w:t>6. Alleged Former Trustee Testimony</w:t>
      </w:r>
    </w:p>
    <w:p w14:paraId="20BA9412" w14:textId="36E88F67" w:rsidR="7B93DA51" w:rsidRDefault="7B93DA51" w:rsidP="02C8CF49">
      <w:pPr>
        <w:spacing w:after="200"/>
      </w:pPr>
      <w:r w:rsidRPr="02C8CF49">
        <w:rPr>
          <w:rFonts w:ascii="Calibri" w:eastAsia="Calibri" w:hAnsi="Calibri" w:cs="Calibri"/>
          <w:sz w:val="22"/>
          <w:szCs w:val="22"/>
        </w:rPr>
        <w:t>The representation relies heavily on alleged statements from former trustees, describing them as "powerful, independent evidence" and "independent testimony" in support of the competing applicant.</w:t>
      </w:r>
    </w:p>
    <w:p w14:paraId="0D1A51BA" w14:textId="7982CB84" w:rsidR="7B93DA51" w:rsidRDefault="7B93DA51" w:rsidP="02C8CF49">
      <w:pPr>
        <w:spacing w:after="200"/>
      </w:pPr>
      <w:r w:rsidRPr="02C8CF49">
        <w:rPr>
          <w:rFonts w:ascii="Calibri" w:eastAsia="Calibri" w:hAnsi="Calibri" w:cs="Calibri"/>
          <w:sz w:val="22"/>
          <w:szCs w:val="22"/>
        </w:rPr>
        <w:t xml:space="preserve">FTCH has not been provided with a copy of this letter or statement. The Council has confirmed that all representations submitted during the statutory period have been provided to FTCH. If the former trustee testimony was submitted as a separate document or as supporting material to the representation, it has not been disclosed. This is therefore an opinion from the offer of the only representation made as FTCH cannot respond meaningfully to material it has not seen. </w:t>
      </w:r>
    </w:p>
    <w:p w14:paraId="55C6BC4B" w14:textId="5A61A8BC" w:rsidR="7B93DA51" w:rsidRDefault="7B93DA51" w:rsidP="02C8CF49">
      <w:pPr>
        <w:spacing w:after="200"/>
      </w:pPr>
      <w:r w:rsidRPr="02C8CF49">
        <w:rPr>
          <w:rFonts w:ascii="Calibri" w:eastAsia="Calibri" w:hAnsi="Calibri" w:cs="Calibri"/>
          <w:sz w:val="22"/>
          <w:szCs w:val="22"/>
        </w:rPr>
        <w:t>FTCH does not accept the characterisation of this testimony as "independent." Former involvement with the hall does not make a statement independent, particularly where it is being used to support a competing CAT applicant and where the individuals concerned may have their own interests, prior disputes, or connections that are relevant to the weight the Council should attach to their views.</w:t>
      </w:r>
    </w:p>
    <w:p w14:paraId="67BD3377" w14:textId="636F7508" w:rsidR="7B93DA51" w:rsidRDefault="7B93DA51" w:rsidP="02C8CF49">
      <w:pPr>
        <w:spacing w:after="200"/>
      </w:pPr>
      <w:r w:rsidRPr="02C8CF49">
        <w:rPr>
          <w:rFonts w:ascii="Calibri" w:eastAsia="Calibri" w:hAnsi="Calibri" w:cs="Calibri"/>
          <w:sz w:val="22"/>
          <w:szCs w:val="22"/>
        </w:rPr>
        <w:t>If the Council has received the former trustees' statement and intends to rely on it as part of its assessment, FTCH requests:</w:t>
      </w:r>
    </w:p>
    <w:p w14:paraId="416EB8CD" w14:textId="5F8BDFBD"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A copy of the statement in full.</w:t>
      </w:r>
    </w:p>
    <w:p w14:paraId="6EB53137" w14:textId="2EEF61A2"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Confirmation of the identity and former roles of the signatories.</w:t>
      </w:r>
    </w:p>
    <w:p w14:paraId="1CF5E474" w14:textId="5FB14B78"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Confirmation of whether any conflicts of interest or ongoing disputes involving those individuals have been declared or considered.</w:t>
      </w:r>
    </w:p>
    <w:p w14:paraId="770FE130" w14:textId="62D46632"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A fair opportunity for FTCH to respond to the specific content of the statement.</w:t>
      </w:r>
    </w:p>
    <w:p w14:paraId="7C9D4413" w14:textId="3D206370" w:rsidR="7B93DA51" w:rsidRDefault="7B93DA51" w:rsidP="02C8CF49">
      <w:pPr>
        <w:spacing w:after="200"/>
      </w:pPr>
      <w:r w:rsidRPr="02C8CF49">
        <w:rPr>
          <w:rFonts w:ascii="Calibri" w:eastAsia="Calibri" w:hAnsi="Calibri" w:cs="Calibri"/>
          <w:sz w:val="22"/>
          <w:szCs w:val="22"/>
        </w:rPr>
        <w:t>Without disclosure, this material should not be treated as evidence and should be given no weight.</w:t>
      </w:r>
    </w:p>
    <w:p w14:paraId="18B9B072" w14:textId="2D1BFB26" w:rsidR="7B93DA51" w:rsidRDefault="7B93DA51" w:rsidP="02C8CF49">
      <w:pPr>
        <w:pStyle w:val="Heading1"/>
        <w:spacing w:after="200"/>
      </w:pPr>
      <w:r w:rsidRPr="02C8CF49">
        <w:rPr>
          <w:rFonts w:ascii="Calibri" w:eastAsia="Calibri" w:hAnsi="Calibri" w:cs="Calibri"/>
          <w:b/>
          <w:bCs/>
          <w:color w:val="000000" w:themeColor="text1"/>
          <w:sz w:val="28"/>
          <w:szCs w:val="28"/>
        </w:rPr>
        <w:t>7. Governance, Financial Projections and Deliverability</w:t>
      </w:r>
    </w:p>
    <w:p w14:paraId="01F31D43" w14:textId="6ED8D71F" w:rsidR="7B93DA51" w:rsidRDefault="7B93DA51" w:rsidP="02C8CF49">
      <w:pPr>
        <w:spacing w:after="200"/>
      </w:pPr>
      <w:r w:rsidRPr="02C8CF49">
        <w:rPr>
          <w:rFonts w:ascii="Calibri" w:eastAsia="Calibri" w:hAnsi="Calibri" w:cs="Calibri"/>
          <w:sz w:val="22"/>
          <w:szCs w:val="22"/>
        </w:rPr>
        <w:t>The representation alleges that FTCH's CAT application contains an over-ambitious development programme, unrealistic financial projections, heavy dependence on volunteers, and a limited track record. No detailed analysis, specific figures, benchmarks or evidence are provided to support any of these assertions.</w:t>
      </w:r>
    </w:p>
    <w:p w14:paraId="2D6D8059" w14:textId="1D1D8E91" w:rsidR="7B93DA51" w:rsidRDefault="7B93DA51" w:rsidP="02C8CF49">
      <w:pPr>
        <w:pStyle w:val="Heading2"/>
        <w:spacing w:before="280" w:after="160"/>
      </w:pPr>
      <w:r w:rsidRPr="02C8CF49">
        <w:rPr>
          <w:rFonts w:ascii="Calibri" w:eastAsia="Calibri" w:hAnsi="Calibri" w:cs="Calibri"/>
          <w:b/>
          <w:bCs/>
          <w:color w:val="000000" w:themeColor="text1"/>
          <w:sz w:val="24"/>
          <w:szCs w:val="24"/>
        </w:rPr>
        <w:t>7.1 Governance</w:t>
      </w:r>
    </w:p>
    <w:p w14:paraId="137BEA3A" w14:textId="65A95F9E" w:rsidR="7B93DA51" w:rsidRDefault="7B93DA51" w:rsidP="02C8CF49">
      <w:pPr>
        <w:spacing w:after="200"/>
      </w:pPr>
      <w:r w:rsidRPr="02C8CF49">
        <w:rPr>
          <w:rFonts w:ascii="Calibri" w:eastAsia="Calibri" w:hAnsi="Calibri" w:cs="Calibri"/>
          <w:sz w:val="22"/>
          <w:szCs w:val="22"/>
        </w:rPr>
        <w:t>FTCH operates as a registered SCIO with governance arrangements that have been confirmed through engagement with OSCR (the Office of the Scottish Charity Regulator). FTCH maintains:</w:t>
      </w:r>
    </w:p>
    <w:p w14:paraId="5F4BD826" w14:textId="3E2895C5"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A fully operational SCIO bank account with appropriate multi-signatory controls, ensuring that no individual can unilaterally access or direct charitable funds.</w:t>
      </w:r>
    </w:p>
    <w:p w14:paraId="3F1AC890" w14:textId="002267A4"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A formal Conflict of Interest Policy with Declaration of Interests, confirmed with OSCR.</w:t>
      </w:r>
    </w:p>
    <w:p w14:paraId="6B374101" w14:textId="643218CB"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 xml:space="preserve">Regular </w:t>
      </w:r>
      <w:proofErr w:type="spellStart"/>
      <w:r w:rsidRPr="02C8CF49">
        <w:rPr>
          <w:rFonts w:ascii="Calibri" w:eastAsia="Calibri" w:hAnsi="Calibri" w:cs="Calibri"/>
          <w:sz w:val="22"/>
          <w:szCs w:val="22"/>
        </w:rPr>
        <w:t>minuted</w:t>
      </w:r>
      <w:proofErr w:type="spellEnd"/>
      <w:r w:rsidRPr="02C8CF49">
        <w:rPr>
          <w:rFonts w:ascii="Calibri" w:eastAsia="Calibri" w:hAnsi="Calibri" w:cs="Calibri"/>
          <w:sz w:val="22"/>
          <w:szCs w:val="22"/>
        </w:rPr>
        <w:t xml:space="preserve"> committee meetings.</w:t>
      </w:r>
    </w:p>
    <w:p w14:paraId="6C390E48" w14:textId="0BA0D039"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lastRenderedPageBreak/>
        <w:t xml:space="preserve">A full invoicing system for all </w:t>
      </w:r>
      <w:proofErr w:type="gramStart"/>
      <w:r w:rsidRPr="02C8CF49">
        <w:rPr>
          <w:rFonts w:ascii="Calibri" w:eastAsia="Calibri" w:hAnsi="Calibri" w:cs="Calibri"/>
          <w:sz w:val="22"/>
          <w:szCs w:val="22"/>
        </w:rPr>
        <w:t>hall</w:t>
      </w:r>
      <w:proofErr w:type="gramEnd"/>
      <w:r w:rsidRPr="02C8CF49">
        <w:rPr>
          <w:rFonts w:ascii="Calibri" w:eastAsia="Calibri" w:hAnsi="Calibri" w:cs="Calibri"/>
          <w:sz w:val="22"/>
          <w:szCs w:val="22"/>
        </w:rPr>
        <w:t xml:space="preserve"> hire income.</w:t>
      </w:r>
    </w:p>
    <w:p w14:paraId="232230BF" w14:textId="5A24908E"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Membership of SCVO, with access to professional and governance support.</w:t>
      </w:r>
    </w:p>
    <w:p w14:paraId="257DF70C" w14:textId="4F221B4F"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A professional trustee board with all details registered with OSCR and publicly available, as is the case with any registered SCIO.</w:t>
      </w:r>
    </w:p>
    <w:p w14:paraId="48FCFC51" w14:textId="5B9C05AA" w:rsidR="7B93DA51" w:rsidRDefault="7B93DA51" w:rsidP="02C8CF49">
      <w:pPr>
        <w:spacing w:after="200"/>
      </w:pPr>
      <w:r w:rsidRPr="02C8CF49">
        <w:rPr>
          <w:rFonts w:ascii="Calibri" w:eastAsia="Calibri" w:hAnsi="Calibri" w:cs="Calibri"/>
          <w:sz w:val="22"/>
          <w:szCs w:val="22"/>
        </w:rPr>
        <w:t>The representation raises questions about FTCH's governance while providing no evidence of any governance failure. FTCH's governance has been subject to regulatory scrutiny and has been confirmed as compliant.</w:t>
      </w:r>
    </w:p>
    <w:p w14:paraId="4D1C0231" w14:textId="24AE1E34" w:rsidR="7B93DA51" w:rsidRDefault="7B93DA51" w:rsidP="02C8CF49">
      <w:pPr>
        <w:pStyle w:val="Heading2"/>
        <w:spacing w:before="280" w:after="160"/>
      </w:pPr>
      <w:r w:rsidRPr="02C8CF49">
        <w:rPr>
          <w:rFonts w:ascii="Calibri" w:eastAsia="Calibri" w:hAnsi="Calibri" w:cs="Calibri"/>
          <w:b/>
          <w:bCs/>
          <w:color w:val="000000" w:themeColor="text1"/>
          <w:sz w:val="24"/>
          <w:szCs w:val="24"/>
        </w:rPr>
        <w:t>7.2 Development programme</w:t>
      </w:r>
    </w:p>
    <w:p w14:paraId="3DC38891" w14:textId="5AD8098B" w:rsidR="7B93DA51" w:rsidRDefault="7B93DA51" w:rsidP="02C8CF49">
      <w:pPr>
        <w:spacing w:after="200"/>
      </w:pPr>
      <w:r w:rsidRPr="02C8CF49">
        <w:rPr>
          <w:rFonts w:ascii="Calibri" w:eastAsia="Calibri" w:hAnsi="Calibri" w:cs="Calibri"/>
          <w:sz w:val="22"/>
          <w:szCs w:val="22"/>
        </w:rPr>
        <w:t>FTCH's development plans are phased, with essential compliance and safety works prioritised. Not all works are proposed to be delivered simultaneously. The approach is supported by professional survey evidence, drawings and costings. A phased capital plan is responsible planning, not overambition.</w:t>
      </w:r>
    </w:p>
    <w:p w14:paraId="47D53422" w14:textId="71DD4EDE" w:rsidR="7B93DA51" w:rsidRDefault="7B93DA51" w:rsidP="02C8CF49">
      <w:pPr>
        <w:pStyle w:val="Heading2"/>
        <w:spacing w:before="280" w:after="160"/>
      </w:pPr>
      <w:r w:rsidRPr="02C8CF49">
        <w:rPr>
          <w:rFonts w:ascii="Calibri" w:eastAsia="Calibri" w:hAnsi="Calibri" w:cs="Calibri"/>
          <w:b/>
          <w:bCs/>
          <w:color w:val="000000" w:themeColor="text1"/>
          <w:sz w:val="24"/>
          <w:szCs w:val="24"/>
        </w:rPr>
        <w:t>7.3 Financial projections</w:t>
      </w:r>
    </w:p>
    <w:p w14:paraId="46D47917" w14:textId="7C6CD8C5" w:rsidR="7B93DA51" w:rsidRDefault="7B93DA51" w:rsidP="02C8CF49">
      <w:pPr>
        <w:spacing w:after="200"/>
      </w:pPr>
      <w:r w:rsidRPr="02C8CF49">
        <w:rPr>
          <w:rFonts w:ascii="Calibri" w:eastAsia="Calibri" w:hAnsi="Calibri" w:cs="Calibri"/>
          <w:sz w:val="22"/>
          <w:szCs w:val="22"/>
        </w:rPr>
        <w:t>FTCH's financial forecasts are based on established letting income from active community groups, realistic pricing, known demand, and community engagement evidence. If the competing applicant challenges specific figures, it should identify which figures are disputed and on what basis. A blanket assertion of "unrealistic" is not evidence.</w:t>
      </w:r>
    </w:p>
    <w:p w14:paraId="3CE38222" w14:textId="5AF8642C" w:rsidR="7B93DA51" w:rsidRDefault="7B93DA51" w:rsidP="02C8CF49">
      <w:pPr>
        <w:pStyle w:val="Heading2"/>
        <w:spacing w:before="280" w:after="160"/>
      </w:pPr>
      <w:r w:rsidRPr="02C8CF49">
        <w:rPr>
          <w:rFonts w:ascii="Calibri" w:eastAsia="Calibri" w:hAnsi="Calibri" w:cs="Calibri"/>
          <w:b/>
          <w:bCs/>
          <w:color w:val="000000" w:themeColor="text1"/>
          <w:sz w:val="24"/>
          <w:szCs w:val="24"/>
        </w:rPr>
        <w:t>7.4 Volunteer model</w:t>
      </w:r>
    </w:p>
    <w:p w14:paraId="52617B61" w14:textId="2D32F38E" w:rsidR="7B93DA51" w:rsidRDefault="7B93DA51" w:rsidP="02C8CF49">
      <w:pPr>
        <w:spacing w:after="200"/>
      </w:pPr>
      <w:r w:rsidRPr="02C8CF49">
        <w:rPr>
          <w:rFonts w:ascii="Calibri" w:eastAsia="Calibri" w:hAnsi="Calibri" w:cs="Calibri"/>
          <w:sz w:val="22"/>
          <w:szCs w:val="22"/>
        </w:rPr>
        <w:t>Volunteer-led delivery is the standard model for community-managed assets across Scotland and is the model anticipated by the Community Empowerment Act. FTCH's volunteer model is consistent with established practice in the sector.</w:t>
      </w:r>
    </w:p>
    <w:p w14:paraId="3EE85C5E" w14:textId="65C8B81A" w:rsidR="7B93DA51" w:rsidRDefault="7B93DA51" w:rsidP="02C8CF49">
      <w:pPr>
        <w:pStyle w:val="Heading2"/>
        <w:spacing w:before="280" w:after="160"/>
      </w:pPr>
      <w:r w:rsidRPr="02C8CF49">
        <w:rPr>
          <w:rFonts w:ascii="Calibri" w:eastAsia="Calibri" w:hAnsi="Calibri" w:cs="Calibri"/>
          <w:b/>
          <w:bCs/>
          <w:color w:val="000000" w:themeColor="text1"/>
          <w:sz w:val="24"/>
          <w:szCs w:val="24"/>
        </w:rPr>
        <w:t>7.5 Track record</w:t>
      </w:r>
    </w:p>
    <w:p w14:paraId="0792F5F5" w14:textId="2EE18E5F" w:rsidR="7B93DA51" w:rsidRDefault="7B93DA51" w:rsidP="02C8CF49">
      <w:pPr>
        <w:spacing w:after="200"/>
      </w:pPr>
      <w:r w:rsidRPr="02C8CF49">
        <w:rPr>
          <w:rFonts w:ascii="Calibri" w:eastAsia="Calibri" w:hAnsi="Calibri" w:cs="Calibri"/>
          <w:sz w:val="22"/>
          <w:szCs w:val="22"/>
        </w:rPr>
        <w:t>FTCH currently manages lets and services for established community groups. The community groups' presence at the centre predates the current FRI arrangement. FTCH's track record should be assessed on the basis of what it is delivering now, not on a competing applicant's subjective view.</w:t>
      </w:r>
    </w:p>
    <w:p w14:paraId="5F94FC4C" w14:textId="748AFCE8" w:rsidR="7B93DA51" w:rsidRDefault="7B93DA51" w:rsidP="02C8CF49">
      <w:pPr>
        <w:pStyle w:val="Heading1"/>
        <w:spacing w:after="200"/>
      </w:pPr>
      <w:r w:rsidRPr="02C8CF49">
        <w:rPr>
          <w:rFonts w:ascii="Calibri" w:eastAsia="Calibri" w:hAnsi="Calibri" w:cs="Calibri"/>
          <w:b/>
          <w:bCs/>
          <w:color w:val="000000" w:themeColor="text1"/>
          <w:sz w:val="28"/>
          <w:szCs w:val="28"/>
        </w:rPr>
        <w:t>8. Alignment with the Community Empowerment (Scotland) Act 2015</w:t>
      </w:r>
    </w:p>
    <w:p w14:paraId="7E06CD9F" w14:textId="473B7D20" w:rsidR="7B93DA51" w:rsidRDefault="7B93DA51" w:rsidP="02C8CF49">
      <w:pPr>
        <w:spacing w:after="200"/>
      </w:pPr>
      <w:r w:rsidRPr="02C8CF49">
        <w:rPr>
          <w:rFonts w:ascii="Calibri" w:eastAsia="Calibri" w:hAnsi="Calibri" w:cs="Calibri"/>
          <w:sz w:val="22"/>
          <w:szCs w:val="22"/>
        </w:rPr>
        <w:t>FTCH agrees that the principles of the Community Empowerment Act are central to the CAT assessment. FTCH's application is expressly built around those principles, including:</w:t>
      </w:r>
    </w:p>
    <w:p w14:paraId="6C3FFD9E" w14:textId="60BF9484"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Community-led governance through a registered SCIO with local membership.</w:t>
      </w:r>
    </w:p>
    <w:p w14:paraId="6369CFF6" w14:textId="5541B215"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Community consultation and engagement, evidenced in the application.</w:t>
      </w:r>
    </w:p>
    <w:p w14:paraId="6403FEE3" w14:textId="68957531"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Inclusive, affordable pricing maintained at a stable rate with inflation-only reviews.</w:t>
      </w:r>
    </w:p>
    <w:p w14:paraId="22933E0C" w14:textId="639950AB"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Protection of existing community lets serving vulnerable and underserved groups.</w:t>
      </w:r>
    </w:p>
    <w:p w14:paraId="4EBC7FAD" w14:textId="39493E2F"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Wellbeing, mental health, rehabilitation and social inclusion programming.</w:t>
      </w:r>
    </w:p>
    <w:p w14:paraId="372EE167" w14:textId="51BC0033"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Heritage protection.</w:t>
      </w:r>
    </w:p>
    <w:p w14:paraId="017C8845" w14:textId="39E1DFB9"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A transparent and accountable governance model.</w:t>
      </w:r>
    </w:p>
    <w:p w14:paraId="11CEA2BE" w14:textId="7AE22BBA" w:rsidR="7B93DA51" w:rsidRDefault="7B93DA51" w:rsidP="02C8CF49">
      <w:pPr>
        <w:spacing w:after="200"/>
      </w:pPr>
      <w:r w:rsidRPr="02C8CF49">
        <w:rPr>
          <w:rFonts w:ascii="Calibri" w:eastAsia="Calibri" w:hAnsi="Calibri" w:cs="Calibri"/>
          <w:sz w:val="22"/>
          <w:szCs w:val="22"/>
        </w:rPr>
        <w:lastRenderedPageBreak/>
        <w:t>FTCH does not accept the competing applicant's unsupported conclusion that legitimate scrutiny of interim licence arrangements, governance, invoices, access, heating, operational rules or protected lets places FTCH in conflict with the Act. On the contrary, exercising proper governance over the management of a community asset is precisely what the Act expects of a community transfer body.</w:t>
      </w:r>
    </w:p>
    <w:p w14:paraId="5A20D462" w14:textId="59E40D8B" w:rsidR="7B93DA51" w:rsidRDefault="7B93DA51" w:rsidP="02C8CF49">
      <w:pPr>
        <w:spacing w:after="200"/>
      </w:pPr>
      <w:r w:rsidRPr="02C8CF49">
        <w:rPr>
          <w:rFonts w:ascii="Calibri" w:eastAsia="Calibri" w:hAnsi="Calibri" w:cs="Calibri"/>
          <w:sz w:val="22"/>
          <w:szCs w:val="22"/>
        </w:rPr>
        <w:t>The representation presents a binary narrative: that the competing applicant represents stability and inclusion while FTCH represents division and risk. This is advocacy, not evidence. Both applications must be assessed against the same criteria, tested against the same evidence, and subject to the same standards of procedural fairness.</w:t>
      </w:r>
    </w:p>
    <w:p w14:paraId="56015AE2" w14:textId="73B1F900" w:rsidR="7B93DA51" w:rsidRDefault="7B93DA51" w:rsidP="02C8CF49">
      <w:pPr>
        <w:spacing w:after="200"/>
      </w:pPr>
      <w:r w:rsidRPr="02C8CF49">
        <w:rPr>
          <w:rFonts w:ascii="Calibri" w:eastAsia="Calibri" w:hAnsi="Calibri" w:cs="Calibri"/>
          <w:sz w:val="22"/>
          <w:szCs w:val="22"/>
        </w:rPr>
        <w:t xml:space="preserve">FTCH fully understands the responsibilities that come with asset ownership. Once a CAT is completed, the receiving organisation assumes long-term stewardship of a community asset that is no longer </w:t>
      </w:r>
      <w:proofErr w:type="gramStart"/>
      <w:r w:rsidRPr="02C8CF49">
        <w:rPr>
          <w:rFonts w:ascii="Calibri" w:eastAsia="Calibri" w:hAnsi="Calibri" w:cs="Calibri"/>
          <w:sz w:val="22"/>
          <w:szCs w:val="22"/>
        </w:rPr>
        <w:t>council-managed</w:t>
      </w:r>
      <w:proofErr w:type="gramEnd"/>
      <w:r w:rsidRPr="02C8CF49">
        <w:rPr>
          <w:rFonts w:ascii="Calibri" w:eastAsia="Calibri" w:hAnsi="Calibri" w:cs="Calibri"/>
          <w:sz w:val="22"/>
          <w:szCs w:val="22"/>
        </w:rPr>
        <w:t>. FTCH's application is designed with this in mind, including phased development plans, sustainable financial forecasting, established community relationships, governance controls, and a commitment to maintaining the building's community purpose for the long term. FTCH is not seeking ownership lightly. It is seeking ownership because the existing community users deserve the stability, continuity and protection that FTCH's governance model is designed to provide.</w:t>
      </w:r>
    </w:p>
    <w:p w14:paraId="67880B15" w14:textId="0979DF55" w:rsidR="7B93DA51" w:rsidRDefault="7B93DA51" w:rsidP="02C8CF49">
      <w:pPr>
        <w:pStyle w:val="Heading1"/>
        <w:spacing w:after="200"/>
      </w:pPr>
      <w:r w:rsidRPr="02C8CF49">
        <w:rPr>
          <w:rFonts w:ascii="Calibri" w:eastAsia="Calibri" w:hAnsi="Calibri" w:cs="Calibri"/>
          <w:b/>
          <w:bCs/>
          <w:color w:val="000000" w:themeColor="text1"/>
          <w:sz w:val="28"/>
          <w:szCs w:val="28"/>
        </w:rPr>
        <w:t>9. Procedural Fairness, Publication and Process Concerns</w:t>
      </w:r>
    </w:p>
    <w:p w14:paraId="7C2D4096" w14:textId="41EB1DE9" w:rsidR="7B93DA51" w:rsidRDefault="7B93DA51" w:rsidP="02C8CF49">
      <w:pPr>
        <w:pStyle w:val="Heading2"/>
        <w:spacing w:before="280" w:after="160"/>
      </w:pPr>
      <w:r w:rsidRPr="02C8CF49">
        <w:rPr>
          <w:rFonts w:ascii="Calibri" w:eastAsia="Calibri" w:hAnsi="Calibri" w:cs="Calibri"/>
          <w:b/>
          <w:bCs/>
          <w:color w:val="000000" w:themeColor="text1"/>
          <w:sz w:val="24"/>
          <w:szCs w:val="24"/>
        </w:rPr>
        <w:t>9.1 Publication concerns</w:t>
      </w:r>
    </w:p>
    <w:p w14:paraId="429E5541" w14:textId="5F71A823" w:rsidR="7B93DA51" w:rsidRDefault="7B93DA51" w:rsidP="02C8CF49">
      <w:pPr>
        <w:spacing w:after="200"/>
      </w:pPr>
      <w:r w:rsidRPr="02C8CF49">
        <w:rPr>
          <w:rFonts w:ascii="Calibri" w:eastAsia="Calibri" w:hAnsi="Calibri" w:cs="Calibri"/>
          <w:sz w:val="22"/>
          <w:szCs w:val="22"/>
        </w:rPr>
        <w:t>The Council's letter states that all representations and responses will be published on the Council's website. The Council has confirmed that it will not identify the representation as originating from a competing CAT applicant and has stated that it is "not for the Council to intervene on opinions based within representations."</w:t>
      </w:r>
    </w:p>
    <w:p w14:paraId="76D391F6" w14:textId="00EB45F7" w:rsidR="7B93DA51" w:rsidRDefault="7B93DA51" w:rsidP="02C8CF49">
      <w:pPr>
        <w:spacing w:after="200"/>
      </w:pPr>
      <w:r w:rsidRPr="02C8CF49">
        <w:rPr>
          <w:rFonts w:ascii="Calibri" w:eastAsia="Calibri" w:hAnsi="Calibri" w:cs="Calibri"/>
          <w:sz w:val="22"/>
          <w:szCs w:val="22"/>
        </w:rPr>
        <w:t xml:space="preserve">FTCH has serious concerns about this approach. The representation does not contain mere opinions. It </w:t>
      </w:r>
      <w:r w:rsidRPr="02C8CF49">
        <w:rPr>
          <w:rFonts w:ascii="Calibri" w:eastAsia="Calibri" w:hAnsi="Calibri" w:cs="Calibri"/>
          <w:b/>
          <w:bCs/>
          <w:sz w:val="22"/>
          <w:szCs w:val="22"/>
        </w:rPr>
        <w:t>contains serious, specific, reputationally damaging allegations presented as fact, including allegations of governance failure, misinformation, discriminatory conduct, bullying, non-cooperation and organisational unsuitability. These are not opinions that can be left to stand without scrutiny. They are allegations that, if published on a Council website without qualification, will carry the implied authority of that platform.</w:t>
      </w:r>
    </w:p>
    <w:p w14:paraId="09D244D7" w14:textId="77BACFFA" w:rsidR="7B93DA51" w:rsidRDefault="7B93DA51" w:rsidP="02C8CF49">
      <w:pPr>
        <w:spacing w:after="200"/>
      </w:pPr>
      <w:r w:rsidRPr="02C8CF49">
        <w:rPr>
          <w:rFonts w:ascii="Calibri" w:eastAsia="Calibri" w:hAnsi="Calibri" w:cs="Calibri"/>
          <w:sz w:val="22"/>
          <w:szCs w:val="22"/>
        </w:rPr>
        <w:t>FTCH is not seeking to prevent publication. FTCH is asking the Council to ensure that publication is fair, contextualised, not misleading, and not conducted in a way that presents unverified allegations as established fact. FTCH is particularly concerned that once the representation and response are placed on the Council's website, members of the public may not distinguish between verified findings, applicant advocacy and disputed allegation. The Council therefore has a responsibility to ensure that publication does not give unsupported allegations the appearance of Council endorsement.</w:t>
      </w:r>
    </w:p>
    <w:p w14:paraId="3E1F4709" w14:textId="6B3951E6" w:rsidR="7B93DA51" w:rsidRDefault="7B93DA51" w:rsidP="02C8CF49">
      <w:pPr>
        <w:spacing w:after="200"/>
      </w:pPr>
      <w:r w:rsidRPr="02C8CF49">
        <w:rPr>
          <w:rFonts w:ascii="Calibri" w:eastAsia="Calibri" w:hAnsi="Calibri" w:cs="Calibri"/>
          <w:sz w:val="22"/>
          <w:szCs w:val="22"/>
        </w:rPr>
        <w:t>FTCH specifically asks:</w:t>
      </w:r>
    </w:p>
    <w:p w14:paraId="19AC56CD" w14:textId="745838AC"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That the representation is clearly identified as originating from, or being aligned with, the competing CAT applicant.</w:t>
      </w:r>
    </w:p>
    <w:p w14:paraId="636E7E02" w14:textId="78A1C042"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lastRenderedPageBreak/>
        <w:t>That FTCH's response is published simultaneously alongside the representation so that the public and elected members see both sides.</w:t>
      </w:r>
    </w:p>
    <w:p w14:paraId="776429E9" w14:textId="2692386C"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That the Council does not present the representation in any way that implies the allegations have been verified or accepted.</w:t>
      </w:r>
    </w:p>
    <w:p w14:paraId="340CBC6E" w14:textId="1A6BA743" w:rsidR="7B93DA51" w:rsidRDefault="7B93DA51" w:rsidP="02C8CF49">
      <w:pPr>
        <w:pStyle w:val="Heading2"/>
        <w:spacing w:before="280" w:after="160"/>
      </w:pPr>
      <w:r w:rsidRPr="02C8CF49">
        <w:rPr>
          <w:rFonts w:ascii="Calibri" w:eastAsia="Calibri" w:hAnsi="Calibri" w:cs="Calibri"/>
          <w:b/>
          <w:bCs/>
          <w:color w:val="000000" w:themeColor="text1"/>
          <w:sz w:val="24"/>
          <w:szCs w:val="24"/>
        </w:rPr>
        <w:t>9.2 Procedural fairness and the Council's inconsistent approach</w:t>
      </w:r>
    </w:p>
    <w:p w14:paraId="4E921799" w14:textId="3F091D95" w:rsidR="7B93DA51" w:rsidRDefault="7B93DA51" w:rsidP="02C8CF49">
      <w:pPr>
        <w:spacing w:after="200"/>
      </w:pPr>
      <w:r w:rsidRPr="02C8CF49">
        <w:rPr>
          <w:rFonts w:ascii="Calibri" w:eastAsia="Calibri" w:hAnsi="Calibri" w:cs="Calibri"/>
          <w:sz w:val="22"/>
          <w:szCs w:val="22"/>
        </w:rPr>
        <w:t>FTCH has broader concerns about procedural fairness in the CAT process, which have been compounded by the Council's own conduct during this process.</w:t>
      </w:r>
    </w:p>
    <w:p w14:paraId="58DEA3CF" w14:textId="7AEBE0DF" w:rsidR="7B93DA51" w:rsidRDefault="7B93DA51" w:rsidP="02C8CF49">
      <w:pPr>
        <w:spacing w:after="200"/>
      </w:pPr>
      <w:r w:rsidRPr="02C8CF49">
        <w:rPr>
          <w:rFonts w:ascii="Calibri" w:eastAsia="Calibri" w:hAnsi="Calibri" w:cs="Calibri"/>
          <w:sz w:val="22"/>
          <w:szCs w:val="22"/>
        </w:rPr>
        <w:t>The Council has stated that it will not intervene on "opinions based within representations" and will not scrutinise the competing applicant's representation before publication. However, the Council applied a different standard to FTCH's own submissions.</w:t>
      </w:r>
    </w:p>
    <w:p w14:paraId="25C7EF3E" w14:textId="69E0AD20" w:rsidR="7B93DA51" w:rsidRDefault="7B93DA51" w:rsidP="02C8CF49">
      <w:pPr>
        <w:spacing w:after="200"/>
      </w:pPr>
      <w:r w:rsidRPr="02C8CF49">
        <w:rPr>
          <w:rFonts w:ascii="Calibri" w:eastAsia="Calibri" w:hAnsi="Calibri" w:cs="Calibri"/>
          <w:sz w:val="22"/>
          <w:szCs w:val="22"/>
        </w:rPr>
        <w:t>When FTCH's Chair submitted a personal representation in relation to the competing applicant's CAT application, the Council read that representation in detail, identified specific paragraphs that it considered to be directed at the Council, extracted those paragraphs, treated them as a complaint, and wrote a formal response. The Council intervened in FTCH's representation. It scrutinised the content. It identified material it wished to respond to. It took action.</w:t>
      </w:r>
    </w:p>
    <w:p w14:paraId="341B17E7" w14:textId="22AAA22C" w:rsidR="7B93DA51" w:rsidRDefault="7B93DA51" w:rsidP="02C8CF49">
      <w:pPr>
        <w:spacing w:after="200"/>
      </w:pPr>
      <w:r w:rsidRPr="02C8CF49">
        <w:rPr>
          <w:rFonts w:ascii="Calibri" w:eastAsia="Calibri" w:hAnsi="Calibri" w:cs="Calibri"/>
          <w:sz w:val="22"/>
          <w:szCs w:val="22"/>
        </w:rPr>
        <w:t>Yet when a competing applicant submits a representation containing unevidenced allegations of governance failure, misinformation, discriminatory conduct, bullying, and organisational unsuitability against FTCH, the Council's position is that it is not its role to intervene.</w:t>
      </w:r>
    </w:p>
    <w:p w14:paraId="50B889CB" w14:textId="7FB3A6B6" w:rsidR="7B93DA51" w:rsidRDefault="7B93DA51" w:rsidP="02C8CF49">
      <w:pPr>
        <w:spacing w:after="200"/>
      </w:pPr>
      <w:r w:rsidRPr="02C8CF49">
        <w:rPr>
          <w:rFonts w:ascii="Calibri" w:eastAsia="Calibri" w:hAnsi="Calibri" w:cs="Calibri"/>
          <w:sz w:val="22"/>
          <w:szCs w:val="22"/>
        </w:rPr>
        <w:t>FTCH considers this to be an inconsistent and selective approach to representation content that raises serious questions about procedural fairness. The Council scrutinised and responded to content in FTCH's representation that it found uncomfortable, while declining to scrutinise or assess content in the competing applicant's representation that contains serious, unevidenced, reputationally damaging allegations against a registered Scottish charity. FTCH asks the Council to explain how this approach is consistent with the principles of fairness, impartiality and equal treatment that should govern the CAT process.</w:t>
      </w:r>
    </w:p>
    <w:p w14:paraId="18186E2C" w14:textId="121ADC12" w:rsidR="7B93DA51" w:rsidRDefault="7B93DA51" w:rsidP="02C8CF49">
      <w:pPr>
        <w:spacing w:after="200"/>
      </w:pPr>
      <w:r w:rsidRPr="02C8CF49">
        <w:rPr>
          <w:rFonts w:ascii="Calibri" w:eastAsia="Calibri" w:hAnsi="Calibri" w:cs="Calibri"/>
          <w:sz w:val="22"/>
          <w:szCs w:val="22"/>
        </w:rPr>
        <w:t>FTCH is also aware of information that raises questions about potential bias, one-sided engagement and undisclosed conflicts of interest in how the two competing applications have been handled. Specifically:</w:t>
      </w:r>
    </w:p>
    <w:p w14:paraId="5EFB4FFA" w14:textId="1D9C3B50"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An individual connected with the competing applicant is also employed by Falkirk Council. This was not disclosed to FTCH or, to FTCH's knowledge, to any party involved in the CAT process.</w:t>
      </w:r>
    </w:p>
    <w:p w14:paraId="00A10145" w14:textId="58173D46"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FTCH has concerns that the Council officer directly involved in the CAT process may have connections with individuals who have actively opposed FTCH's application. If accurate, this would represent a significant conflict of interest that has not been declared or managed, which FTCH has previously raised.</w:t>
      </w:r>
    </w:p>
    <w:p w14:paraId="3165BFF6" w14:textId="68D2BA23" w:rsidR="7B93DA51" w:rsidRDefault="7B93DA51" w:rsidP="02C8CF49">
      <w:pPr>
        <w:spacing w:after="200"/>
      </w:pPr>
      <w:r w:rsidRPr="02C8CF49">
        <w:rPr>
          <w:rFonts w:ascii="Calibri" w:eastAsia="Calibri" w:hAnsi="Calibri" w:cs="Calibri"/>
          <w:sz w:val="22"/>
          <w:szCs w:val="22"/>
        </w:rPr>
        <w:t>FTCH is seeking independent legal advice on these matters and reserves its position in respect of any procedural challenge that may be necessary.</w:t>
      </w:r>
    </w:p>
    <w:p w14:paraId="74ABB473" w14:textId="3000AC75" w:rsidR="7B93DA51" w:rsidRDefault="7B93DA51" w:rsidP="02C8CF49">
      <w:pPr>
        <w:pStyle w:val="Heading2"/>
        <w:spacing w:before="280" w:after="160"/>
      </w:pPr>
      <w:r w:rsidRPr="02C8CF49">
        <w:rPr>
          <w:rFonts w:ascii="Calibri" w:eastAsia="Calibri" w:hAnsi="Calibri" w:cs="Calibri"/>
          <w:b/>
          <w:bCs/>
          <w:color w:val="000000" w:themeColor="text1"/>
          <w:sz w:val="24"/>
          <w:szCs w:val="24"/>
        </w:rPr>
        <w:lastRenderedPageBreak/>
        <w:t>9.3 Parity of treatment</w:t>
      </w:r>
    </w:p>
    <w:p w14:paraId="497C07F2" w14:textId="2305FDE8" w:rsidR="7B93DA51" w:rsidRDefault="7B93DA51" w:rsidP="02C8CF49">
      <w:pPr>
        <w:spacing w:after="200"/>
      </w:pPr>
      <w:r w:rsidRPr="02C8CF49">
        <w:rPr>
          <w:rFonts w:ascii="Calibri" w:eastAsia="Calibri" w:hAnsi="Calibri" w:cs="Calibri"/>
          <w:sz w:val="22"/>
          <w:szCs w:val="22"/>
        </w:rPr>
        <w:t>FTCH received one representation in response to its CAT application, this document, which appears to originate from the competing applicant.</w:t>
      </w:r>
    </w:p>
    <w:p w14:paraId="628A1273" w14:textId="545C0D39" w:rsidR="7B93DA51" w:rsidRDefault="7B93DA51" w:rsidP="02C8CF49">
      <w:pPr>
        <w:spacing w:after="200"/>
      </w:pPr>
      <w:r w:rsidRPr="02C8CF49">
        <w:rPr>
          <w:rFonts w:ascii="Calibri" w:eastAsia="Calibri" w:hAnsi="Calibri" w:cs="Calibri"/>
          <w:sz w:val="22"/>
          <w:szCs w:val="22"/>
        </w:rPr>
        <w:t>By contrast, FTCH understands that the competing applicant's CAT application received multiple representations from community users, members and individuals raising a range of concerns. The Council has confirmed that the competing applicant responded to the Council within the 20-working-day statutory timescale. However, to FTCH's knowledge, none of the individuals who submitted representations have received any direct communication from the competing applicant, and none have had sight of whether the substantive concerns they raised have been meaningfully addressed. Several have raised this concern directly with FTCH.</w:t>
      </w:r>
    </w:p>
    <w:p w14:paraId="0BD92A76" w14:textId="02DE6596" w:rsidR="7B93DA51" w:rsidRDefault="7B93DA51" w:rsidP="02C8CF49">
      <w:pPr>
        <w:spacing w:after="200"/>
      </w:pPr>
      <w:r w:rsidRPr="02C8CF49">
        <w:rPr>
          <w:rFonts w:ascii="Calibri" w:eastAsia="Calibri" w:hAnsi="Calibri" w:cs="Calibri"/>
          <w:sz w:val="22"/>
          <w:szCs w:val="22"/>
        </w:rPr>
        <w:t>The Council must apply consistent procedural standards to both applications. Where the competing applicant's response does not address all substantive concerns raised, the Council should identify this within the committee report and ensure that elected members are aware of any gaps.</w:t>
      </w:r>
    </w:p>
    <w:p w14:paraId="092CD2BA" w14:textId="5A732216" w:rsidR="7B93DA51" w:rsidRDefault="7B93DA51" w:rsidP="02C8CF49">
      <w:pPr>
        <w:pStyle w:val="Heading1"/>
        <w:spacing w:after="200"/>
      </w:pPr>
      <w:r w:rsidRPr="02C8CF49">
        <w:rPr>
          <w:rFonts w:ascii="Calibri" w:eastAsia="Calibri" w:hAnsi="Calibri" w:cs="Calibri"/>
          <w:b/>
          <w:bCs/>
          <w:color w:val="000000" w:themeColor="text1"/>
          <w:sz w:val="28"/>
          <w:szCs w:val="28"/>
        </w:rPr>
        <w:t>10. Conclusion</w:t>
      </w:r>
    </w:p>
    <w:p w14:paraId="20699C2D" w14:textId="25FC3760" w:rsidR="7B93DA51" w:rsidRDefault="7B93DA51" w:rsidP="02C8CF49">
      <w:pPr>
        <w:spacing w:after="200"/>
      </w:pPr>
      <w:r w:rsidRPr="02C8CF49">
        <w:rPr>
          <w:rFonts w:ascii="Calibri" w:eastAsia="Calibri" w:hAnsi="Calibri" w:cs="Calibri"/>
          <w:sz w:val="22"/>
          <w:szCs w:val="22"/>
        </w:rPr>
        <w:t>FTCH does not accept the allegations contained in the representation. The document is not independent community feedback. It is a submission from, or closely aligned with, the competing CAT applicant, and should be treated as such.</w:t>
      </w:r>
    </w:p>
    <w:p w14:paraId="1B3FF92A" w14:textId="6D85CFA1" w:rsidR="7B93DA51" w:rsidRDefault="7B93DA51" w:rsidP="02C8CF49">
      <w:pPr>
        <w:spacing w:after="200"/>
      </w:pPr>
      <w:r w:rsidRPr="02C8CF49">
        <w:rPr>
          <w:rFonts w:ascii="Calibri" w:eastAsia="Calibri" w:hAnsi="Calibri" w:cs="Calibri"/>
          <w:sz w:val="22"/>
          <w:szCs w:val="22"/>
        </w:rPr>
        <w:t>The representation contains serious accusations, including allegations of misinformation, discriminatory conduct, governance failure, bullying and non-cooperation, that are not supported by specific evidence. Where evidence is claimed to exist, including the alleged former trustee statements and the alleged documented correspondence, it has not been disclosed to FTCH.</w:t>
      </w:r>
    </w:p>
    <w:p w14:paraId="743133AA" w14:textId="77EA2CE6" w:rsidR="7B93DA51" w:rsidRDefault="7B93DA51" w:rsidP="02C8CF49">
      <w:pPr>
        <w:spacing w:after="200"/>
      </w:pPr>
      <w:r w:rsidRPr="02C8CF49">
        <w:rPr>
          <w:rFonts w:ascii="Calibri" w:eastAsia="Calibri" w:hAnsi="Calibri" w:cs="Calibri"/>
          <w:sz w:val="22"/>
          <w:szCs w:val="22"/>
        </w:rPr>
        <w:t>Since the representation was submitted, the competing applicant's conduct has continued to escalate, including threatening to directly contact FTCH's community groups, calling FTCH "disreputable" in correspondence copied to the Council, interrupting protected let sessions, and refusing to answer any of the 11 specific invoice queries raised by FTCH. This conduct, documented on the Council's own copy trail, speaks directly to the question of which organisation has the governance maturity, values and collaborative behaviour to be entrusted with the long-term stewardship of a community asset.</w:t>
      </w:r>
    </w:p>
    <w:p w14:paraId="66A766C3" w14:textId="336517AA" w:rsidR="7B93DA51" w:rsidRDefault="7B93DA51" w:rsidP="02C8CF49">
      <w:pPr>
        <w:spacing w:after="200"/>
      </w:pPr>
      <w:r w:rsidRPr="02C8CF49">
        <w:rPr>
          <w:rFonts w:ascii="Calibri" w:eastAsia="Calibri" w:hAnsi="Calibri" w:cs="Calibri"/>
          <w:sz w:val="22"/>
          <w:szCs w:val="22"/>
        </w:rPr>
        <w:t>FTCH has set out its position on each substantive point. Where the Council has further specific questions or requires additional evidence, FTCH will respond promptly and fully.</w:t>
      </w:r>
    </w:p>
    <w:p w14:paraId="458520CA" w14:textId="284605DF" w:rsidR="7B93DA51" w:rsidRDefault="7B93DA51" w:rsidP="02C8CF49">
      <w:pPr>
        <w:spacing w:after="200"/>
      </w:pPr>
      <w:r w:rsidRPr="02C8CF49">
        <w:rPr>
          <w:rFonts w:ascii="Calibri" w:eastAsia="Calibri" w:hAnsi="Calibri" w:cs="Calibri"/>
          <w:sz w:val="22"/>
          <w:szCs w:val="22"/>
        </w:rPr>
        <w:t>FTCH asks the Council to:</w:t>
      </w:r>
    </w:p>
    <w:p w14:paraId="0E1DDED0" w14:textId="35138419"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Treat this representation as originating from an interested competing party, not as independent community evidence, and identify it as such in any publication.</w:t>
      </w:r>
    </w:p>
    <w:p w14:paraId="68738D88" w14:textId="0FD937DD"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Require specific evidence before giving weight to any allegation.</w:t>
      </w:r>
    </w:p>
    <w:p w14:paraId="738E4C0F" w14:textId="44B723BE"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Disclose any supporting material relied upon, including the alleged former trustee statements, so FTCH can respond fairly.</w:t>
      </w:r>
    </w:p>
    <w:p w14:paraId="091DAA43" w14:textId="05EA026A"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lastRenderedPageBreak/>
        <w:t>Assess both CAT applications on their merits against the same criteria and with the same procedural rigour.</w:t>
      </w:r>
    </w:p>
    <w:p w14:paraId="39BDEE1E" w14:textId="34BA7172"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Ensure that publication of the representation does not present unverified allegations as established fact.</w:t>
      </w:r>
    </w:p>
    <w:p w14:paraId="4B8222FF" w14:textId="2B5246CB"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Explain the inconsistency between the Council's intervention in FTCH's personal representation and its refusal to scrutinise the competing applicant's representation before publication.</w:t>
      </w:r>
    </w:p>
    <w:p w14:paraId="6535778B" w14:textId="30611D6E"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Consider the documented escalation of the competing applicant's conduct, including the invoice response of 16 May 2026 and the session interruption of 18 May 2026, as evidence directly relevant to the CAT assessment.</w:t>
      </w:r>
    </w:p>
    <w:p w14:paraId="638A1C3B" w14:textId="6856F3CA"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Consider the undisclosed conflict of interest and confirm what steps will be taken to ensure the assessment process is, and is seen to be, impartial, procedurally fair and free from unmanaged conflicts of interest.</w:t>
      </w:r>
    </w:p>
    <w:p w14:paraId="6E7161E3" w14:textId="0AE521CF" w:rsidR="7B93DA51" w:rsidRDefault="7B93DA51" w:rsidP="02C8CF49">
      <w:pPr>
        <w:pStyle w:val="ListParagraph"/>
        <w:numPr>
          <w:ilvl w:val="0"/>
          <w:numId w:val="1"/>
        </w:numPr>
        <w:spacing w:after="0"/>
        <w:rPr>
          <w:rFonts w:ascii="Calibri" w:eastAsia="Calibri" w:hAnsi="Calibri" w:cs="Calibri"/>
          <w:sz w:val="22"/>
          <w:szCs w:val="22"/>
        </w:rPr>
      </w:pPr>
      <w:r w:rsidRPr="02C8CF49">
        <w:rPr>
          <w:rFonts w:ascii="Calibri" w:eastAsia="Calibri" w:hAnsi="Calibri" w:cs="Calibri"/>
          <w:sz w:val="22"/>
          <w:szCs w:val="22"/>
        </w:rPr>
        <w:t>Consider whether the competing applicant's response to the multiple representations submitted against its own application addresses all substantive concerns raised, and identify any gaps within the committee report.</w:t>
      </w:r>
    </w:p>
    <w:p w14:paraId="651C392C" w14:textId="432E6876" w:rsidR="7B93DA51" w:rsidRDefault="7B93DA51" w:rsidP="02C8CF49">
      <w:pPr>
        <w:spacing w:after="200"/>
      </w:pPr>
      <w:r w:rsidRPr="02C8CF49">
        <w:rPr>
          <w:rFonts w:ascii="Calibri" w:eastAsia="Calibri" w:hAnsi="Calibri" w:cs="Calibri"/>
          <w:sz w:val="22"/>
          <w:szCs w:val="22"/>
        </w:rPr>
        <w:t>FTCH remains committed to the CAT process and to delivering a sustainable, inclusive and community-led future for Thornhill Community Centre.</w:t>
      </w:r>
    </w:p>
    <w:p w14:paraId="679DD6BF" w14:textId="6392905C" w:rsidR="7B93DA51" w:rsidRDefault="7B93DA51" w:rsidP="02C8CF49">
      <w:pPr>
        <w:spacing w:after="300"/>
      </w:pPr>
      <w:r w:rsidRPr="02C8CF49">
        <w:rPr>
          <w:rFonts w:ascii="Calibri" w:eastAsia="Calibri" w:hAnsi="Calibri" w:cs="Calibri"/>
          <w:sz w:val="22"/>
          <w:szCs w:val="22"/>
        </w:rPr>
        <w:t xml:space="preserve"> </w:t>
      </w:r>
    </w:p>
    <w:p w14:paraId="3D99786E" w14:textId="31795B5B" w:rsidR="4537E88A" w:rsidRDefault="4537E88A" w:rsidP="02C8CF49">
      <w:pPr>
        <w:spacing w:after="80"/>
      </w:pPr>
      <w:r w:rsidRPr="02C8CF49">
        <w:rPr>
          <w:rFonts w:ascii="Calibri" w:eastAsia="Calibri" w:hAnsi="Calibri" w:cs="Calibri"/>
          <w:b/>
          <w:bCs/>
          <w:color w:val="000000" w:themeColor="text1"/>
          <w:sz w:val="22"/>
          <w:szCs w:val="22"/>
        </w:rPr>
        <w:t>[REDACTED]</w:t>
      </w:r>
    </w:p>
    <w:p w14:paraId="0916007F" w14:textId="061C050E" w:rsidR="7B93DA51" w:rsidRDefault="7B93DA51" w:rsidP="02C8CF49">
      <w:pPr>
        <w:spacing w:after="200"/>
      </w:pPr>
      <w:r w:rsidRPr="02C8CF49">
        <w:rPr>
          <w:rFonts w:ascii="Calibri" w:eastAsia="Calibri" w:hAnsi="Calibri" w:cs="Calibri"/>
          <w:sz w:val="22"/>
          <w:szCs w:val="22"/>
        </w:rPr>
        <w:t>Chair, Falkirk Thornhill Community Hall SCIO</w:t>
      </w:r>
    </w:p>
    <w:p w14:paraId="2D82E53C" w14:textId="7E645C18" w:rsidR="7B93DA51" w:rsidRDefault="7B93DA51" w:rsidP="02C8CF49">
      <w:pPr>
        <w:spacing w:after="200"/>
      </w:pPr>
      <w:r w:rsidRPr="02C8CF49">
        <w:rPr>
          <w:rFonts w:ascii="Calibri" w:eastAsia="Calibri" w:hAnsi="Calibri" w:cs="Calibri"/>
          <w:sz w:val="22"/>
          <w:szCs w:val="22"/>
        </w:rPr>
        <w:t>On behalf of the Board of Trustees</w:t>
      </w:r>
    </w:p>
    <w:p w14:paraId="5CE435C3" w14:textId="000BABB7" w:rsidR="7B93DA51" w:rsidRDefault="7B93DA51" w:rsidP="02C8CF49">
      <w:pPr>
        <w:spacing w:after="200"/>
      </w:pPr>
      <w:r w:rsidRPr="02C8CF49">
        <w:rPr>
          <w:rFonts w:ascii="Calibri" w:eastAsia="Calibri" w:hAnsi="Calibri" w:cs="Calibri"/>
          <w:sz w:val="22"/>
          <w:szCs w:val="22"/>
        </w:rPr>
        <w:t>19 May 2026</w:t>
      </w:r>
    </w:p>
    <w:p w14:paraId="2B90F747" w14:textId="14887C3D" w:rsidR="02C8CF49" w:rsidRDefault="02C8CF49" w:rsidP="02C8CF49"/>
    <w:sectPr w:rsidR="02C8C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7509F"/>
    <w:multiLevelType w:val="hybridMultilevel"/>
    <w:tmpl w:val="C7908754"/>
    <w:lvl w:ilvl="0" w:tplc="30E669BC">
      <w:start w:val="1"/>
      <w:numFmt w:val="decimal"/>
      <w:lvlText w:val="•"/>
      <w:lvlJc w:val="left"/>
      <w:pPr>
        <w:ind w:left="720" w:hanging="360"/>
      </w:pPr>
    </w:lvl>
    <w:lvl w:ilvl="1" w:tplc="ABFC5F68">
      <w:start w:val="1"/>
      <w:numFmt w:val="lowerLetter"/>
      <w:lvlText w:val="%2."/>
      <w:lvlJc w:val="left"/>
      <w:pPr>
        <w:ind w:left="1440" w:hanging="360"/>
      </w:pPr>
    </w:lvl>
    <w:lvl w:ilvl="2" w:tplc="A9CA21F2">
      <w:start w:val="1"/>
      <w:numFmt w:val="lowerRoman"/>
      <w:lvlText w:val="%3."/>
      <w:lvlJc w:val="right"/>
      <w:pPr>
        <w:ind w:left="2160" w:hanging="180"/>
      </w:pPr>
    </w:lvl>
    <w:lvl w:ilvl="3" w:tplc="87069B58">
      <w:start w:val="1"/>
      <w:numFmt w:val="decimal"/>
      <w:lvlText w:val="%4."/>
      <w:lvlJc w:val="left"/>
      <w:pPr>
        <w:ind w:left="2880" w:hanging="360"/>
      </w:pPr>
    </w:lvl>
    <w:lvl w:ilvl="4" w:tplc="FCFC0AA6">
      <w:start w:val="1"/>
      <w:numFmt w:val="lowerLetter"/>
      <w:lvlText w:val="%5."/>
      <w:lvlJc w:val="left"/>
      <w:pPr>
        <w:ind w:left="3600" w:hanging="360"/>
      </w:pPr>
    </w:lvl>
    <w:lvl w:ilvl="5" w:tplc="BEDA33E6">
      <w:start w:val="1"/>
      <w:numFmt w:val="lowerRoman"/>
      <w:lvlText w:val="%6."/>
      <w:lvlJc w:val="right"/>
      <w:pPr>
        <w:ind w:left="4320" w:hanging="180"/>
      </w:pPr>
    </w:lvl>
    <w:lvl w:ilvl="6" w:tplc="7D083008">
      <w:start w:val="1"/>
      <w:numFmt w:val="decimal"/>
      <w:lvlText w:val="%7."/>
      <w:lvlJc w:val="left"/>
      <w:pPr>
        <w:ind w:left="5040" w:hanging="360"/>
      </w:pPr>
    </w:lvl>
    <w:lvl w:ilvl="7" w:tplc="091E2458">
      <w:start w:val="1"/>
      <w:numFmt w:val="lowerLetter"/>
      <w:lvlText w:val="%8."/>
      <w:lvlJc w:val="left"/>
      <w:pPr>
        <w:ind w:left="5760" w:hanging="360"/>
      </w:pPr>
    </w:lvl>
    <w:lvl w:ilvl="8" w:tplc="9EFA60A2">
      <w:start w:val="1"/>
      <w:numFmt w:val="lowerRoman"/>
      <w:lvlText w:val="%9."/>
      <w:lvlJc w:val="right"/>
      <w:pPr>
        <w:ind w:left="6480" w:hanging="180"/>
      </w:pPr>
    </w:lvl>
  </w:abstractNum>
  <w:num w:numId="1" w16cid:durableId="157424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12"/>
    <w:rsid w:val="00186040"/>
    <w:rsid w:val="00305E0A"/>
    <w:rsid w:val="003C0C7D"/>
    <w:rsid w:val="0047288B"/>
    <w:rsid w:val="00490012"/>
    <w:rsid w:val="004F0AA4"/>
    <w:rsid w:val="00532C46"/>
    <w:rsid w:val="006A2846"/>
    <w:rsid w:val="006D211D"/>
    <w:rsid w:val="007624D0"/>
    <w:rsid w:val="008B52DC"/>
    <w:rsid w:val="00955E0A"/>
    <w:rsid w:val="00956117"/>
    <w:rsid w:val="00A119F4"/>
    <w:rsid w:val="00AB6830"/>
    <w:rsid w:val="00C15B6A"/>
    <w:rsid w:val="00C64FED"/>
    <w:rsid w:val="00CC41A4"/>
    <w:rsid w:val="00CD301E"/>
    <w:rsid w:val="00CF6AF3"/>
    <w:rsid w:val="00F03556"/>
    <w:rsid w:val="02C8CF49"/>
    <w:rsid w:val="14C48023"/>
    <w:rsid w:val="15FA1E3F"/>
    <w:rsid w:val="4537E88A"/>
    <w:rsid w:val="52F63387"/>
    <w:rsid w:val="6EE9240E"/>
    <w:rsid w:val="7B93DA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7F71"/>
  <w15:chartTrackingRefBased/>
  <w15:docId w15:val="{30BCAA5B-D28A-4690-AEDE-6639A3A1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012"/>
    <w:rPr>
      <w:rFonts w:eastAsiaTheme="majorEastAsia" w:cstheme="majorBidi"/>
      <w:color w:val="272727" w:themeColor="text1" w:themeTint="D8"/>
    </w:rPr>
  </w:style>
  <w:style w:type="paragraph" w:styleId="Title">
    <w:name w:val="Title"/>
    <w:basedOn w:val="Normal"/>
    <w:next w:val="Normal"/>
    <w:link w:val="TitleChar"/>
    <w:uiPriority w:val="10"/>
    <w:qFormat/>
    <w:rsid w:val="00490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012"/>
    <w:pPr>
      <w:spacing w:before="160"/>
      <w:jc w:val="center"/>
    </w:pPr>
    <w:rPr>
      <w:i/>
      <w:iCs/>
      <w:color w:val="404040" w:themeColor="text1" w:themeTint="BF"/>
    </w:rPr>
  </w:style>
  <w:style w:type="character" w:customStyle="1" w:styleId="QuoteChar">
    <w:name w:val="Quote Char"/>
    <w:basedOn w:val="DefaultParagraphFont"/>
    <w:link w:val="Quote"/>
    <w:uiPriority w:val="29"/>
    <w:rsid w:val="00490012"/>
    <w:rPr>
      <w:i/>
      <w:iCs/>
      <w:color w:val="404040" w:themeColor="text1" w:themeTint="BF"/>
    </w:rPr>
  </w:style>
  <w:style w:type="paragraph" w:styleId="ListParagraph">
    <w:name w:val="List Paragraph"/>
    <w:basedOn w:val="Normal"/>
    <w:uiPriority w:val="34"/>
    <w:qFormat/>
    <w:rsid w:val="00490012"/>
    <w:pPr>
      <w:ind w:left="720"/>
      <w:contextualSpacing/>
    </w:pPr>
  </w:style>
  <w:style w:type="character" w:styleId="IntenseEmphasis">
    <w:name w:val="Intense Emphasis"/>
    <w:basedOn w:val="DefaultParagraphFont"/>
    <w:uiPriority w:val="21"/>
    <w:qFormat/>
    <w:rsid w:val="00490012"/>
    <w:rPr>
      <w:i/>
      <w:iCs/>
      <w:color w:val="0F4761" w:themeColor="accent1" w:themeShade="BF"/>
    </w:rPr>
  </w:style>
  <w:style w:type="paragraph" w:styleId="IntenseQuote">
    <w:name w:val="Intense Quote"/>
    <w:basedOn w:val="Normal"/>
    <w:next w:val="Normal"/>
    <w:link w:val="IntenseQuoteChar"/>
    <w:uiPriority w:val="30"/>
    <w:qFormat/>
    <w:rsid w:val="00490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012"/>
    <w:rPr>
      <w:i/>
      <w:iCs/>
      <w:color w:val="0F4761" w:themeColor="accent1" w:themeShade="BF"/>
    </w:rPr>
  </w:style>
  <w:style w:type="character" w:styleId="IntenseReference">
    <w:name w:val="Intense Reference"/>
    <w:basedOn w:val="DefaultParagraphFont"/>
    <w:uiPriority w:val="32"/>
    <w:qFormat/>
    <w:rsid w:val="00490012"/>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86040"/>
    <w:rPr>
      <w:b/>
      <w:bCs/>
    </w:rPr>
  </w:style>
  <w:style w:type="character" w:customStyle="1" w:styleId="CommentSubjectChar">
    <w:name w:val="Comment Subject Char"/>
    <w:basedOn w:val="CommentTextChar"/>
    <w:link w:val="CommentSubject"/>
    <w:uiPriority w:val="99"/>
    <w:semiHidden/>
    <w:rsid w:val="00186040"/>
    <w:rPr>
      <w:b/>
      <w:bCs/>
      <w:sz w:val="20"/>
      <w:szCs w:val="20"/>
    </w:rPr>
  </w:style>
  <w:style w:type="character" w:styleId="Hyperlink">
    <w:name w:val="Hyperlink"/>
    <w:basedOn w:val="DefaultParagraphFont"/>
    <w:uiPriority w:val="99"/>
    <w:unhideWhenUsed/>
    <w:rsid w:val="02C8CF49"/>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thornhillcommunitycentre.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trategicpropertyreview@falkir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Info xmlns="fc78463e-d5b0-4fd8-abb1-e1eb3572d92c" xsi:nil="true"/>
  </documentManagement>
</p:properties>
</file>

<file path=customXml/itemProps1.xml><?xml version="1.0" encoding="utf-8"?>
<ds:datastoreItem xmlns:ds="http://schemas.openxmlformats.org/officeDocument/2006/customXml" ds:itemID="{89F92839-47D6-437E-98F5-5373BFD852FA}"/>
</file>

<file path=customXml/itemProps2.xml><?xml version="1.0" encoding="utf-8"?>
<ds:datastoreItem xmlns:ds="http://schemas.openxmlformats.org/officeDocument/2006/customXml" ds:itemID="{C2F8FE30-CC40-4472-BADF-F3A379254FCE}">
  <ds:schemaRefs>
    <ds:schemaRef ds:uri="http://schemas.microsoft.com/sharepoint/v3/contenttype/forms"/>
  </ds:schemaRefs>
</ds:datastoreItem>
</file>

<file path=customXml/itemProps3.xml><?xml version="1.0" encoding="utf-8"?>
<ds:datastoreItem xmlns:ds="http://schemas.openxmlformats.org/officeDocument/2006/customXml" ds:itemID="{A9F610DC-8DC7-4376-B02D-4D5B96960280}">
  <ds:schemaRefs>
    <ds:schemaRef ds:uri="http://schemas.microsoft.com/office/2006/metadata/properties"/>
    <ds:schemaRef ds:uri="http://schemas.microsoft.com/office/infopath/2007/PartnerControls"/>
    <ds:schemaRef ds:uri="008194ee-09ad-4d2d-9e1b-edb63087c84c"/>
    <ds:schemaRef ds:uri="7d79fd1c-f852-4dcf-8a76-1c24437fe22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7257</Words>
  <Characters>41366</Characters>
  <Application>Microsoft Office Word</Application>
  <DocSecurity>0</DocSecurity>
  <Lines>344</Lines>
  <Paragraphs>97</Paragraphs>
  <ScaleCrop>false</ScaleCrop>
  <Company/>
  <LinksUpToDate>false</LinksUpToDate>
  <CharactersWithSpaces>48526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11</cp:revision>
  <dcterms:created xsi:type="dcterms:W3CDTF">2026-04-08T09:02:00Z</dcterms:created>
  <dcterms:modified xsi:type="dcterms:W3CDTF">2026-06-02T13:21:00Z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y fmtid="{D5CDD505-2E9C-101B-9397-08002B2CF9AE}" pid="4" name="docLang">
    <vt:lpwstr>en</vt:lpwstr>
  </property>
</Properties>
</file>