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84368" w14:paraId="2918BC16" w14:textId="77777777" w:rsidTr="414C9C81">
        <w:tc>
          <w:tcPr>
            <w:tcW w:w="1696" w:type="dxa"/>
          </w:tcPr>
          <w:p w14:paraId="3ED8B41F" w14:textId="5FB36E89" w:rsidR="00D84368" w:rsidRDefault="00D84368" w:rsidP="00D84368">
            <w:pPr>
              <w:pStyle w:val="Heading1"/>
              <w:spacing w:before="60" w:after="60"/>
            </w:pPr>
            <w:r>
              <w:t>Workstream Title:</w:t>
            </w:r>
          </w:p>
        </w:tc>
        <w:tc>
          <w:tcPr>
            <w:tcW w:w="7932" w:type="dxa"/>
          </w:tcPr>
          <w:p w14:paraId="1A82DB03" w14:textId="0E79CEA7" w:rsidR="00D84368" w:rsidRDefault="00022A97" w:rsidP="00D84368">
            <w:pPr>
              <w:pStyle w:val="Heading1"/>
              <w:spacing w:before="60" w:after="60"/>
            </w:pPr>
            <w:r>
              <w:t>Internal Audit and Fraud</w:t>
            </w:r>
          </w:p>
        </w:tc>
      </w:tr>
      <w:tr w:rsidR="00D84368" w14:paraId="02F45114" w14:textId="77777777" w:rsidTr="414C9C81">
        <w:tc>
          <w:tcPr>
            <w:tcW w:w="1696" w:type="dxa"/>
          </w:tcPr>
          <w:p w14:paraId="34F46219" w14:textId="2D138131" w:rsidR="00D84368" w:rsidRDefault="00D84368" w:rsidP="00D84368">
            <w:pPr>
              <w:pStyle w:val="Heading1"/>
              <w:spacing w:before="60" w:after="60"/>
            </w:pPr>
            <w:r>
              <w:t>Date:</w:t>
            </w:r>
          </w:p>
        </w:tc>
        <w:tc>
          <w:tcPr>
            <w:tcW w:w="7932" w:type="dxa"/>
          </w:tcPr>
          <w:p w14:paraId="1E642536" w14:textId="32D635F8" w:rsidR="00D84368" w:rsidRDefault="259F9FFF" w:rsidP="00D84368">
            <w:pPr>
              <w:pStyle w:val="Heading1"/>
              <w:spacing w:before="60" w:after="60"/>
            </w:pPr>
            <w:r>
              <w:t>2</w:t>
            </w:r>
            <w:r w:rsidR="7E695EBB">
              <w:t xml:space="preserve"> </w:t>
            </w:r>
            <w:r w:rsidR="7AD38B25">
              <w:t xml:space="preserve">April </w:t>
            </w:r>
            <w:r w:rsidR="13B7F5E0">
              <w:t>2026</w:t>
            </w:r>
          </w:p>
        </w:tc>
      </w:tr>
    </w:tbl>
    <w:p w14:paraId="787A8D5D" w14:textId="77777777" w:rsidR="00C60DFF" w:rsidRDefault="00C60DFF" w:rsidP="00C23D31"/>
    <w:p w14:paraId="4F2DB5CF" w14:textId="7C1FA4CF" w:rsidR="007E708B" w:rsidRDefault="007E708B" w:rsidP="00486767">
      <w:pPr>
        <w:pStyle w:val="Heading1"/>
        <w:tabs>
          <w:tab w:val="left" w:pos="709"/>
        </w:tabs>
        <w:rPr>
          <w:lang w:val="en-US"/>
        </w:rPr>
      </w:pPr>
      <w:r w:rsidRPr="007E708B">
        <w:rPr>
          <w:lang w:val="en-US"/>
        </w:rPr>
        <w:t>1.</w:t>
      </w:r>
      <w:r>
        <w:rPr>
          <w:lang w:val="en-US"/>
        </w:rPr>
        <w:tab/>
      </w:r>
      <w:r w:rsidRPr="007E708B">
        <w:rPr>
          <w:lang w:val="en-US"/>
        </w:rPr>
        <w:t>Overarching Purpose of Workstream</w:t>
      </w:r>
    </w:p>
    <w:p w14:paraId="2DC70D22" w14:textId="77777777" w:rsidR="007E708B" w:rsidRPr="007E708B" w:rsidRDefault="007E708B" w:rsidP="007E708B">
      <w:pPr>
        <w:rPr>
          <w:lang w:val="en-US"/>
        </w:rPr>
      </w:pPr>
    </w:p>
    <w:p w14:paraId="27A4B3D2" w14:textId="439F7D21" w:rsidR="007E708B" w:rsidRDefault="007E708B" w:rsidP="00486767">
      <w:pPr>
        <w:ind w:left="709"/>
      </w:pPr>
      <w:r w:rsidRPr="007E708B">
        <w:t xml:space="preserve">The Collaboration through Transformation Board has been established to oversee </w:t>
      </w:r>
      <w:r w:rsidRPr="00022A97">
        <w:t xml:space="preserve">the work being undertaken to deliver transformation through collaboration with partners.  In the first instance, the Board is focused on the approved Tranche 1 functions and corporate overarching workstreams.  The </w:t>
      </w:r>
      <w:r w:rsidR="00022A97" w:rsidRPr="00022A97">
        <w:t>Internal Audit and Fraud</w:t>
      </w:r>
      <w:r w:rsidRPr="00022A97">
        <w:t xml:space="preserve"> workstream is part of Tranche 1</w:t>
      </w:r>
      <w:r w:rsidR="00022A97" w:rsidRPr="00022A97">
        <w:t>.</w:t>
      </w:r>
    </w:p>
    <w:p w14:paraId="2FC11281" w14:textId="77777777" w:rsidR="007E708B" w:rsidRPr="007E708B" w:rsidRDefault="007E708B" w:rsidP="00486767">
      <w:pPr>
        <w:ind w:left="709" w:hanging="709"/>
      </w:pPr>
    </w:p>
    <w:p w14:paraId="0BE80007" w14:textId="57C4F685" w:rsidR="00022A97" w:rsidRDefault="007E708B" w:rsidP="00022A97">
      <w:pPr>
        <w:ind w:left="709"/>
      </w:pPr>
      <w:r w:rsidRPr="007E708B">
        <w:t xml:space="preserve">A key priority for the </w:t>
      </w:r>
      <w:r w:rsidR="00022A97" w:rsidRPr="00022A97">
        <w:t xml:space="preserve">Internal Audit and Fraud </w:t>
      </w:r>
      <w:r w:rsidRPr="007E708B">
        <w:t>workstream is to deliver a Business Case which supports the delivery of integrated services across partner organisations</w:t>
      </w:r>
      <w:r w:rsidR="000E7F64">
        <w:t>.</w:t>
      </w:r>
    </w:p>
    <w:p w14:paraId="7AA3B00F" w14:textId="77777777" w:rsidR="008E74E1" w:rsidRDefault="008E74E1" w:rsidP="008E74E1">
      <w:pPr>
        <w:pStyle w:val="Bullet"/>
        <w:numPr>
          <w:ilvl w:val="0"/>
          <w:numId w:val="0"/>
        </w:numPr>
      </w:pPr>
    </w:p>
    <w:p w14:paraId="3B0EBAC5" w14:textId="77777777" w:rsidR="008E74E1" w:rsidRPr="007E708B" w:rsidRDefault="008E74E1" w:rsidP="008E74E1">
      <w:pPr>
        <w:pStyle w:val="Bullet"/>
        <w:numPr>
          <w:ilvl w:val="0"/>
          <w:numId w:val="0"/>
        </w:numPr>
      </w:pPr>
    </w:p>
    <w:p w14:paraId="41744555" w14:textId="7E950ABD" w:rsidR="00CF0763" w:rsidRDefault="3B62F17F" w:rsidP="3B62F17F">
      <w:pPr>
        <w:rPr>
          <w:b/>
          <w:bCs/>
          <w:lang w:val="en-US"/>
        </w:rPr>
      </w:pPr>
      <w:r w:rsidRPr="3B62F17F">
        <w:rPr>
          <w:b/>
          <w:bCs/>
          <w:lang w:val="en-US"/>
        </w:rPr>
        <w:t>1.2</w:t>
      </w:r>
      <w:r w:rsidR="00DA6585">
        <w:tab/>
      </w:r>
      <w:r w:rsidRPr="3B62F17F">
        <w:rPr>
          <w:b/>
          <w:bCs/>
          <w:lang w:val="en-US"/>
        </w:rPr>
        <w:t>Pro</w:t>
      </w:r>
      <w:r w:rsidR="00E66F67">
        <w:rPr>
          <w:b/>
          <w:bCs/>
          <w:lang w:val="en-US"/>
        </w:rPr>
        <w:t>ject aim</w:t>
      </w:r>
    </w:p>
    <w:p w14:paraId="7DF8801F" w14:textId="77777777" w:rsidR="004D61CA" w:rsidRPr="007A2734" w:rsidRDefault="004D61CA" w:rsidP="007E708B">
      <w:pPr>
        <w:rPr>
          <w:rFonts w:cs="Arial"/>
          <w:b/>
          <w:bCs/>
          <w:color w:val="FFFFFF" w:themeColor="background1"/>
          <w:sz w:val="32"/>
          <w:szCs w:val="32"/>
          <w:lang w:val="en-US"/>
        </w:rPr>
      </w:pPr>
      <w:r>
        <w:rPr>
          <w:b/>
          <w:lang w:val="en-US"/>
        </w:rPr>
        <w:tab/>
      </w:r>
    </w:p>
    <w:tbl>
      <w:tblPr>
        <w:tblStyle w:val="TableGrid"/>
        <w:tblW w:w="9628" w:type="dxa"/>
        <w:tblInd w:w="704" w:type="dxa"/>
        <w:tblLook w:val="04A0" w:firstRow="1" w:lastRow="0" w:firstColumn="1" w:lastColumn="0" w:noHBand="0" w:noVBand="1"/>
      </w:tblPr>
      <w:tblGrid>
        <w:gridCol w:w="9628"/>
      </w:tblGrid>
      <w:tr w:rsidR="007A2734" w:rsidRPr="007A2734" w14:paraId="6BE48BF2" w14:textId="77777777" w:rsidTr="64E08847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415819DA" w14:textId="2D6B911E" w:rsidR="004D61CA" w:rsidRPr="007A2734" w:rsidRDefault="006B348E" w:rsidP="52D1BF9C">
            <w:pPr>
              <w:spacing w:before="60" w:after="60"/>
              <w:rPr>
                <w:rFonts w:cs="Arial"/>
                <w:b/>
                <w:bCs/>
                <w:color w:val="FFFFFF" w:themeColor="background1"/>
                <w:lang w:val="en-US"/>
              </w:rPr>
            </w:pPr>
            <w:r w:rsidRPr="007A2734">
              <w:rPr>
                <w:rFonts w:cs="Arial"/>
                <w:b/>
                <w:bCs/>
                <w:color w:val="FFFFFF" w:themeColor="background1"/>
              </w:rPr>
              <w:t xml:space="preserve">Please provide a short summary that illustrates </w:t>
            </w:r>
            <w:r w:rsidR="0016475E">
              <w:rPr>
                <w:rFonts w:cs="Arial"/>
                <w:b/>
                <w:bCs/>
                <w:color w:val="FFFFFF" w:themeColor="background1"/>
              </w:rPr>
              <w:t xml:space="preserve">what this workstream is </w:t>
            </w:r>
            <w:r w:rsidR="00E66F67">
              <w:rPr>
                <w:rFonts w:cs="Arial"/>
                <w:b/>
                <w:bCs/>
                <w:color w:val="FFFFFF" w:themeColor="background1"/>
              </w:rPr>
              <w:t>aiming to achieve</w:t>
            </w:r>
            <w:r w:rsidR="166E6F4D" w:rsidRPr="007A2734">
              <w:rPr>
                <w:rFonts w:cs="Arial"/>
                <w:b/>
                <w:bCs/>
                <w:color w:val="FFFFFF" w:themeColor="background1"/>
                <w:kern w:val="0"/>
                <w14:ligatures w14:val="none"/>
              </w:rPr>
              <w:t>.</w:t>
            </w:r>
          </w:p>
        </w:tc>
      </w:tr>
      <w:tr w:rsidR="004D61CA" w14:paraId="4BFE599B" w14:textId="77777777" w:rsidTr="64E08847">
        <w:trPr>
          <w:trHeight w:val="300"/>
        </w:trPr>
        <w:tc>
          <w:tcPr>
            <w:tcW w:w="9628" w:type="dxa"/>
          </w:tcPr>
          <w:p w14:paraId="7F611F65" w14:textId="67B5729C" w:rsidR="00FF3E6C" w:rsidRPr="00022A97" w:rsidRDefault="00022A97" w:rsidP="004242FE">
            <w:pPr>
              <w:rPr>
                <w:color w:val="000000" w:themeColor="text1"/>
              </w:rPr>
            </w:pPr>
            <w:r w:rsidRPr="64E08847">
              <w:rPr>
                <w:color w:val="000000" w:themeColor="text1"/>
              </w:rPr>
              <w:t>This workstream will test the feasibility of a fully integrated Internal Audit and Fraud service for Falkirk Council and Clackmannanshire Council. Options for the future operating model will be explored by a scoping exercise of collaborative service delivery models</w:t>
            </w:r>
            <w:r w:rsidR="7DD75327" w:rsidRPr="64E08847">
              <w:rPr>
                <w:color w:val="000000" w:themeColor="text1"/>
              </w:rPr>
              <w:t>, w</w:t>
            </w:r>
            <w:r w:rsidRPr="64E08847">
              <w:rPr>
                <w:color w:val="000000" w:themeColor="text1"/>
              </w:rPr>
              <w:t>ith the aim of strengthening this function</w:t>
            </w:r>
            <w:r w:rsidR="13E44AF0" w:rsidRPr="64E08847">
              <w:rPr>
                <w:color w:val="000000" w:themeColor="text1"/>
              </w:rPr>
              <w:t xml:space="preserve"> </w:t>
            </w:r>
            <w:r w:rsidRPr="64E08847">
              <w:rPr>
                <w:color w:val="000000" w:themeColor="text1"/>
              </w:rPr>
              <w:t>building capacity</w:t>
            </w:r>
            <w:r w:rsidR="00E2157E" w:rsidRPr="64E08847">
              <w:rPr>
                <w:color w:val="000000" w:themeColor="text1"/>
              </w:rPr>
              <w:t xml:space="preserve"> and resilience to ensure delivery of Internal Audit and Fraud now and in the future</w:t>
            </w:r>
            <w:r w:rsidRPr="64E08847">
              <w:rPr>
                <w:color w:val="000000" w:themeColor="text1"/>
              </w:rPr>
              <w:t xml:space="preserve">. </w:t>
            </w:r>
          </w:p>
        </w:tc>
      </w:tr>
    </w:tbl>
    <w:p w14:paraId="02ECFFFF" w14:textId="19B2DDED" w:rsidR="004D61CA" w:rsidRDefault="004D61CA" w:rsidP="007E708B">
      <w:pPr>
        <w:rPr>
          <w:b/>
          <w:lang w:val="en-US"/>
        </w:rPr>
      </w:pPr>
    </w:p>
    <w:p w14:paraId="75C7F174" w14:textId="77777777" w:rsidR="00CF0763" w:rsidRDefault="00CF0763" w:rsidP="007E708B">
      <w:pPr>
        <w:rPr>
          <w:b/>
          <w:lang w:val="en-US"/>
        </w:rPr>
      </w:pPr>
    </w:p>
    <w:p w14:paraId="5AD35093" w14:textId="5B4B8F4D" w:rsidR="007E708B" w:rsidRDefault="007E708B" w:rsidP="00486767">
      <w:pPr>
        <w:tabs>
          <w:tab w:val="left" w:pos="709"/>
        </w:tabs>
        <w:rPr>
          <w:b/>
          <w:lang w:val="en-US"/>
        </w:rPr>
      </w:pPr>
      <w:r w:rsidRPr="007E708B">
        <w:rPr>
          <w:b/>
          <w:lang w:val="en-US"/>
        </w:rPr>
        <w:t>2.</w:t>
      </w:r>
      <w:r w:rsidR="00CF0763">
        <w:rPr>
          <w:b/>
          <w:lang w:val="en-US"/>
        </w:rPr>
        <w:tab/>
      </w:r>
      <w:r w:rsidRPr="007E708B">
        <w:rPr>
          <w:b/>
          <w:lang w:val="en-US"/>
        </w:rPr>
        <w:t>Objectives</w:t>
      </w:r>
    </w:p>
    <w:p w14:paraId="6791E0C9" w14:textId="77777777" w:rsidR="00CF0763" w:rsidRPr="007E708B" w:rsidRDefault="00CF0763" w:rsidP="00CF0763">
      <w:pPr>
        <w:rPr>
          <w:lang w:val="en-US"/>
        </w:rPr>
      </w:pPr>
    </w:p>
    <w:p w14:paraId="77C6EC85" w14:textId="3E360527" w:rsidR="007E708B" w:rsidRDefault="3B62F17F" w:rsidP="00D02E3F">
      <w:pPr>
        <w:ind w:left="709" w:firstLine="11"/>
        <w:rPr>
          <w:lang w:val="en-US"/>
        </w:rPr>
      </w:pPr>
      <w:r w:rsidRPr="3B62F17F">
        <w:rPr>
          <w:lang w:val="en-US"/>
        </w:rPr>
        <w:t>The following sets out the key objectives of this work in relation to the above summary:</w:t>
      </w:r>
    </w:p>
    <w:p w14:paraId="04342008" w14:textId="77777777" w:rsidR="00CF0763" w:rsidRPr="007E708B" w:rsidRDefault="00CF0763" w:rsidP="00CF0763">
      <w:pPr>
        <w:rPr>
          <w:lang w:val="en-US"/>
        </w:rPr>
      </w:pPr>
    </w:p>
    <w:p w14:paraId="1DA0367D" w14:textId="45AC943F" w:rsidR="00022A97" w:rsidRPr="00022A97" w:rsidRDefault="00022A97" w:rsidP="64E08847">
      <w:pPr>
        <w:pStyle w:val="Bullet"/>
        <w:ind w:left="1418"/>
        <w:rPr>
          <w:lang w:val="en-US"/>
        </w:rPr>
      </w:pPr>
      <w:r w:rsidRPr="493CA034">
        <w:rPr>
          <w:lang w:val="en-US"/>
        </w:rPr>
        <w:t xml:space="preserve">Conduct a landscape review and comparative analysis of </w:t>
      </w:r>
      <w:r w:rsidR="002D3FB6" w:rsidRPr="493CA034">
        <w:rPr>
          <w:lang w:val="en-US"/>
        </w:rPr>
        <w:t xml:space="preserve">collaborative </w:t>
      </w:r>
      <w:r w:rsidRPr="493CA034">
        <w:rPr>
          <w:lang w:val="en-US"/>
        </w:rPr>
        <w:t>service models</w:t>
      </w:r>
      <w:r w:rsidR="002D3FB6" w:rsidRPr="493CA034">
        <w:rPr>
          <w:lang w:val="en-US"/>
        </w:rPr>
        <w:t xml:space="preserve"> in line with the Governance workstream</w:t>
      </w:r>
      <w:r w:rsidR="00DF18E0" w:rsidRPr="493CA034">
        <w:rPr>
          <w:lang w:val="en-US"/>
        </w:rPr>
        <w:t xml:space="preserve">.  </w:t>
      </w:r>
      <w:r w:rsidRPr="493CA034">
        <w:rPr>
          <w:lang w:val="en-US"/>
        </w:rPr>
        <w:t>Looking for examples of best practice and lessons learned to inform the future operating model</w:t>
      </w:r>
      <w:r w:rsidR="00DF18E0" w:rsidRPr="493CA034">
        <w:rPr>
          <w:lang w:val="en-US"/>
        </w:rPr>
        <w:t xml:space="preserve">.  </w:t>
      </w:r>
      <w:r w:rsidRPr="493CA034">
        <w:rPr>
          <w:lang w:val="en-US"/>
        </w:rPr>
        <w:t xml:space="preserve">All options will be explored in the discovery phase from do nothing, full integration, and outsourcing. </w:t>
      </w:r>
    </w:p>
    <w:p w14:paraId="6249C51E" w14:textId="53C765FD" w:rsidR="00022A97" w:rsidRPr="00022A97" w:rsidRDefault="00022A97" w:rsidP="64E08847">
      <w:pPr>
        <w:pStyle w:val="Bullet"/>
        <w:ind w:left="1418"/>
        <w:rPr>
          <w:lang w:val="en-US"/>
        </w:rPr>
      </w:pPr>
      <w:r w:rsidRPr="493CA034">
        <w:rPr>
          <w:lang w:val="en-US"/>
        </w:rPr>
        <w:t xml:space="preserve">Define a </w:t>
      </w:r>
      <w:r w:rsidR="00E2157E" w:rsidRPr="493CA034">
        <w:rPr>
          <w:lang w:val="en-US"/>
        </w:rPr>
        <w:t xml:space="preserve">proposed </w:t>
      </w:r>
      <w:r w:rsidRPr="493CA034">
        <w:rPr>
          <w:lang w:val="en-US"/>
        </w:rPr>
        <w:t>future o</w:t>
      </w:r>
      <w:r w:rsidRPr="493CA034">
        <w:rPr>
          <w:color w:val="000000" w:themeColor="text1"/>
          <w:lang w:val="en-US"/>
        </w:rPr>
        <w:t>perating model</w:t>
      </w:r>
      <w:r w:rsidR="00AD0EC6" w:rsidRPr="493CA034">
        <w:rPr>
          <w:color w:val="000000" w:themeColor="text1"/>
          <w:lang w:val="en-US"/>
        </w:rPr>
        <w:t>.</w:t>
      </w:r>
      <w:r w:rsidR="008E74E1" w:rsidRPr="493CA034">
        <w:rPr>
          <w:color w:val="000000" w:themeColor="text1"/>
          <w:lang w:val="en-US"/>
        </w:rPr>
        <w:t xml:space="preserve"> </w:t>
      </w:r>
      <w:r w:rsidRPr="493CA034">
        <w:rPr>
          <w:color w:val="000000" w:themeColor="text1"/>
          <w:lang w:val="en-US"/>
        </w:rPr>
        <w:t xml:space="preserve"> </w:t>
      </w:r>
      <w:r w:rsidR="040C00A4" w:rsidRPr="493CA034">
        <w:rPr>
          <w:color w:val="000000" w:themeColor="text1"/>
          <w:lang w:val="en-US"/>
        </w:rPr>
        <w:t>Ensuring the</w:t>
      </w:r>
      <w:r w:rsidR="17C91DBE" w:rsidRPr="493CA034">
        <w:rPr>
          <w:color w:val="000000" w:themeColor="text1"/>
          <w:lang w:val="en-US"/>
        </w:rPr>
        <w:t xml:space="preserve"> future</w:t>
      </w:r>
      <w:r w:rsidR="040C00A4" w:rsidRPr="493CA034">
        <w:rPr>
          <w:rFonts w:eastAsia="Arial" w:cs="Arial"/>
          <w:color w:val="000000" w:themeColor="text1"/>
          <w:lang w:val="en-US"/>
        </w:rPr>
        <w:t xml:space="preserve"> operating model</w:t>
      </w:r>
      <w:r w:rsidR="431D225D" w:rsidRPr="493CA034">
        <w:rPr>
          <w:rFonts w:eastAsia="Arial" w:cs="Arial"/>
          <w:color w:val="000000" w:themeColor="text1"/>
          <w:lang w:val="en-US"/>
        </w:rPr>
        <w:t xml:space="preserve"> and re-designed process</w:t>
      </w:r>
      <w:r w:rsidR="040C00A4" w:rsidRPr="493CA034">
        <w:rPr>
          <w:rFonts w:eastAsia="Arial" w:cs="Arial"/>
          <w:color w:val="000000" w:themeColor="text1"/>
          <w:lang w:val="en-US"/>
        </w:rPr>
        <w:t xml:space="preserve"> </w:t>
      </w:r>
      <w:r w:rsidR="009F6976" w:rsidRPr="493CA034">
        <w:rPr>
          <w:rFonts w:eastAsia="Arial" w:cs="Arial"/>
          <w:color w:val="000000" w:themeColor="text1"/>
          <w:lang w:val="en-US"/>
        </w:rPr>
        <w:t>reflects</w:t>
      </w:r>
      <w:r w:rsidR="040C00A4" w:rsidRPr="493CA034">
        <w:rPr>
          <w:rFonts w:eastAsia="Arial" w:cs="Arial"/>
          <w:color w:val="000000" w:themeColor="text1"/>
          <w:lang w:val="en-US"/>
        </w:rPr>
        <w:t xml:space="preserve"> the </w:t>
      </w:r>
      <w:r w:rsidR="0A13D305" w:rsidRPr="493CA034">
        <w:rPr>
          <w:rFonts w:eastAsia="Arial" w:cs="Arial"/>
          <w:color w:val="000000" w:themeColor="text1"/>
          <w:lang w:val="en-US"/>
        </w:rPr>
        <w:t xml:space="preserve">overall </w:t>
      </w:r>
      <w:proofErr w:type="spellStart"/>
      <w:r w:rsidR="040C00A4" w:rsidRPr="493CA034">
        <w:rPr>
          <w:rFonts w:eastAsia="Arial" w:cs="Arial"/>
          <w:color w:val="000000" w:themeColor="text1"/>
          <w:lang w:val="en-US"/>
        </w:rPr>
        <w:t>programme</w:t>
      </w:r>
      <w:proofErr w:type="spellEnd"/>
      <w:r w:rsidR="040C00A4" w:rsidRPr="493CA034">
        <w:rPr>
          <w:rFonts w:eastAsia="Arial" w:cs="Arial"/>
          <w:color w:val="000000" w:themeColor="text1"/>
          <w:lang w:val="en-US"/>
        </w:rPr>
        <w:t xml:space="preserve"> ambition </w:t>
      </w:r>
      <w:r w:rsidR="2872809E" w:rsidRPr="493CA034">
        <w:rPr>
          <w:rFonts w:eastAsia="Arial" w:cs="Arial"/>
          <w:color w:val="000000" w:themeColor="text1"/>
          <w:lang w:val="en-US"/>
        </w:rPr>
        <w:t>for</w:t>
      </w:r>
      <w:r w:rsidR="040C00A4" w:rsidRPr="493CA034">
        <w:rPr>
          <w:rFonts w:eastAsia="Arial" w:cs="Arial"/>
          <w:color w:val="000000" w:themeColor="text1"/>
          <w:lang w:val="en-US"/>
        </w:rPr>
        <w:t xml:space="preserve"> transformational change.</w:t>
      </w:r>
      <w:r w:rsidR="53383417" w:rsidRPr="493CA034">
        <w:rPr>
          <w:rFonts w:eastAsia="Arial" w:cs="Arial"/>
          <w:color w:val="000000" w:themeColor="text1"/>
          <w:lang w:val="en-US"/>
        </w:rPr>
        <w:t xml:space="preserve"> </w:t>
      </w:r>
    </w:p>
    <w:p w14:paraId="7FFE53C6" w14:textId="7DD93923" w:rsidR="00022A97" w:rsidRPr="00022A97" w:rsidRDefault="00022A97" w:rsidP="00022A97">
      <w:pPr>
        <w:pStyle w:val="Bullet"/>
        <w:ind w:left="1418"/>
        <w:rPr>
          <w:bCs/>
          <w:lang w:val="en-US"/>
        </w:rPr>
      </w:pPr>
      <w:r w:rsidRPr="00022A97">
        <w:rPr>
          <w:bCs/>
          <w:lang w:val="en-US"/>
        </w:rPr>
        <w:t xml:space="preserve">Assess the current workforce considering any redesign to </w:t>
      </w:r>
      <w:proofErr w:type="spellStart"/>
      <w:r w:rsidRPr="00022A97">
        <w:rPr>
          <w:bCs/>
          <w:lang w:val="en-US"/>
        </w:rPr>
        <w:t>maximise</w:t>
      </w:r>
      <w:proofErr w:type="spellEnd"/>
      <w:r w:rsidRPr="00022A97">
        <w:rPr>
          <w:bCs/>
          <w:lang w:val="en-US"/>
        </w:rPr>
        <w:t xml:space="preserve"> skills of current workforce and help with staff retention</w:t>
      </w:r>
      <w:r w:rsidR="00AD0EC6">
        <w:rPr>
          <w:bCs/>
          <w:lang w:val="en-US"/>
        </w:rPr>
        <w:t>, w</w:t>
      </w:r>
      <w:r w:rsidRPr="00022A97">
        <w:rPr>
          <w:bCs/>
          <w:lang w:val="en-US"/>
        </w:rPr>
        <w:t>hile also considering any additional capacity required.</w:t>
      </w:r>
    </w:p>
    <w:p w14:paraId="2232E33A" w14:textId="6B97A321" w:rsidR="00022A97" w:rsidRPr="00022A97" w:rsidRDefault="00022A97" w:rsidP="00022A97">
      <w:pPr>
        <w:pStyle w:val="Bullet"/>
        <w:ind w:left="1418"/>
        <w:rPr>
          <w:bCs/>
          <w:lang w:val="en-US"/>
        </w:rPr>
      </w:pPr>
      <w:r w:rsidRPr="00022A97">
        <w:rPr>
          <w:bCs/>
          <w:lang w:val="en-US"/>
        </w:rPr>
        <w:t>Establish a full-cost Business Case</w:t>
      </w:r>
      <w:r w:rsidR="00AD0EC6">
        <w:rPr>
          <w:bCs/>
          <w:lang w:val="en-US"/>
        </w:rPr>
        <w:t>.</w:t>
      </w:r>
    </w:p>
    <w:p w14:paraId="63EAE47C" w14:textId="27271A91" w:rsidR="00022A97" w:rsidRDefault="00022A97" w:rsidP="00022A97">
      <w:pPr>
        <w:pStyle w:val="Bullet"/>
        <w:ind w:left="1418"/>
        <w:rPr>
          <w:bCs/>
          <w:lang w:val="en-US"/>
        </w:rPr>
      </w:pPr>
      <w:r w:rsidRPr="00022A97">
        <w:rPr>
          <w:bCs/>
          <w:lang w:val="en-US"/>
        </w:rPr>
        <w:t>Consider staff engagement and relationship management.</w:t>
      </w:r>
    </w:p>
    <w:p w14:paraId="65B6B6A3" w14:textId="77777777" w:rsidR="000F27A0" w:rsidRPr="000F27A0" w:rsidRDefault="000F27A0" w:rsidP="00CC014A">
      <w:pPr>
        <w:pStyle w:val="Bullet"/>
        <w:numPr>
          <w:ilvl w:val="1"/>
          <w:numId w:val="17"/>
        </w:numPr>
        <w:rPr>
          <w:bCs/>
          <w:lang w:val="en-US"/>
        </w:rPr>
      </w:pPr>
      <w:r w:rsidRPr="000F27A0">
        <w:rPr>
          <w:bCs/>
          <w:lang w:val="en-US"/>
        </w:rPr>
        <w:t xml:space="preserve">Where opportunities for automation or digital innovation are identified, </w:t>
      </w:r>
    </w:p>
    <w:p w14:paraId="570EDF0A" w14:textId="2D89691A" w:rsidR="000F27A0" w:rsidRPr="00022A97" w:rsidRDefault="000F27A0" w:rsidP="00CC014A">
      <w:pPr>
        <w:pStyle w:val="Bullet"/>
        <w:numPr>
          <w:ilvl w:val="0"/>
          <w:numId w:val="0"/>
        </w:numPr>
        <w:ind w:left="1074" w:firstLine="366"/>
        <w:rPr>
          <w:bCs/>
          <w:lang w:val="en-US"/>
        </w:rPr>
      </w:pPr>
      <w:proofErr w:type="gramStart"/>
      <w:r w:rsidRPr="000F27A0">
        <w:rPr>
          <w:bCs/>
          <w:lang w:val="en-US"/>
        </w:rPr>
        <w:t>these</w:t>
      </w:r>
      <w:proofErr w:type="gramEnd"/>
      <w:r w:rsidRPr="000F27A0">
        <w:rPr>
          <w:bCs/>
          <w:lang w:val="en-US"/>
        </w:rPr>
        <w:t xml:space="preserve"> will be considered as part of the review.</w:t>
      </w:r>
    </w:p>
    <w:p w14:paraId="62F59483" w14:textId="77777777" w:rsidR="00CF0763" w:rsidRPr="007E708B" w:rsidRDefault="00CF0763" w:rsidP="00CF0763">
      <w:pPr>
        <w:rPr>
          <w:lang w:val="en-US"/>
        </w:rPr>
      </w:pPr>
    </w:p>
    <w:p w14:paraId="383D9EB2" w14:textId="77777777" w:rsidR="008E74E1" w:rsidRDefault="008E74E1">
      <w:pPr>
        <w:spacing w:after="160" w:line="278" w:lineRule="auto"/>
        <w:rPr>
          <w:rFonts w:eastAsiaTheme="majorEastAsia" w:cstheme="majorBidi"/>
          <w:b/>
          <w:szCs w:val="32"/>
          <w:lang w:val="en-US"/>
        </w:rPr>
      </w:pPr>
      <w:r>
        <w:rPr>
          <w:lang w:val="en-US"/>
        </w:rPr>
        <w:br w:type="page"/>
      </w:r>
    </w:p>
    <w:p w14:paraId="07DD84E9" w14:textId="363C094D" w:rsidR="007E708B" w:rsidRPr="007E708B" w:rsidRDefault="007E708B" w:rsidP="00486767">
      <w:pPr>
        <w:pStyle w:val="Heading1"/>
        <w:tabs>
          <w:tab w:val="left" w:pos="709"/>
        </w:tabs>
        <w:rPr>
          <w:lang w:val="en-US"/>
        </w:rPr>
      </w:pPr>
      <w:r w:rsidRPr="007E708B">
        <w:rPr>
          <w:lang w:val="en-US"/>
        </w:rPr>
        <w:lastRenderedPageBreak/>
        <w:t>3.</w:t>
      </w:r>
      <w:r w:rsidR="00CF0763">
        <w:rPr>
          <w:lang w:val="en-US"/>
        </w:rPr>
        <w:tab/>
      </w:r>
      <w:r w:rsidRPr="007E708B">
        <w:rPr>
          <w:lang w:val="en-US"/>
        </w:rPr>
        <w:t>Scope</w:t>
      </w:r>
    </w:p>
    <w:p w14:paraId="1096DB1E" w14:textId="77777777" w:rsidR="00CF0763" w:rsidRPr="008546D6" w:rsidRDefault="00CF0763" w:rsidP="007E708B">
      <w:pPr>
        <w:rPr>
          <w:lang w:val="en-US"/>
        </w:rPr>
      </w:pPr>
    </w:p>
    <w:tbl>
      <w:tblPr>
        <w:tblStyle w:val="TableGrid"/>
        <w:tblW w:w="9628" w:type="dxa"/>
        <w:tblInd w:w="704" w:type="dxa"/>
        <w:tblLook w:val="04A0" w:firstRow="1" w:lastRow="0" w:firstColumn="1" w:lastColumn="0" w:noHBand="0" w:noVBand="1"/>
      </w:tblPr>
      <w:tblGrid>
        <w:gridCol w:w="9628"/>
      </w:tblGrid>
      <w:tr w:rsidR="00855077" w:rsidRPr="008546D6" w14:paraId="268B964F" w14:textId="77777777" w:rsidTr="5BC2BA98">
        <w:tc>
          <w:tcPr>
            <w:tcW w:w="9628" w:type="dxa"/>
            <w:shd w:val="clear" w:color="auto" w:fill="3A7C22" w:themeFill="accent6" w:themeFillShade="BF"/>
          </w:tcPr>
          <w:p w14:paraId="5D6C8087" w14:textId="26CE542C" w:rsidR="00855077" w:rsidRPr="008546D6" w:rsidRDefault="00855077" w:rsidP="00855077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008546D6">
              <w:rPr>
                <w:b/>
                <w:bCs/>
                <w:color w:val="FFFFFF" w:themeColor="background1"/>
                <w:lang w:val="en-US"/>
              </w:rPr>
              <w:t xml:space="preserve">In </w:t>
            </w:r>
            <w:r w:rsidR="008546D6">
              <w:rPr>
                <w:b/>
                <w:bCs/>
                <w:color w:val="FFFFFF" w:themeColor="background1"/>
                <w:lang w:val="en-US"/>
              </w:rPr>
              <w:t>S</w:t>
            </w:r>
            <w:r w:rsidRPr="008546D6">
              <w:rPr>
                <w:b/>
                <w:bCs/>
                <w:color w:val="FFFFFF" w:themeColor="background1"/>
                <w:lang w:val="en-US"/>
              </w:rPr>
              <w:t>cope</w:t>
            </w:r>
          </w:p>
        </w:tc>
      </w:tr>
      <w:tr w:rsidR="00855077" w14:paraId="542F283E" w14:textId="77777777" w:rsidTr="5BC2BA98">
        <w:tc>
          <w:tcPr>
            <w:tcW w:w="9628" w:type="dxa"/>
          </w:tcPr>
          <w:p w14:paraId="46EA8C2B" w14:textId="77777777" w:rsidR="00855077" w:rsidRDefault="00855077" w:rsidP="007E708B">
            <w:pPr>
              <w:rPr>
                <w:u w:val="single"/>
                <w:lang w:val="en-US"/>
              </w:rPr>
            </w:pPr>
          </w:p>
          <w:p w14:paraId="0B672BD4" w14:textId="7F9BCBC4" w:rsidR="00022A97" w:rsidRPr="004C2966" w:rsidRDefault="00022A97" w:rsidP="006969CF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4C2966">
              <w:t>Explore options for a fully integrated Internal Audit and Fraud service.</w:t>
            </w:r>
          </w:p>
          <w:p w14:paraId="10091E17" w14:textId="097A904D" w:rsidR="00022A97" w:rsidRPr="004C2966" w:rsidRDefault="00022A97" w:rsidP="006969CF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 xml:space="preserve">Undertake a review to understand the relationship between interdependent but out of scope functions e.g., </w:t>
            </w:r>
            <w:r w:rsidR="00E2157E">
              <w:t>Governance, R</w:t>
            </w:r>
            <w:r>
              <w:t>isk and H</w:t>
            </w:r>
            <w:r w:rsidR="00E2157E">
              <w:t xml:space="preserve">uman </w:t>
            </w:r>
            <w:r>
              <w:t>R</w:t>
            </w:r>
            <w:r w:rsidR="00E2157E">
              <w:t>esources</w:t>
            </w:r>
            <w:r>
              <w:t xml:space="preserve">. </w:t>
            </w:r>
            <w:r w:rsidR="724BED00">
              <w:t>Findings from this review</w:t>
            </w:r>
            <w:r w:rsidR="2E45627D">
              <w:t>, and any identified opportunities,</w:t>
            </w:r>
            <w:r w:rsidR="724BED00">
              <w:t xml:space="preserve"> </w:t>
            </w:r>
            <w:r w:rsidR="62FBF336">
              <w:t xml:space="preserve">may </w:t>
            </w:r>
            <w:r w:rsidR="724BED00">
              <w:t>be considered</w:t>
            </w:r>
            <w:r w:rsidR="6FA9E24A">
              <w:t xml:space="preserve"> as part of the re-design. </w:t>
            </w:r>
            <w:r w:rsidR="724BED00">
              <w:t xml:space="preserve"> </w:t>
            </w:r>
          </w:p>
          <w:p w14:paraId="48D40310" w14:textId="77777777" w:rsidR="00022A97" w:rsidRDefault="00022A97" w:rsidP="006969CF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6CB6B4EE">
              <w:t xml:space="preserve">Consider the current workforce, assessing opportunities to build capacity and strengthen this function for future service delivery. </w:t>
            </w:r>
          </w:p>
          <w:p w14:paraId="19005477" w14:textId="023778F2" w:rsidR="008546D6" w:rsidRPr="00022A97" w:rsidRDefault="00022A97" w:rsidP="006969CF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>Where opportunities for automation or digital innovation are identified, these will be considered as part of the review.</w:t>
            </w:r>
          </w:p>
          <w:p w14:paraId="76B98B31" w14:textId="4175BC4A" w:rsidR="008546D6" w:rsidRPr="008E74E1" w:rsidRDefault="6966E7B4" w:rsidP="1609CE4A">
            <w:pPr>
              <w:rPr>
                <w:rFonts w:eastAsia="Arial" w:cs="Arial"/>
                <w:color w:val="000000" w:themeColor="text1"/>
                <w:lang w:val="en-US"/>
              </w:rPr>
            </w:pPr>
            <w:r w:rsidRPr="5BC2BA98">
              <w:rPr>
                <w:rFonts w:eastAsia="Arial" w:cs="Arial"/>
                <w:color w:val="000000" w:themeColor="text1"/>
                <w:lang w:val="en-US"/>
              </w:rPr>
              <w:t xml:space="preserve">The design of </w:t>
            </w:r>
            <w:r w:rsidR="6C211582" w:rsidRPr="5BC2BA98">
              <w:rPr>
                <w:rFonts w:eastAsia="Arial" w:cs="Arial"/>
                <w:color w:val="000000" w:themeColor="text1"/>
                <w:lang w:val="en-US"/>
              </w:rPr>
              <w:t>the future operating model</w:t>
            </w:r>
            <w:r w:rsidRPr="5BC2BA98">
              <w:rPr>
                <w:rFonts w:eastAsia="Arial" w:cs="Arial"/>
                <w:color w:val="000000" w:themeColor="text1"/>
                <w:lang w:val="en-US"/>
              </w:rPr>
              <w:t xml:space="preserve"> will reflect the </w:t>
            </w:r>
            <w:r w:rsidR="31571F8E" w:rsidRPr="5BC2BA98">
              <w:rPr>
                <w:rFonts w:eastAsia="Arial" w:cs="Arial"/>
                <w:color w:val="000000" w:themeColor="text1"/>
                <w:lang w:val="en-US"/>
              </w:rPr>
              <w:t xml:space="preserve">overall </w:t>
            </w:r>
            <w:proofErr w:type="spellStart"/>
            <w:r w:rsidRPr="5BC2BA98">
              <w:rPr>
                <w:rFonts w:eastAsia="Arial" w:cs="Arial"/>
                <w:color w:val="000000" w:themeColor="text1"/>
                <w:lang w:val="en-US"/>
              </w:rPr>
              <w:t>programme</w:t>
            </w:r>
            <w:proofErr w:type="spellEnd"/>
            <w:r w:rsidRPr="5BC2BA98">
              <w:rPr>
                <w:rFonts w:eastAsia="Arial" w:cs="Arial"/>
                <w:color w:val="000000" w:themeColor="text1"/>
                <w:lang w:val="en-US"/>
              </w:rPr>
              <w:t xml:space="preserve"> ambition </w:t>
            </w:r>
            <w:r w:rsidR="157ED67E" w:rsidRPr="5BC2BA98">
              <w:rPr>
                <w:rFonts w:eastAsia="Arial" w:cs="Arial"/>
                <w:color w:val="000000" w:themeColor="text1"/>
                <w:lang w:val="en-US"/>
              </w:rPr>
              <w:t>for</w:t>
            </w:r>
            <w:r w:rsidRPr="5BC2BA98">
              <w:rPr>
                <w:rFonts w:eastAsia="Arial" w:cs="Arial"/>
                <w:color w:val="000000" w:themeColor="text1"/>
                <w:lang w:val="en-US"/>
              </w:rPr>
              <w:t xml:space="preserve"> transformational change.  </w:t>
            </w:r>
            <w:r w:rsidR="7D64FEFD" w:rsidRPr="5BC2BA98">
              <w:rPr>
                <w:rFonts w:eastAsia="Arial" w:cs="Arial"/>
                <w:color w:val="000000" w:themeColor="text1"/>
                <w:lang w:val="en-US"/>
              </w:rPr>
              <w:t>As this work develops</w:t>
            </w:r>
            <w:r w:rsidR="545A3702" w:rsidRPr="5BC2BA98">
              <w:rPr>
                <w:rFonts w:eastAsia="Arial" w:cs="Arial"/>
                <w:color w:val="000000" w:themeColor="text1"/>
                <w:lang w:val="en-US"/>
              </w:rPr>
              <w:t>,</w:t>
            </w:r>
            <w:r w:rsidR="7D64FEFD" w:rsidRPr="5BC2BA98">
              <w:rPr>
                <w:rFonts w:eastAsia="Arial" w:cs="Arial"/>
                <w:color w:val="000000" w:themeColor="text1"/>
                <w:lang w:val="en-US"/>
              </w:rPr>
              <w:t xml:space="preserve"> </w:t>
            </w:r>
            <w:r w:rsidR="0B3AE23B" w:rsidRPr="5BC2BA98">
              <w:rPr>
                <w:rFonts w:eastAsia="Arial" w:cs="Arial"/>
                <w:color w:val="000000" w:themeColor="text1"/>
                <w:lang w:val="en-US"/>
              </w:rPr>
              <w:t xml:space="preserve">consideration may be given to bringing other areas of work into the scope of this project.  </w:t>
            </w:r>
          </w:p>
          <w:p w14:paraId="54121151" w14:textId="6268C788" w:rsidR="008546D6" w:rsidRDefault="008546D6" w:rsidP="007E708B">
            <w:pPr>
              <w:rPr>
                <w:u w:val="single"/>
                <w:lang w:val="en-US"/>
              </w:rPr>
            </w:pPr>
          </w:p>
        </w:tc>
      </w:tr>
      <w:tr w:rsidR="00855077" w:rsidRPr="00855077" w14:paraId="7C5FC537" w14:textId="77777777" w:rsidTr="5BC2BA98">
        <w:tc>
          <w:tcPr>
            <w:tcW w:w="9628" w:type="dxa"/>
            <w:shd w:val="clear" w:color="auto" w:fill="3A7C22" w:themeFill="accent6" w:themeFillShade="BF"/>
          </w:tcPr>
          <w:p w14:paraId="3027A7DE" w14:textId="29E8B62F" w:rsidR="00855077" w:rsidRPr="008546D6" w:rsidRDefault="008546D6" w:rsidP="00855077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008546D6">
              <w:rPr>
                <w:b/>
                <w:bCs/>
                <w:color w:val="FFFFFF" w:themeColor="background1"/>
                <w:lang w:val="en-US"/>
              </w:rPr>
              <w:t>Out of Scope</w:t>
            </w:r>
          </w:p>
        </w:tc>
      </w:tr>
      <w:tr w:rsidR="00855077" w14:paraId="6C607553" w14:textId="77777777" w:rsidTr="5BC2BA98">
        <w:tc>
          <w:tcPr>
            <w:tcW w:w="9628" w:type="dxa"/>
          </w:tcPr>
          <w:p w14:paraId="3B592228" w14:textId="77777777" w:rsidR="00855077" w:rsidRDefault="00855077" w:rsidP="008E74E1">
            <w:pPr>
              <w:rPr>
                <w:u w:val="single"/>
                <w:lang w:val="en-US"/>
              </w:rPr>
            </w:pPr>
          </w:p>
          <w:p w14:paraId="437FFBE3" w14:textId="4FD31509" w:rsidR="00022A97" w:rsidRDefault="00022A97" w:rsidP="008E74E1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 xml:space="preserve">Corporate </w:t>
            </w:r>
            <w:r w:rsidRPr="6CB6B4EE">
              <w:t>Risk</w:t>
            </w:r>
            <w:r>
              <w:t xml:space="preserve"> (which sits within Internal Audit at Falkirk, but Partnership and Transformation in Clackmannanshire)</w:t>
            </w:r>
            <w:r w:rsidRPr="6CB6B4EE">
              <w:t xml:space="preserve"> </w:t>
            </w:r>
          </w:p>
          <w:p w14:paraId="1FEEFC86" w14:textId="2E2218A7" w:rsidR="00022A97" w:rsidRDefault="00022A97" w:rsidP="008E74E1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>HR processes (in relation to fraud and any finding arising from investigations)</w:t>
            </w:r>
          </w:p>
          <w:p w14:paraId="459816CF" w14:textId="2C602BDA" w:rsidR="00E2157E" w:rsidRPr="004C2966" w:rsidRDefault="00E2157E" w:rsidP="008E74E1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>Legal/Governance</w:t>
            </w:r>
          </w:p>
          <w:p w14:paraId="009249C7" w14:textId="77777777" w:rsidR="008546D6" w:rsidRDefault="008546D6" w:rsidP="008E74E1">
            <w:pPr>
              <w:rPr>
                <w:u w:val="single"/>
                <w:lang w:val="en-US"/>
              </w:rPr>
            </w:pPr>
          </w:p>
          <w:p w14:paraId="011DB975" w14:textId="7401DF82" w:rsidR="008546D6" w:rsidRDefault="0BE00828" w:rsidP="008E74E1">
            <w:pPr>
              <w:rPr>
                <w:rFonts w:eastAsia="Arial" w:cs="Arial"/>
                <w:color w:val="000000" w:themeColor="text1"/>
                <w:lang w:val="en-US"/>
              </w:rPr>
            </w:pPr>
            <w:r w:rsidRPr="5BC2BA98">
              <w:rPr>
                <w:rFonts w:eastAsia="Arial" w:cs="Arial"/>
                <w:color w:val="000000" w:themeColor="text1"/>
                <w:lang w:val="en-US"/>
              </w:rPr>
              <w:t xml:space="preserve">As this work develops, future areas of work, currently marked as out of scope, may be identified to be considered in scope.  </w:t>
            </w:r>
          </w:p>
        </w:tc>
      </w:tr>
    </w:tbl>
    <w:p w14:paraId="2CF3B748" w14:textId="77777777" w:rsidR="00855077" w:rsidRDefault="00855077" w:rsidP="007E708B">
      <w:pPr>
        <w:rPr>
          <w:u w:val="single"/>
          <w:lang w:val="en-US"/>
        </w:rPr>
      </w:pPr>
    </w:p>
    <w:p w14:paraId="7A7AFF74" w14:textId="77777777" w:rsidR="007E708B" w:rsidRPr="007E708B" w:rsidRDefault="007E708B" w:rsidP="007E708B">
      <w:pPr>
        <w:rPr>
          <w:lang w:val="en-US"/>
        </w:rPr>
      </w:pPr>
    </w:p>
    <w:p w14:paraId="5BA70ABD" w14:textId="7876395C" w:rsidR="007E708B" w:rsidRDefault="007E708B" w:rsidP="00486767">
      <w:pPr>
        <w:pStyle w:val="Heading1"/>
        <w:tabs>
          <w:tab w:val="left" w:pos="709"/>
        </w:tabs>
        <w:rPr>
          <w:lang w:val="en-US"/>
        </w:rPr>
      </w:pPr>
      <w:r w:rsidRPr="007E708B">
        <w:rPr>
          <w:lang w:val="en-US"/>
        </w:rPr>
        <w:t>4.</w:t>
      </w:r>
      <w:r w:rsidR="007560F4">
        <w:rPr>
          <w:lang w:val="en-US"/>
        </w:rPr>
        <w:tab/>
      </w:r>
      <w:r w:rsidRPr="007E708B">
        <w:rPr>
          <w:lang w:val="en-US"/>
        </w:rPr>
        <w:t>Design Principles</w:t>
      </w:r>
    </w:p>
    <w:p w14:paraId="4E05BB41" w14:textId="77777777" w:rsidR="007560F4" w:rsidRPr="007560F4" w:rsidRDefault="007560F4" w:rsidP="007560F4">
      <w:pPr>
        <w:rPr>
          <w:lang w:val="en-US"/>
        </w:rPr>
      </w:pPr>
    </w:p>
    <w:p w14:paraId="3253C968" w14:textId="77777777" w:rsidR="007E708B" w:rsidRPr="007E708B" w:rsidRDefault="007E708B" w:rsidP="007C7C48">
      <w:pPr>
        <w:pStyle w:val="Bullet"/>
        <w:ind w:left="1418"/>
      </w:pPr>
      <w:r w:rsidRPr="007E708B">
        <w:t>Scalable – the model should be able to be scaled up beyond the initial two partner Councils to enable other Councils to join for a wider partnership</w:t>
      </w:r>
    </w:p>
    <w:p w14:paraId="53625EF7" w14:textId="77777777" w:rsidR="007E708B" w:rsidRPr="007E708B" w:rsidRDefault="007E708B" w:rsidP="007C7C48">
      <w:pPr>
        <w:pStyle w:val="Bullet"/>
        <w:ind w:left="1418"/>
      </w:pPr>
      <w:r>
        <w:t>Significant – the approach to collaboration must provide significant and measurable financial benefits which outweigh the cost of implementation</w:t>
      </w:r>
    </w:p>
    <w:p w14:paraId="7FE20ECE" w14:textId="644D6911" w:rsidR="007E708B" w:rsidRPr="007E708B" w:rsidRDefault="007E708B" w:rsidP="007C7C48">
      <w:pPr>
        <w:pStyle w:val="Bullet"/>
        <w:ind w:left="1418"/>
      </w:pPr>
      <w:r>
        <w:t>Flexible and form agnostic – any model should be flexible enough to adapt to change over time</w:t>
      </w:r>
      <w:r w:rsidR="00BE59D9">
        <w:t xml:space="preserve"> </w:t>
      </w:r>
    </w:p>
    <w:p w14:paraId="1E5EF650" w14:textId="77777777" w:rsidR="007E708B" w:rsidRPr="007E708B" w:rsidRDefault="007E708B" w:rsidP="007C7C48">
      <w:pPr>
        <w:pStyle w:val="Bullet"/>
        <w:ind w:left="1418"/>
      </w:pPr>
      <w:r>
        <w:t>Proven outcomes for communities – there should be benefits to the community we serve either through improved services or through the release of expenditure which can support higher priority services</w:t>
      </w:r>
    </w:p>
    <w:p w14:paraId="3C1C301B" w14:textId="0D4436E5" w:rsidR="007E708B" w:rsidRPr="007E708B" w:rsidRDefault="007E708B" w:rsidP="007C7C48">
      <w:pPr>
        <w:pStyle w:val="Bullet"/>
        <w:ind w:left="1418"/>
      </w:pPr>
      <w:r>
        <w:t>Strategically aligned – there should be an alignment to the goals of the partner Councils</w:t>
      </w:r>
      <w:r w:rsidR="00BE59D9">
        <w:t xml:space="preserve"> </w:t>
      </w:r>
    </w:p>
    <w:p w14:paraId="206E5BDE" w14:textId="77777777" w:rsidR="007E708B" w:rsidRPr="007E708B" w:rsidRDefault="007E708B" w:rsidP="007C7C48">
      <w:pPr>
        <w:pStyle w:val="Bullet"/>
        <w:ind w:left="1418"/>
      </w:pPr>
      <w:r>
        <w:t>Sustainable – the approach taken must be future proofed to ensure long term success</w:t>
      </w:r>
    </w:p>
    <w:p w14:paraId="44C7283E" w14:textId="75FBE749" w:rsidR="007E708B" w:rsidRPr="007E708B" w:rsidRDefault="007E708B" w:rsidP="007C7C48">
      <w:pPr>
        <w:pStyle w:val="Bullet"/>
        <w:ind w:left="1418"/>
      </w:pPr>
      <w:r w:rsidRPr="007E708B">
        <w:t>Transformative and ambitious – continuous improvement and innovation must drive the model forward, and focus on digital by default where applicable</w:t>
      </w:r>
    </w:p>
    <w:p w14:paraId="275FAF23" w14:textId="77777777" w:rsidR="007E708B" w:rsidRPr="007E708B" w:rsidRDefault="007E708B" w:rsidP="007C7C48">
      <w:pPr>
        <w:pStyle w:val="Bullet"/>
        <w:ind w:left="1418"/>
      </w:pPr>
      <w:r w:rsidRPr="007E708B">
        <w:lastRenderedPageBreak/>
        <w:t>Fair and equitable – the approach must deliver benefits for partner Councils in proportion to their resources and investment given the likely disparity in size of Councils.</w:t>
      </w:r>
    </w:p>
    <w:p w14:paraId="1CCE98AD" w14:textId="77777777" w:rsidR="007E708B" w:rsidRDefault="007E708B" w:rsidP="007E708B">
      <w:pPr>
        <w:rPr>
          <w:lang w:val="en-US"/>
        </w:rPr>
      </w:pPr>
    </w:p>
    <w:p w14:paraId="1A31CD68" w14:textId="7F1727C9" w:rsidR="00AD7057" w:rsidRDefault="3B62F17F" w:rsidP="007E708B">
      <w:pPr>
        <w:rPr>
          <w:lang w:val="en-US"/>
        </w:rPr>
      </w:pPr>
      <w:r w:rsidRPr="3B62F17F">
        <w:rPr>
          <w:lang w:val="en-US"/>
        </w:rPr>
        <w:t>Please indicate below how this workstream aims to achieve the above noted design principles:</w:t>
      </w:r>
    </w:p>
    <w:p w14:paraId="2B22CB6C" w14:textId="5BE4D9B3" w:rsidR="00F21087" w:rsidRDefault="00F21087">
      <w:pPr>
        <w:spacing w:after="160" w:line="278" w:lineRule="auto"/>
        <w:rPr>
          <w:lang w:val="en-US"/>
        </w:rPr>
      </w:pPr>
    </w:p>
    <w:tbl>
      <w:tblPr>
        <w:tblStyle w:val="TableGrid"/>
        <w:tblW w:w="9628" w:type="dxa"/>
        <w:tblInd w:w="704" w:type="dxa"/>
        <w:tblLook w:val="04A0" w:firstRow="1" w:lastRow="0" w:firstColumn="1" w:lastColumn="0" w:noHBand="0" w:noVBand="1"/>
      </w:tblPr>
      <w:tblGrid>
        <w:gridCol w:w="9628"/>
      </w:tblGrid>
      <w:tr w:rsidR="00AD7057" w:rsidRPr="008546D6" w14:paraId="7E92BBBF" w14:textId="77777777" w:rsidTr="493CA034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09AE4B7D" w14:textId="124CC031" w:rsidR="00AD7057" w:rsidRPr="008546D6" w:rsidRDefault="3B62F17F" w:rsidP="00FF04ED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3B62F17F">
              <w:rPr>
                <w:b/>
                <w:bCs/>
                <w:color w:val="FFFFFF" w:themeColor="background1"/>
                <w:lang w:val="en-US"/>
              </w:rPr>
              <w:t>Scalable</w:t>
            </w:r>
          </w:p>
        </w:tc>
      </w:tr>
      <w:tr w:rsidR="00AD7057" w14:paraId="11734D96" w14:textId="77777777" w:rsidTr="493CA034">
        <w:trPr>
          <w:trHeight w:val="300"/>
        </w:trPr>
        <w:tc>
          <w:tcPr>
            <w:tcW w:w="9628" w:type="dxa"/>
          </w:tcPr>
          <w:p w14:paraId="5E398E34" w14:textId="77777777" w:rsidR="00AD7057" w:rsidRDefault="00AD7057" w:rsidP="00FF04ED">
            <w:pPr>
              <w:rPr>
                <w:u w:val="single"/>
                <w:lang w:val="en-US"/>
              </w:rPr>
            </w:pPr>
          </w:p>
          <w:p w14:paraId="638B65CD" w14:textId="3629F3F5" w:rsidR="00022A97" w:rsidRPr="004F0639" w:rsidRDefault="00022A97" w:rsidP="00022A97">
            <w:pPr>
              <w:rPr>
                <w:lang w:val="en-US"/>
              </w:rPr>
            </w:pPr>
            <w:r w:rsidRPr="004F0639">
              <w:rPr>
                <w:lang w:val="en-US"/>
              </w:rPr>
              <w:t>There is nothing included in the scoping which would prevent additional Councils participating in the future.  Based on this a scalable model is considered feasible at this stage but further exploration will be undertake</w:t>
            </w:r>
            <w:r>
              <w:rPr>
                <w:lang w:val="en-US"/>
              </w:rPr>
              <w:t xml:space="preserve">n as part of the review. </w:t>
            </w:r>
          </w:p>
          <w:p w14:paraId="6FCFC988" w14:textId="77777777" w:rsidR="00AD7057" w:rsidRDefault="00AD7057" w:rsidP="00FF04ED">
            <w:pPr>
              <w:rPr>
                <w:u w:val="single"/>
                <w:lang w:val="en-US"/>
              </w:rPr>
            </w:pPr>
          </w:p>
        </w:tc>
      </w:tr>
      <w:tr w:rsidR="00AD7057" w:rsidRPr="00855077" w14:paraId="76BA01BF" w14:textId="77777777" w:rsidTr="493CA034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0F742B9E" w14:textId="74BBF2CA" w:rsidR="00AD7057" w:rsidRPr="008546D6" w:rsidRDefault="3B62F17F" w:rsidP="00FF04ED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3B62F17F">
              <w:rPr>
                <w:b/>
                <w:bCs/>
                <w:color w:val="FFFFFF" w:themeColor="background1"/>
                <w:lang w:val="en-US"/>
              </w:rPr>
              <w:t xml:space="preserve">Significant </w:t>
            </w:r>
          </w:p>
        </w:tc>
      </w:tr>
      <w:tr w:rsidR="00AD7057" w14:paraId="641CC6D6" w14:textId="77777777" w:rsidTr="493CA034">
        <w:trPr>
          <w:trHeight w:val="300"/>
        </w:trPr>
        <w:tc>
          <w:tcPr>
            <w:tcW w:w="9628" w:type="dxa"/>
          </w:tcPr>
          <w:p w14:paraId="58E1E2D0" w14:textId="77777777" w:rsidR="00AD7057" w:rsidRDefault="00AD7057" w:rsidP="00FF04ED">
            <w:pPr>
              <w:rPr>
                <w:u w:val="single"/>
                <w:lang w:val="en-US"/>
              </w:rPr>
            </w:pPr>
          </w:p>
          <w:p w14:paraId="6CC72B17" w14:textId="4CEE14B1" w:rsidR="00AD7057" w:rsidRPr="00AA0CFF" w:rsidRDefault="00022A97" w:rsidP="00FF04ED">
            <w:pPr>
              <w:rPr>
                <w:lang w:val="en-US"/>
              </w:rPr>
            </w:pPr>
            <w:proofErr w:type="gramStart"/>
            <w:r w:rsidRPr="493CA034">
              <w:rPr>
                <w:lang w:val="en-US"/>
              </w:rPr>
              <w:t>A number of</w:t>
            </w:r>
            <w:proofErr w:type="gramEnd"/>
            <w:r w:rsidRPr="493CA034">
              <w:rPr>
                <w:lang w:val="en-US"/>
              </w:rPr>
              <w:t xml:space="preserve"> benefits would be established from a fully collaborative and integrated service including pooling of </w:t>
            </w:r>
            <w:proofErr w:type="gramStart"/>
            <w:r w:rsidRPr="493CA034">
              <w:rPr>
                <w:lang w:val="en-US"/>
              </w:rPr>
              <w:t>resource</w:t>
            </w:r>
            <w:proofErr w:type="gramEnd"/>
            <w:r w:rsidRPr="493CA034">
              <w:rPr>
                <w:lang w:val="en-US"/>
              </w:rPr>
              <w:t>, where resource constraints are addressed</w:t>
            </w:r>
            <w:r w:rsidR="02412985" w:rsidRPr="493CA034">
              <w:rPr>
                <w:lang w:val="en-US"/>
              </w:rPr>
              <w:t xml:space="preserve"> and there </w:t>
            </w:r>
            <w:proofErr w:type="gramStart"/>
            <w:r w:rsidR="02412985" w:rsidRPr="493CA034">
              <w:rPr>
                <w:lang w:val="en-US"/>
              </w:rPr>
              <w:t>is</w:t>
            </w:r>
            <w:proofErr w:type="gramEnd"/>
            <w:r w:rsidRPr="493CA034">
              <w:rPr>
                <w:lang w:val="en-US"/>
              </w:rPr>
              <w:t xml:space="preserve"> greater resilience, enhanced </w:t>
            </w:r>
            <w:r w:rsidR="00DF18E0" w:rsidRPr="493CA034">
              <w:rPr>
                <w:lang w:val="en-US"/>
              </w:rPr>
              <w:t>capacity,</w:t>
            </w:r>
            <w:r w:rsidRPr="493CA034">
              <w:rPr>
                <w:lang w:val="en-US"/>
              </w:rPr>
              <w:t xml:space="preserve"> and potential for a </w:t>
            </w:r>
            <w:r w:rsidR="009F6976" w:rsidRPr="493CA034">
              <w:rPr>
                <w:lang w:val="en-US"/>
              </w:rPr>
              <w:t>self-sustaining</w:t>
            </w:r>
            <w:r w:rsidRPr="493CA034">
              <w:rPr>
                <w:lang w:val="en-US"/>
              </w:rPr>
              <w:t xml:space="preserve"> model of </w:t>
            </w:r>
            <w:r w:rsidR="00BE59D9" w:rsidRPr="493CA034">
              <w:rPr>
                <w:lang w:val="en-US"/>
              </w:rPr>
              <w:t xml:space="preserve">internal audit and </w:t>
            </w:r>
            <w:r w:rsidRPr="493CA034">
              <w:rPr>
                <w:lang w:val="en-US"/>
              </w:rPr>
              <w:t>fraud</w:t>
            </w:r>
            <w:r w:rsidR="00807607" w:rsidRPr="493CA034">
              <w:rPr>
                <w:lang w:val="en-US"/>
              </w:rPr>
              <w:t xml:space="preserve">.  </w:t>
            </w:r>
            <w:r w:rsidRPr="493CA034">
              <w:rPr>
                <w:lang w:val="en-US"/>
              </w:rPr>
              <w:t>Costs of implementation, efficiencies and non-financial benefits will be considered in the full business case</w:t>
            </w:r>
            <w:r w:rsidR="00807607" w:rsidRPr="493CA034">
              <w:rPr>
                <w:lang w:val="en-US"/>
              </w:rPr>
              <w:t xml:space="preserve">.  </w:t>
            </w:r>
            <w:r w:rsidR="2CD4F694" w:rsidRPr="493CA034">
              <w:rPr>
                <w:lang w:val="en-US"/>
              </w:rPr>
              <w:t>Investment in this workstream may be required to achieve the identified benefits</w:t>
            </w:r>
            <w:r w:rsidR="04F2502D" w:rsidRPr="493CA034">
              <w:rPr>
                <w:lang w:val="en-US"/>
              </w:rPr>
              <w:t>, and so immediate financial savings may not be identified</w:t>
            </w:r>
            <w:r w:rsidR="2CD4F694" w:rsidRPr="493CA034">
              <w:rPr>
                <w:lang w:val="en-US"/>
              </w:rPr>
              <w:t>.</w:t>
            </w:r>
          </w:p>
          <w:p w14:paraId="2FCCEFEB" w14:textId="77777777" w:rsidR="00AD7057" w:rsidRDefault="00AD7057" w:rsidP="00FF04ED">
            <w:pPr>
              <w:rPr>
                <w:u w:val="single"/>
                <w:lang w:val="en-US"/>
              </w:rPr>
            </w:pPr>
          </w:p>
        </w:tc>
      </w:tr>
      <w:tr w:rsidR="00D6359E" w14:paraId="25435C8D" w14:textId="77777777" w:rsidTr="493CA034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23E863A4" w14:textId="20DAC202" w:rsidR="00D6359E" w:rsidRPr="000652C6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000652C6">
              <w:rPr>
                <w:b/>
                <w:bCs/>
                <w:color w:val="FFFFFF" w:themeColor="background1"/>
              </w:rPr>
              <w:t xml:space="preserve">Flexible and </w:t>
            </w:r>
            <w:r w:rsidR="00A54FDF">
              <w:rPr>
                <w:b/>
                <w:bCs/>
                <w:color w:val="FFFFFF" w:themeColor="background1"/>
              </w:rPr>
              <w:t>F</w:t>
            </w:r>
            <w:r w:rsidRPr="000652C6">
              <w:rPr>
                <w:b/>
                <w:bCs/>
                <w:color w:val="FFFFFF" w:themeColor="background1"/>
              </w:rPr>
              <w:t xml:space="preserve">orm </w:t>
            </w:r>
            <w:r w:rsidR="00A54FDF">
              <w:rPr>
                <w:b/>
                <w:bCs/>
                <w:color w:val="FFFFFF" w:themeColor="background1"/>
              </w:rPr>
              <w:t>A</w:t>
            </w:r>
            <w:r w:rsidRPr="000652C6">
              <w:rPr>
                <w:b/>
                <w:bCs/>
                <w:color w:val="FFFFFF" w:themeColor="background1"/>
              </w:rPr>
              <w:t>gnostic</w:t>
            </w:r>
          </w:p>
        </w:tc>
      </w:tr>
      <w:tr w:rsidR="00D6359E" w14:paraId="2368BE0C" w14:textId="77777777" w:rsidTr="493CA034">
        <w:trPr>
          <w:trHeight w:val="300"/>
        </w:trPr>
        <w:tc>
          <w:tcPr>
            <w:tcW w:w="9628" w:type="dxa"/>
          </w:tcPr>
          <w:p w14:paraId="4B4F129B" w14:textId="77777777" w:rsidR="00D6359E" w:rsidRPr="00BF19D0" w:rsidRDefault="00D6359E" w:rsidP="00FF04ED">
            <w:pPr>
              <w:rPr>
                <w:u w:val="single"/>
                <w:lang w:val="en-US"/>
              </w:rPr>
            </w:pPr>
          </w:p>
          <w:p w14:paraId="6297CAC5" w14:textId="71519B60" w:rsidR="00D6359E" w:rsidRPr="00022A97" w:rsidRDefault="00022A97" w:rsidP="00FF04ED">
            <w:pPr>
              <w:rPr>
                <w:lang w:val="en-US"/>
              </w:rPr>
            </w:pPr>
            <w:r w:rsidRPr="64E08847">
              <w:rPr>
                <w:lang w:val="en-US"/>
              </w:rPr>
              <w:t>Any recommended model will be</w:t>
            </w:r>
            <w:r w:rsidR="09558678" w:rsidRPr="64E08847">
              <w:rPr>
                <w:lang w:val="en-US"/>
              </w:rPr>
              <w:t xml:space="preserve"> explored and </w:t>
            </w:r>
            <w:r w:rsidR="09EB2DB9" w:rsidRPr="64E08847">
              <w:rPr>
                <w:lang w:val="en-US"/>
              </w:rPr>
              <w:t xml:space="preserve">where </w:t>
            </w:r>
            <w:proofErr w:type="gramStart"/>
            <w:r w:rsidR="09EB2DB9" w:rsidRPr="64E08847">
              <w:rPr>
                <w:lang w:val="en-US"/>
              </w:rPr>
              <w:t xml:space="preserve">feasible </w:t>
            </w:r>
            <w:r w:rsidRPr="64E08847">
              <w:rPr>
                <w:lang w:val="en-US"/>
              </w:rPr>
              <w:t>adapt</w:t>
            </w:r>
            <w:r w:rsidR="09558678" w:rsidRPr="64E08847">
              <w:rPr>
                <w:lang w:val="en-US"/>
              </w:rPr>
              <w:t>ed</w:t>
            </w:r>
            <w:proofErr w:type="gramEnd"/>
            <w:r w:rsidRPr="64E08847">
              <w:rPr>
                <w:lang w:val="en-US"/>
              </w:rPr>
              <w:t xml:space="preserve"> to allow other partner </w:t>
            </w:r>
            <w:proofErr w:type="spellStart"/>
            <w:r w:rsidRPr="64E08847">
              <w:rPr>
                <w:lang w:val="en-US"/>
              </w:rPr>
              <w:t>organisations</w:t>
            </w:r>
            <w:proofErr w:type="spellEnd"/>
            <w:r w:rsidRPr="64E08847">
              <w:rPr>
                <w:lang w:val="en-US"/>
              </w:rPr>
              <w:t xml:space="preserve"> </w:t>
            </w:r>
            <w:proofErr w:type="gramStart"/>
            <w:r w:rsidRPr="64E08847">
              <w:rPr>
                <w:lang w:val="en-US"/>
              </w:rPr>
              <w:t>to</w:t>
            </w:r>
            <w:proofErr w:type="gramEnd"/>
            <w:r w:rsidRPr="64E08847">
              <w:rPr>
                <w:lang w:val="en-US"/>
              </w:rPr>
              <w:t xml:space="preserve"> onboard.</w:t>
            </w:r>
            <w:r w:rsidR="04F2502D" w:rsidRPr="64E08847">
              <w:rPr>
                <w:lang w:val="en-US"/>
              </w:rPr>
              <w:t xml:space="preserve"> </w:t>
            </w:r>
            <w:r w:rsidR="00AA0CFF">
              <w:rPr>
                <w:lang w:val="en-US"/>
              </w:rPr>
              <w:t xml:space="preserve"> </w:t>
            </w:r>
            <w:r w:rsidR="04F2502D" w:rsidRPr="64E08847">
              <w:rPr>
                <w:lang w:val="en-US"/>
              </w:rPr>
              <w:t>In line with guidance from the Governance workstream.</w:t>
            </w:r>
          </w:p>
          <w:p w14:paraId="3EAA3965" w14:textId="77777777" w:rsidR="00D6359E" w:rsidRPr="00D6359E" w:rsidRDefault="00D6359E" w:rsidP="00FF04ED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D6359E" w14:paraId="46A71D0F" w14:textId="77777777" w:rsidTr="493CA034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17C39E93" w14:textId="3A83DCEF" w:rsidR="00D6359E" w:rsidRPr="000652C6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000652C6">
              <w:rPr>
                <w:b/>
                <w:bCs/>
                <w:color w:val="FFFFFF" w:themeColor="background1"/>
              </w:rPr>
              <w:t xml:space="preserve">Proven </w:t>
            </w:r>
            <w:r w:rsidR="00A54FDF">
              <w:rPr>
                <w:b/>
                <w:bCs/>
                <w:color w:val="FFFFFF" w:themeColor="background1"/>
              </w:rPr>
              <w:t>O</w:t>
            </w:r>
            <w:r w:rsidRPr="000652C6">
              <w:rPr>
                <w:b/>
                <w:bCs/>
                <w:color w:val="FFFFFF" w:themeColor="background1"/>
              </w:rPr>
              <w:t>utcomes for</w:t>
            </w:r>
            <w:r w:rsidR="00A54FDF">
              <w:rPr>
                <w:b/>
                <w:bCs/>
                <w:color w:val="FFFFFF" w:themeColor="background1"/>
              </w:rPr>
              <w:t xml:space="preserve"> C</w:t>
            </w:r>
            <w:r w:rsidRPr="000652C6">
              <w:rPr>
                <w:b/>
                <w:bCs/>
                <w:color w:val="FFFFFF" w:themeColor="background1"/>
              </w:rPr>
              <w:t>ommunities</w:t>
            </w:r>
          </w:p>
        </w:tc>
      </w:tr>
      <w:tr w:rsidR="00D6359E" w14:paraId="10C15F95" w14:textId="77777777" w:rsidTr="493CA034">
        <w:trPr>
          <w:trHeight w:val="300"/>
        </w:trPr>
        <w:tc>
          <w:tcPr>
            <w:tcW w:w="9628" w:type="dxa"/>
          </w:tcPr>
          <w:p w14:paraId="45BAC94A" w14:textId="77777777" w:rsidR="00D6359E" w:rsidRPr="00BF19D0" w:rsidRDefault="00D6359E" w:rsidP="00FF04ED">
            <w:pPr>
              <w:rPr>
                <w:lang w:val="en-US"/>
              </w:rPr>
            </w:pPr>
          </w:p>
          <w:p w14:paraId="78004203" w14:textId="0AEA4CB9" w:rsidR="00D6359E" w:rsidRPr="00BF19D0" w:rsidRDefault="53256737" w:rsidP="00FF04ED">
            <w:r w:rsidRPr="64E08847">
              <w:rPr>
                <w:lang w:val="en-US"/>
              </w:rPr>
              <w:t xml:space="preserve">A robust and </w:t>
            </w:r>
            <w:r w:rsidR="4A3838DD" w:rsidRPr="64E08847">
              <w:rPr>
                <w:lang w:val="en-US"/>
              </w:rPr>
              <w:t xml:space="preserve">appropriately </w:t>
            </w:r>
            <w:r w:rsidRPr="64E08847">
              <w:rPr>
                <w:lang w:val="en-US"/>
              </w:rPr>
              <w:t xml:space="preserve">resourced Internal Audit and Fraud </w:t>
            </w:r>
            <w:r w:rsidR="331DF084" w:rsidRPr="64E08847">
              <w:rPr>
                <w:lang w:val="en-US"/>
              </w:rPr>
              <w:t xml:space="preserve">team </w:t>
            </w:r>
            <w:r w:rsidRPr="64E08847">
              <w:rPr>
                <w:lang w:val="en-US"/>
              </w:rPr>
              <w:t xml:space="preserve">will ensure Best Value </w:t>
            </w:r>
            <w:r w:rsidR="250175A0" w:rsidRPr="64E08847">
              <w:rPr>
                <w:lang w:val="en-US"/>
              </w:rPr>
              <w:t xml:space="preserve">is </w:t>
            </w:r>
            <w:r w:rsidRPr="64E08847">
              <w:rPr>
                <w:lang w:val="en-US"/>
              </w:rPr>
              <w:t xml:space="preserve">met and strong controls are in place in relation to the services we deliver and the </w:t>
            </w:r>
            <w:proofErr w:type="gramStart"/>
            <w:r w:rsidRPr="64E08847">
              <w:rPr>
                <w:lang w:val="en-US"/>
              </w:rPr>
              <w:t>spend</w:t>
            </w:r>
            <w:proofErr w:type="gramEnd"/>
            <w:r w:rsidRPr="64E08847">
              <w:rPr>
                <w:lang w:val="en-US"/>
              </w:rPr>
              <w:t xml:space="preserve"> we make</w:t>
            </w:r>
            <w:r w:rsidR="00DF18E0" w:rsidRPr="64E08847">
              <w:rPr>
                <w:lang w:val="en-US"/>
              </w:rPr>
              <w:t xml:space="preserve">.  </w:t>
            </w:r>
            <w:r w:rsidRPr="64E08847">
              <w:rPr>
                <w:lang w:val="en-US"/>
              </w:rPr>
              <w:t>An integrated Fraud service will ensure that money intended for community services is not lost to fraud</w:t>
            </w:r>
            <w:r w:rsidR="00DF18E0" w:rsidRPr="64E08847">
              <w:rPr>
                <w:lang w:val="en-US"/>
              </w:rPr>
              <w:t xml:space="preserve">.  </w:t>
            </w:r>
            <w:r>
              <w:t>Visible and proactive fraud prevention builds trust. Residents are more confident that the council is managing money responsibly, taking wrongdoing seriously, and protecting the integrity of public services.</w:t>
            </w:r>
            <w:r w:rsidR="04F2502D">
              <w:t xml:space="preserve"> A fully integrated </w:t>
            </w:r>
            <w:r w:rsidR="4247F5F0">
              <w:t>A</w:t>
            </w:r>
            <w:r w:rsidR="04F2502D">
              <w:t>udit team will provide greater resilience</w:t>
            </w:r>
            <w:r w:rsidR="6E089091">
              <w:t>,</w:t>
            </w:r>
            <w:r w:rsidR="04F2502D">
              <w:t xml:space="preserve"> through enhanced capacity</w:t>
            </w:r>
            <w:r w:rsidR="6E089091">
              <w:t>, which will optimise service delivery and maximise potential benefits to our communities.</w:t>
            </w:r>
          </w:p>
          <w:p w14:paraId="07778F4E" w14:textId="77777777" w:rsidR="00D6359E" w:rsidRPr="000652C6" w:rsidRDefault="00D6359E" w:rsidP="00FF04ED">
            <w:pPr>
              <w:rPr>
                <w:b/>
                <w:bCs/>
                <w:lang w:val="en-US"/>
              </w:rPr>
            </w:pPr>
          </w:p>
        </w:tc>
      </w:tr>
    </w:tbl>
    <w:p w14:paraId="6B0E1E9C" w14:textId="77777777" w:rsidR="00BF19D0" w:rsidRDefault="00BF19D0">
      <w:r>
        <w:br w:type="page"/>
      </w:r>
    </w:p>
    <w:tbl>
      <w:tblPr>
        <w:tblStyle w:val="TableGrid"/>
        <w:tblW w:w="9628" w:type="dxa"/>
        <w:tblInd w:w="704" w:type="dxa"/>
        <w:tblLook w:val="04A0" w:firstRow="1" w:lastRow="0" w:firstColumn="1" w:lastColumn="0" w:noHBand="0" w:noVBand="1"/>
      </w:tblPr>
      <w:tblGrid>
        <w:gridCol w:w="9628"/>
      </w:tblGrid>
      <w:tr w:rsidR="00D6359E" w14:paraId="7A2D48D2" w14:textId="77777777" w:rsidTr="5BC2BA98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3B0CEEAD" w14:textId="62C2ED15" w:rsidR="00D6359E" w:rsidRPr="000652C6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000652C6">
              <w:rPr>
                <w:b/>
                <w:bCs/>
                <w:color w:val="FFFFFF" w:themeColor="background1"/>
              </w:rPr>
              <w:lastRenderedPageBreak/>
              <w:t xml:space="preserve">Strategically </w:t>
            </w:r>
            <w:r w:rsidR="00A54FDF">
              <w:rPr>
                <w:b/>
                <w:bCs/>
                <w:color w:val="FFFFFF" w:themeColor="background1"/>
              </w:rPr>
              <w:t>A</w:t>
            </w:r>
            <w:r w:rsidRPr="000652C6">
              <w:rPr>
                <w:b/>
                <w:bCs/>
                <w:color w:val="FFFFFF" w:themeColor="background1"/>
              </w:rPr>
              <w:t>ligned</w:t>
            </w:r>
          </w:p>
        </w:tc>
      </w:tr>
      <w:tr w:rsidR="00D6359E" w14:paraId="447F256F" w14:textId="77777777" w:rsidTr="5BC2BA98">
        <w:trPr>
          <w:trHeight w:val="300"/>
        </w:trPr>
        <w:tc>
          <w:tcPr>
            <w:tcW w:w="9628" w:type="dxa"/>
          </w:tcPr>
          <w:p w14:paraId="15F96EF1" w14:textId="77777777" w:rsidR="00D6359E" w:rsidRPr="00BF19D0" w:rsidRDefault="00D6359E" w:rsidP="00FF04ED">
            <w:pPr>
              <w:rPr>
                <w:lang w:val="en-US"/>
              </w:rPr>
            </w:pPr>
          </w:p>
          <w:p w14:paraId="2E9005C3" w14:textId="17B93AAA" w:rsidR="00D6359E" w:rsidRPr="00BF19D0" w:rsidRDefault="53256737" w:rsidP="00FF04ED">
            <w:pPr>
              <w:rPr>
                <w:lang w:val="en-US"/>
              </w:rPr>
            </w:pPr>
            <w:r w:rsidRPr="64E08847">
              <w:rPr>
                <w:lang w:val="en-US"/>
              </w:rPr>
              <w:t xml:space="preserve">An integrated </w:t>
            </w:r>
            <w:r w:rsidR="6427565E" w:rsidRPr="64E08847">
              <w:rPr>
                <w:lang w:val="en-US"/>
              </w:rPr>
              <w:t xml:space="preserve">Internal </w:t>
            </w:r>
            <w:r w:rsidRPr="64E08847">
              <w:rPr>
                <w:lang w:val="en-US"/>
              </w:rPr>
              <w:t xml:space="preserve">Audit </w:t>
            </w:r>
            <w:r w:rsidR="6427565E" w:rsidRPr="64E08847">
              <w:rPr>
                <w:lang w:val="en-US"/>
              </w:rPr>
              <w:t>and</w:t>
            </w:r>
            <w:r w:rsidRPr="64E08847">
              <w:rPr>
                <w:lang w:val="en-US"/>
              </w:rPr>
              <w:t xml:space="preserve"> Fraud Team would strongly align with the aims of both Falkirk Council and Clackmannanshire Council by supporting financial sustainability, enhancing performance</w:t>
            </w:r>
            <w:r w:rsidR="05A1217E" w:rsidRPr="64E08847">
              <w:rPr>
                <w:lang w:val="en-US"/>
              </w:rPr>
              <w:t xml:space="preserve">, resilience </w:t>
            </w:r>
            <w:r w:rsidRPr="64E08847">
              <w:rPr>
                <w:lang w:val="en-US"/>
              </w:rPr>
              <w:t>and transparency, enabling Best Value</w:t>
            </w:r>
            <w:r w:rsidR="00832F4A" w:rsidRPr="64E08847">
              <w:rPr>
                <w:lang w:val="en-US"/>
              </w:rPr>
              <w:t xml:space="preserve"> and improved community outcomes.</w:t>
            </w:r>
          </w:p>
          <w:p w14:paraId="778BAD2A" w14:textId="77777777" w:rsidR="00D6359E" w:rsidRPr="000652C6" w:rsidRDefault="00D6359E" w:rsidP="00FF04ED">
            <w:pPr>
              <w:rPr>
                <w:b/>
                <w:bCs/>
                <w:lang w:val="en-US"/>
              </w:rPr>
            </w:pPr>
          </w:p>
        </w:tc>
      </w:tr>
      <w:tr w:rsidR="00D6359E" w14:paraId="6936B8A7" w14:textId="77777777" w:rsidTr="5BC2BA98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39681692" w14:textId="00F8DD15" w:rsidR="00D6359E" w:rsidRPr="000652C6" w:rsidRDefault="000652C6" w:rsidP="000832C0">
            <w:pPr>
              <w:spacing w:before="60" w:after="60"/>
              <w:rPr>
                <w:b/>
                <w:bCs/>
                <w:lang w:val="en-US"/>
              </w:rPr>
            </w:pPr>
            <w:r w:rsidRPr="000652C6">
              <w:rPr>
                <w:b/>
                <w:bCs/>
                <w:color w:val="FFFFFF" w:themeColor="background1"/>
                <w:lang w:val="en-US"/>
              </w:rPr>
              <w:t>S</w:t>
            </w:r>
            <w:r w:rsidR="3B62F17F" w:rsidRPr="000652C6">
              <w:rPr>
                <w:b/>
                <w:bCs/>
                <w:color w:val="FFFFFF" w:themeColor="background1"/>
                <w:lang w:val="en-US"/>
              </w:rPr>
              <w:t xml:space="preserve">ustainable </w:t>
            </w:r>
          </w:p>
        </w:tc>
      </w:tr>
      <w:tr w:rsidR="00D6359E" w14:paraId="2A154D89" w14:textId="77777777" w:rsidTr="5BC2BA98">
        <w:trPr>
          <w:trHeight w:val="300"/>
        </w:trPr>
        <w:tc>
          <w:tcPr>
            <w:tcW w:w="9628" w:type="dxa"/>
          </w:tcPr>
          <w:p w14:paraId="4797DA3B" w14:textId="77777777" w:rsidR="00D6359E" w:rsidRPr="00BF19D0" w:rsidRDefault="00D6359E" w:rsidP="00FF04ED">
            <w:pPr>
              <w:rPr>
                <w:lang w:val="en-US"/>
              </w:rPr>
            </w:pPr>
          </w:p>
          <w:p w14:paraId="03EAE0A1" w14:textId="77777777" w:rsidR="00625BB0" w:rsidRPr="003346D6" w:rsidRDefault="00625BB0" w:rsidP="00625BB0">
            <w:pPr>
              <w:rPr>
                <w:lang w:val="en-US"/>
              </w:rPr>
            </w:pPr>
            <w:r w:rsidRPr="003346D6">
              <w:rPr>
                <w:lang w:val="en-US"/>
              </w:rPr>
              <w:t xml:space="preserve">Developing a sustainable operating model will be considered against each of the objectives in section 2. </w:t>
            </w:r>
          </w:p>
          <w:p w14:paraId="306EEA0A" w14:textId="6050625E" w:rsidR="00625BB0" w:rsidRPr="000652C6" w:rsidRDefault="00625BB0" w:rsidP="00BF19D0">
            <w:pPr>
              <w:rPr>
                <w:b/>
                <w:bCs/>
                <w:lang w:val="en-US"/>
              </w:rPr>
            </w:pPr>
          </w:p>
        </w:tc>
      </w:tr>
      <w:tr w:rsidR="00D6359E" w14:paraId="6B8F0319" w14:textId="77777777" w:rsidTr="5BC2BA98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29278110" w14:textId="3B0794F2" w:rsidR="00D6359E" w:rsidRPr="000652C6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000652C6">
              <w:rPr>
                <w:b/>
                <w:bCs/>
                <w:color w:val="FFFFFF" w:themeColor="background1"/>
              </w:rPr>
              <w:t xml:space="preserve">Transformative and </w:t>
            </w:r>
            <w:r w:rsidR="00A54FDF">
              <w:rPr>
                <w:b/>
                <w:bCs/>
                <w:color w:val="FFFFFF" w:themeColor="background1"/>
              </w:rPr>
              <w:t>A</w:t>
            </w:r>
            <w:r w:rsidRPr="000652C6">
              <w:rPr>
                <w:b/>
                <w:bCs/>
                <w:color w:val="FFFFFF" w:themeColor="background1"/>
              </w:rPr>
              <w:t>mbitious</w:t>
            </w:r>
          </w:p>
        </w:tc>
      </w:tr>
      <w:tr w:rsidR="00D6359E" w14:paraId="7BB7DE27" w14:textId="77777777" w:rsidTr="5BC2BA98">
        <w:trPr>
          <w:trHeight w:val="300"/>
        </w:trPr>
        <w:tc>
          <w:tcPr>
            <w:tcW w:w="9628" w:type="dxa"/>
          </w:tcPr>
          <w:p w14:paraId="7F1B8889" w14:textId="77777777" w:rsidR="00D6359E" w:rsidRPr="00BF19D0" w:rsidRDefault="00D6359E" w:rsidP="00FF04ED">
            <w:pPr>
              <w:rPr>
                <w:lang w:val="en-US"/>
              </w:rPr>
            </w:pPr>
          </w:p>
          <w:p w14:paraId="527ED17A" w14:textId="58A702B2" w:rsidR="00D6359E" w:rsidRPr="00BF19D0" w:rsidRDefault="266199EA" w:rsidP="244AF703">
            <w:pPr>
              <w:rPr>
                <w:rFonts w:eastAsia="Arial" w:cs="Arial"/>
              </w:rPr>
            </w:pPr>
            <w:r w:rsidRPr="5BC2BA98">
              <w:t xml:space="preserve">Both </w:t>
            </w:r>
            <w:r w:rsidR="05A1217E" w:rsidRPr="5BC2BA98">
              <w:t>C</w:t>
            </w:r>
            <w:r w:rsidRPr="5BC2BA98">
              <w:t>ouncils are committed to developing an operating model which optimizes service delivery, strengthens internal controls and maximises the potential benefits to our communities</w:t>
            </w:r>
            <w:r w:rsidR="6E089091" w:rsidRPr="5BC2BA98">
              <w:t xml:space="preserve"> and staff</w:t>
            </w:r>
            <w:r w:rsidRPr="5BC2BA98">
              <w:t xml:space="preserve"> whilst meeting our individual statutory duties and Best Value requirements.</w:t>
            </w:r>
            <w:r w:rsidR="6570E233" w:rsidRPr="5BC2BA98">
              <w:t xml:space="preserve"> </w:t>
            </w:r>
            <w:r w:rsidR="6570E233" w:rsidRPr="5BC2BA98">
              <w:rPr>
                <w:rFonts w:eastAsia="Arial" w:cs="Arial"/>
                <w:color w:val="000000" w:themeColor="text1"/>
              </w:rPr>
              <w:t xml:space="preserve">The design </w:t>
            </w:r>
            <w:r w:rsidR="67FBBE35" w:rsidRPr="5BC2BA98">
              <w:rPr>
                <w:rFonts w:eastAsia="Arial" w:cs="Arial"/>
                <w:color w:val="000000" w:themeColor="text1"/>
              </w:rPr>
              <w:t>of the future</w:t>
            </w:r>
            <w:r w:rsidR="6570E233" w:rsidRPr="5BC2BA98">
              <w:rPr>
                <w:rFonts w:eastAsia="Arial" w:cs="Arial"/>
                <w:color w:val="000000" w:themeColor="text1"/>
              </w:rPr>
              <w:t xml:space="preserve"> </w:t>
            </w:r>
            <w:r w:rsidR="0B2CBB5E" w:rsidRPr="5BC2BA98">
              <w:rPr>
                <w:rFonts w:eastAsia="Arial" w:cs="Arial"/>
                <w:color w:val="000000" w:themeColor="text1"/>
              </w:rPr>
              <w:t>operating model</w:t>
            </w:r>
            <w:r w:rsidR="6570E233" w:rsidRPr="5BC2BA98">
              <w:rPr>
                <w:rFonts w:eastAsia="Arial" w:cs="Arial"/>
                <w:color w:val="000000" w:themeColor="text1"/>
              </w:rPr>
              <w:t xml:space="preserve"> will reflect the</w:t>
            </w:r>
            <w:r w:rsidR="0FD457B4" w:rsidRPr="5BC2BA98">
              <w:rPr>
                <w:rFonts w:eastAsia="Arial" w:cs="Arial"/>
                <w:color w:val="000000" w:themeColor="text1"/>
              </w:rPr>
              <w:t xml:space="preserve"> overall</w:t>
            </w:r>
            <w:r w:rsidR="6570E233" w:rsidRPr="5BC2BA98">
              <w:rPr>
                <w:rFonts w:eastAsia="Arial" w:cs="Arial"/>
                <w:color w:val="000000" w:themeColor="text1"/>
              </w:rPr>
              <w:t xml:space="preserve"> programme ambition </w:t>
            </w:r>
            <w:r w:rsidR="459FE8A3" w:rsidRPr="5BC2BA98">
              <w:rPr>
                <w:rFonts w:eastAsia="Arial" w:cs="Arial"/>
                <w:color w:val="000000" w:themeColor="text1"/>
              </w:rPr>
              <w:t>for</w:t>
            </w:r>
            <w:r w:rsidR="6570E233" w:rsidRPr="5BC2BA98">
              <w:rPr>
                <w:rFonts w:eastAsia="Arial" w:cs="Arial"/>
                <w:color w:val="000000" w:themeColor="text1"/>
              </w:rPr>
              <w:t xml:space="preserve"> transformational change. </w:t>
            </w:r>
            <w:r w:rsidR="6570E233" w:rsidRPr="5BC2BA98">
              <w:rPr>
                <w:rFonts w:eastAsia="Arial" w:cs="Arial"/>
              </w:rPr>
              <w:t xml:space="preserve"> </w:t>
            </w:r>
          </w:p>
          <w:p w14:paraId="0351FF32" w14:textId="77777777" w:rsidR="00D6359E" w:rsidRPr="000652C6" w:rsidRDefault="00D6359E" w:rsidP="00FF04ED">
            <w:pPr>
              <w:rPr>
                <w:b/>
                <w:bCs/>
                <w:lang w:val="en-US"/>
              </w:rPr>
            </w:pPr>
          </w:p>
        </w:tc>
      </w:tr>
      <w:tr w:rsidR="00D6359E" w14:paraId="1FA7ECEE" w14:textId="77777777" w:rsidTr="5BC2BA98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64335099" w14:textId="077F2FF8" w:rsidR="00D6359E" w:rsidRPr="000652C6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000652C6">
              <w:rPr>
                <w:b/>
                <w:bCs/>
                <w:color w:val="FFFFFF" w:themeColor="background1"/>
              </w:rPr>
              <w:t xml:space="preserve">Fair and </w:t>
            </w:r>
            <w:r w:rsidR="00A54FDF">
              <w:rPr>
                <w:b/>
                <w:bCs/>
                <w:color w:val="FFFFFF" w:themeColor="background1"/>
              </w:rPr>
              <w:t>E</w:t>
            </w:r>
            <w:r w:rsidRPr="000652C6">
              <w:rPr>
                <w:b/>
                <w:bCs/>
                <w:color w:val="FFFFFF" w:themeColor="background1"/>
              </w:rPr>
              <w:t>quitable</w:t>
            </w:r>
          </w:p>
        </w:tc>
      </w:tr>
      <w:tr w:rsidR="00D6359E" w14:paraId="47D8991D" w14:textId="77777777" w:rsidTr="5BC2BA98">
        <w:trPr>
          <w:trHeight w:val="300"/>
        </w:trPr>
        <w:tc>
          <w:tcPr>
            <w:tcW w:w="9628" w:type="dxa"/>
          </w:tcPr>
          <w:p w14:paraId="702E99D3" w14:textId="77777777" w:rsidR="00D6359E" w:rsidRPr="00BF19D0" w:rsidRDefault="00D6359E" w:rsidP="00FF04ED">
            <w:pPr>
              <w:rPr>
                <w:u w:val="single"/>
                <w:lang w:val="en-US"/>
              </w:rPr>
            </w:pPr>
          </w:p>
          <w:p w14:paraId="34F56254" w14:textId="5FA960E2" w:rsidR="00D6359E" w:rsidRPr="00BF19D0" w:rsidRDefault="00625BB0" w:rsidP="00FF04ED">
            <w:pPr>
              <w:rPr>
                <w:lang w:val="en-US"/>
              </w:rPr>
            </w:pPr>
            <w:r w:rsidRPr="004A75A5">
              <w:rPr>
                <w:lang w:val="en-US"/>
              </w:rPr>
              <w:t xml:space="preserve">Developing a fair and equitable operating model will be a core consideration when defining the costed business case and options. </w:t>
            </w:r>
          </w:p>
          <w:p w14:paraId="4C648895" w14:textId="77777777" w:rsidR="00D6359E" w:rsidRPr="00D6359E" w:rsidRDefault="00D6359E" w:rsidP="00FF04ED">
            <w:pPr>
              <w:rPr>
                <w:b/>
                <w:bCs/>
                <w:u w:val="single"/>
                <w:lang w:val="en-US"/>
              </w:rPr>
            </w:pPr>
          </w:p>
        </w:tc>
      </w:tr>
    </w:tbl>
    <w:p w14:paraId="253AE756" w14:textId="77777777" w:rsidR="00AD7057" w:rsidRPr="007E708B" w:rsidRDefault="00AD7057" w:rsidP="007E708B">
      <w:pPr>
        <w:rPr>
          <w:lang w:val="en-US"/>
        </w:rPr>
      </w:pPr>
    </w:p>
    <w:p w14:paraId="3CC3D8D9" w14:textId="77777777" w:rsidR="007E708B" w:rsidRPr="007E708B" w:rsidRDefault="007E708B" w:rsidP="007E708B">
      <w:pPr>
        <w:rPr>
          <w:lang w:val="en-US"/>
        </w:rPr>
      </w:pPr>
    </w:p>
    <w:p w14:paraId="0A534573" w14:textId="23C787DB" w:rsidR="008C2FEC" w:rsidRDefault="3B62F17F" w:rsidP="3B62F17F">
      <w:pPr>
        <w:tabs>
          <w:tab w:val="left" w:pos="709"/>
        </w:tabs>
        <w:rPr>
          <w:b/>
          <w:bCs/>
          <w:lang w:val="en-US"/>
        </w:rPr>
      </w:pPr>
      <w:r w:rsidRPr="3B62F17F">
        <w:rPr>
          <w:b/>
          <w:bCs/>
          <w:lang w:val="en-US"/>
        </w:rPr>
        <w:t>5.</w:t>
      </w:r>
      <w:r w:rsidR="007E708B">
        <w:tab/>
      </w:r>
      <w:r w:rsidRPr="3B62F17F">
        <w:rPr>
          <w:b/>
          <w:bCs/>
          <w:lang w:val="en-US"/>
        </w:rPr>
        <w:t>Financial</w:t>
      </w:r>
    </w:p>
    <w:p w14:paraId="00F0A24E" w14:textId="77777777" w:rsidR="008C2FEC" w:rsidRPr="00350F21" w:rsidRDefault="008C2FEC" w:rsidP="3B62F17F">
      <w:pPr>
        <w:tabs>
          <w:tab w:val="left" w:pos="709"/>
        </w:tabs>
        <w:rPr>
          <w:lang w:val="en-US"/>
        </w:rPr>
      </w:pPr>
    </w:p>
    <w:tbl>
      <w:tblPr>
        <w:tblStyle w:val="TableGrid"/>
        <w:tblW w:w="9628" w:type="dxa"/>
        <w:tblInd w:w="704" w:type="dxa"/>
        <w:tblLook w:val="04A0" w:firstRow="1" w:lastRow="0" w:firstColumn="1" w:lastColumn="0" w:noHBand="0" w:noVBand="1"/>
      </w:tblPr>
      <w:tblGrid>
        <w:gridCol w:w="9628"/>
      </w:tblGrid>
      <w:tr w:rsidR="00350F21" w:rsidRPr="00350F21" w14:paraId="51DD8FF2" w14:textId="77777777" w:rsidTr="493CA034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1FC7DFB3" w14:textId="1FD9521B" w:rsidR="008C2FEC" w:rsidRPr="00350F21" w:rsidRDefault="3B62F17F" w:rsidP="000832C0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00350F21">
              <w:rPr>
                <w:b/>
                <w:bCs/>
                <w:color w:val="FFFFFF" w:themeColor="background1"/>
                <w:lang w:val="en-US"/>
              </w:rPr>
              <w:t>Please outline how this workstream will work to achieve financial sustainability in both approach and outcomes, in 500 words or less.</w:t>
            </w:r>
          </w:p>
        </w:tc>
      </w:tr>
      <w:tr w:rsidR="008C2FEC" w14:paraId="533052C1" w14:textId="77777777" w:rsidTr="493CA034">
        <w:trPr>
          <w:trHeight w:val="300"/>
        </w:trPr>
        <w:tc>
          <w:tcPr>
            <w:tcW w:w="9628" w:type="dxa"/>
          </w:tcPr>
          <w:p w14:paraId="6D62DB5E" w14:textId="3938D276" w:rsidR="00832F4A" w:rsidRDefault="566DABEE" w:rsidP="00350F21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lang w:val="en-US" w:eastAsia="en-US"/>
              </w:rPr>
            </w:pPr>
            <w:r w:rsidRPr="5BC2BA98">
              <w:rPr>
                <w:rFonts w:ascii="Arial" w:eastAsia="Arial" w:hAnsi="Arial" w:cs="Arial"/>
                <w:color w:val="000000" w:themeColor="text1"/>
              </w:rPr>
              <w:t>Financial and non-financial benefits will be considered throughout the business case development</w:t>
            </w:r>
            <w:r w:rsidRPr="5BC2BA98">
              <w:rPr>
                <w:rFonts w:ascii="Arial" w:eastAsia="Arial" w:hAnsi="Arial" w:cs="Arial"/>
                <w:color w:val="D13438"/>
              </w:rPr>
              <w:t>.</w:t>
            </w:r>
            <w:r w:rsidRPr="1609CE4A">
              <w:rPr>
                <w:lang w:val="en-US"/>
              </w:rPr>
              <w:t xml:space="preserve"> </w:t>
            </w:r>
            <w:r w:rsidR="6E089091"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In addition to </w:t>
            </w:r>
            <w:r w:rsidR="6E089091" w:rsidRPr="64E08847">
              <w:rPr>
                <w:rFonts w:ascii="Arial" w:eastAsiaTheme="minorEastAsia" w:hAnsi="Arial" w:cstheme="minorBidi"/>
                <w:lang w:val="en-US" w:eastAsia="en-US"/>
              </w:rPr>
              <w:t xml:space="preserve">building resilience and </w:t>
            </w:r>
            <w:proofErr w:type="spellStart"/>
            <w:r w:rsidR="6E089091" w:rsidRPr="64E08847">
              <w:rPr>
                <w:rFonts w:ascii="Arial" w:eastAsiaTheme="minorEastAsia" w:hAnsi="Arial" w:cstheme="minorBidi"/>
                <w:lang w:val="en-US" w:eastAsia="en-US"/>
              </w:rPr>
              <w:t>optimi</w:t>
            </w:r>
            <w:r w:rsidR="12DD6214" w:rsidRPr="64E08847">
              <w:rPr>
                <w:rFonts w:ascii="Arial" w:eastAsiaTheme="minorEastAsia" w:hAnsi="Arial" w:cstheme="minorBidi"/>
                <w:lang w:val="en-US" w:eastAsia="en-US"/>
              </w:rPr>
              <w:t>s</w:t>
            </w:r>
            <w:r w:rsidR="6E089091" w:rsidRPr="64E08847">
              <w:rPr>
                <w:rFonts w:ascii="Arial" w:eastAsiaTheme="minorEastAsia" w:hAnsi="Arial" w:cstheme="minorBidi"/>
                <w:lang w:val="en-US" w:eastAsia="en-US"/>
              </w:rPr>
              <w:t>ing</w:t>
            </w:r>
            <w:proofErr w:type="spellEnd"/>
            <w:r w:rsidR="6E089091"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service delivery t</w:t>
            </w:r>
            <w:r w:rsidR="00832F4A"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his workstream will assess options to improve financial sustainability by creating a shared, integrated Internal Audit and Fraud service for Falkirk Council and Clackmannanshire Council, with potential to scale further if required</w:t>
            </w:r>
            <w:r w:rsidR="00DF18E0"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="00832F4A"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The purpose is to explore how </w:t>
            </w:r>
            <w:r w:rsidR="09558678" w:rsidRPr="64E08847">
              <w:rPr>
                <w:rFonts w:ascii="Arial" w:eastAsiaTheme="minorEastAsia" w:hAnsi="Arial" w:cstheme="minorBidi"/>
                <w:lang w:val="en-US" w:eastAsia="en-US"/>
              </w:rPr>
              <w:t xml:space="preserve">the future operating </w:t>
            </w:r>
            <w:r w:rsidR="00832F4A" w:rsidRPr="64E08847">
              <w:rPr>
                <w:rFonts w:ascii="Arial" w:eastAsiaTheme="minorEastAsia" w:hAnsi="Arial" w:cstheme="minorBidi"/>
                <w:lang w:val="en-US" w:eastAsia="en-US"/>
              </w:rPr>
              <w:t xml:space="preserve">model could strengthen assurance, reduce duplication, enhance investigative capacity, and deliver a more resilient and </w:t>
            </w:r>
            <w:proofErr w:type="spellStart"/>
            <w:r w:rsidR="00832F4A" w:rsidRPr="64E08847">
              <w:rPr>
                <w:rFonts w:ascii="Arial" w:eastAsiaTheme="minorEastAsia" w:hAnsi="Arial" w:cstheme="minorBidi"/>
                <w:lang w:val="en-US" w:eastAsia="en-US"/>
              </w:rPr>
              <w:t>modernised</w:t>
            </w:r>
            <w:proofErr w:type="spellEnd"/>
            <w:r w:rsidR="00832F4A" w:rsidRPr="64E08847">
              <w:rPr>
                <w:rFonts w:ascii="Arial" w:eastAsiaTheme="minorEastAsia" w:hAnsi="Arial" w:cstheme="minorBidi"/>
                <w:lang w:val="en-US" w:eastAsia="en-US"/>
              </w:rPr>
              <w:t xml:space="preserve"> service across both authorities.</w:t>
            </w:r>
          </w:p>
          <w:p w14:paraId="4EE51862" w14:textId="77777777" w:rsidR="00350F21" w:rsidRPr="00832F4A" w:rsidRDefault="00350F21" w:rsidP="00350F21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</w:p>
          <w:p w14:paraId="0486A74E" w14:textId="65DC045C" w:rsidR="00832F4A" w:rsidRDefault="2B20EDD3" w:rsidP="5BAEBF9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A</w:t>
            </w:r>
            <w:r w:rsidR="05A1217E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strong and adaptable </w:t>
            </w:r>
            <w:r w:rsidR="3E1155C2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Internal Audit</w:t>
            </w:r>
            <w:r w:rsidR="1F6192BF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</w:t>
            </w:r>
            <w:r w:rsidR="3E1155C2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service is</w:t>
            </w:r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expected through</w:t>
            </w:r>
            <w:r w:rsidR="09558678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enhanced</w:t>
            </w:r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coordinated audit planning, a single </w:t>
            </w:r>
            <w:r w:rsidR="00350F21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risk-based</w:t>
            </w:r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audit methodology, and shared thematic work that supports both Councils’ transformation </w:t>
            </w:r>
            <w:proofErr w:type="spellStart"/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programmes</w:t>
            </w:r>
            <w:proofErr w:type="spellEnd"/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.</w:t>
            </w:r>
            <w:r w:rsidR="00194693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</w:t>
            </w:r>
            <w:r w:rsidR="09558678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Additionally, looking at onboarding a joint fraud service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A joint approach to fraud prevention and investigation would enable more consistent policies, streamlined reporting, and improved intelligence</w:t>
            </w:r>
            <w:r w:rsidR="7D77D229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</w:t>
            </w:r>
            <w:r w:rsidR="00832F4A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sharing</w:t>
            </w:r>
            <w:r w:rsidR="5A081F9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including lessons learned on a joint basis.</w:t>
            </w:r>
          </w:p>
          <w:p w14:paraId="4C203578" w14:textId="77777777" w:rsidR="00350F21" w:rsidRPr="00832F4A" w:rsidRDefault="00350F21" w:rsidP="00350F21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</w:p>
          <w:p w14:paraId="1EEF7391" w14:textId="06465D1C" w:rsidR="00832F4A" w:rsidRDefault="00832F4A" w:rsidP="5BAEBF9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The workstream will </w:t>
            </w:r>
            <w:proofErr w:type="gramStart"/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be progressed</w:t>
            </w:r>
            <w:proofErr w:type="gramEnd"/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using the expertise of existing Audit, and Fraud professionals across both Councils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No external consultancy support is anticipated at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lastRenderedPageBreak/>
              <w:t>this stage, ensuring development costs remain minimal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The team will review relevant good</w:t>
            </w:r>
            <w:r w:rsidR="6E11B1C7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practice</w:t>
            </w:r>
            <w:r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noBreakHyphen/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models from other shared Internal Audit</w:t>
            </w:r>
            <w:r w:rsidR="00B9742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and Fraud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services, including lessons on governance structures, performance frameworks, and benefits </w:t>
            </w:r>
            <w:proofErr w:type="spellStart"/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realisation</w:t>
            </w:r>
            <w:proofErr w:type="spellEnd"/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.</w:t>
            </w:r>
          </w:p>
          <w:p w14:paraId="5EDB0445" w14:textId="77777777" w:rsidR="004E58DA" w:rsidRPr="00832F4A" w:rsidRDefault="004E58DA" w:rsidP="00350F21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</w:p>
          <w:p w14:paraId="63315585" w14:textId="276E6CDC" w:rsidR="00832F4A" w:rsidRDefault="00832F4A" w:rsidP="5BAEBF9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Any initial set</w:t>
            </w:r>
            <w:r w:rsidRPr="64E08847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noBreakHyphen/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up costs, for example, aligning systems, training, or establishing shared infrastructure, will be fully assessed through the costed business case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This will include an analysis of transitional risks, resource requirements, and any potential impacts on service delivery during implementation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The business case will also consider options for phased integration, scalability, and opportunities to generate income by providing services to additional partners in future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="3BAFFAF5" w:rsidRPr="5BAEBF94">
              <w:rPr>
                <w:rFonts w:ascii="Arial" w:eastAsiaTheme="minorEastAsia" w:hAnsi="Arial" w:cstheme="minorBidi"/>
                <w:lang w:val="en-US" w:eastAsia="en-US"/>
              </w:rPr>
              <w:t xml:space="preserve">Where an opportunity for additional income is identified, there may be a requirement for staffing </w:t>
            </w:r>
            <w:proofErr w:type="gramStart"/>
            <w:r w:rsidR="3BAFFAF5" w:rsidRPr="5BAEBF94">
              <w:rPr>
                <w:rFonts w:ascii="Arial" w:eastAsiaTheme="minorEastAsia" w:hAnsi="Arial" w:cstheme="minorBidi"/>
                <w:lang w:val="en-US" w:eastAsia="en-US"/>
              </w:rPr>
              <w:t>resource</w:t>
            </w:r>
            <w:proofErr w:type="gramEnd"/>
            <w:r w:rsidR="3BAFFAF5" w:rsidRPr="5BAEBF94">
              <w:rPr>
                <w:rFonts w:ascii="Arial" w:eastAsiaTheme="minorEastAsia" w:hAnsi="Arial" w:cstheme="minorBidi"/>
                <w:lang w:val="en-US" w:eastAsia="en-US"/>
              </w:rPr>
              <w:t xml:space="preserve"> to support this</w:t>
            </w:r>
            <w:r w:rsidR="3BAFFAF5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="002F772B" w:rsidRPr="5BAEBF94">
              <w:rPr>
                <w:rFonts w:ascii="Arial" w:eastAsiaTheme="minorEastAsia" w:hAnsi="Arial" w:cstheme="minorBidi"/>
                <w:lang w:val="en-US" w:eastAsia="en-US"/>
              </w:rPr>
              <w:t xml:space="preserve">As noted under the ‘significant’ design principle, there may be a requirement for further </w:t>
            </w:r>
            <w:proofErr w:type="gramStart"/>
            <w:r w:rsidR="002F772B" w:rsidRPr="5BAEBF94">
              <w:rPr>
                <w:rFonts w:ascii="Arial" w:eastAsiaTheme="minorEastAsia" w:hAnsi="Arial" w:cstheme="minorBidi"/>
                <w:lang w:val="en-US" w:eastAsia="en-US"/>
              </w:rPr>
              <w:t>resource</w:t>
            </w:r>
            <w:proofErr w:type="gramEnd"/>
            <w:r w:rsidR="002F772B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in this area to support the aims of a resilient and sustainable service.</w:t>
            </w:r>
          </w:p>
          <w:p w14:paraId="1735C2F0" w14:textId="77777777" w:rsidR="004E58DA" w:rsidRPr="00832F4A" w:rsidRDefault="004E58DA" w:rsidP="00350F21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</w:p>
          <w:p w14:paraId="47D6DDB2" w14:textId="46612CC9" w:rsidR="008C2FEC" w:rsidRPr="00832F4A" w:rsidRDefault="00832F4A" w:rsidP="5BAEBF9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</w:pP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The outcome of this workstream will be a clear set of recommendations, supported by financial modelling, risk assessment, and an appraisal of governance options</w:t>
            </w:r>
            <w:r w:rsidR="00E6289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as informed by the Governance workstream</w:t>
            </w:r>
            <w:r w:rsidR="00DF18E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. 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This will enable both Councils to determine whether a </w:t>
            </w:r>
            <w:r w:rsidR="00E6289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new operating model for 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Internal Audit and Fraud service</w:t>
            </w:r>
            <w:r w:rsidR="00E62890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s</w:t>
            </w:r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would deliver improved assurance, better value for money, and a more sustainable operating model aligned to </w:t>
            </w:r>
            <w:proofErr w:type="spellStart"/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organisational</w:t>
            </w:r>
            <w:proofErr w:type="spellEnd"/>
            <w:r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 xml:space="preserve"> priorities</w:t>
            </w:r>
            <w:r w:rsidR="0086201F" w:rsidRPr="5BAEBF94">
              <w:rPr>
                <w:rFonts w:ascii="Arial" w:eastAsiaTheme="minorEastAsia" w:hAnsi="Arial" w:cstheme="minorBidi"/>
                <w:kern w:val="2"/>
                <w:lang w:val="en-US" w:eastAsia="en-US"/>
                <w14:ligatures w14:val="standardContextual"/>
              </w:rPr>
              <w:t>.</w:t>
            </w:r>
          </w:p>
          <w:p w14:paraId="3BE8206A" w14:textId="77777777" w:rsidR="008C2FEC" w:rsidRPr="00832F4A" w:rsidRDefault="008C2FEC" w:rsidP="00350F21">
            <w:pPr>
              <w:tabs>
                <w:tab w:val="left" w:pos="709"/>
              </w:tabs>
              <w:rPr>
                <w:lang w:val="en-US"/>
              </w:rPr>
            </w:pPr>
          </w:p>
        </w:tc>
      </w:tr>
    </w:tbl>
    <w:p w14:paraId="7B2A1D9E" w14:textId="696EF989" w:rsidR="008C2FEC" w:rsidRPr="00F21087" w:rsidRDefault="008C2FEC" w:rsidP="3B62F17F">
      <w:pPr>
        <w:tabs>
          <w:tab w:val="left" w:pos="709"/>
        </w:tabs>
        <w:rPr>
          <w:lang w:val="en-US"/>
        </w:rPr>
      </w:pPr>
    </w:p>
    <w:p w14:paraId="12D3BD26" w14:textId="77777777" w:rsidR="008C2FEC" w:rsidRPr="00F21087" w:rsidRDefault="008C2FEC" w:rsidP="3B62F17F">
      <w:pPr>
        <w:tabs>
          <w:tab w:val="left" w:pos="709"/>
        </w:tabs>
        <w:rPr>
          <w:lang w:val="en-US"/>
        </w:rPr>
      </w:pPr>
    </w:p>
    <w:p w14:paraId="4062D8EB" w14:textId="31FAF64B" w:rsidR="007E708B" w:rsidRPr="007E708B" w:rsidRDefault="3B62F17F" w:rsidP="3B62F17F">
      <w:pPr>
        <w:tabs>
          <w:tab w:val="left" w:pos="709"/>
        </w:tabs>
        <w:rPr>
          <w:b/>
          <w:bCs/>
          <w:lang w:val="en-US"/>
        </w:rPr>
      </w:pPr>
      <w:r w:rsidRPr="3B62F17F">
        <w:rPr>
          <w:b/>
          <w:bCs/>
          <w:lang w:val="en-US"/>
        </w:rPr>
        <w:t>6.</w:t>
      </w:r>
      <w:r w:rsidR="008C2FEC">
        <w:tab/>
      </w:r>
      <w:r w:rsidRPr="3B62F17F">
        <w:rPr>
          <w:b/>
          <w:bCs/>
          <w:lang w:val="en-US"/>
        </w:rPr>
        <w:t>Governance</w:t>
      </w:r>
    </w:p>
    <w:p w14:paraId="40357BD6" w14:textId="77777777" w:rsidR="00855077" w:rsidRDefault="00855077" w:rsidP="007E708B">
      <w:pPr>
        <w:rPr>
          <w:lang w:val="en-US"/>
        </w:rPr>
      </w:pPr>
    </w:p>
    <w:p w14:paraId="2B289247" w14:textId="609AF08A" w:rsidR="007E708B" w:rsidRPr="007E708B" w:rsidRDefault="007E708B" w:rsidP="00855077">
      <w:pPr>
        <w:ind w:left="709"/>
        <w:rPr>
          <w:lang w:val="en-US"/>
        </w:rPr>
      </w:pPr>
      <w:r w:rsidRPr="493CA034">
        <w:rPr>
          <w:lang w:val="en-US"/>
        </w:rPr>
        <w:t xml:space="preserve">The workstream will be overseen </w:t>
      </w:r>
      <w:r w:rsidR="00832F4A" w:rsidRPr="493CA034">
        <w:rPr>
          <w:lang w:val="en-US"/>
        </w:rPr>
        <w:t>by Amanda Temple</w:t>
      </w:r>
      <w:r w:rsidR="000F2382" w:rsidRPr="493CA034">
        <w:rPr>
          <w:lang w:val="en-US"/>
        </w:rPr>
        <w:t>man</w:t>
      </w:r>
      <w:r w:rsidR="00832F4A" w:rsidRPr="493CA034">
        <w:rPr>
          <w:lang w:val="en-US"/>
        </w:rPr>
        <w:t xml:space="preserve"> and Lee Robertson </w:t>
      </w:r>
      <w:r w:rsidRPr="493CA034">
        <w:rPr>
          <w:lang w:val="en-US"/>
        </w:rPr>
        <w:t>and all members will play an active role</w:t>
      </w:r>
      <w:r w:rsidR="00B16D5A" w:rsidRPr="493CA034">
        <w:rPr>
          <w:lang w:val="en-US"/>
        </w:rPr>
        <w:t xml:space="preserve">.  </w:t>
      </w:r>
      <w:r w:rsidRPr="493CA034">
        <w:rPr>
          <w:lang w:val="en-US"/>
        </w:rPr>
        <w:t xml:space="preserve">The workstream will report to the Transformation through Collaboration </w:t>
      </w:r>
      <w:proofErr w:type="spellStart"/>
      <w:r w:rsidRPr="493CA034">
        <w:rPr>
          <w:lang w:val="en-US"/>
        </w:rPr>
        <w:t>Programme</w:t>
      </w:r>
      <w:proofErr w:type="spellEnd"/>
      <w:r w:rsidRPr="493CA034">
        <w:rPr>
          <w:lang w:val="en-US"/>
        </w:rPr>
        <w:t xml:space="preserve"> Board.  </w:t>
      </w:r>
      <w:r w:rsidR="00B97420" w:rsidRPr="493CA034">
        <w:rPr>
          <w:lang w:val="en-US"/>
        </w:rPr>
        <w:t>Governance process will be agreed in line with the Governance Workstream</w:t>
      </w:r>
      <w:r w:rsidR="00E62890" w:rsidRPr="493CA034">
        <w:rPr>
          <w:lang w:val="en-US"/>
        </w:rPr>
        <w:t>, as this work evolves</w:t>
      </w:r>
      <w:r w:rsidR="00B97420" w:rsidRPr="493CA034">
        <w:rPr>
          <w:lang w:val="en-US"/>
        </w:rPr>
        <w:t>.</w:t>
      </w:r>
    </w:p>
    <w:p w14:paraId="405563EC" w14:textId="77777777" w:rsidR="00F21087" w:rsidRDefault="00F21087" w:rsidP="007E708B">
      <w:pPr>
        <w:rPr>
          <w:lang w:val="en-US"/>
        </w:rPr>
      </w:pPr>
    </w:p>
    <w:p w14:paraId="47D8E6F0" w14:textId="77777777" w:rsidR="00194693" w:rsidRDefault="00194693" w:rsidP="007E708B">
      <w:pPr>
        <w:rPr>
          <w:lang w:val="en-US"/>
        </w:rPr>
      </w:pPr>
    </w:p>
    <w:p w14:paraId="4B148C43" w14:textId="0DFB1426" w:rsidR="00855077" w:rsidRDefault="3B62F17F" w:rsidP="3B62F17F">
      <w:pPr>
        <w:tabs>
          <w:tab w:val="left" w:pos="709"/>
        </w:tabs>
        <w:rPr>
          <w:b/>
          <w:bCs/>
          <w:lang w:val="en-US"/>
        </w:rPr>
      </w:pPr>
      <w:r w:rsidRPr="3B62F17F">
        <w:rPr>
          <w:b/>
          <w:bCs/>
          <w:lang w:val="en-US"/>
        </w:rPr>
        <w:t>7.</w:t>
      </w:r>
      <w:r w:rsidR="008C2FEC">
        <w:tab/>
      </w:r>
      <w:r w:rsidRPr="3B62F17F">
        <w:rPr>
          <w:b/>
          <w:bCs/>
          <w:lang w:val="en-US"/>
        </w:rPr>
        <w:t>Group Membership</w:t>
      </w:r>
    </w:p>
    <w:p w14:paraId="0911CA9A" w14:textId="77777777" w:rsidR="00855077" w:rsidRPr="00194693" w:rsidRDefault="00855077" w:rsidP="007E708B">
      <w:pPr>
        <w:rPr>
          <w:bCs/>
          <w:lang w:val="en-US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0"/>
        <w:gridCol w:w="3126"/>
      </w:tblGrid>
      <w:tr w:rsidR="00855077" w:rsidRPr="007E708B" w14:paraId="50212135" w14:textId="77777777" w:rsidTr="008F3D8D">
        <w:trPr>
          <w:cantSplit/>
          <w:trHeight w:val="300"/>
          <w:tblHeader/>
        </w:trPr>
        <w:tc>
          <w:tcPr>
            <w:tcW w:w="2694" w:type="dxa"/>
            <w:shd w:val="clear" w:color="auto" w:fill="3A7C22" w:themeFill="accent6" w:themeFillShade="BF"/>
            <w:noWrap/>
            <w:vAlign w:val="bottom"/>
          </w:tcPr>
          <w:p w14:paraId="07BE0231" w14:textId="77777777" w:rsidR="007E708B" w:rsidRPr="007E708B" w:rsidRDefault="007E708B" w:rsidP="00855077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007E708B">
              <w:rPr>
                <w:b/>
                <w:bCs/>
                <w:color w:val="FFFFFF" w:themeColor="background1"/>
                <w:lang w:val="en-US"/>
              </w:rPr>
              <w:t>Name</w:t>
            </w:r>
          </w:p>
        </w:tc>
        <w:tc>
          <w:tcPr>
            <w:tcW w:w="3110" w:type="dxa"/>
            <w:shd w:val="clear" w:color="auto" w:fill="3A7C22" w:themeFill="accent6" w:themeFillShade="BF"/>
            <w:noWrap/>
            <w:vAlign w:val="bottom"/>
          </w:tcPr>
          <w:p w14:paraId="1F66D96F" w14:textId="77777777" w:rsidR="007E708B" w:rsidRPr="007E708B" w:rsidRDefault="007E708B" w:rsidP="00855077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007E708B">
              <w:rPr>
                <w:b/>
                <w:bCs/>
                <w:color w:val="FFFFFF" w:themeColor="background1"/>
                <w:lang w:val="en-US"/>
              </w:rPr>
              <w:t>Job Title</w:t>
            </w:r>
          </w:p>
        </w:tc>
        <w:tc>
          <w:tcPr>
            <w:tcW w:w="3126" w:type="dxa"/>
            <w:shd w:val="clear" w:color="auto" w:fill="3A7C22" w:themeFill="accent6" w:themeFillShade="BF"/>
            <w:noWrap/>
            <w:vAlign w:val="bottom"/>
          </w:tcPr>
          <w:p w14:paraId="47B043AD" w14:textId="77777777" w:rsidR="007E708B" w:rsidRPr="007E708B" w:rsidRDefault="007E708B" w:rsidP="00855077">
            <w:pPr>
              <w:spacing w:before="60" w:after="60"/>
              <w:rPr>
                <w:b/>
                <w:bCs/>
                <w:color w:val="FFFFFF" w:themeColor="background1"/>
                <w:lang w:val="en-US"/>
              </w:rPr>
            </w:pPr>
            <w:r w:rsidRPr="007E708B">
              <w:rPr>
                <w:b/>
                <w:bCs/>
                <w:color w:val="FFFFFF" w:themeColor="background1"/>
                <w:lang w:val="en-US"/>
              </w:rPr>
              <w:t xml:space="preserve">Partner </w:t>
            </w:r>
            <w:proofErr w:type="spellStart"/>
            <w:r w:rsidRPr="007E708B">
              <w:rPr>
                <w:b/>
                <w:bCs/>
                <w:color w:val="FFFFFF" w:themeColor="background1"/>
                <w:lang w:val="en-US"/>
              </w:rPr>
              <w:t>Organisation</w:t>
            </w:r>
            <w:proofErr w:type="spellEnd"/>
          </w:p>
        </w:tc>
      </w:tr>
      <w:tr w:rsidR="007E708B" w:rsidRPr="007E708B" w14:paraId="23D6E5BB" w14:textId="77777777" w:rsidTr="00194693">
        <w:trPr>
          <w:cantSplit/>
          <w:trHeight w:val="300"/>
          <w:tblHeader/>
        </w:trPr>
        <w:tc>
          <w:tcPr>
            <w:tcW w:w="2694" w:type="dxa"/>
            <w:noWrap/>
          </w:tcPr>
          <w:p w14:paraId="2203D488" w14:textId="5C393009" w:rsidR="007E708B" w:rsidRPr="007E708B" w:rsidRDefault="00832F4A" w:rsidP="007E708B">
            <w:pPr>
              <w:rPr>
                <w:lang w:val="en-US"/>
              </w:rPr>
            </w:pPr>
            <w:r>
              <w:rPr>
                <w:lang w:val="en-US"/>
              </w:rPr>
              <w:t>Am</w:t>
            </w:r>
            <w:r w:rsidR="006969CF">
              <w:rPr>
                <w:lang w:val="en-US"/>
              </w:rPr>
              <w:t>anda Temple</w:t>
            </w:r>
            <w:r w:rsidR="00BA0ABC">
              <w:rPr>
                <w:lang w:val="en-US"/>
              </w:rPr>
              <w:t>man</w:t>
            </w:r>
          </w:p>
        </w:tc>
        <w:tc>
          <w:tcPr>
            <w:tcW w:w="3110" w:type="dxa"/>
            <w:noWrap/>
          </w:tcPr>
          <w:p w14:paraId="07FD3CED" w14:textId="3EAD030D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Chief Finance Officer</w:t>
            </w:r>
          </w:p>
        </w:tc>
        <w:tc>
          <w:tcPr>
            <w:tcW w:w="3126" w:type="dxa"/>
            <w:noWrap/>
          </w:tcPr>
          <w:p w14:paraId="19170992" w14:textId="20DCE89A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Falkirk Council</w:t>
            </w:r>
          </w:p>
        </w:tc>
      </w:tr>
      <w:tr w:rsidR="007E708B" w:rsidRPr="007E708B" w14:paraId="5F29209C" w14:textId="77777777" w:rsidTr="00194693">
        <w:trPr>
          <w:cantSplit/>
          <w:trHeight w:val="300"/>
          <w:tblHeader/>
        </w:trPr>
        <w:tc>
          <w:tcPr>
            <w:tcW w:w="2694" w:type="dxa"/>
            <w:noWrap/>
          </w:tcPr>
          <w:p w14:paraId="0637F98C" w14:textId="6265B057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Lee Robertson</w:t>
            </w:r>
          </w:p>
        </w:tc>
        <w:tc>
          <w:tcPr>
            <w:tcW w:w="3110" w:type="dxa"/>
            <w:noWrap/>
          </w:tcPr>
          <w:p w14:paraId="2C6D35B2" w14:textId="745CD7D7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Senior Manager – Legal and Governance/Monitoring Officer</w:t>
            </w:r>
          </w:p>
        </w:tc>
        <w:tc>
          <w:tcPr>
            <w:tcW w:w="3126" w:type="dxa"/>
            <w:noWrap/>
          </w:tcPr>
          <w:p w14:paraId="74B1AC3A" w14:textId="24FF1BDF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Clackmannanshire Council</w:t>
            </w:r>
          </w:p>
        </w:tc>
      </w:tr>
      <w:tr w:rsidR="007E708B" w:rsidRPr="007E708B" w14:paraId="6453E1E4" w14:textId="77777777" w:rsidTr="00194693">
        <w:trPr>
          <w:cantSplit/>
          <w:trHeight w:val="300"/>
          <w:tblHeader/>
        </w:trPr>
        <w:tc>
          <w:tcPr>
            <w:tcW w:w="2694" w:type="dxa"/>
            <w:noWrap/>
          </w:tcPr>
          <w:p w14:paraId="47D4DE1B" w14:textId="6FA57056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Isabel Wright</w:t>
            </w:r>
          </w:p>
        </w:tc>
        <w:tc>
          <w:tcPr>
            <w:tcW w:w="3110" w:type="dxa"/>
            <w:noWrap/>
          </w:tcPr>
          <w:p w14:paraId="4C599F0E" w14:textId="0ED08D4B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Internal Audit</w:t>
            </w:r>
            <w:r w:rsidR="004D51F5">
              <w:rPr>
                <w:lang w:val="en-US"/>
              </w:rPr>
              <w:t xml:space="preserve">, Risk and Corporate Fraud manager </w:t>
            </w:r>
          </w:p>
        </w:tc>
        <w:tc>
          <w:tcPr>
            <w:tcW w:w="3126" w:type="dxa"/>
            <w:noWrap/>
          </w:tcPr>
          <w:p w14:paraId="2537AF7C" w14:textId="0DD87A5A" w:rsidR="007E708B" w:rsidRPr="007E708B" w:rsidRDefault="006969CF" w:rsidP="007E708B">
            <w:pPr>
              <w:rPr>
                <w:lang w:val="en-US"/>
              </w:rPr>
            </w:pPr>
            <w:r>
              <w:rPr>
                <w:lang w:val="en-US"/>
              </w:rPr>
              <w:t>Falkirk Council</w:t>
            </w:r>
          </w:p>
        </w:tc>
      </w:tr>
      <w:tr w:rsidR="007E708B" w:rsidRPr="007E708B" w14:paraId="3D44FEF6" w14:textId="77777777" w:rsidTr="00194693">
        <w:trPr>
          <w:cantSplit/>
          <w:trHeight w:val="300"/>
          <w:tblHeader/>
        </w:trPr>
        <w:tc>
          <w:tcPr>
            <w:tcW w:w="2694" w:type="dxa"/>
            <w:noWrap/>
          </w:tcPr>
          <w:p w14:paraId="010DCA5D" w14:textId="77777777" w:rsidR="007E708B" w:rsidRPr="007E708B" w:rsidRDefault="007E708B" w:rsidP="007E708B">
            <w:pPr>
              <w:rPr>
                <w:lang w:val="en-US"/>
              </w:rPr>
            </w:pPr>
          </w:p>
        </w:tc>
        <w:tc>
          <w:tcPr>
            <w:tcW w:w="3110" w:type="dxa"/>
            <w:noWrap/>
          </w:tcPr>
          <w:p w14:paraId="0918FFCB" w14:textId="77777777" w:rsidR="007E708B" w:rsidRPr="007E708B" w:rsidRDefault="007E708B" w:rsidP="007E708B">
            <w:pPr>
              <w:rPr>
                <w:lang w:val="en-US"/>
              </w:rPr>
            </w:pPr>
          </w:p>
        </w:tc>
        <w:tc>
          <w:tcPr>
            <w:tcW w:w="3126" w:type="dxa"/>
            <w:noWrap/>
          </w:tcPr>
          <w:p w14:paraId="1F19D675" w14:textId="77777777" w:rsidR="007E708B" w:rsidRPr="007E708B" w:rsidRDefault="007E708B" w:rsidP="007E708B">
            <w:pPr>
              <w:rPr>
                <w:lang w:val="en-US"/>
              </w:rPr>
            </w:pPr>
          </w:p>
        </w:tc>
      </w:tr>
    </w:tbl>
    <w:p w14:paraId="0E00AB5D" w14:textId="77777777" w:rsidR="007E708B" w:rsidRDefault="007E708B" w:rsidP="008546D6">
      <w:pPr>
        <w:rPr>
          <w:lang w:val="en-US"/>
        </w:rPr>
      </w:pPr>
    </w:p>
    <w:p w14:paraId="717FCC9D" w14:textId="77777777" w:rsidR="00F21087" w:rsidRDefault="00F21087" w:rsidP="008546D6">
      <w:pPr>
        <w:rPr>
          <w:lang w:val="en-US"/>
        </w:rPr>
      </w:pPr>
    </w:p>
    <w:p w14:paraId="0C36AE8C" w14:textId="77777777" w:rsidR="00194693" w:rsidRDefault="00194693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2C56E68" w14:textId="1A355CD2" w:rsidR="008546D6" w:rsidRPr="00F21087" w:rsidRDefault="3B62F17F" w:rsidP="008546D6">
      <w:pPr>
        <w:rPr>
          <w:b/>
          <w:bCs/>
          <w:lang w:val="en-US"/>
        </w:rPr>
      </w:pPr>
      <w:r w:rsidRPr="00F21087">
        <w:rPr>
          <w:b/>
          <w:bCs/>
          <w:lang w:val="en-US"/>
        </w:rPr>
        <w:lastRenderedPageBreak/>
        <w:t>8.</w:t>
      </w:r>
      <w:r w:rsidR="00F21087">
        <w:rPr>
          <w:b/>
          <w:bCs/>
          <w:lang w:val="en-US"/>
        </w:rPr>
        <w:tab/>
      </w:r>
      <w:r w:rsidRPr="00F21087">
        <w:rPr>
          <w:b/>
          <w:bCs/>
          <w:lang w:val="en-US"/>
        </w:rPr>
        <w:t xml:space="preserve">Stakeholder Engagement </w:t>
      </w:r>
    </w:p>
    <w:p w14:paraId="3680AB18" w14:textId="77777777" w:rsidR="009466FE" w:rsidRDefault="009466FE" w:rsidP="008546D6">
      <w:pPr>
        <w:rPr>
          <w:lang w:val="en-US"/>
        </w:rPr>
      </w:pPr>
    </w:p>
    <w:tbl>
      <w:tblPr>
        <w:tblStyle w:val="TableGrid"/>
        <w:tblW w:w="9628" w:type="dxa"/>
        <w:tblInd w:w="607" w:type="dxa"/>
        <w:tblLook w:val="04A0" w:firstRow="1" w:lastRow="0" w:firstColumn="1" w:lastColumn="0" w:noHBand="0" w:noVBand="1"/>
      </w:tblPr>
      <w:tblGrid>
        <w:gridCol w:w="9628"/>
      </w:tblGrid>
      <w:tr w:rsidR="00C2085C" w14:paraId="0F7BCA1C" w14:textId="77777777" w:rsidTr="008F3D8D">
        <w:tc>
          <w:tcPr>
            <w:tcW w:w="9628" w:type="dxa"/>
            <w:shd w:val="clear" w:color="auto" w:fill="3A7C22" w:themeFill="accent6" w:themeFillShade="BF"/>
          </w:tcPr>
          <w:p w14:paraId="303C2C49" w14:textId="4FC260F5" w:rsidR="00C2085C" w:rsidRPr="00E15FD0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3B62F17F">
              <w:rPr>
                <w:b/>
                <w:bCs/>
                <w:color w:val="FFFFFF" w:themeColor="background1"/>
                <w:lang w:val="en-US"/>
              </w:rPr>
              <w:t xml:space="preserve">Please note all </w:t>
            </w:r>
            <w:r w:rsidR="0086201F" w:rsidRPr="3B62F17F">
              <w:rPr>
                <w:b/>
                <w:bCs/>
                <w:color w:val="FFFFFF" w:themeColor="background1"/>
                <w:lang w:val="en-US"/>
              </w:rPr>
              <w:t>stakeholders</w:t>
            </w:r>
            <w:r w:rsidRPr="3B62F17F">
              <w:rPr>
                <w:b/>
                <w:bCs/>
                <w:color w:val="FFFFFF" w:themeColor="background1"/>
                <w:lang w:val="en-US"/>
              </w:rPr>
              <w:t xml:space="preserve"> that should be considered in this workstream including details of their interest and influence in the workstream</w:t>
            </w:r>
          </w:p>
        </w:tc>
      </w:tr>
      <w:tr w:rsidR="00C2085C" w14:paraId="33D9E5A4" w14:textId="77777777" w:rsidTr="3B62F17F">
        <w:tc>
          <w:tcPr>
            <w:tcW w:w="9628" w:type="dxa"/>
          </w:tcPr>
          <w:p w14:paraId="45555E0F" w14:textId="77777777" w:rsidR="008400FD" w:rsidRDefault="008400FD" w:rsidP="008546D6">
            <w:pPr>
              <w:rPr>
                <w:lang w:val="en-US"/>
              </w:rPr>
            </w:pPr>
          </w:p>
          <w:tbl>
            <w:tblPr>
              <w:tblW w:w="8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3110"/>
              <w:gridCol w:w="3126"/>
            </w:tblGrid>
            <w:tr w:rsidR="008400FD" w:rsidRPr="007E708B" w14:paraId="5ECDE433" w14:textId="77777777" w:rsidTr="008F3D8D">
              <w:trPr>
                <w:cantSplit/>
                <w:trHeight w:val="300"/>
                <w:tblHeader/>
              </w:trPr>
              <w:tc>
                <w:tcPr>
                  <w:tcW w:w="2694" w:type="dxa"/>
                  <w:shd w:val="clear" w:color="auto" w:fill="3A7C22" w:themeFill="accent6" w:themeFillShade="BF"/>
                  <w:noWrap/>
                  <w:vAlign w:val="bottom"/>
                </w:tcPr>
                <w:p w14:paraId="0F191560" w14:textId="2B2D05A5" w:rsidR="008400FD" w:rsidRPr="007E708B" w:rsidRDefault="3B62F17F" w:rsidP="008400FD">
                  <w:pPr>
                    <w:spacing w:before="60" w:after="60"/>
                    <w:rPr>
                      <w:b/>
                      <w:bCs/>
                      <w:color w:val="FFFFFF" w:themeColor="background1"/>
                      <w:lang w:val="en-US"/>
                    </w:rPr>
                  </w:pPr>
                  <w:r w:rsidRPr="3B62F17F">
                    <w:rPr>
                      <w:b/>
                      <w:bCs/>
                      <w:color w:val="FFFFFF" w:themeColor="background1"/>
                      <w:lang w:val="en-US"/>
                    </w:rPr>
                    <w:t>Stakeholder</w:t>
                  </w:r>
                </w:p>
              </w:tc>
              <w:tc>
                <w:tcPr>
                  <w:tcW w:w="3110" w:type="dxa"/>
                  <w:shd w:val="clear" w:color="auto" w:fill="3A7C22" w:themeFill="accent6" w:themeFillShade="BF"/>
                  <w:noWrap/>
                  <w:vAlign w:val="bottom"/>
                </w:tcPr>
                <w:p w14:paraId="5055C549" w14:textId="76AFAA85" w:rsidR="008400FD" w:rsidRPr="007E708B" w:rsidRDefault="3B62F17F" w:rsidP="008400FD">
                  <w:pPr>
                    <w:spacing w:before="60" w:after="60"/>
                    <w:rPr>
                      <w:b/>
                      <w:bCs/>
                      <w:color w:val="FFFFFF" w:themeColor="background1"/>
                      <w:lang w:val="en-US"/>
                    </w:rPr>
                  </w:pPr>
                  <w:r w:rsidRPr="3B62F17F">
                    <w:rPr>
                      <w:b/>
                      <w:bCs/>
                      <w:color w:val="FFFFFF" w:themeColor="background1"/>
                      <w:lang w:val="en-US"/>
                    </w:rPr>
                    <w:t>Interest</w:t>
                  </w:r>
                </w:p>
              </w:tc>
              <w:tc>
                <w:tcPr>
                  <w:tcW w:w="3126" w:type="dxa"/>
                  <w:shd w:val="clear" w:color="auto" w:fill="3A7C22" w:themeFill="accent6" w:themeFillShade="BF"/>
                  <w:noWrap/>
                  <w:vAlign w:val="bottom"/>
                </w:tcPr>
                <w:p w14:paraId="057E7151" w14:textId="6461F15D" w:rsidR="008400FD" w:rsidRPr="007E708B" w:rsidRDefault="3B62F17F" w:rsidP="008400FD">
                  <w:pPr>
                    <w:spacing w:before="60" w:after="60"/>
                    <w:rPr>
                      <w:b/>
                      <w:bCs/>
                      <w:color w:val="FFFFFF" w:themeColor="background1"/>
                      <w:lang w:val="en-US"/>
                    </w:rPr>
                  </w:pPr>
                  <w:r w:rsidRPr="3B62F17F">
                    <w:rPr>
                      <w:b/>
                      <w:bCs/>
                      <w:color w:val="FFFFFF" w:themeColor="background1"/>
                      <w:lang w:val="en-US"/>
                    </w:rPr>
                    <w:t>Influence (High/Med/Low)</w:t>
                  </w:r>
                </w:p>
              </w:tc>
            </w:tr>
            <w:tr w:rsidR="008400FD" w:rsidRPr="007E708B" w14:paraId="1000ACC4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1BB86613" w14:textId="678E9726" w:rsidR="008400FD" w:rsidRPr="007E708B" w:rsidRDefault="006969CF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External Audit </w:t>
                  </w:r>
                </w:p>
              </w:tc>
              <w:tc>
                <w:tcPr>
                  <w:tcW w:w="3110" w:type="dxa"/>
                  <w:noWrap/>
                </w:tcPr>
                <w:p w14:paraId="0C30AFD0" w14:textId="4848878E" w:rsidR="008400FD" w:rsidRPr="007E708B" w:rsidRDefault="00F90ED7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Service delivery and compliance</w:t>
                  </w:r>
                </w:p>
              </w:tc>
              <w:tc>
                <w:tcPr>
                  <w:tcW w:w="3126" w:type="dxa"/>
                  <w:noWrap/>
                </w:tcPr>
                <w:p w14:paraId="42D567EC" w14:textId="00E54644" w:rsidR="008400FD" w:rsidRPr="007E708B" w:rsidRDefault="004D51F5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Low</w:t>
                  </w:r>
                </w:p>
              </w:tc>
            </w:tr>
            <w:tr w:rsidR="008400FD" w:rsidRPr="007E708B" w14:paraId="5B9497E4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04F0A17D" w14:textId="2006C9BF" w:rsidR="008400FD" w:rsidRPr="007E708B" w:rsidRDefault="006969CF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Chair of Audit Committee (Clacks)</w:t>
                  </w:r>
                </w:p>
              </w:tc>
              <w:tc>
                <w:tcPr>
                  <w:tcW w:w="3110" w:type="dxa"/>
                  <w:noWrap/>
                </w:tcPr>
                <w:p w14:paraId="1E6FFA6D" w14:textId="4615CCFD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Impacts on service and service improvements</w:t>
                  </w:r>
                </w:p>
              </w:tc>
              <w:tc>
                <w:tcPr>
                  <w:tcW w:w="3126" w:type="dxa"/>
                  <w:noWrap/>
                </w:tcPr>
                <w:p w14:paraId="48E6DC0C" w14:textId="00F79DB6" w:rsidR="008400FD" w:rsidRPr="007E708B" w:rsidRDefault="00BA0AB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High</w:t>
                  </w:r>
                </w:p>
              </w:tc>
            </w:tr>
            <w:tr w:rsidR="008400FD" w:rsidRPr="007E708B" w14:paraId="4B14FF40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6E93F65E" w14:textId="13F993A3" w:rsidR="008400FD" w:rsidRPr="007E708B" w:rsidRDefault="006969CF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Chair of Audit Committee (Falkirk)</w:t>
                  </w:r>
                </w:p>
              </w:tc>
              <w:tc>
                <w:tcPr>
                  <w:tcW w:w="3110" w:type="dxa"/>
                  <w:noWrap/>
                </w:tcPr>
                <w:p w14:paraId="3D5F6D9C" w14:textId="35380962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Impacts on service and service improvements</w:t>
                  </w:r>
                </w:p>
              </w:tc>
              <w:tc>
                <w:tcPr>
                  <w:tcW w:w="3126" w:type="dxa"/>
                  <w:noWrap/>
                </w:tcPr>
                <w:p w14:paraId="10FCBE16" w14:textId="10006FF5" w:rsidR="008400FD" w:rsidRPr="007E708B" w:rsidRDefault="00BA0AB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High</w:t>
                  </w:r>
                </w:p>
              </w:tc>
            </w:tr>
            <w:tr w:rsidR="008400FD" w:rsidRPr="007E708B" w14:paraId="6690F9DB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7F9108FF" w14:textId="79DEF481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Staff</w:t>
                  </w:r>
                </w:p>
              </w:tc>
              <w:tc>
                <w:tcPr>
                  <w:tcW w:w="3110" w:type="dxa"/>
                  <w:noWrap/>
                </w:tcPr>
                <w:p w14:paraId="7A131B2A" w14:textId="6C50AE52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Impacts on workforce and job security</w:t>
                  </w:r>
                </w:p>
              </w:tc>
              <w:tc>
                <w:tcPr>
                  <w:tcW w:w="3126" w:type="dxa"/>
                  <w:noWrap/>
                </w:tcPr>
                <w:p w14:paraId="4A061644" w14:textId="720242F3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High</w:t>
                  </w:r>
                </w:p>
              </w:tc>
            </w:tr>
            <w:tr w:rsidR="008400FD" w:rsidRPr="007E708B" w14:paraId="02E750DC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62CE2784" w14:textId="171C6B6C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Unions</w:t>
                  </w:r>
                </w:p>
              </w:tc>
              <w:tc>
                <w:tcPr>
                  <w:tcW w:w="3110" w:type="dxa"/>
                  <w:noWrap/>
                </w:tcPr>
                <w:p w14:paraId="19CECE71" w14:textId="7897684A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Impacts on workforce and job security</w:t>
                  </w:r>
                </w:p>
              </w:tc>
              <w:tc>
                <w:tcPr>
                  <w:tcW w:w="3126" w:type="dxa"/>
                  <w:noWrap/>
                </w:tcPr>
                <w:p w14:paraId="2DD29693" w14:textId="292CF817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High</w:t>
                  </w:r>
                </w:p>
              </w:tc>
            </w:tr>
            <w:tr w:rsidR="008400FD" w:rsidRPr="007E708B" w14:paraId="781BF3D6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7F15B806" w14:textId="1DDD90A3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Service Directors </w:t>
                  </w:r>
                </w:p>
              </w:tc>
              <w:tc>
                <w:tcPr>
                  <w:tcW w:w="3110" w:type="dxa"/>
                  <w:noWrap/>
                </w:tcPr>
                <w:p w14:paraId="7F41AF8C" w14:textId="4B2FF2A0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Impacts on service, </w:t>
                  </w:r>
                  <w:r w:rsidR="00DF18E0">
                    <w:rPr>
                      <w:lang w:val="en-US"/>
                    </w:rPr>
                    <w:t>staff,</w:t>
                  </w:r>
                  <w:r>
                    <w:rPr>
                      <w:lang w:val="en-US"/>
                    </w:rPr>
                    <w:t xml:space="preserve"> and service improvements</w:t>
                  </w:r>
                </w:p>
              </w:tc>
              <w:tc>
                <w:tcPr>
                  <w:tcW w:w="3126" w:type="dxa"/>
                  <w:noWrap/>
                </w:tcPr>
                <w:p w14:paraId="15F877E3" w14:textId="7AAF39A0" w:rsidR="008400FD" w:rsidRPr="007E708B" w:rsidRDefault="00E84C7C" w:rsidP="008400F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High</w:t>
                  </w:r>
                </w:p>
              </w:tc>
            </w:tr>
            <w:tr w:rsidR="008400FD" w:rsidRPr="007E708B" w14:paraId="089B88AA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636657AB" w14:textId="77777777" w:rsidR="008400FD" w:rsidRPr="007E708B" w:rsidRDefault="008400FD" w:rsidP="008400F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10" w:type="dxa"/>
                  <w:noWrap/>
                </w:tcPr>
                <w:p w14:paraId="683E2FEF" w14:textId="77777777" w:rsidR="008400FD" w:rsidRPr="007E708B" w:rsidRDefault="008400FD" w:rsidP="008400F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26" w:type="dxa"/>
                  <w:noWrap/>
                </w:tcPr>
                <w:p w14:paraId="34C1C47C" w14:textId="77777777" w:rsidR="008400FD" w:rsidRPr="007E708B" w:rsidRDefault="008400FD" w:rsidP="008400FD">
                  <w:pPr>
                    <w:rPr>
                      <w:lang w:val="en-US"/>
                    </w:rPr>
                  </w:pPr>
                </w:p>
              </w:tc>
            </w:tr>
            <w:tr w:rsidR="00974C50" w:rsidRPr="007E708B" w14:paraId="2F8C37D8" w14:textId="77777777" w:rsidTr="00BA2A6F">
              <w:trPr>
                <w:cantSplit/>
                <w:trHeight w:val="300"/>
                <w:tblHeader/>
              </w:trPr>
              <w:tc>
                <w:tcPr>
                  <w:tcW w:w="2694" w:type="dxa"/>
                  <w:noWrap/>
                </w:tcPr>
                <w:p w14:paraId="7404B3C9" w14:textId="77777777" w:rsidR="00974C50" w:rsidRPr="007E708B" w:rsidRDefault="00974C50" w:rsidP="008400F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10" w:type="dxa"/>
                  <w:noWrap/>
                </w:tcPr>
                <w:p w14:paraId="737210CA" w14:textId="77777777" w:rsidR="00974C50" w:rsidRPr="007E708B" w:rsidRDefault="00974C50" w:rsidP="008400F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26" w:type="dxa"/>
                  <w:noWrap/>
                </w:tcPr>
                <w:p w14:paraId="79FB0F70" w14:textId="77777777" w:rsidR="00974C50" w:rsidRPr="007E708B" w:rsidRDefault="00974C50" w:rsidP="008400FD">
                  <w:pPr>
                    <w:rPr>
                      <w:lang w:val="en-US"/>
                    </w:rPr>
                  </w:pPr>
                </w:p>
              </w:tc>
            </w:tr>
          </w:tbl>
          <w:p w14:paraId="1B0542A1" w14:textId="77777777" w:rsidR="008400FD" w:rsidRDefault="008400FD" w:rsidP="008546D6">
            <w:pPr>
              <w:rPr>
                <w:lang w:val="en-US"/>
              </w:rPr>
            </w:pPr>
          </w:p>
        </w:tc>
      </w:tr>
    </w:tbl>
    <w:p w14:paraId="65D5BE7C" w14:textId="77777777" w:rsidR="009466FE" w:rsidRDefault="009466FE" w:rsidP="008546D6">
      <w:pPr>
        <w:rPr>
          <w:lang w:val="en-US"/>
        </w:rPr>
      </w:pPr>
    </w:p>
    <w:p w14:paraId="11774B34" w14:textId="77777777" w:rsidR="00674C77" w:rsidRDefault="00674C77" w:rsidP="008546D6">
      <w:pPr>
        <w:rPr>
          <w:lang w:val="en-US"/>
        </w:rPr>
      </w:pPr>
    </w:p>
    <w:p w14:paraId="41672E86" w14:textId="3FB08680" w:rsidR="002A2F76" w:rsidRPr="004912A2" w:rsidRDefault="3B62F17F" w:rsidP="008546D6">
      <w:pPr>
        <w:rPr>
          <w:rFonts w:cs="Arial"/>
          <w:b/>
          <w:bCs/>
        </w:rPr>
      </w:pPr>
      <w:r w:rsidRPr="004912A2">
        <w:rPr>
          <w:rFonts w:cs="Arial"/>
          <w:b/>
          <w:bCs/>
          <w:lang w:val="en-US"/>
        </w:rPr>
        <w:t>9.</w:t>
      </w:r>
      <w:r w:rsidR="00F21087" w:rsidRPr="004912A2">
        <w:rPr>
          <w:rFonts w:cs="Arial"/>
          <w:lang w:val="en-US"/>
        </w:rPr>
        <w:tab/>
      </w:r>
      <w:r w:rsidRPr="004912A2">
        <w:rPr>
          <w:rFonts w:cs="Arial"/>
          <w:b/>
          <w:bCs/>
        </w:rPr>
        <w:t>Technical Assistance or Additional Support (Internal/External)</w:t>
      </w:r>
    </w:p>
    <w:p w14:paraId="4CF331B0" w14:textId="77777777" w:rsidR="004912A2" w:rsidRPr="004912A2" w:rsidRDefault="004912A2" w:rsidP="008546D6">
      <w:pPr>
        <w:rPr>
          <w:rFonts w:cs="Arial"/>
        </w:rPr>
      </w:pPr>
    </w:p>
    <w:tbl>
      <w:tblPr>
        <w:tblStyle w:val="TableGrid"/>
        <w:tblW w:w="9628" w:type="dxa"/>
        <w:tblInd w:w="562" w:type="dxa"/>
        <w:tblLook w:val="04A0" w:firstRow="1" w:lastRow="0" w:firstColumn="1" w:lastColumn="0" w:noHBand="0" w:noVBand="1"/>
      </w:tblPr>
      <w:tblGrid>
        <w:gridCol w:w="9628"/>
      </w:tblGrid>
      <w:tr w:rsidR="0062044C" w14:paraId="08960391" w14:textId="77777777" w:rsidTr="00BA2A6F">
        <w:trPr>
          <w:trHeight w:val="300"/>
        </w:trPr>
        <w:tc>
          <w:tcPr>
            <w:tcW w:w="9628" w:type="dxa"/>
            <w:shd w:val="clear" w:color="auto" w:fill="3A7C22" w:themeFill="accent6" w:themeFillShade="BF"/>
          </w:tcPr>
          <w:p w14:paraId="4D6075DA" w14:textId="03E0C05B" w:rsidR="0062044C" w:rsidRPr="00E15FD0" w:rsidRDefault="3B62F17F" w:rsidP="000832C0">
            <w:pPr>
              <w:spacing w:before="60" w:after="60"/>
              <w:rPr>
                <w:b/>
                <w:bCs/>
                <w:lang w:val="en-US"/>
              </w:rPr>
            </w:pPr>
            <w:r w:rsidRPr="3B62F17F">
              <w:rPr>
                <w:b/>
                <w:bCs/>
                <w:color w:val="FFFFFF" w:themeColor="background1"/>
                <w:lang w:val="en-US"/>
              </w:rPr>
              <w:t>Please indicate any anticipated technical or internal/ external support that may be required to ensure the success of this workstream (</w:t>
            </w:r>
            <w:r w:rsidR="000832C0">
              <w:rPr>
                <w:b/>
                <w:bCs/>
                <w:color w:val="FFFFFF" w:themeColor="background1"/>
                <w:lang w:val="en-US"/>
              </w:rPr>
              <w:t>e.</w:t>
            </w:r>
            <w:r w:rsidRPr="3B62F17F">
              <w:rPr>
                <w:b/>
                <w:bCs/>
                <w:color w:val="FFFFFF" w:themeColor="background1"/>
                <w:lang w:val="en-US"/>
              </w:rPr>
              <w:t>g. procurement support).</w:t>
            </w:r>
          </w:p>
        </w:tc>
      </w:tr>
      <w:tr w:rsidR="0062044C" w14:paraId="7843BD70" w14:textId="77777777" w:rsidTr="00BA2A6F">
        <w:trPr>
          <w:trHeight w:val="300"/>
        </w:trPr>
        <w:tc>
          <w:tcPr>
            <w:tcW w:w="9628" w:type="dxa"/>
          </w:tcPr>
          <w:p w14:paraId="7E137D35" w14:textId="77777777" w:rsidR="0062044C" w:rsidRDefault="0062044C" w:rsidP="004242FE">
            <w:pPr>
              <w:rPr>
                <w:lang w:val="en-US"/>
              </w:rPr>
            </w:pPr>
          </w:p>
          <w:p w14:paraId="1D750558" w14:textId="33B9A3A7" w:rsidR="009518E9" w:rsidRDefault="006969CF" w:rsidP="004242FE">
            <w:pPr>
              <w:rPr>
                <w:lang w:val="en-US"/>
              </w:rPr>
            </w:pPr>
            <w:r>
              <w:rPr>
                <w:lang w:val="en-US"/>
              </w:rPr>
              <w:t>None identified</w:t>
            </w:r>
            <w:r w:rsidR="00BA2A6F">
              <w:rPr>
                <w:lang w:val="en-US"/>
              </w:rPr>
              <w:t>.</w:t>
            </w:r>
          </w:p>
          <w:p w14:paraId="632AB3E1" w14:textId="77777777" w:rsidR="0062044C" w:rsidRDefault="0062044C" w:rsidP="004242FE">
            <w:pPr>
              <w:rPr>
                <w:lang w:val="en-US"/>
              </w:rPr>
            </w:pPr>
          </w:p>
        </w:tc>
      </w:tr>
    </w:tbl>
    <w:p w14:paraId="2EFF36C2" w14:textId="77777777" w:rsidR="002A2F76" w:rsidRDefault="002A2F76" w:rsidP="008546D6">
      <w:pPr>
        <w:rPr>
          <w:lang w:val="en-US"/>
        </w:rPr>
      </w:pPr>
    </w:p>
    <w:p w14:paraId="16F22AB6" w14:textId="77777777" w:rsidR="00BA2A6F" w:rsidRDefault="00BA2A6F" w:rsidP="008546D6">
      <w:pPr>
        <w:rPr>
          <w:lang w:val="en-US"/>
        </w:rPr>
      </w:pPr>
    </w:p>
    <w:p w14:paraId="0A178FA7" w14:textId="77777777" w:rsidR="00BA2A6F" w:rsidRDefault="00BA2A6F" w:rsidP="008546D6">
      <w:pPr>
        <w:rPr>
          <w:lang w:val="en-US"/>
        </w:rPr>
      </w:pPr>
    </w:p>
    <w:sectPr w:rsidR="00BA2A6F" w:rsidSect="00F50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134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2D51" w14:textId="77777777" w:rsidR="001D5696" w:rsidRDefault="001D5696" w:rsidP="00C60DFF">
      <w:r>
        <w:separator/>
      </w:r>
    </w:p>
  </w:endnote>
  <w:endnote w:type="continuationSeparator" w:id="0">
    <w:p w14:paraId="10914FD7" w14:textId="77777777" w:rsidR="001D5696" w:rsidRDefault="001D5696" w:rsidP="00C6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324A" w14:textId="26A8F70C" w:rsidR="006969CF" w:rsidRDefault="006969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1A512A" wp14:editId="5CC4AE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9085" cy="345440"/>
              <wp:effectExtent l="0" t="0" r="12065" b="0"/>
              <wp:wrapNone/>
              <wp:docPr id="659457360" name="Text Box 5" descr="OFFICIAL-Non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60DFF490-4520-42C5-ADF3-CEC8B622100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EE47" w14:textId="7B68053D" w:rsidR="006969CF" w:rsidRPr="006969CF" w:rsidRDefault="006969CF" w:rsidP="006969C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969CF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OFFICIAL-Non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 w14:anchorId="32696BA1">
            <v:shapetype id="_x0000_t202" coordsize="21600,21600" o:spt="202" path="m,l,21600r21600,l21600,xe" w14:anchorId="3B1A512A">
              <v:stroke joinstyle="miter"/>
              <v:path gradientshapeok="t" o:connecttype="rect"/>
            </v:shapetype>
            <v:shape id="Text Box 5" style="position:absolute;margin-left:0;margin-top:0;width:123.55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-Non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">
              <v:textbox style="mso-fit-shape-to-text:t" inset="20pt,0,0,15pt">
                <w:txbxContent>
                  <w:p w:rsidRPr="006969CF" w:rsidR="006969CF" w:rsidP="006969CF" w:rsidRDefault="006969CF" w14:paraId="40C6EBEB" w14:textId="7B68053D">
                    <w:pPr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969CF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OFFICIAL-Non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2D83" w14:textId="69A95FF3" w:rsidR="00C60DFF" w:rsidRPr="00C60DFF" w:rsidRDefault="006969CF" w:rsidP="008A2E60">
    <w:pPr>
      <w:pStyle w:val="Footer"/>
      <w:pBdr>
        <w:top w:val="thinThickSmallGap" w:sz="24" w:space="1" w:color="3A7C22" w:themeColor="accent6" w:themeShade="BF"/>
      </w:pBdr>
      <w:tabs>
        <w:tab w:val="clear" w:pos="4513"/>
        <w:tab w:val="clear" w:pos="9026"/>
        <w:tab w:val="right" w:pos="9639"/>
      </w:tabs>
      <w:rPr>
        <w:b/>
        <w:bCs/>
        <w:color w:val="196B24" w:themeColor="accent3"/>
        <w:sz w:val="8"/>
        <w:szCs w:val="8"/>
      </w:rPr>
    </w:pPr>
    <w:r>
      <w:rPr>
        <w:b/>
        <w:bCs/>
        <w:noProof/>
        <w:color w:val="196B24" w:themeColor="accent3"/>
        <w:sz w:val="8"/>
        <w:szCs w:val="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D2DB6D" wp14:editId="68A0DD8B">
              <wp:simplePos x="723900" y="10045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9085" cy="345440"/>
              <wp:effectExtent l="0" t="0" r="12065" b="0"/>
              <wp:wrapNone/>
              <wp:docPr id="1628468427" name="Text Box 6" descr="OFFICIAL-Non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3D2CD2B0-AFCA-4C18-B6FA-0E1B95BF2C4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2BF69" w14:textId="74175FA6" w:rsidR="006969CF" w:rsidRPr="006969CF" w:rsidRDefault="006969CF" w:rsidP="006969C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DB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Non Sensitive" style="position:absolute;margin-left:0;margin-top:0;width:123.55pt;height:27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sKFAIAACI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" filled="f" stroked="f">
              <v:textbox style="mso-fit-shape-to-text:t" inset="20pt,0,0,15pt">
                <w:txbxContent>
                  <w:p w14:paraId="1672BF69" w14:textId="74175FA6" w:rsidR="006969CF" w:rsidRPr="006969CF" w:rsidRDefault="006969CF" w:rsidP="006969CF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792B7C" w14:textId="5472C2FD" w:rsidR="00C60DFF" w:rsidRPr="008A2E60" w:rsidRDefault="00C60DFF" w:rsidP="00C60DFF">
    <w:pPr>
      <w:pStyle w:val="Footer"/>
      <w:jc w:val="center"/>
      <w:rPr>
        <w:b/>
        <w:bCs/>
        <w:color w:val="3A7C22" w:themeColor="accent6" w:themeShade="BF"/>
        <w:sz w:val="30"/>
        <w:szCs w:val="30"/>
      </w:rPr>
    </w:pPr>
    <w:r w:rsidRPr="008A2E60">
      <w:rPr>
        <w:b/>
        <w:bCs/>
        <w:color w:val="3A7C22" w:themeColor="accent6" w:themeShade="BF"/>
        <w:sz w:val="30"/>
        <w:szCs w:val="30"/>
      </w:rPr>
      <w:t xml:space="preserve">Transformation </w:t>
    </w:r>
    <w:r w:rsidR="004F4183" w:rsidRPr="008A2E60">
      <w:rPr>
        <w:b/>
        <w:bCs/>
        <w:color w:val="3A7C22" w:themeColor="accent6" w:themeShade="BF"/>
        <w:sz w:val="30"/>
        <w:szCs w:val="30"/>
      </w:rPr>
      <w:t>t</w:t>
    </w:r>
    <w:r w:rsidRPr="008A2E60">
      <w:rPr>
        <w:b/>
        <w:bCs/>
        <w:color w:val="3A7C22" w:themeColor="accent6" w:themeShade="BF"/>
        <w:sz w:val="30"/>
        <w:szCs w:val="30"/>
      </w:rPr>
      <w:t>hrough Collaboration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CBBB" w14:textId="23C50346" w:rsidR="006969CF" w:rsidRDefault="006969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1B5C6F" wp14:editId="63CD2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9085" cy="345440"/>
              <wp:effectExtent l="0" t="0" r="12065" b="0"/>
              <wp:wrapNone/>
              <wp:docPr id="577423525" name="Text Box 4" descr="OFFICIAL-Non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CFA01FEB-EF1B-4A60-A55A-BF3DA1BB554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8BAB1" w14:textId="51AEDE35" w:rsidR="006969CF" w:rsidRPr="006969CF" w:rsidRDefault="006969CF" w:rsidP="006969C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969CF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OFFICIAL-Non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 w14:anchorId="659910AF">
            <v:shapetype id="_x0000_t202" coordsize="21600,21600" o:spt="202" path="m,l,21600r21600,l21600,xe" w14:anchorId="581B5C6F">
              <v:stroke joinstyle="miter"/>
              <v:path gradientshapeok="t" o:connecttype="rect"/>
            </v:shapetype>
            <v:shape id="Text Box 4" style="position:absolute;margin-left:0;margin-top:0;width:123.55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-Non Sensitive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">
              <v:textbox style="mso-fit-shape-to-text:t" inset="20pt,0,0,15pt">
                <w:txbxContent>
                  <w:p w:rsidRPr="006969CF" w:rsidR="006969CF" w:rsidP="006969CF" w:rsidRDefault="006969CF" w14:paraId="5C32EEA6" w14:textId="51AEDE35">
                    <w:pPr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969CF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OFFICIAL-Non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6C61" w14:textId="77777777" w:rsidR="001D5696" w:rsidRDefault="001D5696" w:rsidP="00C60DFF">
      <w:r>
        <w:separator/>
      </w:r>
    </w:p>
  </w:footnote>
  <w:footnote w:type="continuationSeparator" w:id="0">
    <w:p w14:paraId="463ADB7F" w14:textId="77777777" w:rsidR="001D5696" w:rsidRDefault="001D5696" w:rsidP="00C6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F8B7" w14:textId="08BD44F3" w:rsidR="006969CF" w:rsidRDefault="006969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0ADC77" wp14:editId="7E40C3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085" cy="345440"/>
              <wp:effectExtent l="0" t="0" r="12065" b="16510"/>
              <wp:wrapNone/>
              <wp:docPr id="1213039976" name="Text Box 2" descr="OFFICIAL-Non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ED2F1BF6-EF3B-44CE-BD1C-AAFE7454217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5E95D" w14:textId="48068208" w:rsidR="006969CF" w:rsidRPr="006969CF" w:rsidRDefault="006969CF" w:rsidP="006969C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969CF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OFFICIAL-Non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 w14:anchorId="734B8737">
            <v:shapetype id="_x0000_t202" coordsize="21600,21600" o:spt="202" path="m,l,21600r21600,l21600,xe" w14:anchorId="600ADC77">
              <v:stroke joinstyle="miter"/>
              <v:path gradientshapeok="t" o:connecttype="rect"/>
            </v:shapetype>
            <v:shape id="Text Box 2" style="position:absolute;margin-left:0;margin-top:0;width:123.5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-Non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PsDw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">
              <v:textbox style="mso-fit-shape-to-text:t" inset="20pt,15pt,0,0">
                <w:txbxContent>
                  <w:p w:rsidRPr="006969CF" w:rsidR="006969CF" w:rsidP="006969CF" w:rsidRDefault="006969CF" w14:paraId="4F7FC036" w14:textId="48068208">
                    <w:pPr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969CF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OFFICIAL-Non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1B6" w14:textId="39292E9C" w:rsidR="00F50487" w:rsidRPr="008A2E60" w:rsidRDefault="006969CF" w:rsidP="00D13C85">
    <w:pPr>
      <w:pStyle w:val="Header"/>
      <w:jc w:val="center"/>
      <w:rPr>
        <w:b/>
        <w:bCs/>
        <w:color w:val="3A7C22" w:themeColor="accent6" w:themeShade="BF"/>
        <w:sz w:val="32"/>
        <w:szCs w:val="32"/>
      </w:rPr>
    </w:pPr>
    <w:r>
      <w:rPr>
        <w:b/>
        <w:bCs/>
        <w:noProof/>
        <w:color w:val="3A7C22" w:themeColor="accent6" w:themeShade="BF"/>
        <w:sz w:val="32"/>
        <w:szCs w:val="3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EDE365" wp14:editId="11B6C45F">
              <wp:simplePos x="723900" y="2730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085" cy="345440"/>
              <wp:effectExtent l="0" t="0" r="12065" b="16510"/>
              <wp:wrapNone/>
              <wp:docPr id="475912863" name="Text Box 3" descr="OFFICIAL-Non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EF772A8B-268F-4200-8FF0-680E6B10724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A529F" w14:textId="379B30FA" w:rsidR="006969CF" w:rsidRPr="006969CF" w:rsidRDefault="006969CF" w:rsidP="006969C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DE3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Non Sensitive" style="position:absolute;left:0;text-align:left;margin-left:0;margin-top:0;width:123.5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" filled="f" stroked="f">
              <v:textbox style="mso-fit-shape-to-text:t" inset="20pt,15pt,0,0">
                <w:txbxContent>
                  <w:p w14:paraId="448A529F" w14:textId="379B30FA" w:rsidR="006969CF" w:rsidRPr="006969CF" w:rsidRDefault="006969CF" w:rsidP="006969CF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4368" w:rsidRPr="008A2E60">
      <w:rPr>
        <w:b/>
        <w:bCs/>
        <w:color w:val="3A7C22" w:themeColor="accent6" w:themeShade="BF"/>
        <w:sz w:val="32"/>
        <w:szCs w:val="32"/>
      </w:rPr>
      <w:t>Workstream Scope</w:t>
    </w:r>
  </w:p>
  <w:p w14:paraId="22067818" w14:textId="77777777" w:rsidR="00F50487" w:rsidRPr="006A6F77" w:rsidRDefault="00F50487" w:rsidP="00F50487">
    <w:pPr>
      <w:pStyle w:val="Header"/>
      <w:jc w:val="center"/>
      <w:rPr>
        <w:b/>
        <w:bCs/>
        <w:color w:val="196B24" w:themeColor="accent3"/>
        <w:sz w:val="12"/>
        <w:szCs w:val="12"/>
      </w:rPr>
    </w:pPr>
  </w:p>
  <w:p w14:paraId="6D39F44E" w14:textId="77777777" w:rsidR="00F50487" w:rsidRPr="00C60DFF" w:rsidRDefault="00F50487" w:rsidP="008A2E60">
    <w:pPr>
      <w:pStyle w:val="Footer"/>
      <w:pBdr>
        <w:top w:val="thinThickSmallGap" w:sz="24" w:space="1" w:color="3A7C22" w:themeColor="accent6" w:themeShade="BF"/>
      </w:pBdr>
      <w:tabs>
        <w:tab w:val="clear" w:pos="4513"/>
        <w:tab w:val="clear" w:pos="9026"/>
        <w:tab w:val="right" w:pos="9639"/>
      </w:tabs>
      <w:rPr>
        <w:b/>
        <w:bCs/>
        <w:color w:val="196B24" w:themeColor="accent3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9B03" w14:textId="3CDA0855" w:rsidR="006969CF" w:rsidRDefault="006969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7E870A" wp14:editId="2D6644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085" cy="345440"/>
              <wp:effectExtent l="0" t="0" r="12065" b="16510"/>
              <wp:wrapNone/>
              <wp:docPr id="1833496030" name="Text Box 1" descr="OFFICIAL-Non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AB93BA6F-3297-463A-AC24-4A8028151F5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43BB4" w14:textId="42532CF3" w:rsidR="006969CF" w:rsidRPr="006969CF" w:rsidRDefault="006969CF" w:rsidP="006969CF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969CF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OFFICIAL-Non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 w14:anchorId="3ED9342A">
            <v:shapetype id="_x0000_t202" coordsize="21600,21600" o:spt="202" path="m,l,21600r21600,l21600,xe" w14:anchorId="137E870A">
              <v:stroke joinstyle="miter"/>
              <v:path gradientshapeok="t" o:connecttype="rect"/>
            </v:shapetype>
            <v:shape id="Text Box 1" style="position:absolute;margin-left:0;margin-top:0;width:123.5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-Non Sensitive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">
              <v:textbox style="mso-fit-shape-to-text:t" inset="20pt,15pt,0,0">
                <w:txbxContent>
                  <w:p w:rsidRPr="006969CF" w:rsidR="006969CF" w:rsidP="006969CF" w:rsidRDefault="006969CF" w14:paraId="07B00571" w14:textId="42532CF3">
                    <w:pPr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969CF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OFFICIAL-Non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AC"/>
    <w:multiLevelType w:val="multilevel"/>
    <w:tmpl w:val="0ECE7B72"/>
    <w:numStyleLink w:val="Numbered"/>
  </w:abstractNum>
  <w:abstractNum w:abstractNumId="1" w15:restartNumberingAfterBreak="0">
    <w:nsid w:val="168D59F7"/>
    <w:multiLevelType w:val="multilevel"/>
    <w:tmpl w:val="0ECE7B72"/>
    <w:styleLink w:val="Numbered"/>
    <w:lvl w:ilvl="0">
      <w:start w:val="1"/>
      <w:numFmt w:val="decimal"/>
      <w:lvlText w:val="%1.0"/>
      <w:lvlJc w:val="left"/>
      <w:pPr>
        <w:ind w:left="709" w:hanging="709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.1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2" w15:restartNumberingAfterBreak="0">
    <w:nsid w:val="18D14CE3"/>
    <w:multiLevelType w:val="hybridMultilevel"/>
    <w:tmpl w:val="D4E6F4D4"/>
    <w:lvl w:ilvl="0" w:tplc="084C8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F6883"/>
    <w:multiLevelType w:val="hybridMultilevel"/>
    <w:tmpl w:val="AA3428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342DB"/>
    <w:multiLevelType w:val="hybridMultilevel"/>
    <w:tmpl w:val="F9527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AA0"/>
    <w:multiLevelType w:val="multilevel"/>
    <w:tmpl w:val="0ECE7B72"/>
    <w:numStyleLink w:val="Numbered"/>
  </w:abstractNum>
  <w:abstractNum w:abstractNumId="6" w15:restartNumberingAfterBreak="0">
    <w:nsid w:val="498B2C47"/>
    <w:multiLevelType w:val="hybridMultilevel"/>
    <w:tmpl w:val="D214D6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ED7A4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965B78"/>
    <w:multiLevelType w:val="hybridMultilevel"/>
    <w:tmpl w:val="CCEAC430"/>
    <w:lvl w:ilvl="0" w:tplc="719CE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57893"/>
    <w:multiLevelType w:val="hybridMultilevel"/>
    <w:tmpl w:val="BE602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4245C"/>
    <w:multiLevelType w:val="multilevel"/>
    <w:tmpl w:val="0ECE7B72"/>
    <w:numStyleLink w:val="Numbered"/>
  </w:abstractNum>
  <w:abstractNum w:abstractNumId="11" w15:restartNumberingAfterBreak="0">
    <w:nsid w:val="5E0E1290"/>
    <w:multiLevelType w:val="multilevel"/>
    <w:tmpl w:val="0ECE7B72"/>
    <w:numStyleLink w:val="Numbered"/>
  </w:abstractNum>
  <w:abstractNum w:abstractNumId="12" w15:restartNumberingAfterBreak="0">
    <w:nsid w:val="5F0E6A65"/>
    <w:multiLevelType w:val="hybridMultilevel"/>
    <w:tmpl w:val="F45C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C5007"/>
    <w:multiLevelType w:val="hybridMultilevel"/>
    <w:tmpl w:val="9808122C"/>
    <w:lvl w:ilvl="0" w:tplc="6B4CA01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C2BF6"/>
    <w:multiLevelType w:val="hybridMultilevel"/>
    <w:tmpl w:val="4CCE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C08FC"/>
    <w:multiLevelType w:val="multilevel"/>
    <w:tmpl w:val="0ECE7B72"/>
    <w:numStyleLink w:val="Numbered"/>
  </w:abstractNum>
  <w:abstractNum w:abstractNumId="16" w15:restartNumberingAfterBreak="0">
    <w:nsid w:val="74245B91"/>
    <w:multiLevelType w:val="hybridMultilevel"/>
    <w:tmpl w:val="12F0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0902">
    <w:abstractNumId w:val="13"/>
  </w:num>
  <w:num w:numId="2" w16cid:durableId="1405225659">
    <w:abstractNumId w:val="7"/>
  </w:num>
  <w:num w:numId="3" w16cid:durableId="1354184690">
    <w:abstractNumId w:val="1"/>
  </w:num>
  <w:num w:numId="4" w16cid:durableId="1659772615">
    <w:abstractNumId w:val="15"/>
  </w:num>
  <w:num w:numId="5" w16cid:durableId="1303463962">
    <w:abstractNumId w:val="11"/>
  </w:num>
  <w:num w:numId="6" w16cid:durableId="1438481541">
    <w:abstractNumId w:val="10"/>
  </w:num>
  <w:num w:numId="7" w16cid:durableId="1684700034">
    <w:abstractNumId w:val="0"/>
  </w:num>
  <w:num w:numId="8" w16cid:durableId="2114200259">
    <w:abstractNumId w:val="5"/>
  </w:num>
  <w:num w:numId="9" w16cid:durableId="1924099207">
    <w:abstractNumId w:val="4"/>
  </w:num>
  <w:num w:numId="10" w16cid:durableId="1071540977">
    <w:abstractNumId w:val="16"/>
  </w:num>
  <w:num w:numId="11" w16cid:durableId="1980913898">
    <w:abstractNumId w:val="6"/>
  </w:num>
  <w:num w:numId="12" w16cid:durableId="761100178">
    <w:abstractNumId w:val="12"/>
  </w:num>
  <w:num w:numId="13" w16cid:durableId="13002982">
    <w:abstractNumId w:val="2"/>
  </w:num>
  <w:num w:numId="14" w16cid:durableId="29571757">
    <w:abstractNumId w:val="8"/>
  </w:num>
  <w:num w:numId="15" w16cid:durableId="834807117">
    <w:abstractNumId w:val="14"/>
  </w:num>
  <w:num w:numId="16" w16cid:durableId="565532569">
    <w:abstractNumId w:val="9"/>
  </w:num>
  <w:num w:numId="17" w16cid:durableId="108306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FF"/>
    <w:rsid w:val="000016B2"/>
    <w:rsid w:val="00022A97"/>
    <w:rsid w:val="00031ABE"/>
    <w:rsid w:val="00037DD4"/>
    <w:rsid w:val="0006008B"/>
    <w:rsid w:val="00060FD8"/>
    <w:rsid w:val="000652C6"/>
    <w:rsid w:val="00072929"/>
    <w:rsid w:val="000832C0"/>
    <w:rsid w:val="000840E0"/>
    <w:rsid w:val="000A6ECB"/>
    <w:rsid w:val="000E7F64"/>
    <w:rsid w:val="000F2382"/>
    <w:rsid w:val="000F27A0"/>
    <w:rsid w:val="00110F0D"/>
    <w:rsid w:val="0011455D"/>
    <w:rsid w:val="00122FFA"/>
    <w:rsid w:val="001625B2"/>
    <w:rsid w:val="0016475E"/>
    <w:rsid w:val="00174099"/>
    <w:rsid w:val="00194693"/>
    <w:rsid w:val="001D0CEC"/>
    <w:rsid w:val="001D5696"/>
    <w:rsid w:val="001E30A6"/>
    <w:rsid w:val="001E5820"/>
    <w:rsid w:val="00210CBB"/>
    <w:rsid w:val="00225A88"/>
    <w:rsid w:val="00233C23"/>
    <w:rsid w:val="00234ABE"/>
    <w:rsid w:val="00253555"/>
    <w:rsid w:val="00261D25"/>
    <w:rsid w:val="00267C9E"/>
    <w:rsid w:val="00275CD1"/>
    <w:rsid w:val="002815BC"/>
    <w:rsid w:val="00282CCC"/>
    <w:rsid w:val="00286D5A"/>
    <w:rsid w:val="00295225"/>
    <w:rsid w:val="002A2F76"/>
    <w:rsid w:val="002A5ED0"/>
    <w:rsid w:val="002B0D8C"/>
    <w:rsid w:val="002B2334"/>
    <w:rsid w:val="002B6FC6"/>
    <w:rsid w:val="002D3FB6"/>
    <w:rsid w:val="002E38CC"/>
    <w:rsid w:val="002E6843"/>
    <w:rsid w:val="002F0EEC"/>
    <w:rsid w:val="002F5F03"/>
    <w:rsid w:val="002F772B"/>
    <w:rsid w:val="00350F21"/>
    <w:rsid w:val="0035406D"/>
    <w:rsid w:val="0036443F"/>
    <w:rsid w:val="003731C9"/>
    <w:rsid w:val="003B12FD"/>
    <w:rsid w:val="003B6B56"/>
    <w:rsid w:val="003C2DD4"/>
    <w:rsid w:val="003D189F"/>
    <w:rsid w:val="003D354D"/>
    <w:rsid w:val="003F270D"/>
    <w:rsid w:val="003F2846"/>
    <w:rsid w:val="00402492"/>
    <w:rsid w:val="00407DEE"/>
    <w:rsid w:val="00411389"/>
    <w:rsid w:val="0041511A"/>
    <w:rsid w:val="0043124B"/>
    <w:rsid w:val="00460D1E"/>
    <w:rsid w:val="00486767"/>
    <w:rsid w:val="004912A2"/>
    <w:rsid w:val="004A4582"/>
    <w:rsid w:val="004B72FF"/>
    <w:rsid w:val="004D51C1"/>
    <w:rsid w:val="004D51F5"/>
    <w:rsid w:val="004D61CA"/>
    <w:rsid w:val="004E58DA"/>
    <w:rsid w:val="004F4183"/>
    <w:rsid w:val="00502E23"/>
    <w:rsid w:val="005355B9"/>
    <w:rsid w:val="00542945"/>
    <w:rsid w:val="00544530"/>
    <w:rsid w:val="005566F7"/>
    <w:rsid w:val="00560625"/>
    <w:rsid w:val="00562543"/>
    <w:rsid w:val="005E7B1E"/>
    <w:rsid w:val="006016A8"/>
    <w:rsid w:val="006154B3"/>
    <w:rsid w:val="0062044C"/>
    <w:rsid w:val="00625BB0"/>
    <w:rsid w:val="0063101D"/>
    <w:rsid w:val="00660768"/>
    <w:rsid w:val="00674C77"/>
    <w:rsid w:val="00684F73"/>
    <w:rsid w:val="006969CF"/>
    <w:rsid w:val="006A6B10"/>
    <w:rsid w:val="006B348E"/>
    <w:rsid w:val="006B6DBE"/>
    <w:rsid w:val="006C1A97"/>
    <w:rsid w:val="006C5887"/>
    <w:rsid w:val="00700772"/>
    <w:rsid w:val="00723C28"/>
    <w:rsid w:val="00746400"/>
    <w:rsid w:val="007560F4"/>
    <w:rsid w:val="00775DE6"/>
    <w:rsid w:val="00785F57"/>
    <w:rsid w:val="007922CB"/>
    <w:rsid w:val="007A2734"/>
    <w:rsid w:val="007A6E3B"/>
    <w:rsid w:val="007C7C48"/>
    <w:rsid w:val="007D43E5"/>
    <w:rsid w:val="007E708B"/>
    <w:rsid w:val="00807607"/>
    <w:rsid w:val="00832F4A"/>
    <w:rsid w:val="008400FD"/>
    <w:rsid w:val="00843CC0"/>
    <w:rsid w:val="008546D6"/>
    <w:rsid w:val="00854B48"/>
    <w:rsid w:val="00855077"/>
    <w:rsid w:val="00857A7D"/>
    <w:rsid w:val="00862019"/>
    <w:rsid w:val="0086201F"/>
    <w:rsid w:val="008675F9"/>
    <w:rsid w:val="008770BE"/>
    <w:rsid w:val="00891184"/>
    <w:rsid w:val="008A2E60"/>
    <w:rsid w:val="008C2FEC"/>
    <w:rsid w:val="008D33C6"/>
    <w:rsid w:val="008D478B"/>
    <w:rsid w:val="008E74E1"/>
    <w:rsid w:val="008F3D8D"/>
    <w:rsid w:val="00917FCB"/>
    <w:rsid w:val="0092729C"/>
    <w:rsid w:val="009466FE"/>
    <w:rsid w:val="00950EC4"/>
    <w:rsid w:val="009518E9"/>
    <w:rsid w:val="00974C50"/>
    <w:rsid w:val="00976746"/>
    <w:rsid w:val="00981255"/>
    <w:rsid w:val="00995EBF"/>
    <w:rsid w:val="009B1DC1"/>
    <w:rsid w:val="009C22C3"/>
    <w:rsid w:val="009D0E0D"/>
    <w:rsid w:val="009F6976"/>
    <w:rsid w:val="00A075DE"/>
    <w:rsid w:val="00A217DA"/>
    <w:rsid w:val="00A404EA"/>
    <w:rsid w:val="00A54FDF"/>
    <w:rsid w:val="00A613BC"/>
    <w:rsid w:val="00A860C3"/>
    <w:rsid w:val="00AA0CFF"/>
    <w:rsid w:val="00AD0EC6"/>
    <w:rsid w:val="00AD7057"/>
    <w:rsid w:val="00B16295"/>
    <w:rsid w:val="00B16D5A"/>
    <w:rsid w:val="00B20361"/>
    <w:rsid w:val="00B3091C"/>
    <w:rsid w:val="00B5483C"/>
    <w:rsid w:val="00B61453"/>
    <w:rsid w:val="00B836BB"/>
    <w:rsid w:val="00B97420"/>
    <w:rsid w:val="00BA0ABC"/>
    <w:rsid w:val="00BA2A6F"/>
    <w:rsid w:val="00BC5DF3"/>
    <w:rsid w:val="00BE4565"/>
    <w:rsid w:val="00BE59D9"/>
    <w:rsid w:val="00BF19D0"/>
    <w:rsid w:val="00C00F9E"/>
    <w:rsid w:val="00C028BC"/>
    <w:rsid w:val="00C123DC"/>
    <w:rsid w:val="00C2085C"/>
    <w:rsid w:val="00C23D31"/>
    <w:rsid w:val="00C60DFF"/>
    <w:rsid w:val="00C85297"/>
    <w:rsid w:val="00CB0174"/>
    <w:rsid w:val="00CB6255"/>
    <w:rsid w:val="00CC014A"/>
    <w:rsid w:val="00CC2168"/>
    <w:rsid w:val="00CE3EA0"/>
    <w:rsid w:val="00CF0763"/>
    <w:rsid w:val="00D02E3F"/>
    <w:rsid w:val="00D0621F"/>
    <w:rsid w:val="00D1203B"/>
    <w:rsid w:val="00D13C85"/>
    <w:rsid w:val="00D526B6"/>
    <w:rsid w:val="00D56974"/>
    <w:rsid w:val="00D6359E"/>
    <w:rsid w:val="00D84368"/>
    <w:rsid w:val="00D90937"/>
    <w:rsid w:val="00DA01C9"/>
    <w:rsid w:val="00DA6585"/>
    <w:rsid w:val="00DB0DBF"/>
    <w:rsid w:val="00DB657C"/>
    <w:rsid w:val="00DD701F"/>
    <w:rsid w:val="00DE52B8"/>
    <w:rsid w:val="00DF18E0"/>
    <w:rsid w:val="00E15FD0"/>
    <w:rsid w:val="00E2157E"/>
    <w:rsid w:val="00E3002D"/>
    <w:rsid w:val="00E4628B"/>
    <w:rsid w:val="00E523B3"/>
    <w:rsid w:val="00E55953"/>
    <w:rsid w:val="00E62890"/>
    <w:rsid w:val="00E66F67"/>
    <w:rsid w:val="00E83E0B"/>
    <w:rsid w:val="00E84C7C"/>
    <w:rsid w:val="00EA0E1D"/>
    <w:rsid w:val="00EA132D"/>
    <w:rsid w:val="00EA3D46"/>
    <w:rsid w:val="00EB1254"/>
    <w:rsid w:val="00F039B0"/>
    <w:rsid w:val="00F102BF"/>
    <w:rsid w:val="00F20678"/>
    <w:rsid w:val="00F21087"/>
    <w:rsid w:val="00F5010A"/>
    <w:rsid w:val="00F50487"/>
    <w:rsid w:val="00F62B5F"/>
    <w:rsid w:val="00F775E3"/>
    <w:rsid w:val="00F8108B"/>
    <w:rsid w:val="00F8182E"/>
    <w:rsid w:val="00F90ED7"/>
    <w:rsid w:val="00FE07A3"/>
    <w:rsid w:val="00FF3E6C"/>
    <w:rsid w:val="01202F62"/>
    <w:rsid w:val="01CF22D6"/>
    <w:rsid w:val="02393202"/>
    <w:rsid w:val="02412985"/>
    <w:rsid w:val="026C3FD1"/>
    <w:rsid w:val="040C00A4"/>
    <w:rsid w:val="04F2502D"/>
    <w:rsid w:val="0559BA5B"/>
    <w:rsid w:val="05A1217E"/>
    <w:rsid w:val="08532897"/>
    <w:rsid w:val="09558678"/>
    <w:rsid w:val="0991D96C"/>
    <w:rsid w:val="09EB2DB9"/>
    <w:rsid w:val="0A13D305"/>
    <w:rsid w:val="0A6C0902"/>
    <w:rsid w:val="0AA9C2CD"/>
    <w:rsid w:val="0B2CBB5E"/>
    <w:rsid w:val="0B2E62A9"/>
    <w:rsid w:val="0B3AE23B"/>
    <w:rsid w:val="0BE00828"/>
    <w:rsid w:val="0D78C5B8"/>
    <w:rsid w:val="0E286583"/>
    <w:rsid w:val="0FD457B4"/>
    <w:rsid w:val="11F291DD"/>
    <w:rsid w:val="12DD6214"/>
    <w:rsid w:val="13234D5B"/>
    <w:rsid w:val="13519F8A"/>
    <w:rsid w:val="13B7F5E0"/>
    <w:rsid w:val="13E44AF0"/>
    <w:rsid w:val="143C08A6"/>
    <w:rsid w:val="157ED67E"/>
    <w:rsid w:val="15FB86A4"/>
    <w:rsid w:val="1609CE4A"/>
    <w:rsid w:val="161ED39C"/>
    <w:rsid w:val="166E6F4D"/>
    <w:rsid w:val="17C91DBE"/>
    <w:rsid w:val="1B496E8A"/>
    <w:rsid w:val="1C4B62B0"/>
    <w:rsid w:val="1F6192BF"/>
    <w:rsid w:val="1FC3939A"/>
    <w:rsid w:val="2060FBB2"/>
    <w:rsid w:val="2105A485"/>
    <w:rsid w:val="2283ACCE"/>
    <w:rsid w:val="244AF703"/>
    <w:rsid w:val="24BFE76C"/>
    <w:rsid w:val="250175A0"/>
    <w:rsid w:val="25751D20"/>
    <w:rsid w:val="259F9FFF"/>
    <w:rsid w:val="25B29039"/>
    <w:rsid w:val="266199EA"/>
    <w:rsid w:val="279A9150"/>
    <w:rsid w:val="27EBE536"/>
    <w:rsid w:val="284D2E60"/>
    <w:rsid w:val="2872809E"/>
    <w:rsid w:val="291BBFD1"/>
    <w:rsid w:val="295FA5F1"/>
    <w:rsid w:val="29C56A9D"/>
    <w:rsid w:val="2B20EDD3"/>
    <w:rsid w:val="2B6484CC"/>
    <w:rsid w:val="2CD4F694"/>
    <w:rsid w:val="2D7FE0EB"/>
    <w:rsid w:val="2E45627D"/>
    <w:rsid w:val="2E75FD4D"/>
    <w:rsid w:val="2F86FC28"/>
    <w:rsid w:val="2FB34363"/>
    <w:rsid w:val="31571F8E"/>
    <w:rsid w:val="329DA769"/>
    <w:rsid w:val="331DF084"/>
    <w:rsid w:val="33E657BC"/>
    <w:rsid w:val="371EA6DE"/>
    <w:rsid w:val="3784262C"/>
    <w:rsid w:val="37FA3B43"/>
    <w:rsid w:val="3B3342FF"/>
    <w:rsid w:val="3B62F17F"/>
    <w:rsid w:val="3BAFFAF5"/>
    <w:rsid w:val="3CB3CF9E"/>
    <w:rsid w:val="3CB9F04C"/>
    <w:rsid w:val="3D3FAFB4"/>
    <w:rsid w:val="3D73BCBE"/>
    <w:rsid w:val="3DB73BD1"/>
    <w:rsid w:val="3DE8DE48"/>
    <w:rsid w:val="3E1155C2"/>
    <w:rsid w:val="3ED3E087"/>
    <w:rsid w:val="3EEA825A"/>
    <w:rsid w:val="414C9C81"/>
    <w:rsid w:val="4247F5F0"/>
    <w:rsid w:val="4276018D"/>
    <w:rsid w:val="428745C2"/>
    <w:rsid w:val="431D225D"/>
    <w:rsid w:val="448CB434"/>
    <w:rsid w:val="459FE8A3"/>
    <w:rsid w:val="47178371"/>
    <w:rsid w:val="4823CFD9"/>
    <w:rsid w:val="493CA034"/>
    <w:rsid w:val="4992CC28"/>
    <w:rsid w:val="49D405B8"/>
    <w:rsid w:val="4A22B641"/>
    <w:rsid w:val="4A3838DD"/>
    <w:rsid w:val="4AC6F187"/>
    <w:rsid w:val="4BB69571"/>
    <w:rsid w:val="4F4F79AA"/>
    <w:rsid w:val="52D1BF9C"/>
    <w:rsid w:val="53256737"/>
    <w:rsid w:val="53383417"/>
    <w:rsid w:val="545A3702"/>
    <w:rsid w:val="5584C3C7"/>
    <w:rsid w:val="566DABEE"/>
    <w:rsid w:val="57D203B0"/>
    <w:rsid w:val="58211CD8"/>
    <w:rsid w:val="59A844A9"/>
    <w:rsid w:val="5A081F90"/>
    <w:rsid w:val="5A7DFD4D"/>
    <w:rsid w:val="5A862753"/>
    <w:rsid w:val="5BAEBF94"/>
    <w:rsid w:val="5BC2BA98"/>
    <w:rsid w:val="5DE6997F"/>
    <w:rsid w:val="5F5E3F94"/>
    <w:rsid w:val="608D4302"/>
    <w:rsid w:val="61D83923"/>
    <w:rsid w:val="62A2DC4E"/>
    <w:rsid w:val="62FBF336"/>
    <w:rsid w:val="6307D108"/>
    <w:rsid w:val="63FB0D0A"/>
    <w:rsid w:val="6402EAFA"/>
    <w:rsid w:val="6427565E"/>
    <w:rsid w:val="6454DCA9"/>
    <w:rsid w:val="648F7EB6"/>
    <w:rsid w:val="64E08847"/>
    <w:rsid w:val="6570E233"/>
    <w:rsid w:val="66F5F7DA"/>
    <w:rsid w:val="67FBBE35"/>
    <w:rsid w:val="68FBD4BE"/>
    <w:rsid w:val="695E00A9"/>
    <w:rsid w:val="6966E7B4"/>
    <w:rsid w:val="6B25AA16"/>
    <w:rsid w:val="6C211582"/>
    <w:rsid w:val="6E089091"/>
    <w:rsid w:val="6E11B1C7"/>
    <w:rsid w:val="6FA9E24A"/>
    <w:rsid w:val="703E2C88"/>
    <w:rsid w:val="70EA96E4"/>
    <w:rsid w:val="71548F25"/>
    <w:rsid w:val="724BED00"/>
    <w:rsid w:val="730FF5CC"/>
    <w:rsid w:val="732985A7"/>
    <w:rsid w:val="74DFFC81"/>
    <w:rsid w:val="774A8301"/>
    <w:rsid w:val="781792A4"/>
    <w:rsid w:val="7880BA6C"/>
    <w:rsid w:val="7976B521"/>
    <w:rsid w:val="79D68EAF"/>
    <w:rsid w:val="7AD38B25"/>
    <w:rsid w:val="7ADBA887"/>
    <w:rsid w:val="7D310A99"/>
    <w:rsid w:val="7D64FEFD"/>
    <w:rsid w:val="7D77D229"/>
    <w:rsid w:val="7DD75327"/>
    <w:rsid w:val="7E695EBB"/>
    <w:rsid w:val="7F4BFAE0"/>
    <w:rsid w:val="7F71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156D3"/>
  <w15:chartTrackingRefBased/>
  <w15:docId w15:val="{AD42144F-A3B8-45A7-B191-19705FA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B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Heading Bold"/>
    <w:basedOn w:val="Normal"/>
    <w:next w:val="Normal"/>
    <w:link w:val="Heading1Char"/>
    <w:uiPriority w:val="9"/>
    <w:qFormat/>
    <w:rsid w:val="001625B2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Italics"/>
    <w:basedOn w:val="Normal"/>
    <w:next w:val="Normal"/>
    <w:link w:val="Heading2Char"/>
    <w:uiPriority w:val="9"/>
    <w:unhideWhenUsed/>
    <w:qFormat/>
    <w:rsid w:val="001625B2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2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D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D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D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D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1625B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Heading Bold Char"/>
    <w:basedOn w:val="DefaultParagraphFont"/>
    <w:link w:val="Heading1"/>
    <w:uiPriority w:val="9"/>
    <w:rsid w:val="001625B2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aliases w:val="Italics Char"/>
    <w:basedOn w:val="DefaultParagraphFont"/>
    <w:link w:val="Heading2"/>
    <w:uiPriority w:val="9"/>
    <w:rsid w:val="001625B2"/>
    <w:rPr>
      <w:rFonts w:ascii="Arial" w:eastAsiaTheme="majorEastAsia" w:hAnsi="Arial" w:cstheme="majorBidi"/>
      <w:b/>
      <w:i/>
      <w:szCs w:val="26"/>
    </w:rPr>
  </w:style>
  <w:style w:type="paragraph" w:customStyle="1" w:styleId="Bullet">
    <w:name w:val="Bullet"/>
    <w:basedOn w:val="Normal"/>
    <w:qFormat/>
    <w:rsid w:val="003B12FD"/>
    <w:pPr>
      <w:numPr>
        <w:numId w:val="1"/>
      </w:numPr>
      <w:ind w:left="714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3B12FD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C00F9E"/>
    <w:pPr>
      <w:ind w:left="720"/>
      <w:contextualSpacing/>
    </w:pPr>
  </w:style>
  <w:style w:type="numbering" w:customStyle="1" w:styleId="Numbered">
    <w:name w:val="Numbered"/>
    <w:uiPriority w:val="99"/>
    <w:rsid w:val="003B12FD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60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D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DFF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DF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D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F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60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FF"/>
    <w:rPr>
      <w:rFonts w:ascii="Arial" w:hAnsi="Arial"/>
    </w:rPr>
  </w:style>
  <w:style w:type="paragraph" w:styleId="Revision">
    <w:name w:val="Revision"/>
    <w:hidden/>
    <w:uiPriority w:val="99"/>
    <w:semiHidden/>
    <w:rsid w:val="00976746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832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7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DE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DE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e25aa-ef91-4429-b225-6961df045b64" xsi:nil="true"/>
    <lcf76f155ced4ddcb4097134ff3c332f xmlns="5aa47500-f024-480c-b54a-37558367a8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18B6959843C4CA2A165C8ECFF5D80" ma:contentTypeVersion="11" ma:contentTypeDescription="Create a new document." ma:contentTypeScope="" ma:versionID="02e9ad30c04c4b633544d2b2bbbe4763">
  <xsd:schema xmlns:xsd="http://www.w3.org/2001/XMLSchema" xmlns:xs="http://www.w3.org/2001/XMLSchema" xmlns:p="http://schemas.microsoft.com/office/2006/metadata/properties" xmlns:ns2="5aa47500-f024-480c-b54a-37558367a81a" xmlns:ns3="6dae25aa-ef91-4429-b225-6961df045b64" targetNamespace="http://schemas.microsoft.com/office/2006/metadata/properties" ma:root="true" ma:fieldsID="786f084d761d05ca800854a6c78823b4" ns2:_="" ns3:_="">
    <xsd:import namespace="5aa47500-f024-480c-b54a-37558367a81a"/>
    <xsd:import namespace="6dae25aa-ef91-4429-b225-6961df045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47500-f024-480c-b54a-37558367a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25aa-ef91-4429-b225-6961df045b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f77a7b-3116-4638-9a90-9c8e6e24cae5}" ma:internalName="TaxCatchAll" ma:showField="CatchAllData" ma:web="6dae25aa-ef91-4429-b225-6961df045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2D75B-2412-4940-90D4-7EBC7D44B255}">
  <ds:schemaRefs>
    <ds:schemaRef ds:uri="http://schemas.microsoft.com/office/2006/metadata/properties"/>
    <ds:schemaRef ds:uri="http://schemas.microsoft.com/office/infopath/2007/PartnerControls"/>
    <ds:schemaRef ds:uri="6dae25aa-ef91-4429-b225-6961df045b64"/>
    <ds:schemaRef ds:uri="5aa47500-f024-480c-b54a-37558367a81a"/>
  </ds:schemaRefs>
</ds:datastoreItem>
</file>

<file path=customXml/itemProps2.xml><?xml version="1.0" encoding="utf-8"?>
<ds:datastoreItem xmlns:ds="http://schemas.openxmlformats.org/officeDocument/2006/customXml" ds:itemID="{8A9120DE-1D51-4CD3-9AD6-92340D896E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0427B-1307-4A4C-80D2-FFE4955EE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2F7FA-B59F-4670-BBDC-70690B99C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47500-f024-480c-b54a-37558367a81a"/>
    <ds:schemaRef ds:uri="6dae25aa-ef91-4429-b225-6961df045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Turnbull</dc:creator>
  <cp:keywords/>
  <dc:description/>
  <cp:lastModifiedBy>Nicola McGann</cp:lastModifiedBy>
  <cp:revision>29</cp:revision>
  <dcterms:created xsi:type="dcterms:W3CDTF">2026-03-03T09:36:00Z</dcterms:created>
  <dcterms:modified xsi:type="dcterms:W3CDTF">2026-04-22T11:21:00Z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0x0101007A418B6959843C4CA2A165C8ECFF5D80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6d48edde,484d8568,1c5dda9f</vt:lpwstr>
  </property>
  <property fmtid="{D5CDD505-2E9C-101B-9397-08002B2CF9AE}" pid="6" name="ClassificationContentMarkingHeaderFontProps">
    <vt:lpwstr>#008000,10,Aptos</vt:lpwstr>
  </property>
  <property fmtid="{D5CDD505-2E9C-101B-9397-08002B2CF9AE}" pid="7" name="ClassificationContentMarkingHeaderText">
    <vt:lpwstr>OFFICIAL-Non Sensitive</vt:lpwstr>
  </property>
  <property fmtid="{D5CDD505-2E9C-101B-9397-08002B2CF9AE}" pid="8" name="ClassificationContentMarkingFooterShapeIds">
    <vt:lpwstr>226ac8a5,274e8550,611074cb</vt:lpwstr>
  </property>
  <property fmtid="{D5CDD505-2E9C-101B-9397-08002B2CF9AE}" pid="9" name="ClassificationContentMarkingFooterFontProps">
    <vt:lpwstr>#008000,10,Aptos</vt:lpwstr>
  </property>
  <property fmtid="{D5CDD505-2E9C-101B-9397-08002B2CF9AE}" pid="10" name="ClassificationContentMarkingFooterText">
    <vt:lpwstr>OFFICIAL-Non Sensitive</vt:lpwstr>
  </property>
  <property fmtid="{D5CDD505-2E9C-101B-9397-08002B2CF9AE}" pid="11" name="MSIP_Label_304a22f4-6988-47b9-96e4-7876d5ef4f1f_Enabled">
    <vt:lpwstr>true</vt:lpwstr>
  </property>
  <property fmtid="{D5CDD505-2E9C-101B-9397-08002B2CF9AE}" pid="12" name="MSIP_Label_304a22f4-6988-47b9-96e4-7876d5ef4f1f_SetDate">
    <vt:lpwstr>2026-02-17T12:06:27Z</vt:lpwstr>
  </property>
  <property fmtid="{D5CDD505-2E9C-101B-9397-08002B2CF9AE}" pid="13" name="MSIP_Label_304a22f4-6988-47b9-96e4-7876d5ef4f1f_Method">
    <vt:lpwstr>Privileged</vt:lpwstr>
  </property>
  <property fmtid="{D5CDD505-2E9C-101B-9397-08002B2CF9AE}" pid="14" name="MSIP_Label_304a22f4-6988-47b9-96e4-7876d5ef4f1f_Name">
    <vt:lpwstr>OFFICIAL-Non Sensitive</vt:lpwstr>
  </property>
  <property fmtid="{D5CDD505-2E9C-101B-9397-08002B2CF9AE}" pid="15" name="MSIP_Label_304a22f4-6988-47b9-96e4-7876d5ef4f1f_SiteId">
    <vt:lpwstr>ae8c4625-6448-4d14-b856-67b7e052d4b0</vt:lpwstr>
  </property>
  <property fmtid="{D5CDD505-2E9C-101B-9397-08002B2CF9AE}" pid="16" name="MSIP_Label_304a22f4-6988-47b9-96e4-7876d5ef4f1f_ActionId">
    <vt:lpwstr>47d541b4-a740-4ac7-a1e1-3e67802276f1</vt:lpwstr>
  </property>
  <property fmtid="{D5CDD505-2E9C-101B-9397-08002B2CF9AE}" pid="17" name="MSIP_Label_304a22f4-6988-47b9-96e4-7876d5ef4f1f_ContentBits">
    <vt:lpwstr>3</vt:lpwstr>
  </property>
  <property fmtid="{D5CDD505-2E9C-101B-9397-08002B2CF9AE}" pid="18" name="MSIP_Label_304a22f4-6988-47b9-96e4-7876d5ef4f1f_Tag">
    <vt:lpwstr>10, 0, 1, 1</vt:lpwstr>
  </property>
</Properties>
</file>