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0D61814" w14:textId="1F223E68" w:rsidR="00081504" w:rsidRDefault="00BE4618">
      <w:pPr>
        <w:rPr>
          <w:rFonts w:ascii="Arial" w:hAnsi="Arial" w:cs="Arial"/>
          <w:b/>
          <w:bCs/>
          <w:color w:val="2F5496" w:themeColor="accent1" w:themeShade="BF"/>
          <w:sz w:val="28"/>
          <w:szCs w:val="28"/>
        </w:rPr>
      </w:pPr>
      <w:r w:rsidRPr="00081504">
        <w:rPr>
          <w:rFonts w:ascii="Arial" w:hAnsi="Arial" w:cs="Arial"/>
          <w:b/>
          <w:bCs/>
          <w:noProof/>
          <w:color w:val="2F5496" w:themeColor="accent1" w:themeShade="BF"/>
          <w:sz w:val="28"/>
          <w:szCs w:val="28"/>
        </w:rPr>
        <mc:AlternateContent>
          <mc:Choice Requires="wps">
            <w:drawing>
              <wp:anchor distT="0" distB="0" distL="114300" distR="114300" simplePos="0" relativeHeight="251658240" behindDoc="0" locked="0" layoutInCell="1" allowOverlap="1" wp14:anchorId="5FF22598" wp14:editId="5C0EF70F">
                <wp:simplePos x="0" y="0"/>
                <wp:positionH relativeFrom="page">
                  <wp:posOffset>152400</wp:posOffset>
                </wp:positionH>
                <wp:positionV relativeFrom="page">
                  <wp:posOffset>-828675</wp:posOffset>
                </wp:positionV>
                <wp:extent cx="7315200" cy="11715750"/>
                <wp:effectExtent l="0" t="0" r="0" b="0"/>
                <wp:wrapNone/>
                <wp:docPr id="138" name="Text Box 138" descr="P1TB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1171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9"/>
                              <w:gridCol w:w="5606"/>
                            </w:tblGrid>
                            <w:tr w:rsidR="00081504" w14:paraId="123DC369" w14:textId="77777777" w:rsidTr="00BE4618">
                              <w:trPr>
                                <w:trHeight w:val="15500"/>
                              </w:trPr>
                              <w:tc>
                                <w:tcPr>
                                  <w:tcW w:w="2568" w:type="pct"/>
                                  <w:vAlign w:val="center"/>
                                </w:tcPr>
                                <w:p w14:paraId="4E0842A7" w14:textId="269BA04C" w:rsidR="00081504" w:rsidRPr="00BE4618" w:rsidRDefault="00081504" w:rsidP="00BE4618">
                                  <w:pPr>
                                    <w:rPr>
                                      <w:sz w:val="52"/>
                                      <w:szCs w:val="52"/>
                                    </w:rPr>
                                  </w:pPr>
                                </w:p>
                                <w:p w14:paraId="3366B2BE" w14:textId="77777777" w:rsidR="00BE4618" w:rsidRDefault="00BE4618" w:rsidP="00BE4618">
                                  <w:pPr>
                                    <w:rPr>
                                      <w:sz w:val="24"/>
                                      <w:szCs w:val="24"/>
                                    </w:rPr>
                                  </w:pPr>
                                </w:p>
                                <w:p w14:paraId="15C78334" w14:textId="77777777" w:rsidR="00BE4618" w:rsidRDefault="00BE4618" w:rsidP="00BE4618">
                                  <w:pPr>
                                    <w:rPr>
                                      <w:sz w:val="24"/>
                                      <w:szCs w:val="24"/>
                                    </w:rPr>
                                  </w:pPr>
                                </w:p>
                                <w:p w14:paraId="54235D0E" w14:textId="77777777" w:rsidR="00BE4618" w:rsidRDefault="00000000" w:rsidP="00BE4618">
                                  <w:pPr>
                                    <w:pBdr>
                                      <w:left w:val="single" w:sz="12" w:space="11" w:color="4472C4" w:themeColor="accent1"/>
                                    </w:pBdr>
                                    <w:tabs>
                                      <w:tab w:val="left" w:pos="3620"/>
                                      <w:tab w:val="left" w:pos="3964"/>
                                    </w:tabs>
                                    <w:rPr>
                                      <w:rFonts w:asciiTheme="majorHAnsi" w:eastAsiaTheme="majorEastAsia" w:hAnsiTheme="majorHAnsi" w:cstheme="majorBidi"/>
                                      <w:color w:val="2F5496" w:themeColor="accent1" w:themeShade="BF"/>
                                      <w:sz w:val="26"/>
                                      <w:szCs w:val="26"/>
                                    </w:rPr>
                                  </w:pPr>
                                  <w:sdt>
                                    <w:sdtPr>
                                      <w:rPr>
                                        <w:rFonts w:asciiTheme="majorHAnsi" w:eastAsiaTheme="majorEastAsia" w:hAnsiTheme="majorHAnsi" w:cstheme="majorBidi"/>
                                        <w:b/>
                                        <w:bCs/>
                                        <w:color w:val="2F5496" w:themeColor="accent1" w:themeShade="BF"/>
                                        <w:sz w:val="48"/>
                                        <w:szCs w:val="48"/>
                                      </w:rPr>
                                      <w:alias w:val="Title"/>
                                      <w:tag w:val=""/>
                                      <w:id w:val="386069214"/>
                                      <w:placeholder>
                                        <w:docPart w:val="2EFDFFF9BC1E4B47AF8F22686976DF96"/>
                                      </w:placeholder>
                                      <w:dataBinding w:prefixMappings="xmlns:ns0='http://purl.org/dc/elements/1.1/' xmlns:ns1='http://schemas.openxmlformats.org/package/2006/metadata/core-properties' " w:xpath="/ns1:coreProperties[1]/ns0:title[1]" w:storeItemID="{6C3C8BC8-F283-45AE-878A-BAB7291924A1}"/>
                                      <w:text/>
                                    </w:sdtPr>
                                    <w:sdtContent>
                                      <w:r w:rsidR="00BE4618" w:rsidRPr="00BE4618">
                                        <w:rPr>
                                          <w:rFonts w:asciiTheme="majorHAnsi" w:eastAsiaTheme="majorEastAsia" w:hAnsiTheme="majorHAnsi" w:cstheme="majorBidi"/>
                                          <w:b/>
                                          <w:bCs/>
                                          <w:color w:val="2F5496" w:themeColor="accent1" w:themeShade="BF"/>
                                          <w:sz w:val="48"/>
                                          <w:szCs w:val="48"/>
                                        </w:rPr>
                                        <w:t>FALKIRK COUNCIL PENSION FUND UNAUDITED ANNUAL REPORT AND ACCOUNTS 2024/25</w:t>
                                      </w:r>
                                    </w:sdtContent>
                                  </w:sdt>
                                </w:p>
                                <w:p w14:paraId="6BB5B554" w14:textId="77777777" w:rsidR="00BE4618" w:rsidRPr="003E41E6" w:rsidRDefault="00BE4618" w:rsidP="00BE4618">
                                  <w:pPr>
                                    <w:pStyle w:val="Header"/>
                                    <w:tabs>
                                      <w:tab w:val="clear" w:pos="4513"/>
                                      <w:tab w:val="clear" w:pos="9026"/>
                                      <w:tab w:val="left" w:pos="2840"/>
                                    </w:tabs>
                                    <w:ind w:left="-1418" w:right="-1418"/>
                                    <w:rPr>
                                      <w:rFonts w:ascii="Arial" w:hAnsi="Arial" w:cs="Arial"/>
                                      <w:b/>
                                      <w:bCs/>
                                      <w:caps/>
                                      <w:color w:val="2F5496" w:themeColor="accent1" w:themeShade="BF"/>
                                      <w:sz w:val="28"/>
                                      <w:szCs w:val="28"/>
                                    </w:rPr>
                                  </w:pPr>
                                </w:p>
                                <w:p w14:paraId="1EA34890" w14:textId="77777777" w:rsidR="00BE4618" w:rsidRDefault="00BE4618" w:rsidP="00BE4618">
                                  <w:pPr>
                                    <w:rPr>
                                      <w:sz w:val="24"/>
                                      <w:szCs w:val="24"/>
                                    </w:rPr>
                                  </w:pPr>
                                </w:p>
                                <w:p w14:paraId="63F6B6D7" w14:textId="77777777" w:rsidR="00BE4618" w:rsidRDefault="00BE4618" w:rsidP="00BE4618">
                                  <w:pPr>
                                    <w:rPr>
                                      <w:sz w:val="24"/>
                                      <w:szCs w:val="24"/>
                                    </w:rPr>
                                  </w:pPr>
                                </w:p>
                                <w:p w14:paraId="5356EA5E" w14:textId="77777777" w:rsidR="00BE4618" w:rsidRDefault="00BE4618" w:rsidP="00BE4618">
                                  <w:pPr>
                                    <w:rPr>
                                      <w:sz w:val="24"/>
                                      <w:szCs w:val="24"/>
                                    </w:rPr>
                                  </w:pPr>
                                </w:p>
                                <w:p w14:paraId="2563B257" w14:textId="77777777" w:rsidR="00BE4618" w:rsidRDefault="00BE4618" w:rsidP="00BE4618">
                                  <w:pPr>
                                    <w:rPr>
                                      <w:sz w:val="24"/>
                                      <w:szCs w:val="24"/>
                                    </w:rPr>
                                  </w:pPr>
                                </w:p>
                                <w:p w14:paraId="0C19806C" w14:textId="2780AA0B" w:rsidR="00BE4618" w:rsidRDefault="00BE4618" w:rsidP="00BE4618">
                                  <w:pPr>
                                    <w:rPr>
                                      <w:sz w:val="24"/>
                                      <w:szCs w:val="24"/>
                                    </w:rPr>
                                  </w:pPr>
                                  <w:r w:rsidRPr="00BE4618">
                                    <w:rPr>
                                      <w:noProof/>
                                      <w:sz w:val="52"/>
                                      <w:szCs w:val="52"/>
                                    </w:rPr>
                                    <w:drawing>
                                      <wp:inline distT="0" distB="0" distL="0" distR="0" wp14:anchorId="0E083F97" wp14:editId="0ADBC94E">
                                        <wp:extent cx="3476625" cy="466725"/>
                                        <wp:effectExtent l="0" t="0" r="9525" b="9525"/>
                                        <wp:docPr id="327963041" name="Picture 2" descr="Falkirk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63041" name="Picture 2" descr="Falkirk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5535" cy="473291"/>
                                                </a:xfrm>
                                                <a:prstGeom prst="rect">
                                                  <a:avLst/>
                                                </a:prstGeom>
                                                <a:noFill/>
                                                <a:ln>
                                                  <a:noFill/>
                                                </a:ln>
                                              </pic:spPr>
                                            </pic:pic>
                                          </a:graphicData>
                                        </a:graphic>
                                      </wp:inline>
                                    </w:drawing>
                                  </w:r>
                                </w:p>
                                <w:p w14:paraId="10D1BC23" w14:textId="77777777" w:rsidR="00BE4618" w:rsidRDefault="00BE4618" w:rsidP="00BE4618">
                                  <w:pPr>
                                    <w:rPr>
                                      <w:sz w:val="24"/>
                                      <w:szCs w:val="24"/>
                                    </w:rPr>
                                  </w:pPr>
                                </w:p>
                                <w:p w14:paraId="6E5648EE" w14:textId="77777777" w:rsidR="00BE4618" w:rsidRDefault="00BE4618" w:rsidP="00BE4618">
                                  <w:pPr>
                                    <w:rPr>
                                      <w:sz w:val="24"/>
                                      <w:szCs w:val="24"/>
                                    </w:rPr>
                                  </w:pPr>
                                </w:p>
                                <w:p w14:paraId="1E303A1B" w14:textId="491FFB0B" w:rsidR="00BE4618" w:rsidRDefault="00BE4618" w:rsidP="00BE4618">
                                  <w:pPr>
                                    <w:rPr>
                                      <w:sz w:val="24"/>
                                      <w:szCs w:val="24"/>
                                    </w:rPr>
                                  </w:pPr>
                                </w:p>
                              </w:tc>
                              <w:tc>
                                <w:tcPr>
                                  <w:tcW w:w="2432" w:type="pct"/>
                                  <w:vAlign w:val="bottom"/>
                                </w:tcPr>
                                <w:p w14:paraId="6C7CFE89" w14:textId="30EC2804" w:rsidR="00081504" w:rsidRPr="00081504" w:rsidRDefault="00081504" w:rsidP="002647B2">
                                  <w:pPr>
                                    <w:pStyle w:val="NoSpacing"/>
                                    <w:jc w:val="right"/>
                                    <w:rPr>
                                      <w:rFonts w:asciiTheme="minorHAnsi" w:hAnsiTheme="minorHAnsi" w:cstheme="minorHAnsi"/>
                                      <w:sz w:val="40"/>
                                      <w:szCs w:val="40"/>
                                    </w:rPr>
                                  </w:pPr>
                                </w:p>
                              </w:tc>
                            </w:tr>
                          </w:tbl>
                          <w:p w14:paraId="667E4D83" w14:textId="77777777" w:rsidR="00081504" w:rsidRDefault="0008150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FF22598" id="_x0000_t202" coordsize="21600,21600" o:spt="202" path="m,l,21600r21600,l21600,xe">
                <v:stroke joinstyle="miter"/>
                <v:path gradientshapeok="t" o:connecttype="rect"/>
              </v:shapetype>
              <v:shape id="Text Box 138" o:spid="_x0000_s1026" type="#_x0000_t202" alt="P1TB1#y1" style="position:absolute;margin-left:12pt;margin-top:-65.25pt;width:8in;height:92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" fillcolor="white [3201]" stroked="f" strokeweight=".5pt">
                <v:textbox inset="0,0,0,0">
                  <w:txbxContent>
                    <w:tbl>
                      <w:tblPr>
                        <w:tblStyle w:val="TableGrid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9"/>
                        <w:gridCol w:w="5606"/>
                      </w:tblGrid>
                      <w:tr w:rsidR="00081504" w14:paraId="123DC369" w14:textId="77777777" w:rsidTr="00BE4618">
                        <w:trPr>
                          <w:trHeight w:val="15500"/>
                        </w:trPr>
                        <w:tc>
                          <w:tcPr>
                            <w:tcW w:w="2568" w:type="pct"/>
                            <w:vAlign w:val="center"/>
                          </w:tcPr>
                          <w:p w14:paraId="4E0842A7" w14:textId="269BA04C" w:rsidR="00081504" w:rsidRPr="00BE4618" w:rsidRDefault="00081504" w:rsidP="00BE4618">
                            <w:pPr>
                              <w:rPr>
                                <w:sz w:val="52"/>
                                <w:szCs w:val="52"/>
                              </w:rPr>
                            </w:pPr>
                          </w:p>
                          <w:p w14:paraId="3366B2BE" w14:textId="77777777" w:rsidR="00BE4618" w:rsidRDefault="00BE4618" w:rsidP="00BE4618">
                            <w:pPr>
                              <w:rPr>
                                <w:sz w:val="24"/>
                                <w:szCs w:val="24"/>
                              </w:rPr>
                            </w:pPr>
                          </w:p>
                          <w:p w14:paraId="15C78334" w14:textId="77777777" w:rsidR="00BE4618" w:rsidRDefault="00BE4618" w:rsidP="00BE4618">
                            <w:pPr>
                              <w:rPr>
                                <w:sz w:val="24"/>
                                <w:szCs w:val="24"/>
                              </w:rPr>
                            </w:pPr>
                          </w:p>
                          <w:p w14:paraId="54235D0E" w14:textId="77777777" w:rsidR="00BE4618" w:rsidRDefault="00000000" w:rsidP="00BE4618">
                            <w:pPr>
                              <w:pBdr>
                                <w:left w:val="single" w:sz="12" w:space="11" w:color="4472C4" w:themeColor="accent1"/>
                              </w:pBdr>
                              <w:tabs>
                                <w:tab w:val="left" w:pos="3620"/>
                                <w:tab w:val="left" w:pos="3964"/>
                              </w:tabs>
                              <w:rPr>
                                <w:rFonts w:asciiTheme="majorHAnsi" w:eastAsiaTheme="majorEastAsia" w:hAnsiTheme="majorHAnsi" w:cstheme="majorBidi"/>
                                <w:color w:val="2F5496" w:themeColor="accent1" w:themeShade="BF"/>
                                <w:sz w:val="26"/>
                                <w:szCs w:val="26"/>
                              </w:rPr>
                            </w:pPr>
                            <w:sdt>
                              <w:sdtPr>
                                <w:rPr>
                                  <w:rFonts w:asciiTheme="majorHAnsi" w:eastAsiaTheme="majorEastAsia" w:hAnsiTheme="majorHAnsi" w:cstheme="majorBidi"/>
                                  <w:b/>
                                  <w:bCs/>
                                  <w:color w:val="2F5496" w:themeColor="accent1" w:themeShade="BF"/>
                                  <w:sz w:val="48"/>
                                  <w:szCs w:val="48"/>
                                </w:rPr>
                                <w:alias w:val="Title"/>
                                <w:tag w:val=""/>
                                <w:id w:val="386069214"/>
                                <w:placeholder>
                                  <w:docPart w:val="2EFDFFF9BC1E4B47AF8F22686976DF96"/>
                                </w:placeholder>
                                <w:dataBinding w:prefixMappings="xmlns:ns0='http://purl.org/dc/elements/1.1/' xmlns:ns1='http://schemas.openxmlformats.org/package/2006/metadata/core-properties' " w:xpath="/ns1:coreProperties[1]/ns0:title[1]" w:storeItemID="{6C3C8BC8-F283-45AE-878A-BAB7291924A1}"/>
                                <w:text/>
                              </w:sdtPr>
                              <w:sdtContent>
                                <w:r w:rsidR="00BE4618" w:rsidRPr="00BE4618">
                                  <w:rPr>
                                    <w:rFonts w:asciiTheme="majorHAnsi" w:eastAsiaTheme="majorEastAsia" w:hAnsiTheme="majorHAnsi" w:cstheme="majorBidi"/>
                                    <w:b/>
                                    <w:bCs/>
                                    <w:color w:val="2F5496" w:themeColor="accent1" w:themeShade="BF"/>
                                    <w:sz w:val="48"/>
                                    <w:szCs w:val="48"/>
                                  </w:rPr>
                                  <w:t>FALKIRK COUNCIL PENSION FUND UNAUDITED ANNUAL REPORT AND ACCOUNTS 2024/25</w:t>
                                </w:r>
                              </w:sdtContent>
                            </w:sdt>
                          </w:p>
                          <w:p w14:paraId="6BB5B554" w14:textId="77777777" w:rsidR="00BE4618" w:rsidRPr="003E41E6" w:rsidRDefault="00BE4618" w:rsidP="00BE4618">
                            <w:pPr>
                              <w:pStyle w:val="Header"/>
                              <w:tabs>
                                <w:tab w:val="clear" w:pos="4513"/>
                                <w:tab w:val="clear" w:pos="9026"/>
                                <w:tab w:val="left" w:pos="2840"/>
                              </w:tabs>
                              <w:ind w:left="-1418" w:right="-1418"/>
                              <w:rPr>
                                <w:rFonts w:ascii="Arial" w:hAnsi="Arial" w:cs="Arial"/>
                                <w:b/>
                                <w:bCs/>
                                <w:caps/>
                                <w:color w:val="2F5496" w:themeColor="accent1" w:themeShade="BF"/>
                                <w:sz w:val="28"/>
                                <w:szCs w:val="28"/>
                              </w:rPr>
                            </w:pPr>
                          </w:p>
                          <w:p w14:paraId="1EA34890" w14:textId="77777777" w:rsidR="00BE4618" w:rsidRDefault="00BE4618" w:rsidP="00BE4618">
                            <w:pPr>
                              <w:rPr>
                                <w:sz w:val="24"/>
                                <w:szCs w:val="24"/>
                              </w:rPr>
                            </w:pPr>
                          </w:p>
                          <w:p w14:paraId="63F6B6D7" w14:textId="77777777" w:rsidR="00BE4618" w:rsidRDefault="00BE4618" w:rsidP="00BE4618">
                            <w:pPr>
                              <w:rPr>
                                <w:sz w:val="24"/>
                                <w:szCs w:val="24"/>
                              </w:rPr>
                            </w:pPr>
                          </w:p>
                          <w:p w14:paraId="5356EA5E" w14:textId="77777777" w:rsidR="00BE4618" w:rsidRDefault="00BE4618" w:rsidP="00BE4618">
                            <w:pPr>
                              <w:rPr>
                                <w:sz w:val="24"/>
                                <w:szCs w:val="24"/>
                              </w:rPr>
                            </w:pPr>
                          </w:p>
                          <w:p w14:paraId="2563B257" w14:textId="77777777" w:rsidR="00BE4618" w:rsidRDefault="00BE4618" w:rsidP="00BE4618">
                            <w:pPr>
                              <w:rPr>
                                <w:sz w:val="24"/>
                                <w:szCs w:val="24"/>
                              </w:rPr>
                            </w:pPr>
                          </w:p>
                          <w:p w14:paraId="0C19806C" w14:textId="2780AA0B" w:rsidR="00BE4618" w:rsidRDefault="00BE4618" w:rsidP="00BE4618">
                            <w:pPr>
                              <w:rPr>
                                <w:sz w:val="24"/>
                                <w:szCs w:val="24"/>
                              </w:rPr>
                            </w:pPr>
                            <w:r w:rsidRPr="00BE4618">
                              <w:rPr>
                                <w:noProof/>
                                <w:sz w:val="52"/>
                                <w:szCs w:val="52"/>
                              </w:rPr>
                              <w:drawing>
                                <wp:inline distT="0" distB="0" distL="0" distR="0" wp14:anchorId="0E083F97" wp14:editId="0ADBC94E">
                                  <wp:extent cx="3476625" cy="466725"/>
                                  <wp:effectExtent l="0" t="0" r="9525" b="9525"/>
                                  <wp:docPr id="327963041" name="Picture 2" descr="Falkirk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63041" name="Picture 2" descr="Falkirk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5535" cy="473291"/>
                                          </a:xfrm>
                                          <a:prstGeom prst="rect">
                                            <a:avLst/>
                                          </a:prstGeom>
                                          <a:noFill/>
                                          <a:ln>
                                            <a:noFill/>
                                          </a:ln>
                                        </pic:spPr>
                                      </pic:pic>
                                    </a:graphicData>
                                  </a:graphic>
                                </wp:inline>
                              </w:drawing>
                            </w:r>
                          </w:p>
                          <w:p w14:paraId="10D1BC23" w14:textId="77777777" w:rsidR="00BE4618" w:rsidRDefault="00BE4618" w:rsidP="00BE4618">
                            <w:pPr>
                              <w:rPr>
                                <w:sz w:val="24"/>
                                <w:szCs w:val="24"/>
                              </w:rPr>
                            </w:pPr>
                          </w:p>
                          <w:p w14:paraId="6E5648EE" w14:textId="77777777" w:rsidR="00BE4618" w:rsidRDefault="00BE4618" w:rsidP="00BE4618">
                            <w:pPr>
                              <w:rPr>
                                <w:sz w:val="24"/>
                                <w:szCs w:val="24"/>
                              </w:rPr>
                            </w:pPr>
                          </w:p>
                          <w:p w14:paraId="1E303A1B" w14:textId="491FFB0B" w:rsidR="00BE4618" w:rsidRDefault="00BE4618" w:rsidP="00BE4618">
                            <w:pPr>
                              <w:rPr>
                                <w:sz w:val="24"/>
                                <w:szCs w:val="24"/>
                              </w:rPr>
                            </w:pPr>
                          </w:p>
                        </w:tc>
                        <w:tc>
                          <w:tcPr>
                            <w:tcW w:w="2432" w:type="pct"/>
                            <w:vAlign w:val="bottom"/>
                          </w:tcPr>
                          <w:p w14:paraId="6C7CFE89" w14:textId="30EC2804" w:rsidR="00081504" w:rsidRPr="00081504" w:rsidRDefault="00081504" w:rsidP="002647B2">
                            <w:pPr>
                              <w:pStyle w:val="NoSpacing"/>
                              <w:jc w:val="right"/>
                              <w:rPr>
                                <w:rFonts w:asciiTheme="minorHAnsi" w:hAnsiTheme="minorHAnsi" w:cstheme="minorHAnsi"/>
                                <w:sz w:val="40"/>
                                <w:szCs w:val="40"/>
                              </w:rPr>
                            </w:pPr>
                          </w:p>
                        </w:tc>
                      </w:tr>
                    </w:tbl>
                    <w:p w14:paraId="667E4D83" w14:textId="77777777" w:rsidR="00081504" w:rsidRDefault="00081504"/>
                  </w:txbxContent>
                </v:textbox>
                <w10:wrap anchorx="page" anchory="page"/>
              </v:shape>
            </w:pict>
          </mc:Fallback>
        </mc:AlternateContent>
      </w:r>
      <w:proofErr w:type="spellStart"/>
      <w:r w:rsidR="0081396E">
        <w:rPr>
          <w:rFonts w:ascii="Arial" w:hAnsi="Arial" w:cs="Arial"/>
          <w:b/>
          <w:bCs/>
          <w:color w:val="2F5496" w:themeColor="accent1" w:themeShade="BF"/>
          <w:sz w:val="28"/>
          <w:szCs w:val="28"/>
        </w:rPr>
        <w:t>commun</w:t>
      </w:r>
      <w:r w:rsidR="00015C1D">
        <w:rPr>
          <w:rFonts w:ascii="Arial" w:hAnsi="Arial" w:cs="Arial"/>
          <w:b/>
          <w:bCs/>
          <w:color w:val="2F5496" w:themeColor="accent1" w:themeShade="BF"/>
          <w:sz w:val="28"/>
          <w:szCs w:val="28"/>
        </w:rPr>
        <w:t>f</w:t>
      </w:r>
      <w:proofErr w:type="spellEnd"/>
      <w:sdt>
        <w:sdtPr>
          <w:rPr>
            <w:rFonts w:ascii="Arial" w:hAnsi="Arial" w:cs="Arial"/>
            <w:b/>
            <w:bCs/>
            <w:color w:val="2F5496" w:themeColor="accent1" w:themeShade="BF"/>
            <w:sz w:val="28"/>
            <w:szCs w:val="28"/>
          </w:rPr>
          <w:id w:val="1895543181"/>
          <w:docPartObj>
            <w:docPartGallery w:val="Cover Pages"/>
            <w:docPartUnique/>
          </w:docPartObj>
        </w:sdtPr>
        <w:sdtContent>
          <w:r w:rsidR="00081504">
            <w:rPr>
              <w:rFonts w:ascii="Arial" w:hAnsi="Arial" w:cs="Arial"/>
              <w:b/>
              <w:bCs/>
              <w:color w:val="2F5496" w:themeColor="accent1" w:themeShade="BF"/>
              <w:sz w:val="28"/>
              <w:szCs w:val="28"/>
            </w:rPr>
            <w:br w:type="page"/>
          </w:r>
        </w:sdtContent>
      </w:sdt>
    </w:p>
    <w:p w14:paraId="24ABBA2E" w14:textId="23BAD04E" w:rsidR="001C4A2E" w:rsidRDefault="00B428BE" w:rsidP="00DF4665">
      <w:pPr>
        <w:tabs>
          <w:tab w:val="left" w:pos="7050"/>
        </w:tabs>
        <w:spacing w:after="0"/>
        <w:rPr>
          <w:rFonts w:ascii="Arial" w:hAnsi="Arial" w:cs="Arial"/>
          <w:b/>
          <w:bCs/>
          <w:color w:val="2F5496" w:themeColor="accent1" w:themeShade="BF"/>
          <w:sz w:val="28"/>
          <w:szCs w:val="28"/>
        </w:rPr>
      </w:pPr>
      <w:r w:rsidRPr="000F55C4">
        <w:rPr>
          <w:rFonts w:ascii="Arial" w:hAnsi="Arial" w:cs="Arial"/>
          <w:b/>
          <w:color w:val="002060"/>
          <w:sz w:val="28"/>
          <w:szCs w:val="28"/>
        </w:rPr>
        <w:lastRenderedPageBreak/>
        <w:t>Ta</w:t>
      </w:r>
      <w:r w:rsidR="512CC0D2" w:rsidRPr="000F55C4">
        <w:rPr>
          <w:rFonts w:ascii="Arial" w:hAnsi="Arial" w:cs="Arial"/>
          <w:b/>
          <w:color w:val="002060"/>
          <w:sz w:val="28"/>
          <w:szCs w:val="28"/>
        </w:rPr>
        <w:t>ble of Content</w:t>
      </w:r>
      <w:r w:rsidR="6BF1304B" w:rsidRPr="000F55C4">
        <w:rPr>
          <w:rFonts w:ascii="Arial" w:hAnsi="Arial" w:cs="Arial"/>
          <w:b/>
          <w:color w:val="002060"/>
          <w:sz w:val="28"/>
          <w:szCs w:val="28"/>
        </w:rPr>
        <w:t>s</w:t>
      </w:r>
      <w:r w:rsidR="7E77E485" w:rsidRPr="000F55C4">
        <w:rPr>
          <w:rFonts w:ascii="Arial" w:hAnsi="Arial" w:cs="Arial"/>
          <w:b/>
          <w:color w:val="002060"/>
          <w:sz w:val="28"/>
          <w:szCs w:val="28"/>
        </w:rPr>
        <w:t xml:space="preserve"> </w:t>
      </w:r>
      <w:r w:rsidR="00FE6983">
        <w:tab/>
      </w:r>
    </w:p>
    <w:p w14:paraId="6B0B2030" w14:textId="7AA3B8CC" w:rsidR="00FE6983" w:rsidRPr="00993904" w:rsidRDefault="00FE6983" w:rsidP="00FE6983">
      <w:pPr>
        <w:spacing w:after="0"/>
        <w:ind w:left="-567"/>
        <w:rPr>
          <w:rFonts w:ascii="Arial" w:hAnsi="Arial" w:cs="Arial"/>
          <w:b/>
          <w:bCs/>
          <w:color w:val="2F5496" w:themeColor="accent1" w:themeShade="BF"/>
          <w:sz w:val="24"/>
          <w:szCs w:val="24"/>
        </w:rPr>
      </w:pPr>
    </w:p>
    <w:tbl>
      <w:tblPr>
        <w:tblStyle w:val="PlainTable1"/>
        <w:tblW w:w="9639" w:type="dxa"/>
        <w:tblLook w:val="04A0" w:firstRow="1" w:lastRow="0" w:firstColumn="1" w:lastColumn="0" w:noHBand="0" w:noVBand="1"/>
      </w:tblPr>
      <w:tblGrid>
        <w:gridCol w:w="5529"/>
        <w:gridCol w:w="4110"/>
      </w:tblGrid>
      <w:tr w:rsidR="00F0740C" w:rsidRPr="005B251C" w14:paraId="785B2466" w14:textId="77777777" w:rsidTr="007B6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19E83DAB" w14:textId="480E4AF4" w:rsidR="005B251C" w:rsidRPr="00DA654B" w:rsidRDefault="005B251C" w:rsidP="00F051C1">
            <w:pPr>
              <w:rPr>
                <w:rFonts w:ascii="Arial" w:hAnsi="Arial" w:cs="Arial"/>
                <w:b w:val="0"/>
                <w:bCs w:val="0"/>
                <w:color w:val="2F5496" w:themeColor="accent1" w:themeShade="BF"/>
                <w:sz w:val="24"/>
                <w:szCs w:val="24"/>
              </w:rPr>
            </w:pPr>
            <w:bookmarkStart w:id="0" w:name="_Hlk73004019"/>
            <w:r w:rsidRPr="000F55C4">
              <w:rPr>
                <w:rFonts w:ascii="Arial" w:hAnsi="Arial" w:cs="Arial"/>
                <w:color w:val="002060"/>
                <w:sz w:val="24"/>
                <w:szCs w:val="24"/>
              </w:rPr>
              <w:t xml:space="preserve">Introduction to the Annual Report and Accounts               </w:t>
            </w:r>
          </w:p>
        </w:tc>
        <w:tc>
          <w:tcPr>
            <w:tcW w:w="4110" w:type="dxa"/>
          </w:tcPr>
          <w:p w14:paraId="7D928091" w14:textId="579F9A00" w:rsidR="005B251C" w:rsidRPr="00AF40BA" w:rsidRDefault="00A965E6" w:rsidP="00F051C1">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2F5496" w:themeColor="accent1" w:themeShade="BF"/>
                <w:sz w:val="24"/>
                <w:szCs w:val="24"/>
              </w:rPr>
            </w:pPr>
            <w:hyperlink w:anchor="P_2" w:history="1">
              <w:r w:rsidRPr="00BF5271">
                <w:rPr>
                  <w:rStyle w:val="Hyperlink"/>
                  <w:rFonts w:ascii="Arial" w:hAnsi="Arial" w:cs="Arial"/>
                  <w:color w:val="002060"/>
                  <w:sz w:val="24"/>
                  <w:szCs w:val="24"/>
                </w:rPr>
                <w:t>2</w:t>
              </w:r>
            </w:hyperlink>
          </w:p>
        </w:tc>
      </w:tr>
      <w:tr w:rsidR="00BF638C" w:rsidRPr="005B251C" w14:paraId="1A4376EE" w14:textId="77777777" w:rsidTr="007B6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DEEAF6" w:themeFill="accent5" w:themeFillTint="33"/>
          </w:tcPr>
          <w:p w14:paraId="5B904248" w14:textId="18881A63" w:rsidR="005B251C" w:rsidRPr="00DA654B" w:rsidRDefault="005B251C" w:rsidP="00F051C1">
            <w:pPr>
              <w:rPr>
                <w:rFonts w:ascii="Arial" w:hAnsi="Arial" w:cs="Arial"/>
                <w:b w:val="0"/>
                <w:bCs w:val="0"/>
                <w:color w:val="000000" w:themeColor="text1"/>
                <w:sz w:val="24"/>
                <w:szCs w:val="24"/>
              </w:rPr>
            </w:pPr>
            <w:r w:rsidRPr="00DA654B">
              <w:rPr>
                <w:rFonts w:ascii="Arial" w:hAnsi="Arial" w:cs="Arial"/>
                <w:b w:val="0"/>
                <w:bCs w:val="0"/>
                <w:color w:val="000000" w:themeColor="text1"/>
                <w:sz w:val="24"/>
                <w:szCs w:val="24"/>
              </w:rPr>
              <w:t>Foreword from the Chair of the Pensions Committee</w:t>
            </w:r>
          </w:p>
        </w:tc>
        <w:tc>
          <w:tcPr>
            <w:tcW w:w="4110" w:type="dxa"/>
            <w:shd w:val="clear" w:color="auto" w:fill="DEEAF6" w:themeFill="accent5" w:themeFillTint="33"/>
          </w:tcPr>
          <w:p w14:paraId="484BAD48" w14:textId="5C307171" w:rsidR="005B251C" w:rsidRPr="00AF40BA" w:rsidRDefault="00717CC4" w:rsidP="00717CC4">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hyperlink w:anchor="P_2" w:history="1">
              <w:r w:rsidRPr="00AF40BA">
                <w:rPr>
                  <w:rStyle w:val="Hyperlink"/>
                  <w:rFonts w:ascii="Arial" w:hAnsi="Arial" w:cs="Arial"/>
                  <w:color w:val="auto"/>
                  <w:sz w:val="24"/>
                  <w:szCs w:val="24"/>
                </w:rPr>
                <w:t>2</w:t>
              </w:r>
            </w:hyperlink>
          </w:p>
        </w:tc>
      </w:tr>
      <w:tr w:rsidR="00F0740C" w:rsidRPr="005B251C" w14:paraId="022D8429" w14:textId="77777777" w:rsidTr="007B623F">
        <w:tc>
          <w:tcPr>
            <w:cnfStyle w:val="001000000000" w:firstRow="0" w:lastRow="0" w:firstColumn="1" w:lastColumn="0" w:oddVBand="0" w:evenVBand="0" w:oddHBand="0" w:evenHBand="0" w:firstRowFirstColumn="0" w:firstRowLastColumn="0" w:lastRowFirstColumn="0" w:lastRowLastColumn="0"/>
            <w:tcW w:w="5529" w:type="dxa"/>
          </w:tcPr>
          <w:p w14:paraId="29363EC9" w14:textId="7131DB5B" w:rsidR="005B251C" w:rsidRPr="00DA654B" w:rsidRDefault="005B251C" w:rsidP="00F051C1">
            <w:pPr>
              <w:rPr>
                <w:rFonts w:ascii="Arial" w:hAnsi="Arial" w:cs="Arial"/>
                <w:b w:val="0"/>
                <w:bCs w:val="0"/>
                <w:color w:val="000000" w:themeColor="text1"/>
                <w:sz w:val="24"/>
                <w:szCs w:val="24"/>
              </w:rPr>
            </w:pPr>
            <w:r w:rsidRPr="00DA654B">
              <w:rPr>
                <w:rFonts w:ascii="Arial" w:hAnsi="Arial" w:cs="Arial"/>
                <w:b w:val="0"/>
                <w:bCs w:val="0"/>
                <w:color w:val="000000" w:themeColor="text1"/>
                <w:sz w:val="24"/>
                <w:szCs w:val="24"/>
              </w:rPr>
              <w:t>Statement from the Chair of the Pension Board</w:t>
            </w:r>
          </w:p>
        </w:tc>
        <w:tc>
          <w:tcPr>
            <w:tcW w:w="4110" w:type="dxa"/>
          </w:tcPr>
          <w:p w14:paraId="211372F2" w14:textId="0F6E97BA" w:rsidR="005B251C" w:rsidRPr="00AF40BA" w:rsidRDefault="00F701B8" w:rsidP="00E72A1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w:anchor="P_4" w:history="1">
              <w:r w:rsidRPr="00AF40BA">
                <w:rPr>
                  <w:rStyle w:val="Hyperlink"/>
                  <w:rFonts w:ascii="Arial" w:hAnsi="Arial" w:cs="Arial"/>
                  <w:color w:val="auto"/>
                  <w:sz w:val="24"/>
                  <w:szCs w:val="24"/>
                </w:rPr>
                <w:t>4</w:t>
              </w:r>
            </w:hyperlink>
          </w:p>
        </w:tc>
      </w:tr>
      <w:tr w:rsidR="00BF638C" w:rsidRPr="005B251C" w14:paraId="44E3B7A4" w14:textId="77777777" w:rsidTr="007B6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DEEAF6" w:themeFill="accent5" w:themeFillTint="33"/>
          </w:tcPr>
          <w:p w14:paraId="2733CEFF" w14:textId="464EE1A3" w:rsidR="005B251C" w:rsidRPr="00DA654B" w:rsidRDefault="1E039376" w:rsidP="00F051C1">
            <w:pPr>
              <w:rPr>
                <w:rFonts w:ascii="Arial" w:hAnsi="Arial" w:cs="Arial"/>
                <w:b w:val="0"/>
                <w:bCs w:val="0"/>
                <w:color w:val="000000" w:themeColor="text1"/>
                <w:sz w:val="24"/>
                <w:szCs w:val="24"/>
              </w:rPr>
            </w:pPr>
            <w:r w:rsidRPr="00DA654B">
              <w:rPr>
                <w:rFonts w:ascii="Arial" w:hAnsi="Arial" w:cs="Arial"/>
                <w:b w:val="0"/>
                <w:bCs w:val="0"/>
                <w:snapToGrid w:val="0"/>
                <w:color w:val="000000" w:themeColor="text1"/>
                <w:sz w:val="24"/>
                <w:szCs w:val="24"/>
              </w:rPr>
              <w:t>Contact Us</w:t>
            </w:r>
            <w:r w:rsidR="00464606">
              <w:rPr>
                <w:rFonts w:ascii="Arial" w:hAnsi="Arial" w:cs="Arial"/>
                <w:b w:val="0"/>
                <w:bCs w:val="0"/>
                <w:snapToGrid w:val="0"/>
                <w:color w:val="000000" w:themeColor="text1"/>
                <w:sz w:val="24"/>
                <w:szCs w:val="24"/>
              </w:rPr>
              <w:t xml:space="preserve"> </w:t>
            </w:r>
          </w:p>
        </w:tc>
        <w:tc>
          <w:tcPr>
            <w:tcW w:w="4110" w:type="dxa"/>
            <w:shd w:val="clear" w:color="auto" w:fill="DEEAF6" w:themeFill="accent5" w:themeFillTint="33"/>
          </w:tcPr>
          <w:p w14:paraId="0998C5AA" w14:textId="67EA56DA" w:rsidR="005B251C" w:rsidRPr="00AF40BA" w:rsidRDefault="00620EDC" w:rsidP="00F051C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hyperlink w:anchor="P_6" w:history="1">
              <w:r w:rsidRPr="00AF40BA">
                <w:rPr>
                  <w:rStyle w:val="Hyperlink"/>
                  <w:rFonts w:ascii="Arial" w:hAnsi="Arial" w:cs="Arial"/>
                  <w:color w:val="auto"/>
                  <w:sz w:val="24"/>
                  <w:szCs w:val="24"/>
                </w:rPr>
                <w:t>6</w:t>
              </w:r>
            </w:hyperlink>
          </w:p>
        </w:tc>
      </w:tr>
      <w:bookmarkEnd w:id="0"/>
      <w:tr w:rsidR="00F0740C" w:rsidRPr="00D0094E" w14:paraId="14774102" w14:textId="77777777" w:rsidTr="007B623F">
        <w:tc>
          <w:tcPr>
            <w:cnfStyle w:val="001000000000" w:firstRow="0" w:lastRow="0" w:firstColumn="1" w:lastColumn="0" w:oddVBand="0" w:evenVBand="0" w:oddHBand="0" w:evenHBand="0" w:firstRowFirstColumn="0" w:firstRowLastColumn="0" w:lastRowFirstColumn="0" w:lastRowLastColumn="0"/>
            <w:tcW w:w="5529" w:type="dxa"/>
          </w:tcPr>
          <w:p w14:paraId="6F08E0D9" w14:textId="0B36DFBA" w:rsidR="001B13D5" w:rsidRPr="00DA654B" w:rsidRDefault="00D0094E" w:rsidP="00F051C1">
            <w:pPr>
              <w:rPr>
                <w:rFonts w:ascii="Arial" w:hAnsi="Arial" w:cs="Arial"/>
                <w:b w:val="0"/>
                <w:bCs w:val="0"/>
                <w:color w:val="000000" w:themeColor="text1"/>
                <w:sz w:val="24"/>
                <w:szCs w:val="24"/>
              </w:rPr>
            </w:pPr>
            <w:r w:rsidRPr="00DA654B">
              <w:rPr>
                <w:rFonts w:ascii="Arial" w:hAnsi="Arial" w:cs="Arial"/>
                <w:b w:val="0"/>
                <w:bCs w:val="0"/>
                <w:color w:val="000000" w:themeColor="text1"/>
                <w:sz w:val="24"/>
                <w:szCs w:val="24"/>
              </w:rPr>
              <w:t xml:space="preserve">Annual Report and Accounts </w:t>
            </w:r>
          </w:p>
        </w:tc>
        <w:tc>
          <w:tcPr>
            <w:tcW w:w="4110" w:type="dxa"/>
          </w:tcPr>
          <w:p w14:paraId="42A6CF9B" w14:textId="207AEACF" w:rsidR="005B251C" w:rsidRPr="00AF40BA" w:rsidRDefault="00620EDC" w:rsidP="00F051C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w:anchor="P_8" w:history="1">
              <w:r w:rsidRPr="00AF40BA">
                <w:rPr>
                  <w:rStyle w:val="Hyperlink"/>
                  <w:rFonts w:ascii="Arial" w:hAnsi="Arial" w:cs="Arial"/>
                  <w:color w:val="auto"/>
                  <w:sz w:val="24"/>
                  <w:szCs w:val="24"/>
                </w:rPr>
                <w:t>8</w:t>
              </w:r>
            </w:hyperlink>
          </w:p>
        </w:tc>
      </w:tr>
      <w:tr w:rsidR="00BF638C" w:rsidRPr="00D0094E" w14:paraId="51EA8595" w14:textId="77777777" w:rsidTr="00ED1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DEEAF6" w:themeFill="accent5" w:themeFillTint="33"/>
          </w:tcPr>
          <w:p w14:paraId="2FC2FF4F" w14:textId="77777777" w:rsidR="00EF67F7" w:rsidRPr="00DA654B" w:rsidRDefault="00EF67F7" w:rsidP="00F051C1">
            <w:pPr>
              <w:rPr>
                <w:rFonts w:ascii="Arial" w:hAnsi="Arial" w:cs="Arial"/>
                <w:b w:val="0"/>
                <w:bCs w:val="0"/>
                <w:color w:val="000000" w:themeColor="text1"/>
                <w:sz w:val="24"/>
                <w:szCs w:val="24"/>
              </w:rPr>
            </w:pPr>
          </w:p>
        </w:tc>
        <w:tc>
          <w:tcPr>
            <w:tcW w:w="4110" w:type="dxa"/>
            <w:shd w:val="clear" w:color="auto" w:fill="DEEAF6" w:themeFill="accent5" w:themeFillTint="33"/>
          </w:tcPr>
          <w:p w14:paraId="66C941B4" w14:textId="77777777" w:rsidR="00EF67F7" w:rsidRDefault="00EF67F7" w:rsidP="00F051C1">
            <w:pPr>
              <w:jc w:val="right"/>
              <w:cnfStyle w:val="000000100000" w:firstRow="0" w:lastRow="0" w:firstColumn="0" w:lastColumn="0" w:oddVBand="0" w:evenVBand="0" w:oddHBand="1" w:evenHBand="0" w:firstRowFirstColumn="0" w:firstRowLastColumn="0" w:lastRowFirstColumn="0" w:lastRowLastColumn="0"/>
            </w:pPr>
          </w:p>
        </w:tc>
      </w:tr>
      <w:tr w:rsidR="00012D92" w:rsidRPr="005B251C" w14:paraId="49F79EB7" w14:textId="77777777" w:rsidTr="007B623F">
        <w:tc>
          <w:tcPr>
            <w:cnfStyle w:val="001000000000" w:firstRow="0" w:lastRow="0" w:firstColumn="1" w:lastColumn="0" w:oddVBand="0" w:evenVBand="0" w:oddHBand="0" w:evenHBand="0" w:firstRowFirstColumn="0" w:firstRowLastColumn="0" w:lastRowFirstColumn="0" w:lastRowLastColumn="0"/>
            <w:tcW w:w="5529" w:type="dxa"/>
          </w:tcPr>
          <w:p w14:paraId="3E059915" w14:textId="32C45025" w:rsidR="001B13D5" w:rsidRPr="00DA654B" w:rsidRDefault="00D54937" w:rsidP="001B13D5">
            <w:pPr>
              <w:rPr>
                <w:rFonts w:ascii="Arial" w:hAnsi="Arial" w:cs="Arial"/>
                <w:b w:val="0"/>
                <w:bCs w:val="0"/>
                <w:color w:val="2F5496" w:themeColor="accent1" w:themeShade="BF"/>
                <w:sz w:val="24"/>
                <w:szCs w:val="24"/>
              </w:rPr>
            </w:pPr>
            <w:bookmarkStart w:id="1" w:name="_Hlk72941093"/>
            <w:r w:rsidRPr="000F55C4">
              <w:rPr>
                <w:rFonts w:ascii="Arial" w:hAnsi="Arial" w:cs="Arial"/>
                <w:color w:val="002060"/>
                <w:sz w:val="24"/>
                <w:szCs w:val="24"/>
              </w:rPr>
              <w:t>About the Fund</w:t>
            </w:r>
            <w:r w:rsidR="001B13D5" w:rsidRPr="000F55C4">
              <w:rPr>
                <w:rFonts w:ascii="Arial" w:hAnsi="Arial" w:cs="Arial"/>
                <w:color w:val="002060"/>
                <w:sz w:val="24"/>
                <w:szCs w:val="24"/>
              </w:rPr>
              <w:t xml:space="preserve">            </w:t>
            </w:r>
          </w:p>
        </w:tc>
        <w:tc>
          <w:tcPr>
            <w:tcW w:w="4110" w:type="dxa"/>
          </w:tcPr>
          <w:p w14:paraId="77CE8CAC" w14:textId="232DB270" w:rsidR="001B13D5" w:rsidRPr="00AF40BA" w:rsidRDefault="00620EDC" w:rsidP="001B13D5">
            <w:pPr>
              <w:jc w:val="right"/>
              <w:cnfStyle w:val="000000000000" w:firstRow="0" w:lastRow="0" w:firstColumn="0" w:lastColumn="0" w:oddVBand="0" w:evenVBand="0" w:oddHBand="0" w:evenHBand="0" w:firstRowFirstColumn="0" w:firstRowLastColumn="0" w:lastRowFirstColumn="0" w:lastRowLastColumn="0"/>
              <w:rPr>
                <w:rStyle w:val="Hyperlink"/>
                <w:color w:val="538135" w:themeColor="accent6" w:themeShade="BF"/>
              </w:rPr>
            </w:pPr>
            <w:hyperlink w:anchor="P_10" w:history="1">
              <w:r w:rsidRPr="00BF5271">
                <w:rPr>
                  <w:rStyle w:val="Hyperlink"/>
                  <w:rFonts w:ascii="Arial" w:hAnsi="Arial" w:cs="Arial"/>
                  <w:b/>
                  <w:bCs/>
                  <w:color w:val="002060"/>
                  <w:sz w:val="24"/>
                  <w:szCs w:val="24"/>
                </w:rPr>
                <w:t>10</w:t>
              </w:r>
            </w:hyperlink>
          </w:p>
        </w:tc>
      </w:tr>
      <w:tr w:rsidR="00BF638C" w:rsidRPr="005B251C" w14:paraId="43ED2213" w14:textId="77777777" w:rsidTr="00ED1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DEEAF6" w:themeFill="accent5" w:themeFillTint="33"/>
          </w:tcPr>
          <w:p w14:paraId="3B90B29D" w14:textId="7AD54EDC" w:rsidR="001B13D5" w:rsidRPr="00DA654B" w:rsidRDefault="001B13D5" w:rsidP="00396F92">
            <w:pPr>
              <w:rPr>
                <w:rFonts w:ascii="Arial" w:hAnsi="Arial" w:cs="Arial"/>
                <w:b w:val="0"/>
                <w:bCs w:val="0"/>
                <w:color w:val="000000" w:themeColor="text1"/>
                <w:sz w:val="24"/>
                <w:szCs w:val="24"/>
              </w:rPr>
            </w:pPr>
            <w:r w:rsidRPr="00DA654B">
              <w:rPr>
                <w:rFonts w:ascii="Arial" w:hAnsi="Arial" w:cs="Arial"/>
                <w:b w:val="0"/>
                <w:bCs w:val="0"/>
                <w:color w:val="000000" w:themeColor="text1"/>
                <w:sz w:val="24"/>
                <w:szCs w:val="24"/>
              </w:rPr>
              <w:t>Management Commentary</w:t>
            </w:r>
          </w:p>
        </w:tc>
        <w:tc>
          <w:tcPr>
            <w:tcW w:w="4110" w:type="dxa"/>
            <w:shd w:val="clear" w:color="auto" w:fill="DEEAF6" w:themeFill="accent5" w:themeFillTint="33"/>
          </w:tcPr>
          <w:p w14:paraId="39210C99" w14:textId="33E5FD42" w:rsidR="001B13D5" w:rsidRPr="00D35421" w:rsidRDefault="00620EDC" w:rsidP="00A97C3E">
            <w:pPr>
              <w:jc w:val="right"/>
              <w:cnfStyle w:val="000000100000" w:firstRow="0" w:lastRow="0" w:firstColumn="0" w:lastColumn="0" w:oddVBand="0" w:evenVBand="0" w:oddHBand="1" w:evenHBand="0" w:firstRowFirstColumn="0" w:firstRowLastColumn="0" w:lastRowFirstColumn="0" w:lastRowLastColumn="0"/>
              <w:rPr>
                <w:rStyle w:val="Hyperlink"/>
                <w:color w:val="auto"/>
              </w:rPr>
            </w:pPr>
            <w:hyperlink w:anchor="P_10" w:history="1">
              <w:r w:rsidRPr="00D35421">
                <w:rPr>
                  <w:rStyle w:val="Hyperlink"/>
                  <w:rFonts w:ascii="Arial" w:hAnsi="Arial" w:cs="Arial"/>
                  <w:color w:val="auto"/>
                  <w:sz w:val="24"/>
                  <w:szCs w:val="24"/>
                </w:rPr>
                <w:t>10</w:t>
              </w:r>
            </w:hyperlink>
          </w:p>
        </w:tc>
      </w:tr>
      <w:tr w:rsidR="00012D92" w:rsidRPr="007C3844" w14:paraId="7421A922" w14:textId="77777777" w:rsidTr="007B623F">
        <w:tc>
          <w:tcPr>
            <w:cnfStyle w:val="001000000000" w:firstRow="0" w:lastRow="0" w:firstColumn="1" w:lastColumn="0" w:oddVBand="0" w:evenVBand="0" w:oddHBand="0" w:evenHBand="0" w:firstRowFirstColumn="0" w:firstRowLastColumn="0" w:lastRowFirstColumn="0" w:lastRowLastColumn="0"/>
            <w:tcW w:w="5529" w:type="dxa"/>
          </w:tcPr>
          <w:p w14:paraId="7B40FA3B" w14:textId="5E10349C" w:rsidR="001B13D5" w:rsidRPr="00DA654B" w:rsidRDefault="001B13D5" w:rsidP="00396F92">
            <w:pPr>
              <w:rPr>
                <w:rFonts w:ascii="Arial" w:hAnsi="Arial" w:cs="Arial"/>
                <w:b w:val="0"/>
                <w:bCs w:val="0"/>
                <w:color w:val="000000" w:themeColor="text1"/>
                <w:sz w:val="24"/>
                <w:szCs w:val="24"/>
              </w:rPr>
            </w:pPr>
            <w:r w:rsidRPr="00DA654B">
              <w:rPr>
                <w:rFonts w:ascii="Arial" w:hAnsi="Arial" w:cs="Arial"/>
                <w:b w:val="0"/>
                <w:bCs w:val="0"/>
                <w:color w:val="000000" w:themeColor="text1"/>
                <w:sz w:val="24"/>
                <w:szCs w:val="24"/>
              </w:rPr>
              <w:t xml:space="preserve">Fund Governance </w:t>
            </w:r>
          </w:p>
        </w:tc>
        <w:tc>
          <w:tcPr>
            <w:tcW w:w="4110" w:type="dxa"/>
          </w:tcPr>
          <w:p w14:paraId="06CCA6A5" w14:textId="0023568E" w:rsidR="001B13D5" w:rsidRPr="00D35421" w:rsidRDefault="002D0D94" w:rsidP="00396F92">
            <w:pPr>
              <w:jc w:val="right"/>
              <w:cnfStyle w:val="000000000000" w:firstRow="0" w:lastRow="0" w:firstColumn="0" w:lastColumn="0" w:oddVBand="0" w:evenVBand="0" w:oddHBand="0" w:evenHBand="0" w:firstRowFirstColumn="0" w:firstRowLastColumn="0" w:lastRowFirstColumn="0" w:lastRowLastColumn="0"/>
              <w:rPr>
                <w:rStyle w:val="Hyperlink"/>
                <w:color w:val="auto"/>
              </w:rPr>
            </w:pPr>
            <w:hyperlink w:anchor="P_19" w:history="1">
              <w:r w:rsidRPr="00D35421">
                <w:rPr>
                  <w:rStyle w:val="Hyperlink"/>
                  <w:rFonts w:ascii="Arial" w:hAnsi="Arial" w:cs="Arial"/>
                  <w:color w:val="auto"/>
                  <w:sz w:val="24"/>
                  <w:szCs w:val="24"/>
                </w:rPr>
                <w:t>1</w:t>
              </w:r>
              <w:r w:rsidR="00481712" w:rsidRPr="00D35421">
                <w:rPr>
                  <w:rStyle w:val="Hyperlink"/>
                  <w:rFonts w:ascii="Arial" w:hAnsi="Arial" w:cs="Arial"/>
                  <w:color w:val="auto"/>
                  <w:sz w:val="24"/>
                  <w:szCs w:val="24"/>
                </w:rPr>
                <w:t>9</w:t>
              </w:r>
            </w:hyperlink>
          </w:p>
        </w:tc>
      </w:tr>
      <w:tr w:rsidR="00CC6BC3" w:rsidRPr="005B251C" w14:paraId="3D5B3A6A" w14:textId="77777777" w:rsidTr="00ED1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DEEAF6" w:themeFill="accent5" w:themeFillTint="33"/>
          </w:tcPr>
          <w:p w14:paraId="0F7C5F19" w14:textId="2BC37A6C" w:rsidR="001B13D5" w:rsidRPr="00DA654B" w:rsidRDefault="001B13D5" w:rsidP="00396F92">
            <w:pPr>
              <w:rPr>
                <w:rFonts w:ascii="Arial" w:hAnsi="Arial" w:cs="Arial"/>
                <w:b w:val="0"/>
                <w:bCs w:val="0"/>
                <w:color w:val="000000" w:themeColor="text1"/>
                <w:sz w:val="24"/>
                <w:szCs w:val="24"/>
              </w:rPr>
            </w:pPr>
            <w:r w:rsidRPr="00DA654B">
              <w:rPr>
                <w:rFonts w:ascii="Arial" w:hAnsi="Arial" w:cs="Arial"/>
                <w:b w:val="0"/>
                <w:bCs w:val="0"/>
                <w:color w:val="000000" w:themeColor="text1"/>
                <w:sz w:val="24"/>
                <w:szCs w:val="24"/>
              </w:rPr>
              <w:t>Funding Strategy Update</w:t>
            </w:r>
          </w:p>
        </w:tc>
        <w:tc>
          <w:tcPr>
            <w:tcW w:w="4110" w:type="dxa"/>
            <w:shd w:val="clear" w:color="auto" w:fill="DEEAF6" w:themeFill="accent5" w:themeFillTint="33"/>
          </w:tcPr>
          <w:p w14:paraId="3158F928" w14:textId="23B3D616" w:rsidR="001B13D5" w:rsidRPr="00D35421" w:rsidRDefault="002D0D94" w:rsidP="00A9485F">
            <w:pPr>
              <w:jc w:val="right"/>
              <w:cnfStyle w:val="000000100000" w:firstRow="0" w:lastRow="0" w:firstColumn="0" w:lastColumn="0" w:oddVBand="0" w:evenVBand="0" w:oddHBand="1" w:evenHBand="0" w:firstRowFirstColumn="0" w:firstRowLastColumn="0" w:lastRowFirstColumn="0" w:lastRowLastColumn="0"/>
              <w:rPr>
                <w:rStyle w:val="Hyperlink"/>
                <w:color w:val="auto"/>
              </w:rPr>
            </w:pPr>
            <w:hyperlink w:anchor="P_25" w:history="1">
              <w:r w:rsidRPr="00D35421">
                <w:rPr>
                  <w:rStyle w:val="Hyperlink"/>
                  <w:rFonts w:ascii="Arial" w:hAnsi="Arial" w:cs="Arial"/>
                  <w:color w:val="auto"/>
                  <w:sz w:val="24"/>
                  <w:szCs w:val="24"/>
                </w:rPr>
                <w:t>2</w:t>
              </w:r>
              <w:r w:rsidR="00E15648" w:rsidRPr="00D35421">
                <w:rPr>
                  <w:rStyle w:val="Hyperlink"/>
                  <w:rFonts w:ascii="Arial" w:hAnsi="Arial" w:cs="Arial"/>
                  <w:color w:val="auto"/>
                  <w:sz w:val="24"/>
                  <w:szCs w:val="24"/>
                </w:rPr>
                <w:t>5</w:t>
              </w:r>
            </w:hyperlink>
          </w:p>
        </w:tc>
      </w:tr>
      <w:tr w:rsidR="00012D92" w:rsidRPr="00396F92" w14:paraId="37EB9BAE" w14:textId="77777777" w:rsidTr="007B623F">
        <w:tc>
          <w:tcPr>
            <w:cnfStyle w:val="001000000000" w:firstRow="0" w:lastRow="0" w:firstColumn="1" w:lastColumn="0" w:oddVBand="0" w:evenVBand="0" w:oddHBand="0" w:evenHBand="0" w:firstRowFirstColumn="0" w:firstRowLastColumn="0" w:lastRowFirstColumn="0" w:lastRowLastColumn="0"/>
            <w:tcW w:w="5529" w:type="dxa"/>
          </w:tcPr>
          <w:p w14:paraId="304CD17D" w14:textId="171385F6" w:rsidR="001B13D5" w:rsidRPr="00DA654B" w:rsidRDefault="001B13D5" w:rsidP="00396F92">
            <w:pPr>
              <w:rPr>
                <w:rFonts w:ascii="Arial" w:hAnsi="Arial" w:cs="Arial"/>
                <w:b w:val="0"/>
                <w:bCs w:val="0"/>
                <w:color w:val="000000" w:themeColor="text1"/>
                <w:sz w:val="24"/>
                <w:szCs w:val="24"/>
              </w:rPr>
            </w:pPr>
            <w:r w:rsidRPr="00DA654B">
              <w:rPr>
                <w:rFonts w:ascii="Arial" w:hAnsi="Arial" w:cs="Arial"/>
                <w:b w:val="0"/>
                <w:bCs w:val="0"/>
                <w:color w:val="000000" w:themeColor="text1"/>
                <w:sz w:val="24"/>
                <w:szCs w:val="24"/>
              </w:rPr>
              <w:t xml:space="preserve">Actuarial Update </w:t>
            </w:r>
          </w:p>
        </w:tc>
        <w:tc>
          <w:tcPr>
            <w:tcW w:w="4110" w:type="dxa"/>
          </w:tcPr>
          <w:p w14:paraId="0E0D8673" w14:textId="07917194" w:rsidR="001B13D5" w:rsidRPr="00D35421" w:rsidRDefault="002D0D94" w:rsidP="00396F92">
            <w:pPr>
              <w:jc w:val="right"/>
              <w:cnfStyle w:val="000000000000" w:firstRow="0" w:lastRow="0" w:firstColumn="0" w:lastColumn="0" w:oddVBand="0" w:evenVBand="0" w:oddHBand="0" w:evenHBand="0" w:firstRowFirstColumn="0" w:firstRowLastColumn="0" w:lastRowFirstColumn="0" w:lastRowLastColumn="0"/>
              <w:rPr>
                <w:rStyle w:val="Hyperlink"/>
                <w:color w:val="auto"/>
              </w:rPr>
            </w:pPr>
            <w:hyperlink w:anchor="P_27" w:history="1">
              <w:r w:rsidRPr="00D35421">
                <w:rPr>
                  <w:rStyle w:val="Hyperlink"/>
                  <w:rFonts w:ascii="Arial" w:hAnsi="Arial" w:cs="Arial"/>
                  <w:color w:val="auto"/>
                  <w:sz w:val="24"/>
                  <w:szCs w:val="24"/>
                </w:rPr>
                <w:t>2</w:t>
              </w:r>
              <w:r w:rsidR="00F4575E" w:rsidRPr="00D35421">
                <w:rPr>
                  <w:rStyle w:val="Hyperlink"/>
                  <w:rFonts w:ascii="Arial" w:hAnsi="Arial" w:cs="Arial"/>
                  <w:color w:val="auto"/>
                  <w:sz w:val="24"/>
                  <w:szCs w:val="24"/>
                </w:rPr>
                <w:t>7</w:t>
              </w:r>
            </w:hyperlink>
          </w:p>
        </w:tc>
      </w:tr>
      <w:tr w:rsidR="00CC6BC3" w:rsidRPr="005B251C" w14:paraId="7FE152B2" w14:textId="77777777" w:rsidTr="00ED1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DEEAF6" w:themeFill="accent5" w:themeFillTint="33"/>
          </w:tcPr>
          <w:p w14:paraId="562AF5B2" w14:textId="64A174DD" w:rsidR="001B13D5" w:rsidRPr="00DA654B" w:rsidRDefault="001B13D5" w:rsidP="00396F92">
            <w:pPr>
              <w:rPr>
                <w:rFonts w:ascii="Arial" w:hAnsi="Arial" w:cs="Arial"/>
                <w:b w:val="0"/>
                <w:bCs w:val="0"/>
                <w:color w:val="000000" w:themeColor="text1"/>
                <w:sz w:val="24"/>
                <w:szCs w:val="24"/>
              </w:rPr>
            </w:pPr>
            <w:r w:rsidRPr="00DA654B">
              <w:rPr>
                <w:rFonts w:ascii="Arial" w:hAnsi="Arial" w:cs="Arial"/>
                <w:b w:val="0"/>
                <w:bCs w:val="0"/>
                <w:color w:val="000000" w:themeColor="text1"/>
                <w:sz w:val="24"/>
                <w:szCs w:val="24"/>
              </w:rPr>
              <w:t>Financial Performance</w:t>
            </w:r>
          </w:p>
        </w:tc>
        <w:tc>
          <w:tcPr>
            <w:tcW w:w="4110" w:type="dxa"/>
            <w:shd w:val="clear" w:color="auto" w:fill="DEEAF6" w:themeFill="accent5" w:themeFillTint="33"/>
          </w:tcPr>
          <w:p w14:paraId="492086D4" w14:textId="60A4D924" w:rsidR="001B13D5" w:rsidRPr="00D35421" w:rsidRDefault="007E7C53" w:rsidP="00396F92">
            <w:pPr>
              <w:jc w:val="right"/>
              <w:cnfStyle w:val="000000100000" w:firstRow="0" w:lastRow="0" w:firstColumn="0" w:lastColumn="0" w:oddVBand="0" w:evenVBand="0" w:oddHBand="1" w:evenHBand="0" w:firstRowFirstColumn="0" w:firstRowLastColumn="0" w:lastRowFirstColumn="0" w:lastRowLastColumn="0"/>
              <w:rPr>
                <w:rStyle w:val="Hyperlink"/>
                <w:color w:val="auto"/>
                <w:u w:val="none"/>
              </w:rPr>
            </w:pPr>
            <w:hyperlink w:anchor="P_30" w:history="1">
              <w:r w:rsidRPr="00D35421">
                <w:rPr>
                  <w:rStyle w:val="Hyperlink"/>
                  <w:color w:val="auto"/>
                </w:rPr>
                <w:t>30</w:t>
              </w:r>
            </w:hyperlink>
          </w:p>
        </w:tc>
      </w:tr>
      <w:tr w:rsidR="00012D92" w:rsidRPr="005B251C" w14:paraId="2FF0B328" w14:textId="77777777" w:rsidTr="007B623F">
        <w:tc>
          <w:tcPr>
            <w:cnfStyle w:val="001000000000" w:firstRow="0" w:lastRow="0" w:firstColumn="1" w:lastColumn="0" w:oddVBand="0" w:evenVBand="0" w:oddHBand="0" w:evenHBand="0" w:firstRowFirstColumn="0" w:firstRowLastColumn="0" w:lastRowFirstColumn="0" w:lastRowLastColumn="0"/>
            <w:tcW w:w="5529" w:type="dxa"/>
          </w:tcPr>
          <w:p w14:paraId="2276D6F1" w14:textId="3D18A1F9" w:rsidR="001B13D5" w:rsidRPr="00DA654B" w:rsidRDefault="001B13D5" w:rsidP="00396F92">
            <w:pPr>
              <w:rPr>
                <w:rFonts w:ascii="Arial" w:hAnsi="Arial" w:cs="Arial"/>
                <w:b w:val="0"/>
                <w:bCs w:val="0"/>
                <w:color w:val="000000" w:themeColor="text1"/>
                <w:sz w:val="24"/>
                <w:szCs w:val="24"/>
              </w:rPr>
            </w:pPr>
            <w:r w:rsidRPr="00DA654B">
              <w:rPr>
                <w:rFonts w:ascii="Arial" w:hAnsi="Arial" w:cs="Arial"/>
                <w:b w:val="0"/>
                <w:bCs w:val="0"/>
                <w:color w:val="000000" w:themeColor="text1"/>
                <w:sz w:val="24"/>
                <w:szCs w:val="24"/>
              </w:rPr>
              <w:t>Scheme Administration</w:t>
            </w:r>
          </w:p>
        </w:tc>
        <w:tc>
          <w:tcPr>
            <w:tcW w:w="4110" w:type="dxa"/>
          </w:tcPr>
          <w:p w14:paraId="44208DE7" w14:textId="05D1917C" w:rsidR="001B13D5" w:rsidRPr="00D35421" w:rsidRDefault="002D0D94" w:rsidP="00396F92">
            <w:pPr>
              <w:jc w:val="right"/>
              <w:cnfStyle w:val="000000000000" w:firstRow="0" w:lastRow="0" w:firstColumn="0" w:lastColumn="0" w:oddVBand="0" w:evenVBand="0" w:oddHBand="0" w:evenHBand="0" w:firstRowFirstColumn="0" w:firstRowLastColumn="0" w:lastRowFirstColumn="0" w:lastRowLastColumn="0"/>
              <w:rPr>
                <w:rStyle w:val="Hyperlink"/>
                <w:color w:val="auto"/>
              </w:rPr>
            </w:pPr>
            <w:hyperlink w:anchor="P_34" w:history="1">
              <w:r w:rsidRPr="00D35421">
                <w:rPr>
                  <w:rStyle w:val="Hyperlink"/>
                  <w:rFonts w:ascii="Arial" w:hAnsi="Arial" w:cs="Arial"/>
                  <w:color w:val="auto"/>
                  <w:sz w:val="24"/>
                  <w:szCs w:val="24"/>
                </w:rPr>
                <w:t>3</w:t>
              </w:r>
              <w:r w:rsidR="007E7C53" w:rsidRPr="00D35421">
                <w:rPr>
                  <w:rStyle w:val="Hyperlink"/>
                  <w:rFonts w:ascii="Arial" w:hAnsi="Arial" w:cs="Arial"/>
                  <w:color w:val="auto"/>
                  <w:sz w:val="24"/>
                  <w:szCs w:val="24"/>
                </w:rPr>
                <w:t>4</w:t>
              </w:r>
            </w:hyperlink>
          </w:p>
        </w:tc>
      </w:tr>
      <w:tr w:rsidR="00CC6BC3" w:rsidRPr="005B251C" w14:paraId="70839F79" w14:textId="77777777" w:rsidTr="00ED1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DEEAF6" w:themeFill="accent5" w:themeFillTint="33"/>
          </w:tcPr>
          <w:p w14:paraId="505FDA03" w14:textId="0489C671" w:rsidR="00B94A9E" w:rsidRPr="00DA654B" w:rsidRDefault="00B94A9E" w:rsidP="00396F92">
            <w:pPr>
              <w:rPr>
                <w:rFonts w:ascii="Arial" w:hAnsi="Arial" w:cs="Arial"/>
                <w:color w:val="000000" w:themeColor="text1"/>
                <w:sz w:val="24"/>
                <w:szCs w:val="24"/>
              </w:rPr>
            </w:pPr>
            <w:r w:rsidRPr="00DA654B">
              <w:rPr>
                <w:rFonts w:ascii="Arial" w:hAnsi="Arial" w:cs="Arial"/>
                <w:b w:val="0"/>
                <w:bCs w:val="0"/>
                <w:color w:val="000000" w:themeColor="text1"/>
                <w:sz w:val="24"/>
                <w:szCs w:val="24"/>
              </w:rPr>
              <w:t>Investment Market Review</w:t>
            </w:r>
          </w:p>
        </w:tc>
        <w:tc>
          <w:tcPr>
            <w:tcW w:w="4110" w:type="dxa"/>
            <w:shd w:val="clear" w:color="auto" w:fill="DEEAF6" w:themeFill="accent5" w:themeFillTint="33"/>
          </w:tcPr>
          <w:p w14:paraId="083B9303" w14:textId="5C621556" w:rsidR="00B94A9E" w:rsidRPr="00D35421" w:rsidRDefault="00382338" w:rsidP="00382338">
            <w:pPr>
              <w:jc w:val="center"/>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00D35421">
              <w:rPr>
                <w:rStyle w:val="Hyperlink"/>
                <w:color w:val="auto"/>
                <w:u w:val="none"/>
              </w:rPr>
              <w:t xml:space="preserve">                                                           </w:t>
            </w:r>
            <w:hyperlink w:anchor="P_45" w:history="1">
              <w:r w:rsidRPr="00D35421">
                <w:rPr>
                  <w:rStyle w:val="Hyperlink"/>
                  <w:color w:val="auto"/>
                </w:rPr>
                <w:t>45</w:t>
              </w:r>
            </w:hyperlink>
          </w:p>
        </w:tc>
      </w:tr>
      <w:bookmarkEnd w:id="1"/>
      <w:tr w:rsidR="00012D92" w:rsidRPr="005B251C" w14:paraId="57B221B5" w14:textId="77777777" w:rsidTr="007B623F">
        <w:tc>
          <w:tcPr>
            <w:cnfStyle w:val="001000000000" w:firstRow="0" w:lastRow="0" w:firstColumn="1" w:lastColumn="0" w:oddVBand="0" w:evenVBand="0" w:oddHBand="0" w:evenHBand="0" w:firstRowFirstColumn="0" w:firstRowLastColumn="0" w:lastRowFirstColumn="0" w:lastRowLastColumn="0"/>
            <w:tcW w:w="5529" w:type="dxa"/>
          </w:tcPr>
          <w:p w14:paraId="161F53F9" w14:textId="0C67CA2C" w:rsidR="001B13D5" w:rsidRPr="00DA654B" w:rsidRDefault="001B13D5" w:rsidP="00396F92">
            <w:pPr>
              <w:rPr>
                <w:rFonts w:ascii="Arial" w:hAnsi="Arial" w:cs="Arial"/>
                <w:b w:val="0"/>
                <w:bCs w:val="0"/>
                <w:color w:val="000000" w:themeColor="text1"/>
                <w:sz w:val="24"/>
                <w:szCs w:val="24"/>
              </w:rPr>
            </w:pPr>
            <w:r w:rsidRPr="00DA654B">
              <w:rPr>
                <w:rFonts w:ascii="Arial" w:hAnsi="Arial" w:cs="Arial"/>
                <w:b w:val="0"/>
                <w:bCs w:val="0"/>
                <w:color w:val="000000" w:themeColor="text1"/>
                <w:sz w:val="24"/>
                <w:szCs w:val="24"/>
              </w:rPr>
              <w:t>Investment Policy</w:t>
            </w:r>
          </w:p>
        </w:tc>
        <w:tc>
          <w:tcPr>
            <w:tcW w:w="4110" w:type="dxa"/>
          </w:tcPr>
          <w:p w14:paraId="4AE53F17" w14:textId="3BE18F15" w:rsidR="001B13D5" w:rsidRPr="00D35421" w:rsidRDefault="00A85B45" w:rsidP="00AF40BA">
            <w:pPr>
              <w:jc w:val="right"/>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auto"/>
                <w:sz w:val="24"/>
                <w:szCs w:val="24"/>
                <w:u w:val="none"/>
              </w:rPr>
            </w:pPr>
            <w:r w:rsidRPr="00D35421">
              <w:rPr>
                <w:rStyle w:val="Hyperlink"/>
                <w:rFonts w:ascii="Arial" w:hAnsi="Arial" w:cs="Arial"/>
                <w:color w:val="auto"/>
                <w:sz w:val="24"/>
                <w:szCs w:val="24"/>
                <w:u w:val="none"/>
              </w:rPr>
              <w:t xml:space="preserve">                                                     </w:t>
            </w:r>
            <w:hyperlink w:anchor="P_47" w:history="1">
              <w:r w:rsidR="00382338" w:rsidRPr="00D35421">
                <w:rPr>
                  <w:rStyle w:val="Hyperlink"/>
                  <w:color w:val="auto"/>
                </w:rPr>
                <w:t>4</w:t>
              </w:r>
              <w:r w:rsidR="00990F72" w:rsidRPr="00D35421">
                <w:rPr>
                  <w:rStyle w:val="Hyperlink"/>
                  <w:color w:val="auto"/>
                </w:rPr>
                <w:t>7</w:t>
              </w:r>
            </w:hyperlink>
          </w:p>
        </w:tc>
      </w:tr>
      <w:tr w:rsidR="00CC6BC3" w:rsidRPr="005B251C" w14:paraId="2F30E8E5" w14:textId="77777777" w:rsidTr="00ED1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DEEAF6" w:themeFill="accent5" w:themeFillTint="33"/>
          </w:tcPr>
          <w:p w14:paraId="279B2374" w14:textId="222745C6" w:rsidR="001B13D5" w:rsidRPr="00DA654B" w:rsidRDefault="001B13D5" w:rsidP="00396F92">
            <w:pPr>
              <w:rPr>
                <w:rFonts w:ascii="Arial" w:hAnsi="Arial" w:cs="Arial"/>
                <w:b w:val="0"/>
                <w:bCs w:val="0"/>
                <w:color w:val="000000" w:themeColor="text1"/>
                <w:sz w:val="24"/>
                <w:szCs w:val="24"/>
              </w:rPr>
            </w:pPr>
            <w:r w:rsidRPr="00DA654B">
              <w:rPr>
                <w:rFonts w:ascii="Arial" w:hAnsi="Arial" w:cs="Arial"/>
                <w:b w:val="0"/>
                <w:bCs w:val="0"/>
                <w:color w:val="000000" w:themeColor="text1"/>
                <w:sz w:val="24"/>
                <w:szCs w:val="24"/>
              </w:rPr>
              <w:t xml:space="preserve">Investment Performance </w:t>
            </w:r>
          </w:p>
        </w:tc>
        <w:tc>
          <w:tcPr>
            <w:tcW w:w="4110" w:type="dxa"/>
            <w:shd w:val="clear" w:color="auto" w:fill="DEEAF6" w:themeFill="accent5" w:themeFillTint="33"/>
          </w:tcPr>
          <w:p w14:paraId="05ABE9B1" w14:textId="4C25BCB8" w:rsidR="001B13D5" w:rsidRPr="00D35421" w:rsidRDefault="00353059" w:rsidP="00353059">
            <w:pPr>
              <w:jc w:val="center"/>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00D35421">
              <w:rPr>
                <w:rStyle w:val="Hyperlink"/>
                <w:color w:val="auto"/>
                <w:u w:val="none"/>
              </w:rPr>
              <w:t xml:space="preserve">                                                           </w:t>
            </w:r>
            <w:hyperlink w:anchor="P_56" w:history="1">
              <w:r w:rsidRPr="00D35421">
                <w:rPr>
                  <w:rStyle w:val="Hyperlink"/>
                  <w:color w:val="auto"/>
                </w:rPr>
                <w:t>56</w:t>
              </w:r>
            </w:hyperlink>
          </w:p>
        </w:tc>
      </w:tr>
      <w:tr w:rsidR="00012D92" w:rsidRPr="005B251C" w14:paraId="19496AE6" w14:textId="77777777" w:rsidTr="007B623F">
        <w:tc>
          <w:tcPr>
            <w:cnfStyle w:val="001000000000" w:firstRow="0" w:lastRow="0" w:firstColumn="1" w:lastColumn="0" w:oddVBand="0" w:evenVBand="0" w:oddHBand="0" w:evenHBand="0" w:firstRowFirstColumn="0" w:firstRowLastColumn="0" w:lastRowFirstColumn="0" w:lastRowLastColumn="0"/>
            <w:tcW w:w="5529" w:type="dxa"/>
          </w:tcPr>
          <w:p w14:paraId="3714AEAF" w14:textId="6D184A75" w:rsidR="001B13D5" w:rsidRPr="00DA654B" w:rsidRDefault="7958DE0E" w:rsidP="00396F92">
            <w:pPr>
              <w:rPr>
                <w:rFonts w:ascii="Arial" w:hAnsi="Arial" w:cs="Arial"/>
                <w:b w:val="0"/>
                <w:bCs w:val="0"/>
                <w:color w:val="000000" w:themeColor="text1"/>
                <w:sz w:val="24"/>
                <w:szCs w:val="24"/>
              </w:rPr>
            </w:pPr>
            <w:r w:rsidRPr="00DA654B">
              <w:rPr>
                <w:rFonts w:ascii="Arial" w:hAnsi="Arial" w:cs="Arial"/>
                <w:b w:val="0"/>
                <w:bCs w:val="0"/>
                <w:color w:val="000000" w:themeColor="text1"/>
                <w:sz w:val="24"/>
                <w:szCs w:val="24"/>
              </w:rPr>
              <w:t>Responsible Investment</w:t>
            </w:r>
          </w:p>
        </w:tc>
        <w:tc>
          <w:tcPr>
            <w:tcW w:w="4110" w:type="dxa"/>
          </w:tcPr>
          <w:p w14:paraId="2F7E3F26" w14:textId="191910FF" w:rsidR="001B13D5" w:rsidRPr="00D35421" w:rsidRDefault="00713807" w:rsidP="00713807">
            <w:pPr>
              <w:jc w:val="center"/>
              <w:cnfStyle w:val="000000000000" w:firstRow="0" w:lastRow="0" w:firstColumn="0" w:lastColumn="0" w:oddVBand="0" w:evenVBand="0" w:oddHBand="0" w:evenHBand="0" w:firstRowFirstColumn="0" w:firstRowLastColumn="0" w:lastRowFirstColumn="0" w:lastRowLastColumn="0"/>
              <w:rPr>
                <w:rStyle w:val="Hyperlink"/>
                <w:color w:val="auto"/>
                <w:u w:val="none"/>
              </w:rPr>
            </w:pPr>
            <w:r w:rsidRPr="00D35421">
              <w:rPr>
                <w:rStyle w:val="Hyperlink"/>
                <w:color w:val="auto"/>
                <w:u w:val="none"/>
              </w:rPr>
              <w:t xml:space="preserve">                                                          </w:t>
            </w:r>
            <w:r w:rsidR="00477869" w:rsidRPr="00D35421">
              <w:rPr>
                <w:rStyle w:val="Hyperlink"/>
                <w:color w:val="auto"/>
                <w:u w:val="none"/>
              </w:rPr>
              <w:t xml:space="preserve"> </w:t>
            </w:r>
            <w:hyperlink w:anchor="P_65" w:history="1">
              <w:r w:rsidR="00821713" w:rsidRPr="00D35421">
                <w:rPr>
                  <w:rStyle w:val="Hyperlink"/>
                  <w:color w:val="auto"/>
                </w:rPr>
                <w:t>6</w:t>
              </w:r>
              <w:r w:rsidRPr="00D35421">
                <w:rPr>
                  <w:rStyle w:val="Hyperlink"/>
                  <w:color w:val="auto"/>
                </w:rPr>
                <w:t>5</w:t>
              </w:r>
            </w:hyperlink>
          </w:p>
        </w:tc>
      </w:tr>
      <w:tr w:rsidR="00CC6BC3" w:rsidRPr="005B251C" w14:paraId="30D49773" w14:textId="77777777" w:rsidTr="00ED1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DEEAF6" w:themeFill="accent5" w:themeFillTint="33"/>
          </w:tcPr>
          <w:p w14:paraId="78B45FDF" w14:textId="697C111C" w:rsidR="001B13D5" w:rsidRPr="00DA654B" w:rsidRDefault="001B13D5" w:rsidP="00396F92">
            <w:pPr>
              <w:rPr>
                <w:rFonts w:ascii="Arial" w:hAnsi="Arial" w:cs="Arial"/>
                <w:b w:val="0"/>
                <w:bCs w:val="0"/>
                <w:color w:val="000000" w:themeColor="text1"/>
                <w:sz w:val="24"/>
                <w:szCs w:val="24"/>
              </w:rPr>
            </w:pPr>
            <w:r w:rsidRPr="00DA654B">
              <w:rPr>
                <w:rFonts w:ascii="Arial" w:hAnsi="Arial" w:cs="Arial"/>
                <w:b w:val="0"/>
                <w:bCs w:val="0"/>
                <w:color w:val="000000" w:themeColor="text1"/>
                <w:sz w:val="24"/>
                <w:szCs w:val="24"/>
              </w:rPr>
              <w:t xml:space="preserve">Risk Management </w:t>
            </w:r>
          </w:p>
        </w:tc>
        <w:tc>
          <w:tcPr>
            <w:tcW w:w="4110" w:type="dxa"/>
            <w:shd w:val="clear" w:color="auto" w:fill="DEEAF6" w:themeFill="accent5" w:themeFillTint="33"/>
          </w:tcPr>
          <w:p w14:paraId="3ACEF688" w14:textId="79110B56" w:rsidR="001B13D5" w:rsidRPr="00D35421" w:rsidRDefault="00DC4C08" w:rsidP="00396F92">
            <w:pPr>
              <w:jc w:val="right"/>
              <w:cnfStyle w:val="000000100000" w:firstRow="0" w:lastRow="0" w:firstColumn="0" w:lastColumn="0" w:oddVBand="0" w:evenVBand="0" w:oddHBand="1" w:evenHBand="0" w:firstRowFirstColumn="0" w:firstRowLastColumn="0" w:lastRowFirstColumn="0" w:lastRowLastColumn="0"/>
              <w:rPr>
                <w:rStyle w:val="Hyperlink"/>
                <w:color w:val="auto"/>
              </w:rPr>
            </w:pPr>
            <w:hyperlink w:anchor="P_77" w:history="1">
              <w:r w:rsidRPr="00D35421">
                <w:rPr>
                  <w:rStyle w:val="Hyperlink"/>
                  <w:rFonts w:ascii="Arial" w:hAnsi="Arial" w:cs="Arial"/>
                  <w:color w:val="auto"/>
                  <w:sz w:val="24"/>
                  <w:szCs w:val="24"/>
                </w:rPr>
                <w:t>7</w:t>
              </w:r>
              <w:r w:rsidR="00477869" w:rsidRPr="00D35421">
                <w:rPr>
                  <w:rStyle w:val="Hyperlink"/>
                  <w:rFonts w:ascii="Arial" w:hAnsi="Arial" w:cs="Arial"/>
                  <w:color w:val="auto"/>
                  <w:sz w:val="24"/>
                  <w:szCs w:val="24"/>
                </w:rPr>
                <w:t>7</w:t>
              </w:r>
            </w:hyperlink>
          </w:p>
        </w:tc>
      </w:tr>
      <w:tr w:rsidR="00012D92" w:rsidRPr="005B251C" w14:paraId="61700165" w14:textId="77777777" w:rsidTr="007B623F">
        <w:tc>
          <w:tcPr>
            <w:cnfStyle w:val="001000000000" w:firstRow="0" w:lastRow="0" w:firstColumn="1" w:lastColumn="0" w:oddVBand="0" w:evenVBand="0" w:oddHBand="0" w:evenHBand="0" w:firstRowFirstColumn="0" w:firstRowLastColumn="0" w:lastRowFirstColumn="0" w:lastRowLastColumn="0"/>
            <w:tcW w:w="5529" w:type="dxa"/>
          </w:tcPr>
          <w:p w14:paraId="7DF541E1" w14:textId="77777777" w:rsidR="001B13D5" w:rsidRPr="00DA654B" w:rsidRDefault="001B13D5" w:rsidP="001B13D5">
            <w:pPr>
              <w:rPr>
                <w:rFonts w:ascii="Arial" w:hAnsi="Arial" w:cs="Arial"/>
                <w:b w:val="0"/>
                <w:bCs w:val="0"/>
                <w:color w:val="000000" w:themeColor="text1"/>
                <w:sz w:val="24"/>
                <w:szCs w:val="24"/>
              </w:rPr>
            </w:pPr>
          </w:p>
        </w:tc>
        <w:tc>
          <w:tcPr>
            <w:tcW w:w="4110" w:type="dxa"/>
          </w:tcPr>
          <w:p w14:paraId="44ED5F5B" w14:textId="77777777" w:rsidR="001B13D5" w:rsidRPr="00DA654B" w:rsidRDefault="001B13D5" w:rsidP="001B13D5">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2F5496" w:themeColor="accent1" w:themeShade="BF"/>
                <w:sz w:val="24"/>
                <w:szCs w:val="24"/>
              </w:rPr>
            </w:pPr>
          </w:p>
        </w:tc>
      </w:tr>
      <w:tr w:rsidR="00CC6BC3" w:rsidRPr="001B13D5" w14:paraId="52057930" w14:textId="77777777" w:rsidTr="00ED1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DEEAF6" w:themeFill="accent5" w:themeFillTint="33"/>
          </w:tcPr>
          <w:p w14:paraId="73FE59A5" w14:textId="2B06C512" w:rsidR="001B13D5" w:rsidRPr="00DA654B" w:rsidRDefault="001B13D5" w:rsidP="000E5C50">
            <w:pPr>
              <w:rPr>
                <w:rFonts w:ascii="Arial" w:hAnsi="Arial" w:cs="Arial"/>
                <w:b w:val="0"/>
                <w:bCs w:val="0"/>
                <w:color w:val="2F5496" w:themeColor="accent1" w:themeShade="BF"/>
                <w:sz w:val="24"/>
                <w:szCs w:val="24"/>
              </w:rPr>
            </w:pPr>
            <w:r w:rsidRPr="000F55C4">
              <w:rPr>
                <w:rFonts w:ascii="Arial" w:hAnsi="Arial" w:cs="Arial"/>
                <w:color w:val="002060"/>
                <w:sz w:val="24"/>
                <w:szCs w:val="24"/>
              </w:rPr>
              <w:t xml:space="preserve">Financial Statements               </w:t>
            </w:r>
          </w:p>
        </w:tc>
        <w:tc>
          <w:tcPr>
            <w:tcW w:w="4110" w:type="dxa"/>
            <w:shd w:val="clear" w:color="auto" w:fill="DEEAF6" w:themeFill="accent5" w:themeFillTint="33"/>
          </w:tcPr>
          <w:p w14:paraId="7FC209F8" w14:textId="1CB279E0" w:rsidR="001B13D5" w:rsidRPr="00AF40BA" w:rsidRDefault="00DC4C08" w:rsidP="000E5C50">
            <w:pPr>
              <w:jc w:val="right"/>
              <w:cnfStyle w:val="000000100000" w:firstRow="0" w:lastRow="0" w:firstColumn="0" w:lastColumn="0" w:oddVBand="0" w:evenVBand="0" w:oddHBand="1" w:evenHBand="0" w:firstRowFirstColumn="0" w:firstRowLastColumn="0" w:lastRowFirstColumn="0" w:lastRowLastColumn="0"/>
              <w:rPr>
                <w:rStyle w:val="Hyperlink"/>
                <w:color w:val="538135" w:themeColor="accent6" w:themeShade="BF"/>
              </w:rPr>
            </w:pPr>
            <w:hyperlink w:anchor="P_85" w:history="1">
              <w:r w:rsidRPr="00D35421">
                <w:rPr>
                  <w:rStyle w:val="Hyperlink"/>
                  <w:rFonts w:ascii="Arial" w:hAnsi="Arial" w:cs="Arial"/>
                  <w:b/>
                  <w:bCs/>
                  <w:color w:val="002060"/>
                  <w:sz w:val="24"/>
                  <w:szCs w:val="24"/>
                </w:rPr>
                <w:t>8</w:t>
              </w:r>
              <w:r w:rsidR="000E0ACB" w:rsidRPr="00D35421">
                <w:rPr>
                  <w:rStyle w:val="Hyperlink"/>
                  <w:rFonts w:ascii="Arial" w:hAnsi="Arial" w:cs="Arial"/>
                  <w:b/>
                  <w:bCs/>
                  <w:color w:val="002060"/>
                  <w:sz w:val="24"/>
                  <w:szCs w:val="24"/>
                </w:rPr>
                <w:t>5</w:t>
              </w:r>
            </w:hyperlink>
          </w:p>
        </w:tc>
      </w:tr>
      <w:tr w:rsidR="00012D92" w:rsidRPr="001B13D5" w14:paraId="1C7F8CBE" w14:textId="77777777" w:rsidTr="007B623F">
        <w:tc>
          <w:tcPr>
            <w:cnfStyle w:val="001000000000" w:firstRow="0" w:lastRow="0" w:firstColumn="1" w:lastColumn="0" w:oddVBand="0" w:evenVBand="0" w:oddHBand="0" w:evenHBand="0" w:firstRowFirstColumn="0" w:firstRowLastColumn="0" w:lastRowFirstColumn="0" w:lastRowLastColumn="0"/>
            <w:tcW w:w="5529" w:type="dxa"/>
          </w:tcPr>
          <w:p w14:paraId="3706F749" w14:textId="267942FC" w:rsidR="001B13D5" w:rsidRPr="00DA654B" w:rsidRDefault="007278A0" w:rsidP="000E5C50">
            <w:pPr>
              <w:rPr>
                <w:rFonts w:ascii="Arial" w:hAnsi="Arial" w:cs="Arial"/>
                <w:b w:val="0"/>
                <w:bCs w:val="0"/>
                <w:color w:val="000000" w:themeColor="text1"/>
                <w:sz w:val="24"/>
                <w:szCs w:val="24"/>
              </w:rPr>
            </w:pPr>
            <w:r w:rsidRPr="00DA654B">
              <w:rPr>
                <w:rFonts w:ascii="Arial" w:hAnsi="Arial" w:cs="Arial"/>
                <w:b w:val="0"/>
                <w:bCs w:val="0"/>
                <w:color w:val="000000" w:themeColor="text1"/>
                <w:sz w:val="24"/>
                <w:szCs w:val="24"/>
              </w:rPr>
              <w:t xml:space="preserve">Statements of Responsibilities </w:t>
            </w:r>
          </w:p>
        </w:tc>
        <w:tc>
          <w:tcPr>
            <w:tcW w:w="4110" w:type="dxa"/>
          </w:tcPr>
          <w:p w14:paraId="214984FC" w14:textId="0B7C8878" w:rsidR="001B13D5" w:rsidRPr="00D35421" w:rsidRDefault="000E0ACB" w:rsidP="002D0D94">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w:anchor="P_85" w:history="1">
              <w:r w:rsidRPr="00D35421">
                <w:rPr>
                  <w:rStyle w:val="Hyperlink"/>
                  <w:rFonts w:ascii="Arial" w:hAnsi="Arial" w:cs="Arial"/>
                  <w:color w:val="auto"/>
                  <w:sz w:val="24"/>
                  <w:szCs w:val="24"/>
                </w:rPr>
                <w:t>85</w:t>
              </w:r>
            </w:hyperlink>
          </w:p>
        </w:tc>
      </w:tr>
      <w:tr w:rsidR="00CC6BC3" w:rsidRPr="001B13D5" w14:paraId="3A5DFDF6" w14:textId="77777777" w:rsidTr="00ED1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DEEAF6" w:themeFill="accent5" w:themeFillTint="33"/>
          </w:tcPr>
          <w:p w14:paraId="64471CA7" w14:textId="2798231C" w:rsidR="001B13D5" w:rsidRPr="00DA654B" w:rsidRDefault="007278A0" w:rsidP="000E5C50">
            <w:pPr>
              <w:rPr>
                <w:rFonts w:ascii="Arial" w:hAnsi="Arial" w:cs="Arial"/>
                <w:b w:val="0"/>
                <w:bCs w:val="0"/>
                <w:color w:val="000000" w:themeColor="text1"/>
                <w:sz w:val="24"/>
                <w:szCs w:val="24"/>
              </w:rPr>
            </w:pPr>
            <w:r w:rsidRPr="00DA654B">
              <w:rPr>
                <w:rFonts w:ascii="Arial" w:hAnsi="Arial" w:cs="Arial"/>
                <w:b w:val="0"/>
                <w:bCs w:val="0"/>
                <w:color w:val="000000" w:themeColor="text1"/>
                <w:sz w:val="24"/>
                <w:szCs w:val="24"/>
              </w:rPr>
              <w:t>Independent Auditor’s Report</w:t>
            </w:r>
          </w:p>
        </w:tc>
        <w:tc>
          <w:tcPr>
            <w:tcW w:w="4110" w:type="dxa"/>
            <w:shd w:val="clear" w:color="auto" w:fill="DEEAF6" w:themeFill="accent5" w:themeFillTint="33"/>
          </w:tcPr>
          <w:p w14:paraId="17232563" w14:textId="41C3287F" w:rsidR="001B13D5" w:rsidRPr="00D35421" w:rsidRDefault="000E0ACB" w:rsidP="002D0D94">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hyperlink w:anchor="P_87" w:history="1">
              <w:r w:rsidRPr="00D35421">
                <w:rPr>
                  <w:rStyle w:val="Hyperlink"/>
                  <w:color w:val="auto"/>
                </w:rPr>
                <w:t>87</w:t>
              </w:r>
            </w:hyperlink>
          </w:p>
        </w:tc>
      </w:tr>
      <w:tr w:rsidR="00012D92" w:rsidRPr="001B13D5" w14:paraId="37D12157" w14:textId="77777777" w:rsidTr="007B623F">
        <w:tc>
          <w:tcPr>
            <w:cnfStyle w:val="001000000000" w:firstRow="0" w:lastRow="0" w:firstColumn="1" w:lastColumn="0" w:oddVBand="0" w:evenVBand="0" w:oddHBand="0" w:evenHBand="0" w:firstRowFirstColumn="0" w:firstRowLastColumn="0" w:lastRowFirstColumn="0" w:lastRowLastColumn="0"/>
            <w:tcW w:w="5529" w:type="dxa"/>
          </w:tcPr>
          <w:p w14:paraId="42E4ACA5" w14:textId="231ECFCD" w:rsidR="001B13D5" w:rsidRPr="00DA654B" w:rsidRDefault="67B58BBD" w:rsidP="000E5C50">
            <w:pPr>
              <w:rPr>
                <w:rFonts w:ascii="Arial" w:hAnsi="Arial" w:cs="Arial"/>
                <w:b w:val="0"/>
                <w:bCs w:val="0"/>
                <w:color w:val="000000" w:themeColor="text1"/>
                <w:sz w:val="24"/>
                <w:szCs w:val="24"/>
              </w:rPr>
            </w:pPr>
            <w:r w:rsidRPr="00DA654B">
              <w:rPr>
                <w:rFonts w:ascii="Arial" w:hAnsi="Arial" w:cs="Arial"/>
                <w:b w:val="0"/>
                <w:bCs w:val="0"/>
                <w:color w:val="000000" w:themeColor="text1"/>
                <w:sz w:val="24"/>
                <w:szCs w:val="24"/>
              </w:rPr>
              <w:t xml:space="preserve">Pension Fund Account </w:t>
            </w:r>
            <w:r w:rsidR="00C718BE" w:rsidRPr="00DA654B">
              <w:rPr>
                <w:rFonts w:ascii="Arial" w:hAnsi="Arial" w:cs="Arial"/>
                <w:b w:val="0"/>
                <w:bCs w:val="0"/>
                <w:color w:val="000000" w:themeColor="text1"/>
                <w:sz w:val="24"/>
                <w:szCs w:val="24"/>
              </w:rPr>
              <w:t>and Net Asset Statement</w:t>
            </w:r>
          </w:p>
        </w:tc>
        <w:tc>
          <w:tcPr>
            <w:tcW w:w="4110" w:type="dxa"/>
          </w:tcPr>
          <w:p w14:paraId="59C00D75" w14:textId="53F6AC4C" w:rsidR="001B13D5" w:rsidRPr="00D35421" w:rsidRDefault="00426BFB" w:rsidP="000E5C5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w:anchor="P_92" w:history="1">
              <w:r w:rsidRPr="00D35421">
                <w:rPr>
                  <w:rStyle w:val="Hyperlink"/>
                  <w:color w:val="auto"/>
                </w:rPr>
                <w:t>92</w:t>
              </w:r>
            </w:hyperlink>
          </w:p>
        </w:tc>
      </w:tr>
      <w:tr w:rsidR="00CC6BC3" w:rsidRPr="001B13D5" w14:paraId="4BBB2F41" w14:textId="77777777" w:rsidTr="00ED1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DEEAF6" w:themeFill="accent5" w:themeFillTint="33"/>
          </w:tcPr>
          <w:p w14:paraId="1962FA99" w14:textId="08EF317B" w:rsidR="007278A0" w:rsidRPr="00DA654B" w:rsidRDefault="007278A0" w:rsidP="000E5C50">
            <w:pPr>
              <w:rPr>
                <w:rFonts w:ascii="Arial" w:hAnsi="Arial" w:cs="Arial"/>
                <w:b w:val="0"/>
                <w:bCs w:val="0"/>
                <w:color w:val="000000" w:themeColor="text1"/>
                <w:sz w:val="24"/>
                <w:szCs w:val="24"/>
              </w:rPr>
            </w:pPr>
            <w:r w:rsidRPr="00DA654B">
              <w:rPr>
                <w:rFonts w:ascii="Arial" w:hAnsi="Arial" w:cs="Arial"/>
                <w:b w:val="0"/>
                <w:bCs w:val="0"/>
                <w:color w:val="000000" w:themeColor="text1"/>
                <w:sz w:val="24"/>
                <w:szCs w:val="24"/>
              </w:rPr>
              <w:t xml:space="preserve">Notes to the Accounts </w:t>
            </w:r>
          </w:p>
        </w:tc>
        <w:tc>
          <w:tcPr>
            <w:tcW w:w="4110" w:type="dxa"/>
            <w:shd w:val="clear" w:color="auto" w:fill="DEEAF6" w:themeFill="accent5" w:themeFillTint="33"/>
          </w:tcPr>
          <w:p w14:paraId="05348ABD" w14:textId="3AD1D0D0" w:rsidR="007278A0" w:rsidRPr="00D35421" w:rsidRDefault="00426BFB" w:rsidP="000E5C5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hyperlink w:anchor="P_94" w:history="1">
              <w:r w:rsidRPr="00D35421">
                <w:rPr>
                  <w:rStyle w:val="Hyperlink"/>
                  <w:color w:val="auto"/>
                </w:rPr>
                <w:t>94</w:t>
              </w:r>
            </w:hyperlink>
          </w:p>
        </w:tc>
      </w:tr>
      <w:tr w:rsidR="00012D92" w:rsidRPr="001B13D5" w14:paraId="5D8F5ECE" w14:textId="77777777" w:rsidTr="007B623F">
        <w:tc>
          <w:tcPr>
            <w:cnfStyle w:val="001000000000" w:firstRow="0" w:lastRow="0" w:firstColumn="1" w:lastColumn="0" w:oddVBand="0" w:evenVBand="0" w:oddHBand="0" w:evenHBand="0" w:firstRowFirstColumn="0" w:firstRowLastColumn="0" w:lastRowFirstColumn="0" w:lastRowLastColumn="0"/>
            <w:tcW w:w="5529" w:type="dxa"/>
          </w:tcPr>
          <w:p w14:paraId="5D29F3B6" w14:textId="77777777" w:rsidR="00DA654B" w:rsidRPr="00DA654B" w:rsidRDefault="00DA654B" w:rsidP="000E5C50">
            <w:pPr>
              <w:rPr>
                <w:rFonts w:ascii="Arial" w:hAnsi="Arial" w:cs="Arial"/>
                <w:color w:val="000000" w:themeColor="text1"/>
                <w:sz w:val="24"/>
                <w:szCs w:val="24"/>
              </w:rPr>
            </w:pPr>
          </w:p>
        </w:tc>
        <w:tc>
          <w:tcPr>
            <w:tcW w:w="4110" w:type="dxa"/>
          </w:tcPr>
          <w:p w14:paraId="2D778754" w14:textId="77777777" w:rsidR="00DA654B" w:rsidRPr="00DA654B" w:rsidRDefault="00DA654B" w:rsidP="000E5C5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CC6BC3" w:rsidRPr="00E827E1" w14:paraId="539618F7" w14:textId="77777777" w:rsidTr="00ED1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DEEAF6" w:themeFill="accent5" w:themeFillTint="33"/>
          </w:tcPr>
          <w:p w14:paraId="7C765BDD" w14:textId="26B92101" w:rsidR="00DA654B" w:rsidRPr="00DA654B" w:rsidRDefault="00DA654B" w:rsidP="000E5C50">
            <w:pPr>
              <w:rPr>
                <w:rFonts w:ascii="Arial" w:hAnsi="Arial" w:cs="Arial"/>
                <w:color w:val="000000" w:themeColor="text1"/>
                <w:sz w:val="24"/>
                <w:szCs w:val="24"/>
              </w:rPr>
            </w:pPr>
            <w:r w:rsidRPr="000F55C4">
              <w:rPr>
                <w:rFonts w:ascii="Arial" w:hAnsi="Arial" w:cs="Arial"/>
                <w:color w:val="002060"/>
                <w:sz w:val="24"/>
                <w:szCs w:val="24"/>
              </w:rPr>
              <w:t>Governance</w:t>
            </w:r>
          </w:p>
        </w:tc>
        <w:tc>
          <w:tcPr>
            <w:tcW w:w="4110" w:type="dxa"/>
            <w:shd w:val="clear" w:color="auto" w:fill="DEEAF6" w:themeFill="accent5" w:themeFillTint="33"/>
          </w:tcPr>
          <w:p w14:paraId="63AF3521" w14:textId="2A9659F1" w:rsidR="00DA654B" w:rsidRPr="00AF40BA" w:rsidRDefault="00DC4C08" w:rsidP="000E5C50">
            <w:pPr>
              <w:jc w:val="right"/>
              <w:cnfStyle w:val="000000100000" w:firstRow="0" w:lastRow="0" w:firstColumn="0" w:lastColumn="0" w:oddVBand="0" w:evenVBand="0" w:oddHBand="1" w:evenHBand="0" w:firstRowFirstColumn="0" w:firstRowLastColumn="0" w:lastRowFirstColumn="0" w:lastRowLastColumn="0"/>
              <w:rPr>
                <w:rStyle w:val="Hyperlink"/>
                <w:color w:val="538135" w:themeColor="accent6" w:themeShade="BF"/>
              </w:rPr>
            </w:pPr>
            <w:hyperlink w:anchor="P_130" w:history="1">
              <w:r w:rsidRPr="00D35421">
                <w:rPr>
                  <w:rStyle w:val="Hyperlink"/>
                  <w:rFonts w:ascii="Arial" w:hAnsi="Arial" w:cs="Arial"/>
                  <w:b/>
                  <w:bCs/>
                  <w:color w:val="002060"/>
                  <w:sz w:val="24"/>
                  <w:szCs w:val="24"/>
                </w:rPr>
                <w:t>1</w:t>
              </w:r>
              <w:r w:rsidR="00876E3D" w:rsidRPr="00D35421">
                <w:rPr>
                  <w:rStyle w:val="Hyperlink"/>
                  <w:rFonts w:ascii="Arial" w:hAnsi="Arial" w:cs="Arial"/>
                  <w:b/>
                  <w:bCs/>
                  <w:color w:val="002060"/>
                  <w:sz w:val="24"/>
                  <w:szCs w:val="24"/>
                </w:rPr>
                <w:t>30</w:t>
              </w:r>
            </w:hyperlink>
          </w:p>
        </w:tc>
      </w:tr>
      <w:tr w:rsidR="00012D92" w:rsidRPr="001B13D5" w14:paraId="4D7FDC1D" w14:textId="77777777" w:rsidTr="007B623F">
        <w:tc>
          <w:tcPr>
            <w:cnfStyle w:val="001000000000" w:firstRow="0" w:lastRow="0" w:firstColumn="1" w:lastColumn="0" w:oddVBand="0" w:evenVBand="0" w:oddHBand="0" w:evenHBand="0" w:firstRowFirstColumn="0" w:firstRowLastColumn="0" w:lastRowFirstColumn="0" w:lastRowLastColumn="0"/>
            <w:tcW w:w="5529" w:type="dxa"/>
          </w:tcPr>
          <w:p w14:paraId="4B27DC97" w14:textId="7BC9146B" w:rsidR="00DA654B" w:rsidRPr="00DA654B" w:rsidRDefault="00DA654B" w:rsidP="000E5C50">
            <w:pPr>
              <w:rPr>
                <w:rFonts w:ascii="Arial" w:hAnsi="Arial" w:cs="Arial"/>
                <w:color w:val="000000" w:themeColor="text1"/>
                <w:sz w:val="24"/>
                <w:szCs w:val="24"/>
              </w:rPr>
            </w:pPr>
            <w:r w:rsidRPr="00DA654B">
              <w:rPr>
                <w:rFonts w:ascii="Arial" w:hAnsi="Arial" w:cs="Arial"/>
                <w:b w:val="0"/>
                <w:bCs w:val="0"/>
                <w:sz w:val="24"/>
                <w:szCs w:val="24"/>
              </w:rPr>
              <w:t>Annual Governance Statement 202</w:t>
            </w:r>
            <w:r w:rsidR="008F6C41">
              <w:rPr>
                <w:rFonts w:ascii="Arial" w:hAnsi="Arial" w:cs="Arial"/>
                <w:b w:val="0"/>
                <w:bCs w:val="0"/>
                <w:sz w:val="24"/>
                <w:szCs w:val="24"/>
              </w:rPr>
              <w:t>4</w:t>
            </w:r>
            <w:r w:rsidRPr="00DA654B">
              <w:rPr>
                <w:rFonts w:ascii="Arial" w:hAnsi="Arial" w:cs="Arial"/>
                <w:b w:val="0"/>
                <w:bCs w:val="0"/>
                <w:sz w:val="24"/>
                <w:szCs w:val="24"/>
              </w:rPr>
              <w:t>/2</w:t>
            </w:r>
            <w:r w:rsidR="008F6C41">
              <w:rPr>
                <w:rFonts w:ascii="Arial" w:hAnsi="Arial" w:cs="Arial"/>
                <w:b w:val="0"/>
                <w:bCs w:val="0"/>
                <w:sz w:val="24"/>
                <w:szCs w:val="24"/>
              </w:rPr>
              <w:t>5</w:t>
            </w:r>
          </w:p>
        </w:tc>
        <w:tc>
          <w:tcPr>
            <w:tcW w:w="4110" w:type="dxa"/>
          </w:tcPr>
          <w:p w14:paraId="53465D8D" w14:textId="46ABE693" w:rsidR="00DA654B" w:rsidRPr="00D35421" w:rsidRDefault="00876E3D" w:rsidP="000E5C5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hyperlink w:anchor="P_130" w:history="1">
              <w:r w:rsidRPr="00D35421">
                <w:rPr>
                  <w:rStyle w:val="Hyperlink"/>
                  <w:rFonts w:ascii="Arial" w:hAnsi="Arial" w:cs="Arial"/>
                  <w:color w:val="auto"/>
                  <w:sz w:val="24"/>
                  <w:szCs w:val="24"/>
                </w:rPr>
                <w:t>1</w:t>
              </w:r>
              <w:r w:rsidRPr="00D35421">
                <w:rPr>
                  <w:rStyle w:val="Hyperlink"/>
                  <w:color w:val="auto"/>
                </w:rPr>
                <w:t>30</w:t>
              </w:r>
            </w:hyperlink>
          </w:p>
        </w:tc>
      </w:tr>
      <w:tr w:rsidR="00CC6BC3" w:rsidRPr="001B13D5" w14:paraId="0C7068E6" w14:textId="77777777" w:rsidTr="00ED1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DEEAF6" w:themeFill="accent5" w:themeFillTint="33"/>
          </w:tcPr>
          <w:p w14:paraId="49C75F20" w14:textId="6138D4F7" w:rsidR="00DA654B" w:rsidRPr="00DA654B" w:rsidRDefault="00DA654B" w:rsidP="000E5C50">
            <w:pPr>
              <w:rPr>
                <w:rFonts w:ascii="Arial" w:hAnsi="Arial" w:cs="Arial"/>
                <w:color w:val="000000" w:themeColor="text1"/>
                <w:sz w:val="24"/>
                <w:szCs w:val="24"/>
              </w:rPr>
            </w:pPr>
            <w:r w:rsidRPr="00DA654B">
              <w:rPr>
                <w:rFonts w:ascii="Arial" w:hAnsi="Arial" w:cs="Arial"/>
                <w:b w:val="0"/>
                <w:bCs w:val="0"/>
                <w:sz w:val="24"/>
                <w:szCs w:val="24"/>
              </w:rPr>
              <w:t>Governance Compliance Statement</w:t>
            </w:r>
          </w:p>
        </w:tc>
        <w:tc>
          <w:tcPr>
            <w:tcW w:w="4110" w:type="dxa"/>
            <w:shd w:val="clear" w:color="auto" w:fill="DEEAF6" w:themeFill="accent5" w:themeFillTint="33"/>
          </w:tcPr>
          <w:p w14:paraId="00991968" w14:textId="1C1B292E" w:rsidR="00DA654B" w:rsidRPr="00D35421" w:rsidRDefault="00876E3D" w:rsidP="000E5C5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hyperlink w:anchor="P_137" w:history="1">
              <w:r w:rsidRPr="00D35421">
                <w:rPr>
                  <w:rStyle w:val="Hyperlink"/>
                  <w:rFonts w:ascii="Arial" w:hAnsi="Arial" w:cs="Arial"/>
                  <w:color w:val="auto"/>
                  <w:sz w:val="24"/>
                  <w:szCs w:val="24"/>
                </w:rPr>
                <w:t>137</w:t>
              </w:r>
            </w:hyperlink>
          </w:p>
        </w:tc>
      </w:tr>
      <w:tr w:rsidR="00012D92" w:rsidRPr="001B13D5" w14:paraId="75F0DF77" w14:textId="77777777" w:rsidTr="007B623F">
        <w:tc>
          <w:tcPr>
            <w:cnfStyle w:val="001000000000" w:firstRow="0" w:lastRow="0" w:firstColumn="1" w:lastColumn="0" w:oddVBand="0" w:evenVBand="0" w:oddHBand="0" w:evenHBand="0" w:firstRowFirstColumn="0" w:firstRowLastColumn="0" w:lastRowFirstColumn="0" w:lastRowLastColumn="0"/>
            <w:tcW w:w="5529" w:type="dxa"/>
          </w:tcPr>
          <w:p w14:paraId="0294C97D" w14:textId="77777777" w:rsidR="00DA654B" w:rsidRPr="00DA654B" w:rsidRDefault="00DA654B" w:rsidP="000E5C50">
            <w:pPr>
              <w:rPr>
                <w:rFonts w:ascii="Arial" w:hAnsi="Arial" w:cs="Arial"/>
                <w:sz w:val="24"/>
                <w:szCs w:val="24"/>
              </w:rPr>
            </w:pPr>
          </w:p>
        </w:tc>
        <w:tc>
          <w:tcPr>
            <w:tcW w:w="4110" w:type="dxa"/>
          </w:tcPr>
          <w:p w14:paraId="2102728A" w14:textId="77777777" w:rsidR="00DA654B" w:rsidRPr="00DA654B" w:rsidRDefault="00DA654B" w:rsidP="000E5C5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CC6BC3" w:rsidRPr="001B13D5" w14:paraId="4E2D2D52" w14:textId="77777777" w:rsidTr="00ED1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DEEAF6" w:themeFill="accent5" w:themeFillTint="33"/>
          </w:tcPr>
          <w:p w14:paraId="0CFCD78F" w14:textId="6E9BE993" w:rsidR="00DA654B" w:rsidRPr="00DA654B" w:rsidRDefault="00DA654B" w:rsidP="000E5C50">
            <w:pPr>
              <w:rPr>
                <w:rFonts w:ascii="Arial" w:hAnsi="Arial" w:cs="Arial"/>
                <w:sz w:val="24"/>
                <w:szCs w:val="24"/>
              </w:rPr>
            </w:pPr>
            <w:r w:rsidRPr="000F55C4">
              <w:rPr>
                <w:rFonts w:ascii="Arial" w:hAnsi="Arial" w:cs="Arial"/>
                <w:color w:val="002060"/>
                <w:sz w:val="24"/>
                <w:szCs w:val="24"/>
              </w:rPr>
              <w:t>Appendi</w:t>
            </w:r>
            <w:r w:rsidR="00CA2A71" w:rsidRPr="000F55C4">
              <w:rPr>
                <w:rFonts w:ascii="Arial" w:hAnsi="Arial" w:cs="Arial"/>
                <w:color w:val="002060"/>
                <w:sz w:val="24"/>
                <w:szCs w:val="24"/>
              </w:rPr>
              <w:t>ces</w:t>
            </w:r>
          </w:p>
        </w:tc>
        <w:tc>
          <w:tcPr>
            <w:tcW w:w="4110" w:type="dxa"/>
            <w:shd w:val="clear" w:color="auto" w:fill="DEEAF6" w:themeFill="accent5" w:themeFillTint="33"/>
          </w:tcPr>
          <w:p w14:paraId="5AE63FDF" w14:textId="77777777" w:rsidR="00DA654B" w:rsidRPr="00DA654B" w:rsidRDefault="00DA654B" w:rsidP="000E5C5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012D92" w:rsidRPr="001B13D5" w14:paraId="7BC5E5DD" w14:textId="77777777" w:rsidTr="007B623F">
        <w:tc>
          <w:tcPr>
            <w:cnfStyle w:val="001000000000" w:firstRow="0" w:lastRow="0" w:firstColumn="1" w:lastColumn="0" w:oddVBand="0" w:evenVBand="0" w:oddHBand="0" w:evenHBand="0" w:firstRowFirstColumn="0" w:firstRowLastColumn="0" w:lastRowFirstColumn="0" w:lastRowLastColumn="0"/>
            <w:tcW w:w="5529" w:type="dxa"/>
          </w:tcPr>
          <w:p w14:paraId="25A231A9" w14:textId="197A4FBE" w:rsidR="00DA654B" w:rsidRPr="00DA654B" w:rsidRDefault="00DA654B" w:rsidP="000E5C50">
            <w:pPr>
              <w:rPr>
                <w:rFonts w:ascii="Arial" w:hAnsi="Arial" w:cs="Arial"/>
                <w:sz w:val="24"/>
                <w:szCs w:val="24"/>
              </w:rPr>
            </w:pPr>
            <w:r w:rsidRPr="4CA78771">
              <w:rPr>
                <w:rFonts w:ascii="Arial" w:hAnsi="Arial" w:cs="Arial"/>
                <w:b w:val="0"/>
                <w:bCs w:val="0"/>
                <w:color w:val="000000" w:themeColor="text1"/>
                <w:sz w:val="24"/>
                <w:szCs w:val="24"/>
              </w:rPr>
              <w:t>Appendix 1 – Actuarial Statement for 202</w:t>
            </w:r>
            <w:r w:rsidR="009D6049">
              <w:rPr>
                <w:rFonts w:ascii="Arial" w:hAnsi="Arial" w:cs="Arial"/>
                <w:b w:val="0"/>
                <w:bCs w:val="0"/>
                <w:color w:val="000000" w:themeColor="text1"/>
                <w:sz w:val="24"/>
                <w:szCs w:val="24"/>
              </w:rPr>
              <w:t>4</w:t>
            </w:r>
            <w:r w:rsidRPr="4CA78771">
              <w:rPr>
                <w:rFonts w:ascii="Arial" w:hAnsi="Arial" w:cs="Arial"/>
                <w:b w:val="0"/>
                <w:bCs w:val="0"/>
                <w:color w:val="000000" w:themeColor="text1"/>
                <w:sz w:val="24"/>
                <w:szCs w:val="24"/>
              </w:rPr>
              <w:t>/2</w:t>
            </w:r>
            <w:r w:rsidR="009D6049">
              <w:rPr>
                <w:rFonts w:ascii="Arial" w:hAnsi="Arial" w:cs="Arial"/>
                <w:b w:val="0"/>
                <w:bCs w:val="0"/>
                <w:color w:val="000000" w:themeColor="text1"/>
                <w:sz w:val="24"/>
                <w:szCs w:val="24"/>
              </w:rPr>
              <w:t>5</w:t>
            </w:r>
          </w:p>
        </w:tc>
        <w:tc>
          <w:tcPr>
            <w:tcW w:w="4110" w:type="dxa"/>
          </w:tcPr>
          <w:p w14:paraId="5A57F7AF" w14:textId="09FE49CC" w:rsidR="00DA654B" w:rsidRPr="00D35421" w:rsidRDefault="002E3EC7" w:rsidP="000E5C5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2060"/>
                <w:sz w:val="24"/>
                <w:szCs w:val="24"/>
              </w:rPr>
            </w:pPr>
            <w:hyperlink w:anchor="P_143" w:history="1">
              <w:r w:rsidRPr="00D35421">
                <w:rPr>
                  <w:rStyle w:val="Hyperlink"/>
                  <w:rFonts w:ascii="Arial" w:hAnsi="Arial" w:cs="Arial"/>
                  <w:b/>
                  <w:bCs/>
                  <w:color w:val="002060"/>
                  <w:sz w:val="24"/>
                  <w:szCs w:val="24"/>
                </w:rPr>
                <w:t>1</w:t>
              </w:r>
              <w:r w:rsidR="0096327B" w:rsidRPr="00D35421">
                <w:rPr>
                  <w:rStyle w:val="Hyperlink"/>
                  <w:rFonts w:ascii="Arial" w:hAnsi="Arial" w:cs="Arial"/>
                  <w:b/>
                  <w:bCs/>
                  <w:color w:val="002060"/>
                  <w:sz w:val="24"/>
                  <w:szCs w:val="24"/>
                </w:rPr>
                <w:t>4</w:t>
              </w:r>
              <w:r w:rsidR="00B167D4" w:rsidRPr="00D35421">
                <w:rPr>
                  <w:rStyle w:val="Hyperlink"/>
                  <w:rFonts w:ascii="Arial" w:hAnsi="Arial" w:cs="Arial"/>
                  <w:b/>
                  <w:bCs/>
                  <w:color w:val="002060"/>
                  <w:sz w:val="24"/>
                  <w:szCs w:val="24"/>
                </w:rPr>
                <w:t>3</w:t>
              </w:r>
            </w:hyperlink>
          </w:p>
        </w:tc>
      </w:tr>
      <w:tr w:rsidR="00BF638C" w:rsidRPr="001B13D5" w14:paraId="4EDD8C83" w14:textId="77777777" w:rsidTr="00ED1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shd w:val="clear" w:color="auto" w:fill="DEEAF6" w:themeFill="accent5" w:themeFillTint="33"/>
          </w:tcPr>
          <w:p w14:paraId="4BEA8264" w14:textId="52913AED" w:rsidR="00DA654B" w:rsidRPr="4CA78771" w:rsidRDefault="00DA654B" w:rsidP="000E5C50">
            <w:pPr>
              <w:rPr>
                <w:rFonts w:ascii="Arial" w:hAnsi="Arial" w:cs="Arial"/>
                <w:color w:val="000000" w:themeColor="text1"/>
                <w:sz w:val="24"/>
                <w:szCs w:val="24"/>
              </w:rPr>
            </w:pPr>
            <w:r w:rsidRPr="4CA78771">
              <w:rPr>
                <w:rFonts w:ascii="Arial" w:hAnsi="Arial" w:cs="Arial"/>
                <w:b w:val="0"/>
                <w:bCs w:val="0"/>
                <w:color w:val="000000" w:themeColor="text1"/>
                <w:sz w:val="24"/>
                <w:szCs w:val="24"/>
              </w:rPr>
              <w:t>Appendix 2 – Scheduled and Admission Bodies</w:t>
            </w:r>
            <w:r w:rsidR="00CA2A71">
              <w:rPr>
                <w:rFonts w:ascii="Arial" w:hAnsi="Arial" w:cs="Arial"/>
                <w:b w:val="0"/>
                <w:bCs w:val="0"/>
                <w:color w:val="000000" w:themeColor="text1"/>
                <w:sz w:val="24"/>
                <w:szCs w:val="24"/>
              </w:rPr>
              <w:t xml:space="preserve"> as</w:t>
            </w:r>
            <w:r w:rsidRPr="4CA78771">
              <w:rPr>
                <w:rFonts w:ascii="Arial" w:hAnsi="Arial" w:cs="Arial"/>
                <w:b w:val="0"/>
                <w:bCs w:val="0"/>
                <w:color w:val="000000" w:themeColor="text1"/>
                <w:sz w:val="24"/>
                <w:szCs w:val="24"/>
              </w:rPr>
              <w:t xml:space="preserve"> </w:t>
            </w:r>
            <w:proofErr w:type="gramStart"/>
            <w:r w:rsidRPr="4CA78771">
              <w:rPr>
                <w:rFonts w:ascii="Arial" w:hAnsi="Arial" w:cs="Arial"/>
                <w:b w:val="0"/>
                <w:bCs w:val="0"/>
                <w:color w:val="000000" w:themeColor="text1"/>
                <w:sz w:val="24"/>
                <w:szCs w:val="24"/>
              </w:rPr>
              <w:t>at</w:t>
            </w:r>
            <w:proofErr w:type="gramEnd"/>
            <w:r w:rsidRPr="4CA78771">
              <w:rPr>
                <w:rFonts w:ascii="Arial" w:hAnsi="Arial" w:cs="Arial"/>
                <w:b w:val="0"/>
                <w:bCs w:val="0"/>
                <w:color w:val="000000" w:themeColor="text1"/>
                <w:sz w:val="24"/>
                <w:szCs w:val="24"/>
              </w:rPr>
              <w:t xml:space="preserve"> 31 March 202</w:t>
            </w:r>
            <w:r w:rsidR="008F6C41">
              <w:rPr>
                <w:rFonts w:ascii="Arial" w:hAnsi="Arial" w:cs="Arial"/>
                <w:b w:val="0"/>
                <w:bCs w:val="0"/>
                <w:color w:val="000000" w:themeColor="text1"/>
                <w:sz w:val="24"/>
                <w:szCs w:val="24"/>
              </w:rPr>
              <w:t>5</w:t>
            </w:r>
          </w:p>
        </w:tc>
        <w:tc>
          <w:tcPr>
            <w:tcW w:w="4110" w:type="dxa"/>
            <w:shd w:val="clear" w:color="auto" w:fill="DEEAF6" w:themeFill="accent5" w:themeFillTint="33"/>
          </w:tcPr>
          <w:p w14:paraId="7E99018D" w14:textId="3A1677B6" w:rsidR="00DA654B" w:rsidRPr="00D35421" w:rsidRDefault="00DC4C08" w:rsidP="00A97C3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2060"/>
                <w:sz w:val="24"/>
                <w:szCs w:val="24"/>
              </w:rPr>
            </w:pPr>
            <w:hyperlink w:anchor="P_146" w:history="1">
              <w:r w:rsidRPr="00D35421">
                <w:rPr>
                  <w:rStyle w:val="Hyperlink"/>
                  <w:rFonts w:ascii="Arial" w:hAnsi="Arial" w:cs="Arial"/>
                  <w:b/>
                  <w:bCs/>
                  <w:color w:val="002060"/>
                  <w:sz w:val="24"/>
                  <w:szCs w:val="24"/>
                </w:rPr>
                <w:t>14</w:t>
              </w:r>
              <w:r w:rsidR="00B167D4" w:rsidRPr="00D35421">
                <w:rPr>
                  <w:rStyle w:val="Hyperlink"/>
                  <w:rFonts w:ascii="Arial" w:hAnsi="Arial" w:cs="Arial"/>
                  <w:b/>
                  <w:bCs/>
                  <w:color w:val="002060"/>
                  <w:sz w:val="24"/>
                  <w:szCs w:val="24"/>
                </w:rPr>
                <w:t>6</w:t>
              </w:r>
            </w:hyperlink>
          </w:p>
        </w:tc>
      </w:tr>
      <w:tr w:rsidR="00012D92" w:rsidRPr="001B13D5" w14:paraId="5317A65A" w14:textId="77777777" w:rsidTr="007B623F">
        <w:tc>
          <w:tcPr>
            <w:cnfStyle w:val="001000000000" w:firstRow="0" w:lastRow="0" w:firstColumn="1" w:lastColumn="0" w:oddVBand="0" w:evenVBand="0" w:oddHBand="0" w:evenHBand="0" w:firstRowFirstColumn="0" w:firstRowLastColumn="0" w:lastRowFirstColumn="0" w:lastRowLastColumn="0"/>
            <w:tcW w:w="5529" w:type="dxa"/>
          </w:tcPr>
          <w:p w14:paraId="7B3371DC" w14:textId="2C6C171E" w:rsidR="00DA654B" w:rsidRPr="4CA78771" w:rsidRDefault="00DA654B" w:rsidP="000E5C50">
            <w:pPr>
              <w:rPr>
                <w:rFonts w:ascii="Arial" w:hAnsi="Arial" w:cs="Arial"/>
                <w:color w:val="000000" w:themeColor="text1"/>
                <w:sz w:val="24"/>
                <w:szCs w:val="24"/>
              </w:rPr>
            </w:pPr>
            <w:r>
              <w:rPr>
                <w:rFonts w:ascii="Arial" w:hAnsi="Arial" w:cs="Arial"/>
                <w:b w:val="0"/>
                <w:bCs w:val="0"/>
                <w:color w:val="000000" w:themeColor="text1"/>
                <w:sz w:val="24"/>
                <w:szCs w:val="24"/>
              </w:rPr>
              <w:t xml:space="preserve">Appendix 3 – Links to </w:t>
            </w:r>
            <w:r w:rsidR="00A35436">
              <w:rPr>
                <w:rFonts w:ascii="Arial" w:hAnsi="Arial" w:cs="Arial"/>
                <w:b w:val="0"/>
                <w:bCs w:val="0"/>
                <w:color w:val="000000" w:themeColor="text1"/>
                <w:sz w:val="24"/>
                <w:szCs w:val="24"/>
              </w:rPr>
              <w:t>K</w:t>
            </w:r>
            <w:r w:rsidRPr="479FE420">
              <w:rPr>
                <w:rFonts w:ascii="Arial" w:hAnsi="Arial" w:cs="Arial"/>
                <w:b w:val="0"/>
                <w:bCs w:val="0"/>
                <w:color w:val="000000" w:themeColor="text1"/>
                <w:sz w:val="24"/>
                <w:szCs w:val="24"/>
              </w:rPr>
              <w:t>ey</w:t>
            </w:r>
            <w:r>
              <w:rPr>
                <w:rFonts w:ascii="Arial" w:hAnsi="Arial" w:cs="Arial"/>
                <w:b w:val="0"/>
                <w:bCs w:val="0"/>
                <w:color w:val="000000" w:themeColor="text1"/>
                <w:sz w:val="24"/>
                <w:szCs w:val="24"/>
              </w:rPr>
              <w:t xml:space="preserve"> </w:t>
            </w:r>
            <w:r w:rsidR="00A35436">
              <w:rPr>
                <w:rFonts w:ascii="Arial" w:hAnsi="Arial" w:cs="Arial"/>
                <w:b w:val="0"/>
                <w:bCs w:val="0"/>
                <w:color w:val="000000" w:themeColor="text1"/>
                <w:sz w:val="24"/>
                <w:szCs w:val="24"/>
              </w:rPr>
              <w:t>D</w:t>
            </w:r>
            <w:r>
              <w:rPr>
                <w:rFonts w:ascii="Arial" w:hAnsi="Arial" w:cs="Arial"/>
                <w:b w:val="0"/>
                <w:bCs w:val="0"/>
                <w:color w:val="000000" w:themeColor="text1"/>
                <w:sz w:val="24"/>
                <w:szCs w:val="24"/>
              </w:rPr>
              <w:t>ocuments</w:t>
            </w:r>
          </w:p>
        </w:tc>
        <w:tc>
          <w:tcPr>
            <w:tcW w:w="4110" w:type="dxa"/>
          </w:tcPr>
          <w:p w14:paraId="7FA409C4" w14:textId="684E7FD0" w:rsidR="00DA654B" w:rsidRPr="00D35421" w:rsidRDefault="00716DB0" w:rsidP="000E5C5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2060"/>
                <w:sz w:val="24"/>
                <w:szCs w:val="24"/>
              </w:rPr>
            </w:pPr>
            <w:hyperlink w:anchor="P_148" w:history="1">
              <w:r w:rsidRPr="00D35421">
                <w:rPr>
                  <w:rStyle w:val="Hyperlink"/>
                  <w:rFonts w:ascii="Arial" w:hAnsi="Arial" w:cs="Arial"/>
                  <w:b/>
                  <w:bCs/>
                  <w:color w:val="002060"/>
                  <w:sz w:val="24"/>
                  <w:szCs w:val="24"/>
                </w:rPr>
                <w:t>148</w:t>
              </w:r>
            </w:hyperlink>
          </w:p>
        </w:tc>
      </w:tr>
    </w:tbl>
    <w:p w14:paraId="737D4F9D" w14:textId="77777777" w:rsidR="002D2C63" w:rsidRDefault="002D2C63">
      <w:pPr>
        <w:rPr>
          <w:rFonts w:ascii="Arial" w:hAnsi="Arial" w:cs="Arial"/>
          <w:b/>
          <w:bCs/>
          <w:color w:val="2F5496" w:themeColor="accent1" w:themeShade="BF"/>
          <w:sz w:val="28"/>
          <w:szCs w:val="28"/>
        </w:rPr>
      </w:pPr>
    </w:p>
    <w:p w14:paraId="7530E92B" w14:textId="77777777" w:rsidR="00730104" w:rsidRDefault="00730104">
      <w:pPr>
        <w:rPr>
          <w:rFonts w:ascii="Arial" w:hAnsi="Arial" w:cs="Arial"/>
          <w:b/>
          <w:bCs/>
          <w:color w:val="2F5496" w:themeColor="accent1" w:themeShade="BF"/>
          <w:sz w:val="28"/>
          <w:szCs w:val="28"/>
        </w:rPr>
      </w:pPr>
    </w:p>
    <w:p w14:paraId="46695CB3" w14:textId="01AD9F9A" w:rsidR="00730104" w:rsidRDefault="00730104">
      <w:pPr>
        <w:rPr>
          <w:rFonts w:ascii="Arial" w:hAnsi="Arial" w:cs="Arial"/>
          <w:b/>
          <w:bCs/>
          <w:color w:val="2F5496" w:themeColor="accent1" w:themeShade="BF"/>
          <w:sz w:val="28"/>
          <w:szCs w:val="28"/>
        </w:rPr>
      </w:pPr>
    </w:p>
    <w:p w14:paraId="0F603129" w14:textId="77777777" w:rsidR="00730104" w:rsidRDefault="00730104">
      <w:pPr>
        <w:rPr>
          <w:rFonts w:ascii="Arial" w:hAnsi="Arial" w:cs="Arial"/>
          <w:b/>
          <w:bCs/>
          <w:color w:val="2F5496" w:themeColor="accent1" w:themeShade="BF"/>
          <w:sz w:val="28"/>
          <w:szCs w:val="28"/>
        </w:rPr>
      </w:pPr>
    </w:p>
    <w:p w14:paraId="621BC62A" w14:textId="77777777" w:rsidR="00730104" w:rsidRDefault="00730104">
      <w:pPr>
        <w:rPr>
          <w:rFonts w:ascii="Arial" w:hAnsi="Arial" w:cs="Arial"/>
          <w:b/>
          <w:bCs/>
          <w:color w:val="2F5496" w:themeColor="accent1" w:themeShade="BF"/>
          <w:sz w:val="28"/>
          <w:szCs w:val="28"/>
        </w:rPr>
      </w:pPr>
    </w:p>
    <w:p w14:paraId="0DB0A68A" w14:textId="78092EE6" w:rsidR="00F43393" w:rsidRPr="000F55C4" w:rsidRDefault="004B1A7F">
      <w:pPr>
        <w:rPr>
          <w:rFonts w:ascii="Arial" w:hAnsi="Arial" w:cs="Arial"/>
          <w:b/>
          <w:bCs/>
          <w:color w:val="002060"/>
          <w:sz w:val="28"/>
          <w:szCs w:val="28"/>
        </w:rPr>
      </w:pPr>
      <w:r>
        <w:rPr>
          <w:noProof/>
        </w:rPr>
        <w:lastRenderedPageBreak/>
        <w:drawing>
          <wp:inline distT="0" distB="0" distL="0" distR="0" wp14:anchorId="30EA2958" wp14:editId="5204D0E5">
            <wp:extent cx="1171575" cy="1171575"/>
            <wp:effectExtent l="0" t="0" r="9525" b="9525"/>
            <wp:docPr id="738774183" name="Picture 738774183" descr="P1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74183" name="Picture 738774183" descr="P108#yIS1"/>
                    <pic:cNvPicPr/>
                  </pic:nvPicPr>
                  <pic:blipFill>
                    <a:blip r:embed="rId9">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r w:rsidR="00A01367" w:rsidRPr="34A2372A">
        <w:rPr>
          <w:rFonts w:ascii="Arial" w:hAnsi="Arial" w:cs="Arial"/>
          <w:b/>
          <w:bCs/>
          <w:color w:val="2F5496" w:themeColor="accent1" w:themeShade="BF"/>
          <w:sz w:val="28"/>
          <w:szCs w:val="28"/>
        </w:rPr>
        <w:t xml:space="preserve"> </w:t>
      </w:r>
      <w:r w:rsidR="3BE35D1D" w:rsidRPr="34A2372A">
        <w:rPr>
          <w:rFonts w:ascii="Arial" w:hAnsi="Arial" w:cs="Arial"/>
          <w:b/>
          <w:bCs/>
          <w:color w:val="002060"/>
          <w:sz w:val="28"/>
          <w:szCs w:val="28"/>
        </w:rPr>
        <w:t>Foreword</w:t>
      </w:r>
      <w:r w:rsidR="3C0E1FC5" w:rsidRPr="34A2372A">
        <w:rPr>
          <w:rFonts w:ascii="Arial" w:hAnsi="Arial" w:cs="Arial"/>
          <w:b/>
          <w:bCs/>
          <w:color w:val="002060"/>
          <w:sz w:val="28"/>
          <w:szCs w:val="28"/>
        </w:rPr>
        <w:t xml:space="preserve"> from the Chair of </w:t>
      </w:r>
      <w:r w:rsidR="536717C5" w:rsidRPr="34A2372A">
        <w:rPr>
          <w:rFonts w:ascii="Arial" w:hAnsi="Arial" w:cs="Arial"/>
          <w:b/>
          <w:bCs/>
          <w:color w:val="002060"/>
          <w:sz w:val="28"/>
          <w:szCs w:val="28"/>
        </w:rPr>
        <w:t xml:space="preserve">the </w:t>
      </w:r>
      <w:r w:rsidR="3C0E1FC5" w:rsidRPr="34A2372A">
        <w:rPr>
          <w:rFonts w:ascii="Arial" w:hAnsi="Arial" w:cs="Arial"/>
          <w:b/>
          <w:bCs/>
          <w:color w:val="002060"/>
          <w:sz w:val="28"/>
          <w:szCs w:val="28"/>
        </w:rPr>
        <w:t xml:space="preserve">Pensions Committee </w:t>
      </w:r>
    </w:p>
    <w:p w14:paraId="064F1F86" w14:textId="5AC596BC" w:rsidR="00DA3F74" w:rsidRPr="00DA3F74" w:rsidRDefault="36D29218" w:rsidP="00DA3F74">
      <w:pPr>
        <w:rPr>
          <w:rFonts w:ascii="Arial" w:eastAsia="Arial" w:hAnsi="Arial" w:cs="Arial"/>
          <w:sz w:val="24"/>
          <w:szCs w:val="24"/>
        </w:rPr>
      </w:pPr>
      <w:bookmarkStart w:id="2" w:name="P_2"/>
      <w:bookmarkEnd w:id="2"/>
      <w:r w:rsidRPr="34A2372A">
        <w:rPr>
          <w:rFonts w:ascii="Arial" w:eastAsia="Arial" w:hAnsi="Arial" w:cs="Arial"/>
          <w:sz w:val="24"/>
          <w:szCs w:val="24"/>
        </w:rPr>
        <w:t>As Chair of the Pensions Committee with responsibility for overseeing the investment management and administration of the Falkirk Council Pension Fund (“the Fund”), I am pleased to introduce the 202</w:t>
      </w:r>
      <w:r w:rsidR="5855F288" w:rsidRPr="34A2372A">
        <w:rPr>
          <w:rFonts w:ascii="Arial" w:eastAsia="Arial" w:hAnsi="Arial" w:cs="Arial"/>
          <w:sz w:val="24"/>
          <w:szCs w:val="24"/>
        </w:rPr>
        <w:t>4</w:t>
      </w:r>
      <w:r w:rsidRPr="34A2372A">
        <w:rPr>
          <w:rFonts w:ascii="Arial" w:eastAsia="Arial" w:hAnsi="Arial" w:cs="Arial"/>
          <w:sz w:val="24"/>
          <w:szCs w:val="24"/>
        </w:rPr>
        <w:t>/2</w:t>
      </w:r>
      <w:r w:rsidR="6356CEDA" w:rsidRPr="34A2372A">
        <w:rPr>
          <w:rFonts w:ascii="Arial" w:eastAsia="Arial" w:hAnsi="Arial" w:cs="Arial"/>
          <w:sz w:val="24"/>
          <w:szCs w:val="24"/>
        </w:rPr>
        <w:t>5</w:t>
      </w:r>
      <w:r w:rsidRPr="34A2372A">
        <w:rPr>
          <w:rFonts w:ascii="Arial" w:eastAsia="Arial" w:hAnsi="Arial" w:cs="Arial"/>
          <w:sz w:val="24"/>
          <w:szCs w:val="24"/>
        </w:rPr>
        <w:t xml:space="preserve"> Annual Report and Accounts. </w:t>
      </w:r>
    </w:p>
    <w:p w14:paraId="521E15AB" w14:textId="77777777" w:rsidR="00DA3F74" w:rsidRPr="00DA3F74" w:rsidRDefault="00DA3F74" w:rsidP="00DA3F74">
      <w:pPr>
        <w:rPr>
          <w:rFonts w:ascii="Arial" w:eastAsia="Arial" w:hAnsi="Arial" w:cs="Arial"/>
          <w:sz w:val="24"/>
          <w:szCs w:val="24"/>
        </w:rPr>
      </w:pPr>
      <w:r w:rsidRPr="34A2372A">
        <w:rPr>
          <w:rFonts w:ascii="Arial" w:eastAsia="Arial" w:hAnsi="Arial" w:cs="Arial"/>
          <w:sz w:val="24"/>
          <w:szCs w:val="24"/>
        </w:rPr>
        <w:t xml:space="preserve">I would like to begin by offering my best wishes to all readers of the Accounts; to Committee and Board members; the Pensions team; scheme members; and all those associated with the business of the Fund.   </w:t>
      </w:r>
    </w:p>
    <w:p w14:paraId="1B45A25F" w14:textId="4A5A5FE4" w:rsidR="580D7D76" w:rsidRDefault="580D7D76" w:rsidP="34A2372A">
      <w:pPr>
        <w:rPr>
          <w:rFonts w:ascii="Arial" w:eastAsia="Arial" w:hAnsi="Arial" w:cs="Arial"/>
          <w:sz w:val="24"/>
          <w:szCs w:val="24"/>
        </w:rPr>
      </w:pPr>
      <w:r w:rsidRPr="34A2372A">
        <w:rPr>
          <w:rFonts w:ascii="Arial" w:eastAsia="Arial" w:hAnsi="Arial" w:cs="Arial"/>
          <w:sz w:val="24"/>
          <w:szCs w:val="24"/>
        </w:rPr>
        <w:t>As I set out on my fourth year as the Chair of the Pensions Committee of the Falkirk Council Pension Fund, I did not expect to still be reporting that global markets remain tumultuous.  However, from the aftermath of the Covid 19 pandemic, world conflict in Ukraine and Gaza to the cost-of-living crisis and in more recent times the economic turmoil caused by Trump’s tariffs</w:t>
      </w:r>
      <w:r w:rsidR="3793EE83" w:rsidRPr="34A2372A">
        <w:rPr>
          <w:rFonts w:ascii="Arial" w:eastAsia="Arial" w:hAnsi="Arial" w:cs="Arial"/>
          <w:sz w:val="24"/>
          <w:szCs w:val="24"/>
        </w:rPr>
        <w:t>,</w:t>
      </w:r>
      <w:r w:rsidR="4E456EBE" w:rsidRPr="34A2372A">
        <w:rPr>
          <w:rFonts w:ascii="Arial" w:eastAsia="Arial" w:hAnsi="Arial" w:cs="Arial"/>
          <w:sz w:val="24"/>
          <w:szCs w:val="24"/>
        </w:rPr>
        <w:t xml:space="preserve"> </w:t>
      </w:r>
      <w:r w:rsidR="31749DFB" w:rsidRPr="34A2372A">
        <w:rPr>
          <w:rFonts w:ascii="Arial" w:eastAsia="Arial" w:hAnsi="Arial" w:cs="Arial"/>
          <w:sz w:val="24"/>
          <w:szCs w:val="24"/>
        </w:rPr>
        <w:t xml:space="preserve">continuing tensions </w:t>
      </w:r>
      <w:r w:rsidR="0E52CC31" w:rsidRPr="34A2372A">
        <w:rPr>
          <w:rFonts w:ascii="Arial" w:eastAsia="Arial" w:hAnsi="Arial" w:cs="Arial"/>
          <w:sz w:val="24"/>
          <w:szCs w:val="24"/>
        </w:rPr>
        <w:t>and</w:t>
      </w:r>
      <w:r w:rsidR="31749DFB" w:rsidRPr="34A2372A">
        <w:rPr>
          <w:rFonts w:ascii="Arial" w:eastAsia="Arial" w:hAnsi="Arial" w:cs="Arial"/>
          <w:sz w:val="24"/>
          <w:szCs w:val="24"/>
        </w:rPr>
        <w:t xml:space="preserve"> </w:t>
      </w:r>
      <w:r w:rsidR="72591EE6" w:rsidRPr="34A2372A">
        <w:rPr>
          <w:rFonts w:ascii="Arial" w:eastAsia="Arial" w:hAnsi="Arial" w:cs="Arial"/>
          <w:sz w:val="24"/>
          <w:szCs w:val="24"/>
        </w:rPr>
        <w:t xml:space="preserve">the impact of </w:t>
      </w:r>
      <w:r w:rsidR="0E52CC31" w:rsidRPr="34A2372A">
        <w:rPr>
          <w:rFonts w:ascii="Arial" w:eastAsia="Arial" w:hAnsi="Arial" w:cs="Arial"/>
          <w:sz w:val="24"/>
          <w:szCs w:val="24"/>
        </w:rPr>
        <w:t xml:space="preserve">political will </w:t>
      </w:r>
      <w:r w:rsidR="0460B504" w:rsidRPr="34A2372A">
        <w:rPr>
          <w:rFonts w:ascii="Arial" w:eastAsia="Arial" w:hAnsi="Arial" w:cs="Arial"/>
          <w:sz w:val="24"/>
          <w:szCs w:val="24"/>
        </w:rPr>
        <w:t xml:space="preserve">and policy </w:t>
      </w:r>
      <w:r w:rsidR="0E52CC31" w:rsidRPr="34A2372A">
        <w:rPr>
          <w:rFonts w:ascii="Arial" w:eastAsia="Arial" w:hAnsi="Arial" w:cs="Arial"/>
          <w:sz w:val="24"/>
          <w:szCs w:val="24"/>
        </w:rPr>
        <w:t xml:space="preserve">continue to affect the world’s </w:t>
      </w:r>
      <w:r w:rsidR="31749DFB" w:rsidRPr="34A2372A">
        <w:rPr>
          <w:rFonts w:ascii="Arial" w:eastAsia="Arial" w:hAnsi="Arial" w:cs="Arial"/>
          <w:sz w:val="24"/>
          <w:szCs w:val="24"/>
        </w:rPr>
        <w:t>economi</w:t>
      </w:r>
      <w:r w:rsidR="0A489A58" w:rsidRPr="34A2372A">
        <w:rPr>
          <w:rFonts w:ascii="Arial" w:eastAsia="Arial" w:hAnsi="Arial" w:cs="Arial"/>
          <w:sz w:val="24"/>
          <w:szCs w:val="24"/>
        </w:rPr>
        <w:t>es</w:t>
      </w:r>
      <w:r w:rsidR="4E456EBE" w:rsidRPr="34A2372A">
        <w:rPr>
          <w:rFonts w:ascii="Arial" w:eastAsia="Arial" w:hAnsi="Arial" w:cs="Arial"/>
          <w:sz w:val="24"/>
          <w:szCs w:val="24"/>
        </w:rPr>
        <w:t>.  Through this turmoil</w:t>
      </w:r>
      <w:r w:rsidRPr="34A2372A">
        <w:rPr>
          <w:rFonts w:ascii="Arial" w:eastAsia="Arial" w:hAnsi="Arial" w:cs="Arial"/>
          <w:sz w:val="24"/>
          <w:szCs w:val="24"/>
        </w:rPr>
        <w:t xml:space="preserve"> </w:t>
      </w:r>
      <w:r w:rsidR="0E290DFF" w:rsidRPr="34A2372A">
        <w:rPr>
          <w:rFonts w:ascii="Arial" w:eastAsia="Arial" w:hAnsi="Arial" w:cs="Arial"/>
          <w:sz w:val="24"/>
          <w:szCs w:val="24"/>
        </w:rPr>
        <w:t xml:space="preserve">I am pleased to confirm that </w:t>
      </w:r>
      <w:r w:rsidRPr="34A2372A">
        <w:rPr>
          <w:rFonts w:ascii="Arial" w:eastAsia="Arial" w:hAnsi="Arial" w:cs="Arial"/>
          <w:sz w:val="24"/>
          <w:szCs w:val="24"/>
        </w:rPr>
        <w:t>the Fund has and continues to perform well.</w:t>
      </w:r>
    </w:p>
    <w:p w14:paraId="5F99555D" w14:textId="16C3ECE0" w:rsidR="580D7D76" w:rsidRDefault="580D7D76" w:rsidP="34A2372A">
      <w:pPr>
        <w:rPr>
          <w:rFonts w:ascii="Arial" w:eastAsia="Arial" w:hAnsi="Arial" w:cs="Arial"/>
          <w:sz w:val="24"/>
          <w:szCs w:val="24"/>
        </w:rPr>
      </w:pPr>
      <w:r w:rsidRPr="3A74B126">
        <w:rPr>
          <w:rFonts w:ascii="Arial" w:eastAsia="Arial" w:hAnsi="Arial" w:cs="Arial"/>
          <w:sz w:val="24"/>
          <w:szCs w:val="24"/>
        </w:rPr>
        <w:t>That the Fund remains resilient</w:t>
      </w:r>
      <w:r w:rsidR="54DAF658" w:rsidRPr="3A74B126">
        <w:rPr>
          <w:rFonts w:ascii="Arial" w:eastAsia="Arial" w:hAnsi="Arial" w:cs="Arial"/>
          <w:sz w:val="24"/>
          <w:szCs w:val="24"/>
        </w:rPr>
        <w:t xml:space="preserve"> to this sustained economic turmoil</w:t>
      </w:r>
      <w:r w:rsidRPr="3A74B126">
        <w:rPr>
          <w:rFonts w:ascii="Arial" w:eastAsia="Arial" w:hAnsi="Arial" w:cs="Arial"/>
          <w:sz w:val="24"/>
          <w:szCs w:val="24"/>
        </w:rPr>
        <w:t xml:space="preserve"> is a testament to the investment strategy adopted and ratified by the Pensions Committee and Pension Board.</w:t>
      </w:r>
      <w:r w:rsidR="1E24EA23" w:rsidRPr="3A74B126">
        <w:rPr>
          <w:rFonts w:ascii="Arial" w:eastAsia="Arial" w:hAnsi="Arial" w:cs="Arial"/>
          <w:sz w:val="24"/>
          <w:szCs w:val="24"/>
        </w:rPr>
        <w:t xml:space="preserve">  The last valuation of the Fund showed the Fund to be in a very healthy state with a funding level of 137%.  This </w:t>
      </w:r>
      <w:r w:rsidR="001FA67D" w:rsidRPr="3A74B126">
        <w:rPr>
          <w:rFonts w:ascii="Arial" w:eastAsia="Arial" w:hAnsi="Arial" w:cs="Arial"/>
          <w:sz w:val="24"/>
          <w:szCs w:val="24"/>
        </w:rPr>
        <w:t xml:space="preserve">has now </w:t>
      </w:r>
      <w:r w:rsidR="1E24EA23" w:rsidRPr="3A74B126">
        <w:rPr>
          <w:rFonts w:ascii="Arial" w:eastAsia="Arial" w:hAnsi="Arial" w:cs="Arial"/>
          <w:sz w:val="24"/>
          <w:szCs w:val="24"/>
        </w:rPr>
        <w:t xml:space="preserve">grown to 162% and while this is good news for the Fund, its employers and members, it </w:t>
      </w:r>
      <w:proofErr w:type="gramStart"/>
      <w:r w:rsidR="1E24EA23" w:rsidRPr="3A74B126">
        <w:rPr>
          <w:rFonts w:ascii="Arial" w:eastAsia="Arial" w:hAnsi="Arial" w:cs="Arial"/>
          <w:sz w:val="24"/>
          <w:szCs w:val="24"/>
        </w:rPr>
        <w:t>has to</w:t>
      </w:r>
      <w:proofErr w:type="gramEnd"/>
      <w:r w:rsidR="1E24EA23" w:rsidRPr="3A74B126">
        <w:rPr>
          <w:rFonts w:ascii="Arial" w:eastAsia="Arial" w:hAnsi="Arial" w:cs="Arial"/>
          <w:sz w:val="24"/>
          <w:szCs w:val="24"/>
        </w:rPr>
        <w:t xml:space="preserve"> be remembered that funding is a very volatile metric</w:t>
      </w:r>
      <w:r w:rsidR="4EE16113" w:rsidRPr="3A74B126">
        <w:rPr>
          <w:rFonts w:ascii="Arial" w:eastAsia="Arial" w:hAnsi="Arial" w:cs="Arial"/>
          <w:sz w:val="24"/>
          <w:szCs w:val="24"/>
        </w:rPr>
        <w:t xml:space="preserve"> and the</w:t>
      </w:r>
      <w:r w:rsidR="1E24EA23" w:rsidRPr="3A74B126">
        <w:rPr>
          <w:rFonts w:ascii="Arial" w:eastAsia="Arial" w:hAnsi="Arial" w:cs="Arial"/>
          <w:sz w:val="24"/>
          <w:szCs w:val="24"/>
        </w:rPr>
        <w:t xml:space="preserve"> prudent approach adopted </w:t>
      </w:r>
      <w:r w:rsidR="4CC280ED" w:rsidRPr="3A74B126">
        <w:rPr>
          <w:rFonts w:ascii="Arial" w:eastAsia="Arial" w:hAnsi="Arial" w:cs="Arial"/>
          <w:sz w:val="24"/>
          <w:szCs w:val="24"/>
        </w:rPr>
        <w:t>by</w:t>
      </w:r>
      <w:r w:rsidR="1E24EA23" w:rsidRPr="3A74B126">
        <w:rPr>
          <w:rFonts w:ascii="Arial" w:eastAsia="Arial" w:hAnsi="Arial" w:cs="Arial"/>
          <w:sz w:val="24"/>
          <w:szCs w:val="24"/>
        </w:rPr>
        <w:t xml:space="preserve"> the Fund </w:t>
      </w:r>
      <w:r w:rsidR="73BE13F6" w:rsidRPr="3A74B126">
        <w:rPr>
          <w:rFonts w:ascii="Arial" w:eastAsia="Arial" w:hAnsi="Arial" w:cs="Arial"/>
          <w:sz w:val="24"/>
          <w:szCs w:val="24"/>
        </w:rPr>
        <w:t xml:space="preserve">fuels </w:t>
      </w:r>
      <w:r w:rsidR="1E24EA23" w:rsidRPr="3A74B126">
        <w:rPr>
          <w:rFonts w:ascii="Arial" w:eastAsia="Arial" w:hAnsi="Arial" w:cs="Arial"/>
          <w:sz w:val="24"/>
          <w:szCs w:val="24"/>
        </w:rPr>
        <w:t xml:space="preserve">its </w:t>
      </w:r>
      <w:r w:rsidR="5EE5BB6D" w:rsidRPr="3A74B126">
        <w:rPr>
          <w:rFonts w:ascii="Arial" w:eastAsia="Arial" w:hAnsi="Arial" w:cs="Arial"/>
          <w:sz w:val="24"/>
          <w:szCs w:val="24"/>
        </w:rPr>
        <w:t xml:space="preserve">growth </w:t>
      </w:r>
      <w:r w:rsidR="1B9E767C" w:rsidRPr="3A74B126">
        <w:rPr>
          <w:rFonts w:ascii="Arial" w:eastAsia="Arial" w:hAnsi="Arial" w:cs="Arial"/>
          <w:sz w:val="24"/>
          <w:szCs w:val="24"/>
        </w:rPr>
        <w:t xml:space="preserve">but also </w:t>
      </w:r>
      <w:r w:rsidR="2143D1DF" w:rsidRPr="3A74B126">
        <w:rPr>
          <w:rFonts w:ascii="Arial" w:eastAsia="Arial" w:hAnsi="Arial" w:cs="Arial"/>
          <w:sz w:val="24"/>
          <w:szCs w:val="24"/>
        </w:rPr>
        <w:t>help</w:t>
      </w:r>
      <w:r w:rsidR="2717B827" w:rsidRPr="3A74B126">
        <w:rPr>
          <w:rFonts w:ascii="Arial" w:eastAsia="Arial" w:hAnsi="Arial" w:cs="Arial"/>
          <w:sz w:val="24"/>
          <w:szCs w:val="24"/>
        </w:rPr>
        <w:t>s</w:t>
      </w:r>
      <w:r w:rsidR="5EE5BB6D" w:rsidRPr="3A74B126">
        <w:rPr>
          <w:rFonts w:ascii="Arial" w:eastAsia="Arial" w:hAnsi="Arial" w:cs="Arial"/>
          <w:sz w:val="24"/>
          <w:szCs w:val="24"/>
        </w:rPr>
        <w:t xml:space="preserve"> it </w:t>
      </w:r>
      <w:r w:rsidR="3BA22A5F" w:rsidRPr="3A74B126">
        <w:rPr>
          <w:rFonts w:ascii="Arial" w:eastAsia="Arial" w:hAnsi="Arial" w:cs="Arial"/>
          <w:sz w:val="24"/>
          <w:szCs w:val="24"/>
        </w:rPr>
        <w:t xml:space="preserve">to </w:t>
      </w:r>
      <w:r w:rsidR="5EE5BB6D" w:rsidRPr="3A74B126">
        <w:rPr>
          <w:rFonts w:ascii="Arial" w:eastAsia="Arial" w:hAnsi="Arial" w:cs="Arial"/>
          <w:sz w:val="24"/>
          <w:szCs w:val="24"/>
        </w:rPr>
        <w:t xml:space="preserve">attain its </w:t>
      </w:r>
      <w:r w:rsidR="1E24EA23" w:rsidRPr="3A74B126">
        <w:rPr>
          <w:rFonts w:ascii="Arial" w:eastAsia="Arial" w:hAnsi="Arial" w:cs="Arial"/>
          <w:sz w:val="24"/>
          <w:szCs w:val="24"/>
        </w:rPr>
        <w:t>goal of having sufficient money to pay the benefits promised to members.</w:t>
      </w:r>
    </w:p>
    <w:p w14:paraId="7F3051E1" w14:textId="1378920A" w:rsidR="00D80D69" w:rsidRDefault="005A11F9" w:rsidP="00D020EB">
      <w:pPr>
        <w:rPr>
          <w:noProof/>
          <w:sz w:val="24"/>
          <w:szCs w:val="24"/>
        </w:rPr>
      </w:pPr>
      <w:r w:rsidRPr="432FB8B9">
        <w:rPr>
          <w:noProof/>
          <w:sz w:val="24"/>
          <w:szCs w:val="24"/>
        </w:rPr>
        <w:t xml:space="preserve">As a body that strives to generate investment returns to help pay for member benefits, </w:t>
      </w:r>
      <w:r w:rsidR="001B2038" w:rsidRPr="432FB8B9">
        <w:rPr>
          <w:noProof/>
          <w:sz w:val="24"/>
          <w:szCs w:val="24"/>
        </w:rPr>
        <w:t>t</w:t>
      </w:r>
      <w:r w:rsidR="00D020EB" w:rsidRPr="432FB8B9">
        <w:rPr>
          <w:noProof/>
          <w:sz w:val="24"/>
          <w:szCs w:val="24"/>
        </w:rPr>
        <w:t>he</w:t>
      </w:r>
      <w:r w:rsidR="4B3FA292" w:rsidRPr="432FB8B9">
        <w:rPr>
          <w:noProof/>
          <w:sz w:val="24"/>
          <w:szCs w:val="24"/>
        </w:rPr>
        <w:t xml:space="preserve"> continuing </w:t>
      </w:r>
      <w:r w:rsidR="00D020EB" w:rsidRPr="432FB8B9">
        <w:rPr>
          <w:noProof/>
          <w:sz w:val="24"/>
          <w:szCs w:val="24"/>
        </w:rPr>
        <w:t>turbulence in the</w:t>
      </w:r>
      <w:r w:rsidR="00A600B6" w:rsidRPr="432FB8B9">
        <w:rPr>
          <w:noProof/>
          <w:sz w:val="24"/>
          <w:szCs w:val="24"/>
        </w:rPr>
        <w:t xml:space="preserve"> financial</w:t>
      </w:r>
      <w:r w:rsidR="00D020EB" w:rsidRPr="432FB8B9">
        <w:rPr>
          <w:noProof/>
          <w:sz w:val="24"/>
          <w:szCs w:val="24"/>
        </w:rPr>
        <w:t xml:space="preserve"> markets </w:t>
      </w:r>
      <w:r w:rsidR="00C842FA" w:rsidRPr="432FB8B9">
        <w:rPr>
          <w:noProof/>
          <w:sz w:val="24"/>
          <w:szCs w:val="24"/>
        </w:rPr>
        <w:t xml:space="preserve">has presented a challenging </w:t>
      </w:r>
      <w:r w:rsidR="00AD4FA5" w:rsidRPr="432FB8B9">
        <w:rPr>
          <w:noProof/>
          <w:sz w:val="24"/>
          <w:szCs w:val="24"/>
        </w:rPr>
        <w:t xml:space="preserve">investment </w:t>
      </w:r>
      <w:r w:rsidR="00C842FA" w:rsidRPr="432FB8B9">
        <w:rPr>
          <w:noProof/>
          <w:sz w:val="24"/>
          <w:szCs w:val="24"/>
        </w:rPr>
        <w:t>environ</w:t>
      </w:r>
      <w:r w:rsidR="005016FF" w:rsidRPr="432FB8B9">
        <w:rPr>
          <w:noProof/>
          <w:sz w:val="24"/>
          <w:szCs w:val="24"/>
        </w:rPr>
        <w:t>ment</w:t>
      </w:r>
      <w:r w:rsidR="00AD4FA5" w:rsidRPr="432FB8B9">
        <w:rPr>
          <w:noProof/>
          <w:sz w:val="24"/>
          <w:szCs w:val="24"/>
        </w:rPr>
        <w:t>.</w:t>
      </w:r>
      <w:r w:rsidR="005016FF" w:rsidRPr="432FB8B9">
        <w:rPr>
          <w:noProof/>
          <w:sz w:val="24"/>
          <w:szCs w:val="24"/>
        </w:rPr>
        <w:t xml:space="preserve"> </w:t>
      </w:r>
      <w:r w:rsidR="00AD4FA5" w:rsidRPr="432FB8B9">
        <w:rPr>
          <w:noProof/>
          <w:sz w:val="24"/>
          <w:szCs w:val="24"/>
        </w:rPr>
        <w:t xml:space="preserve"> However, </w:t>
      </w:r>
      <w:r w:rsidR="00D80D69" w:rsidRPr="432FB8B9">
        <w:rPr>
          <w:noProof/>
          <w:sz w:val="24"/>
          <w:szCs w:val="24"/>
        </w:rPr>
        <w:t xml:space="preserve">the Fund’s approach </w:t>
      </w:r>
      <w:r w:rsidR="006E0036" w:rsidRPr="432FB8B9">
        <w:rPr>
          <w:noProof/>
          <w:sz w:val="24"/>
          <w:szCs w:val="24"/>
        </w:rPr>
        <w:t>of holding a well-diversified range of assets including equities, property, infrastructure and bonds continues to prove a sound strategy</w:t>
      </w:r>
      <w:r w:rsidR="00EE4CB4" w:rsidRPr="432FB8B9">
        <w:rPr>
          <w:noProof/>
          <w:sz w:val="24"/>
          <w:szCs w:val="24"/>
        </w:rPr>
        <w:t xml:space="preserve"> and saw</w:t>
      </w:r>
      <w:r w:rsidR="00D80D69" w:rsidRPr="432FB8B9">
        <w:rPr>
          <w:noProof/>
          <w:sz w:val="24"/>
          <w:szCs w:val="24"/>
        </w:rPr>
        <w:t xml:space="preserve"> the Fund grow to £3.</w:t>
      </w:r>
      <w:r w:rsidR="706E68F9" w:rsidRPr="432FB8B9">
        <w:rPr>
          <w:noProof/>
          <w:sz w:val="24"/>
          <w:szCs w:val="24"/>
        </w:rPr>
        <w:t>6</w:t>
      </w:r>
      <w:r w:rsidR="003F4039" w:rsidRPr="432FB8B9">
        <w:rPr>
          <w:noProof/>
          <w:sz w:val="24"/>
          <w:szCs w:val="24"/>
        </w:rPr>
        <w:t>bn at 31 March 202</w:t>
      </w:r>
      <w:r w:rsidR="3243E6CE" w:rsidRPr="432FB8B9">
        <w:rPr>
          <w:noProof/>
          <w:sz w:val="24"/>
          <w:szCs w:val="24"/>
        </w:rPr>
        <w:t>5</w:t>
      </w:r>
      <w:r w:rsidR="003F4039" w:rsidRPr="432FB8B9">
        <w:rPr>
          <w:noProof/>
          <w:sz w:val="24"/>
          <w:szCs w:val="24"/>
        </w:rPr>
        <w:t xml:space="preserve"> </w:t>
      </w:r>
      <w:r w:rsidR="57B833EB" w:rsidRPr="432FB8B9">
        <w:rPr>
          <w:noProof/>
          <w:sz w:val="24"/>
          <w:szCs w:val="24"/>
        </w:rPr>
        <w:t xml:space="preserve">from </w:t>
      </w:r>
      <w:r w:rsidR="003F4039" w:rsidRPr="432FB8B9">
        <w:rPr>
          <w:noProof/>
          <w:sz w:val="24"/>
          <w:szCs w:val="24"/>
        </w:rPr>
        <w:t>£3.</w:t>
      </w:r>
      <w:r w:rsidR="7F1684B5" w:rsidRPr="432FB8B9">
        <w:rPr>
          <w:noProof/>
          <w:sz w:val="24"/>
          <w:szCs w:val="24"/>
        </w:rPr>
        <w:t>4</w:t>
      </w:r>
      <w:r w:rsidR="003F4039" w:rsidRPr="432FB8B9">
        <w:rPr>
          <w:noProof/>
          <w:sz w:val="24"/>
          <w:szCs w:val="24"/>
        </w:rPr>
        <w:t>bn at 31 March 202</w:t>
      </w:r>
      <w:r w:rsidR="06245FD3" w:rsidRPr="432FB8B9">
        <w:rPr>
          <w:noProof/>
          <w:sz w:val="24"/>
          <w:szCs w:val="24"/>
        </w:rPr>
        <w:t>4</w:t>
      </w:r>
      <w:r w:rsidR="003F4039" w:rsidRPr="432FB8B9">
        <w:rPr>
          <w:noProof/>
          <w:sz w:val="24"/>
          <w:szCs w:val="24"/>
        </w:rPr>
        <w:t>.</w:t>
      </w:r>
    </w:p>
    <w:p w14:paraId="30C79973" w14:textId="5AC24050" w:rsidR="00DB01FD" w:rsidRDefault="06171D49" w:rsidP="204347A2">
      <w:pPr>
        <w:rPr>
          <w:rFonts w:ascii="Arial" w:eastAsia="Arial" w:hAnsi="Arial" w:cs="Arial"/>
          <w:sz w:val="24"/>
          <w:szCs w:val="24"/>
        </w:rPr>
      </w:pPr>
      <w:r w:rsidRPr="432FB8B9">
        <w:rPr>
          <w:rFonts w:ascii="Arial" w:eastAsia="Arial" w:hAnsi="Arial" w:cs="Arial"/>
          <w:sz w:val="24"/>
          <w:szCs w:val="24"/>
        </w:rPr>
        <w:t xml:space="preserve">Against this backdrop of strong investment performance with the Fund achieving an investment return of </w:t>
      </w:r>
      <w:r w:rsidR="6D7C3C7A" w:rsidRPr="432FB8B9">
        <w:rPr>
          <w:rFonts w:ascii="Arial" w:eastAsia="Arial" w:hAnsi="Arial" w:cs="Arial"/>
          <w:sz w:val="24"/>
          <w:szCs w:val="24"/>
        </w:rPr>
        <w:t>3.93</w:t>
      </w:r>
      <w:r w:rsidRPr="432FB8B9">
        <w:rPr>
          <w:rFonts w:ascii="Arial" w:eastAsia="Arial" w:hAnsi="Arial" w:cs="Arial"/>
          <w:sz w:val="24"/>
          <w:szCs w:val="24"/>
        </w:rPr>
        <w:t>%</w:t>
      </w:r>
      <w:r w:rsidR="1B90E73B" w:rsidRPr="432FB8B9">
        <w:rPr>
          <w:rFonts w:ascii="Arial" w:eastAsia="Arial" w:hAnsi="Arial" w:cs="Arial"/>
          <w:sz w:val="24"/>
          <w:szCs w:val="24"/>
        </w:rPr>
        <w:t>,</w:t>
      </w:r>
      <w:r w:rsidRPr="432FB8B9">
        <w:rPr>
          <w:rFonts w:ascii="Arial" w:eastAsia="Arial" w:hAnsi="Arial" w:cs="Arial"/>
          <w:sz w:val="24"/>
          <w:szCs w:val="24"/>
        </w:rPr>
        <w:t xml:space="preserve"> 2.9</w:t>
      </w:r>
      <w:r w:rsidR="3B566D21" w:rsidRPr="432FB8B9">
        <w:rPr>
          <w:rFonts w:ascii="Arial" w:eastAsia="Arial" w:hAnsi="Arial" w:cs="Arial"/>
          <w:sz w:val="24"/>
          <w:szCs w:val="24"/>
        </w:rPr>
        <w:t>5</w:t>
      </w:r>
      <w:r w:rsidRPr="432FB8B9">
        <w:rPr>
          <w:rFonts w:ascii="Arial" w:eastAsia="Arial" w:hAnsi="Arial" w:cs="Arial"/>
          <w:sz w:val="24"/>
          <w:szCs w:val="24"/>
        </w:rPr>
        <w:t>% more than the benchma</w:t>
      </w:r>
      <w:r w:rsidR="0B93AC5A" w:rsidRPr="432FB8B9">
        <w:rPr>
          <w:rFonts w:ascii="Arial" w:eastAsia="Arial" w:hAnsi="Arial" w:cs="Arial"/>
          <w:sz w:val="24"/>
          <w:szCs w:val="24"/>
        </w:rPr>
        <w:t>rk of 0.98%</w:t>
      </w:r>
      <w:r w:rsidR="00664219">
        <w:rPr>
          <w:rFonts w:ascii="Arial" w:eastAsia="Arial" w:hAnsi="Arial" w:cs="Arial"/>
          <w:sz w:val="24"/>
          <w:szCs w:val="24"/>
        </w:rPr>
        <w:t>. T</w:t>
      </w:r>
      <w:r w:rsidR="1E44A1AD" w:rsidRPr="432FB8B9">
        <w:rPr>
          <w:rFonts w:ascii="Arial" w:eastAsia="Arial" w:hAnsi="Arial" w:cs="Arial"/>
          <w:sz w:val="24"/>
          <w:szCs w:val="24"/>
        </w:rPr>
        <w:t>h</w:t>
      </w:r>
      <w:r w:rsidR="0B93AC5A" w:rsidRPr="432FB8B9">
        <w:rPr>
          <w:rFonts w:ascii="Arial" w:eastAsia="Arial" w:hAnsi="Arial" w:cs="Arial"/>
          <w:sz w:val="24"/>
          <w:szCs w:val="24"/>
        </w:rPr>
        <w:t>e Fund has</w:t>
      </w:r>
      <w:r w:rsidR="5EFBE777" w:rsidRPr="432FB8B9">
        <w:rPr>
          <w:rFonts w:ascii="Arial" w:eastAsia="Arial" w:hAnsi="Arial" w:cs="Arial"/>
          <w:sz w:val="24"/>
          <w:szCs w:val="24"/>
        </w:rPr>
        <w:t xml:space="preserve"> also</w:t>
      </w:r>
      <w:r w:rsidR="0B93AC5A" w:rsidRPr="432FB8B9">
        <w:rPr>
          <w:rFonts w:ascii="Arial" w:eastAsia="Arial" w:hAnsi="Arial" w:cs="Arial"/>
          <w:sz w:val="24"/>
          <w:szCs w:val="24"/>
        </w:rPr>
        <w:t xml:space="preserve"> been gearing up to embrace </w:t>
      </w:r>
      <w:r w:rsidR="11A4461F" w:rsidRPr="432FB8B9">
        <w:rPr>
          <w:rFonts w:ascii="Arial" w:eastAsia="Arial" w:hAnsi="Arial" w:cs="Arial"/>
          <w:sz w:val="24"/>
          <w:szCs w:val="24"/>
        </w:rPr>
        <w:t>onboard</w:t>
      </w:r>
      <w:r w:rsidR="79E9DF5B" w:rsidRPr="432FB8B9">
        <w:rPr>
          <w:rFonts w:ascii="Arial" w:eastAsia="Arial" w:hAnsi="Arial" w:cs="Arial"/>
          <w:sz w:val="24"/>
          <w:szCs w:val="24"/>
        </w:rPr>
        <w:t>ing</w:t>
      </w:r>
      <w:r w:rsidR="11A4461F" w:rsidRPr="432FB8B9">
        <w:rPr>
          <w:rFonts w:ascii="Arial" w:eastAsia="Arial" w:hAnsi="Arial" w:cs="Arial"/>
          <w:sz w:val="24"/>
          <w:szCs w:val="24"/>
        </w:rPr>
        <w:t xml:space="preserve"> to the Pensions Das</w:t>
      </w:r>
      <w:r w:rsidR="2082CD7F" w:rsidRPr="432FB8B9">
        <w:rPr>
          <w:rFonts w:ascii="Arial" w:eastAsia="Arial" w:hAnsi="Arial" w:cs="Arial"/>
          <w:sz w:val="24"/>
          <w:szCs w:val="24"/>
        </w:rPr>
        <w:t>hboard</w:t>
      </w:r>
      <w:r w:rsidR="3766F9EF" w:rsidRPr="432FB8B9">
        <w:rPr>
          <w:rFonts w:ascii="Arial" w:eastAsia="Arial" w:hAnsi="Arial" w:cs="Arial"/>
          <w:sz w:val="24"/>
          <w:szCs w:val="24"/>
        </w:rPr>
        <w:t>.</w:t>
      </w:r>
      <w:r w:rsidR="2082CD7F" w:rsidRPr="432FB8B9">
        <w:rPr>
          <w:rFonts w:ascii="Arial" w:eastAsia="Arial" w:hAnsi="Arial" w:cs="Arial"/>
          <w:sz w:val="24"/>
          <w:szCs w:val="24"/>
        </w:rPr>
        <w:t xml:space="preserve"> </w:t>
      </w:r>
      <w:r w:rsidR="09B0D538" w:rsidRPr="432FB8B9">
        <w:rPr>
          <w:rFonts w:ascii="Arial" w:eastAsia="Arial" w:hAnsi="Arial" w:cs="Arial"/>
          <w:sz w:val="24"/>
          <w:szCs w:val="24"/>
        </w:rPr>
        <w:t xml:space="preserve"> </w:t>
      </w:r>
      <w:r w:rsidR="4AED71E4" w:rsidRPr="432FB8B9">
        <w:rPr>
          <w:rFonts w:ascii="Arial" w:eastAsia="Arial" w:hAnsi="Arial" w:cs="Arial"/>
          <w:sz w:val="24"/>
          <w:szCs w:val="24"/>
        </w:rPr>
        <w:t xml:space="preserve">Phase 1 of a two-phase </w:t>
      </w:r>
      <w:r w:rsidR="2291980C" w:rsidRPr="432FB8B9">
        <w:rPr>
          <w:rFonts w:ascii="Arial" w:eastAsia="Arial" w:hAnsi="Arial" w:cs="Arial"/>
          <w:sz w:val="24"/>
          <w:szCs w:val="24"/>
        </w:rPr>
        <w:t xml:space="preserve">onboarding </w:t>
      </w:r>
      <w:r w:rsidR="4AED71E4" w:rsidRPr="432FB8B9">
        <w:rPr>
          <w:rFonts w:ascii="Arial" w:eastAsia="Arial" w:hAnsi="Arial" w:cs="Arial"/>
          <w:sz w:val="24"/>
          <w:szCs w:val="24"/>
        </w:rPr>
        <w:t xml:space="preserve">plan </w:t>
      </w:r>
      <w:r w:rsidR="17F77FA6" w:rsidRPr="432FB8B9">
        <w:rPr>
          <w:rFonts w:ascii="Arial" w:eastAsia="Arial" w:hAnsi="Arial" w:cs="Arial"/>
          <w:sz w:val="24"/>
          <w:szCs w:val="24"/>
        </w:rPr>
        <w:t xml:space="preserve">has </w:t>
      </w:r>
      <w:r w:rsidR="4AED71E4" w:rsidRPr="432FB8B9">
        <w:rPr>
          <w:rFonts w:ascii="Arial" w:eastAsia="Arial" w:hAnsi="Arial" w:cs="Arial"/>
          <w:sz w:val="24"/>
          <w:szCs w:val="24"/>
        </w:rPr>
        <w:t>be</w:t>
      </w:r>
      <w:r w:rsidR="4307711C" w:rsidRPr="432FB8B9">
        <w:rPr>
          <w:rFonts w:ascii="Arial" w:eastAsia="Arial" w:hAnsi="Arial" w:cs="Arial"/>
          <w:sz w:val="24"/>
          <w:szCs w:val="24"/>
        </w:rPr>
        <w:t>e</w:t>
      </w:r>
      <w:r w:rsidR="4AED71E4" w:rsidRPr="432FB8B9">
        <w:rPr>
          <w:rFonts w:ascii="Arial" w:eastAsia="Arial" w:hAnsi="Arial" w:cs="Arial"/>
          <w:sz w:val="24"/>
          <w:szCs w:val="24"/>
        </w:rPr>
        <w:t>n completed</w:t>
      </w:r>
      <w:r w:rsidR="0726981E" w:rsidRPr="432FB8B9">
        <w:rPr>
          <w:rFonts w:ascii="Arial" w:eastAsia="Arial" w:hAnsi="Arial" w:cs="Arial"/>
          <w:sz w:val="24"/>
          <w:szCs w:val="24"/>
        </w:rPr>
        <w:t xml:space="preserve"> </w:t>
      </w:r>
      <w:r w:rsidR="7665725F" w:rsidRPr="432FB8B9">
        <w:rPr>
          <w:rFonts w:ascii="Arial" w:eastAsia="Arial" w:hAnsi="Arial" w:cs="Arial"/>
          <w:sz w:val="24"/>
          <w:szCs w:val="24"/>
        </w:rPr>
        <w:t xml:space="preserve">with Phase 2 scheduled for August 2025 </w:t>
      </w:r>
      <w:r w:rsidR="0726981E" w:rsidRPr="432FB8B9">
        <w:rPr>
          <w:rFonts w:ascii="Arial" w:eastAsia="Arial" w:hAnsi="Arial" w:cs="Arial"/>
          <w:sz w:val="24"/>
          <w:szCs w:val="24"/>
        </w:rPr>
        <w:t xml:space="preserve">meaning the Fund </w:t>
      </w:r>
      <w:r w:rsidR="0DE2CAB6" w:rsidRPr="432FB8B9">
        <w:rPr>
          <w:rFonts w:ascii="Arial" w:eastAsia="Arial" w:hAnsi="Arial" w:cs="Arial"/>
          <w:sz w:val="24"/>
          <w:szCs w:val="24"/>
        </w:rPr>
        <w:t>and its AVC providers are</w:t>
      </w:r>
      <w:r w:rsidR="0726981E" w:rsidRPr="432FB8B9">
        <w:rPr>
          <w:rFonts w:ascii="Arial" w:eastAsia="Arial" w:hAnsi="Arial" w:cs="Arial"/>
          <w:sz w:val="24"/>
          <w:szCs w:val="24"/>
        </w:rPr>
        <w:t xml:space="preserve"> in a good position to connect to the das</w:t>
      </w:r>
      <w:r w:rsidR="6889FF22" w:rsidRPr="432FB8B9">
        <w:rPr>
          <w:rFonts w:ascii="Arial" w:eastAsia="Arial" w:hAnsi="Arial" w:cs="Arial"/>
          <w:sz w:val="24"/>
          <w:szCs w:val="24"/>
        </w:rPr>
        <w:t xml:space="preserve">hboard on </w:t>
      </w:r>
      <w:r w:rsidR="417B4260" w:rsidRPr="432FB8B9">
        <w:rPr>
          <w:rFonts w:ascii="Arial" w:eastAsia="Arial" w:hAnsi="Arial" w:cs="Arial"/>
          <w:sz w:val="24"/>
          <w:szCs w:val="24"/>
        </w:rPr>
        <w:t>the Fund’s</w:t>
      </w:r>
      <w:r w:rsidR="6889FF22" w:rsidRPr="432FB8B9">
        <w:rPr>
          <w:rFonts w:ascii="Arial" w:eastAsia="Arial" w:hAnsi="Arial" w:cs="Arial"/>
          <w:sz w:val="24"/>
          <w:szCs w:val="24"/>
        </w:rPr>
        <w:t xml:space="preserve"> </w:t>
      </w:r>
      <w:r w:rsidR="0726981E" w:rsidRPr="432FB8B9">
        <w:rPr>
          <w:rFonts w:ascii="Arial" w:eastAsia="Arial" w:hAnsi="Arial" w:cs="Arial"/>
          <w:sz w:val="24"/>
          <w:szCs w:val="24"/>
        </w:rPr>
        <w:t>connection date of 31 October 2025</w:t>
      </w:r>
      <w:r w:rsidR="014968C8" w:rsidRPr="432FB8B9">
        <w:rPr>
          <w:rFonts w:ascii="Arial" w:eastAsia="Arial" w:hAnsi="Arial" w:cs="Arial"/>
          <w:sz w:val="24"/>
          <w:szCs w:val="24"/>
        </w:rPr>
        <w:t xml:space="preserve"> </w:t>
      </w:r>
      <w:r w:rsidR="5BB5494D" w:rsidRPr="432FB8B9">
        <w:rPr>
          <w:rFonts w:ascii="Arial" w:eastAsia="Arial" w:hAnsi="Arial" w:cs="Arial"/>
          <w:sz w:val="24"/>
          <w:szCs w:val="24"/>
        </w:rPr>
        <w:t>and i</w:t>
      </w:r>
      <w:r w:rsidR="3503CFC4" w:rsidRPr="432FB8B9">
        <w:rPr>
          <w:rFonts w:ascii="Arial" w:eastAsia="Arial" w:hAnsi="Arial" w:cs="Arial"/>
          <w:sz w:val="24"/>
          <w:szCs w:val="24"/>
        </w:rPr>
        <w:t>t is pleasing to know that the Fund will be well placed to support this important initiative to connect people with their pension savings giving the</w:t>
      </w:r>
      <w:r w:rsidR="02D56031" w:rsidRPr="432FB8B9">
        <w:rPr>
          <w:rFonts w:ascii="Arial" w:eastAsia="Arial" w:hAnsi="Arial" w:cs="Arial"/>
          <w:sz w:val="24"/>
          <w:szCs w:val="24"/>
        </w:rPr>
        <w:t>m greater control over their retirement planning.</w:t>
      </w:r>
    </w:p>
    <w:p w14:paraId="18B95CD7" w14:textId="0CF5EF3F" w:rsidR="007950D1" w:rsidRPr="003041C6" w:rsidRDefault="007950D1" w:rsidP="34A2372A">
      <w:pPr>
        <w:rPr>
          <w:noProof/>
          <w:sz w:val="24"/>
          <w:szCs w:val="24"/>
        </w:rPr>
      </w:pPr>
      <w:r w:rsidRPr="34A2372A">
        <w:rPr>
          <w:noProof/>
          <w:sz w:val="24"/>
          <w:szCs w:val="24"/>
        </w:rPr>
        <w:lastRenderedPageBreak/>
        <w:t xml:space="preserve">Finally, in conclusion, can I take this opportunity to thank my colleagues on the Committee and Board for their dedication and efforts during the past year. I would also like to thank the Pensions Team for their efforts and </w:t>
      </w:r>
      <w:r w:rsidR="4C57C9F6" w:rsidRPr="34A2372A">
        <w:rPr>
          <w:noProof/>
          <w:sz w:val="24"/>
          <w:szCs w:val="24"/>
        </w:rPr>
        <w:t>Andy Douglas</w:t>
      </w:r>
      <w:r w:rsidRPr="34A2372A">
        <w:rPr>
          <w:noProof/>
          <w:sz w:val="24"/>
          <w:szCs w:val="24"/>
        </w:rPr>
        <w:t xml:space="preserve"> who stepped down from the Pensions Committee after </w:t>
      </w:r>
      <w:r w:rsidR="0CFDAA12" w:rsidRPr="34A2372A">
        <w:rPr>
          <w:noProof/>
          <w:sz w:val="24"/>
          <w:szCs w:val="24"/>
        </w:rPr>
        <w:t xml:space="preserve">years of </w:t>
      </w:r>
      <w:r w:rsidRPr="34A2372A">
        <w:rPr>
          <w:noProof/>
          <w:sz w:val="24"/>
          <w:szCs w:val="24"/>
        </w:rPr>
        <w:t xml:space="preserve">loyal service. </w:t>
      </w:r>
    </w:p>
    <w:p w14:paraId="0028C935" w14:textId="6431A645" w:rsidR="00F13AE8" w:rsidRPr="003041C6" w:rsidRDefault="007950D1" w:rsidP="007950D1">
      <w:pPr>
        <w:rPr>
          <w:noProof/>
          <w:sz w:val="24"/>
          <w:szCs w:val="24"/>
        </w:rPr>
      </w:pPr>
      <w:r w:rsidRPr="34A2372A">
        <w:rPr>
          <w:noProof/>
          <w:sz w:val="24"/>
          <w:szCs w:val="24"/>
        </w:rPr>
        <w:t>To all readers, I hope you find the Annual Report and Accounts for 202</w:t>
      </w:r>
      <w:r w:rsidR="19BDCDA4" w:rsidRPr="34A2372A">
        <w:rPr>
          <w:noProof/>
          <w:sz w:val="24"/>
          <w:szCs w:val="24"/>
        </w:rPr>
        <w:t>4</w:t>
      </w:r>
      <w:r w:rsidRPr="34A2372A">
        <w:rPr>
          <w:noProof/>
          <w:sz w:val="24"/>
          <w:szCs w:val="24"/>
        </w:rPr>
        <w:t>/2</w:t>
      </w:r>
      <w:r w:rsidR="2E21B47F" w:rsidRPr="34A2372A">
        <w:rPr>
          <w:noProof/>
          <w:sz w:val="24"/>
          <w:szCs w:val="24"/>
        </w:rPr>
        <w:t>5</w:t>
      </w:r>
      <w:r w:rsidRPr="34A2372A">
        <w:rPr>
          <w:noProof/>
          <w:sz w:val="24"/>
          <w:szCs w:val="24"/>
        </w:rPr>
        <w:t xml:space="preserve"> helpful and informative.</w:t>
      </w:r>
    </w:p>
    <w:p w14:paraId="1E00ED8A" w14:textId="756C8C6E" w:rsidR="007B5DE5" w:rsidRDefault="007B5DE5" w:rsidP="23B7EA65"/>
    <w:p w14:paraId="498DC5F0" w14:textId="77777777" w:rsidR="005C2EA5" w:rsidRDefault="005C2EA5" w:rsidP="005C2EA5">
      <w:pPr>
        <w:rPr>
          <w:rFonts w:ascii="Arial" w:eastAsia="Arial" w:hAnsi="Arial" w:cs="Arial"/>
          <w:b/>
          <w:bCs/>
          <w:sz w:val="24"/>
          <w:szCs w:val="24"/>
        </w:rPr>
      </w:pPr>
      <w:r w:rsidRPr="5DAF7D88">
        <w:rPr>
          <w:rFonts w:ascii="Arial" w:eastAsia="Arial" w:hAnsi="Arial" w:cs="Arial"/>
          <w:b/>
          <w:bCs/>
          <w:sz w:val="24"/>
          <w:szCs w:val="24"/>
        </w:rPr>
        <w:t xml:space="preserve">Councillor </w:t>
      </w:r>
      <w:r w:rsidRPr="48511F9D">
        <w:rPr>
          <w:rFonts w:ascii="Arial" w:eastAsia="Arial" w:hAnsi="Arial" w:cs="Arial"/>
          <w:b/>
          <w:bCs/>
          <w:sz w:val="24"/>
          <w:szCs w:val="24"/>
        </w:rPr>
        <w:t>Lorna Binnie</w:t>
      </w:r>
    </w:p>
    <w:p w14:paraId="1402A246" w14:textId="2BE1F621" w:rsidR="005C2EA5" w:rsidRDefault="005C2EA5" w:rsidP="005C2EA5">
      <w:pPr>
        <w:rPr>
          <w:rFonts w:ascii="Arial" w:eastAsia="Arial" w:hAnsi="Arial" w:cs="Arial"/>
          <w:b/>
          <w:bCs/>
          <w:sz w:val="24"/>
          <w:szCs w:val="24"/>
        </w:rPr>
      </w:pPr>
      <w:r w:rsidRPr="005C2EA5">
        <w:rPr>
          <w:rFonts w:ascii="Arial" w:eastAsia="Arial" w:hAnsi="Arial" w:cs="Arial"/>
          <w:b/>
          <w:bCs/>
          <w:sz w:val="24"/>
          <w:szCs w:val="24"/>
        </w:rPr>
        <w:t>Chair of the Pensions Committee</w:t>
      </w:r>
    </w:p>
    <w:p w14:paraId="5D5FB228" w14:textId="77777777" w:rsidR="003512F4" w:rsidRDefault="003512F4" w:rsidP="005C2EA5">
      <w:pPr>
        <w:rPr>
          <w:rFonts w:ascii="Arial" w:eastAsia="Arial" w:hAnsi="Arial" w:cs="Arial"/>
          <w:b/>
          <w:bCs/>
          <w:sz w:val="24"/>
          <w:szCs w:val="24"/>
        </w:rPr>
      </w:pPr>
    </w:p>
    <w:p w14:paraId="5956EFEA" w14:textId="77777777" w:rsidR="004B5A2F" w:rsidRDefault="004B5A2F" w:rsidP="005C2EA5">
      <w:pPr>
        <w:rPr>
          <w:rFonts w:ascii="Arial" w:eastAsia="Arial" w:hAnsi="Arial" w:cs="Arial"/>
          <w:b/>
          <w:bCs/>
          <w:sz w:val="24"/>
          <w:szCs w:val="24"/>
        </w:rPr>
      </w:pPr>
    </w:p>
    <w:p w14:paraId="3D2B5DD3" w14:textId="77777777" w:rsidR="004B5A2F" w:rsidRDefault="004B5A2F" w:rsidP="005C2EA5">
      <w:pPr>
        <w:rPr>
          <w:rFonts w:ascii="Arial" w:eastAsia="Arial" w:hAnsi="Arial" w:cs="Arial"/>
          <w:b/>
          <w:bCs/>
          <w:sz w:val="24"/>
          <w:szCs w:val="24"/>
        </w:rPr>
      </w:pPr>
    </w:p>
    <w:p w14:paraId="7F766B57" w14:textId="77777777" w:rsidR="004B5A2F" w:rsidRDefault="004B5A2F" w:rsidP="005C2EA5">
      <w:pPr>
        <w:rPr>
          <w:rFonts w:ascii="Arial" w:eastAsia="Arial" w:hAnsi="Arial" w:cs="Arial"/>
          <w:b/>
          <w:bCs/>
          <w:sz w:val="24"/>
          <w:szCs w:val="24"/>
        </w:rPr>
      </w:pPr>
    </w:p>
    <w:p w14:paraId="28D8C8F6" w14:textId="77777777" w:rsidR="004B5A2F" w:rsidRDefault="004B5A2F" w:rsidP="005C2EA5">
      <w:pPr>
        <w:rPr>
          <w:rFonts w:ascii="Arial" w:eastAsia="Arial" w:hAnsi="Arial" w:cs="Arial"/>
          <w:b/>
          <w:bCs/>
          <w:sz w:val="24"/>
          <w:szCs w:val="24"/>
        </w:rPr>
      </w:pPr>
    </w:p>
    <w:p w14:paraId="32A70BE0" w14:textId="77777777" w:rsidR="004B5A2F" w:rsidRPr="00BD430C" w:rsidRDefault="004B5A2F" w:rsidP="005C2EA5">
      <w:pPr>
        <w:rPr>
          <w:rFonts w:ascii="Arial" w:eastAsia="Arial" w:hAnsi="Arial" w:cs="Arial"/>
          <w:b/>
          <w:bCs/>
          <w:sz w:val="24"/>
          <w:szCs w:val="24"/>
        </w:rPr>
      </w:pPr>
    </w:p>
    <w:p w14:paraId="59842FB9" w14:textId="77777777" w:rsidR="00567809" w:rsidRDefault="00567809">
      <w:pPr>
        <w:rPr>
          <w:noProof/>
        </w:rPr>
      </w:pPr>
    </w:p>
    <w:p w14:paraId="68237E93" w14:textId="7CDA92A0" w:rsidR="2A1D62E3" w:rsidRDefault="2A1D62E3" w:rsidP="2A1D62E3">
      <w:pPr>
        <w:rPr>
          <w:noProof/>
        </w:rPr>
      </w:pPr>
    </w:p>
    <w:p w14:paraId="62AACD85" w14:textId="6CA38197" w:rsidR="2A1D62E3" w:rsidRDefault="2A1D62E3" w:rsidP="2A1D62E3">
      <w:pPr>
        <w:rPr>
          <w:noProof/>
        </w:rPr>
      </w:pPr>
    </w:p>
    <w:p w14:paraId="69EFCECC" w14:textId="432E2BEA" w:rsidR="2A1D62E3" w:rsidRDefault="2A1D62E3" w:rsidP="2A1D62E3">
      <w:pPr>
        <w:rPr>
          <w:noProof/>
        </w:rPr>
      </w:pPr>
    </w:p>
    <w:p w14:paraId="12D66B49" w14:textId="4D71E316" w:rsidR="2A1D62E3" w:rsidRDefault="2A1D62E3" w:rsidP="2A1D62E3">
      <w:pPr>
        <w:rPr>
          <w:noProof/>
        </w:rPr>
      </w:pPr>
    </w:p>
    <w:p w14:paraId="4BD3D2D9" w14:textId="62890A5E" w:rsidR="2A1D62E3" w:rsidRDefault="2A1D62E3" w:rsidP="2A1D62E3">
      <w:pPr>
        <w:rPr>
          <w:noProof/>
        </w:rPr>
      </w:pPr>
    </w:p>
    <w:p w14:paraId="55E73446" w14:textId="7B3AC76F" w:rsidR="2A1D62E3" w:rsidRDefault="2A1D62E3" w:rsidP="2A1D62E3">
      <w:pPr>
        <w:rPr>
          <w:noProof/>
        </w:rPr>
      </w:pPr>
    </w:p>
    <w:p w14:paraId="614CAF3C" w14:textId="65E30AE5" w:rsidR="2A1D62E3" w:rsidRDefault="2A1D62E3" w:rsidP="2A1D62E3">
      <w:pPr>
        <w:rPr>
          <w:noProof/>
        </w:rPr>
      </w:pPr>
    </w:p>
    <w:p w14:paraId="534B463F" w14:textId="270CFA46" w:rsidR="2A1D62E3" w:rsidRDefault="2A1D62E3" w:rsidP="2A1D62E3">
      <w:pPr>
        <w:rPr>
          <w:noProof/>
        </w:rPr>
      </w:pPr>
    </w:p>
    <w:p w14:paraId="1898A714" w14:textId="662BD422" w:rsidR="2A1D62E3" w:rsidRDefault="2A1D62E3" w:rsidP="2A1D62E3">
      <w:pPr>
        <w:rPr>
          <w:noProof/>
        </w:rPr>
      </w:pPr>
    </w:p>
    <w:p w14:paraId="077D9777" w14:textId="77777777" w:rsidR="0018144F" w:rsidRDefault="0018144F" w:rsidP="2A1D62E3">
      <w:pPr>
        <w:rPr>
          <w:noProof/>
        </w:rPr>
      </w:pPr>
    </w:p>
    <w:p w14:paraId="3DEDE64D" w14:textId="77777777" w:rsidR="0018144F" w:rsidRDefault="0018144F" w:rsidP="2A1D62E3">
      <w:pPr>
        <w:rPr>
          <w:noProof/>
        </w:rPr>
      </w:pPr>
    </w:p>
    <w:p w14:paraId="06716651" w14:textId="55E5B508" w:rsidR="2A1D62E3" w:rsidRDefault="2A1D62E3" w:rsidP="2A1D62E3">
      <w:pPr>
        <w:rPr>
          <w:noProof/>
        </w:rPr>
      </w:pPr>
    </w:p>
    <w:p w14:paraId="4872C2C7" w14:textId="2744A273" w:rsidR="2A1D62E3" w:rsidRDefault="2A1D62E3" w:rsidP="2A1D62E3">
      <w:pPr>
        <w:rPr>
          <w:noProof/>
        </w:rPr>
      </w:pPr>
    </w:p>
    <w:p w14:paraId="29904632" w14:textId="77777777" w:rsidR="006524B2" w:rsidRDefault="00D90A79" w:rsidP="006524B2">
      <w:pPr>
        <w:rPr>
          <w:rFonts w:ascii="Arial" w:hAnsi="Arial" w:cs="Arial"/>
          <w:b/>
          <w:bCs/>
          <w:color w:val="538135" w:themeColor="accent6" w:themeShade="BF"/>
          <w:sz w:val="28"/>
          <w:szCs w:val="28"/>
        </w:rPr>
      </w:pPr>
      <w:r>
        <w:rPr>
          <w:rFonts w:ascii="Arial" w:hAnsi="Arial" w:cs="Arial"/>
          <w:b/>
          <w:bCs/>
          <w:color w:val="538135" w:themeColor="accent6" w:themeShade="BF"/>
          <w:sz w:val="28"/>
          <w:szCs w:val="28"/>
        </w:rPr>
        <w:t xml:space="preserve">  </w:t>
      </w:r>
    </w:p>
    <w:p w14:paraId="41948972" w14:textId="39DDE051" w:rsidR="007C4E69" w:rsidRPr="006524B2" w:rsidRDefault="006524B2" w:rsidP="65D57001">
      <w:pPr>
        <w:rPr>
          <w:rFonts w:ascii="Arial" w:hAnsi="Arial" w:cs="Arial"/>
          <w:b/>
          <w:bCs/>
          <w:color w:val="538135" w:themeColor="accent6" w:themeShade="BF"/>
          <w:sz w:val="28"/>
          <w:szCs w:val="28"/>
        </w:rPr>
      </w:pPr>
      <w:r>
        <w:rPr>
          <w:noProof/>
        </w:rPr>
        <w:lastRenderedPageBreak/>
        <w:drawing>
          <wp:inline distT="0" distB="0" distL="0" distR="0" wp14:anchorId="679240D3" wp14:editId="296F54FE">
            <wp:extent cx="1256758" cy="942535"/>
            <wp:effectExtent l="0" t="0" r="635" b="0"/>
            <wp:docPr id="1489525719" name="Picture 3" descr="P1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25719" name="Picture 3" descr="P141#yIS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8062" cy="951013"/>
                    </a:xfrm>
                    <a:prstGeom prst="rect">
                      <a:avLst/>
                    </a:prstGeom>
                    <a:noFill/>
                    <a:ln>
                      <a:noFill/>
                    </a:ln>
                  </pic:spPr>
                </pic:pic>
              </a:graphicData>
            </a:graphic>
          </wp:inline>
        </w:drawing>
      </w:r>
      <w:r w:rsidRPr="75E19BEC">
        <w:rPr>
          <w:rFonts w:ascii="Arial" w:hAnsi="Arial" w:cs="Arial"/>
          <w:b/>
          <w:bCs/>
          <w:color w:val="538135" w:themeColor="accent6" w:themeShade="BF"/>
          <w:sz w:val="28"/>
          <w:szCs w:val="28"/>
        </w:rPr>
        <w:t xml:space="preserve">  </w:t>
      </w:r>
      <w:r w:rsidR="434FE1B2" w:rsidRPr="75E19BEC">
        <w:rPr>
          <w:rFonts w:ascii="Arial" w:hAnsi="Arial" w:cs="Arial"/>
          <w:b/>
          <w:bCs/>
          <w:color w:val="002060"/>
          <w:sz w:val="28"/>
          <w:szCs w:val="28"/>
        </w:rPr>
        <w:t xml:space="preserve">Statement </w:t>
      </w:r>
      <w:r w:rsidR="7E932B80" w:rsidRPr="75E19BEC">
        <w:rPr>
          <w:rFonts w:ascii="Arial" w:hAnsi="Arial" w:cs="Arial"/>
          <w:b/>
          <w:bCs/>
          <w:color w:val="002060"/>
          <w:sz w:val="28"/>
          <w:szCs w:val="28"/>
        </w:rPr>
        <w:t>from</w:t>
      </w:r>
      <w:r w:rsidR="434FE1B2" w:rsidRPr="75E19BEC">
        <w:rPr>
          <w:rFonts w:ascii="Arial" w:hAnsi="Arial" w:cs="Arial"/>
          <w:b/>
          <w:bCs/>
          <w:color w:val="002060"/>
          <w:sz w:val="28"/>
          <w:szCs w:val="28"/>
        </w:rPr>
        <w:t xml:space="preserve"> the Chair of the Pension Board</w:t>
      </w:r>
      <w:r w:rsidR="434FE1B2" w:rsidRPr="75E19BEC">
        <w:rPr>
          <w:rFonts w:ascii="Arial" w:hAnsi="Arial" w:cs="Arial"/>
          <w:b/>
          <w:bCs/>
          <w:color w:val="002060"/>
          <w:sz w:val="24"/>
          <w:szCs w:val="24"/>
        </w:rPr>
        <w:t xml:space="preserve"> </w:t>
      </w:r>
    </w:p>
    <w:p w14:paraId="3606D2CD" w14:textId="4848BCE3" w:rsidR="00670A51" w:rsidRPr="00670A51" w:rsidRDefault="00670A51" w:rsidP="00670A51">
      <w:pPr>
        <w:rPr>
          <w:rFonts w:ascii="Arial" w:hAnsi="Arial" w:cs="Arial"/>
          <w:sz w:val="24"/>
          <w:szCs w:val="24"/>
        </w:rPr>
      </w:pPr>
      <w:bookmarkStart w:id="3" w:name="P_4"/>
      <w:bookmarkEnd w:id="3"/>
      <w:r w:rsidRPr="75E19BEC">
        <w:rPr>
          <w:rFonts w:ascii="Arial" w:hAnsi="Arial" w:cs="Arial"/>
          <w:sz w:val="24"/>
          <w:szCs w:val="24"/>
        </w:rPr>
        <w:t xml:space="preserve">The twelve months covered by this year’s report have seen a change in UK government, a change in US president, and </w:t>
      </w:r>
      <w:proofErr w:type="gramStart"/>
      <w:r w:rsidRPr="75E19BEC">
        <w:rPr>
          <w:rFonts w:ascii="Arial" w:hAnsi="Arial" w:cs="Arial"/>
          <w:sz w:val="24"/>
          <w:szCs w:val="24"/>
        </w:rPr>
        <w:t>a number of</w:t>
      </w:r>
      <w:proofErr w:type="gramEnd"/>
      <w:r w:rsidRPr="75E19BEC">
        <w:rPr>
          <w:rFonts w:ascii="Arial" w:hAnsi="Arial" w:cs="Arial"/>
          <w:sz w:val="24"/>
          <w:szCs w:val="24"/>
        </w:rPr>
        <w:t xml:space="preserve"> other elections around the globe, all contributing to an increasingly uncertain and fast-changing financial landscape, quite aside from the ongoing conflicts around the world. I am pleased that the Fund continues to perform well within this </w:t>
      </w:r>
      <w:r w:rsidR="00596AC2" w:rsidRPr="75E19BEC">
        <w:rPr>
          <w:rFonts w:ascii="Arial" w:hAnsi="Arial" w:cs="Arial"/>
          <w:sz w:val="24"/>
          <w:szCs w:val="24"/>
        </w:rPr>
        <w:t>environment and</w:t>
      </w:r>
      <w:r w:rsidRPr="75E19BEC">
        <w:rPr>
          <w:rFonts w:ascii="Arial" w:hAnsi="Arial" w:cs="Arial"/>
          <w:sz w:val="24"/>
          <w:szCs w:val="24"/>
        </w:rPr>
        <w:t xml:space="preserve"> does so whilst demonstrating very high standards of governance, transparency and accountability at all levels. The statutory role of the Board is to assist the Scheme Manager (the Council) in its compliance with the rules relating to scheme governance and administration and with the requirements imposed by The Pensions Regulator, and I must acknowledge and praise the Committee members and my fellow Board members for their hard work, attention and diligence in this regard.</w:t>
      </w:r>
    </w:p>
    <w:p w14:paraId="111DDBD8" w14:textId="3BB94AEF" w:rsidR="00670A51" w:rsidRPr="00670A51" w:rsidRDefault="00670A51" w:rsidP="00670A51">
      <w:pPr>
        <w:rPr>
          <w:rFonts w:ascii="Arial" w:hAnsi="Arial" w:cs="Arial"/>
          <w:sz w:val="24"/>
          <w:szCs w:val="24"/>
        </w:rPr>
      </w:pPr>
      <w:r w:rsidRPr="75E19BEC">
        <w:rPr>
          <w:rFonts w:ascii="Arial" w:hAnsi="Arial" w:cs="Arial"/>
          <w:sz w:val="24"/>
          <w:szCs w:val="24"/>
        </w:rPr>
        <w:t xml:space="preserve">A significant volume of work </w:t>
      </w:r>
      <w:r w:rsidR="00183C49">
        <w:rPr>
          <w:rFonts w:ascii="Arial" w:hAnsi="Arial" w:cs="Arial"/>
          <w:sz w:val="24"/>
          <w:szCs w:val="24"/>
        </w:rPr>
        <w:t xml:space="preserve">was </w:t>
      </w:r>
      <w:r w:rsidRPr="75E19BEC">
        <w:rPr>
          <w:rFonts w:ascii="Arial" w:hAnsi="Arial" w:cs="Arial"/>
          <w:sz w:val="24"/>
          <w:szCs w:val="24"/>
        </w:rPr>
        <w:t>undertaken during 2024/25. Starting with a revised investment strategy effective from April 2024 that rebalanced the Fund’s asset holdings, this year’s work included annual and regular activity such as the timely issue of members’ benefit statements, the review of Business Continuity measures, approval of internal and external audit plans, review of the Risk Register and Risk Assurance Map, and the important ongoing training of Board and Committee members to ensure they can competently fulfil their respective remits. The Communication and Cash Management Policies were updated this year, and I particularly welcome the introduction of an annual Business Plan from 2025/26 to help direct and plan for upcoming activity, such as work to ensure the Fund onboards to the Pensions Dashboard on time later this year, and work to continue implementing the outcomes of the McCloud judg</w:t>
      </w:r>
      <w:r w:rsidR="00726529">
        <w:rPr>
          <w:rFonts w:ascii="Arial" w:hAnsi="Arial" w:cs="Arial"/>
          <w:sz w:val="24"/>
          <w:szCs w:val="24"/>
        </w:rPr>
        <w:t>e</w:t>
      </w:r>
      <w:r w:rsidRPr="75E19BEC">
        <w:rPr>
          <w:rFonts w:ascii="Arial" w:hAnsi="Arial" w:cs="Arial"/>
          <w:sz w:val="24"/>
          <w:szCs w:val="24"/>
        </w:rPr>
        <w:t>ment.</w:t>
      </w:r>
    </w:p>
    <w:p w14:paraId="0E04D542" w14:textId="672CC61E" w:rsidR="00670A51" w:rsidRPr="00670A51" w:rsidRDefault="00670A51" w:rsidP="00670A51">
      <w:pPr>
        <w:rPr>
          <w:rFonts w:ascii="Arial" w:hAnsi="Arial" w:cs="Arial"/>
          <w:sz w:val="24"/>
          <w:szCs w:val="24"/>
        </w:rPr>
      </w:pPr>
      <w:r w:rsidRPr="75E19BEC">
        <w:rPr>
          <w:rFonts w:ascii="Arial" w:hAnsi="Arial" w:cs="Arial"/>
          <w:sz w:val="24"/>
          <w:szCs w:val="24"/>
        </w:rPr>
        <w:t xml:space="preserve">Our compliance with The Pension Regulator’s Code of Practice was assessed this year and is considered strong, albeit with some scope for improvements. Additionally, we have substantial assurance from internal audit that the Fund’s risk management, governance and control environment is healthy. The exit of two employers from the Fund this year was also handled smoothly. </w:t>
      </w:r>
    </w:p>
    <w:p w14:paraId="4B8CC305" w14:textId="42F5B4FA" w:rsidR="00670A51" w:rsidRPr="00670A51" w:rsidRDefault="00670A51" w:rsidP="00670A51">
      <w:pPr>
        <w:rPr>
          <w:rFonts w:ascii="Arial" w:hAnsi="Arial" w:cs="Arial"/>
          <w:sz w:val="24"/>
          <w:szCs w:val="24"/>
        </w:rPr>
      </w:pPr>
      <w:r w:rsidRPr="75E19BEC">
        <w:rPr>
          <w:rFonts w:ascii="Arial" w:hAnsi="Arial" w:cs="Arial"/>
          <w:sz w:val="24"/>
          <w:szCs w:val="24"/>
        </w:rPr>
        <w:t>I was also pleased to hear the views of a group of concerned stakeholders at one meeting this year, relating to some of the Fund’s investments, and questioning to what extent this aligns to both the Fund’s Statement of Responsible Investment Principles and its overriding fiduciary duty to members. Environmental, social and governance (ESG) issues remain at the forefront of discussions and form an important part of the Fund’s investment decisions and activity. I appreciate the regular and comprehensive updates provided to the Board and Committee on investment, engagement and voting activity. This approach to engagement, with divestment as a last resort, is one I fully support as part of being a responsible investor.</w:t>
      </w:r>
    </w:p>
    <w:p w14:paraId="72226484" w14:textId="0E35684F" w:rsidR="00670A51" w:rsidRPr="00670A51" w:rsidRDefault="00670A51" w:rsidP="00670A51">
      <w:pPr>
        <w:rPr>
          <w:rFonts w:ascii="Arial" w:hAnsi="Arial" w:cs="Arial"/>
          <w:sz w:val="24"/>
          <w:szCs w:val="24"/>
        </w:rPr>
      </w:pPr>
      <w:r w:rsidRPr="75E19BEC">
        <w:rPr>
          <w:rFonts w:ascii="Arial" w:hAnsi="Arial" w:cs="Arial"/>
          <w:sz w:val="24"/>
          <w:szCs w:val="24"/>
        </w:rPr>
        <w:lastRenderedPageBreak/>
        <w:t xml:space="preserve"> </w:t>
      </w:r>
    </w:p>
    <w:p w14:paraId="6CF81955" w14:textId="2C7703A8" w:rsidR="000E726A" w:rsidRDefault="00670A51" w:rsidP="23B7EA65">
      <w:pPr>
        <w:rPr>
          <w:rFonts w:ascii="Arial" w:hAnsi="Arial" w:cs="Arial"/>
          <w:sz w:val="24"/>
          <w:szCs w:val="24"/>
        </w:rPr>
      </w:pPr>
      <w:r w:rsidRPr="00670A51">
        <w:rPr>
          <w:rFonts w:ascii="Arial" w:hAnsi="Arial" w:cs="Arial"/>
          <w:sz w:val="24"/>
          <w:szCs w:val="24"/>
        </w:rPr>
        <w:t xml:space="preserve">Lastly, I’m particularly pleased to welcome Linda Devine, Andy Witty and Nicola McCarter to the Board this year, and give my special thanks to departing members Martin Clark, Nicola Griffin and Raymond Smith for their time and diligence serving as Board members. My final and biggest thanks and appreciation go to the Pensions Team for all their hard work and dedicated efforts that, for yet another year, have ensured the smooth operation of the Fund for </w:t>
      </w:r>
      <w:proofErr w:type="gramStart"/>
      <w:r w:rsidRPr="00670A51">
        <w:rPr>
          <w:rFonts w:ascii="Arial" w:hAnsi="Arial" w:cs="Arial"/>
          <w:sz w:val="24"/>
          <w:szCs w:val="24"/>
        </w:rPr>
        <w:t>all of</w:t>
      </w:r>
      <w:proofErr w:type="gramEnd"/>
      <w:r w:rsidRPr="00670A51">
        <w:rPr>
          <w:rFonts w:ascii="Arial" w:hAnsi="Arial" w:cs="Arial"/>
          <w:sz w:val="24"/>
          <w:szCs w:val="24"/>
        </w:rPr>
        <w:t xml:space="preserve"> its members.</w:t>
      </w:r>
    </w:p>
    <w:p w14:paraId="459C006F" w14:textId="0E95F671" w:rsidR="000E726A" w:rsidRDefault="000E726A" w:rsidP="23B7EA65">
      <w:pPr>
        <w:rPr>
          <w:rFonts w:ascii="Arial" w:hAnsi="Arial" w:cs="Arial"/>
          <w:sz w:val="24"/>
          <w:szCs w:val="24"/>
        </w:rPr>
      </w:pPr>
    </w:p>
    <w:p w14:paraId="75699262" w14:textId="73D9BC0C" w:rsidR="00670A51" w:rsidRDefault="00670A51" w:rsidP="00670A51">
      <w:pPr>
        <w:rPr>
          <w:rFonts w:ascii="Arial" w:hAnsi="Arial" w:cs="Arial"/>
          <w:sz w:val="24"/>
          <w:szCs w:val="24"/>
        </w:rPr>
      </w:pPr>
    </w:p>
    <w:p w14:paraId="158CE8E5" w14:textId="36E3D6F8" w:rsidR="00E459C0" w:rsidRPr="009C7C2E" w:rsidRDefault="008D6467" w:rsidP="00670A51">
      <w:pPr>
        <w:rPr>
          <w:rFonts w:ascii="Arial" w:hAnsi="Arial" w:cs="Arial"/>
          <w:b/>
          <w:bCs/>
          <w:sz w:val="24"/>
          <w:szCs w:val="24"/>
        </w:rPr>
      </w:pPr>
      <w:r w:rsidRPr="009C7C2E">
        <w:rPr>
          <w:rFonts w:ascii="Arial" w:hAnsi="Arial" w:cs="Arial"/>
          <w:b/>
          <w:bCs/>
          <w:sz w:val="24"/>
          <w:szCs w:val="24"/>
        </w:rPr>
        <w:t>Ross Mackenzie</w:t>
      </w:r>
    </w:p>
    <w:p w14:paraId="0F8A413A" w14:textId="1DF05928" w:rsidR="00174BBC" w:rsidRPr="00670A51" w:rsidRDefault="00D5205C" w:rsidP="00DA654B">
      <w:pPr>
        <w:spacing w:after="0"/>
        <w:rPr>
          <w:rFonts w:ascii="Arial" w:eastAsia="Arial" w:hAnsi="Arial" w:cs="Arial"/>
          <w:b/>
          <w:bCs/>
          <w:sz w:val="24"/>
          <w:szCs w:val="24"/>
        </w:rPr>
      </w:pPr>
      <w:r w:rsidRPr="00670A51">
        <w:rPr>
          <w:rFonts w:ascii="Arial" w:eastAsia="Arial" w:hAnsi="Arial" w:cs="Arial"/>
          <w:b/>
          <w:bCs/>
          <w:sz w:val="24"/>
          <w:szCs w:val="24"/>
        </w:rPr>
        <w:t>Chair of the Pension Board</w:t>
      </w:r>
    </w:p>
    <w:p w14:paraId="46ABD6CD" w14:textId="77777777" w:rsidR="00174BBC" w:rsidRDefault="00174BBC" w:rsidP="00DA654B">
      <w:pPr>
        <w:spacing w:after="0"/>
        <w:rPr>
          <w:rFonts w:ascii="Arial" w:hAnsi="Arial" w:cs="Arial"/>
          <w:b/>
          <w:bCs/>
          <w:color w:val="2F5496" w:themeColor="accent1" w:themeShade="BF"/>
          <w:sz w:val="28"/>
          <w:szCs w:val="28"/>
        </w:rPr>
      </w:pPr>
    </w:p>
    <w:p w14:paraId="07059BF2" w14:textId="77777777" w:rsidR="00174BBC" w:rsidRDefault="00174BBC" w:rsidP="00DA654B">
      <w:pPr>
        <w:spacing w:after="0"/>
        <w:rPr>
          <w:rFonts w:ascii="Arial" w:hAnsi="Arial" w:cs="Arial"/>
          <w:b/>
          <w:bCs/>
          <w:color w:val="2F5496" w:themeColor="accent1" w:themeShade="BF"/>
          <w:sz w:val="28"/>
          <w:szCs w:val="28"/>
        </w:rPr>
      </w:pPr>
    </w:p>
    <w:p w14:paraId="3E2CA1DA" w14:textId="77777777" w:rsidR="00174BBC" w:rsidRDefault="00174BBC" w:rsidP="00DA654B">
      <w:pPr>
        <w:spacing w:after="0"/>
        <w:rPr>
          <w:rFonts w:ascii="Arial" w:hAnsi="Arial" w:cs="Arial"/>
          <w:b/>
          <w:bCs/>
          <w:color w:val="2F5496" w:themeColor="accent1" w:themeShade="BF"/>
          <w:sz w:val="28"/>
          <w:szCs w:val="28"/>
        </w:rPr>
      </w:pPr>
    </w:p>
    <w:p w14:paraId="1C6DEEAA" w14:textId="77777777" w:rsidR="00174BBC" w:rsidRDefault="00174BBC" w:rsidP="00DA654B">
      <w:pPr>
        <w:spacing w:after="0"/>
        <w:rPr>
          <w:rFonts w:ascii="Arial" w:hAnsi="Arial" w:cs="Arial"/>
          <w:b/>
          <w:bCs/>
          <w:color w:val="2F5496" w:themeColor="accent1" w:themeShade="BF"/>
          <w:sz w:val="28"/>
          <w:szCs w:val="28"/>
        </w:rPr>
      </w:pPr>
    </w:p>
    <w:p w14:paraId="354D6E85" w14:textId="77777777" w:rsidR="00174BBC" w:rsidRDefault="00174BBC" w:rsidP="00DA654B">
      <w:pPr>
        <w:spacing w:after="0"/>
        <w:rPr>
          <w:rFonts w:ascii="Arial" w:hAnsi="Arial" w:cs="Arial"/>
          <w:b/>
          <w:bCs/>
          <w:color w:val="2F5496" w:themeColor="accent1" w:themeShade="BF"/>
          <w:sz w:val="28"/>
          <w:szCs w:val="28"/>
        </w:rPr>
      </w:pPr>
    </w:p>
    <w:p w14:paraId="3BA53607" w14:textId="77777777" w:rsidR="00174BBC" w:rsidRDefault="00174BBC" w:rsidP="00DA654B">
      <w:pPr>
        <w:spacing w:after="0"/>
        <w:rPr>
          <w:rFonts w:ascii="Arial" w:hAnsi="Arial" w:cs="Arial"/>
          <w:b/>
          <w:bCs/>
          <w:color w:val="2F5496" w:themeColor="accent1" w:themeShade="BF"/>
          <w:sz w:val="28"/>
          <w:szCs w:val="28"/>
        </w:rPr>
      </w:pPr>
    </w:p>
    <w:p w14:paraId="10A8A0C4" w14:textId="77777777" w:rsidR="00174BBC" w:rsidRDefault="00174BBC" w:rsidP="00DA654B">
      <w:pPr>
        <w:spacing w:after="0"/>
        <w:rPr>
          <w:rFonts w:ascii="Arial" w:hAnsi="Arial" w:cs="Arial"/>
          <w:b/>
          <w:bCs/>
          <w:color w:val="2F5496" w:themeColor="accent1" w:themeShade="BF"/>
          <w:sz w:val="28"/>
          <w:szCs w:val="28"/>
        </w:rPr>
      </w:pPr>
    </w:p>
    <w:p w14:paraId="668DB582" w14:textId="77777777" w:rsidR="00174BBC" w:rsidRDefault="00174BBC" w:rsidP="00DA654B">
      <w:pPr>
        <w:spacing w:after="0"/>
        <w:rPr>
          <w:rFonts w:ascii="Arial" w:hAnsi="Arial" w:cs="Arial"/>
          <w:b/>
          <w:bCs/>
          <w:color w:val="2F5496" w:themeColor="accent1" w:themeShade="BF"/>
          <w:sz w:val="28"/>
          <w:szCs w:val="28"/>
        </w:rPr>
      </w:pPr>
    </w:p>
    <w:p w14:paraId="124A456B" w14:textId="77777777" w:rsidR="00174BBC" w:rsidRDefault="00174BBC" w:rsidP="00DA654B">
      <w:pPr>
        <w:spacing w:after="0"/>
        <w:rPr>
          <w:rFonts w:ascii="Arial" w:hAnsi="Arial" w:cs="Arial"/>
          <w:b/>
          <w:bCs/>
          <w:color w:val="2F5496" w:themeColor="accent1" w:themeShade="BF"/>
          <w:sz w:val="28"/>
          <w:szCs w:val="28"/>
        </w:rPr>
      </w:pPr>
    </w:p>
    <w:p w14:paraId="3477E79A" w14:textId="77777777" w:rsidR="00174BBC" w:rsidRDefault="00174BBC" w:rsidP="00DA654B">
      <w:pPr>
        <w:spacing w:after="0"/>
        <w:rPr>
          <w:rFonts w:ascii="Arial" w:hAnsi="Arial" w:cs="Arial"/>
          <w:b/>
          <w:bCs/>
          <w:color w:val="2F5496" w:themeColor="accent1" w:themeShade="BF"/>
          <w:sz w:val="28"/>
          <w:szCs w:val="28"/>
        </w:rPr>
      </w:pPr>
    </w:p>
    <w:p w14:paraId="002829DC" w14:textId="77777777" w:rsidR="00174BBC" w:rsidRDefault="00174BBC" w:rsidP="00DA654B">
      <w:pPr>
        <w:spacing w:after="0"/>
        <w:rPr>
          <w:rFonts w:ascii="Arial" w:hAnsi="Arial" w:cs="Arial"/>
          <w:b/>
          <w:bCs/>
          <w:color w:val="2F5496" w:themeColor="accent1" w:themeShade="BF"/>
          <w:sz w:val="28"/>
          <w:szCs w:val="28"/>
        </w:rPr>
      </w:pPr>
    </w:p>
    <w:p w14:paraId="0B62B1D7" w14:textId="77777777" w:rsidR="00174BBC" w:rsidRDefault="00174BBC" w:rsidP="00DA654B">
      <w:pPr>
        <w:spacing w:after="0"/>
        <w:rPr>
          <w:rFonts w:ascii="Arial" w:hAnsi="Arial" w:cs="Arial"/>
          <w:b/>
          <w:bCs/>
          <w:color w:val="2F5496" w:themeColor="accent1" w:themeShade="BF"/>
          <w:sz w:val="28"/>
          <w:szCs w:val="28"/>
        </w:rPr>
      </w:pPr>
    </w:p>
    <w:p w14:paraId="3B85E6A7" w14:textId="77777777" w:rsidR="00174BBC" w:rsidRDefault="00174BBC" w:rsidP="00DA654B">
      <w:pPr>
        <w:spacing w:after="0"/>
        <w:rPr>
          <w:rFonts w:ascii="Arial" w:hAnsi="Arial" w:cs="Arial"/>
          <w:b/>
          <w:bCs/>
          <w:color w:val="2F5496" w:themeColor="accent1" w:themeShade="BF"/>
          <w:sz w:val="28"/>
          <w:szCs w:val="28"/>
        </w:rPr>
      </w:pPr>
    </w:p>
    <w:p w14:paraId="0827E51C" w14:textId="77777777" w:rsidR="00174BBC" w:rsidRDefault="00174BBC" w:rsidP="00DA654B">
      <w:pPr>
        <w:spacing w:after="0"/>
        <w:rPr>
          <w:rFonts w:ascii="Arial" w:hAnsi="Arial" w:cs="Arial"/>
          <w:b/>
          <w:bCs/>
          <w:color w:val="2F5496" w:themeColor="accent1" w:themeShade="BF"/>
          <w:sz w:val="28"/>
          <w:szCs w:val="28"/>
        </w:rPr>
      </w:pPr>
    </w:p>
    <w:p w14:paraId="29788377" w14:textId="77777777" w:rsidR="00174BBC" w:rsidRDefault="00174BBC" w:rsidP="00DA654B">
      <w:pPr>
        <w:spacing w:after="0"/>
        <w:rPr>
          <w:rFonts w:ascii="Arial" w:hAnsi="Arial" w:cs="Arial"/>
          <w:b/>
          <w:bCs/>
          <w:color w:val="2F5496" w:themeColor="accent1" w:themeShade="BF"/>
          <w:sz w:val="28"/>
          <w:szCs w:val="28"/>
        </w:rPr>
      </w:pPr>
    </w:p>
    <w:p w14:paraId="1EFA9B6D" w14:textId="77777777" w:rsidR="002C7847" w:rsidRDefault="002C7847" w:rsidP="00DA654B">
      <w:pPr>
        <w:spacing w:after="0"/>
        <w:rPr>
          <w:rFonts w:ascii="Arial" w:hAnsi="Arial" w:cs="Arial"/>
          <w:b/>
          <w:bCs/>
          <w:color w:val="2F5496" w:themeColor="accent1" w:themeShade="BF"/>
          <w:sz w:val="28"/>
          <w:szCs w:val="28"/>
        </w:rPr>
      </w:pPr>
    </w:p>
    <w:p w14:paraId="40C59B55" w14:textId="587560FF" w:rsidR="002C7847" w:rsidRDefault="002C7847" w:rsidP="00DA654B">
      <w:pPr>
        <w:spacing w:after="0"/>
        <w:rPr>
          <w:rFonts w:ascii="Arial" w:hAnsi="Arial" w:cs="Arial"/>
          <w:b/>
          <w:bCs/>
          <w:color w:val="2F5496" w:themeColor="accent1" w:themeShade="BF"/>
          <w:sz w:val="28"/>
          <w:szCs w:val="28"/>
        </w:rPr>
      </w:pPr>
    </w:p>
    <w:p w14:paraId="2E12A450" w14:textId="034B057C" w:rsidR="00670A51" w:rsidRDefault="00670A51" w:rsidP="00DA654B">
      <w:pPr>
        <w:spacing w:after="0"/>
        <w:rPr>
          <w:rFonts w:ascii="Arial" w:hAnsi="Arial" w:cs="Arial"/>
          <w:b/>
          <w:bCs/>
          <w:color w:val="2F5496" w:themeColor="accent1" w:themeShade="BF"/>
          <w:sz w:val="28"/>
          <w:szCs w:val="28"/>
        </w:rPr>
      </w:pPr>
    </w:p>
    <w:p w14:paraId="6F5C69D4" w14:textId="49EB9726" w:rsidR="00670A51" w:rsidRDefault="00670A51" w:rsidP="00DA654B">
      <w:pPr>
        <w:spacing w:after="0"/>
        <w:rPr>
          <w:rFonts w:ascii="Arial" w:hAnsi="Arial" w:cs="Arial"/>
          <w:b/>
          <w:bCs/>
          <w:color w:val="2F5496" w:themeColor="accent1" w:themeShade="BF"/>
          <w:sz w:val="28"/>
          <w:szCs w:val="28"/>
        </w:rPr>
      </w:pPr>
    </w:p>
    <w:p w14:paraId="1D09965B" w14:textId="077DCF9C" w:rsidR="00670A51" w:rsidRDefault="00670A51" w:rsidP="00DA654B">
      <w:pPr>
        <w:spacing w:after="0"/>
        <w:rPr>
          <w:rFonts w:ascii="Arial" w:hAnsi="Arial" w:cs="Arial"/>
          <w:b/>
          <w:bCs/>
          <w:color w:val="2F5496" w:themeColor="accent1" w:themeShade="BF"/>
          <w:sz w:val="28"/>
          <w:szCs w:val="28"/>
        </w:rPr>
      </w:pPr>
    </w:p>
    <w:p w14:paraId="6D110BF7" w14:textId="5B81EDC7" w:rsidR="00174BBC" w:rsidRDefault="00174BBC" w:rsidP="00DA654B">
      <w:pPr>
        <w:spacing w:after="0"/>
        <w:rPr>
          <w:rFonts w:ascii="Arial" w:hAnsi="Arial" w:cs="Arial"/>
          <w:b/>
          <w:bCs/>
          <w:color w:val="2F5496" w:themeColor="accent1" w:themeShade="BF"/>
          <w:sz w:val="28"/>
          <w:szCs w:val="28"/>
        </w:rPr>
      </w:pPr>
    </w:p>
    <w:p w14:paraId="1F0D03B8" w14:textId="411D989B" w:rsidR="00670A51" w:rsidRDefault="00670A51" w:rsidP="00DA654B">
      <w:pPr>
        <w:spacing w:after="0"/>
        <w:rPr>
          <w:rFonts w:ascii="Arial" w:hAnsi="Arial" w:cs="Arial"/>
          <w:b/>
          <w:bCs/>
          <w:color w:val="2F5496" w:themeColor="accent1" w:themeShade="BF"/>
          <w:sz w:val="28"/>
          <w:szCs w:val="28"/>
        </w:rPr>
      </w:pPr>
      <w:bookmarkStart w:id="4" w:name="P_6"/>
      <w:bookmarkEnd w:id="4"/>
    </w:p>
    <w:p w14:paraId="30D13351" w14:textId="67127BFB" w:rsidR="00670A51" w:rsidRDefault="00670A51" w:rsidP="00DA654B">
      <w:pPr>
        <w:spacing w:after="0"/>
        <w:rPr>
          <w:rFonts w:ascii="Arial" w:hAnsi="Arial" w:cs="Arial"/>
          <w:b/>
          <w:bCs/>
          <w:color w:val="2F5496" w:themeColor="accent1" w:themeShade="BF"/>
          <w:sz w:val="28"/>
          <w:szCs w:val="28"/>
        </w:rPr>
      </w:pPr>
    </w:p>
    <w:p w14:paraId="7D982B40" w14:textId="54C319E5" w:rsidR="00670A51" w:rsidRDefault="00670A51" w:rsidP="00DA654B">
      <w:pPr>
        <w:spacing w:after="0"/>
        <w:rPr>
          <w:rFonts w:ascii="Arial" w:hAnsi="Arial" w:cs="Arial"/>
          <w:b/>
          <w:bCs/>
          <w:color w:val="2F5496" w:themeColor="accent1" w:themeShade="BF"/>
          <w:sz w:val="28"/>
          <w:szCs w:val="28"/>
        </w:rPr>
      </w:pPr>
    </w:p>
    <w:p w14:paraId="5485E271" w14:textId="0C2FCA80" w:rsidR="00670A51" w:rsidRDefault="00670A51" w:rsidP="00DA654B">
      <w:pPr>
        <w:spacing w:after="0"/>
        <w:rPr>
          <w:rFonts w:ascii="Arial" w:hAnsi="Arial" w:cs="Arial"/>
          <w:b/>
          <w:bCs/>
          <w:color w:val="2F5496" w:themeColor="accent1" w:themeShade="BF"/>
          <w:sz w:val="28"/>
          <w:szCs w:val="28"/>
        </w:rPr>
      </w:pPr>
    </w:p>
    <w:p w14:paraId="33333BCE" w14:textId="690D4563" w:rsidR="00670A51" w:rsidRDefault="00670A51" w:rsidP="00DA654B">
      <w:pPr>
        <w:spacing w:after="0"/>
        <w:rPr>
          <w:rFonts w:ascii="Arial" w:hAnsi="Arial" w:cs="Arial"/>
          <w:b/>
          <w:bCs/>
          <w:color w:val="2F5496" w:themeColor="accent1" w:themeShade="BF"/>
          <w:sz w:val="28"/>
          <w:szCs w:val="28"/>
        </w:rPr>
      </w:pPr>
    </w:p>
    <w:p w14:paraId="7EA2F1BD" w14:textId="14EDFBE4" w:rsidR="00670A51" w:rsidRDefault="00670A51" w:rsidP="00DA654B">
      <w:pPr>
        <w:spacing w:after="0"/>
        <w:rPr>
          <w:rFonts w:ascii="Arial" w:hAnsi="Arial" w:cs="Arial"/>
          <w:b/>
          <w:bCs/>
          <w:color w:val="2F5496" w:themeColor="accent1" w:themeShade="BF"/>
          <w:sz w:val="28"/>
          <w:szCs w:val="28"/>
        </w:rPr>
      </w:pPr>
    </w:p>
    <w:p w14:paraId="69FCFA8D" w14:textId="4155692D" w:rsidR="00BA0A15" w:rsidRPr="000F55C4" w:rsidRDefault="25551677" w:rsidP="00DA654B">
      <w:pPr>
        <w:spacing w:after="0"/>
        <w:rPr>
          <w:rFonts w:ascii="Arial" w:hAnsi="Arial" w:cs="Arial"/>
          <w:b/>
          <w:color w:val="002060"/>
          <w:sz w:val="28"/>
          <w:szCs w:val="28"/>
        </w:rPr>
      </w:pPr>
      <w:r w:rsidRPr="000F55C4">
        <w:rPr>
          <w:rFonts w:ascii="Arial" w:hAnsi="Arial" w:cs="Arial"/>
          <w:b/>
          <w:color w:val="002060"/>
          <w:sz w:val="28"/>
          <w:szCs w:val="28"/>
        </w:rPr>
        <w:lastRenderedPageBreak/>
        <w:t xml:space="preserve">Contact us </w:t>
      </w:r>
    </w:p>
    <w:tbl>
      <w:tblPr>
        <w:tblStyle w:val="PlainTable11"/>
        <w:tblW w:w="5000" w:type="pct"/>
        <w:tblLook w:val="04A0" w:firstRow="1" w:lastRow="0" w:firstColumn="1" w:lastColumn="0" w:noHBand="0" w:noVBand="1"/>
      </w:tblPr>
      <w:tblGrid>
        <w:gridCol w:w="5648"/>
        <w:gridCol w:w="3675"/>
      </w:tblGrid>
      <w:tr w:rsidR="00E43A1E" w:rsidRPr="001B13D5" w14:paraId="15EDF684" w14:textId="77777777" w:rsidTr="00234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9" w:type="pct"/>
          </w:tcPr>
          <w:p w14:paraId="611D5F3F" w14:textId="2EB8F1B9" w:rsidR="00E43A1E" w:rsidRPr="005B251C" w:rsidRDefault="00E43A1E" w:rsidP="000E5C50">
            <w:pPr>
              <w:rPr>
                <w:rFonts w:ascii="Arial" w:hAnsi="Arial" w:cs="Arial"/>
                <w:b w:val="0"/>
                <w:bCs w:val="0"/>
                <w:color w:val="2F5496" w:themeColor="accent1" w:themeShade="BF"/>
                <w:sz w:val="24"/>
                <w:szCs w:val="24"/>
              </w:rPr>
            </w:pPr>
            <w:r w:rsidRPr="00DA654B">
              <w:rPr>
                <w:rFonts w:ascii="Arial" w:hAnsi="Arial" w:cs="Arial"/>
                <w:sz w:val="24"/>
                <w:szCs w:val="24"/>
              </w:rPr>
              <w:t xml:space="preserve">Enquiries </w:t>
            </w:r>
            <w:r w:rsidRPr="005B251C">
              <w:rPr>
                <w:rFonts w:ascii="Arial" w:hAnsi="Arial" w:cs="Arial"/>
                <w:color w:val="2F5496" w:themeColor="accent1" w:themeShade="BF"/>
                <w:sz w:val="24"/>
                <w:szCs w:val="24"/>
              </w:rPr>
              <w:t xml:space="preserve">              </w:t>
            </w:r>
          </w:p>
        </w:tc>
        <w:tc>
          <w:tcPr>
            <w:tcW w:w="1971" w:type="pct"/>
          </w:tcPr>
          <w:p w14:paraId="3EDBEBB3" w14:textId="4B0146BC" w:rsidR="00E43A1E" w:rsidRPr="001B13D5" w:rsidRDefault="00E43A1E" w:rsidP="000E5C50">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2F5496" w:themeColor="accent1" w:themeShade="BF"/>
                <w:sz w:val="24"/>
                <w:szCs w:val="24"/>
              </w:rPr>
            </w:pPr>
          </w:p>
        </w:tc>
      </w:tr>
      <w:tr w:rsidR="00E43A1E" w:rsidRPr="001B13D5" w14:paraId="411D9D26" w14:textId="77777777" w:rsidTr="00503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9" w:type="pct"/>
            <w:shd w:val="clear" w:color="auto" w:fill="DEEAF6" w:themeFill="accent5" w:themeFillTint="33"/>
          </w:tcPr>
          <w:p w14:paraId="771E9496" w14:textId="77777777" w:rsidR="00E43A1E" w:rsidRPr="00F42C78" w:rsidRDefault="00E43A1E" w:rsidP="000E5C50">
            <w:pPr>
              <w:rPr>
                <w:rFonts w:ascii="Arial" w:hAnsi="Arial" w:cs="Arial"/>
                <w:b w:val="0"/>
                <w:bCs w:val="0"/>
                <w:color w:val="000000" w:themeColor="text1"/>
                <w:sz w:val="24"/>
                <w:szCs w:val="24"/>
              </w:rPr>
            </w:pPr>
            <w:r w:rsidRPr="00F42C78">
              <w:rPr>
                <w:rFonts w:ascii="Arial" w:hAnsi="Arial" w:cs="Arial"/>
                <w:b w:val="0"/>
                <w:bCs w:val="0"/>
                <w:color w:val="000000" w:themeColor="text1"/>
                <w:sz w:val="24"/>
                <w:szCs w:val="24"/>
              </w:rPr>
              <w:t>Falkirk Council Pension Fund</w:t>
            </w:r>
          </w:p>
          <w:p w14:paraId="36C85D7E" w14:textId="7D52235B" w:rsidR="00DA56A8" w:rsidRDefault="00DA56A8" w:rsidP="000E5C50">
            <w:pPr>
              <w:rPr>
                <w:rFonts w:ascii="Arial" w:hAnsi="Arial" w:cs="Arial"/>
                <w:color w:val="000000" w:themeColor="text1"/>
                <w:sz w:val="24"/>
                <w:szCs w:val="24"/>
              </w:rPr>
            </w:pPr>
            <w:r w:rsidRPr="00DA56A8">
              <w:rPr>
                <w:rFonts w:ascii="Arial" w:hAnsi="Arial" w:cs="Arial"/>
                <w:b w:val="0"/>
                <w:bCs w:val="0"/>
                <w:color w:val="000000" w:themeColor="text1"/>
                <w:sz w:val="24"/>
                <w:szCs w:val="24"/>
              </w:rPr>
              <w:t>The Foundry</w:t>
            </w:r>
          </w:p>
          <w:p w14:paraId="20C15A0D" w14:textId="2A7C8465" w:rsidR="00DA56A8" w:rsidRDefault="00DA56A8" w:rsidP="000E5C50">
            <w:pPr>
              <w:rPr>
                <w:rFonts w:ascii="Arial" w:hAnsi="Arial" w:cs="Arial"/>
                <w:color w:val="000000" w:themeColor="text1"/>
                <w:sz w:val="24"/>
                <w:szCs w:val="24"/>
              </w:rPr>
            </w:pPr>
            <w:r w:rsidRPr="00DA56A8">
              <w:rPr>
                <w:rFonts w:ascii="Arial" w:hAnsi="Arial" w:cs="Arial"/>
                <w:b w:val="0"/>
                <w:bCs w:val="0"/>
                <w:color w:val="000000" w:themeColor="text1"/>
                <w:sz w:val="24"/>
                <w:szCs w:val="24"/>
              </w:rPr>
              <w:t>4 Central Boulevard</w:t>
            </w:r>
            <w:r>
              <w:rPr>
                <w:rFonts w:ascii="Arial" w:hAnsi="Arial" w:cs="Arial"/>
                <w:b w:val="0"/>
                <w:bCs w:val="0"/>
                <w:color w:val="000000" w:themeColor="text1"/>
                <w:sz w:val="24"/>
                <w:szCs w:val="24"/>
              </w:rPr>
              <w:t xml:space="preserve">, </w:t>
            </w:r>
            <w:r w:rsidR="00CF66C9" w:rsidRPr="00CF66C9">
              <w:rPr>
                <w:rFonts w:ascii="Arial" w:hAnsi="Arial" w:cs="Arial"/>
                <w:b w:val="0"/>
                <w:bCs w:val="0"/>
                <w:color w:val="000000" w:themeColor="text1"/>
                <w:sz w:val="24"/>
                <w:szCs w:val="24"/>
              </w:rPr>
              <w:t>Central Park</w:t>
            </w:r>
          </w:p>
          <w:p w14:paraId="5BDDDD46" w14:textId="4A572820" w:rsidR="00CF66C9" w:rsidRPr="00DA56A8" w:rsidRDefault="00CF66C9" w:rsidP="000E5C50">
            <w:pPr>
              <w:rPr>
                <w:rFonts w:ascii="Arial" w:hAnsi="Arial" w:cs="Arial"/>
                <w:b w:val="0"/>
                <w:bCs w:val="0"/>
                <w:color w:val="000000" w:themeColor="text1"/>
                <w:sz w:val="24"/>
                <w:szCs w:val="24"/>
              </w:rPr>
            </w:pPr>
            <w:r w:rsidRPr="00CF66C9">
              <w:rPr>
                <w:rFonts w:ascii="Arial" w:hAnsi="Arial" w:cs="Arial"/>
                <w:b w:val="0"/>
                <w:bCs w:val="0"/>
                <w:color w:val="000000" w:themeColor="text1"/>
                <w:sz w:val="24"/>
                <w:szCs w:val="24"/>
              </w:rPr>
              <w:t>Larbert, FK5 4RU</w:t>
            </w:r>
          </w:p>
          <w:p w14:paraId="1D2C842B" w14:textId="600CD981" w:rsidR="00E43A1E" w:rsidRPr="00F42C78" w:rsidRDefault="00E43A1E" w:rsidP="000E5C50">
            <w:pPr>
              <w:rPr>
                <w:rFonts w:ascii="Arial" w:hAnsi="Arial" w:cs="Arial"/>
                <w:b w:val="0"/>
                <w:bCs w:val="0"/>
                <w:color w:val="000000" w:themeColor="text1"/>
                <w:sz w:val="24"/>
                <w:szCs w:val="24"/>
              </w:rPr>
            </w:pPr>
            <w:r w:rsidRPr="00F42C78">
              <w:rPr>
                <w:rFonts w:ascii="Arial" w:hAnsi="Arial" w:cs="Arial"/>
                <w:b w:val="0"/>
                <w:bCs w:val="0"/>
                <w:color w:val="000000" w:themeColor="text1"/>
                <w:sz w:val="24"/>
                <w:szCs w:val="24"/>
              </w:rPr>
              <w:t>Tel:</w:t>
            </w:r>
          </w:p>
          <w:p w14:paraId="6516DA2D" w14:textId="6BCC95F3" w:rsidR="00E43A1E" w:rsidRPr="00F42C78" w:rsidRDefault="00E43A1E" w:rsidP="000E5C50">
            <w:pPr>
              <w:rPr>
                <w:rFonts w:ascii="Arial" w:hAnsi="Arial" w:cs="Arial"/>
                <w:b w:val="0"/>
                <w:bCs w:val="0"/>
                <w:color w:val="000000" w:themeColor="text1"/>
                <w:sz w:val="24"/>
                <w:szCs w:val="24"/>
              </w:rPr>
            </w:pPr>
            <w:r w:rsidRPr="00F42C78">
              <w:rPr>
                <w:rFonts w:ascii="Arial" w:hAnsi="Arial" w:cs="Arial"/>
                <w:b w:val="0"/>
                <w:bCs w:val="0"/>
                <w:color w:val="000000" w:themeColor="text1"/>
                <w:sz w:val="24"/>
                <w:szCs w:val="24"/>
              </w:rPr>
              <w:t>E-mail</w:t>
            </w:r>
            <w:r w:rsidR="1C866102" w:rsidRPr="4B892480">
              <w:rPr>
                <w:rFonts w:ascii="Arial" w:hAnsi="Arial" w:cs="Arial"/>
                <w:b w:val="0"/>
                <w:bCs w:val="0"/>
                <w:color w:val="000000" w:themeColor="text1"/>
                <w:sz w:val="24"/>
                <w:szCs w:val="24"/>
              </w:rPr>
              <w:t>:</w:t>
            </w:r>
          </w:p>
        </w:tc>
        <w:tc>
          <w:tcPr>
            <w:tcW w:w="1971" w:type="pct"/>
            <w:shd w:val="clear" w:color="auto" w:fill="DEEAF6" w:themeFill="accent5" w:themeFillTint="33"/>
          </w:tcPr>
          <w:p w14:paraId="2370647F" w14:textId="77777777" w:rsidR="00E43A1E" w:rsidRDefault="00E43A1E" w:rsidP="000E5C5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p w14:paraId="1787E8CB" w14:textId="77777777" w:rsidR="00E43A1E" w:rsidRDefault="00E43A1E" w:rsidP="000E5C5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p w14:paraId="725DF762" w14:textId="77777777" w:rsidR="00CF66C9" w:rsidRDefault="00CF66C9" w:rsidP="000E5C5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p w14:paraId="483FC86A" w14:textId="77777777" w:rsidR="00E43A1E" w:rsidRDefault="00E43A1E" w:rsidP="000E5C5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p w14:paraId="1909D18D" w14:textId="0E1FF241" w:rsidR="00E43A1E" w:rsidRDefault="00E43A1E" w:rsidP="000E5C5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01324 506329</w:t>
            </w:r>
          </w:p>
          <w:p w14:paraId="38BCE157" w14:textId="396CE22D" w:rsidR="00E43A1E" w:rsidRPr="001B13D5" w:rsidRDefault="00E43A1E" w:rsidP="000E5C5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pensions@falkirk.gov.uk</w:t>
            </w:r>
          </w:p>
        </w:tc>
      </w:tr>
      <w:tr w:rsidR="00E43A1E" w:rsidRPr="001B13D5" w14:paraId="43F4F187" w14:textId="77777777" w:rsidTr="00234BBA">
        <w:tc>
          <w:tcPr>
            <w:cnfStyle w:val="001000000000" w:firstRow="0" w:lastRow="0" w:firstColumn="1" w:lastColumn="0" w:oddVBand="0" w:evenVBand="0" w:oddHBand="0" w:evenHBand="0" w:firstRowFirstColumn="0" w:firstRowLastColumn="0" w:lastRowFirstColumn="0" w:lastRowLastColumn="0"/>
            <w:tcW w:w="3029" w:type="pct"/>
          </w:tcPr>
          <w:p w14:paraId="6A9CB8BC" w14:textId="2C191ED5" w:rsidR="00E43A1E" w:rsidRPr="00F42C78" w:rsidRDefault="00E43A1E" w:rsidP="000E5C50">
            <w:pPr>
              <w:rPr>
                <w:rFonts w:ascii="Arial" w:hAnsi="Arial" w:cs="Arial"/>
                <w:b w:val="0"/>
                <w:bCs w:val="0"/>
                <w:color w:val="000000" w:themeColor="text1"/>
                <w:sz w:val="24"/>
                <w:szCs w:val="24"/>
              </w:rPr>
            </w:pPr>
            <w:r w:rsidRPr="00F42C78">
              <w:rPr>
                <w:rFonts w:ascii="Arial" w:hAnsi="Arial" w:cs="Arial"/>
                <w:b w:val="0"/>
                <w:bCs w:val="0"/>
                <w:color w:val="000000" w:themeColor="text1"/>
                <w:sz w:val="24"/>
                <w:szCs w:val="24"/>
              </w:rPr>
              <w:t>Website:</w:t>
            </w:r>
          </w:p>
        </w:tc>
        <w:tc>
          <w:tcPr>
            <w:tcW w:w="1971" w:type="pct"/>
          </w:tcPr>
          <w:p w14:paraId="1967F37E" w14:textId="1700EA32" w:rsidR="00E43A1E" w:rsidRDefault="00E43A1E" w:rsidP="000E5C5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www.falkirkpensionfund.org</w:t>
            </w:r>
          </w:p>
        </w:tc>
      </w:tr>
    </w:tbl>
    <w:p w14:paraId="7904A8DB" w14:textId="77777777" w:rsidR="00BB2EC4" w:rsidRPr="00DA654B" w:rsidRDefault="00BB2EC4" w:rsidP="09E4AE0D">
      <w:pPr>
        <w:pStyle w:val="Default"/>
        <w:rPr>
          <w:rFonts w:ascii="Arial" w:eastAsia="Arial" w:hAnsi="Arial" w:cs="Arial"/>
          <w:b/>
          <w:bCs/>
          <w:color w:val="2F5496" w:themeColor="accent1" w:themeShade="BF"/>
        </w:rPr>
      </w:pPr>
    </w:p>
    <w:p w14:paraId="4DD06FBB" w14:textId="392A2260" w:rsidR="00BA0A15" w:rsidRPr="000F55C4" w:rsidRDefault="02C9A1A7" w:rsidP="09E4AE0D">
      <w:pPr>
        <w:pStyle w:val="Default"/>
        <w:rPr>
          <w:b/>
          <w:color w:val="002060"/>
        </w:rPr>
      </w:pPr>
      <w:r w:rsidRPr="000F55C4">
        <w:rPr>
          <w:rFonts w:ascii="Arial" w:eastAsia="Arial" w:hAnsi="Arial" w:cs="Arial"/>
          <w:b/>
          <w:color w:val="002060"/>
          <w:sz w:val="28"/>
          <w:szCs w:val="28"/>
        </w:rPr>
        <w:t>Management of the Fund</w:t>
      </w:r>
    </w:p>
    <w:tbl>
      <w:tblPr>
        <w:tblStyle w:val="PlainTable11"/>
        <w:tblW w:w="5000" w:type="pct"/>
        <w:tblLook w:val="04A0" w:firstRow="1" w:lastRow="0" w:firstColumn="1" w:lastColumn="0" w:noHBand="0" w:noVBand="1"/>
      </w:tblPr>
      <w:tblGrid>
        <w:gridCol w:w="3228"/>
        <w:gridCol w:w="6095"/>
      </w:tblGrid>
      <w:tr w:rsidR="003D5751" w:rsidRPr="001B13D5" w14:paraId="5C526128" w14:textId="77777777" w:rsidTr="00CF66C9">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31" w:type="pct"/>
            <w:vAlign w:val="center"/>
          </w:tcPr>
          <w:p w14:paraId="7EDEB277" w14:textId="1EDA2BFA" w:rsidR="003D5751" w:rsidRPr="00F42C78" w:rsidRDefault="003D5751" w:rsidP="00CF66C9">
            <w:pPr>
              <w:rPr>
                <w:rFonts w:ascii="Arial" w:hAnsi="Arial" w:cs="Arial"/>
                <w:b w:val="0"/>
                <w:bCs w:val="0"/>
                <w:color w:val="000000" w:themeColor="text1"/>
                <w:sz w:val="24"/>
                <w:szCs w:val="24"/>
              </w:rPr>
            </w:pPr>
            <w:r w:rsidRPr="00F42C78">
              <w:rPr>
                <w:rFonts w:ascii="Arial" w:hAnsi="Arial" w:cs="Arial"/>
                <w:b w:val="0"/>
                <w:bCs w:val="0"/>
                <w:color w:val="000000" w:themeColor="text1"/>
                <w:sz w:val="24"/>
                <w:szCs w:val="24"/>
              </w:rPr>
              <w:t xml:space="preserve">Scheme </w:t>
            </w:r>
            <w:r w:rsidR="001805C8" w:rsidRPr="00F42C78">
              <w:rPr>
                <w:rFonts w:ascii="Arial" w:hAnsi="Arial" w:cs="Arial"/>
                <w:b w:val="0"/>
                <w:bCs w:val="0"/>
                <w:color w:val="000000" w:themeColor="text1"/>
                <w:sz w:val="24"/>
                <w:szCs w:val="24"/>
              </w:rPr>
              <w:t>a</w:t>
            </w:r>
            <w:r w:rsidRPr="00F42C78">
              <w:rPr>
                <w:rFonts w:ascii="Arial" w:hAnsi="Arial" w:cs="Arial"/>
                <w:b w:val="0"/>
                <w:bCs w:val="0"/>
                <w:color w:val="000000" w:themeColor="text1"/>
                <w:sz w:val="24"/>
                <w:szCs w:val="24"/>
              </w:rPr>
              <w:t>dministrator</w:t>
            </w:r>
          </w:p>
        </w:tc>
        <w:tc>
          <w:tcPr>
            <w:tcW w:w="3269" w:type="pct"/>
            <w:vAlign w:val="center"/>
          </w:tcPr>
          <w:p w14:paraId="40717997" w14:textId="7E3B1408" w:rsidR="003D5751" w:rsidRPr="009C2324" w:rsidRDefault="001805C8" w:rsidP="00CF66C9">
            <w:pPr>
              <w:ind w:right="-101"/>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sidRPr="009C2324">
              <w:rPr>
                <w:rFonts w:ascii="Arial" w:hAnsi="Arial" w:cs="Arial"/>
                <w:b w:val="0"/>
                <w:bCs w:val="0"/>
                <w:color w:val="000000" w:themeColor="text1"/>
                <w:sz w:val="24"/>
                <w:szCs w:val="24"/>
              </w:rPr>
              <w:t>Falkirk Council</w:t>
            </w:r>
          </w:p>
        </w:tc>
      </w:tr>
      <w:tr w:rsidR="005317FE" w:rsidRPr="001B13D5" w14:paraId="5221E84E" w14:textId="77777777" w:rsidTr="00503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pct"/>
            <w:shd w:val="clear" w:color="auto" w:fill="DEEAF6" w:themeFill="accent5" w:themeFillTint="33"/>
            <w:vAlign w:val="center"/>
          </w:tcPr>
          <w:p w14:paraId="5312A0E4" w14:textId="465176BE" w:rsidR="005317FE" w:rsidRPr="00F42C78" w:rsidRDefault="005317FE" w:rsidP="00CF66C9">
            <w:pPr>
              <w:rPr>
                <w:rFonts w:ascii="Arial" w:hAnsi="Arial" w:cs="Arial"/>
                <w:b w:val="0"/>
                <w:bCs w:val="0"/>
                <w:color w:val="000000" w:themeColor="text1"/>
                <w:sz w:val="24"/>
                <w:szCs w:val="24"/>
              </w:rPr>
            </w:pPr>
            <w:r w:rsidRPr="00F42C78">
              <w:rPr>
                <w:rFonts w:ascii="Arial" w:hAnsi="Arial" w:cs="Arial"/>
                <w:b w:val="0"/>
                <w:bCs w:val="0"/>
                <w:color w:val="000000" w:themeColor="text1"/>
                <w:sz w:val="24"/>
                <w:szCs w:val="24"/>
              </w:rPr>
              <w:t>Fund Officers</w:t>
            </w:r>
          </w:p>
        </w:tc>
        <w:tc>
          <w:tcPr>
            <w:tcW w:w="3269" w:type="pct"/>
            <w:shd w:val="clear" w:color="auto" w:fill="DEEAF6" w:themeFill="accent5" w:themeFillTint="33"/>
            <w:vAlign w:val="center"/>
          </w:tcPr>
          <w:p w14:paraId="6E6B519C" w14:textId="044BD22A" w:rsidR="005317FE" w:rsidRDefault="37DD9D42" w:rsidP="00CF66C9">
            <w:pPr>
              <w:ind w:right="-10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5D30E4F1">
              <w:rPr>
                <w:rFonts w:ascii="Arial" w:hAnsi="Arial" w:cs="Arial"/>
                <w:color w:val="000000" w:themeColor="text1"/>
                <w:sz w:val="24"/>
                <w:szCs w:val="24"/>
              </w:rPr>
              <w:t>Amanda Templeman, Chief Finance Officer</w:t>
            </w:r>
          </w:p>
          <w:p w14:paraId="0CB335C1" w14:textId="4E88AFFF" w:rsidR="005317FE" w:rsidRPr="001805C8" w:rsidRDefault="37DD9D42" w:rsidP="00CF66C9">
            <w:pPr>
              <w:ind w:right="-10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5D30E4F1">
              <w:rPr>
                <w:rFonts w:ascii="Arial" w:hAnsi="Arial" w:cs="Arial"/>
                <w:color w:val="000000" w:themeColor="text1"/>
                <w:sz w:val="24"/>
                <w:szCs w:val="24"/>
              </w:rPr>
              <w:t>Catherine Carruthers, Pensions Manager</w:t>
            </w:r>
          </w:p>
        </w:tc>
      </w:tr>
      <w:tr w:rsidR="003D5751" w:rsidRPr="001B13D5" w14:paraId="72EDB2BD" w14:textId="77777777" w:rsidTr="00CF66C9">
        <w:tc>
          <w:tcPr>
            <w:cnfStyle w:val="001000000000" w:firstRow="0" w:lastRow="0" w:firstColumn="1" w:lastColumn="0" w:oddVBand="0" w:evenVBand="0" w:oddHBand="0" w:evenHBand="0" w:firstRowFirstColumn="0" w:firstRowLastColumn="0" w:lastRowFirstColumn="0" w:lastRowLastColumn="0"/>
            <w:tcW w:w="1731" w:type="pct"/>
            <w:vAlign w:val="center"/>
          </w:tcPr>
          <w:p w14:paraId="5F662A6C" w14:textId="70A8C2C9" w:rsidR="003D5751" w:rsidRPr="00F42C78" w:rsidRDefault="001805C8" w:rsidP="00CF66C9">
            <w:pPr>
              <w:rPr>
                <w:rFonts w:ascii="Arial" w:hAnsi="Arial" w:cs="Arial"/>
                <w:b w:val="0"/>
                <w:bCs w:val="0"/>
                <w:color w:val="000000" w:themeColor="text1"/>
                <w:sz w:val="24"/>
                <w:szCs w:val="24"/>
              </w:rPr>
            </w:pPr>
            <w:r w:rsidRPr="00F42C78">
              <w:rPr>
                <w:rFonts w:ascii="Arial" w:hAnsi="Arial" w:cs="Arial"/>
                <w:b w:val="0"/>
                <w:bCs w:val="0"/>
                <w:color w:val="000000" w:themeColor="text1"/>
                <w:sz w:val="24"/>
                <w:szCs w:val="24"/>
              </w:rPr>
              <w:t>Actuaries</w:t>
            </w:r>
          </w:p>
        </w:tc>
        <w:tc>
          <w:tcPr>
            <w:tcW w:w="3269" w:type="pct"/>
            <w:vAlign w:val="center"/>
          </w:tcPr>
          <w:p w14:paraId="6D766AD7" w14:textId="3C40AE3D" w:rsidR="003D5751" w:rsidRPr="001B13D5" w:rsidRDefault="001805C8" w:rsidP="00CF66C9">
            <w:pPr>
              <w:ind w:right="-10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805C8">
              <w:rPr>
                <w:rFonts w:ascii="Arial" w:hAnsi="Arial" w:cs="Arial"/>
                <w:color w:val="000000" w:themeColor="text1"/>
                <w:sz w:val="24"/>
                <w:szCs w:val="24"/>
              </w:rPr>
              <w:t>Hymans Robertson LLP</w:t>
            </w:r>
          </w:p>
        </w:tc>
      </w:tr>
      <w:tr w:rsidR="003D5751" w:rsidRPr="001B13D5" w14:paraId="20F0A651" w14:textId="77777777" w:rsidTr="00503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pct"/>
            <w:shd w:val="clear" w:color="auto" w:fill="DEEAF6" w:themeFill="accent5" w:themeFillTint="33"/>
            <w:vAlign w:val="center"/>
          </w:tcPr>
          <w:p w14:paraId="23EEE796" w14:textId="3488C0B0" w:rsidR="003D5751" w:rsidRPr="00F42C78" w:rsidRDefault="001805C8" w:rsidP="00CF66C9">
            <w:pPr>
              <w:rPr>
                <w:rFonts w:ascii="Arial" w:hAnsi="Arial" w:cs="Arial"/>
                <w:b w:val="0"/>
                <w:bCs w:val="0"/>
                <w:color w:val="000000" w:themeColor="text1"/>
                <w:sz w:val="24"/>
                <w:szCs w:val="24"/>
              </w:rPr>
            </w:pPr>
            <w:r w:rsidRPr="00F42C78">
              <w:rPr>
                <w:rFonts w:ascii="Arial" w:hAnsi="Arial" w:cs="Arial"/>
                <w:b w:val="0"/>
                <w:bCs w:val="0"/>
                <w:color w:val="000000" w:themeColor="text1"/>
                <w:sz w:val="24"/>
                <w:szCs w:val="24"/>
              </w:rPr>
              <w:t>Bankers</w:t>
            </w:r>
          </w:p>
        </w:tc>
        <w:tc>
          <w:tcPr>
            <w:tcW w:w="3269" w:type="pct"/>
            <w:shd w:val="clear" w:color="auto" w:fill="DEEAF6" w:themeFill="accent5" w:themeFillTint="33"/>
            <w:vAlign w:val="center"/>
          </w:tcPr>
          <w:p w14:paraId="1F3720C3" w14:textId="1D215DDA" w:rsidR="003D5751" w:rsidRPr="001B13D5" w:rsidRDefault="001805C8" w:rsidP="00CF66C9">
            <w:pPr>
              <w:ind w:right="-10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805C8">
              <w:rPr>
                <w:rFonts w:ascii="Arial" w:hAnsi="Arial" w:cs="Arial"/>
                <w:color w:val="000000" w:themeColor="text1"/>
                <w:sz w:val="24"/>
                <w:szCs w:val="24"/>
              </w:rPr>
              <w:t>The Royal Bank of Scotland</w:t>
            </w:r>
          </w:p>
        </w:tc>
      </w:tr>
      <w:tr w:rsidR="003D5751" w:rsidRPr="001B13D5" w14:paraId="7C52F689" w14:textId="77777777" w:rsidTr="00CF66C9">
        <w:tc>
          <w:tcPr>
            <w:cnfStyle w:val="001000000000" w:firstRow="0" w:lastRow="0" w:firstColumn="1" w:lastColumn="0" w:oddVBand="0" w:evenVBand="0" w:oddHBand="0" w:evenHBand="0" w:firstRowFirstColumn="0" w:firstRowLastColumn="0" w:lastRowFirstColumn="0" w:lastRowLastColumn="0"/>
            <w:tcW w:w="1731" w:type="pct"/>
            <w:vAlign w:val="center"/>
          </w:tcPr>
          <w:p w14:paraId="2B32CDEB" w14:textId="507BF21F" w:rsidR="003D5751" w:rsidRPr="00F42C78" w:rsidRDefault="001805C8" w:rsidP="00CF66C9">
            <w:pPr>
              <w:rPr>
                <w:rFonts w:ascii="Arial" w:hAnsi="Arial" w:cs="Arial"/>
                <w:b w:val="0"/>
                <w:bCs w:val="0"/>
                <w:color w:val="000000" w:themeColor="text1"/>
                <w:sz w:val="24"/>
                <w:szCs w:val="24"/>
              </w:rPr>
            </w:pPr>
            <w:r w:rsidRPr="00F42C78">
              <w:rPr>
                <w:rFonts w:ascii="Arial" w:hAnsi="Arial" w:cs="Arial"/>
                <w:b w:val="0"/>
                <w:bCs w:val="0"/>
                <w:color w:val="000000" w:themeColor="text1"/>
                <w:sz w:val="24"/>
                <w:szCs w:val="24"/>
              </w:rPr>
              <w:t>Custodian</w:t>
            </w:r>
          </w:p>
        </w:tc>
        <w:tc>
          <w:tcPr>
            <w:tcW w:w="3269" w:type="pct"/>
            <w:vAlign w:val="center"/>
          </w:tcPr>
          <w:p w14:paraId="571283B1" w14:textId="3F031DFF" w:rsidR="003D5751" w:rsidRPr="001B13D5" w:rsidRDefault="001805C8" w:rsidP="00CF66C9">
            <w:pPr>
              <w:ind w:right="-10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805C8">
              <w:rPr>
                <w:rFonts w:ascii="Arial" w:hAnsi="Arial" w:cs="Arial"/>
                <w:color w:val="000000" w:themeColor="text1"/>
                <w:sz w:val="24"/>
                <w:szCs w:val="24"/>
              </w:rPr>
              <w:t>The Northern Trust Company</w:t>
            </w:r>
          </w:p>
        </w:tc>
      </w:tr>
      <w:tr w:rsidR="003D5751" w:rsidRPr="001B13D5" w14:paraId="4587BA7D" w14:textId="77777777" w:rsidTr="00503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pct"/>
            <w:shd w:val="clear" w:color="auto" w:fill="DEEAF6" w:themeFill="accent5" w:themeFillTint="33"/>
            <w:vAlign w:val="center"/>
          </w:tcPr>
          <w:p w14:paraId="5D2F6D6C" w14:textId="005D3B94" w:rsidR="003D5751" w:rsidRPr="00F42C78" w:rsidRDefault="68ACCD41" w:rsidP="00CF66C9">
            <w:pPr>
              <w:rPr>
                <w:rFonts w:ascii="Arial" w:hAnsi="Arial" w:cs="Arial"/>
                <w:b w:val="0"/>
                <w:bCs w:val="0"/>
                <w:color w:val="000000" w:themeColor="text1"/>
                <w:sz w:val="24"/>
                <w:szCs w:val="24"/>
              </w:rPr>
            </w:pPr>
            <w:r w:rsidRPr="4CA78771">
              <w:rPr>
                <w:rFonts w:ascii="Arial" w:hAnsi="Arial" w:cs="Arial"/>
                <w:b w:val="0"/>
                <w:bCs w:val="0"/>
                <w:color w:val="000000" w:themeColor="text1"/>
                <w:sz w:val="24"/>
                <w:szCs w:val="24"/>
              </w:rPr>
              <w:t>Investment Advisers</w:t>
            </w:r>
          </w:p>
        </w:tc>
        <w:tc>
          <w:tcPr>
            <w:tcW w:w="3269" w:type="pct"/>
            <w:shd w:val="clear" w:color="auto" w:fill="DEEAF6" w:themeFill="accent5" w:themeFillTint="33"/>
            <w:vAlign w:val="center"/>
          </w:tcPr>
          <w:p w14:paraId="062BFB95" w14:textId="41AAD3CE" w:rsidR="001805C8" w:rsidRPr="001805C8" w:rsidRDefault="20172784" w:rsidP="00CF66C9">
            <w:pPr>
              <w:ind w:right="-10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9E4AE0D">
              <w:rPr>
                <w:rFonts w:ascii="Arial" w:hAnsi="Arial" w:cs="Arial"/>
                <w:color w:val="000000" w:themeColor="text1"/>
                <w:sz w:val="24"/>
                <w:szCs w:val="24"/>
              </w:rPr>
              <w:t>J</w:t>
            </w:r>
            <w:r w:rsidR="7F699A1C" w:rsidRPr="09E4AE0D">
              <w:rPr>
                <w:rFonts w:ascii="Arial" w:hAnsi="Arial" w:cs="Arial"/>
                <w:color w:val="000000" w:themeColor="text1"/>
                <w:sz w:val="24"/>
                <w:szCs w:val="24"/>
              </w:rPr>
              <w:t xml:space="preserve">oint Investment </w:t>
            </w:r>
            <w:r w:rsidR="00420B42">
              <w:rPr>
                <w:rFonts w:ascii="Arial" w:hAnsi="Arial" w:cs="Arial"/>
                <w:color w:val="000000" w:themeColor="text1"/>
                <w:sz w:val="24"/>
                <w:szCs w:val="24"/>
              </w:rPr>
              <w:t>Forum</w:t>
            </w:r>
            <w:r w:rsidR="39C898F2" w:rsidRPr="09E4AE0D">
              <w:rPr>
                <w:rFonts w:ascii="Arial" w:hAnsi="Arial" w:cs="Arial"/>
                <w:color w:val="000000" w:themeColor="text1"/>
                <w:sz w:val="24"/>
                <w:szCs w:val="24"/>
              </w:rPr>
              <w:t xml:space="preserve"> incl</w:t>
            </w:r>
            <w:r w:rsidR="00A23E4D">
              <w:rPr>
                <w:rFonts w:ascii="Arial" w:hAnsi="Arial" w:cs="Arial"/>
                <w:color w:val="000000" w:themeColor="text1"/>
                <w:sz w:val="24"/>
                <w:szCs w:val="24"/>
              </w:rPr>
              <w:t>.</w:t>
            </w:r>
            <w:r w:rsidR="39C898F2" w:rsidRPr="09E4AE0D">
              <w:rPr>
                <w:rFonts w:ascii="Arial" w:hAnsi="Arial" w:cs="Arial"/>
                <w:color w:val="000000" w:themeColor="text1"/>
                <w:sz w:val="24"/>
                <w:szCs w:val="24"/>
              </w:rPr>
              <w:t xml:space="preserve"> independent advisers</w:t>
            </w:r>
          </w:p>
          <w:p w14:paraId="7F85A7EA" w14:textId="729D648B" w:rsidR="003D5751" w:rsidRPr="001B13D5" w:rsidRDefault="7F699A1C" w:rsidP="009C2324">
            <w:pPr>
              <w:ind w:right="-10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9E4AE0D">
              <w:rPr>
                <w:rFonts w:ascii="Arial" w:hAnsi="Arial" w:cs="Arial"/>
                <w:color w:val="000000" w:themeColor="text1"/>
                <w:sz w:val="24"/>
                <w:szCs w:val="24"/>
              </w:rPr>
              <w:t>Stan Pearson</w:t>
            </w:r>
            <w:r w:rsidR="00137E75">
              <w:rPr>
                <w:rFonts w:ascii="Arial" w:hAnsi="Arial" w:cs="Arial"/>
                <w:color w:val="000000" w:themeColor="text1"/>
                <w:sz w:val="24"/>
                <w:szCs w:val="24"/>
              </w:rPr>
              <w:t>; Stephen Jones</w:t>
            </w:r>
          </w:p>
        </w:tc>
      </w:tr>
      <w:tr w:rsidR="001805C8" w:rsidRPr="001B13D5" w14:paraId="218DCF8A" w14:textId="77777777" w:rsidTr="00CF66C9">
        <w:tc>
          <w:tcPr>
            <w:cnfStyle w:val="001000000000" w:firstRow="0" w:lastRow="0" w:firstColumn="1" w:lastColumn="0" w:oddVBand="0" w:evenVBand="0" w:oddHBand="0" w:evenHBand="0" w:firstRowFirstColumn="0" w:firstRowLastColumn="0" w:lastRowFirstColumn="0" w:lastRowLastColumn="0"/>
            <w:tcW w:w="1731" w:type="pct"/>
            <w:vAlign w:val="center"/>
          </w:tcPr>
          <w:p w14:paraId="51E6B0EF" w14:textId="3476F0D1" w:rsidR="001805C8" w:rsidRPr="00F42C78" w:rsidRDefault="68ACCD41" w:rsidP="00CF66C9">
            <w:pPr>
              <w:rPr>
                <w:rFonts w:ascii="Arial" w:hAnsi="Arial" w:cs="Arial"/>
                <w:b w:val="0"/>
                <w:bCs w:val="0"/>
                <w:color w:val="000000" w:themeColor="text1"/>
                <w:sz w:val="24"/>
                <w:szCs w:val="24"/>
              </w:rPr>
            </w:pPr>
            <w:r w:rsidRPr="4CA78771">
              <w:rPr>
                <w:rFonts w:ascii="Arial" w:hAnsi="Arial" w:cs="Arial"/>
                <w:b w:val="0"/>
                <w:bCs w:val="0"/>
                <w:color w:val="000000" w:themeColor="text1"/>
                <w:sz w:val="24"/>
                <w:szCs w:val="24"/>
              </w:rPr>
              <w:t xml:space="preserve">Legal Advisers </w:t>
            </w:r>
          </w:p>
        </w:tc>
        <w:tc>
          <w:tcPr>
            <w:tcW w:w="3269" w:type="pct"/>
            <w:vAlign w:val="center"/>
          </w:tcPr>
          <w:p w14:paraId="75A71F0B" w14:textId="505C84C4" w:rsidR="00E547BF" w:rsidRDefault="089A33F0" w:rsidP="00CF66C9">
            <w:pPr>
              <w:ind w:right="-10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6A931FCF">
              <w:rPr>
                <w:rFonts w:ascii="Arial" w:hAnsi="Arial" w:cs="Arial"/>
                <w:color w:val="000000" w:themeColor="text1"/>
                <w:sz w:val="24"/>
                <w:szCs w:val="24"/>
              </w:rPr>
              <w:t xml:space="preserve">Lothian Pension Fund (secondment </w:t>
            </w:r>
            <w:r w:rsidR="00A23E4D" w:rsidRPr="6A931FCF">
              <w:rPr>
                <w:rFonts w:ascii="Arial" w:hAnsi="Arial" w:cs="Arial"/>
                <w:color w:val="000000" w:themeColor="text1"/>
                <w:sz w:val="24"/>
                <w:szCs w:val="24"/>
              </w:rPr>
              <w:t xml:space="preserve">arrangement) </w:t>
            </w:r>
          </w:p>
          <w:p w14:paraId="1A1E902D" w14:textId="5DBF771C" w:rsidR="001805C8" w:rsidRPr="001805C8" w:rsidRDefault="089A33F0" w:rsidP="00CF66C9">
            <w:pPr>
              <w:ind w:right="-10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6A931FCF">
              <w:rPr>
                <w:rFonts w:ascii="Arial" w:hAnsi="Arial" w:cs="Arial"/>
                <w:color w:val="000000" w:themeColor="text1"/>
                <w:sz w:val="24"/>
                <w:szCs w:val="24"/>
              </w:rPr>
              <w:t>Falkirk Council Legal Services</w:t>
            </w:r>
          </w:p>
        </w:tc>
      </w:tr>
      <w:tr w:rsidR="003D5751" w:rsidRPr="001B13D5" w14:paraId="0F335073" w14:textId="77777777" w:rsidTr="00503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pct"/>
            <w:shd w:val="clear" w:color="auto" w:fill="DEEAF6" w:themeFill="accent5" w:themeFillTint="33"/>
            <w:vAlign w:val="center"/>
          </w:tcPr>
          <w:p w14:paraId="1984E3FF" w14:textId="5DFA5948" w:rsidR="003D5751" w:rsidRPr="00F42C78" w:rsidRDefault="001805C8" w:rsidP="00CF66C9">
            <w:pPr>
              <w:rPr>
                <w:rFonts w:ascii="Arial" w:hAnsi="Arial" w:cs="Arial"/>
                <w:b w:val="0"/>
                <w:bCs w:val="0"/>
                <w:color w:val="000000" w:themeColor="text1"/>
                <w:sz w:val="24"/>
                <w:szCs w:val="24"/>
              </w:rPr>
            </w:pPr>
            <w:r w:rsidRPr="00F42C78">
              <w:rPr>
                <w:rFonts w:ascii="Arial" w:hAnsi="Arial" w:cs="Arial"/>
                <w:b w:val="0"/>
                <w:bCs w:val="0"/>
                <w:color w:val="000000" w:themeColor="text1"/>
                <w:sz w:val="24"/>
                <w:szCs w:val="24"/>
              </w:rPr>
              <w:t xml:space="preserve">Additional </w:t>
            </w:r>
            <w:r w:rsidR="005317FE" w:rsidRPr="00F42C78">
              <w:rPr>
                <w:rFonts w:ascii="Arial" w:hAnsi="Arial" w:cs="Arial"/>
                <w:b w:val="0"/>
                <w:bCs w:val="0"/>
                <w:color w:val="000000" w:themeColor="text1"/>
                <w:sz w:val="24"/>
                <w:szCs w:val="24"/>
              </w:rPr>
              <w:t>voluntary</w:t>
            </w:r>
            <w:r w:rsidRPr="00F42C78">
              <w:rPr>
                <w:rFonts w:ascii="Arial" w:hAnsi="Arial" w:cs="Arial"/>
                <w:b w:val="0"/>
                <w:bCs w:val="0"/>
                <w:color w:val="000000" w:themeColor="text1"/>
                <w:sz w:val="24"/>
                <w:szCs w:val="24"/>
              </w:rPr>
              <w:t xml:space="preserve"> contributions (AVC) providers</w:t>
            </w:r>
          </w:p>
        </w:tc>
        <w:tc>
          <w:tcPr>
            <w:tcW w:w="3269" w:type="pct"/>
            <w:shd w:val="clear" w:color="auto" w:fill="DEEAF6" w:themeFill="accent5" w:themeFillTint="33"/>
            <w:vAlign w:val="center"/>
          </w:tcPr>
          <w:p w14:paraId="2B325B01" w14:textId="45D9F67A" w:rsidR="001805C8" w:rsidRDefault="001805C8" w:rsidP="00CF66C9">
            <w:pPr>
              <w:ind w:right="-10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 xml:space="preserve">Prudential </w:t>
            </w:r>
          </w:p>
          <w:p w14:paraId="1A2B6E4D" w14:textId="1D1AE0E4" w:rsidR="003D5751" w:rsidRPr="001B13D5" w:rsidRDefault="001805C8" w:rsidP="00CF66C9">
            <w:pPr>
              <w:ind w:right="-10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 xml:space="preserve">Standard Life </w:t>
            </w:r>
          </w:p>
        </w:tc>
      </w:tr>
      <w:tr w:rsidR="00B07E29" w:rsidRPr="001B13D5" w14:paraId="52869EC6" w14:textId="77777777" w:rsidTr="00CF66C9">
        <w:tc>
          <w:tcPr>
            <w:cnfStyle w:val="001000000000" w:firstRow="0" w:lastRow="0" w:firstColumn="1" w:lastColumn="0" w:oddVBand="0" w:evenVBand="0" w:oddHBand="0" w:evenHBand="0" w:firstRowFirstColumn="0" w:firstRowLastColumn="0" w:lastRowFirstColumn="0" w:lastRowLastColumn="0"/>
            <w:tcW w:w="1731" w:type="pct"/>
            <w:vAlign w:val="center"/>
          </w:tcPr>
          <w:p w14:paraId="17E92959" w14:textId="35C9790B" w:rsidR="00B07E29" w:rsidRPr="00812835" w:rsidRDefault="00B07E29" w:rsidP="00CF66C9">
            <w:pPr>
              <w:rPr>
                <w:rFonts w:ascii="Arial" w:hAnsi="Arial" w:cs="Arial"/>
                <w:b w:val="0"/>
                <w:bCs w:val="0"/>
                <w:color w:val="000000" w:themeColor="text1"/>
                <w:sz w:val="24"/>
                <w:szCs w:val="24"/>
              </w:rPr>
            </w:pPr>
            <w:r w:rsidRPr="00812835">
              <w:rPr>
                <w:rFonts w:ascii="Arial" w:hAnsi="Arial" w:cs="Arial"/>
                <w:b w:val="0"/>
                <w:bCs w:val="0"/>
                <w:color w:val="000000" w:themeColor="text1"/>
                <w:sz w:val="24"/>
                <w:szCs w:val="24"/>
              </w:rPr>
              <w:t xml:space="preserve">External Auditor </w:t>
            </w:r>
          </w:p>
        </w:tc>
        <w:tc>
          <w:tcPr>
            <w:tcW w:w="3269" w:type="pct"/>
            <w:vAlign w:val="center"/>
          </w:tcPr>
          <w:p w14:paraId="66E3F6F9" w14:textId="70BFCA09" w:rsidR="00714C80" w:rsidRDefault="003101C3" w:rsidP="00CF66C9">
            <w:pPr>
              <w:ind w:right="-10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 xml:space="preserve">Audit Scotland, </w:t>
            </w:r>
            <w:r w:rsidRPr="003101C3">
              <w:rPr>
                <w:rFonts w:ascii="Arial" w:hAnsi="Arial" w:cs="Arial"/>
                <w:color w:val="000000" w:themeColor="text1"/>
                <w:sz w:val="24"/>
                <w:szCs w:val="24"/>
              </w:rPr>
              <w:t>4th Floor, South Suite, The Athenaeum Building</w:t>
            </w:r>
            <w:r>
              <w:rPr>
                <w:rFonts w:ascii="Arial" w:hAnsi="Arial" w:cs="Arial"/>
                <w:color w:val="000000" w:themeColor="text1"/>
                <w:sz w:val="24"/>
                <w:szCs w:val="24"/>
              </w:rPr>
              <w:t>,</w:t>
            </w:r>
            <w:r>
              <w:t xml:space="preserve"> </w:t>
            </w:r>
            <w:r w:rsidRPr="003101C3">
              <w:rPr>
                <w:rFonts w:ascii="Arial" w:hAnsi="Arial" w:cs="Arial"/>
                <w:color w:val="000000" w:themeColor="text1"/>
                <w:sz w:val="24"/>
                <w:szCs w:val="24"/>
              </w:rPr>
              <w:t>8 Nelson Mandela Place, Glasgow G2 1BT</w:t>
            </w:r>
          </w:p>
        </w:tc>
      </w:tr>
    </w:tbl>
    <w:p w14:paraId="2D056A4D" w14:textId="1A786B01" w:rsidR="00BA0A15" w:rsidRPr="00DA654B" w:rsidRDefault="00BA0A15" w:rsidP="5D30E4F1">
      <w:pPr>
        <w:pStyle w:val="Default"/>
        <w:jc w:val="both"/>
        <w:rPr>
          <w:rFonts w:ascii="Arial" w:hAnsi="Arial" w:cs="Arial"/>
        </w:rPr>
      </w:pPr>
    </w:p>
    <w:p w14:paraId="244DAF7A" w14:textId="15D65AD3" w:rsidR="004A726C" w:rsidRPr="000F55C4" w:rsidRDefault="004A726C" w:rsidP="00BD430C">
      <w:pPr>
        <w:spacing w:after="0"/>
        <w:rPr>
          <w:rFonts w:ascii="Arial" w:hAnsi="Arial" w:cs="Arial"/>
          <w:b/>
          <w:color w:val="002060"/>
          <w:sz w:val="28"/>
          <w:szCs w:val="28"/>
        </w:rPr>
      </w:pPr>
      <w:r w:rsidRPr="000F55C4">
        <w:rPr>
          <w:rFonts w:ascii="Arial" w:hAnsi="Arial" w:cs="Arial"/>
          <w:b/>
          <w:color w:val="002060"/>
          <w:sz w:val="28"/>
          <w:szCs w:val="28"/>
        </w:rPr>
        <w:t xml:space="preserve">Fund Managers </w:t>
      </w:r>
    </w:p>
    <w:tbl>
      <w:tblPr>
        <w:tblStyle w:val="PlainTable1"/>
        <w:tblW w:w="5000" w:type="pct"/>
        <w:tblLook w:val="04A0" w:firstRow="1" w:lastRow="0" w:firstColumn="1" w:lastColumn="0" w:noHBand="0" w:noVBand="1"/>
      </w:tblPr>
      <w:tblGrid>
        <w:gridCol w:w="9323"/>
      </w:tblGrid>
      <w:tr w:rsidR="004A726C" w:rsidRPr="00F17937" w14:paraId="5E33923D" w14:textId="77777777" w:rsidTr="00234BBA">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00" w:type="pct"/>
            <w:noWrap/>
          </w:tcPr>
          <w:p w14:paraId="5FBE788E" w14:textId="18166126" w:rsidR="004A726C" w:rsidRPr="004A726C" w:rsidRDefault="004A726C" w:rsidP="002811EA">
            <w:pPr>
              <w:rPr>
                <w:rFonts w:ascii="Arial" w:eastAsia="Times New Roman" w:hAnsi="Arial" w:cs="Arial"/>
                <w:b w:val="0"/>
                <w:bCs w:val="0"/>
                <w:color w:val="000000"/>
                <w:sz w:val="24"/>
                <w:szCs w:val="24"/>
                <w:lang w:eastAsia="en-GB"/>
              </w:rPr>
            </w:pPr>
            <w:r w:rsidRPr="004A726C">
              <w:rPr>
                <w:rFonts w:ascii="Arial" w:eastAsia="Arial" w:hAnsi="Arial" w:cs="Arial"/>
                <w:sz w:val="24"/>
                <w:szCs w:val="24"/>
                <w:lang w:eastAsia="en-GB"/>
              </w:rPr>
              <w:t xml:space="preserve">Equity </w:t>
            </w:r>
          </w:p>
        </w:tc>
      </w:tr>
      <w:tr w:rsidR="004A726C" w:rsidRPr="00F17937" w14:paraId="1C6AF6B0" w14:textId="77777777" w:rsidTr="00B042E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00" w:type="pct"/>
            <w:shd w:val="clear" w:color="auto" w:fill="DEEAF6" w:themeFill="accent5" w:themeFillTint="33"/>
          </w:tcPr>
          <w:p w14:paraId="7B7E0AEB" w14:textId="7C8A01C3" w:rsidR="004A726C" w:rsidRPr="004A726C" w:rsidRDefault="004A726C" w:rsidP="002811EA">
            <w:pPr>
              <w:rPr>
                <w:rFonts w:ascii="Arial" w:eastAsia="Times New Roman" w:hAnsi="Arial" w:cs="Arial"/>
                <w:color w:val="000000"/>
                <w:sz w:val="24"/>
                <w:szCs w:val="24"/>
                <w:lang w:eastAsia="en-GB"/>
              </w:rPr>
            </w:pPr>
            <w:r>
              <w:rPr>
                <w:rFonts w:ascii="Arial" w:eastAsia="Times New Roman" w:hAnsi="Arial" w:cs="Arial"/>
                <w:b w:val="0"/>
                <w:bCs w:val="0"/>
                <w:color w:val="000000"/>
                <w:sz w:val="24"/>
                <w:szCs w:val="24"/>
                <w:lang w:eastAsia="en-GB"/>
              </w:rPr>
              <w:t xml:space="preserve">Legal and General </w:t>
            </w:r>
          </w:p>
        </w:tc>
      </w:tr>
      <w:tr w:rsidR="00812835" w:rsidRPr="00F17937" w14:paraId="02FE7E6B" w14:textId="77777777" w:rsidTr="00B042EC">
        <w:trPr>
          <w:trHeight w:val="317"/>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3370A1DE" w14:textId="40680A3E" w:rsidR="00812835" w:rsidRPr="00812835" w:rsidRDefault="00812835" w:rsidP="002811EA">
            <w:pPr>
              <w:rPr>
                <w:rFonts w:ascii="Arial" w:eastAsia="Times New Roman" w:hAnsi="Arial" w:cs="Arial"/>
                <w:b w:val="0"/>
                <w:bCs w:val="0"/>
                <w:color w:val="000000"/>
                <w:sz w:val="24"/>
                <w:szCs w:val="24"/>
                <w:lang w:eastAsia="en-GB"/>
              </w:rPr>
            </w:pPr>
            <w:r w:rsidRPr="479FE420">
              <w:rPr>
                <w:rFonts w:ascii="Arial" w:eastAsia="Times New Roman" w:hAnsi="Arial" w:cs="Arial"/>
                <w:b w:val="0"/>
                <w:bCs w:val="0"/>
                <w:color w:val="000000" w:themeColor="text1"/>
                <w:sz w:val="24"/>
                <w:szCs w:val="24"/>
                <w:lang w:eastAsia="en-GB"/>
              </w:rPr>
              <w:t xml:space="preserve">Lothian Pension </w:t>
            </w:r>
            <w:r w:rsidRPr="00FA0E04">
              <w:rPr>
                <w:rFonts w:ascii="Arial" w:eastAsia="Times New Roman" w:hAnsi="Arial" w:cs="Arial"/>
                <w:b w:val="0"/>
                <w:bCs w:val="0"/>
                <w:color w:val="000000"/>
                <w:sz w:val="24"/>
                <w:szCs w:val="24"/>
                <w:lang w:eastAsia="en-GB"/>
              </w:rPr>
              <w:t>Fund Investments Ltd (LPFI)</w:t>
            </w:r>
          </w:p>
        </w:tc>
      </w:tr>
      <w:tr w:rsidR="00B042EC" w:rsidRPr="00F17937" w14:paraId="378A868F" w14:textId="77777777" w:rsidTr="005031BE">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000" w:type="pct"/>
            <w:shd w:val="clear" w:color="auto" w:fill="DEEAF6" w:themeFill="accent5" w:themeFillTint="33"/>
          </w:tcPr>
          <w:p w14:paraId="233807A8" w14:textId="1724F18B" w:rsidR="00B042EC" w:rsidRPr="00B042EC" w:rsidRDefault="00B042EC" w:rsidP="002811EA">
            <w:pPr>
              <w:rPr>
                <w:rFonts w:ascii="Arial" w:eastAsia="Times New Roman" w:hAnsi="Arial" w:cs="Arial"/>
                <w:b w:val="0"/>
                <w:bCs w:val="0"/>
                <w:color w:val="000000" w:themeColor="text1"/>
                <w:sz w:val="24"/>
                <w:szCs w:val="24"/>
                <w:lang w:eastAsia="en-GB"/>
              </w:rPr>
            </w:pPr>
            <w:r w:rsidRPr="00B042EC">
              <w:rPr>
                <w:rFonts w:ascii="Arial" w:eastAsia="Times New Roman" w:hAnsi="Arial" w:cs="Arial"/>
                <w:b w:val="0"/>
                <w:bCs w:val="0"/>
                <w:color w:val="000000" w:themeColor="text1"/>
                <w:sz w:val="24"/>
                <w:szCs w:val="24"/>
                <w:lang w:eastAsia="en-GB"/>
              </w:rPr>
              <w:t>Patria Capital Partners LLP</w:t>
            </w:r>
          </w:p>
        </w:tc>
      </w:tr>
      <w:tr w:rsidR="004A726C" w:rsidRPr="00F17937" w14:paraId="68498EB1" w14:textId="77777777" w:rsidTr="00234BBA">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106BEDA4" w14:textId="2D49C531" w:rsidR="004A726C" w:rsidRPr="00F17937" w:rsidRDefault="00EA6D1F" w:rsidP="002811EA">
            <w:pPr>
              <w:rPr>
                <w:rFonts w:ascii="Arial" w:eastAsia="Times New Roman" w:hAnsi="Arial" w:cs="Arial"/>
                <w:b w:val="0"/>
                <w:bCs w:val="0"/>
                <w:color w:val="000000"/>
                <w:sz w:val="24"/>
                <w:szCs w:val="24"/>
                <w:lang w:eastAsia="en-GB"/>
              </w:rPr>
            </w:pPr>
            <w:r w:rsidRPr="00EA6D1F">
              <w:rPr>
                <w:rFonts w:ascii="Arial" w:eastAsia="Times New Roman" w:hAnsi="Arial" w:cs="Arial"/>
                <w:b w:val="0"/>
                <w:bCs w:val="0"/>
                <w:color w:val="000000"/>
                <w:sz w:val="24"/>
                <w:szCs w:val="24"/>
                <w:lang w:eastAsia="en-GB"/>
              </w:rPr>
              <w:t>Pictet</w:t>
            </w:r>
            <w:r w:rsidR="00833640">
              <w:rPr>
                <w:rFonts w:ascii="Arial" w:eastAsia="Times New Roman" w:hAnsi="Arial" w:cs="Arial"/>
                <w:b w:val="0"/>
                <w:bCs w:val="0"/>
                <w:color w:val="000000"/>
                <w:sz w:val="24"/>
                <w:szCs w:val="24"/>
                <w:lang w:eastAsia="en-GB"/>
              </w:rPr>
              <w:t xml:space="preserve"> Asset Management </w:t>
            </w:r>
          </w:p>
        </w:tc>
      </w:tr>
      <w:tr w:rsidR="00EA6D1F" w:rsidRPr="00F17937" w14:paraId="775B24F4" w14:textId="77777777" w:rsidTr="005031B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DEEAF6" w:themeFill="accent5" w:themeFillTint="33"/>
          </w:tcPr>
          <w:p w14:paraId="02BF137C" w14:textId="0DF22501" w:rsidR="00EA6D1F" w:rsidRDefault="00EA6D1F" w:rsidP="002811EA">
            <w:pPr>
              <w:rPr>
                <w:rFonts w:ascii="Arial" w:eastAsia="Times New Roman" w:hAnsi="Arial" w:cs="Arial"/>
                <w:color w:val="000000"/>
                <w:sz w:val="24"/>
                <w:szCs w:val="24"/>
                <w:lang w:eastAsia="en-GB"/>
              </w:rPr>
            </w:pPr>
            <w:r>
              <w:rPr>
                <w:rFonts w:ascii="Arial" w:eastAsia="Times New Roman" w:hAnsi="Arial" w:cs="Arial"/>
                <w:b w:val="0"/>
                <w:bCs w:val="0"/>
                <w:color w:val="000000"/>
                <w:sz w:val="24"/>
                <w:szCs w:val="24"/>
                <w:lang w:eastAsia="en-GB"/>
              </w:rPr>
              <w:t>Schroders Investment Management</w:t>
            </w:r>
          </w:p>
        </w:tc>
      </w:tr>
      <w:tr w:rsidR="004A726C" w:rsidRPr="00F17937" w14:paraId="694FBCFE" w14:textId="77777777" w:rsidTr="00234BBA">
        <w:trPr>
          <w:trHeight w:val="243"/>
        </w:trPr>
        <w:tc>
          <w:tcPr>
            <w:cnfStyle w:val="001000000000" w:firstRow="0" w:lastRow="0" w:firstColumn="1" w:lastColumn="0" w:oddVBand="0" w:evenVBand="0" w:oddHBand="0" w:evenHBand="0" w:firstRowFirstColumn="0" w:firstRowLastColumn="0" w:lastRowFirstColumn="0" w:lastRowLastColumn="0"/>
            <w:tcW w:w="5000" w:type="pct"/>
          </w:tcPr>
          <w:p w14:paraId="6899A4AF" w14:textId="67AD9D9C" w:rsidR="004A726C" w:rsidRDefault="00796EB6"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 xml:space="preserve">Wilshire </w:t>
            </w:r>
          </w:p>
        </w:tc>
      </w:tr>
      <w:tr w:rsidR="004A726C" w:rsidRPr="00F17937" w14:paraId="49BE8B11" w14:textId="77777777" w:rsidTr="005031B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DEEAF6" w:themeFill="accent5" w:themeFillTint="33"/>
          </w:tcPr>
          <w:p w14:paraId="5D45619C" w14:textId="024980C7" w:rsidR="004A726C" w:rsidRDefault="00A11A76" w:rsidP="002811EA">
            <w:pPr>
              <w:rPr>
                <w:rFonts w:ascii="Arial" w:eastAsia="Times New Roman" w:hAnsi="Arial" w:cs="Arial"/>
                <w:b w:val="0"/>
                <w:bCs w:val="0"/>
                <w:color w:val="000000"/>
                <w:sz w:val="24"/>
                <w:szCs w:val="24"/>
                <w:lang w:eastAsia="en-GB"/>
              </w:rPr>
            </w:pPr>
            <w:r w:rsidRPr="00A11A76">
              <w:rPr>
                <w:rFonts w:ascii="Arial" w:eastAsia="Arial" w:hAnsi="Arial" w:cs="Arial"/>
                <w:sz w:val="24"/>
                <w:szCs w:val="24"/>
                <w:lang w:eastAsia="en-GB"/>
              </w:rPr>
              <w:t>Other Real Assets</w:t>
            </w:r>
            <w:r>
              <w:rPr>
                <w:rFonts w:ascii="Arial" w:eastAsia="Times New Roman" w:hAnsi="Arial" w:cs="Arial"/>
                <w:b w:val="0"/>
                <w:bCs w:val="0"/>
                <w:color w:val="000000"/>
                <w:sz w:val="24"/>
                <w:szCs w:val="24"/>
                <w:lang w:eastAsia="en-GB"/>
              </w:rPr>
              <w:t xml:space="preserve"> </w:t>
            </w:r>
          </w:p>
        </w:tc>
      </w:tr>
      <w:tr w:rsidR="00EA6D1F" w:rsidRPr="00F17937" w14:paraId="04FB0C32" w14:textId="77777777" w:rsidTr="00234BBA">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0651A386" w14:textId="17CD06D6" w:rsidR="00EA6D1F" w:rsidRPr="00EA6D1F" w:rsidRDefault="00EA6D1F" w:rsidP="002811EA">
            <w:pPr>
              <w:rPr>
                <w:rFonts w:ascii="Arial" w:eastAsia="Arial" w:hAnsi="Arial" w:cs="Arial"/>
                <w:b w:val="0"/>
                <w:bCs w:val="0"/>
                <w:sz w:val="24"/>
                <w:szCs w:val="24"/>
                <w:lang w:eastAsia="en-GB"/>
              </w:rPr>
            </w:pPr>
            <w:r w:rsidRPr="00EA6D1F">
              <w:rPr>
                <w:rFonts w:ascii="Arial" w:eastAsia="Arial" w:hAnsi="Arial" w:cs="Arial"/>
                <w:b w:val="0"/>
                <w:bCs w:val="0"/>
                <w:sz w:val="24"/>
                <w:szCs w:val="24"/>
                <w:lang w:eastAsia="en-GB"/>
              </w:rPr>
              <w:t>Abrdn</w:t>
            </w:r>
          </w:p>
        </w:tc>
      </w:tr>
      <w:tr w:rsidR="004A726C" w:rsidRPr="00F17937" w14:paraId="160AAE15" w14:textId="77777777" w:rsidTr="005031B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DEEAF6" w:themeFill="accent5" w:themeFillTint="33"/>
          </w:tcPr>
          <w:p w14:paraId="02230F32" w14:textId="11FFAB7C" w:rsidR="004A726C" w:rsidRDefault="00245ABC"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 xml:space="preserve">Astatine Investment Partners </w:t>
            </w:r>
          </w:p>
        </w:tc>
      </w:tr>
      <w:tr w:rsidR="00594BC7" w:rsidRPr="00F17937" w14:paraId="2372768D" w14:textId="77777777" w:rsidTr="00234BBA">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0DF5A2C7" w14:textId="13B88527" w:rsidR="00594BC7" w:rsidRDefault="00594BC7"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 xml:space="preserve">Ancala </w:t>
            </w:r>
          </w:p>
        </w:tc>
      </w:tr>
      <w:tr w:rsidR="00594BC7" w:rsidRPr="00F17937" w14:paraId="7B7479A8" w14:textId="77777777" w:rsidTr="005031B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DEEAF6" w:themeFill="accent5" w:themeFillTint="33"/>
          </w:tcPr>
          <w:p w14:paraId="6316C445" w14:textId="18071F9C" w:rsidR="00594BC7" w:rsidRDefault="00081521"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 xml:space="preserve">Ardian </w:t>
            </w:r>
          </w:p>
        </w:tc>
      </w:tr>
      <w:tr w:rsidR="003379BB" w:rsidRPr="00F17937" w14:paraId="24DC23A4" w14:textId="77777777" w:rsidTr="00234BBA">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5E3EA8BC" w14:textId="20B37400" w:rsidR="003379BB" w:rsidRDefault="00EC0F47"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Brookfield Infrastructure</w:t>
            </w:r>
          </w:p>
        </w:tc>
      </w:tr>
      <w:tr w:rsidR="00EC0F47" w:rsidRPr="00F17937" w14:paraId="4AD0F533" w14:textId="77777777" w:rsidTr="005031B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DEEAF6" w:themeFill="accent5" w:themeFillTint="33"/>
          </w:tcPr>
          <w:p w14:paraId="081FE641" w14:textId="6DB466CE" w:rsidR="00EC0F47" w:rsidRDefault="00EC0F47"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 xml:space="preserve">Dalmore Capital </w:t>
            </w:r>
          </w:p>
        </w:tc>
      </w:tr>
      <w:tr w:rsidR="00D77927" w:rsidRPr="00F17937" w14:paraId="1627974E" w14:textId="77777777" w:rsidTr="00234BBA">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48844A6A" w14:textId="18DB9B20" w:rsidR="00D77927" w:rsidRPr="00886617" w:rsidRDefault="00886617" w:rsidP="002811EA">
            <w:pPr>
              <w:rPr>
                <w:rFonts w:ascii="Arial" w:eastAsia="Times New Roman" w:hAnsi="Arial" w:cs="Arial"/>
                <w:b w:val="0"/>
                <w:bCs w:val="0"/>
                <w:color w:val="000000"/>
                <w:sz w:val="24"/>
                <w:szCs w:val="24"/>
                <w:lang w:eastAsia="en-GB"/>
              </w:rPr>
            </w:pPr>
            <w:r w:rsidRPr="00886617">
              <w:rPr>
                <w:rFonts w:ascii="Arial" w:eastAsia="Times New Roman" w:hAnsi="Arial" w:cs="Arial"/>
                <w:b w:val="0"/>
                <w:bCs w:val="0"/>
                <w:color w:val="000000"/>
                <w:sz w:val="24"/>
                <w:szCs w:val="24"/>
                <w:lang w:eastAsia="en-GB"/>
              </w:rPr>
              <w:t>Equitix</w:t>
            </w:r>
          </w:p>
        </w:tc>
      </w:tr>
      <w:tr w:rsidR="00886617" w:rsidRPr="00F17937" w14:paraId="17C74EE2" w14:textId="77777777" w:rsidTr="005031B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DEEAF6" w:themeFill="accent5" w:themeFillTint="33"/>
          </w:tcPr>
          <w:p w14:paraId="57DEC20D" w14:textId="17CC37E2" w:rsidR="00886617" w:rsidRPr="00886617" w:rsidRDefault="00886617"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Global Infrastructure Partners</w:t>
            </w:r>
          </w:p>
        </w:tc>
      </w:tr>
      <w:tr w:rsidR="00886617" w:rsidRPr="00F17937" w14:paraId="64FBF5B1" w14:textId="77777777" w:rsidTr="00234BBA">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634EE6DF" w14:textId="3ECF5C6D" w:rsidR="00886617" w:rsidRDefault="003F0F2F" w:rsidP="002811EA">
            <w:pPr>
              <w:rPr>
                <w:rFonts w:ascii="Arial" w:eastAsia="Times New Roman" w:hAnsi="Arial" w:cs="Arial"/>
                <w:b w:val="0"/>
                <w:bCs w:val="0"/>
                <w:color w:val="000000"/>
                <w:sz w:val="24"/>
                <w:szCs w:val="24"/>
                <w:lang w:eastAsia="en-GB"/>
              </w:rPr>
            </w:pPr>
            <w:proofErr w:type="spellStart"/>
            <w:r>
              <w:rPr>
                <w:rFonts w:ascii="Arial" w:eastAsia="Times New Roman" w:hAnsi="Arial" w:cs="Arial"/>
                <w:b w:val="0"/>
                <w:bCs w:val="0"/>
                <w:color w:val="000000"/>
                <w:sz w:val="24"/>
                <w:szCs w:val="24"/>
                <w:lang w:eastAsia="en-GB"/>
              </w:rPr>
              <w:t>Greensphere</w:t>
            </w:r>
            <w:proofErr w:type="spellEnd"/>
            <w:r>
              <w:rPr>
                <w:rFonts w:ascii="Arial" w:eastAsia="Times New Roman" w:hAnsi="Arial" w:cs="Arial"/>
                <w:b w:val="0"/>
                <w:bCs w:val="0"/>
                <w:color w:val="000000"/>
                <w:sz w:val="24"/>
                <w:szCs w:val="24"/>
                <w:lang w:eastAsia="en-GB"/>
              </w:rPr>
              <w:t xml:space="preserve"> </w:t>
            </w:r>
          </w:p>
        </w:tc>
      </w:tr>
      <w:tr w:rsidR="003F0F2F" w:rsidRPr="00F17937" w14:paraId="7D7B23BB" w14:textId="77777777" w:rsidTr="005031B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DEEAF6" w:themeFill="accent5" w:themeFillTint="33"/>
          </w:tcPr>
          <w:p w14:paraId="55A386E7" w14:textId="51731773" w:rsidR="003F0F2F" w:rsidRDefault="0064640F"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 xml:space="preserve">Gresham House </w:t>
            </w:r>
          </w:p>
        </w:tc>
      </w:tr>
      <w:tr w:rsidR="0064640F" w:rsidRPr="00F17937" w14:paraId="3A964552" w14:textId="77777777" w:rsidTr="00234BBA">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00E70ACF" w14:textId="321B1F1E" w:rsidR="0064640F" w:rsidRDefault="0064640F"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lastRenderedPageBreak/>
              <w:t>Grosvenor Capital</w:t>
            </w:r>
          </w:p>
        </w:tc>
      </w:tr>
      <w:tr w:rsidR="0064640F" w:rsidRPr="00F17937" w14:paraId="055AEFFA" w14:textId="77777777" w:rsidTr="005031B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DEEAF6" w:themeFill="accent5" w:themeFillTint="33"/>
          </w:tcPr>
          <w:p w14:paraId="7DBAE11C" w14:textId="30D665A8" w:rsidR="0064640F" w:rsidRDefault="0064640F"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Harbert Investment Management</w:t>
            </w:r>
          </w:p>
        </w:tc>
      </w:tr>
      <w:tr w:rsidR="00C8044A" w:rsidRPr="00F17937" w14:paraId="2E21A1E7" w14:textId="77777777" w:rsidTr="00234BBA">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77DB2B86" w14:textId="330BCDED" w:rsidR="00C8044A" w:rsidRDefault="00C8044A"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Hearthstone</w:t>
            </w:r>
          </w:p>
        </w:tc>
      </w:tr>
      <w:tr w:rsidR="00C8044A" w:rsidRPr="00F17937" w14:paraId="6A743286" w14:textId="77777777" w:rsidTr="005031B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DEEAF6" w:themeFill="accent5" w:themeFillTint="33"/>
          </w:tcPr>
          <w:p w14:paraId="666FCF65" w14:textId="44B032B5" w:rsidR="00C8044A" w:rsidRDefault="00C8044A"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Hermes</w:t>
            </w:r>
          </w:p>
        </w:tc>
      </w:tr>
      <w:tr w:rsidR="003C2FE1" w:rsidRPr="00F17937" w14:paraId="5CB8B2F7" w14:textId="77777777" w:rsidTr="00234BBA">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15DD0FED" w14:textId="50D99C3B" w:rsidR="003C2FE1" w:rsidRDefault="003C2FE1" w:rsidP="002811EA">
            <w:pPr>
              <w:rPr>
                <w:rFonts w:ascii="Arial" w:eastAsia="Times New Roman" w:hAnsi="Arial" w:cs="Arial"/>
                <w:color w:val="000000"/>
                <w:sz w:val="24"/>
                <w:szCs w:val="24"/>
                <w:lang w:eastAsia="en-GB"/>
              </w:rPr>
            </w:pPr>
            <w:r w:rsidRPr="003C2FE1">
              <w:rPr>
                <w:rFonts w:ascii="Arial" w:eastAsia="Times New Roman" w:hAnsi="Arial" w:cs="Arial"/>
                <w:b w:val="0"/>
                <w:bCs w:val="0"/>
                <w:color w:val="000000"/>
                <w:sz w:val="24"/>
                <w:szCs w:val="24"/>
                <w:lang w:eastAsia="en-GB"/>
              </w:rPr>
              <w:t>Infracapital Greenfield Partners</w:t>
            </w:r>
          </w:p>
        </w:tc>
      </w:tr>
      <w:tr w:rsidR="00C8044A" w:rsidRPr="00F17937" w14:paraId="38423D19" w14:textId="77777777" w:rsidTr="005031B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DEEAF6" w:themeFill="accent5" w:themeFillTint="33"/>
          </w:tcPr>
          <w:p w14:paraId="360350DF" w14:textId="62A9631F" w:rsidR="00C8044A" w:rsidRDefault="00C8044A"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InfraRed Capital</w:t>
            </w:r>
          </w:p>
        </w:tc>
      </w:tr>
      <w:tr w:rsidR="00C8044A" w:rsidRPr="00F17937" w14:paraId="28BAE1E7" w14:textId="77777777" w:rsidTr="00234BBA">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70A29855" w14:textId="40F7BDF8" w:rsidR="00C8044A" w:rsidRDefault="00B4410C"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Innisfree</w:t>
            </w:r>
          </w:p>
        </w:tc>
      </w:tr>
      <w:tr w:rsidR="00812835" w:rsidRPr="00F17937" w14:paraId="3474C513" w14:textId="77777777" w:rsidTr="005031B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DEEAF6" w:themeFill="accent5" w:themeFillTint="33"/>
          </w:tcPr>
          <w:p w14:paraId="188B5627" w14:textId="52893884" w:rsidR="00812835" w:rsidRPr="00812835" w:rsidRDefault="00812835" w:rsidP="002811EA">
            <w:pPr>
              <w:rPr>
                <w:rFonts w:ascii="Arial" w:eastAsia="Times New Roman" w:hAnsi="Arial" w:cs="Arial"/>
                <w:b w:val="0"/>
                <w:bCs w:val="0"/>
                <w:color w:val="000000"/>
                <w:sz w:val="24"/>
                <w:szCs w:val="24"/>
                <w:lang w:eastAsia="en-GB"/>
              </w:rPr>
            </w:pPr>
            <w:r w:rsidRPr="00812835">
              <w:rPr>
                <w:rFonts w:ascii="Arial" w:eastAsia="Times New Roman" w:hAnsi="Arial" w:cs="Arial"/>
                <w:b w:val="0"/>
                <w:bCs w:val="0"/>
                <w:color w:val="000000"/>
                <w:sz w:val="24"/>
                <w:szCs w:val="24"/>
                <w:lang w:eastAsia="en-GB"/>
              </w:rPr>
              <w:t>Iona Capital</w:t>
            </w:r>
          </w:p>
        </w:tc>
      </w:tr>
      <w:tr w:rsidR="00B4410C" w:rsidRPr="00F17937" w14:paraId="179E042E" w14:textId="77777777" w:rsidTr="00234BBA">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55361A5B" w14:textId="07218FAF" w:rsidR="00B4410C" w:rsidRDefault="00B4410C"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KKR</w:t>
            </w:r>
          </w:p>
        </w:tc>
      </w:tr>
      <w:tr w:rsidR="00347EB7" w:rsidRPr="00F17937" w14:paraId="39FFBF02" w14:textId="77777777" w:rsidTr="005031B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DEEAF6" w:themeFill="accent5" w:themeFillTint="33"/>
          </w:tcPr>
          <w:p w14:paraId="09D1358B" w14:textId="6A2F88E3" w:rsidR="00347EB7" w:rsidRDefault="00347EB7"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 xml:space="preserve">Legal &amp; General </w:t>
            </w:r>
          </w:p>
        </w:tc>
      </w:tr>
      <w:tr w:rsidR="00B4410C" w:rsidRPr="00F17937" w14:paraId="3CDD6893" w14:textId="77777777" w:rsidTr="00234BBA">
        <w:trPr>
          <w:trHeight w:val="250"/>
        </w:trPr>
        <w:tc>
          <w:tcPr>
            <w:cnfStyle w:val="001000000000" w:firstRow="0" w:lastRow="0" w:firstColumn="1" w:lastColumn="0" w:oddVBand="0" w:evenVBand="0" w:oddHBand="0" w:evenHBand="0" w:firstRowFirstColumn="0" w:firstRowLastColumn="0" w:lastRowFirstColumn="0" w:lastRowLastColumn="0"/>
            <w:tcW w:w="5000" w:type="pct"/>
          </w:tcPr>
          <w:p w14:paraId="4DC9415D" w14:textId="1127BAFA" w:rsidR="00B4410C" w:rsidRDefault="00B4410C"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Macquarie</w:t>
            </w:r>
          </w:p>
        </w:tc>
      </w:tr>
      <w:tr w:rsidR="00812835" w:rsidRPr="00F17937" w14:paraId="07EB6C6E" w14:textId="77777777" w:rsidTr="005031BE">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DEEAF6" w:themeFill="accent5" w:themeFillTint="33"/>
          </w:tcPr>
          <w:p w14:paraId="6A9597BF" w14:textId="599B9B80" w:rsidR="00812835" w:rsidRPr="00812835" w:rsidRDefault="00812835" w:rsidP="002811EA">
            <w:pPr>
              <w:rPr>
                <w:rFonts w:ascii="Arial" w:eastAsia="Times New Roman" w:hAnsi="Arial" w:cs="Arial"/>
                <w:b w:val="0"/>
                <w:bCs w:val="0"/>
                <w:color w:val="000000"/>
                <w:sz w:val="24"/>
                <w:szCs w:val="24"/>
                <w:lang w:eastAsia="en-GB"/>
              </w:rPr>
            </w:pPr>
            <w:r w:rsidRPr="00812835">
              <w:rPr>
                <w:rFonts w:ascii="Arial" w:eastAsia="Times New Roman" w:hAnsi="Arial" w:cs="Arial"/>
                <w:b w:val="0"/>
                <w:bCs w:val="0"/>
                <w:color w:val="000000"/>
                <w:sz w:val="24"/>
                <w:szCs w:val="24"/>
                <w:lang w:eastAsia="en-GB"/>
              </w:rPr>
              <w:t>Meridiam</w:t>
            </w:r>
          </w:p>
        </w:tc>
      </w:tr>
      <w:tr w:rsidR="00B030B2" w:rsidRPr="00F17937" w14:paraId="69B55F67" w14:textId="77777777" w:rsidTr="00D44DC7">
        <w:trPr>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312B6B05" w14:textId="69F02024" w:rsidR="00B030B2" w:rsidRDefault="00B030B2"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Octopus Real Estate</w:t>
            </w:r>
          </w:p>
        </w:tc>
      </w:tr>
      <w:tr w:rsidR="00B030B2" w:rsidRPr="00F17937" w14:paraId="005A1B98" w14:textId="77777777" w:rsidTr="00D44DC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DEEAF6" w:themeFill="accent5" w:themeFillTint="33"/>
          </w:tcPr>
          <w:p w14:paraId="7FFBF7B0" w14:textId="67ADA16C" w:rsidR="00B030B2" w:rsidRDefault="00AE2CF5"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 xml:space="preserve">Resonance British Wind </w:t>
            </w:r>
          </w:p>
        </w:tc>
      </w:tr>
      <w:tr w:rsidR="00AE2CF5" w:rsidRPr="00F17937" w14:paraId="5E7B177E" w14:textId="77777777" w:rsidTr="00D44DC7">
        <w:trPr>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18DC8230" w14:textId="46181C31" w:rsidR="00AE2CF5" w:rsidRDefault="00AE2CF5"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Schroders Investment Management</w:t>
            </w:r>
          </w:p>
        </w:tc>
      </w:tr>
      <w:tr w:rsidR="00AE2CF5" w:rsidRPr="00F17937" w14:paraId="7EF221F4" w14:textId="77777777" w:rsidTr="00D44DC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DEEAF6" w:themeFill="accent5" w:themeFillTint="33"/>
          </w:tcPr>
          <w:p w14:paraId="2BA89F40" w14:textId="15A000AB" w:rsidR="00AE2CF5" w:rsidRDefault="00DD4230"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The Unite Group</w:t>
            </w:r>
          </w:p>
        </w:tc>
      </w:tr>
      <w:tr w:rsidR="00DD4230" w:rsidRPr="00F17937" w14:paraId="1C4EB6FA" w14:textId="77777777" w:rsidTr="00D44DC7">
        <w:trPr>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6DD4EB2B" w14:textId="6379E58C" w:rsidR="00DD4230" w:rsidRDefault="00DD4230"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UBS</w:t>
            </w:r>
          </w:p>
        </w:tc>
      </w:tr>
      <w:tr w:rsidR="00812835" w:rsidRPr="00F17937" w14:paraId="05788732" w14:textId="77777777" w:rsidTr="00D44DC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DEEAF6" w:themeFill="accent5" w:themeFillTint="33"/>
          </w:tcPr>
          <w:p w14:paraId="74FF6953" w14:textId="42CBDA2C" w:rsidR="00812835" w:rsidRPr="00812835" w:rsidRDefault="00812835" w:rsidP="002811EA">
            <w:pPr>
              <w:rPr>
                <w:rFonts w:ascii="Arial" w:eastAsia="Times New Roman" w:hAnsi="Arial" w:cs="Arial"/>
                <w:b w:val="0"/>
                <w:bCs w:val="0"/>
                <w:color w:val="000000"/>
                <w:sz w:val="24"/>
                <w:szCs w:val="24"/>
                <w:lang w:eastAsia="en-GB"/>
              </w:rPr>
            </w:pPr>
            <w:r w:rsidRPr="00812835">
              <w:rPr>
                <w:rFonts w:ascii="Arial" w:eastAsia="Times New Roman" w:hAnsi="Arial" w:cs="Arial"/>
                <w:b w:val="0"/>
                <w:bCs w:val="0"/>
                <w:color w:val="000000"/>
                <w:sz w:val="24"/>
                <w:szCs w:val="24"/>
                <w:lang w:eastAsia="en-GB"/>
              </w:rPr>
              <w:t>Vauban</w:t>
            </w:r>
          </w:p>
        </w:tc>
      </w:tr>
      <w:tr w:rsidR="00DD4230" w:rsidRPr="00F17937" w14:paraId="4CA56D60" w14:textId="77777777" w:rsidTr="00D44DC7">
        <w:trPr>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189C05C" w14:textId="22F92FF4" w:rsidR="00DD4230" w:rsidRPr="00A57FCF" w:rsidRDefault="00153770" w:rsidP="002811EA">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Sovereigns and Credit</w:t>
            </w:r>
          </w:p>
        </w:tc>
      </w:tr>
      <w:tr w:rsidR="00A57FCF" w:rsidRPr="00F17937" w14:paraId="55312426" w14:textId="77777777" w:rsidTr="00D44DC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DEEAF6" w:themeFill="accent5" w:themeFillTint="33"/>
          </w:tcPr>
          <w:p w14:paraId="62258A22" w14:textId="2CCE69DE" w:rsidR="00A57FCF" w:rsidRPr="00A57FCF" w:rsidRDefault="00A57FCF" w:rsidP="002811EA">
            <w:pPr>
              <w:rPr>
                <w:rFonts w:ascii="Arial" w:eastAsia="Times New Roman" w:hAnsi="Arial" w:cs="Arial"/>
                <w:b w:val="0"/>
                <w:bCs w:val="0"/>
                <w:color w:val="000000"/>
                <w:sz w:val="24"/>
                <w:szCs w:val="24"/>
                <w:lang w:eastAsia="en-GB"/>
              </w:rPr>
            </w:pPr>
            <w:r w:rsidRPr="00A57FCF">
              <w:rPr>
                <w:rFonts w:ascii="Arial" w:eastAsia="Times New Roman" w:hAnsi="Arial" w:cs="Arial"/>
                <w:b w:val="0"/>
                <w:bCs w:val="0"/>
                <w:color w:val="000000"/>
                <w:sz w:val="24"/>
                <w:szCs w:val="24"/>
                <w:lang w:eastAsia="en-GB"/>
              </w:rPr>
              <w:t xml:space="preserve">Alcentra </w:t>
            </w:r>
          </w:p>
        </w:tc>
      </w:tr>
      <w:tr w:rsidR="00060873" w:rsidRPr="00F17937" w14:paraId="274C9608" w14:textId="77777777" w:rsidTr="00D44DC7">
        <w:trPr>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02D45850" w14:textId="7A470E4B" w:rsidR="00060873" w:rsidRPr="00A57FCF" w:rsidRDefault="00060873"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Apogem Capital</w:t>
            </w:r>
          </w:p>
        </w:tc>
      </w:tr>
      <w:tr w:rsidR="00812835" w:rsidRPr="00F17937" w14:paraId="44B986CB" w14:textId="77777777" w:rsidTr="00D44DC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DEEAF6" w:themeFill="accent5" w:themeFillTint="33"/>
          </w:tcPr>
          <w:p w14:paraId="6EC2DD87" w14:textId="37FD03BA" w:rsidR="00812835" w:rsidRPr="00812835" w:rsidRDefault="00812835" w:rsidP="002811EA">
            <w:pPr>
              <w:rPr>
                <w:rFonts w:ascii="Arial" w:eastAsia="Times New Roman" w:hAnsi="Arial" w:cs="Arial"/>
                <w:b w:val="0"/>
                <w:bCs w:val="0"/>
                <w:color w:val="000000"/>
                <w:sz w:val="24"/>
                <w:szCs w:val="24"/>
                <w:lang w:eastAsia="en-GB"/>
              </w:rPr>
            </w:pPr>
            <w:r w:rsidRPr="00812835">
              <w:rPr>
                <w:rFonts w:ascii="Arial" w:eastAsia="Times New Roman" w:hAnsi="Arial" w:cs="Arial"/>
                <w:b w:val="0"/>
                <w:bCs w:val="0"/>
                <w:color w:val="000000"/>
                <w:sz w:val="24"/>
                <w:szCs w:val="24"/>
                <w:lang w:eastAsia="en-GB"/>
              </w:rPr>
              <w:t>Baillie Gifford</w:t>
            </w:r>
          </w:p>
        </w:tc>
      </w:tr>
      <w:tr w:rsidR="00A57FCF" w:rsidRPr="00F17937" w14:paraId="762D569C" w14:textId="77777777" w:rsidTr="00D44DC7">
        <w:trPr>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373B3A03" w14:textId="561F030A" w:rsidR="00A57FCF" w:rsidRPr="00A57FCF" w:rsidRDefault="00A57FCF"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Barings</w:t>
            </w:r>
          </w:p>
        </w:tc>
      </w:tr>
      <w:tr w:rsidR="00A57FCF" w:rsidRPr="00F17937" w14:paraId="3C14C5F7" w14:textId="77777777" w:rsidTr="00D44DC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DEEAF6" w:themeFill="accent5" w:themeFillTint="33"/>
          </w:tcPr>
          <w:p w14:paraId="516C2002" w14:textId="7945FDAC" w:rsidR="00A57FCF" w:rsidRDefault="00A57FCF" w:rsidP="002811EA">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Blackrock</w:t>
            </w:r>
          </w:p>
        </w:tc>
      </w:tr>
      <w:tr w:rsidR="00812835" w:rsidRPr="00F17937" w14:paraId="20BB01FB" w14:textId="77777777" w:rsidTr="00D44DC7">
        <w:trPr>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104E23AB" w14:textId="78F07EB3" w:rsidR="00812835" w:rsidRPr="00812835" w:rsidRDefault="00812835" w:rsidP="002811EA">
            <w:pPr>
              <w:rPr>
                <w:rFonts w:ascii="Arial" w:eastAsia="Times New Roman" w:hAnsi="Arial" w:cs="Arial"/>
                <w:b w:val="0"/>
                <w:bCs w:val="0"/>
                <w:color w:val="000000"/>
                <w:sz w:val="24"/>
                <w:szCs w:val="24"/>
                <w:lang w:eastAsia="en-GB"/>
              </w:rPr>
            </w:pPr>
            <w:r w:rsidRPr="00812835">
              <w:rPr>
                <w:rFonts w:ascii="Arial" w:eastAsia="Times New Roman" w:hAnsi="Arial" w:cs="Arial"/>
                <w:b w:val="0"/>
                <w:bCs w:val="0"/>
                <w:color w:val="000000"/>
                <w:sz w:val="24"/>
                <w:szCs w:val="24"/>
                <w:lang w:eastAsia="en-GB"/>
              </w:rPr>
              <w:t>CVC C</w:t>
            </w:r>
            <w:r>
              <w:rPr>
                <w:rFonts w:ascii="Arial" w:eastAsia="Times New Roman" w:hAnsi="Arial" w:cs="Arial"/>
                <w:b w:val="0"/>
                <w:bCs w:val="0"/>
                <w:color w:val="000000"/>
                <w:sz w:val="24"/>
                <w:szCs w:val="24"/>
                <w:lang w:eastAsia="en-GB"/>
              </w:rPr>
              <w:t>redit Partners</w:t>
            </w:r>
          </w:p>
        </w:tc>
      </w:tr>
      <w:tr w:rsidR="001D25F4" w:rsidRPr="00F17937" w14:paraId="2A9EE6BB" w14:textId="77777777" w:rsidTr="00D44DC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5000" w:type="pct"/>
            <w:shd w:val="clear" w:color="auto" w:fill="DEEAF6" w:themeFill="accent5" w:themeFillTint="33"/>
          </w:tcPr>
          <w:p w14:paraId="44F94A29" w14:textId="327AC213" w:rsidR="001D25F4" w:rsidRDefault="20EB68D5" w:rsidP="002811EA">
            <w:pPr>
              <w:rPr>
                <w:rFonts w:ascii="Arial" w:eastAsia="Times New Roman" w:hAnsi="Arial" w:cs="Arial"/>
                <w:b w:val="0"/>
                <w:bCs w:val="0"/>
                <w:color w:val="000000"/>
                <w:sz w:val="24"/>
                <w:szCs w:val="24"/>
                <w:lang w:eastAsia="en-GB"/>
              </w:rPr>
            </w:pPr>
            <w:r w:rsidRPr="479FE420">
              <w:rPr>
                <w:rFonts w:ascii="Arial" w:eastAsia="Times New Roman" w:hAnsi="Arial" w:cs="Arial"/>
                <w:b w:val="0"/>
                <w:bCs w:val="0"/>
                <w:color w:val="000000" w:themeColor="text1"/>
                <w:sz w:val="24"/>
                <w:szCs w:val="24"/>
                <w:lang w:eastAsia="en-GB"/>
              </w:rPr>
              <w:t>Lothian Pension Fund Investments Ltd (LPFI)</w:t>
            </w:r>
          </w:p>
        </w:tc>
      </w:tr>
    </w:tbl>
    <w:p w14:paraId="6790A5DC" w14:textId="77777777" w:rsidR="004857D0" w:rsidRDefault="004857D0" w:rsidP="00BD430C">
      <w:pPr>
        <w:spacing w:after="0"/>
        <w:rPr>
          <w:rFonts w:ascii="Arial" w:hAnsi="Arial" w:cs="Arial"/>
          <w:b/>
          <w:bCs/>
          <w:color w:val="2F5496" w:themeColor="accent1" w:themeShade="BF"/>
          <w:sz w:val="28"/>
          <w:szCs w:val="28"/>
        </w:rPr>
      </w:pPr>
    </w:p>
    <w:p w14:paraId="0181931D" w14:textId="77777777" w:rsidR="004857D0" w:rsidRDefault="004857D0" w:rsidP="00BD430C">
      <w:pPr>
        <w:spacing w:after="0"/>
        <w:rPr>
          <w:rFonts w:ascii="Arial" w:hAnsi="Arial" w:cs="Arial"/>
          <w:b/>
          <w:bCs/>
          <w:color w:val="2F5496" w:themeColor="accent1" w:themeShade="BF"/>
          <w:sz w:val="28"/>
          <w:szCs w:val="28"/>
        </w:rPr>
      </w:pPr>
    </w:p>
    <w:p w14:paraId="7D050EDD" w14:textId="77777777" w:rsidR="004857D0" w:rsidRDefault="004857D0" w:rsidP="00BD430C">
      <w:pPr>
        <w:spacing w:after="0"/>
        <w:rPr>
          <w:rFonts w:ascii="Arial" w:hAnsi="Arial" w:cs="Arial"/>
          <w:b/>
          <w:bCs/>
          <w:color w:val="2F5496" w:themeColor="accent1" w:themeShade="BF"/>
          <w:sz w:val="28"/>
          <w:szCs w:val="28"/>
        </w:rPr>
      </w:pPr>
    </w:p>
    <w:p w14:paraId="28DC1A28" w14:textId="77777777" w:rsidR="004857D0" w:rsidRDefault="004857D0" w:rsidP="00BD430C">
      <w:pPr>
        <w:spacing w:after="0"/>
        <w:rPr>
          <w:rFonts w:ascii="Arial" w:hAnsi="Arial" w:cs="Arial"/>
          <w:b/>
          <w:bCs/>
          <w:color w:val="2F5496" w:themeColor="accent1" w:themeShade="BF"/>
          <w:sz w:val="28"/>
          <w:szCs w:val="28"/>
        </w:rPr>
      </w:pPr>
    </w:p>
    <w:p w14:paraId="35AA1FD5" w14:textId="77777777" w:rsidR="004857D0" w:rsidRDefault="004857D0" w:rsidP="00BD430C">
      <w:pPr>
        <w:spacing w:after="0"/>
        <w:rPr>
          <w:rFonts w:ascii="Arial" w:hAnsi="Arial" w:cs="Arial"/>
          <w:b/>
          <w:bCs/>
          <w:color w:val="2F5496" w:themeColor="accent1" w:themeShade="BF"/>
          <w:sz w:val="28"/>
          <w:szCs w:val="28"/>
        </w:rPr>
      </w:pPr>
    </w:p>
    <w:p w14:paraId="7BF7FEEB" w14:textId="77777777" w:rsidR="004857D0" w:rsidRDefault="004857D0" w:rsidP="00BD430C">
      <w:pPr>
        <w:spacing w:after="0"/>
        <w:rPr>
          <w:rFonts w:ascii="Arial" w:hAnsi="Arial" w:cs="Arial"/>
          <w:b/>
          <w:bCs/>
          <w:color w:val="2F5496" w:themeColor="accent1" w:themeShade="BF"/>
          <w:sz w:val="28"/>
          <w:szCs w:val="28"/>
        </w:rPr>
      </w:pPr>
    </w:p>
    <w:p w14:paraId="108EF36D" w14:textId="77777777" w:rsidR="004857D0" w:rsidRDefault="004857D0" w:rsidP="00BD430C">
      <w:pPr>
        <w:spacing w:after="0"/>
        <w:rPr>
          <w:rFonts w:ascii="Arial" w:hAnsi="Arial" w:cs="Arial"/>
          <w:b/>
          <w:bCs/>
          <w:color w:val="2F5496" w:themeColor="accent1" w:themeShade="BF"/>
          <w:sz w:val="28"/>
          <w:szCs w:val="28"/>
        </w:rPr>
      </w:pPr>
    </w:p>
    <w:p w14:paraId="1E449028" w14:textId="77777777" w:rsidR="004857D0" w:rsidRDefault="004857D0" w:rsidP="00BD430C">
      <w:pPr>
        <w:spacing w:after="0"/>
        <w:rPr>
          <w:rFonts w:ascii="Arial" w:hAnsi="Arial" w:cs="Arial"/>
          <w:b/>
          <w:bCs/>
          <w:color w:val="2F5496" w:themeColor="accent1" w:themeShade="BF"/>
          <w:sz w:val="28"/>
          <w:szCs w:val="28"/>
        </w:rPr>
      </w:pPr>
    </w:p>
    <w:p w14:paraId="0DBE667B" w14:textId="77777777" w:rsidR="004857D0" w:rsidRDefault="004857D0" w:rsidP="00BD430C">
      <w:pPr>
        <w:spacing w:after="0"/>
        <w:rPr>
          <w:rFonts w:ascii="Arial" w:hAnsi="Arial" w:cs="Arial"/>
          <w:b/>
          <w:bCs/>
          <w:color w:val="2F5496" w:themeColor="accent1" w:themeShade="BF"/>
          <w:sz w:val="28"/>
          <w:szCs w:val="28"/>
        </w:rPr>
      </w:pPr>
    </w:p>
    <w:p w14:paraId="0D3CC3E9" w14:textId="77777777" w:rsidR="004857D0" w:rsidRDefault="004857D0" w:rsidP="00BD430C">
      <w:pPr>
        <w:spacing w:after="0"/>
        <w:rPr>
          <w:rFonts w:ascii="Arial" w:hAnsi="Arial" w:cs="Arial"/>
          <w:b/>
          <w:bCs/>
          <w:color w:val="2F5496" w:themeColor="accent1" w:themeShade="BF"/>
          <w:sz w:val="28"/>
          <w:szCs w:val="28"/>
        </w:rPr>
      </w:pPr>
    </w:p>
    <w:p w14:paraId="2EA19E30" w14:textId="77777777" w:rsidR="00DA654B" w:rsidRDefault="00DA654B" w:rsidP="00BD430C">
      <w:pPr>
        <w:spacing w:after="0"/>
        <w:rPr>
          <w:rFonts w:ascii="Arial" w:hAnsi="Arial" w:cs="Arial"/>
          <w:b/>
          <w:bCs/>
          <w:color w:val="2F5496" w:themeColor="accent1" w:themeShade="BF"/>
          <w:sz w:val="28"/>
          <w:szCs w:val="28"/>
        </w:rPr>
      </w:pPr>
    </w:p>
    <w:p w14:paraId="3B50252E" w14:textId="77777777" w:rsidR="00DA654B" w:rsidRDefault="00DA654B" w:rsidP="00BD430C">
      <w:pPr>
        <w:spacing w:after="0"/>
        <w:rPr>
          <w:rFonts w:ascii="Arial" w:hAnsi="Arial" w:cs="Arial"/>
          <w:b/>
          <w:bCs/>
          <w:color w:val="2F5496" w:themeColor="accent1" w:themeShade="BF"/>
          <w:sz w:val="28"/>
          <w:szCs w:val="28"/>
        </w:rPr>
      </w:pPr>
    </w:p>
    <w:p w14:paraId="392755BB" w14:textId="77777777" w:rsidR="00DA654B" w:rsidRDefault="00DA654B" w:rsidP="00BD430C">
      <w:pPr>
        <w:spacing w:after="0"/>
        <w:rPr>
          <w:rFonts w:ascii="Arial" w:hAnsi="Arial" w:cs="Arial"/>
          <w:b/>
          <w:bCs/>
          <w:color w:val="2F5496" w:themeColor="accent1" w:themeShade="BF"/>
          <w:sz w:val="28"/>
          <w:szCs w:val="28"/>
        </w:rPr>
      </w:pPr>
    </w:p>
    <w:p w14:paraId="1D60FE34" w14:textId="77777777" w:rsidR="005544B6" w:rsidRDefault="005544B6" w:rsidP="00BD430C">
      <w:pPr>
        <w:spacing w:after="0"/>
        <w:rPr>
          <w:rFonts w:ascii="Arial" w:hAnsi="Arial" w:cs="Arial"/>
          <w:b/>
          <w:bCs/>
          <w:color w:val="2F5496" w:themeColor="accent1" w:themeShade="BF"/>
          <w:sz w:val="28"/>
          <w:szCs w:val="28"/>
        </w:rPr>
      </w:pPr>
    </w:p>
    <w:p w14:paraId="0EEF1C2A" w14:textId="77777777" w:rsidR="00420B42" w:rsidRDefault="00420B42" w:rsidP="00BD430C">
      <w:pPr>
        <w:spacing w:after="0"/>
        <w:rPr>
          <w:rFonts w:ascii="Arial" w:hAnsi="Arial" w:cs="Arial"/>
          <w:b/>
          <w:bCs/>
          <w:color w:val="2F5496" w:themeColor="accent1" w:themeShade="BF"/>
          <w:sz w:val="28"/>
          <w:szCs w:val="28"/>
        </w:rPr>
      </w:pPr>
    </w:p>
    <w:p w14:paraId="2AD10322" w14:textId="77777777" w:rsidR="00F13AE8" w:rsidRDefault="00F13AE8" w:rsidP="00BD430C">
      <w:pPr>
        <w:spacing w:after="0"/>
        <w:rPr>
          <w:rFonts w:ascii="Arial" w:hAnsi="Arial" w:cs="Arial"/>
          <w:b/>
          <w:bCs/>
          <w:color w:val="2F5496" w:themeColor="accent1" w:themeShade="BF"/>
          <w:sz w:val="28"/>
          <w:szCs w:val="28"/>
        </w:rPr>
      </w:pPr>
    </w:p>
    <w:p w14:paraId="3AF9EA49" w14:textId="77777777" w:rsidR="00013FD3" w:rsidRDefault="00013FD3" w:rsidP="00BD430C">
      <w:pPr>
        <w:spacing w:after="0"/>
        <w:rPr>
          <w:rFonts w:ascii="Arial" w:hAnsi="Arial" w:cs="Arial"/>
          <w:b/>
          <w:bCs/>
          <w:color w:val="2F5496" w:themeColor="accent1" w:themeShade="BF"/>
          <w:sz w:val="28"/>
          <w:szCs w:val="28"/>
        </w:rPr>
      </w:pPr>
    </w:p>
    <w:p w14:paraId="23814FC7" w14:textId="7E035EA2" w:rsidR="00BA0A15" w:rsidRPr="000F55C4" w:rsidRDefault="0FADCF72" w:rsidP="00BD430C">
      <w:pPr>
        <w:spacing w:after="0"/>
        <w:rPr>
          <w:rFonts w:ascii="Arial" w:hAnsi="Arial" w:cs="Arial"/>
          <w:b/>
          <w:color w:val="002060"/>
          <w:sz w:val="28"/>
          <w:szCs w:val="28"/>
        </w:rPr>
      </w:pPr>
      <w:bookmarkStart w:id="5" w:name="P_8"/>
      <w:bookmarkEnd w:id="5"/>
      <w:r w:rsidRPr="000F55C4">
        <w:rPr>
          <w:rFonts w:ascii="Arial" w:hAnsi="Arial" w:cs="Arial"/>
          <w:b/>
          <w:color w:val="002060"/>
          <w:sz w:val="28"/>
          <w:szCs w:val="28"/>
        </w:rPr>
        <w:lastRenderedPageBreak/>
        <w:t>Annual Report and Accounts</w:t>
      </w:r>
    </w:p>
    <w:p w14:paraId="6C406FA3" w14:textId="06C49E1A" w:rsidR="09E4AE0D" w:rsidRDefault="09E4AE0D" w:rsidP="00274E5D">
      <w:pPr>
        <w:spacing w:after="0"/>
        <w:jc w:val="both"/>
        <w:rPr>
          <w:rFonts w:ascii="Arial" w:hAnsi="Arial" w:cs="Arial"/>
          <w:sz w:val="24"/>
          <w:szCs w:val="24"/>
        </w:rPr>
      </w:pPr>
    </w:p>
    <w:p w14:paraId="29C01FDA" w14:textId="43636C77" w:rsidR="00F42C78" w:rsidRPr="00F42C78" w:rsidRDefault="00F42C78" w:rsidP="0700BA3C">
      <w:pPr>
        <w:autoSpaceDE w:val="0"/>
        <w:autoSpaceDN w:val="0"/>
        <w:adjustRightInd w:val="0"/>
        <w:spacing w:after="0"/>
        <w:jc w:val="both"/>
        <w:rPr>
          <w:rFonts w:ascii="Arial" w:hAnsi="Arial" w:cs="Arial"/>
          <w:sz w:val="24"/>
          <w:szCs w:val="24"/>
        </w:rPr>
      </w:pPr>
      <w:r w:rsidRPr="34C469D6">
        <w:rPr>
          <w:rFonts w:ascii="Arial" w:hAnsi="Arial" w:cs="Arial"/>
          <w:sz w:val="24"/>
          <w:szCs w:val="24"/>
        </w:rPr>
        <w:t>This is the Annual Report and Accounts for the Falkirk Council Pension Fund for 202</w:t>
      </w:r>
      <w:r w:rsidR="0E958FC4" w:rsidRPr="34C469D6">
        <w:rPr>
          <w:rFonts w:ascii="Arial" w:hAnsi="Arial" w:cs="Arial"/>
          <w:sz w:val="24"/>
          <w:szCs w:val="24"/>
        </w:rPr>
        <w:t>4</w:t>
      </w:r>
      <w:r w:rsidRPr="34C469D6">
        <w:rPr>
          <w:rFonts w:ascii="Arial" w:hAnsi="Arial" w:cs="Arial"/>
          <w:sz w:val="24"/>
          <w:szCs w:val="24"/>
        </w:rPr>
        <w:t>/2</w:t>
      </w:r>
      <w:r w:rsidR="4440DD6A" w:rsidRPr="34C469D6">
        <w:rPr>
          <w:rFonts w:ascii="Arial" w:hAnsi="Arial" w:cs="Arial"/>
          <w:sz w:val="24"/>
          <w:szCs w:val="24"/>
        </w:rPr>
        <w:t>5</w:t>
      </w:r>
      <w:r w:rsidRPr="34C469D6">
        <w:rPr>
          <w:rFonts w:ascii="Arial" w:hAnsi="Arial" w:cs="Arial"/>
          <w:sz w:val="24"/>
          <w:szCs w:val="24"/>
        </w:rPr>
        <w:t xml:space="preserve">. </w:t>
      </w:r>
    </w:p>
    <w:p w14:paraId="279C4BE3" w14:textId="7E4D5C68" w:rsidR="408ABA9F" w:rsidRDefault="408ABA9F" w:rsidP="408ABA9F">
      <w:pPr>
        <w:spacing w:after="0"/>
        <w:jc w:val="both"/>
        <w:rPr>
          <w:rFonts w:ascii="Arial" w:hAnsi="Arial" w:cs="Arial"/>
          <w:sz w:val="24"/>
          <w:szCs w:val="24"/>
        </w:rPr>
      </w:pPr>
    </w:p>
    <w:p w14:paraId="7AF15FDF" w14:textId="7C268F9C" w:rsidR="00F42C78" w:rsidRPr="00F42C78" w:rsidRDefault="00F42C78" w:rsidP="0700BA3C">
      <w:pPr>
        <w:autoSpaceDE w:val="0"/>
        <w:autoSpaceDN w:val="0"/>
        <w:adjustRightInd w:val="0"/>
        <w:spacing w:after="0"/>
        <w:rPr>
          <w:rFonts w:ascii="Arial" w:hAnsi="Arial" w:cs="Arial"/>
          <w:sz w:val="24"/>
          <w:szCs w:val="24"/>
        </w:rPr>
      </w:pPr>
      <w:r w:rsidRPr="00F42C78">
        <w:rPr>
          <w:rFonts w:ascii="Arial" w:hAnsi="Arial" w:cs="Arial"/>
          <w:sz w:val="24"/>
          <w:szCs w:val="24"/>
        </w:rPr>
        <w:t>The Annual Report has been prepared in accordance with Regulation 55 of the Local Government Pension Scheme (Scotland) Regulations 2018 and the CIPFA Guidance for Local Government Pension Scheme Funds (20</w:t>
      </w:r>
      <w:r w:rsidR="005E20BE">
        <w:rPr>
          <w:rFonts w:ascii="Arial" w:hAnsi="Arial" w:cs="Arial"/>
          <w:sz w:val="24"/>
          <w:szCs w:val="24"/>
        </w:rPr>
        <w:t>19</w:t>
      </w:r>
      <w:r w:rsidRPr="00F42C78">
        <w:rPr>
          <w:rFonts w:ascii="Arial" w:hAnsi="Arial" w:cs="Arial"/>
          <w:sz w:val="24"/>
          <w:szCs w:val="24"/>
        </w:rPr>
        <w:t xml:space="preserve"> Edition) entitled “Preparing the Annual Report”.  </w:t>
      </w:r>
    </w:p>
    <w:p w14:paraId="6024FA47" w14:textId="60740400" w:rsidR="408ABA9F" w:rsidRDefault="408ABA9F" w:rsidP="408ABA9F">
      <w:pPr>
        <w:spacing w:after="0"/>
        <w:rPr>
          <w:rFonts w:ascii="Arial" w:hAnsi="Arial" w:cs="Arial"/>
          <w:sz w:val="24"/>
          <w:szCs w:val="24"/>
        </w:rPr>
      </w:pPr>
    </w:p>
    <w:tbl>
      <w:tblPr>
        <w:tblStyle w:val="PlainTable1"/>
        <w:tblW w:w="9141" w:type="dxa"/>
        <w:tblLook w:val="04A0" w:firstRow="1" w:lastRow="0" w:firstColumn="1" w:lastColumn="0" w:noHBand="0" w:noVBand="1"/>
      </w:tblPr>
      <w:tblGrid>
        <w:gridCol w:w="3390"/>
        <w:gridCol w:w="1500"/>
        <w:gridCol w:w="1417"/>
        <w:gridCol w:w="1417"/>
        <w:gridCol w:w="1417"/>
      </w:tblGrid>
      <w:tr w:rsidR="006101A1" w:rsidRPr="00C12B33" w14:paraId="0A7BFF21" w14:textId="1A25300F" w:rsidTr="569F2A8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0" w:type="dxa"/>
            <w:noWrap/>
            <w:hideMark/>
          </w:tcPr>
          <w:p w14:paraId="033EDD96" w14:textId="2E0DD86E" w:rsidR="006101A1" w:rsidRPr="00F17937" w:rsidRDefault="006101A1" w:rsidP="00BC7470">
            <w:pPr>
              <w:rPr>
                <w:rFonts w:ascii="Arial" w:eastAsia="Times New Roman" w:hAnsi="Arial" w:cs="Arial"/>
                <w:color w:val="00B0F0"/>
                <w:sz w:val="24"/>
                <w:szCs w:val="24"/>
                <w:lang w:eastAsia="en-GB"/>
              </w:rPr>
            </w:pPr>
            <w:r w:rsidRPr="00F17937">
              <w:rPr>
                <w:rFonts w:ascii="Arial" w:eastAsia="Times New Roman" w:hAnsi="Arial" w:cs="Arial"/>
                <w:sz w:val="24"/>
                <w:szCs w:val="24"/>
                <w:lang w:eastAsia="en-GB"/>
              </w:rPr>
              <w:t xml:space="preserve">Performance headlines </w:t>
            </w:r>
          </w:p>
        </w:tc>
        <w:tc>
          <w:tcPr>
            <w:tcW w:w="1500" w:type="dxa"/>
          </w:tcPr>
          <w:p w14:paraId="07071A90" w14:textId="6BACC8E8" w:rsidR="006101A1" w:rsidRPr="00F17937" w:rsidRDefault="006101A1" w:rsidP="00BC747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F17937">
              <w:rPr>
                <w:rFonts w:ascii="Arial" w:eastAsia="Times New Roman" w:hAnsi="Arial" w:cs="Arial"/>
                <w:color w:val="000000" w:themeColor="text1"/>
                <w:sz w:val="24"/>
                <w:szCs w:val="24"/>
                <w:lang w:eastAsia="en-GB"/>
              </w:rPr>
              <w:t>202</w:t>
            </w:r>
            <w:r>
              <w:rPr>
                <w:rFonts w:ascii="Arial" w:eastAsia="Times New Roman" w:hAnsi="Arial" w:cs="Arial"/>
                <w:color w:val="000000" w:themeColor="text1"/>
                <w:sz w:val="24"/>
                <w:szCs w:val="24"/>
                <w:lang w:eastAsia="en-GB"/>
              </w:rPr>
              <w:t>1</w:t>
            </w:r>
            <w:r w:rsidRPr="00F17937">
              <w:rPr>
                <w:rFonts w:ascii="Arial" w:eastAsia="Times New Roman" w:hAnsi="Arial" w:cs="Arial"/>
                <w:color w:val="000000" w:themeColor="text1"/>
                <w:sz w:val="24"/>
                <w:szCs w:val="24"/>
                <w:lang w:eastAsia="en-GB"/>
              </w:rPr>
              <w:t>/2</w:t>
            </w:r>
            <w:r>
              <w:rPr>
                <w:rFonts w:ascii="Arial" w:eastAsia="Times New Roman" w:hAnsi="Arial" w:cs="Arial"/>
                <w:color w:val="000000" w:themeColor="text1"/>
                <w:sz w:val="24"/>
                <w:szCs w:val="24"/>
                <w:lang w:eastAsia="en-GB"/>
              </w:rPr>
              <w:t>2</w:t>
            </w:r>
          </w:p>
        </w:tc>
        <w:tc>
          <w:tcPr>
            <w:tcW w:w="1417" w:type="dxa"/>
          </w:tcPr>
          <w:p w14:paraId="04107ECC" w14:textId="190DBBC6" w:rsidR="006101A1" w:rsidRPr="00F17937" w:rsidRDefault="006101A1" w:rsidP="00BC747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F17937">
              <w:rPr>
                <w:rFonts w:ascii="Arial" w:eastAsia="Times New Roman" w:hAnsi="Arial" w:cs="Arial"/>
                <w:color w:val="000000" w:themeColor="text1"/>
                <w:sz w:val="24"/>
                <w:szCs w:val="24"/>
                <w:lang w:eastAsia="en-GB"/>
              </w:rPr>
              <w:t>202</w:t>
            </w:r>
            <w:r>
              <w:rPr>
                <w:rFonts w:ascii="Arial" w:eastAsia="Times New Roman" w:hAnsi="Arial" w:cs="Arial"/>
                <w:color w:val="000000" w:themeColor="text1"/>
                <w:sz w:val="24"/>
                <w:szCs w:val="24"/>
                <w:lang w:eastAsia="en-GB"/>
              </w:rPr>
              <w:t>2</w:t>
            </w:r>
            <w:r w:rsidRPr="00F17937">
              <w:rPr>
                <w:rFonts w:ascii="Arial" w:eastAsia="Times New Roman" w:hAnsi="Arial" w:cs="Arial"/>
                <w:color w:val="000000" w:themeColor="text1"/>
                <w:sz w:val="24"/>
                <w:szCs w:val="24"/>
                <w:lang w:eastAsia="en-GB"/>
              </w:rPr>
              <w:t>/2</w:t>
            </w:r>
            <w:r>
              <w:rPr>
                <w:rFonts w:ascii="Arial" w:eastAsia="Times New Roman" w:hAnsi="Arial" w:cs="Arial"/>
                <w:color w:val="000000" w:themeColor="text1"/>
                <w:sz w:val="24"/>
                <w:szCs w:val="24"/>
                <w:lang w:eastAsia="en-GB"/>
              </w:rPr>
              <w:t>3*</w:t>
            </w:r>
          </w:p>
        </w:tc>
        <w:tc>
          <w:tcPr>
            <w:tcW w:w="1417" w:type="dxa"/>
          </w:tcPr>
          <w:p w14:paraId="213735A9" w14:textId="299A8B36" w:rsidR="006101A1" w:rsidRPr="00F17937" w:rsidRDefault="006101A1" w:rsidP="00BC747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F17937">
              <w:rPr>
                <w:rFonts w:ascii="Arial" w:eastAsia="Times New Roman" w:hAnsi="Arial" w:cs="Arial"/>
                <w:color w:val="000000" w:themeColor="text1"/>
                <w:sz w:val="24"/>
                <w:szCs w:val="24"/>
                <w:lang w:eastAsia="en-GB"/>
              </w:rPr>
              <w:t>202</w:t>
            </w:r>
            <w:r>
              <w:rPr>
                <w:rFonts w:ascii="Arial" w:eastAsia="Times New Roman" w:hAnsi="Arial" w:cs="Arial"/>
                <w:color w:val="000000" w:themeColor="text1"/>
                <w:sz w:val="24"/>
                <w:szCs w:val="24"/>
                <w:lang w:eastAsia="en-GB"/>
              </w:rPr>
              <w:t>3</w:t>
            </w:r>
            <w:r w:rsidRPr="00F17937">
              <w:rPr>
                <w:rFonts w:ascii="Arial" w:eastAsia="Times New Roman" w:hAnsi="Arial" w:cs="Arial"/>
                <w:color w:val="000000" w:themeColor="text1"/>
                <w:sz w:val="24"/>
                <w:szCs w:val="24"/>
                <w:lang w:eastAsia="en-GB"/>
              </w:rPr>
              <w:t>/2</w:t>
            </w:r>
            <w:r>
              <w:rPr>
                <w:rFonts w:ascii="Arial" w:eastAsia="Times New Roman" w:hAnsi="Arial" w:cs="Arial"/>
                <w:color w:val="000000" w:themeColor="text1"/>
                <w:sz w:val="24"/>
                <w:szCs w:val="24"/>
                <w:lang w:eastAsia="en-GB"/>
              </w:rPr>
              <w:t>4</w:t>
            </w:r>
          </w:p>
        </w:tc>
        <w:tc>
          <w:tcPr>
            <w:tcW w:w="1417" w:type="dxa"/>
          </w:tcPr>
          <w:p w14:paraId="1FB17450" w14:textId="5309067B" w:rsidR="006101A1" w:rsidRPr="00F17937" w:rsidRDefault="006101A1" w:rsidP="00BC747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6101A1">
              <w:rPr>
                <w:rFonts w:ascii="Arial" w:eastAsia="Times New Roman" w:hAnsi="Arial" w:cs="Arial"/>
                <w:color w:val="000000" w:themeColor="text1"/>
                <w:sz w:val="24"/>
                <w:szCs w:val="24"/>
                <w:lang w:eastAsia="en-GB"/>
              </w:rPr>
              <w:t>202</w:t>
            </w:r>
            <w:r>
              <w:rPr>
                <w:rFonts w:ascii="Arial" w:eastAsia="Times New Roman" w:hAnsi="Arial" w:cs="Arial"/>
                <w:color w:val="000000" w:themeColor="text1"/>
                <w:sz w:val="24"/>
                <w:szCs w:val="24"/>
                <w:lang w:eastAsia="en-GB"/>
              </w:rPr>
              <w:t>4</w:t>
            </w:r>
            <w:r w:rsidRPr="006101A1">
              <w:rPr>
                <w:rFonts w:ascii="Arial" w:eastAsia="Times New Roman" w:hAnsi="Arial" w:cs="Arial"/>
                <w:color w:val="000000" w:themeColor="text1"/>
                <w:sz w:val="24"/>
                <w:szCs w:val="24"/>
                <w:lang w:eastAsia="en-GB"/>
              </w:rPr>
              <w:t>/2</w:t>
            </w:r>
            <w:r>
              <w:rPr>
                <w:rFonts w:ascii="Arial" w:eastAsia="Times New Roman" w:hAnsi="Arial" w:cs="Arial"/>
                <w:color w:val="000000" w:themeColor="text1"/>
                <w:sz w:val="24"/>
                <w:szCs w:val="24"/>
                <w:lang w:eastAsia="en-GB"/>
              </w:rPr>
              <w:t>5</w:t>
            </w:r>
          </w:p>
        </w:tc>
      </w:tr>
      <w:tr w:rsidR="006101A1" w:rsidRPr="00C12B33" w14:paraId="5FE8819D" w14:textId="75C7D1C3" w:rsidTr="569F2A8D">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390" w:type="dxa"/>
            <w:shd w:val="clear" w:color="auto" w:fill="DEEAF6" w:themeFill="accent5" w:themeFillTint="33"/>
            <w:noWrap/>
          </w:tcPr>
          <w:p w14:paraId="51F75A12" w14:textId="5ADE7A3B" w:rsidR="006101A1" w:rsidRPr="00F17937" w:rsidRDefault="006101A1" w:rsidP="00420B42">
            <w:pPr>
              <w:rPr>
                <w:rFonts w:ascii="Arial" w:eastAsia="Times New Roman" w:hAnsi="Arial" w:cs="Arial"/>
                <w:b w:val="0"/>
                <w:bCs w:val="0"/>
                <w:color w:val="000000"/>
                <w:sz w:val="24"/>
                <w:szCs w:val="24"/>
                <w:lang w:eastAsia="en-GB"/>
              </w:rPr>
            </w:pPr>
            <w:r w:rsidRPr="00F17937">
              <w:rPr>
                <w:rFonts w:ascii="Arial" w:eastAsia="Times New Roman" w:hAnsi="Arial" w:cs="Arial"/>
                <w:b w:val="0"/>
                <w:bCs w:val="0"/>
                <w:color w:val="000000"/>
                <w:sz w:val="24"/>
                <w:szCs w:val="24"/>
                <w:lang w:eastAsia="en-GB"/>
              </w:rPr>
              <w:t>Funding Level</w:t>
            </w:r>
          </w:p>
        </w:tc>
        <w:tc>
          <w:tcPr>
            <w:tcW w:w="1500" w:type="dxa"/>
            <w:shd w:val="clear" w:color="auto" w:fill="DEEAF6" w:themeFill="accent5" w:themeFillTint="33"/>
          </w:tcPr>
          <w:p w14:paraId="352DB4B8" w14:textId="0E8AD27D" w:rsidR="006101A1" w:rsidRPr="00F17937" w:rsidRDefault="006101A1" w:rsidP="00420B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5444BED0">
              <w:rPr>
                <w:rFonts w:ascii="Arial" w:eastAsia="Times New Roman" w:hAnsi="Arial" w:cs="Arial"/>
                <w:color w:val="000000" w:themeColor="text1"/>
                <w:sz w:val="24"/>
                <w:szCs w:val="24"/>
                <w:lang w:eastAsia="en-GB"/>
              </w:rPr>
              <w:t>113%</w:t>
            </w:r>
          </w:p>
        </w:tc>
        <w:tc>
          <w:tcPr>
            <w:tcW w:w="1417" w:type="dxa"/>
            <w:shd w:val="clear" w:color="auto" w:fill="DEEAF6" w:themeFill="accent5" w:themeFillTint="33"/>
          </w:tcPr>
          <w:p w14:paraId="44745DC9" w14:textId="4C28DE43" w:rsidR="006101A1" w:rsidRPr="00F17937" w:rsidRDefault="006101A1" w:rsidP="00420B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137%</w:t>
            </w:r>
          </w:p>
        </w:tc>
        <w:tc>
          <w:tcPr>
            <w:tcW w:w="1417" w:type="dxa"/>
            <w:shd w:val="clear" w:color="auto" w:fill="DEEAF6" w:themeFill="accent5" w:themeFillTint="33"/>
          </w:tcPr>
          <w:p w14:paraId="1B407907" w14:textId="3DC3F303" w:rsidR="006101A1" w:rsidRPr="00F17937" w:rsidRDefault="006101A1" w:rsidP="00420B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5A024EEE">
              <w:rPr>
                <w:rFonts w:ascii="Arial" w:eastAsia="Times New Roman" w:hAnsi="Arial" w:cs="Arial"/>
                <w:color w:val="000000" w:themeColor="text1"/>
                <w:sz w:val="24"/>
                <w:szCs w:val="24"/>
                <w:lang w:eastAsia="en-GB"/>
              </w:rPr>
              <w:t>146%</w:t>
            </w:r>
          </w:p>
        </w:tc>
        <w:tc>
          <w:tcPr>
            <w:tcW w:w="1417" w:type="dxa"/>
            <w:shd w:val="clear" w:color="auto" w:fill="DEEAF6" w:themeFill="accent5" w:themeFillTint="33"/>
          </w:tcPr>
          <w:p w14:paraId="0DC72898" w14:textId="6245520B" w:rsidR="006101A1" w:rsidRPr="5A024EEE" w:rsidRDefault="003F320E" w:rsidP="00420B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162%</w:t>
            </w:r>
          </w:p>
        </w:tc>
      </w:tr>
      <w:tr w:rsidR="006101A1" w:rsidRPr="00C12B33" w14:paraId="4642DA56" w14:textId="2C6D0159" w:rsidTr="569F2A8D">
        <w:trPr>
          <w:trHeight w:val="317"/>
        </w:trPr>
        <w:tc>
          <w:tcPr>
            <w:cnfStyle w:val="001000000000" w:firstRow="0" w:lastRow="0" w:firstColumn="1" w:lastColumn="0" w:oddVBand="0" w:evenVBand="0" w:oddHBand="0" w:evenHBand="0" w:firstRowFirstColumn="0" w:firstRowLastColumn="0" w:lastRowFirstColumn="0" w:lastRowLastColumn="0"/>
            <w:tcW w:w="3390" w:type="dxa"/>
          </w:tcPr>
          <w:p w14:paraId="75C13D92" w14:textId="72634C10" w:rsidR="006101A1" w:rsidRPr="00F17937" w:rsidRDefault="006101A1" w:rsidP="00420B42">
            <w:pPr>
              <w:rPr>
                <w:rFonts w:ascii="Arial" w:eastAsia="Times New Roman" w:hAnsi="Arial" w:cs="Arial"/>
                <w:b w:val="0"/>
                <w:bCs w:val="0"/>
                <w:color w:val="000000"/>
                <w:sz w:val="24"/>
                <w:szCs w:val="24"/>
                <w:lang w:eastAsia="en-GB"/>
              </w:rPr>
            </w:pPr>
            <w:r w:rsidRPr="00F17937">
              <w:rPr>
                <w:rFonts w:ascii="Arial" w:eastAsia="Times New Roman" w:hAnsi="Arial" w:cs="Arial"/>
                <w:b w:val="0"/>
                <w:bCs w:val="0"/>
                <w:color w:val="000000"/>
                <w:sz w:val="24"/>
                <w:szCs w:val="24"/>
                <w:lang w:eastAsia="en-GB"/>
              </w:rPr>
              <w:t>Admin cost per member in £</w:t>
            </w:r>
          </w:p>
        </w:tc>
        <w:tc>
          <w:tcPr>
            <w:tcW w:w="1500" w:type="dxa"/>
          </w:tcPr>
          <w:p w14:paraId="44B5AEF6" w14:textId="7EB9B9A2" w:rsidR="006101A1" w:rsidRPr="00F17937" w:rsidRDefault="006101A1" w:rsidP="00420B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26.61</w:t>
            </w:r>
          </w:p>
        </w:tc>
        <w:tc>
          <w:tcPr>
            <w:tcW w:w="1417" w:type="dxa"/>
          </w:tcPr>
          <w:p w14:paraId="68408854" w14:textId="7DB1F450" w:rsidR="006101A1" w:rsidRPr="00F17937" w:rsidRDefault="006101A1" w:rsidP="00420B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32.67</w:t>
            </w:r>
          </w:p>
        </w:tc>
        <w:tc>
          <w:tcPr>
            <w:tcW w:w="1417" w:type="dxa"/>
          </w:tcPr>
          <w:p w14:paraId="70946484" w14:textId="38DBD99B" w:rsidR="006101A1" w:rsidRPr="00F17937" w:rsidRDefault="006101A1" w:rsidP="00420B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32.03</w:t>
            </w:r>
          </w:p>
        </w:tc>
        <w:tc>
          <w:tcPr>
            <w:tcW w:w="1417" w:type="dxa"/>
          </w:tcPr>
          <w:p w14:paraId="6CD97AA9" w14:textId="16B11E85" w:rsidR="006101A1" w:rsidRDefault="00A633F4" w:rsidP="00420B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32.95</w:t>
            </w:r>
          </w:p>
        </w:tc>
      </w:tr>
      <w:tr w:rsidR="006101A1" w:rsidRPr="00C12B33" w14:paraId="1DF25229" w14:textId="6E43A299" w:rsidTr="569F2A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0" w:type="dxa"/>
            <w:shd w:val="clear" w:color="auto" w:fill="DEEAF6" w:themeFill="accent5" w:themeFillTint="33"/>
          </w:tcPr>
          <w:p w14:paraId="0DBEEFE9" w14:textId="7F99F7A5" w:rsidR="006101A1" w:rsidRPr="00F17937" w:rsidRDefault="006101A1" w:rsidP="00420B42">
            <w:pPr>
              <w:rPr>
                <w:rFonts w:ascii="Arial" w:eastAsia="Times New Roman" w:hAnsi="Arial" w:cs="Arial"/>
                <w:b w:val="0"/>
                <w:bCs w:val="0"/>
                <w:color w:val="000000"/>
                <w:sz w:val="24"/>
                <w:szCs w:val="24"/>
                <w:lang w:eastAsia="en-GB"/>
              </w:rPr>
            </w:pPr>
            <w:r w:rsidRPr="00F17937">
              <w:rPr>
                <w:rFonts w:ascii="Arial" w:eastAsia="Times New Roman" w:hAnsi="Arial" w:cs="Arial"/>
                <w:b w:val="0"/>
                <w:bCs w:val="0"/>
                <w:color w:val="000000"/>
                <w:sz w:val="24"/>
                <w:szCs w:val="24"/>
                <w:lang w:eastAsia="en-GB"/>
              </w:rPr>
              <w:t xml:space="preserve">Investment return % </w:t>
            </w:r>
          </w:p>
        </w:tc>
        <w:tc>
          <w:tcPr>
            <w:tcW w:w="1500" w:type="dxa"/>
            <w:shd w:val="clear" w:color="auto" w:fill="DEEAF6" w:themeFill="accent5" w:themeFillTint="33"/>
          </w:tcPr>
          <w:p w14:paraId="422ACA48" w14:textId="36136CD8" w:rsidR="006101A1" w:rsidRPr="00F17937" w:rsidRDefault="006101A1" w:rsidP="00420B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13.1</w:t>
            </w:r>
          </w:p>
        </w:tc>
        <w:tc>
          <w:tcPr>
            <w:tcW w:w="1417" w:type="dxa"/>
            <w:shd w:val="clear" w:color="auto" w:fill="DEEAF6" w:themeFill="accent5" w:themeFillTint="33"/>
          </w:tcPr>
          <w:p w14:paraId="35F03458" w14:textId="2EF6ACBB" w:rsidR="006101A1" w:rsidRPr="00F17937" w:rsidRDefault="006101A1" w:rsidP="00420B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322DF0E">
              <w:rPr>
                <w:rFonts w:ascii="Arial" w:eastAsia="Times New Roman" w:hAnsi="Arial" w:cs="Arial"/>
                <w:color w:val="000000" w:themeColor="text1"/>
                <w:sz w:val="24"/>
                <w:szCs w:val="24"/>
                <w:lang w:eastAsia="en-GB"/>
              </w:rPr>
              <w:t>0.8</w:t>
            </w:r>
          </w:p>
        </w:tc>
        <w:tc>
          <w:tcPr>
            <w:tcW w:w="1417" w:type="dxa"/>
            <w:shd w:val="clear" w:color="auto" w:fill="DEEAF6" w:themeFill="accent5" w:themeFillTint="33"/>
          </w:tcPr>
          <w:p w14:paraId="0FFF5EBC" w14:textId="045B089D" w:rsidR="006101A1" w:rsidRPr="00F17937" w:rsidRDefault="006101A1" w:rsidP="00420B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8.41</w:t>
            </w:r>
          </w:p>
        </w:tc>
        <w:tc>
          <w:tcPr>
            <w:tcW w:w="1417" w:type="dxa"/>
            <w:shd w:val="clear" w:color="auto" w:fill="DEEAF6" w:themeFill="accent5" w:themeFillTint="33"/>
          </w:tcPr>
          <w:p w14:paraId="33C1B581" w14:textId="2AE86A29" w:rsidR="006101A1" w:rsidRDefault="00493867" w:rsidP="00420B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w:t>
            </w:r>
            <w:r w:rsidR="0045065E">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93</w:t>
            </w:r>
          </w:p>
        </w:tc>
      </w:tr>
      <w:tr w:rsidR="006101A1" w:rsidRPr="00C12B33" w14:paraId="405D9791" w14:textId="295CDB53" w:rsidTr="569F2A8D">
        <w:trPr>
          <w:trHeight w:val="250"/>
        </w:trPr>
        <w:tc>
          <w:tcPr>
            <w:cnfStyle w:val="001000000000" w:firstRow="0" w:lastRow="0" w:firstColumn="1" w:lastColumn="0" w:oddVBand="0" w:evenVBand="0" w:oddHBand="0" w:evenHBand="0" w:firstRowFirstColumn="0" w:firstRowLastColumn="0" w:lastRowFirstColumn="0" w:lastRowLastColumn="0"/>
            <w:tcW w:w="3390" w:type="dxa"/>
          </w:tcPr>
          <w:p w14:paraId="7446C13D" w14:textId="2FB7D881" w:rsidR="006101A1" w:rsidRPr="00F17937" w:rsidRDefault="006101A1" w:rsidP="00420B42">
            <w:pPr>
              <w:rPr>
                <w:rFonts w:ascii="Arial" w:eastAsia="Times New Roman" w:hAnsi="Arial" w:cs="Arial"/>
                <w:b w:val="0"/>
                <w:bCs w:val="0"/>
                <w:color w:val="000000"/>
                <w:sz w:val="24"/>
                <w:szCs w:val="24"/>
                <w:lang w:eastAsia="en-GB"/>
              </w:rPr>
            </w:pPr>
            <w:r w:rsidRPr="5444BED0">
              <w:rPr>
                <w:rFonts w:ascii="Arial" w:eastAsia="Times New Roman" w:hAnsi="Arial" w:cs="Arial"/>
                <w:b w:val="0"/>
                <w:bCs w:val="0"/>
                <w:color w:val="000000" w:themeColor="text1"/>
                <w:sz w:val="24"/>
                <w:szCs w:val="24"/>
                <w:lang w:eastAsia="en-GB"/>
              </w:rPr>
              <w:t>Performance v benchmark %</w:t>
            </w:r>
          </w:p>
        </w:tc>
        <w:tc>
          <w:tcPr>
            <w:tcW w:w="1500" w:type="dxa"/>
          </w:tcPr>
          <w:p w14:paraId="35347F21" w14:textId="22437103" w:rsidR="006101A1" w:rsidRPr="00F17937" w:rsidRDefault="006101A1" w:rsidP="00420B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+6.9</w:t>
            </w:r>
          </w:p>
        </w:tc>
        <w:tc>
          <w:tcPr>
            <w:tcW w:w="1417" w:type="dxa"/>
          </w:tcPr>
          <w:p w14:paraId="4DD425C8" w14:textId="484D4B97" w:rsidR="006101A1" w:rsidRPr="00F17937" w:rsidRDefault="006101A1" w:rsidP="00420B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themeColor="text1"/>
                <w:sz w:val="24"/>
                <w:szCs w:val="24"/>
                <w:lang w:eastAsia="en-GB"/>
              </w:rPr>
              <w:t>+</w:t>
            </w:r>
            <w:r w:rsidRPr="0322DF0E">
              <w:rPr>
                <w:rFonts w:ascii="Arial" w:eastAsia="Times New Roman" w:hAnsi="Arial" w:cs="Arial"/>
                <w:color w:val="000000" w:themeColor="text1"/>
                <w:sz w:val="24"/>
                <w:szCs w:val="24"/>
                <w:lang w:eastAsia="en-GB"/>
              </w:rPr>
              <w:t>12.8</w:t>
            </w:r>
          </w:p>
        </w:tc>
        <w:tc>
          <w:tcPr>
            <w:tcW w:w="1417" w:type="dxa"/>
          </w:tcPr>
          <w:p w14:paraId="20F24886" w14:textId="7FB9EB12" w:rsidR="006101A1" w:rsidRPr="00F17937" w:rsidRDefault="006101A1" w:rsidP="00420B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-2.63</w:t>
            </w:r>
          </w:p>
        </w:tc>
        <w:tc>
          <w:tcPr>
            <w:tcW w:w="1417" w:type="dxa"/>
          </w:tcPr>
          <w:p w14:paraId="6A56C13D" w14:textId="211D5ADD" w:rsidR="006101A1" w:rsidRDefault="00CE5254" w:rsidP="00420B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2.95</w:t>
            </w:r>
          </w:p>
        </w:tc>
      </w:tr>
      <w:tr w:rsidR="005031BE" w:rsidRPr="00C12B33" w14:paraId="0228E7E4" w14:textId="77777777" w:rsidTr="569F2A8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390" w:type="dxa"/>
            <w:shd w:val="clear" w:color="auto" w:fill="DEEAF6" w:themeFill="accent5" w:themeFillTint="33"/>
          </w:tcPr>
          <w:p w14:paraId="10877890" w14:textId="220713C6" w:rsidR="005031BE" w:rsidRPr="005031BE" w:rsidRDefault="005031BE" w:rsidP="00420B42">
            <w:pPr>
              <w:rPr>
                <w:rFonts w:ascii="Arial" w:eastAsia="Times New Roman" w:hAnsi="Arial" w:cs="Arial"/>
                <w:b w:val="0"/>
                <w:bCs w:val="0"/>
                <w:color w:val="000000" w:themeColor="text1"/>
                <w:sz w:val="24"/>
                <w:szCs w:val="24"/>
                <w:lang w:eastAsia="en-GB"/>
              </w:rPr>
            </w:pPr>
            <w:r w:rsidRPr="005031BE">
              <w:rPr>
                <w:rFonts w:ascii="Arial" w:eastAsia="Times New Roman" w:hAnsi="Arial" w:cs="Arial"/>
                <w:b w:val="0"/>
                <w:bCs w:val="0"/>
                <w:color w:val="000000" w:themeColor="text1"/>
                <w:sz w:val="24"/>
                <w:szCs w:val="24"/>
                <w:lang w:eastAsia="en-GB"/>
              </w:rPr>
              <w:t>External audit outcome</w:t>
            </w:r>
          </w:p>
        </w:tc>
        <w:tc>
          <w:tcPr>
            <w:tcW w:w="1500" w:type="dxa"/>
            <w:shd w:val="clear" w:color="auto" w:fill="DEEAF6" w:themeFill="accent5" w:themeFillTint="33"/>
          </w:tcPr>
          <w:p w14:paraId="3828EF13" w14:textId="65ABEA48" w:rsidR="005031BE" w:rsidRDefault="005031BE" w:rsidP="00420B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Unqualified</w:t>
            </w:r>
          </w:p>
        </w:tc>
        <w:tc>
          <w:tcPr>
            <w:tcW w:w="1417" w:type="dxa"/>
            <w:shd w:val="clear" w:color="auto" w:fill="DEEAF6" w:themeFill="accent5" w:themeFillTint="33"/>
          </w:tcPr>
          <w:p w14:paraId="15687FAD" w14:textId="342D4D3B" w:rsidR="005031BE" w:rsidRDefault="005031BE" w:rsidP="00420B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sz w:val="24"/>
                <w:szCs w:val="24"/>
                <w:lang w:eastAsia="en-GB"/>
              </w:rPr>
              <w:t>Unqualified</w:t>
            </w:r>
          </w:p>
        </w:tc>
        <w:tc>
          <w:tcPr>
            <w:tcW w:w="1417" w:type="dxa"/>
            <w:shd w:val="clear" w:color="auto" w:fill="DEEAF6" w:themeFill="accent5" w:themeFillTint="33"/>
          </w:tcPr>
          <w:p w14:paraId="64F6C62B" w14:textId="3B45D5D2" w:rsidR="005031BE" w:rsidRDefault="005031BE" w:rsidP="00420B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Unqualified</w:t>
            </w:r>
          </w:p>
        </w:tc>
        <w:tc>
          <w:tcPr>
            <w:tcW w:w="1417" w:type="dxa"/>
            <w:shd w:val="clear" w:color="auto" w:fill="DEEAF6" w:themeFill="accent5" w:themeFillTint="33"/>
          </w:tcPr>
          <w:p w14:paraId="6A1D53E8" w14:textId="7E589EDC" w:rsidR="005031BE" w:rsidRDefault="00F752A2" w:rsidP="00420B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Awaiting</w:t>
            </w:r>
          </w:p>
        </w:tc>
      </w:tr>
    </w:tbl>
    <w:p w14:paraId="0DB210E5" w14:textId="5844E11D" w:rsidR="00567B37" w:rsidRPr="00910FA1" w:rsidRDefault="3E6364FD" w:rsidP="00F13AE8">
      <w:pPr>
        <w:pStyle w:val="Default"/>
        <w:ind w:right="261"/>
        <w:rPr>
          <w:rFonts w:ascii="Arial" w:hAnsi="Arial" w:cs="Arial"/>
          <w:color w:val="2F5496" w:themeColor="accent1" w:themeShade="BF"/>
        </w:rPr>
      </w:pPr>
      <w:r w:rsidRPr="5A024EEE">
        <w:rPr>
          <w:rFonts w:ascii="Arial" w:hAnsi="Arial" w:cs="Arial"/>
          <w:color w:val="auto"/>
        </w:rPr>
        <w:t>*</w:t>
      </w:r>
      <w:r w:rsidR="5EB9DE8A" w:rsidRPr="5A024EEE">
        <w:rPr>
          <w:rFonts w:ascii="Arial" w:hAnsi="Arial" w:cs="Arial"/>
          <w:color w:val="auto"/>
        </w:rPr>
        <w:t>31 March 202</w:t>
      </w:r>
      <w:r w:rsidR="69A8B9C5" w:rsidRPr="5A024EEE">
        <w:rPr>
          <w:rFonts w:ascii="Arial" w:hAnsi="Arial" w:cs="Arial"/>
          <w:color w:val="auto"/>
        </w:rPr>
        <w:t>3</w:t>
      </w:r>
      <w:r w:rsidR="5EB9DE8A" w:rsidRPr="5A024EEE">
        <w:rPr>
          <w:rFonts w:ascii="Arial" w:hAnsi="Arial" w:cs="Arial"/>
          <w:color w:val="auto"/>
        </w:rPr>
        <w:t xml:space="preserve"> was a valuation year where a full Fund valuation was conducted. Funding levels at other year ends are estimat</w:t>
      </w:r>
      <w:r w:rsidR="51D29AAE" w:rsidRPr="5A024EEE">
        <w:rPr>
          <w:rFonts w:ascii="Arial" w:hAnsi="Arial" w:cs="Arial"/>
          <w:color w:val="auto"/>
        </w:rPr>
        <w:t xml:space="preserve">ed </w:t>
      </w:r>
      <w:r w:rsidR="50A2D320" w:rsidRPr="5A024EEE">
        <w:rPr>
          <w:rFonts w:ascii="Arial" w:hAnsi="Arial" w:cs="Arial"/>
          <w:color w:val="auto"/>
        </w:rPr>
        <w:t xml:space="preserve">by the actuary </w:t>
      </w:r>
      <w:r w:rsidR="51D29AAE" w:rsidRPr="5A024EEE">
        <w:rPr>
          <w:rFonts w:ascii="Arial" w:hAnsi="Arial" w:cs="Arial"/>
          <w:color w:val="auto"/>
        </w:rPr>
        <w:t xml:space="preserve">by rolling forward from the last valuation. </w:t>
      </w:r>
      <w:r w:rsidR="12002F4D" w:rsidRPr="5A024EEE">
        <w:rPr>
          <w:rFonts w:ascii="Arial" w:hAnsi="Arial" w:cs="Arial"/>
          <w:color w:val="auto"/>
        </w:rPr>
        <w:t>All funding levels are a snapshot on a particular date</w:t>
      </w:r>
      <w:r w:rsidR="3F7ABED3" w:rsidRPr="5A024EEE">
        <w:rPr>
          <w:rFonts w:ascii="Arial" w:hAnsi="Arial" w:cs="Arial"/>
          <w:color w:val="auto"/>
        </w:rPr>
        <w:t>.</w:t>
      </w:r>
    </w:p>
    <w:p w14:paraId="6D843FE8" w14:textId="759027FE" w:rsidR="25587760" w:rsidRDefault="25587760" w:rsidP="00D658DC">
      <w:pPr>
        <w:spacing w:after="0"/>
        <w:ind w:left="142" w:hanging="142"/>
        <w:rPr>
          <w:rFonts w:ascii="Arial" w:hAnsi="Arial" w:cs="Arial"/>
          <w:sz w:val="24"/>
          <w:szCs w:val="24"/>
        </w:rPr>
      </w:pPr>
    </w:p>
    <w:p w14:paraId="7BB73598" w14:textId="0C6585D6" w:rsidR="00F42C78" w:rsidRDefault="00F42C78" w:rsidP="00674611">
      <w:pPr>
        <w:spacing w:after="0"/>
        <w:rPr>
          <w:rFonts w:ascii="Arial" w:hAnsi="Arial" w:cs="Arial"/>
          <w:sz w:val="24"/>
          <w:szCs w:val="24"/>
        </w:rPr>
      </w:pPr>
      <w:r w:rsidRPr="5444BED0">
        <w:rPr>
          <w:rFonts w:ascii="Arial" w:hAnsi="Arial" w:cs="Arial"/>
          <w:sz w:val="24"/>
          <w:szCs w:val="24"/>
        </w:rPr>
        <w:t>Further information on Investment Performance and Returns can be found</w:t>
      </w:r>
      <w:r w:rsidR="00674611" w:rsidRPr="5444BED0">
        <w:rPr>
          <w:rFonts w:ascii="Arial" w:hAnsi="Arial" w:cs="Arial"/>
          <w:sz w:val="24"/>
          <w:szCs w:val="24"/>
        </w:rPr>
        <w:t xml:space="preserve"> in the </w:t>
      </w:r>
      <w:r w:rsidR="00674611" w:rsidRPr="001C7B95">
        <w:rPr>
          <w:rFonts w:ascii="Arial" w:hAnsi="Arial" w:cs="Arial"/>
          <w:sz w:val="24"/>
          <w:szCs w:val="24"/>
        </w:rPr>
        <w:t>Investment Performance</w:t>
      </w:r>
      <w:r w:rsidR="00674611" w:rsidRPr="5444BED0">
        <w:rPr>
          <w:rFonts w:ascii="Arial" w:hAnsi="Arial" w:cs="Arial"/>
          <w:sz w:val="24"/>
          <w:szCs w:val="24"/>
        </w:rPr>
        <w:t xml:space="preserve"> Section of the Report.  </w:t>
      </w:r>
    </w:p>
    <w:p w14:paraId="4F15E584" w14:textId="0913CE84" w:rsidR="00274E5D" w:rsidRPr="00F42C78" w:rsidRDefault="00274E5D" w:rsidP="00274E5D">
      <w:pPr>
        <w:spacing w:after="0"/>
        <w:ind w:left="142" w:hanging="142"/>
        <w:rPr>
          <w:rFonts w:ascii="Arial" w:hAnsi="Arial" w:cs="Arial"/>
          <w:sz w:val="24"/>
          <w:szCs w:val="24"/>
        </w:rPr>
      </w:pPr>
    </w:p>
    <w:p w14:paraId="14DAB8CF" w14:textId="77777777" w:rsidR="00F42C78" w:rsidRPr="006B0C5C" w:rsidRDefault="00F42C78" w:rsidP="00F42C78">
      <w:pPr>
        <w:pStyle w:val="Default"/>
        <w:rPr>
          <w:rFonts w:ascii="Arial" w:hAnsi="Arial" w:cs="Arial"/>
          <w:b/>
          <w:color w:val="auto"/>
        </w:rPr>
      </w:pPr>
      <w:r w:rsidRPr="006B0C5C">
        <w:rPr>
          <w:rFonts w:ascii="Arial" w:hAnsi="Arial" w:cs="Arial"/>
          <w:b/>
          <w:color w:val="auto"/>
        </w:rPr>
        <w:t>About the Falkirk Council Pension Fund</w:t>
      </w:r>
    </w:p>
    <w:p w14:paraId="3513BD22" w14:textId="02082A01" w:rsidR="00F42C78" w:rsidRPr="00F42C78" w:rsidRDefault="15DA42E7" w:rsidP="00274E5D">
      <w:pPr>
        <w:autoSpaceDE w:val="0"/>
        <w:autoSpaceDN w:val="0"/>
        <w:adjustRightInd w:val="0"/>
        <w:spacing w:after="0"/>
        <w:rPr>
          <w:rFonts w:ascii="Arial" w:hAnsi="Arial" w:cs="Arial"/>
          <w:sz w:val="24"/>
          <w:szCs w:val="24"/>
        </w:rPr>
      </w:pPr>
      <w:r w:rsidRPr="5D30E4F1">
        <w:rPr>
          <w:rFonts w:ascii="Arial" w:hAnsi="Arial" w:cs="Arial"/>
          <w:sz w:val="24"/>
          <w:szCs w:val="24"/>
        </w:rPr>
        <w:t xml:space="preserve">Falkirk Council is designated as an “Administering Authority” and is required to operate and maintain a pension fund - the Falkirk Council Pension Fund (“the Fund”). </w:t>
      </w:r>
    </w:p>
    <w:p w14:paraId="461E6F83" w14:textId="23F05346" w:rsidR="5D30E4F1" w:rsidRDefault="5D30E4F1" w:rsidP="5D30E4F1">
      <w:pPr>
        <w:spacing w:after="0"/>
        <w:rPr>
          <w:rFonts w:ascii="Arial" w:hAnsi="Arial" w:cs="Arial"/>
          <w:sz w:val="24"/>
          <w:szCs w:val="24"/>
        </w:rPr>
      </w:pPr>
    </w:p>
    <w:p w14:paraId="5C511B30" w14:textId="00EC22A7" w:rsidR="00F42C78" w:rsidRPr="00F42C78" w:rsidRDefault="00F42C78" w:rsidP="143247DC">
      <w:pPr>
        <w:autoSpaceDE w:val="0"/>
        <w:autoSpaceDN w:val="0"/>
        <w:adjustRightInd w:val="0"/>
        <w:spacing w:after="0"/>
        <w:rPr>
          <w:rFonts w:ascii="Arial" w:hAnsi="Arial" w:cs="Arial"/>
          <w:sz w:val="24"/>
          <w:szCs w:val="24"/>
        </w:rPr>
      </w:pPr>
      <w:r w:rsidRPr="00F42C78">
        <w:rPr>
          <w:rFonts w:ascii="Arial" w:hAnsi="Arial" w:cs="Arial"/>
          <w:sz w:val="24"/>
          <w:szCs w:val="24"/>
        </w:rPr>
        <w:t xml:space="preserve">The Fund is used to pay pensions, lump sum benefits and other entitlements to scheme members and their </w:t>
      </w:r>
      <w:r w:rsidR="00D43A50" w:rsidRPr="00F42C78">
        <w:rPr>
          <w:rFonts w:ascii="Arial" w:hAnsi="Arial" w:cs="Arial"/>
          <w:sz w:val="24"/>
          <w:szCs w:val="24"/>
        </w:rPr>
        <w:t>dependants. Contributions</w:t>
      </w:r>
      <w:r w:rsidRPr="00F42C78">
        <w:rPr>
          <w:rFonts w:ascii="Arial" w:hAnsi="Arial" w:cs="Arial"/>
          <w:sz w:val="24"/>
          <w:szCs w:val="24"/>
        </w:rPr>
        <w:t xml:space="preserve"> are made by employee members and by participating employers. The Fund also receives income from its various investments. </w:t>
      </w:r>
    </w:p>
    <w:p w14:paraId="1DBC70A9" w14:textId="5DD2D213" w:rsidR="143247DC" w:rsidRDefault="143247DC" w:rsidP="143247DC">
      <w:pPr>
        <w:spacing w:after="0"/>
        <w:rPr>
          <w:rFonts w:ascii="Arial" w:hAnsi="Arial" w:cs="Arial"/>
          <w:sz w:val="24"/>
          <w:szCs w:val="24"/>
        </w:rPr>
      </w:pPr>
    </w:p>
    <w:p w14:paraId="6E05F74C" w14:textId="191136D2" w:rsidR="00F42C78" w:rsidRPr="00F42C78" w:rsidRDefault="15DA42E7" w:rsidP="143247DC">
      <w:pPr>
        <w:autoSpaceDE w:val="0"/>
        <w:autoSpaceDN w:val="0"/>
        <w:adjustRightInd w:val="0"/>
        <w:spacing w:after="0"/>
        <w:rPr>
          <w:rFonts w:ascii="Arial" w:hAnsi="Arial" w:cs="Arial"/>
          <w:sz w:val="24"/>
          <w:szCs w:val="24"/>
        </w:rPr>
      </w:pPr>
      <w:r w:rsidRPr="5D30E4F1">
        <w:rPr>
          <w:rFonts w:ascii="Arial" w:hAnsi="Arial" w:cs="Arial"/>
          <w:sz w:val="24"/>
          <w:szCs w:val="24"/>
        </w:rPr>
        <w:t xml:space="preserve">The Fund operates under the terms of the Local Government Pension Scheme which is a public service pension scheme governed by the Public Service Pensions Act 2013. Scheme membership is made up of active, deferred, pension credit and pensioner members. To join the scheme as an active member, a person must be employed by a local authority or by a designated body and not be entitled to join another public service pension scheme. </w:t>
      </w:r>
    </w:p>
    <w:p w14:paraId="44DEC178" w14:textId="42E460D8" w:rsidR="143247DC" w:rsidRDefault="143247DC" w:rsidP="143247DC">
      <w:pPr>
        <w:spacing w:after="0"/>
        <w:rPr>
          <w:rFonts w:ascii="Arial" w:hAnsi="Arial" w:cs="Arial"/>
          <w:sz w:val="24"/>
          <w:szCs w:val="24"/>
        </w:rPr>
      </w:pPr>
    </w:p>
    <w:p w14:paraId="223D207C" w14:textId="5DFF93B4" w:rsidR="00F42C78" w:rsidRPr="00F42C78" w:rsidRDefault="00F42C78" w:rsidP="143247DC">
      <w:pPr>
        <w:autoSpaceDE w:val="0"/>
        <w:autoSpaceDN w:val="0"/>
        <w:adjustRightInd w:val="0"/>
        <w:spacing w:after="0"/>
        <w:rPr>
          <w:rFonts w:ascii="Arial" w:hAnsi="Arial" w:cs="Arial"/>
          <w:sz w:val="24"/>
          <w:szCs w:val="24"/>
        </w:rPr>
      </w:pPr>
      <w:r w:rsidRPr="00F42C78">
        <w:rPr>
          <w:rFonts w:ascii="Arial" w:hAnsi="Arial" w:cs="Arial"/>
          <w:sz w:val="24"/>
          <w:szCs w:val="24"/>
        </w:rPr>
        <w:t xml:space="preserve">Employers in the Fund are either Scheduled Bodies – in which case they are legally required to offer the Scheme to their employees, or Admission Bodies – in which case the body has applied to participate in the Fund and their application has been accepted.   </w:t>
      </w:r>
    </w:p>
    <w:p w14:paraId="206629C1" w14:textId="20019E42" w:rsidR="143247DC" w:rsidRDefault="143247DC" w:rsidP="143247DC">
      <w:pPr>
        <w:spacing w:after="0"/>
        <w:rPr>
          <w:rFonts w:ascii="Arial" w:hAnsi="Arial" w:cs="Arial"/>
          <w:sz w:val="24"/>
          <w:szCs w:val="24"/>
        </w:rPr>
      </w:pPr>
    </w:p>
    <w:p w14:paraId="17D7E580" w14:textId="577060B6" w:rsidR="143247DC" w:rsidRDefault="00F42C78" w:rsidP="00BF0B64">
      <w:pPr>
        <w:autoSpaceDE w:val="0"/>
        <w:autoSpaceDN w:val="0"/>
        <w:adjustRightInd w:val="0"/>
        <w:spacing w:after="0"/>
        <w:rPr>
          <w:rFonts w:ascii="Arial" w:hAnsi="Arial" w:cs="Arial"/>
          <w:sz w:val="24"/>
          <w:szCs w:val="24"/>
        </w:rPr>
      </w:pPr>
      <w:r w:rsidRPr="450B2385">
        <w:rPr>
          <w:rFonts w:ascii="Arial" w:hAnsi="Arial" w:cs="Arial"/>
          <w:sz w:val="24"/>
          <w:szCs w:val="24"/>
        </w:rPr>
        <w:t xml:space="preserve">The larger Fund employers are Clackmannanshire, Falkirk and Stirling Councils, the Scottish Environment Protection Agency (SEPA), the Scottish Children’s Reporter Administration (SCRA) and </w:t>
      </w:r>
      <w:proofErr w:type="spellStart"/>
      <w:r w:rsidR="00233C36" w:rsidRPr="450B2385">
        <w:rPr>
          <w:rFonts w:ascii="Arial" w:hAnsi="Arial" w:cs="Arial"/>
          <w:sz w:val="24"/>
          <w:szCs w:val="24"/>
        </w:rPr>
        <w:t>Strathcarron</w:t>
      </w:r>
      <w:proofErr w:type="spellEnd"/>
      <w:r w:rsidR="00233C36" w:rsidRPr="450B2385">
        <w:rPr>
          <w:rFonts w:ascii="Arial" w:hAnsi="Arial" w:cs="Arial"/>
          <w:sz w:val="24"/>
          <w:szCs w:val="24"/>
        </w:rPr>
        <w:t xml:space="preserve"> Hospice</w:t>
      </w:r>
      <w:r w:rsidRPr="450B2385">
        <w:rPr>
          <w:rFonts w:ascii="Arial" w:hAnsi="Arial" w:cs="Arial"/>
          <w:sz w:val="24"/>
          <w:szCs w:val="24"/>
        </w:rPr>
        <w:t xml:space="preserve">. Other employers include several non-profit making charitable bodies located in Central Scotland, as well as two contractors </w:t>
      </w:r>
      <w:r w:rsidRPr="450B2385">
        <w:rPr>
          <w:rFonts w:ascii="Arial" w:hAnsi="Arial" w:cs="Arial"/>
          <w:sz w:val="24"/>
          <w:szCs w:val="24"/>
        </w:rPr>
        <w:lastRenderedPageBreak/>
        <w:t xml:space="preserve">(Amey and Forth &amp; Oban Ltd) to whom school facilities maintenance has been </w:t>
      </w:r>
      <w:r w:rsidRPr="00C523F3">
        <w:rPr>
          <w:rFonts w:ascii="Arial" w:hAnsi="Arial" w:cs="Arial"/>
          <w:sz w:val="24"/>
          <w:szCs w:val="24"/>
        </w:rPr>
        <w:t xml:space="preserve">transferred. A full list of Fund employers is given in </w:t>
      </w:r>
      <w:r w:rsidR="003A1653" w:rsidRPr="0017010D">
        <w:rPr>
          <w:rFonts w:ascii="Arial" w:hAnsi="Arial" w:cs="Arial"/>
          <w:sz w:val="24"/>
          <w:szCs w:val="24"/>
        </w:rPr>
        <w:t xml:space="preserve">Appendix </w:t>
      </w:r>
      <w:proofErr w:type="gramStart"/>
      <w:r w:rsidR="003A1653" w:rsidRPr="0017010D">
        <w:rPr>
          <w:rFonts w:ascii="Arial" w:hAnsi="Arial" w:cs="Arial"/>
          <w:sz w:val="24"/>
          <w:szCs w:val="24"/>
        </w:rPr>
        <w:t>2</w:t>
      </w:r>
      <w:proofErr w:type="gramEnd"/>
      <w:r w:rsidR="00AD2A14" w:rsidRPr="00C523F3">
        <w:rPr>
          <w:rFonts w:ascii="Arial" w:hAnsi="Arial" w:cs="Arial"/>
          <w:sz w:val="24"/>
          <w:szCs w:val="24"/>
        </w:rPr>
        <w:t xml:space="preserve"> and their contributions</w:t>
      </w:r>
      <w:r w:rsidR="00AD2A14" w:rsidRPr="450B2385">
        <w:rPr>
          <w:rFonts w:ascii="Arial" w:hAnsi="Arial" w:cs="Arial"/>
          <w:sz w:val="24"/>
          <w:szCs w:val="24"/>
        </w:rPr>
        <w:t xml:space="preserve"> </w:t>
      </w:r>
      <w:r w:rsidR="4E18169E" w:rsidRPr="450B2385">
        <w:rPr>
          <w:rFonts w:ascii="Arial" w:hAnsi="Arial" w:cs="Arial"/>
          <w:sz w:val="24"/>
          <w:szCs w:val="24"/>
        </w:rPr>
        <w:t xml:space="preserve">are shown </w:t>
      </w:r>
      <w:r w:rsidR="00AD2A14" w:rsidRPr="450B2385">
        <w:rPr>
          <w:rFonts w:ascii="Arial" w:hAnsi="Arial" w:cs="Arial"/>
          <w:sz w:val="24"/>
          <w:szCs w:val="24"/>
        </w:rPr>
        <w:t xml:space="preserve">on </w:t>
      </w:r>
      <w:hyperlink w:anchor="P_32" w:history="1">
        <w:r w:rsidR="00A21262" w:rsidRPr="00D50DFE">
          <w:rPr>
            <w:rStyle w:val="Hyperlink"/>
            <w:rFonts w:ascii="Arial" w:hAnsi="Arial" w:cs="Arial"/>
            <w:sz w:val="24"/>
            <w:szCs w:val="24"/>
          </w:rPr>
          <w:t>page 32</w:t>
        </w:r>
      </w:hyperlink>
      <w:r w:rsidR="00A21262" w:rsidRPr="00A21262">
        <w:rPr>
          <w:rFonts w:ascii="Arial" w:hAnsi="Arial" w:cs="Arial"/>
          <w:sz w:val="24"/>
          <w:szCs w:val="24"/>
        </w:rPr>
        <w:t>.</w:t>
      </w:r>
    </w:p>
    <w:p w14:paraId="65886991" w14:textId="77777777" w:rsidR="00233C36" w:rsidRDefault="00233C36" w:rsidP="00BF0B64">
      <w:pPr>
        <w:autoSpaceDE w:val="0"/>
        <w:autoSpaceDN w:val="0"/>
        <w:adjustRightInd w:val="0"/>
        <w:spacing w:after="0"/>
        <w:rPr>
          <w:rFonts w:ascii="Arial" w:hAnsi="Arial" w:cs="Arial"/>
          <w:sz w:val="24"/>
          <w:szCs w:val="24"/>
        </w:rPr>
      </w:pPr>
    </w:p>
    <w:p w14:paraId="5C8F6CA2" w14:textId="32BABF8C" w:rsidR="00F42C78" w:rsidRDefault="00F42C78" w:rsidP="00F42C78">
      <w:pPr>
        <w:pStyle w:val="Default"/>
        <w:rPr>
          <w:rFonts w:ascii="Arial" w:eastAsiaTheme="minorHAnsi" w:hAnsi="Arial" w:cs="Arial"/>
          <w:color w:val="auto"/>
          <w:lang w:eastAsia="en-US"/>
        </w:rPr>
      </w:pPr>
      <w:r w:rsidRPr="00F42C78">
        <w:rPr>
          <w:rFonts w:ascii="Arial" w:eastAsiaTheme="minorHAnsi" w:hAnsi="Arial" w:cs="Arial"/>
          <w:color w:val="auto"/>
          <w:lang w:eastAsia="en-US"/>
        </w:rPr>
        <w:t>In addition to Fund employers, key partners include local authorities, actuaries, banks, government agencies, fund managers, legal advisers, corporate governance and litigation specialists, and various other financial institutions.</w:t>
      </w:r>
    </w:p>
    <w:p w14:paraId="2DA42F92" w14:textId="77777777" w:rsidR="003349E7" w:rsidRPr="00F42C78" w:rsidRDefault="003349E7" w:rsidP="00F42C78">
      <w:pPr>
        <w:pStyle w:val="Default"/>
        <w:rPr>
          <w:rFonts w:ascii="Arial" w:eastAsiaTheme="minorHAnsi" w:hAnsi="Arial" w:cs="Arial"/>
          <w:color w:val="auto"/>
          <w:lang w:eastAsia="en-US"/>
        </w:rPr>
      </w:pPr>
    </w:p>
    <w:p w14:paraId="46715B34" w14:textId="143A5E06" w:rsidR="00696B4F" w:rsidRPr="003349E7" w:rsidRDefault="00D95DFA" w:rsidP="003349E7">
      <w:pPr>
        <w:ind w:left="142" w:hanging="142"/>
        <w:rPr>
          <w:rFonts w:ascii="Arial" w:hAnsi="Arial" w:cs="Arial"/>
          <w:sz w:val="24"/>
          <w:szCs w:val="24"/>
        </w:rPr>
      </w:pPr>
      <w:r w:rsidRPr="00D95DFA">
        <w:rPr>
          <w:rFonts w:ascii="Arial" w:hAnsi="Arial" w:cs="Arial"/>
          <w:b/>
          <w:noProof/>
        </w:rPr>
        <w:drawing>
          <wp:inline distT="0" distB="0" distL="0" distR="0" wp14:anchorId="1E35D097" wp14:editId="5C25288F">
            <wp:extent cx="1238250" cy="457200"/>
            <wp:effectExtent l="0" t="0" r="0" b="0"/>
            <wp:docPr id="7" name="Picture 7" descr="P3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398#yIS1"/>
                    <pic:cNvPicPr/>
                  </pic:nvPicPr>
                  <pic:blipFill>
                    <a:blip r:embed="rId11"/>
                    <a:stretch>
                      <a:fillRect/>
                    </a:stretch>
                  </pic:blipFill>
                  <pic:spPr>
                    <a:xfrm>
                      <a:off x="0" y="0"/>
                      <a:ext cx="1238423" cy="457264"/>
                    </a:xfrm>
                    <a:prstGeom prst="rect">
                      <a:avLst/>
                    </a:prstGeom>
                  </pic:spPr>
                </pic:pic>
              </a:graphicData>
            </a:graphic>
          </wp:inline>
        </w:drawing>
      </w:r>
      <w:r w:rsidR="00696B4F" w:rsidRPr="006B0C5C">
        <w:rPr>
          <w:rFonts w:ascii="Arial" w:hAnsi="Arial" w:cs="Arial"/>
          <w:b/>
        </w:rPr>
        <w:t xml:space="preserve">About the Local Government Pension Scheme (LGPS)  </w:t>
      </w:r>
    </w:p>
    <w:p w14:paraId="05C4ABCB" w14:textId="01197D85" w:rsidR="00696B4F" w:rsidRPr="00696B4F" w:rsidRDefault="247632E8" w:rsidP="005A4FEB">
      <w:pPr>
        <w:pStyle w:val="ListParagraph"/>
        <w:numPr>
          <w:ilvl w:val="0"/>
          <w:numId w:val="8"/>
        </w:numPr>
        <w:autoSpaceDE w:val="0"/>
        <w:autoSpaceDN w:val="0"/>
        <w:adjustRightInd w:val="0"/>
        <w:spacing w:after="0" w:line="240" w:lineRule="auto"/>
        <w:rPr>
          <w:rFonts w:ascii="Arial" w:hAnsi="Arial" w:cs="Arial"/>
          <w:sz w:val="24"/>
          <w:szCs w:val="24"/>
        </w:rPr>
      </w:pPr>
      <w:r w:rsidRPr="5D30E4F1">
        <w:rPr>
          <w:rFonts w:ascii="Arial" w:hAnsi="Arial" w:cs="Arial"/>
          <w:sz w:val="24"/>
          <w:szCs w:val="24"/>
        </w:rPr>
        <w:t xml:space="preserve">The LGPS is a nationwide pension arrangement for </w:t>
      </w:r>
      <w:r w:rsidR="0049739A">
        <w:rPr>
          <w:rFonts w:ascii="Arial" w:hAnsi="Arial" w:cs="Arial"/>
          <w:sz w:val="24"/>
          <w:szCs w:val="24"/>
        </w:rPr>
        <w:t>people</w:t>
      </w:r>
      <w:r w:rsidRPr="5D30E4F1">
        <w:rPr>
          <w:rFonts w:ascii="Arial" w:hAnsi="Arial" w:cs="Arial"/>
          <w:sz w:val="24"/>
          <w:szCs w:val="24"/>
        </w:rPr>
        <w:t xml:space="preserve"> working in local government and is one of the largest schemes in the UK with over six million members.  </w:t>
      </w:r>
    </w:p>
    <w:p w14:paraId="2C53E14A" w14:textId="580AE11D" w:rsidR="00696B4F" w:rsidRPr="00696B4F" w:rsidRDefault="247632E8" w:rsidP="005A4FEB">
      <w:pPr>
        <w:pStyle w:val="ListParagraph"/>
        <w:numPr>
          <w:ilvl w:val="0"/>
          <w:numId w:val="8"/>
        </w:numPr>
        <w:autoSpaceDE w:val="0"/>
        <w:autoSpaceDN w:val="0"/>
        <w:adjustRightInd w:val="0"/>
        <w:spacing w:after="0" w:line="240" w:lineRule="auto"/>
        <w:rPr>
          <w:rFonts w:ascii="Arial" w:hAnsi="Arial" w:cs="Arial"/>
          <w:sz w:val="24"/>
          <w:szCs w:val="24"/>
        </w:rPr>
      </w:pPr>
      <w:r w:rsidRPr="5D30E4F1">
        <w:rPr>
          <w:rFonts w:ascii="Arial" w:hAnsi="Arial" w:cs="Arial"/>
          <w:sz w:val="24"/>
          <w:szCs w:val="24"/>
        </w:rPr>
        <w:t xml:space="preserve">Local authorities and certain other public bodies are required by law to operate the Scheme. Other organisations such as charities, non-profit making entities and contractors may apply to join the Scheme. </w:t>
      </w:r>
    </w:p>
    <w:p w14:paraId="18821A41" w14:textId="4B0DA7C2" w:rsidR="00696B4F" w:rsidRPr="00696B4F" w:rsidRDefault="00696B4F" w:rsidP="005A4FEB">
      <w:pPr>
        <w:pStyle w:val="ListParagraph"/>
        <w:numPr>
          <w:ilvl w:val="0"/>
          <w:numId w:val="8"/>
        </w:numPr>
        <w:autoSpaceDE w:val="0"/>
        <w:autoSpaceDN w:val="0"/>
        <w:adjustRightInd w:val="0"/>
        <w:spacing w:after="0" w:line="240" w:lineRule="auto"/>
        <w:rPr>
          <w:rFonts w:ascii="Arial" w:hAnsi="Arial" w:cs="Arial"/>
          <w:sz w:val="24"/>
          <w:szCs w:val="24"/>
        </w:rPr>
      </w:pPr>
      <w:r w:rsidRPr="34C469D6">
        <w:rPr>
          <w:rFonts w:ascii="Arial" w:hAnsi="Arial" w:cs="Arial"/>
          <w:sz w:val="24"/>
          <w:szCs w:val="24"/>
        </w:rPr>
        <w:t>The LGPS (Scotland) is the version of the Scheme which applies to local authorities in Scotland. Other versions apply in England</w:t>
      </w:r>
      <w:r w:rsidR="428E6C92" w:rsidRPr="34C469D6">
        <w:rPr>
          <w:rFonts w:ascii="Arial" w:hAnsi="Arial" w:cs="Arial"/>
          <w:sz w:val="24"/>
          <w:szCs w:val="24"/>
        </w:rPr>
        <w:t>,</w:t>
      </w:r>
      <w:r w:rsidRPr="34C469D6">
        <w:rPr>
          <w:rFonts w:ascii="Arial" w:hAnsi="Arial" w:cs="Arial"/>
          <w:sz w:val="24"/>
          <w:szCs w:val="24"/>
        </w:rPr>
        <w:t xml:space="preserve"> Wales and Northern Ireland.  </w:t>
      </w:r>
    </w:p>
    <w:p w14:paraId="7B9FF522" w14:textId="6873317D" w:rsidR="00696B4F" w:rsidRPr="00696B4F" w:rsidRDefault="00696B4F" w:rsidP="005A4FEB">
      <w:pPr>
        <w:pStyle w:val="ListParagraph"/>
        <w:numPr>
          <w:ilvl w:val="0"/>
          <w:numId w:val="8"/>
        </w:numPr>
        <w:autoSpaceDE w:val="0"/>
        <w:autoSpaceDN w:val="0"/>
        <w:adjustRightInd w:val="0"/>
        <w:spacing w:after="0" w:line="240" w:lineRule="auto"/>
        <w:rPr>
          <w:rFonts w:ascii="Arial" w:hAnsi="Arial" w:cs="Arial"/>
          <w:sz w:val="24"/>
          <w:szCs w:val="24"/>
        </w:rPr>
      </w:pPr>
      <w:r w:rsidRPr="0522506D">
        <w:rPr>
          <w:rFonts w:ascii="Arial" w:hAnsi="Arial" w:cs="Arial"/>
          <w:sz w:val="24"/>
          <w:szCs w:val="24"/>
        </w:rPr>
        <w:t>The Scheme consists of around 100 regional pension funds across the UK</w:t>
      </w:r>
      <w:r w:rsidR="66B748AD" w:rsidRPr="0522506D">
        <w:rPr>
          <w:rFonts w:ascii="Arial" w:hAnsi="Arial" w:cs="Arial"/>
          <w:sz w:val="24"/>
          <w:szCs w:val="24"/>
        </w:rPr>
        <w:t xml:space="preserve"> of which 11 are based in Scotland</w:t>
      </w:r>
      <w:r w:rsidRPr="0522506D">
        <w:rPr>
          <w:rFonts w:ascii="Arial" w:hAnsi="Arial" w:cs="Arial"/>
          <w:sz w:val="24"/>
          <w:szCs w:val="24"/>
        </w:rPr>
        <w:t xml:space="preserve"> – one of which is the Falkirk </w:t>
      </w:r>
      <w:r w:rsidR="0049739A" w:rsidRPr="0522506D">
        <w:rPr>
          <w:rFonts w:ascii="Arial" w:hAnsi="Arial" w:cs="Arial"/>
          <w:sz w:val="24"/>
          <w:szCs w:val="24"/>
        </w:rPr>
        <w:t xml:space="preserve">Council </w:t>
      </w:r>
      <w:r w:rsidRPr="0522506D">
        <w:rPr>
          <w:rFonts w:ascii="Arial" w:hAnsi="Arial" w:cs="Arial"/>
          <w:sz w:val="24"/>
          <w:szCs w:val="24"/>
        </w:rPr>
        <w:t xml:space="preserve">Pension Fund. </w:t>
      </w:r>
    </w:p>
    <w:p w14:paraId="10F16E9D" w14:textId="2E645B60" w:rsidR="00696B4F" w:rsidRPr="00696B4F" w:rsidRDefault="00696B4F" w:rsidP="005A4FEB">
      <w:pPr>
        <w:pStyle w:val="ListParagraph"/>
        <w:numPr>
          <w:ilvl w:val="0"/>
          <w:numId w:val="8"/>
        </w:numPr>
        <w:autoSpaceDE w:val="0"/>
        <w:autoSpaceDN w:val="0"/>
        <w:adjustRightInd w:val="0"/>
        <w:spacing w:after="0" w:line="240" w:lineRule="auto"/>
        <w:rPr>
          <w:rFonts w:ascii="Arial" w:hAnsi="Arial" w:cs="Arial"/>
          <w:sz w:val="24"/>
          <w:szCs w:val="24"/>
        </w:rPr>
      </w:pPr>
      <w:r w:rsidRPr="5A024EEE">
        <w:rPr>
          <w:rFonts w:ascii="Arial" w:hAnsi="Arial" w:cs="Arial"/>
          <w:sz w:val="24"/>
          <w:szCs w:val="24"/>
        </w:rPr>
        <w:t xml:space="preserve">The LGPS is a funded scheme, which means monies are set aside to pay for benefits as they fall due, thus helping to reduce the costs falling on future generations.  </w:t>
      </w:r>
    </w:p>
    <w:p w14:paraId="763D7CAA" w14:textId="5E1EDF75" w:rsidR="00696B4F" w:rsidRPr="00696B4F" w:rsidRDefault="247632E8" w:rsidP="005A4FEB">
      <w:pPr>
        <w:pStyle w:val="ListParagraph"/>
        <w:numPr>
          <w:ilvl w:val="0"/>
          <w:numId w:val="8"/>
        </w:numPr>
        <w:autoSpaceDE w:val="0"/>
        <w:autoSpaceDN w:val="0"/>
        <w:adjustRightInd w:val="0"/>
        <w:spacing w:after="0" w:line="240" w:lineRule="auto"/>
        <w:rPr>
          <w:rFonts w:ascii="Arial" w:hAnsi="Arial" w:cs="Arial"/>
          <w:sz w:val="24"/>
          <w:szCs w:val="24"/>
        </w:rPr>
      </w:pPr>
      <w:r w:rsidRPr="5D30E4F1">
        <w:rPr>
          <w:rFonts w:ascii="Arial" w:hAnsi="Arial" w:cs="Arial"/>
          <w:sz w:val="24"/>
          <w:szCs w:val="24"/>
        </w:rPr>
        <w:t xml:space="preserve">The LGPS is a defined benefit scheme providing a range of </w:t>
      </w:r>
      <w:r w:rsidR="5BA60ED8" w:rsidRPr="5D30E4F1">
        <w:rPr>
          <w:rFonts w:ascii="Arial" w:hAnsi="Arial" w:cs="Arial"/>
          <w:sz w:val="24"/>
          <w:szCs w:val="24"/>
        </w:rPr>
        <w:t>high-quality</w:t>
      </w:r>
      <w:r w:rsidRPr="5D30E4F1">
        <w:rPr>
          <w:rFonts w:ascii="Arial" w:hAnsi="Arial" w:cs="Arial"/>
          <w:sz w:val="24"/>
          <w:szCs w:val="24"/>
        </w:rPr>
        <w:t xml:space="preserve"> inflation linked benefits based on members’ salaries and, where the member was in service before 1 April </w:t>
      </w:r>
      <w:r w:rsidRPr="479FE420">
        <w:rPr>
          <w:rFonts w:ascii="Arial" w:hAnsi="Arial" w:cs="Arial"/>
          <w:sz w:val="24"/>
          <w:szCs w:val="24"/>
        </w:rPr>
        <w:t>2015</w:t>
      </w:r>
      <w:r w:rsidRPr="5D30E4F1">
        <w:rPr>
          <w:rFonts w:ascii="Arial" w:hAnsi="Arial" w:cs="Arial"/>
          <w:sz w:val="24"/>
          <w:szCs w:val="24"/>
        </w:rPr>
        <w:t xml:space="preserve">, their years of scheme membership. Unlike other forms of pension provision, benefits do not depend on investment performance. </w:t>
      </w:r>
    </w:p>
    <w:p w14:paraId="6A22807F" w14:textId="34C0F2F7" w:rsidR="00696B4F" w:rsidRPr="00696B4F" w:rsidRDefault="00696B4F" w:rsidP="005A4FEB">
      <w:pPr>
        <w:pStyle w:val="ListParagraph"/>
        <w:numPr>
          <w:ilvl w:val="0"/>
          <w:numId w:val="8"/>
        </w:numPr>
        <w:autoSpaceDE w:val="0"/>
        <w:autoSpaceDN w:val="0"/>
        <w:adjustRightInd w:val="0"/>
        <w:spacing w:after="0" w:line="240" w:lineRule="auto"/>
        <w:rPr>
          <w:rFonts w:ascii="Arial" w:hAnsi="Arial" w:cs="Arial"/>
          <w:sz w:val="24"/>
          <w:szCs w:val="24"/>
        </w:rPr>
      </w:pPr>
      <w:r w:rsidRPr="00696B4F">
        <w:rPr>
          <w:rFonts w:ascii="Arial" w:hAnsi="Arial" w:cs="Arial"/>
          <w:sz w:val="24"/>
          <w:szCs w:val="24"/>
        </w:rPr>
        <w:t xml:space="preserve">For more information about LGPS (Scotland), please visit </w:t>
      </w:r>
      <w:hyperlink r:id="rId12" w:history="1">
        <w:r w:rsidR="00812835" w:rsidRPr="006968A6">
          <w:rPr>
            <w:rStyle w:val="Hyperlink"/>
            <w:rFonts w:ascii="Arial" w:hAnsi="Arial" w:cs="Arial"/>
            <w:sz w:val="24"/>
            <w:szCs w:val="24"/>
          </w:rPr>
          <w:t>www.falkirkpensionfund.org</w:t>
        </w:r>
      </w:hyperlink>
      <w:r w:rsidRPr="00696B4F">
        <w:rPr>
          <w:rFonts w:ascii="Arial" w:hAnsi="Arial" w:cs="Arial"/>
          <w:sz w:val="24"/>
          <w:szCs w:val="24"/>
        </w:rPr>
        <w:t xml:space="preserve"> or </w:t>
      </w:r>
      <w:hyperlink r:id="rId13" w:history="1">
        <w:r w:rsidR="00BB7714" w:rsidRPr="00C810CB">
          <w:rPr>
            <w:rStyle w:val="Hyperlink"/>
            <w:rFonts w:ascii="Arial" w:hAnsi="Arial" w:cs="Arial"/>
            <w:sz w:val="24"/>
            <w:szCs w:val="24"/>
          </w:rPr>
          <w:t>www.pensions.gov.scot/local-government</w:t>
        </w:r>
      </w:hyperlink>
    </w:p>
    <w:p w14:paraId="0E17E9CF" w14:textId="77777777" w:rsidR="00696B4F" w:rsidRPr="00696B4F" w:rsidRDefault="00696B4F" w:rsidP="00696B4F">
      <w:pPr>
        <w:rPr>
          <w:rFonts w:ascii="Arial" w:hAnsi="Arial" w:cs="Arial"/>
          <w:sz w:val="24"/>
          <w:szCs w:val="24"/>
        </w:rPr>
      </w:pPr>
    </w:p>
    <w:p w14:paraId="5AA42AED" w14:textId="77777777" w:rsidR="00BA0A15" w:rsidRPr="00696B4F" w:rsidRDefault="00BA0A15" w:rsidP="00696B4F">
      <w:pPr>
        <w:rPr>
          <w:rFonts w:ascii="Arial" w:hAnsi="Arial" w:cs="Arial"/>
          <w:sz w:val="24"/>
          <w:szCs w:val="24"/>
        </w:rPr>
      </w:pPr>
    </w:p>
    <w:p w14:paraId="283CF2A5" w14:textId="45355BEA" w:rsidR="007C4E69" w:rsidRPr="00696B4F" w:rsidRDefault="007C4E69">
      <w:pPr>
        <w:rPr>
          <w:rFonts w:ascii="Arial" w:hAnsi="Arial" w:cs="Arial"/>
          <w:sz w:val="24"/>
          <w:szCs w:val="24"/>
        </w:rPr>
      </w:pPr>
    </w:p>
    <w:p w14:paraId="2B13EDC9" w14:textId="50E2F2AA" w:rsidR="007C4E69" w:rsidRDefault="007C4E69">
      <w:pPr>
        <w:rPr>
          <w:rFonts w:ascii="Arial" w:hAnsi="Arial" w:cs="Arial"/>
          <w:sz w:val="24"/>
          <w:szCs w:val="24"/>
        </w:rPr>
      </w:pPr>
    </w:p>
    <w:p w14:paraId="5B286577" w14:textId="6F207A8E" w:rsidR="00BD430C" w:rsidRDefault="00BD430C">
      <w:pPr>
        <w:rPr>
          <w:rFonts w:ascii="Arial" w:hAnsi="Arial" w:cs="Arial"/>
          <w:sz w:val="24"/>
          <w:szCs w:val="24"/>
        </w:rPr>
      </w:pPr>
    </w:p>
    <w:p w14:paraId="4C0A94B1" w14:textId="77777777" w:rsidR="00D87D36" w:rsidRDefault="00D87D36">
      <w:pPr>
        <w:rPr>
          <w:rFonts w:ascii="Arial" w:hAnsi="Arial" w:cs="Arial"/>
          <w:sz w:val="24"/>
          <w:szCs w:val="24"/>
        </w:rPr>
      </w:pPr>
    </w:p>
    <w:p w14:paraId="1142E14E" w14:textId="77777777" w:rsidR="00345093" w:rsidRDefault="00345093">
      <w:pPr>
        <w:rPr>
          <w:rFonts w:ascii="Arial" w:hAnsi="Arial" w:cs="Arial"/>
          <w:sz w:val="24"/>
          <w:szCs w:val="24"/>
        </w:rPr>
      </w:pPr>
    </w:p>
    <w:p w14:paraId="39BE77F2" w14:textId="77777777" w:rsidR="00C87383" w:rsidRDefault="00C87383">
      <w:pPr>
        <w:rPr>
          <w:rFonts w:ascii="Arial" w:hAnsi="Arial" w:cs="Arial"/>
          <w:sz w:val="24"/>
          <w:szCs w:val="24"/>
        </w:rPr>
      </w:pPr>
    </w:p>
    <w:p w14:paraId="00741B4B" w14:textId="77777777" w:rsidR="00C87383" w:rsidRDefault="00C87383">
      <w:pPr>
        <w:rPr>
          <w:rFonts w:ascii="Arial" w:hAnsi="Arial" w:cs="Arial"/>
          <w:sz w:val="24"/>
          <w:szCs w:val="24"/>
        </w:rPr>
      </w:pPr>
    </w:p>
    <w:p w14:paraId="01E6B386" w14:textId="77777777" w:rsidR="00BF0B64" w:rsidRDefault="00BF0B64">
      <w:pPr>
        <w:rPr>
          <w:rFonts w:ascii="Arial" w:hAnsi="Arial" w:cs="Arial"/>
          <w:sz w:val="24"/>
          <w:szCs w:val="24"/>
        </w:rPr>
      </w:pPr>
    </w:p>
    <w:p w14:paraId="316E7886" w14:textId="391FE3F3" w:rsidR="007C4E69" w:rsidRPr="000F55C4" w:rsidRDefault="00620EDC">
      <w:pPr>
        <w:rPr>
          <w:rFonts w:ascii="Arial" w:hAnsi="Arial" w:cs="Arial"/>
          <w:b/>
          <w:color w:val="002060"/>
          <w:sz w:val="28"/>
          <w:szCs w:val="28"/>
        </w:rPr>
      </w:pPr>
      <w:bookmarkStart w:id="6" w:name="P_10"/>
      <w:bookmarkEnd w:id="6"/>
      <w:r w:rsidRPr="000F55C4">
        <w:rPr>
          <w:rFonts w:ascii="Arial" w:hAnsi="Arial" w:cs="Arial"/>
          <w:b/>
          <w:color w:val="002060"/>
          <w:sz w:val="28"/>
          <w:szCs w:val="28"/>
        </w:rPr>
        <w:lastRenderedPageBreak/>
        <w:t>M</w:t>
      </w:r>
      <w:r w:rsidR="00E957CE" w:rsidRPr="000F55C4">
        <w:rPr>
          <w:rFonts w:ascii="Arial" w:hAnsi="Arial" w:cs="Arial"/>
          <w:b/>
          <w:color w:val="002060"/>
          <w:sz w:val="28"/>
          <w:szCs w:val="28"/>
        </w:rPr>
        <w:t>anagement Commentary</w:t>
      </w:r>
    </w:p>
    <w:p w14:paraId="4FA41E57" w14:textId="67CA7072" w:rsidR="00E957CE" w:rsidRPr="00EA751C" w:rsidRDefault="0B242C95" w:rsidP="569F2A8D">
      <w:pPr>
        <w:pStyle w:val="Default"/>
        <w:rPr>
          <w:rFonts w:ascii="Arial" w:eastAsiaTheme="majorEastAsia" w:hAnsi="Arial" w:cs="Arial"/>
          <w:b/>
          <w:bCs/>
          <w:color w:val="auto"/>
          <w:lang w:eastAsia="en-US"/>
        </w:rPr>
      </w:pPr>
      <w:r w:rsidRPr="569F2A8D">
        <w:rPr>
          <w:rFonts w:ascii="Arial" w:eastAsiaTheme="majorEastAsia" w:hAnsi="Arial" w:cs="Arial"/>
          <w:b/>
          <w:bCs/>
          <w:color w:val="auto"/>
          <w:lang w:eastAsia="en-US"/>
        </w:rPr>
        <w:t>Summary</w:t>
      </w:r>
    </w:p>
    <w:p w14:paraId="672410C7" w14:textId="0BD63A91" w:rsidR="106F24CF" w:rsidRDefault="106F24CF" w:rsidP="569F2A8D">
      <w:pPr>
        <w:spacing w:after="0"/>
        <w:rPr>
          <w:rFonts w:ascii="Arial" w:eastAsia="Arial" w:hAnsi="Arial" w:cs="Arial"/>
          <w:sz w:val="24"/>
          <w:szCs w:val="24"/>
        </w:rPr>
      </w:pPr>
      <w:r w:rsidRPr="569F2A8D">
        <w:rPr>
          <w:rFonts w:ascii="Arial" w:eastAsia="Arial" w:hAnsi="Arial" w:cs="Arial"/>
          <w:sz w:val="24"/>
          <w:szCs w:val="24"/>
        </w:rPr>
        <w:t>2024/25 was a challenging year for the Fund with the onboarding to the Pensions Dashboard and implementing the McCloud Remedy</w:t>
      </w:r>
      <w:r w:rsidR="7B65A746" w:rsidRPr="569F2A8D">
        <w:rPr>
          <w:rFonts w:ascii="Arial" w:eastAsia="Arial" w:hAnsi="Arial" w:cs="Arial"/>
          <w:sz w:val="24"/>
          <w:szCs w:val="24"/>
        </w:rPr>
        <w:t xml:space="preserve"> creating competing priorities for the Fund. However, while not complete, good progress has been made in implementing the McCloud Remedy and Phase One of </w:t>
      </w:r>
      <w:r w:rsidR="294D8575" w:rsidRPr="569F2A8D">
        <w:rPr>
          <w:rFonts w:ascii="Arial" w:eastAsia="Arial" w:hAnsi="Arial" w:cs="Arial"/>
          <w:sz w:val="24"/>
          <w:szCs w:val="24"/>
        </w:rPr>
        <w:t>a two phase plan to onboard to the Pensions Dashboard was completed putting the Fund in a good position to complete its obligations</w:t>
      </w:r>
      <w:r w:rsidR="22DA3935" w:rsidRPr="569F2A8D">
        <w:rPr>
          <w:rFonts w:ascii="Arial" w:eastAsia="Arial" w:hAnsi="Arial" w:cs="Arial"/>
          <w:sz w:val="24"/>
          <w:szCs w:val="24"/>
        </w:rPr>
        <w:t xml:space="preserve"> for these workstreams within the permitted timescales</w:t>
      </w:r>
      <w:r w:rsidR="294D8575" w:rsidRPr="569F2A8D">
        <w:rPr>
          <w:rFonts w:ascii="Arial" w:eastAsia="Arial" w:hAnsi="Arial" w:cs="Arial"/>
          <w:sz w:val="24"/>
          <w:szCs w:val="24"/>
        </w:rPr>
        <w:t>.</w:t>
      </w:r>
    </w:p>
    <w:p w14:paraId="66598257" w14:textId="79CF88D5" w:rsidR="569F2A8D" w:rsidRDefault="569F2A8D" w:rsidP="569F2A8D">
      <w:pPr>
        <w:spacing w:after="0"/>
        <w:rPr>
          <w:rFonts w:ascii="Arial" w:eastAsia="Arial" w:hAnsi="Arial" w:cs="Arial"/>
          <w:sz w:val="24"/>
          <w:szCs w:val="24"/>
        </w:rPr>
      </w:pPr>
    </w:p>
    <w:p w14:paraId="724B97A9" w14:textId="10F38C27" w:rsidR="1A000DEC" w:rsidRDefault="7DF124BF" w:rsidP="569F2A8D">
      <w:pPr>
        <w:spacing w:after="0"/>
        <w:rPr>
          <w:rFonts w:ascii="Arial" w:eastAsia="Arial" w:hAnsi="Arial" w:cs="Arial"/>
          <w:sz w:val="24"/>
          <w:szCs w:val="24"/>
        </w:rPr>
      </w:pPr>
      <w:r w:rsidRPr="569F2A8D">
        <w:rPr>
          <w:rFonts w:ascii="Arial" w:eastAsia="Arial" w:hAnsi="Arial" w:cs="Arial"/>
          <w:sz w:val="24"/>
          <w:szCs w:val="24"/>
        </w:rPr>
        <w:t xml:space="preserve">During the year, the Fund delivered an investment return of </w:t>
      </w:r>
      <w:r w:rsidR="01FADE5C" w:rsidRPr="569F2A8D">
        <w:rPr>
          <w:rFonts w:ascii="Arial" w:eastAsia="Arial" w:hAnsi="Arial" w:cs="Arial"/>
          <w:sz w:val="24"/>
          <w:szCs w:val="24"/>
        </w:rPr>
        <w:t>3.93%</w:t>
      </w:r>
      <w:r w:rsidRPr="569F2A8D">
        <w:rPr>
          <w:rFonts w:ascii="Arial" w:eastAsia="Arial" w:hAnsi="Arial" w:cs="Arial"/>
          <w:sz w:val="24"/>
          <w:szCs w:val="24"/>
        </w:rPr>
        <w:t xml:space="preserve">, which was </w:t>
      </w:r>
      <w:r w:rsidR="572CA10F" w:rsidRPr="569F2A8D">
        <w:rPr>
          <w:rFonts w:ascii="Arial" w:eastAsia="Arial" w:hAnsi="Arial" w:cs="Arial"/>
          <w:sz w:val="24"/>
          <w:szCs w:val="24"/>
        </w:rPr>
        <w:t>2.</w:t>
      </w:r>
      <w:r w:rsidR="711C6D44" w:rsidRPr="569F2A8D">
        <w:rPr>
          <w:rFonts w:ascii="Arial" w:eastAsia="Arial" w:hAnsi="Arial" w:cs="Arial"/>
          <w:sz w:val="24"/>
          <w:szCs w:val="24"/>
        </w:rPr>
        <w:t>95%</w:t>
      </w:r>
      <w:r w:rsidR="572CA10F" w:rsidRPr="569F2A8D">
        <w:rPr>
          <w:rFonts w:ascii="Arial" w:eastAsia="Arial" w:hAnsi="Arial" w:cs="Arial"/>
          <w:sz w:val="24"/>
          <w:szCs w:val="24"/>
        </w:rPr>
        <w:t xml:space="preserve"> </w:t>
      </w:r>
      <w:r w:rsidR="03F28CCE" w:rsidRPr="569F2A8D">
        <w:rPr>
          <w:rFonts w:ascii="Arial" w:eastAsia="Arial" w:hAnsi="Arial" w:cs="Arial"/>
          <w:sz w:val="24"/>
          <w:szCs w:val="24"/>
        </w:rPr>
        <w:t xml:space="preserve">higher than </w:t>
      </w:r>
      <w:r w:rsidRPr="569F2A8D">
        <w:rPr>
          <w:rFonts w:ascii="Arial" w:eastAsia="Arial" w:hAnsi="Arial" w:cs="Arial"/>
          <w:sz w:val="24"/>
          <w:szCs w:val="24"/>
        </w:rPr>
        <w:t xml:space="preserve">the benchmark </w:t>
      </w:r>
      <w:proofErr w:type="gramStart"/>
      <w:r w:rsidRPr="569F2A8D">
        <w:rPr>
          <w:rFonts w:ascii="Arial" w:eastAsia="Arial" w:hAnsi="Arial" w:cs="Arial"/>
          <w:sz w:val="24"/>
          <w:szCs w:val="24"/>
        </w:rPr>
        <w:t>return</w:t>
      </w:r>
      <w:proofErr w:type="gramEnd"/>
      <w:r w:rsidRPr="569F2A8D">
        <w:rPr>
          <w:rFonts w:ascii="Arial" w:eastAsia="Arial" w:hAnsi="Arial" w:cs="Arial"/>
          <w:sz w:val="24"/>
          <w:szCs w:val="24"/>
        </w:rPr>
        <w:t xml:space="preserve"> of</w:t>
      </w:r>
      <w:r w:rsidR="36B9325B" w:rsidRPr="569F2A8D">
        <w:rPr>
          <w:rFonts w:ascii="Arial" w:eastAsia="Arial" w:hAnsi="Arial" w:cs="Arial"/>
          <w:sz w:val="24"/>
          <w:szCs w:val="24"/>
        </w:rPr>
        <w:t xml:space="preserve"> </w:t>
      </w:r>
      <w:r w:rsidR="405F47EA" w:rsidRPr="569F2A8D">
        <w:rPr>
          <w:rFonts w:ascii="Arial" w:eastAsia="Arial" w:hAnsi="Arial" w:cs="Arial"/>
          <w:sz w:val="24"/>
          <w:szCs w:val="24"/>
        </w:rPr>
        <w:t>0</w:t>
      </w:r>
      <w:r w:rsidR="331B3C57" w:rsidRPr="569F2A8D">
        <w:rPr>
          <w:rFonts w:ascii="Arial" w:eastAsia="Arial" w:hAnsi="Arial" w:cs="Arial"/>
          <w:sz w:val="24"/>
          <w:szCs w:val="24"/>
        </w:rPr>
        <w:t>.98</w:t>
      </w:r>
      <w:r w:rsidR="40939222" w:rsidRPr="569F2A8D">
        <w:rPr>
          <w:rFonts w:ascii="Arial" w:eastAsia="Arial" w:hAnsi="Arial" w:cs="Arial"/>
          <w:sz w:val="24"/>
          <w:szCs w:val="24"/>
        </w:rPr>
        <w:t xml:space="preserve">%. </w:t>
      </w:r>
      <w:r w:rsidR="5587E065" w:rsidRPr="569F2A8D">
        <w:rPr>
          <w:rFonts w:ascii="Arial" w:eastAsia="Arial" w:hAnsi="Arial" w:cs="Arial"/>
          <w:sz w:val="24"/>
          <w:szCs w:val="24"/>
        </w:rPr>
        <w:t xml:space="preserve"> </w:t>
      </w:r>
      <w:r w:rsidR="55A75B2E" w:rsidRPr="569F2A8D">
        <w:rPr>
          <w:rFonts w:ascii="Arial" w:eastAsia="Arial" w:hAnsi="Arial" w:cs="Arial"/>
          <w:sz w:val="24"/>
          <w:szCs w:val="24"/>
        </w:rPr>
        <w:t>A</w:t>
      </w:r>
      <w:r w:rsidR="5587E065" w:rsidRPr="569F2A8D">
        <w:rPr>
          <w:rFonts w:ascii="Arial" w:eastAsia="Arial" w:hAnsi="Arial" w:cs="Arial"/>
          <w:sz w:val="24"/>
          <w:szCs w:val="24"/>
        </w:rPr>
        <w:t>dditionally, even though</w:t>
      </w:r>
      <w:r w:rsidR="34E75A4C" w:rsidRPr="569F2A8D">
        <w:rPr>
          <w:rFonts w:ascii="Arial" w:eastAsia="Arial" w:hAnsi="Arial" w:cs="Arial"/>
          <w:sz w:val="24"/>
          <w:szCs w:val="24"/>
        </w:rPr>
        <w:t xml:space="preserve"> global markets</w:t>
      </w:r>
      <w:r w:rsidR="48818335" w:rsidRPr="569F2A8D">
        <w:rPr>
          <w:rFonts w:ascii="Arial" w:eastAsia="Arial" w:hAnsi="Arial" w:cs="Arial"/>
          <w:sz w:val="24"/>
          <w:szCs w:val="24"/>
        </w:rPr>
        <w:t xml:space="preserve"> continue to be unsettled</w:t>
      </w:r>
      <w:r w:rsidR="34E75A4C" w:rsidRPr="569F2A8D">
        <w:rPr>
          <w:rFonts w:ascii="Arial" w:eastAsia="Arial" w:hAnsi="Arial" w:cs="Arial"/>
          <w:sz w:val="24"/>
          <w:szCs w:val="24"/>
        </w:rPr>
        <w:t>, t</w:t>
      </w:r>
      <w:r w:rsidR="40939222" w:rsidRPr="569F2A8D">
        <w:rPr>
          <w:rFonts w:ascii="Arial" w:eastAsia="Arial" w:hAnsi="Arial" w:cs="Arial"/>
          <w:sz w:val="24"/>
          <w:szCs w:val="24"/>
        </w:rPr>
        <w:t>he</w:t>
      </w:r>
      <w:r w:rsidRPr="569F2A8D">
        <w:rPr>
          <w:rFonts w:ascii="Arial" w:eastAsia="Arial" w:hAnsi="Arial" w:cs="Arial"/>
          <w:sz w:val="24"/>
          <w:szCs w:val="24"/>
        </w:rPr>
        <w:t xml:space="preserve"> Fund remains in a healthy condition</w:t>
      </w:r>
      <w:r w:rsidR="729CA58E" w:rsidRPr="569F2A8D">
        <w:rPr>
          <w:rFonts w:ascii="Arial" w:eastAsia="Arial" w:hAnsi="Arial" w:cs="Arial"/>
          <w:sz w:val="24"/>
          <w:szCs w:val="24"/>
        </w:rPr>
        <w:t xml:space="preserve"> with the actuary estimating an increase to the</w:t>
      </w:r>
      <w:r w:rsidR="1AF8DE92" w:rsidRPr="569F2A8D">
        <w:rPr>
          <w:rFonts w:ascii="Arial" w:eastAsia="Arial" w:hAnsi="Arial" w:cs="Arial"/>
          <w:sz w:val="24"/>
          <w:szCs w:val="24"/>
        </w:rPr>
        <w:t xml:space="preserve"> Fund’s</w:t>
      </w:r>
      <w:r w:rsidR="729CA58E" w:rsidRPr="569F2A8D">
        <w:rPr>
          <w:rFonts w:ascii="Arial" w:eastAsia="Arial" w:hAnsi="Arial" w:cs="Arial"/>
          <w:sz w:val="24"/>
          <w:szCs w:val="24"/>
        </w:rPr>
        <w:t xml:space="preserve"> funding level.  </w:t>
      </w:r>
      <w:r w:rsidR="71636621" w:rsidRPr="569F2A8D">
        <w:rPr>
          <w:rFonts w:ascii="Arial" w:eastAsia="Arial" w:hAnsi="Arial" w:cs="Arial"/>
          <w:sz w:val="24"/>
          <w:szCs w:val="24"/>
        </w:rPr>
        <w:t xml:space="preserve">The funding level </w:t>
      </w:r>
      <w:proofErr w:type="gramStart"/>
      <w:r w:rsidR="71636621" w:rsidRPr="569F2A8D">
        <w:rPr>
          <w:rFonts w:ascii="Arial" w:eastAsia="Arial" w:hAnsi="Arial" w:cs="Arial"/>
          <w:sz w:val="24"/>
          <w:szCs w:val="24"/>
        </w:rPr>
        <w:t>at</w:t>
      </w:r>
      <w:proofErr w:type="gramEnd"/>
      <w:r w:rsidR="71636621" w:rsidRPr="569F2A8D">
        <w:rPr>
          <w:rFonts w:ascii="Arial" w:eastAsia="Arial" w:hAnsi="Arial" w:cs="Arial"/>
          <w:sz w:val="24"/>
          <w:szCs w:val="24"/>
        </w:rPr>
        <w:t xml:space="preserve"> 31 March 202</w:t>
      </w:r>
      <w:r w:rsidR="19BD9A26" w:rsidRPr="569F2A8D">
        <w:rPr>
          <w:rFonts w:ascii="Arial" w:eastAsia="Arial" w:hAnsi="Arial" w:cs="Arial"/>
          <w:sz w:val="24"/>
          <w:szCs w:val="24"/>
        </w:rPr>
        <w:t>3, the last actuarial valuation,</w:t>
      </w:r>
      <w:r w:rsidR="71636621" w:rsidRPr="569F2A8D">
        <w:rPr>
          <w:rFonts w:ascii="Arial" w:eastAsia="Arial" w:hAnsi="Arial" w:cs="Arial"/>
          <w:sz w:val="24"/>
          <w:szCs w:val="24"/>
        </w:rPr>
        <w:t xml:space="preserve"> was 137% and </w:t>
      </w:r>
      <w:proofErr w:type="gramStart"/>
      <w:r w:rsidR="71636621" w:rsidRPr="569F2A8D">
        <w:rPr>
          <w:rFonts w:ascii="Arial" w:eastAsia="Arial" w:hAnsi="Arial" w:cs="Arial"/>
          <w:sz w:val="24"/>
          <w:szCs w:val="24"/>
        </w:rPr>
        <w:t>at</w:t>
      </w:r>
      <w:proofErr w:type="gramEnd"/>
      <w:r w:rsidR="71636621" w:rsidRPr="569F2A8D">
        <w:rPr>
          <w:rFonts w:ascii="Arial" w:eastAsia="Arial" w:hAnsi="Arial" w:cs="Arial"/>
          <w:sz w:val="24"/>
          <w:szCs w:val="24"/>
        </w:rPr>
        <w:t xml:space="preserve"> 31 March 2025 </w:t>
      </w:r>
      <w:r w:rsidR="04A9CF24" w:rsidRPr="569F2A8D">
        <w:rPr>
          <w:rFonts w:ascii="Arial" w:eastAsia="Arial" w:hAnsi="Arial" w:cs="Arial"/>
          <w:sz w:val="24"/>
          <w:szCs w:val="24"/>
        </w:rPr>
        <w:t>it</w:t>
      </w:r>
      <w:r w:rsidR="71636621" w:rsidRPr="569F2A8D">
        <w:rPr>
          <w:rFonts w:ascii="Arial" w:eastAsia="Arial" w:hAnsi="Arial" w:cs="Arial"/>
          <w:sz w:val="24"/>
          <w:szCs w:val="24"/>
        </w:rPr>
        <w:t xml:space="preserve"> was estimated </w:t>
      </w:r>
      <w:r w:rsidR="36155E99" w:rsidRPr="569F2A8D">
        <w:rPr>
          <w:rFonts w:ascii="Arial" w:eastAsia="Arial" w:hAnsi="Arial" w:cs="Arial"/>
          <w:sz w:val="24"/>
          <w:szCs w:val="24"/>
        </w:rPr>
        <w:t xml:space="preserve">to have risen to </w:t>
      </w:r>
      <w:r w:rsidR="71636621" w:rsidRPr="569F2A8D">
        <w:rPr>
          <w:rFonts w:ascii="Arial" w:eastAsia="Arial" w:hAnsi="Arial" w:cs="Arial"/>
          <w:sz w:val="24"/>
          <w:szCs w:val="24"/>
        </w:rPr>
        <w:t>162%</w:t>
      </w:r>
      <w:r w:rsidR="18C64E46" w:rsidRPr="569F2A8D">
        <w:rPr>
          <w:rFonts w:ascii="Arial" w:eastAsia="Arial" w:hAnsi="Arial" w:cs="Arial"/>
          <w:sz w:val="24"/>
          <w:szCs w:val="24"/>
        </w:rPr>
        <w:t xml:space="preserve"> based on rolled forward figures and assumptions adopted at the 2023 Valuation</w:t>
      </w:r>
      <w:r w:rsidR="71636621" w:rsidRPr="569F2A8D">
        <w:rPr>
          <w:rFonts w:ascii="Arial" w:eastAsia="Arial" w:hAnsi="Arial" w:cs="Arial"/>
          <w:sz w:val="24"/>
          <w:szCs w:val="24"/>
        </w:rPr>
        <w:t xml:space="preserve">.  </w:t>
      </w:r>
      <w:r w:rsidR="43EC7F53" w:rsidRPr="569F2A8D">
        <w:rPr>
          <w:rFonts w:ascii="Arial" w:eastAsia="Arial" w:hAnsi="Arial" w:cs="Arial"/>
          <w:sz w:val="24"/>
          <w:szCs w:val="24"/>
        </w:rPr>
        <w:t>However, i</w:t>
      </w:r>
      <w:r w:rsidR="4DB99C01" w:rsidRPr="569F2A8D">
        <w:rPr>
          <w:rFonts w:ascii="Arial" w:eastAsia="Arial" w:hAnsi="Arial" w:cs="Arial"/>
          <w:sz w:val="24"/>
          <w:szCs w:val="24"/>
        </w:rPr>
        <w:t>t is important to note that funding levels are simply a point in time indicator of the Fund’s health</w:t>
      </w:r>
      <w:r w:rsidR="519571CD" w:rsidRPr="569F2A8D">
        <w:rPr>
          <w:rFonts w:ascii="Arial" w:eastAsia="Arial" w:hAnsi="Arial" w:cs="Arial"/>
          <w:sz w:val="24"/>
          <w:szCs w:val="24"/>
        </w:rPr>
        <w:t>,</w:t>
      </w:r>
      <w:r w:rsidR="4DB99C01" w:rsidRPr="569F2A8D">
        <w:rPr>
          <w:rFonts w:ascii="Arial" w:eastAsia="Arial" w:hAnsi="Arial" w:cs="Arial"/>
          <w:sz w:val="24"/>
          <w:szCs w:val="24"/>
        </w:rPr>
        <w:t xml:space="preserve"> </w:t>
      </w:r>
      <w:r w:rsidR="772CDE40" w:rsidRPr="569F2A8D">
        <w:rPr>
          <w:rFonts w:ascii="Arial" w:eastAsia="Arial" w:hAnsi="Arial" w:cs="Arial"/>
          <w:sz w:val="24"/>
          <w:szCs w:val="24"/>
        </w:rPr>
        <w:t>though, it</w:t>
      </w:r>
      <w:r w:rsidR="4DB99C01" w:rsidRPr="569F2A8D">
        <w:rPr>
          <w:rFonts w:ascii="Arial" w:eastAsia="Arial" w:hAnsi="Arial" w:cs="Arial"/>
          <w:sz w:val="24"/>
          <w:szCs w:val="24"/>
        </w:rPr>
        <w:t xml:space="preserve"> is a good indicator that </w:t>
      </w:r>
      <w:r w:rsidR="74F45B8B" w:rsidRPr="569F2A8D">
        <w:rPr>
          <w:rFonts w:ascii="Arial" w:eastAsia="Arial" w:hAnsi="Arial" w:cs="Arial"/>
          <w:sz w:val="24"/>
          <w:szCs w:val="24"/>
        </w:rPr>
        <w:t xml:space="preserve">the Fund’s prudent approach to the diversification of its investments </w:t>
      </w:r>
      <w:r w:rsidR="57727DFD" w:rsidRPr="569F2A8D">
        <w:rPr>
          <w:rFonts w:ascii="Arial" w:eastAsia="Arial" w:hAnsi="Arial" w:cs="Arial"/>
          <w:sz w:val="24"/>
          <w:szCs w:val="24"/>
        </w:rPr>
        <w:t xml:space="preserve">is providing the Fund with the </w:t>
      </w:r>
      <w:proofErr w:type="gramStart"/>
      <w:r w:rsidR="0D75E507" w:rsidRPr="569F2A8D">
        <w:rPr>
          <w:rFonts w:ascii="Arial" w:eastAsia="Arial" w:hAnsi="Arial" w:cs="Arial"/>
          <w:sz w:val="24"/>
          <w:szCs w:val="24"/>
        </w:rPr>
        <w:t xml:space="preserve">much </w:t>
      </w:r>
      <w:r w:rsidR="57727DFD" w:rsidRPr="569F2A8D">
        <w:rPr>
          <w:rFonts w:ascii="Arial" w:eastAsia="Arial" w:hAnsi="Arial" w:cs="Arial"/>
          <w:sz w:val="24"/>
          <w:szCs w:val="24"/>
        </w:rPr>
        <w:t>needed</w:t>
      </w:r>
      <w:proofErr w:type="gramEnd"/>
      <w:r w:rsidR="57727DFD" w:rsidRPr="569F2A8D">
        <w:rPr>
          <w:rFonts w:ascii="Arial" w:eastAsia="Arial" w:hAnsi="Arial" w:cs="Arial"/>
          <w:sz w:val="24"/>
          <w:szCs w:val="24"/>
        </w:rPr>
        <w:t xml:space="preserve"> resilience to weather the headwinds</w:t>
      </w:r>
      <w:r w:rsidR="2D5CE4C9" w:rsidRPr="569F2A8D">
        <w:rPr>
          <w:rFonts w:ascii="Arial" w:eastAsia="Arial" w:hAnsi="Arial" w:cs="Arial"/>
          <w:sz w:val="24"/>
          <w:szCs w:val="24"/>
        </w:rPr>
        <w:t xml:space="preserve"> created by continued </w:t>
      </w:r>
      <w:r w:rsidR="3107214C" w:rsidRPr="569F2A8D">
        <w:rPr>
          <w:rFonts w:ascii="Arial" w:eastAsia="Arial" w:hAnsi="Arial" w:cs="Arial"/>
          <w:sz w:val="24"/>
          <w:szCs w:val="24"/>
        </w:rPr>
        <w:t xml:space="preserve">global </w:t>
      </w:r>
      <w:r w:rsidR="2D5CE4C9" w:rsidRPr="569F2A8D">
        <w:rPr>
          <w:rFonts w:ascii="Arial" w:eastAsia="Arial" w:hAnsi="Arial" w:cs="Arial"/>
          <w:sz w:val="24"/>
          <w:szCs w:val="24"/>
        </w:rPr>
        <w:t>uncertainty</w:t>
      </w:r>
      <w:r w:rsidR="0C3891AD" w:rsidRPr="569F2A8D">
        <w:rPr>
          <w:rFonts w:ascii="Arial" w:eastAsia="Arial" w:hAnsi="Arial" w:cs="Arial"/>
          <w:sz w:val="24"/>
          <w:szCs w:val="24"/>
        </w:rPr>
        <w:t xml:space="preserve"> and unrest</w:t>
      </w:r>
      <w:r w:rsidR="74F45B8B" w:rsidRPr="569F2A8D">
        <w:rPr>
          <w:rFonts w:ascii="Arial" w:eastAsia="Arial" w:hAnsi="Arial" w:cs="Arial"/>
          <w:sz w:val="24"/>
          <w:szCs w:val="24"/>
        </w:rPr>
        <w:t>.</w:t>
      </w:r>
    </w:p>
    <w:p w14:paraId="136C7D58" w14:textId="42E7F9DE" w:rsidR="1A000DEC" w:rsidRDefault="1A000DEC" w:rsidP="569F2A8D">
      <w:pPr>
        <w:spacing w:after="0"/>
        <w:rPr>
          <w:rFonts w:ascii="Arial" w:eastAsia="Arial" w:hAnsi="Arial" w:cs="Arial"/>
          <w:sz w:val="24"/>
          <w:szCs w:val="24"/>
        </w:rPr>
      </w:pPr>
    </w:p>
    <w:p w14:paraId="2485ECE6" w14:textId="1A110203" w:rsidR="1A000DEC" w:rsidRDefault="7DF124BF" w:rsidP="03E16AAE">
      <w:pPr>
        <w:spacing w:after="0"/>
        <w:rPr>
          <w:rFonts w:ascii="Arial" w:eastAsia="Arial" w:hAnsi="Arial" w:cs="Arial"/>
          <w:sz w:val="24"/>
          <w:szCs w:val="24"/>
        </w:rPr>
      </w:pPr>
      <w:r w:rsidRPr="569F2A8D">
        <w:rPr>
          <w:rFonts w:ascii="Arial" w:eastAsia="Arial" w:hAnsi="Arial" w:cs="Arial"/>
          <w:sz w:val="24"/>
          <w:szCs w:val="24"/>
        </w:rPr>
        <w:t xml:space="preserve"> </w:t>
      </w:r>
      <w:proofErr w:type="gramStart"/>
      <w:r w:rsidR="1A000DEC" w:rsidRPr="569F2A8D">
        <w:rPr>
          <w:rFonts w:ascii="Arial" w:eastAsia="Arial" w:hAnsi="Arial" w:cs="Arial"/>
          <w:sz w:val="24"/>
          <w:szCs w:val="24"/>
        </w:rPr>
        <w:t>A</w:t>
      </w:r>
      <w:r w:rsidR="431DA810" w:rsidRPr="569F2A8D">
        <w:rPr>
          <w:rFonts w:ascii="Arial" w:eastAsia="Arial" w:hAnsi="Arial" w:cs="Arial"/>
          <w:sz w:val="24"/>
          <w:szCs w:val="24"/>
        </w:rPr>
        <w:t>t</w:t>
      </w:r>
      <w:proofErr w:type="gramEnd"/>
      <w:r w:rsidR="431DA810" w:rsidRPr="569F2A8D">
        <w:rPr>
          <w:rFonts w:ascii="Arial" w:eastAsia="Arial" w:hAnsi="Arial" w:cs="Arial"/>
          <w:sz w:val="24"/>
          <w:szCs w:val="24"/>
        </w:rPr>
        <w:t xml:space="preserve"> 31 March 202</w:t>
      </w:r>
      <w:r w:rsidR="00541FAB">
        <w:rPr>
          <w:rFonts w:ascii="Arial" w:eastAsia="Arial" w:hAnsi="Arial" w:cs="Arial"/>
          <w:sz w:val="24"/>
          <w:szCs w:val="24"/>
        </w:rPr>
        <w:t>5</w:t>
      </w:r>
      <w:r w:rsidR="431DA810" w:rsidRPr="569F2A8D">
        <w:rPr>
          <w:rFonts w:ascii="Arial" w:eastAsia="Arial" w:hAnsi="Arial" w:cs="Arial"/>
          <w:sz w:val="24"/>
          <w:szCs w:val="24"/>
        </w:rPr>
        <w:t xml:space="preserve">, the Fund had assets of </w:t>
      </w:r>
      <w:r w:rsidR="2B14442C" w:rsidRPr="569F2A8D">
        <w:rPr>
          <w:rFonts w:ascii="Arial" w:eastAsia="Arial" w:hAnsi="Arial" w:cs="Arial"/>
          <w:sz w:val="24"/>
          <w:szCs w:val="24"/>
        </w:rPr>
        <w:t>£</w:t>
      </w:r>
      <w:r w:rsidR="41A7239E" w:rsidRPr="569F2A8D">
        <w:rPr>
          <w:rFonts w:ascii="Arial" w:eastAsia="Arial" w:hAnsi="Arial" w:cs="Arial"/>
          <w:sz w:val="24"/>
          <w:szCs w:val="24"/>
        </w:rPr>
        <w:t>3.</w:t>
      </w:r>
      <w:r w:rsidR="3DEF72C0" w:rsidRPr="569F2A8D">
        <w:rPr>
          <w:rFonts w:ascii="Arial" w:eastAsia="Arial" w:hAnsi="Arial" w:cs="Arial"/>
          <w:sz w:val="24"/>
          <w:szCs w:val="24"/>
        </w:rPr>
        <w:t>6</w:t>
      </w:r>
      <w:r w:rsidR="2B14442C" w:rsidRPr="569F2A8D">
        <w:rPr>
          <w:rFonts w:ascii="Arial" w:eastAsia="Arial" w:hAnsi="Arial" w:cs="Arial"/>
          <w:sz w:val="24"/>
          <w:szCs w:val="24"/>
        </w:rPr>
        <w:t xml:space="preserve"> </w:t>
      </w:r>
      <w:r w:rsidR="431DA810" w:rsidRPr="569F2A8D">
        <w:rPr>
          <w:rFonts w:ascii="Arial" w:eastAsia="Arial" w:hAnsi="Arial" w:cs="Arial"/>
          <w:sz w:val="24"/>
          <w:szCs w:val="24"/>
        </w:rPr>
        <w:t>billion (£</w:t>
      </w:r>
      <w:r w:rsidR="00F658F0" w:rsidRPr="569F2A8D">
        <w:rPr>
          <w:rFonts w:ascii="Arial" w:eastAsia="Arial" w:hAnsi="Arial" w:cs="Arial"/>
          <w:sz w:val="24"/>
          <w:szCs w:val="24"/>
        </w:rPr>
        <w:t>3.</w:t>
      </w:r>
      <w:r w:rsidR="0A73BBAA" w:rsidRPr="569F2A8D">
        <w:rPr>
          <w:rFonts w:ascii="Arial" w:eastAsia="Arial" w:hAnsi="Arial" w:cs="Arial"/>
          <w:sz w:val="24"/>
          <w:szCs w:val="24"/>
        </w:rPr>
        <w:t>4</w:t>
      </w:r>
      <w:r w:rsidR="431DA810" w:rsidRPr="569F2A8D">
        <w:rPr>
          <w:rFonts w:ascii="Arial" w:eastAsia="Arial" w:hAnsi="Arial" w:cs="Arial"/>
          <w:sz w:val="24"/>
          <w:szCs w:val="24"/>
        </w:rPr>
        <w:t xml:space="preserve"> billion </w:t>
      </w:r>
      <w:proofErr w:type="gramStart"/>
      <w:r w:rsidR="431DA810" w:rsidRPr="569F2A8D">
        <w:rPr>
          <w:rFonts w:ascii="Arial" w:eastAsia="Arial" w:hAnsi="Arial" w:cs="Arial"/>
          <w:sz w:val="24"/>
          <w:szCs w:val="24"/>
        </w:rPr>
        <w:t>at</w:t>
      </w:r>
      <w:proofErr w:type="gramEnd"/>
      <w:r w:rsidR="431DA810" w:rsidRPr="569F2A8D">
        <w:rPr>
          <w:rFonts w:ascii="Arial" w:eastAsia="Arial" w:hAnsi="Arial" w:cs="Arial"/>
          <w:sz w:val="24"/>
          <w:szCs w:val="24"/>
        </w:rPr>
        <w:t xml:space="preserve"> 31 March 202</w:t>
      </w:r>
      <w:r w:rsidR="66205D7C" w:rsidRPr="569F2A8D">
        <w:rPr>
          <w:rFonts w:ascii="Arial" w:eastAsia="Arial" w:hAnsi="Arial" w:cs="Arial"/>
          <w:sz w:val="24"/>
          <w:szCs w:val="24"/>
        </w:rPr>
        <w:t>4</w:t>
      </w:r>
      <w:r w:rsidR="431DA810" w:rsidRPr="569F2A8D">
        <w:rPr>
          <w:rFonts w:ascii="Arial" w:eastAsia="Arial" w:hAnsi="Arial" w:cs="Arial"/>
          <w:sz w:val="24"/>
          <w:szCs w:val="24"/>
        </w:rPr>
        <w:t>)</w:t>
      </w:r>
      <w:r w:rsidR="6592E773" w:rsidRPr="569F2A8D">
        <w:rPr>
          <w:rFonts w:ascii="Arial" w:eastAsia="Arial" w:hAnsi="Arial" w:cs="Arial"/>
          <w:sz w:val="24"/>
          <w:szCs w:val="24"/>
        </w:rPr>
        <w:t xml:space="preserve">. </w:t>
      </w:r>
      <w:r w:rsidR="00623366" w:rsidRPr="569F2A8D">
        <w:rPr>
          <w:rFonts w:ascii="Arial" w:eastAsia="Arial" w:hAnsi="Arial" w:cs="Arial"/>
          <w:sz w:val="24"/>
          <w:szCs w:val="24"/>
        </w:rPr>
        <w:t xml:space="preserve">The Fund invests </w:t>
      </w:r>
      <w:r w:rsidR="00162DA4" w:rsidRPr="569F2A8D">
        <w:rPr>
          <w:rFonts w:ascii="Arial" w:eastAsia="Arial" w:hAnsi="Arial" w:cs="Arial"/>
          <w:sz w:val="24"/>
          <w:szCs w:val="24"/>
        </w:rPr>
        <w:t>in line with its Statement of Investment Principles and a</w:t>
      </w:r>
      <w:r w:rsidR="00FF77DB" w:rsidRPr="569F2A8D">
        <w:rPr>
          <w:rFonts w:ascii="Arial" w:eastAsia="Arial" w:hAnsi="Arial" w:cs="Arial"/>
          <w:sz w:val="24"/>
          <w:szCs w:val="24"/>
        </w:rPr>
        <w:t>n</w:t>
      </w:r>
      <w:r w:rsidR="431DA810" w:rsidRPr="569F2A8D">
        <w:rPr>
          <w:rFonts w:ascii="Arial" w:eastAsia="Arial" w:hAnsi="Arial" w:cs="Arial"/>
          <w:sz w:val="24"/>
          <w:szCs w:val="24"/>
        </w:rPr>
        <w:t xml:space="preserve"> </w:t>
      </w:r>
      <w:r w:rsidR="00F71388" w:rsidRPr="569F2A8D">
        <w:rPr>
          <w:rFonts w:ascii="Arial" w:eastAsia="Arial" w:hAnsi="Arial" w:cs="Arial"/>
          <w:sz w:val="24"/>
          <w:szCs w:val="24"/>
        </w:rPr>
        <w:t>i</w:t>
      </w:r>
      <w:r w:rsidR="431DA810" w:rsidRPr="569F2A8D">
        <w:rPr>
          <w:rFonts w:ascii="Arial" w:eastAsia="Arial" w:hAnsi="Arial" w:cs="Arial"/>
          <w:sz w:val="24"/>
          <w:szCs w:val="24"/>
        </w:rPr>
        <w:t xml:space="preserve">nvestment </w:t>
      </w:r>
      <w:r w:rsidR="316AE160" w:rsidRPr="569F2A8D">
        <w:rPr>
          <w:rFonts w:ascii="Arial" w:eastAsia="Arial" w:hAnsi="Arial" w:cs="Arial"/>
          <w:sz w:val="24"/>
          <w:szCs w:val="24"/>
        </w:rPr>
        <w:t>s</w:t>
      </w:r>
      <w:r w:rsidR="00FB1556" w:rsidRPr="569F2A8D">
        <w:rPr>
          <w:rFonts w:ascii="Arial" w:eastAsia="Arial" w:hAnsi="Arial" w:cs="Arial"/>
          <w:sz w:val="24"/>
          <w:szCs w:val="24"/>
        </w:rPr>
        <w:t xml:space="preserve">trategy </w:t>
      </w:r>
      <w:r w:rsidR="00AE1A62" w:rsidRPr="569F2A8D">
        <w:rPr>
          <w:rFonts w:ascii="Arial" w:eastAsia="Arial" w:hAnsi="Arial" w:cs="Arial"/>
          <w:sz w:val="24"/>
          <w:szCs w:val="24"/>
        </w:rPr>
        <w:t xml:space="preserve">both of </w:t>
      </w:r>
      <w:r w:rsidR="00FB1556" w:rsidRPr="569F2A8D">
        <w:rPr>
          <w:rFonts w:ascii="Arial" w:eastAsia="Arial" w:hAnsi="Arial" w:cs="Arial"/>
          <w:sz w:val="24"/>
          <w:szCs w:val="24"/>
        </w:rPr>
        <w:t>which w</w:t>
      </w:r>
      <w:r w:rsidR="009D2CBB" w:rsidRPr="569F2A8D">
        <w:rPr>
          <w:rFonts w:ascii="Arial" w:eastAsia="Arial" w:hAnsi="Arial" w:cs="Arial"/>
          <w:sz w:val="24"/>
          <w:szCs w:val="24"/>
        </w:rPr>
        <w:t>ere</w:t>
      </w:r>
      <w:r w:rsidR="00FB1556" w:rsidRPr="569F2A8D">
        <w:rPr>
          <w:rFonts w:ascii="Arial" w:eastAsia="Arial" w:hAnsi="Arial" w:cs="Arial"/>
          <w:sz w:val="24"/>
          <w:szCs w:val="24"/>
        </w:rPr>
        <w:t xml:space="preserve"> </w:t>
      </w:r>
      <w:r w:rsidR="431DA810" w:rsidRPr="569F2A8D">
        <w:rPr>
          <w:rFonts w:ascii="Arial" w:eastAsia="Arial" w:hAnsi="Arial" w:cs="Arial"/>
          <w:sz w:val="24"/>
          <w:szCs w:val="24"/>
        </w:rPr>
        <w:t>review</w:t>
      </w:r>
      <w:r w:rsidR="00FB1556" w:rsidRPr="569F2A8D">
        <w:rPr>
          <w:rFonts w:ascii="Arial" w:eastAsia="Arial" w:hAnsi="Arial" w:cs="Arial"/>
          <w:sz w:val="24"/>
          <w:szCs w:val="24"/>
        </w:rPr>
        <w:t>ed in 2023/24</w:t>
      </w:r>
      <w:r w:rsidR="431DA810" w:rsidRPr="569F2A8D">
        <w:rPr>
          <w:rFonts w:ascii="Arial" w:eastAsia="Arial" w:hAnsi="Arial" w:cs="Arial"/>
          <w:sz w:val="24"/>
          <w:szCs w:val="24"/>
        </w:rPr>
        <w:t xml:space="preserve"> </w:t>
      </w:r>
      <w:r w:rsidR="6592E773" w:rsidRPr="569F2A8D">
        <w:rPr>
          <w:rFonts w:ascii="Arial" w:eastAsia="Arial" w:hAnsi="Arial" w:cs="Arial"/>
          <w:sz w:val="24"/>
          <w:szCs w:val="24"/>
        </w:rPr>
        <w:t xml:space="preserve">to ensure </w:t>
      </w:r>
      <w:r w:rsidR="1C4E579C" w:rsidRPr="569F2A8D">
        <w:rPr>
          <w:rFonts w:ascii="Arial" w:eastAsia="Arial" w:hAnsi="Arial" w:cs="Arial"/>
          <w:sz w:val="24"/>
          <w:szCs w:val="24"/>
        </w:rPr>
        <w:t xml:space="preserve">the Fund </w:t>
      </w:r>
      <w:r w:rsidR="0E496144" w:rsidRPr="569F2A8D">
        <w:rPr>
          <w:rFonts w:ascii="Arial" w:eastAsia="Arial" w:hAnsi="Arial" w:cs="Arial"/>
          <w:sz w:val="24"/>
          <w:szCs w:val="24"/>
        </w:rPr>
        <w:t>takes</w:t>
      </w:r>
      <w:r w:rsidR="1C4E579C" w:rsidRPr="569F2A8D">
        <w:rPr>
          <w:rFonts w:ascii="Arial" w:eastAsia="Arial" w:hAnsi="Arial" w:cs="Arial"/>
          <w:sz w:val="24"/>
          <w:szCs w:val="24"/>
        </w:rPr>
        <w:t xml:space="preserve"> </w:t>
      </w:r>
      <w:r w:rsidR="6592E773" w:rsidRPr="569F2A8D">
        <w:rPr>
          <w:rFonts w:ascii="Arial" w:eastAsia="Arial" w:hAnsi="Arial" w:cs="Arial"/>
          <w:sz w:val="24"/>
          <w:szCs w:val="24"/>
        </w:rPr>
        <w:t xml:space="preserve">a prudent and appropriate investment </w:t>
      </w:r>
      <w:r w:rsidR="002E3D22" w:rsidRPr="569F2A8D">
        <w:rPr>
          <w:rFonts w:ascii="Arial" w:eastAsia="Arial" w:hAnsi="Arial" w:cs="Arial"/>
          <w:sz w:val="24"/>
          <w:szCs w:val="24"/>
        </w:rPr>
        <w:t>approach</w:t>
      </w:r>
      <w:r w:rsidR="258032F4" w:rsidRPr="569F2A8D">
        <w:rPr>
          <w:rFonts w:ascii="Arial" w:eastAsia="Arial" w:hAnsi="Arial" w:cs="Arial"/>
          <w:sz w:val="24"/>
          <w:szCs w:val="24"/>
        </w:rPr>
        <w:t xml:space="preserve">. Following the completion of this review a slight alteration </w:t>
      </w:r>
      <w:r w:rsidR="3ECA40EA" w:rsidRPr="569F2A8D">
        <w:rPr>
          <w:rFonts w:ascii="Arial" w:eastAsia="Arial" w:hAnsi="Arial" w:cs="Arial"/>
          <w:sz w:val="24"/>
          <w:szCs w:val="24"/>
        </w:rPr>
        <w:t xml:space="preserve">was made to </w:t>
      </w:r>
      <w:r w:rsidR="001311B0" w:rsidRPr="569F2A8D">
        <w:rPr>
          <w:rFonts w:ascii="Arial" w:eastAsia="Arial" w:hAnsi="Arial" w:cs="Arial"/>
          <w:sz w:val="24"/>
          <w:szCs w:val="24"/>
        </w:rPr>
        <w:t xml:space="preserve">the Statement of Investment Principles and </w:t>
      </w:r>
      <w:r w:rsidR="3ECA40EA" w:rsidRPr="569F2A8D">
        <w:rPr>
          <w:rFonts w:ascii="Arial" w:eastAsia="Arial" w:hAnsi="Arial" w:cs="Arial"/>
          <w:sz w:val="24"/>
          <w:szCs w:val="24"/>
        </w:rPr>
        <w:t xml:space="preserve">the strategic asset allocations and permitted ranges </w:t>
      </w:r>
      <w:r w:rsidR="476DB727" w:rsidRPr="569F2A8D">
        <w:rPr>
          <w:rFonts w:ascii="Arial" w:eastAsia="Arial" w:hAnsi="Arial" w:cs="Arial"/>
          <w:sz w:val="24"/>
          <w:szCs w:val="24"/>
        </w:rPr>
        <w:t>of the policy groups</w:t>
      </w:r>
      <w:r w:rsidR="3EEF9B62" w:rsidRPr="569F2A8D">
        <w:rPr>
          <w:rFonts w:ascii="Arial" w:eastAsia="Arial" w:hAnsi="Arial" w:cs="Arial"/>
          <w:sz w:val="24"/>
          <w:szCs w:val="24"/>
        </w:rPr>
        <w:t xml:space="preserve"> </w:t>
      </w:r>
      <w:r w:rsidR="00634F10">
        <w:rPr>
          <w:rFonts w:ascii="Arial" w:eastAsia="Arial" w:hAnsi="Arial" w:cs="Arial"/>
          <w:sz w:val="24"/>
          <w:szCs w:val="24"/>
        </w:rPr>
        <w:t>and these</w:t>
      </w:r>
      <w:r w:rsidR="3EEF9B62" w:rsidRPr="569F2A8D">
        <w:rPr>
          <w:rFonts w:ascii="Arial" w:eastAsia="Arial" w:hAnsi="Arial" w:cs="Arial"/>
          <w:sz w:val="24"/>
          <w:szCs w:val="24"/>
        </w:rPr>
        <w:t xml:space="preserve"> w</w:t>
      </w:r>
      <w:r w:rsidR="446F7B6D" w:rsidRPr="569F2A8D">
        <w:rPr>
          <w:rFonts w:ascii="Arial" w:eastAsia="Arial" w:hAnsi="Arial" w:cs="Arial"/>
          <w:sz w:val="24"/>
          <w:szCs w:val="24"/>
        </w:rPr>
        <w:t>ere</w:t>
      </w:r>
      <w:r w:rsidR="3EEF9B62" w:rsidRPr="569F2A8D">
        <w:rPr>
          <w:rFonts w:ascii="Arial" w:eastAsia="Arial" w:hAnsi="Arial" w:cs="Arial"/>
          <w:sz w:val="24"/>
          <w:szCs w:val="24"/>
        </w:rPr>
        <w:t xml:space="preserve"> implemented during 2024/25</w:t>
      </w:r>
      <w:r w:rsidR="00AE1A62" w:rsidRPr="569F2A8D">
        <w:rPr>
          <w:rFonts w:ascii="Arial" w:eastAsia="Arial" w:hAnsi="Arial" w:cs="Arial"/>
          <w:sz w:val="24"/>
          <w:szCs w:val="24"/>
        </w:rPr>
        <w:t>.</w:t>
      </w:r>
    </w:p>
    <w:p w14:paraId="49AE44EB" w14:textId="4E6153A0" w:rsidR="1A000DEC" w:rsidRDefault="1A000DEC" w:rsidP="282E0143">
      <w:pPr>
        <w:spacing w:after="0"/>
        <w:rPr>
          <w:rFonts w:ascii="Arial" w:eastAsia="Arial" w:hAnsi="Arial" w:cs="Arial"/>
          <w:sz w:val="24"/>
          <w:szCs w:val="24"/>
        </w:rPr>
      </w:pPr>
    </w:p>
    <w:p w14:paraId="0EFBAED3" w14:textId="2DFDDE84" w:rsidR="0B242C95" w:rsidRDefault="431DA810" w:rsidP="00504A8C">
      <w:pPr>
        <w:spacing w:after="0"/>
        <w:rPr>
          <w:rFonts w:ascii="Arial" w:eastAsia="Arial" w:hAnsi="Arial" w:cs="Arial"/>
          <w:sz w:val="24"/>
          <w:szCs w:val="24"/>
        </w:rPr>
      </w:pPr>
      <w:r w:rsidRPr="569F2A8D">
        <w:rPr>
          <w:rFonts w:ascii="Arial" w:eastAsia="Arial" w:hAnsi="Arial" w:cs="Arial"/>
          <w:sz w:val="24"/>
          <w:szCs w:val="24"/>
        </w:rPr>
        <w:t xml:space="preserve">The remainder of this commentary looks at the Fund’s </w:t>
      </w:r>
      <w:r w:rsidR="03113B49" w:rsidRPr="569F2A8D">
        <w:rPr>
          <w:rFonts w:ascii="Arial" w:eastAsia="Arial" w:hAnsi="Arial" w:cs="Arial"/>
          <w:sz w:val="24"/>
          <w:szCs w:val="24"/>
        </w:rPr>
        <w:t>b</w:t>
      </w:r>
      <w:r w:rsidRPr="569F2A8D">
        <w:rPr>
          <w:rFonts w:ascii="Arial" w:eastAsia="Arial" w:hAnsi="Arial" w:cs="Arial"/>
          <w:sz w:val="24"/>
          <w:szCs w:val="24"/>
        </w:rPr>
        <w:t xml:space="preserve">usiness </w:t>
      </w:r>
      <w:r w:rsidR="769A0C3E" w:rsidRPr="569F2A8D">
        <w:rPr>
          <w:rFonts w:ascii="Arial" w:eastAsia="Arial" w:hAnsi="Arial" w:cs="Arial"/>
          <w:sz w:val="24"/>
          <w:szCs w:val="24"/>
        </w:rPr>
        <w:t>m</w:t>
      </w:r>
      <w:r w:rsidRPr="569F2A8D">
        <w:rPr>
          <w:rFonts w:ascii="Arial" w:eastAsia="Arial" w:hAnsi="Arial" w:cs="Arial"/>
          <w:sz w:val="24"/>
          <w:szCs w:val="24"/>
        </w:rPr>
        <w:t>odel, the key themes feeding into 202</w:t>
      </w:r>
      <w:r w:rsidR="6F59D4FC" w:rsidRPr="569F2A8D">
        <w:rPr>
          <w:rFonts w:ascii="Arial" w:eastAsia="Arial" w:hAnsi="Arial" w:cs="Arial"/>
          <w:sz w:val="24"/>
          <w:szCs w:val="24"/>
        </w:rPr>
        <w:t>4</w:t>
      </w:r>
      <w:r w:rsidRPr="569F2A8D">
        <w:rPr>
          <w:rFonts w:ascii="Arial" w:eastAsia="Arial" w:hAnsi="Arial" w:cs="Arial"/>
          <w:sz w:val="24"/>
          <w:szCs w:val="24"/>
        </w:rPr>
        <w:t>/2</w:t>
      </w:r>
      <w:r w:rsidR="4480DA89" w:rsidRPr="569F2A8D">
        <w:rPr>
          <w:rFonts w:ascii="Arial" w:eastAsia="Arial" w:hAnsi="Arial" w:cs="Arial"/>
          <w:sz w:val="24"/>
          <w:szCs w:val="24"/>
        </w:rPr>
        <w:t>5</w:t>
      </w:r>
      <w:r w:rsidRPr="569F2A8D">
        <w:rPr>
          <w:rFonts w:ascii="Arial" w:eastAsia="Arial" w:hAnsi="Arial" w:cs="Arial"/>
          <w:sz w:val="24"/>
          <w:szCs w:val="24"/>
        </w:rPr>
        <w:t xml:space="preserve">, and management’s observations on the overall performance and the outlook for the Fund.  </w:t>
      </w:r>
    </w:p>
    <w:p w14:paraId="2D45756C" w14:textId="303002E3" w:rsidR="1E32E43C" w:rsidRDefault="1E32E43C" w:rsidP="1E32E43C">
      <w:pPr>
        <w:pStyle w:val="Default"/>
        <w:rPr>
          <w:rFonts w:ascii="Arial" w:hAnsi="Arial" w:cs="Arial"/>
          <w:b/>
          <w:bCs/>
          <w:color w:val="000000" w:themeColor="text1"/>
          <w:lang w:eastAsia="en-US"/>
        </w:rPr>
      </w:pPr>
    </w:p>
    <w:p w14:paraId="1B6AEF7F" w14:textId="77777777" w:rsidR="00E957CE" w:rsidRPr="00EA751C" w:rsidRDefault="00E957CE" w:rsidP="00E957CE">
      <w:pPr>
        <w:pStyle w:val="Default"/>
        <w:rPr>
          <w:rFonts w:ascii="Arial" w:eastAsiaTheme="majorEastAsia" w:hAnsi="Arial" w:cs="Arial"/>
          <w:b/>
          <w:bCs/>
          <w:color w:val="auto"/>
          <w:lang w:eastAsia="en-US"/>
        </w:rPr>
      </w:pPr>
      <w:r w:rsidRPr="00EA751C">
        <w:rPr>
          <w:rFonts w:ascii="Arial" w:eastAsiaTheme="majorEastAsia" w:hAnsi="Arial" w:cs="Arial"/>
          <w:b/>
          <w:bCs/>
          <w:color w:val="auto"/>
          <w:lang w:eastAsia="en-US"/>
        </w:rPr>
        <w:t xml:space="preserve">Business Model </w:t>
      </w:r>
    </w:p>
    <w:p w14:paraId="72ECB534" w14:textId="4627DAE6" w:rsidR="006C19AB" w:rsidRDefault="00E957CE" w:rsidP="006B0C5C">
      <w:pPr>
        <w:autoSpaceDE w:val="0"/>
        <w:autoSpaceDN w:val="0"/>
        <w:adjustRightInd w:val="0"/>
        <w:spacing w:after="0"/>
        <w:rPr>
          <w:rFonts w:ascii="Arial" w:hAnsi="Arial" w:cs="Arial"/>
          <w:sz w:val="24"/>
          <w:szCs w:val="24"/>
        </w:rPr>
      </w:pPr>
      <w:r w:rsidRPr="6A931FCF">
        <w:rPr>
          <w:rFonts w:ascii="Arial" w:hAnsi="Arial" w:cs="Arial"/>
          <w:sz w:val="24"/>
          <w:szCs w:val="24"/>
        </w:rPr>
        <w:t xml:space="preserve">The day to day running of the Fund is carried out by the </w:t>
      </w:r>
      <w:r w:rsidR="00FF0224" w:rsidRPr="6A931FCF">
        <w:rPr>
          <w:rFonts w:ascii="Arial" w:hAnsi="Arial" w:cs="Arial"/>
          <w:sz w:val="24"/>
          <w:szCs w:val="24"/>
        </w:rPr>
        <w:t>in-house</w:t>
      </w:r>
      <w:r w:rsidRPr="6A931FCF">
        <w:rPr>
          <w:rFonts w:ascii="Arial" w:hAnsi="Arial" w:cs="Arial"/>
          <w:sz w:val="24"/>
          <w:szCs w:val="24"/>
        </w:rPr>
        <w:t xml:space="preserve"> Pensions</w:t>
      </w:r>
      <w:r w:rsidR="6E94185A" w:rsidRPr="6A931FCF">
        <w:rPr>
          <w:rFonts w:ascii="Arial" w:hAnsi="Arial" w:cs="Arial"/>
          <w:sz w:val="24"/>
          <w:szCs w:val="24"/>
        </w:rPr>
        <w:t xml:space="preserve"> </w:t>
      </w:r>
      <w:r w:rsidR="006C19AB">
        <w:rPr>
          <w:rFonts w:ascii="Arial" w:hAnsi="Arial" w:cs="Arial"/>
          <w:sz w:val="24"/>
          <w:szCs w:val="24"/>
        </w:rPr>
        <w:t>Team</w:t>
      </w:r>
    </w:p>
    <w:p w14:paraId="65794C20" w14:textId="3AA1F97B" w:rsidR="00E957CE" w:rsidRPr="00E957CE" w:rsidRDefault="006D2CCC" w:rsidP="006B0C5C">
      <w:pPr>
        <w:autoSpaceDE w:val="0"/>
        <w:autoSpaceDN w:val="0"/>
        <w:adjustRightInd w:val="0"/>
        <w:spacing w:after="0"/>
        <w:rPr>
          <w:rFonts w:ascii="Arial" w:hAnsi="Arial" w:cs="Arial"/>
          <w:sz w:val="24"/>
          <w:szCs w:val="24"/>
        </w:rPr>
      </w:pPr>
      <w:r w:rsidRPr="6A931FCF">
        <w:rPr>
          <w:rFonts w:ascii="Arial" w:hAnsi="Arial" w:cs="Arial"/>
          <w:sz w:val="24"/>
          <w:szCs w:val="24"/>
        </w:rPr>
        <w:t>whose</w:t>
      </w:r>
      <w:r w:rsidR="00E957CE" w:rsidRPr="6A931FCF">
        <w:rPr>
          <w:rFonts w:ascii="Arial" w:hAnsi="Arial" w:cs="Arial"/>
          <w:sz w:val="24"/>
          <w:szCs w:val="24"/>
        </w:rPr>
        <w:t xml:space="preserve"> key objectives are:</w:t>
      </w:r>
    </w:p>
    <w:p w14:paraId="0188886B" w14:textId="6D08AD02" w:rsidR="00E957CE" w:rsidRPr="00E957CE" w:rsidRDefault="00E957CE" w:rsidP="005A4FEB">
      <w:pPr>
        <w:pStyle w:val="ListParagraph"/>
        <w:numPr>
          <w:ilvl w:val="0"/>
          <w:numId w:val="7"/>
        </w:numPr>
        <w:autoSpaceDE w:val="0"/>
        <w:autoSpaceDN w:val="0"/>
        <w:adjustRightInd w:val="0"/>
        <w:spacing w:after="0" w:line="240" w:lineRule="auto"/>
        <w:ind w:left="426"/>
        <w:rPr>
          <w:rFonts w:ascii="Arial" w:hAnsi="Arial" w:cs="Arial"/>
          <w:sz w:val="24"/>
          <w:szCs w:val="24"/>
        </w:rPr>
      </w:pPr>
      <w:r w:rsidRPr="00E957CE">
        <w:rPr>
          <w:rFonts w:ascii="Arial" w:hAnsi="Arial" w:cs="Arial"/>
          <w:sz w:val="24"/>
          <w:szCs w:val="24"/>
        </w:rPr>
        <w:t xml:space="preserve">to provide an efficient and </w:t>
      </w:r>
      <w:r w:rsidR="00FF0224" w:rsidRPr="00E957CE">
        <w:rPr>
          <w:rFonts w:ascii="Arial" w:hAnsi="Arial" w:cs="Arial"/>
          <w:sz w:val="24"/>
          <w:szCs w:val="24"/>
        </w:rPr>
        <w:t>cost-effective</w:t>
      </w:r>
      <w:r w:rsidRPr="00E957CE">
        <w:rPr>
          <w:rFonts w:ascii="Arial" w:hAnsi="Arial" w:cs="Arial"/>
          <w:sz w:val="24"/>
          <w:szCs w:val="24"/>
        </w:rPr>
        <w:t xml:space="preserve"> service that meets members’ needs</w:t>
      </w:r>
    </w:p>
    <w:p w14:paraId="6DE61429" w14:textId="653A8711" w:rsidR="00E957CE" w:rsidRPr="00E957CE" w:rsidRDefault="00E957CE" w:rsidP="005A4FEB">
      <w:pPr>
        <w:pStyle w:val="ListParagraph"/>
        <w:numPr>
          <w:ilvl w:val="0"/>
          <w:numId w:val="7"/>
        </w:numPr>
        <w:autoSpaceDE w:val="0"/>
        <w:autoSpaceDN w:val="0"/>
        <w:adjustRightInd w:val="0"/>
        <w:spacing w:after="0" w:line="240" w:lineRule="auto"/>
        <w:ind w:left="426"/>
        <w:rPr>
          <w:rFonts w:ascii="Arial" w:hAnsi="Arial" w:cs="Arial"/>
          <w:sz w:val="24"/>
          <w:szCs w:val="24"/>
        </w:rPr>
      </w:pPr>
      <w:r w:rsidRPr="00E957CE">
        <w:rPr>
          <w:rFonts w:ascii="Arial" w:hAnsi="Arial" w:cs="Arial"/>
          <w:sz w:val="24"/>
          <w:szCs w:val="24"/>
        </w:rPr>
        <w:t xml:space="preserve">to </w:t>
      </w:r>
      <w:r w:rsidR="4705E073" w:rsidRPr="53110896">
        <w:rPr>
          <w:rFonts w:ascii="Arial" w:hAnsi="Arial" w:cs="Arial"/>
          <w:sz w:val="24"/>
          <w:szCs w:val="24"/>
        </w:rPr>
        <w:t xml:space="preserve">oversee the </w:t>
      </w:r>
      <w:r w:rsidRPr="53110896">
        <w:rPr>
          <w:rFonts w:ascii="Arial" w:hAnsi="Arial" w:cs="Arial"/>
          <w:sz w:val="24"/>
          <w:szCs w:val="24"/>
        </w:rPr>
        <w:t>safeguard</w:t>
      </w:r>
      <w:r w:rsidR="64728F13" w:rsidRPr="53110896">
        <w:rPr>
          <w:rFonts w:ascii="Arial" w:hAnsi="Arial" w:cs="Arial"/>
          <w:sz w:val="24"/>
          <w:szCs w:val="24"/>
        </w:rPr>
        <w:t>ing</w:t>
      </w:r>
      <w:r w:rsidRPr="00E957CE">
        <w:rPr>
          <w:rFonts w:ascii="Arial" w:hAnsi="Arial" w:cs="Arial"/>
          <w:sz w:val="24"/>
          <w:szCs w:val="24"/>
        </w:rPr>
        <w:t xml:space="preserve"> and prudent investment of Fund assets, and</w:t>
      </w:r>
    </w:p>
    <w:p w14:paraId="2EA057F1" w14:textId="50BA679B" w:rsidR="00E957CE" w:rsidRPr="00E957CE" w:rsidRDefault="00E957CE" w:rsidP="005A4FEB">
      <w:pPr>
        <w:pStyle w:val="ListParagraph"/>
        <w:numPr>
          <w:ilvl w:val="0"/>
          <w:numId w:val="7"/>
        </w:numPr>
        <w:autoSpaceDE w:val="0"/>
        <w:autoSpaceDN w:val="0"/>
        <w:adjustRightInd w:val="0"/>
        <w:spacing w:after="0" w:line="240" w:lineRule="auto"/>
        <w:ind w:left="426"/>
        <w:rPr>
          <w:rFonts w:ascii="Arial" w:hAnsi="Arial" w:cs="Arial"/>
          <w:sz w:val="24"/>
          <w:szCs w:val="24"/>
        </w:rPr>
      </w:pPr>
      <w:r w:rsidRPr="00E957CE">
        <w:rPr>
          <w:rFonts w:ascii="Arial" w:hAnsi="Arial" w:cs="Arial"/>
          <w:sz w:val="24"/>
          <w:szCs w:val="24"/>
        </w:rPr>
        <w:t xml:space="preserve">to </w:t>
      </w:r>
      <w:r w:rsidR="488B60F5" w:rsidRPr="53110896">
        <w:rPr>
          <w:rFonts w:ascii="Arial" w:hAnsi="Arial" w:cs="Arial"/>
          <w:sz w:val="24"/>
          <w:szCs w:val="24"/>
        </w:rPr>
        <w:t>contribute to the</w:t>
      </w:r>
      <w:r w:rsidRPr="00E957CE">
        <w:rPr>
          <w:rFonts w:ascii="Arial" w:hAnsi="Arial" w:cs="Arial"/>
          <w:sz w:val="24"/>
          <w:szCs w:val="24"/>
        </w:rPr>
        <w:t xml:space="preserve"> good governance of the Fund in compliance with statutory requirements.</w:t>
      </w:r>
    </w:p>
    <w:p w14:paraId="585A7EE8" w14:textId="77777777" w:rsidR="00E957CE" w:rsidRPr="00E957CE" w:rsidRDefault="00E957CE" w:rsidP="00E957CE">
      <w:pPr>
        <w:pStyle w:val="Default"/>
        <w:rPr>
          <w:rFonts w:ascii="Arial" w:eastAsiaTheme="minorHAnsi" w:hAnsi="Arial" w:cs="Arial"/>
          <w:color w:val="auto"/>
          <w:lang w:eastAsia="en-US"/>
        </w:rPr>
      </w:pPr>
    </w:p>
    <w:p w14:paraId="0D3ED307" w14:textId="7AE80764" w:rsidR="00E957CE" w:rsidRDefault="5D30E4F1" w:rsidP="5D30E4F1">
      <w:pPr>
        <w:pStyle w:val="Default"/>
        <w:rPr>
          <w:rFonts w:ascii="Arial" w:eastAsiaTheme="minorEastAsia" w:hAnsi="Arial" w:cs="Arial"/>
          <w:color w:val="auto"/>
          <w:lang w:eastAsia="en-US"/>
        </w:rPr>
      </w:pPr>
      <w:r w:rsidRPr="5D30E4F1">
        <w:rPr>
          <w:rFonts w:ascii="Arial" w:eastAsia="Arial" w:hAnsi="Arial" w:cs="Arial"/>
        </w:rPr>
        <w:t xml:space="preserve">The Fund is managed and administered from the Foundry in the Central Park, Larbert.  However, staff continue to be </w:t>
      </w:r>
      <w:proofErr w:type="gramStart"/>
      <w:r w:rsidRPr="5D30E4F1">
        <w:rPr>
          <w:rFonts w:ascii="Arial" w:eastAsia="Arial" w:hAnsi="Arial" w:cs="Arial"/>
        </w:rPr>
        <w:t>home</w:t>
      </w:r>
      <w:proofErr w:type="gramEnd"/>
      <w:r w:rsidRPr="5D30E4F1">
        <w:rPr>
          <w:rFonts w:ascii="Arial" w:eastAsia="Arial" w:hAnsi="Arial" w:cs="Arial"/>
        </w:rPr>
        <w:t xml:space="preserve"> and office based in a </w:t>
      </w:r>
      <w:r w:rsidR="00033B90">
        <w:rPr>
          <w:rFonts w:ascii="Arial" w:eastAsia="Arial" w:hAnsi="Arial" w:cs="Arial"/>
        </w:rPr>
        <w:t xml:space="preserve">hybrid </w:t>
      </w:r>
      <w:r w:rsidRPr="5D30E4F1">
        <w:rPr>
          <w:rFonts w:ascii="Arial" w:eastAsia="Arial" w:hAnsi="Arial" w:cs="Arial"/>
        </w:rPr>
        <w:t>working arrangement.</w:t>
      </w:r>
    </w:p>
    <w:p w14:paraId="2B4542F1" w14:textId="743E62CD" w:rsidR="00E957CE" w:rsidRDefault="797B368D" w:rsidP="53110896">
      <w:pPr>
        <w:pStyle w:val="Default"/>
        <w:rPr>
          <w:rFonts w:ascii="Arial" w:eastAsiaTheme="minorEastAsia" w:hAnsi="Arial" w:cs="Arial"/>
          <w:color w:val="auto"/>
          <w:lang w:eastAsia="en-US"/>
        </w:rPr>
      </w:pPr>
      <w:r w:rsidRPr="53110896">
        <w:rPr>
          <w:rFonts w:ascii="Arial" w:eastAsiaTheme="minorEastAsia" w:hAnsi="Arial" w:cs="Arial"/>
          <w:color w:val="auto"/>
          <w:lang w:eastAsia="en-US"/>
        </w:rPr>
        <w:t xml:space="preserve"> </w:t>
      </w:r>
    </w:p>
    <w:p w14:paraId="186158AC" w14:textId="241C5A0D" w:rsidR="00E957CE" w:rsidRDefault="00E957CE" w:rsidP="00E957CE">
      <w:pPr>
        <w:pStyle w:val="Default"/>
        <w:rPr>
          <w:rFonts w:ascii="Arial" w:eastAsiaTheme="minorEastAsia" w:hAnsi="Arial" w:cs="Arial"/>
          <w:color w:val="auto"/>
          <w:lang w:eastAsia="en-US"/>
        </w:rPr>
      </w:pPr>
      <w:r w:rsidRPr="53110896">
        <w:rPr>
          <w:rFonts w:ascii="Arial" w:eastAsiaTheme="minorEastAsia" w:hAnsi="Arial" w:cs="Arial"/>
          <w:color w:val="auto"/>
          <w:lang w:eastAsia="en-US"/>
        </w:rPr>
        <w:lastRenderedPageBreak/>
        <w:t xml:space="preserve">The </w:t>
      </w:r>
      <w:r w:rsidR="006C19AB">
        <w:rPr>
          <w:rFonts w:ascii="Arial" w:eastAsiaTheme="minorEastAsia" w:hAnsi="Arial" w:cs="Arial"/>
          <w:color w:val="auto"/>
          <w:lang w:eastAsia="en-US"/>
        </w:rPr>
        <w:t>Team</w:t>
      </w:r>
      <w:r w:rsidRPr="53110896">
        <w:rPr>
          <w:rFonts w:ascii="Arial" w:eastAsiaTheme="minorEastAsia" w:hAnsi="Arial" w:cs="Arial"/>
          <w:color w:val="auto"/>
          <w:lang w:eastAsia="en-US"/>
        </w:rPr>
        <w:t xml:space="preserve"> is managed by a Pensions Manager who reports to the Chief Finance Officer. Accountability is to the Pensions Committee, the Pension Board, Fund Employers and Scheme Members.</w:t>
      </w:r>
    </w:p>
    <w:p w14:paraId="5F12B30C" w14:textId="3F2A720C" w:rsidR="53110896" w:rsidRDefault="53110896" w:rsidP="53110896">
      <w:pPr>
        <w:pStyle w:val="Default"/>
        <w:rPr>
          <w:color w:val="000000" w:themeColor="text1"/>
          <w:lang w:eastAsia="en-US"/>
        </w:rPr>
      </w:pPr>
    </w:p>
    <w:p w14:paraId="513AC2D5" w14:textId="5B95F27E" w:rsidR="00E957CE" w:rsidRPr="00E957CE" w:rsidRDefault="00E957CE" w:rsidP="006B0C5C">
      <w:pPr>
        <w:autoSpaceDE w:val="0"/>
        <w:autoSpaceDN w:val="0"/>
        <w:adjustRightInd w:val="0"/>
        <w:spacing w:after="0"/>
        <w:rPr>
          <w:rFonts w:ascii="Arial" w:hAnsi="Arial" w:cs="Arial"/>
          <w:sz w:val="24"/>
          <w:szCs w:val="24"/>
        </w:rPr>
      </w:pPr>
      <w:r w:rsidRPr="00E957CE">
        <w:rPr>
          <w:rFonts w:ascii="Arial" w:hAnsi="Arial" w:cs="Arial"/>
          <w:sz w:val="24"/>
          <w:szCs w:val="24"/>
        </w:rPr>
        <w:t xml:space="preserve">The work of the </w:t>
      </w:r>
      <w:r w:rsidR="006C19AB">
        <w:rPr>
          <w:rFonts w:ascii="Arial" w:hAnsi="Arial" w:cs="Arial"/>
          <w:sz w:val="24"/>
          <w:szCs w:val="24"/>
        </w:rPr>
        <w:t>Team</w:t>
      </w:r>
      <w:r w:rsidRPr="00E957CE">
        <w:rPr>
          <w:rFonts w:ascii="Arial" w:hAnsi="Arial" w:cs="Arial"/>
          <w:sz w:val="24"/>
          <w:szCs w:val="24"/>
        </w:rPr>
        <w:t xml:space="preserve"> covers the following areas of activity: </w:t>
      </w:r>
    </w:p>
    <w:p w14:paraId="08D2F7E9" w14:textId="225BBFE7" w:rsidR="00E957CE" w:rsidRPr="00E957CE" w:rsidRDefault="001F0AEF" w:rsidP="005A4FEB">
      <w:pPr>
        <w:pStyle w:val="ListParagraph"/>
        <w:numPr>
          <w:ilvl w:val="0"/>
          <w:numId w:val="9"/>
        </w:numPr>
        <w:autoSpaceDE w:val="0"/>
        <w:autoSpaceDN w:val="0"/>
        <w:adjustRightInd w:val="0"/>
        <w:spacing w:after="0"/>
        <w:ind w:left="426"/>
        <w:rPr>
          <w:rFonts w:ascii="Arial" w:hAnsi="Arial" w:cs="Arial"/>
          <w:sz w:val="24"/>
          <w:szCs w:val="24"/>
        </w:rPr>
      </w:pPr>
      <w:r>
        <w:rPr>
          <w:rFonts w:ascii="Arial" w:hAnsi="Arial" w:cs="Arial"/>
          <w:sz w:val="24"/>
          <w:szCs w:val="24"/>
        </w:rPr>
        <w:t>m</w:t>
      </w:r>
      <w:r w:rsidR="00E957CE" w:rsidRPr="00E957CE">
        <w:rPr>
          <w:rFonts w:ascii="Arial" w:hAnsi="Arial" w:cs="Arial"/>
          <w:sz w:val="24"/>
          <w:szCs w:val="24"/>
        </w:rPr>
        <w:t xml:space="preserve">embership and </w:t>
      </w:r>
      <w:r w:rsidR="00846346">
        <w:rPr>
          <w:rFonts w:ascii="Arial" w:hAnsi="Arial" w:cs="Arial"/>
          <w:sz w:val="24"/>
          <w:szCs w:val="24"/>
        </w:rPr>
        <w:t>b</w:t>
      </w:r>
      <w:r w:rsidR="00E957CE" w:rsidRPr="00E957CE">
        <w:rPr>
          <w:rFonts w:ascii="Arial" w:hAnsi="Arial" w:cs="Arial"/>
          <w:sz w:val="24"/>
          <w:szCs w:val="24"/>
        </w:rPr>
        <w:t xml:space="preserve">enefits </w:t>
      </w:r>
      <w:r w:rsidR="00846346">
        <w:rPr>
          <w:rFonts w:ascii="Arial" w:hAnsi="Arial" w:cs="Arial"/>
          <w:sz w:val="24"/>
          <w:szCs w:val="24"/>
        </w:rPr>
        <w:t>a</w:t>
      </w:r>
      <w:r w:rsidR="00E957CE" w:rsidRPr="00E957CE">
        <w:rPr>
          <w:rFonts w:ascii="Arial" w:hAnsi="Arial" w:cs="Arial"/>
          <w:sz w:val="24"/>
          <w:szCs w:val="24"/>
        </w:rPr>
        <w:t xml:space="preserve">dministration </w:t>
      </w:r>
    </w:p>
    <w:p w14:paraId="207D6BDB" w14:textId="39444E05" w:rsidR="00E957CE" w:rsidRPr="00E957CE" w:rsidRDefault="001F0AEF" w:rsidP="005A4FEB">
      <w:pPr>
        <w:pStyle w:val="ListParagraph"/>
        <w:numPr>
          <w:ilvl w:val="0"/>
          <w:numId w:val="7"/>
        </w:numPr>
        <w:autoSpaceDE w:val="0"/>
        <w:autoSpaceDN w:val="0"/>
        <w:adjustRightInd w:val="0"/>
        <w:spacing w:after="0" w:line="240" w:lineRule="auto"/>
        <w:ind w:left="426"/>
        <w:rPr>
          <w:rFonts w:ascii="Arial" w:hAnsi="Arial" w:cs="Arial"/>
          <w:sz w:val="24"/>
          <w:szCs w:val="24"/>
        </w:rPr>
      </w:pPr>
      <w:r>
        <w:rPr>
          <w:rFonts w:ascii="Arial" w:hAnsi="Arial" w:cs="Arial"/>
          <w:sz w:val="24"/>
          <w:szCs w:val="24"/>
        </w:rPr>
        <w:t>i</w:t>
      </w:r>
      <w:r w:rsidR="00E957CE" w:rsidRPr="00E957CE">
        <w:rPr>
          <w:rFonts w:ascii="Arial" w:hAnsi="Arial" w:cs="Arial"/>
          <w:sz w:val="24"/>
          <w:szCs w:val="24"/>
        </w:rPr>
        <w:t xml:space="preserve">nvestment </w:t>
      </w:r>
    </w:p>
    <w:p w14:paraId="069F6B9B" w14:textId="0688B9CC" w:rsidR="00E957CE" w:rsidRPr="00E957CE" w:rsidRDefault="001F0AEF" w:rsidP="005A4FEB">
      <w:pPr>
        <w:pStyle w:val="ListParagraph"/>
        <w:numPr>
          <w:ilvl w:val="0"/>
          <w:numId w:val="7"/>
        </w:numPr>
        <w:autoSpaceDE w:val="0"/>
        <w:autoSpaceDN w:val="0"/>
        <w:adjustRightInd w:val="0"/>
        <w:spacing w:after="0" w:line="240" w:lineRule="auto"/>
        <w:ind w:left="426"/>
        <w:rPr>
          <w:rFonts w:ascii="Arial" w:hAnsi="Arial" w:cs="Arial"/>
          <w:sz w:val="24"/>
          <w:szCs w:val="24"/>
        </w:rPr>
      </w:pPr>
      <w:r>
        <w:rPr>
          <w:rFonts w:ascii="Arial" w:hAnsi="Arial" w:cs="Arial"/>
          <w:sz w:val="24"/>
          <w:szCs w:val="24"/>
        </w:rPr>
        <w:t>g</w:t>
      </w:r>
      <w:r w:rsidR="00E957CE" w:rsidRPr="00E957CE">
        <w:rPr>
          <w:rFonts w:ascii="Arial" w:hAnsi="Arial" w:cs="Arial"/>
          <w:sz w:val="24"/>
          <w:szCs w:val="24"/>
        </w:rPr>
        <w:t xml:space="preserve">overnance and </w:t>
      </w:r>
      <w:r w:rsidR="00846346">
        <w:rPr>
          <w:rFonts w:ascii="Arial" w:hAnsi="Arial" w:cs="Arial"/>
          <w:sz w:val="24"/>
          <w:szCs w:val="24"/>
        </w:rPr>
        <w:t>r</w:t>
      </w:r>
      <w:r w:rsidR="00E957CE" w:rsidRPr="00E957CE">
        <w:rPr>
          <w:rFonts w:ascii="Arial" w:hAnsi="Arial" w:cs="Arial"/>
          <w:sz w:val="24"/>
          <w:szCs w:val="24"/>
        </w:rPr>
        <w:t xml:space="preserve">isk </w:t>
      </w:r>
      <w:r w:rsidR="00846346">
        <w:rPr>
          <w:rFonts w:ascii="Arial" w:hAnsi="Arial" w:cs="Arial"/>
          <w:sz w:val="24"/>
          <w:szCs w:val="24"/>
        </w:rPr>
        <w:t>m</w:t>
      </w:r>
      <w:r w:rsidR="00E957CE" w:rsidRPr="00E957CE">
        <w:rPr>
          <w:rFonts w:ascii="Arial" w:hAnsi="Arial" w:cs="Arial"/>
          <w:sz w:val="24"/>
          <w:szCs w:val="24"/>
        </w:rPr>
        <w:t xml:space="preserve">anagement </w:t>
      </w:r>
    </w:p>
    <w:p w14:paraId="2CEFD1E2" w14:textId="00B10B07" w:rsidR="00E957CE" w:rsidRPr="00E957CE" w:rsidRDefault="001F0AEF" w:rsidP="005A4FEB">
      <w:pPr>
        <w:pStyle w:val="ListParagraph"/>
        <w:numPr>
          <w:ilvl w:val="0"/>
          <w:numId w:val="7"/>
        </w:numPr>
        <w:autoSpaceDE w:val="0"/>
        <w:autoSpaceDN w:val="0"/>
        <w:adjustRightInd w:val="0"/>
        <w:spacing w:after="0" w:line="240" w:lineRule="auto"/>
        <w:ind w:left="426"/>
        <w:rPr>
          <w:rFonts w:ascii="Arial" w:hAnsi="Arial" w:cs="Arial"/>
          <w:sz w:val="24"/>
          <w:szCs w:val="24"/>
        </w:rPr>
      </w:pPr>
      <w:r>
        <w:rPr>
          <w:rFonts w:ascii="Arial" w:hAnsi="Arial" w:cs="Arial"/>
          <w:sz w:val="24"/>
          <w:szCs w:val="24"/>
        </w:rPr>
        <w:t>f</w:t>
      </w:r>
      <w:r w:rsidR="00E957CE" w:rsidRPr="00E957CE">
        <w:rPr>
          <w:rFonts w:ascii="Arial" w:hAnsi="Arial" w:cs="Arial"/>
          <w:sz w:val="24"/>
          <w:szCs w:val="24"/>
        </w:rPr>
        <w:t>unding</w:t>
      </w:r>
    </w:p>
    <w:p w14:paraId="075383E7" w14:textId="6F312E8A" w:rsidR="00E957CE" w:rsidRPr="00E957CE" w:rsidRDefault="001F0AEF" w:rsidP="005A4FEB">
      <w:pPr>
        <w:pStyle w:val="ListParagraph"/>
        <w:numPr>
          <w:ilvl w:val="0"/>
          <w:numId w:val="7"/>
        </w:numPr>
        <w:autoSpaceDE w:val="0"/>
        <w:autoSpaceDN w:val="0"/>
        <w:adjustRightInd w:val="0"/>
        <w:spacing w:after="0" w:line="240" w:lineRule="auto"/>
        <w:ind w:left="426"/>
        <w:rPr>
          <w:rFonts w:ascii="Arial" w:hAnsi="Arial" w:cs="Arial"/>
          <w:sz w:val="24"/>
          <w:szCs w:val="24"/>
        </w:rPr>
      </w:pPr>
      <w:r>
        <w:rPr>
          <w:rFonts w:ascii="Arial" w:hAnsi="Arial" w:cs="Arial"/>
          <w:sz w:val="24"/>
          <w:szCs w:val="24"/>
        </w:rPr>
        <w:t>a</w:t>
      </w:r>
      <w:r w:rsidR="00E957CE" w:rsidRPr="00E957CE">
        <w:rPr>
          <w:rFonts w:ascii="Arial" w:hAnsi="Arial" w:cs="Arial"/>
          <w:sz w:val="24"/>
          <w:szCs w:val="24"/>
        </w:rPr>
        <w:t>ccounting</w:t>
      </w:r>
    </w:p>
    <w:p w14:paraId="29F7DC42" w14:textId="60FB8449" w:rsidR="00E957CE" w:rsidRPr="00E957CE" w:rsidRDefault="001F0AEF" w:rsidP="005A4FEB">
      <w:pPr>
        <w:pStyle w:val="ListParagraph"/>
        <w:numPr>
          <w:ilvl w:val="0"/>
          <w:numId w:val="7"/>
        </w:numPr>
        <w:autoSpaceDE w:val="0"/>
        <w:autoSpaceDN w:val="0"/>
        <w:adjustRightInd w:val="0"/>
        <w:spacing w:after="0" w:line="240" w:lineRule="auto"/>
        <w:ind w:left="426"/>
        <w:rPr>
          <w:rFonts w:ascii="Arial" w:hAnsi="Arial" w:cs="Arial"/>
          <w:sz w:val="24"/>
          <w:szCs w:val="24"/>
        </w:rPr>
      </w:pPr>
      <w:r>
        <w:rPr>
          <w:rFonts w:ascii="Arial" w:hAnsi="Arial" w:cs="Arial"/>
          <w:sz w:val="24"/>
          <w:szCs w:val="24"/>
        </w:rPr>
        <w:t>c</w:t>
      </w:r>
      <w:r w:rsidR="00E957CE" w:rsidRPr="00E957CE">
        <w:rPr>
          <w:rFonts w:ascii="Arial" w:hAnsi="Arial" w:cs="Arial"/>
          <w:sz w:val="24"/>
          <w:szCs w:val="24"/>
        </w:rPr>
        <w:t xml:space="preserve">ommunications </w:t>
      </w:r>
    </w:p>
    <w:p w14:paraId="24C99151" w14:textId="77777777" w:rsidR="00E957CE" w:rsidRPr="00E957CE" w:rsidRDefault="00E957CE" w:rsidP="006B0C5C">
      <w:pPr>
        <w:spacing w:after="0"/>
        <w:rPr>
          <w:rFonts w:ascii="Arial" w:hAnsi="Arial" w:cs="Arial"/>
          <w:sz w:val="24"/>
          <w:szCs w:val="24"/>
        </w:rPr>
      </w:pPr>
    </w:p>
    <w:p w14:paraId="63D892E3" w14:textId="23A6AD50" w:rsidR="00E957CE" w:rsidRPr="00E957CE" w:rsidRDefault="32DFBA0B" w:rsidP="74358D7F">
      <w:pPr>
        <w:autoSpaceDE w:val="0"/>
        <w:autoSpaceDN w:val="0"/>
        <w:adjustRightInd w:val="0"/>
        <w:spacing w:after="0"/>
        <w:rPr>
          <w:rFonts w:ascii="Arial" w:hAnsi="Arial" w:cs="Arial"/>
          <w:sz w:val="24"/>
          <w:szCs w:val="24"/>
        </w:rPr>
      </w:pPr>
      <w:r w:rsidRPr="09E4AE0D">
        <w:rPr>
          <w:rFonts w:ascii="Arial" w:eastAsiaTheme="majorEastAsia" w:hAnsi="Arial" w:cs="Arial"/>
          <w:b/>
          <w:bCs/>
          <w:sz w:val="24"/>
          <w:szCs w:val="24"/>
        </w:rPr>
        <w:t xml:space="preserve">Membership and </w:t>
      </w:r>
      <w:r w:rsidR="779C82CB" w:rsidRPr="09E4AE0D">
        <w:rPr>
          <w:rFonts w:ascii="Arial" w:eastAsiaTheme="majorEastAsia" w:hAnsi="Arial" w:cs="Arial"/>
          <w:b/>
          <w:bCs/>
          <w:sz w:val="24"/>
          <w:szCs w:val="24"/>
        </w:rPr>
        <w:t>b</w:t>
      </w:r>
      <w:r w:rsidRPr="09E4AE0D">
        <w:rPr>
          <w:rFonts w:ascii="Arial" w:eastAsiaTheme="majorEastAsia" w:hAnsi="Arial" w:cs="Arial"/>
          <w:b/>
          <w:bCs/>
          <w:sz w:val="24"/>
          <w:szCs w:val="24"/>
        </w:rPr>
        <w:t xml:space="preserve">enefits </w:t>
      </w:r>
      <w:r w:rsidR="779C82CB" w:rsidRPr="09E4AE0D">
        <w:rPr>
          <w:rFonts w:ascii="Arial" w:eastAsiaTheme="majorEastAsia" w:hAnsi="Arial" w:cs="Arial"/>
          <w:b/>
          <w:bCs/>
          <w:sz w:val="24"/>
          <w:szCs w:val="24"/>
        </w:rPr>
        <w:t>a</w:t>
      </w:r>
      <w:r w:rsidRPr="09E4AE0D">
        <w:rPr>
          <w:rFonts w:ascii="Arial" w:eastAsiaTheme="majorEastAsia" w:hAnsi="Arial" w:cs="Arial"/>
          <w:b/>
          <w:bCs/>
          <w:sz w:val="24"/>
          <w:szCs w:val="24"/>
        </w:rPr>
        <w:t>dministration</w:t>
      </w:r>
      <w:r w:rsidRPr="09E4AE0D">
        <w:rPr>
          <w:rFonts w:ascii="Arial" w:hAnsi="Arial" w:cs="Arial"/>
          <w:sz w:val="24"/>
          <w:szCs w:val="24"/>
        </w:rPr>
        <w:t xml:space="preserve"> is undertaken internally by the Pensions </w:t>
      </w:r>
      <w:r w:rsidR="006C19AB">
        <w:rPr>
          <w:rFonts w:ascii="Arial" w:hAnsi="Arial" w:cs="Arial"/>
          <w:sz w:val="24"/>
          <w:szCs w:val="24"/>
        </w:rPr>
        <w:t>Team</w:t>
      </w:r>
      <w:r w:rsidRPr="09E4AE0D">
        <w:rPr>
          <w:rFonts w:ascii="Arial" w:hAnsi="Arial" w:cs="Arial"/>
          <w:sz w:val="24"/>
          <w:szCs w:val="24"/>
        </w:rPr>
        <w:t xml:space="preserve">. For more detailed information on this activity, turn to the </w:t>
      </w:r>
      <w:r w:rsidR="003A1653" w:rsidRPr="00DE3E02">
        <w:rPr>
          <w:rFonts w:ascii="Arial" w:hAnsi="Arial" w:cs="Arial"/>
          <w:sz w:val="24"/>
          <w:szCs w:val="24"/>
        </w:rPr>
        <w:t>Scheme Administration</w:t>
      </w:r>
      <w:r w:rsidR="003A1653" w:rsidRPr="74358D7F">
        <w:rPr>
          <w:rFonts w:ascii="Arial" w:hAnsi="Arial" w:cs="Arial"/>
          <w:sz w:val="24"/>
          <w:szCs w:val="24"/>
        </w:rPr>
        <w:t xml:space="preserve"> Section. </w:t>
      </w:r>
    </w:p>
    <w:p w14:paraId="1E482760" w14:textId="0378389A" w:rsidR="182202EE" w:rsidRDefault="182202EE" w:rsidP="182202EE">
      <w:pPr>
        <w:spacing w:after="0"/>
        <w:rPr>
          <w:rFonts w:ascii="Arial" w:hAnsi="Arial" w:cs="Arial"/>
          <w:sz w:val="24"/>
          <w:szCs w:val="24"/>
        </w:rPr>
      </w:pPr>
    </w:p>
    <w:p w14:paraId="27916261" w14:textId="79727482" w:rsidR="00E957CE" w:rsidRPr="00E957CE" w:rsidRDefault="32DFBA0B" w:rsidP="74358D7F">
      <w:pPr>
        <w:autoSpaceDE w:val="0"/>
        <w:autoSpaceDN w:val="0"/>
        <w:adjustRightInd w:val="0"/>
        <w:spacing w:after="0"/>
        <w:rPr>
          <w:rFonts w:ascii="Arial" w:hAnsi="Arial" w:cs="Arial"/>
          <w:sz w:val="24"/>
          <w:szCs w:val="24"/>
        </w:rPr>
      </w:pPr>
      <w:r w:rsidRPr="09E4AE0D">
        <w:rPr>
          <w:rFonts w:ascii="Arial" w:eastAsiaTheme="majorEastAsia" w:hAnsi="Arial" w:cs="Arial"/>
          <w:b/>
          <w:bCs/>
          <w:sz w:val="24"/>
          <w:szCs w:val="24"/>
        </w:rPr>
        <w:t>Investment</w:t>
      </w:r>
      <w:r w:rsidRPr="09E4AE0D">
        <w:rPr>
          <w:rFonts w:ascii="Arial" w:eastAsiaTheme="majorEastAsia" w:hAnsi="Arial" w:cs="Arial"/>
          <w:b/>
          <w:bCs/>
          <w:color w:val="2F5496" w:themeColor="accent1" w:themeShade="BF"/>
          <w:sz w:val="24"/>
          <w:szCs w:val="24"/>
        </w:rPr>
        <w:t xml:space="preserve"> </w:t>
      </w:r>
      <w:r w:rsidRPr="09E4AE0D">
        <w:rPr>
          <w:rFonts w:ascii="Arial" w:hAnsi="Arial" w:cs="Arial"/>
          <w:sz w:val="24"/>
          <w:szCs w:val="24"/>
        </w:rPr>
        <w:t xml:space="preserve">of the Fund’s assets is undertaken by a range of </w:t>
      </w:r>
      <w:r w:rsidR="6B283203" w:rsidRPr="09E4AE0D">
        <w:rPr>
          <w:rFonts w:ascii="Arial" w:hAnsi="Arial" w:cs="Arial"/>
          <w:sz w:val="24"/>
          <w:szCs w:val="24"/>
        </w:rPr>
        <w:t xml:space="preserve">specialist </w:t>
      </w:r>
      <w:r w:rsidRPr="09E4AE0D">
        <w:rPr>
          <w:rFonts w:ascii="Arial" w:hAnsi="Arial" w:cs="Arial"/>
          <w:sz w:val="24"/>
          <w:szCs w:val="24"/>
        </w:rPr>
        <w:t>managers</w:t>
      </w:r>
      <w:r w:rsidR="6B283203" w:rsidRPr="09E4AE0D">
        <w:rPr>
          <w:rFonts w:ascii="Arial" w:hAnsi="Arial" w:cs="Arial"/>
          <w:sz w:val="24"/>
          <w:szCs w:val="24"/>
        </w:rPr>
        <w:t xml:space="preserve">.  </w:t>
      </w:r>
      <w:r w:rsidRPr="09E4AE0D">
        <w:rPr>
          <w:rFonts w:ascii="Arial" w:hAnsi="Arial" w:cs="Arial"/>
          <w:sz w:val="24"/>
          <w:szCs w:val="24"/>
        </w:rPr>
        <w:t xml:space="preserve"> </w:t>
      </w:r>
      <w:r w:rsidR="0F287E55" w:rsidRPr="09E4AE0D">
        <w:rPr>
          <w:rFonts w:ascii="Arial" w:hAnsi="Arial" w:cs="Arial"/>
          <w:sz w:val="24"/>
          <w:szCs w:val="24"/>
        </w:rPr>
        <w:t xml:space="preserve">Investment </w:t>
      </w:r>
      <w:r w:rsidR="10ED5792" w:rsidRPr="09E4AE0D">
        <w:rPr>
          <w:rFonts w:ascii="Arial" w:hAnsi="Arial" w:cs="Arial"/>
          <w:sz w:val="24"/>
          <w:szCs w:val="24"/>
        </w:rPr>
        <w:t>strategy is set by</w:t>
      </w:r>
      <w:r w:rsidRPr="09E4AE0D">
        <w:rPr>
          <w:rFonts w:ascii="Arial" w:hAnsi="Arial" w:cs="Arial"/>
          <w:sz w:val="24"/>
          <w:szCs w:val="24"/>
        </w:rPr>
        <w:t xml:space="preserve"> the </w:t>
      </w:r>
      <w:r w:rsidR="70B23EF8" w:rsidRPr="09E4AE0D">
        <w:rPr>
          <w:rFonts w:ascii="Arial" w:hAnsi="Arial" w:cs="Arial"/>
          <w:sz w:val="24"/>
          <w:szCs w:val="24"/>
        </w:rPr>
        <w:t xml:space="preserve">Pensions </w:t>
      </w:r>
      <w:r w:rsidRPr="09E4AE0D">
        <w:rPr>
          <w:rFonts w:ascii="Arial" w:hAnsi="Arial" w:cs="Arial"/>
          <w:sz w:val="24"/>
          <w:szCs w:val="24"/>
        </w:rPr>
        <w:t>Committee</w:t>
      </w:r>
      <w:r w:rsidR="29A06BFC" w:rsidRPr="09E4AE0D">
        <w:rPr>
          <w:rFonts w:ascii="Arial" w:hAnsi="Arial" w:cs="Arial"/>
          <w:sz w:val="24"/>
          <w:szCs w:val="24"/>
        </w:rPr>
        <w:t>. I</w:t>
      </w:r>
      <w:r w:rsidR="334D9FC2" w:rsidRPr="09E4AE0D">
        <w:rPr>
          <w:rFonts w:ascii="Arial" w:hAnsi="Arial" w:cs="Arial"/>
          <w:sz w:val="24"/>
          <w:szCs w:val="24"/>
        </w:rPr>
        <w:t xml:space="preserve">mplementation of </w:t>
      </w:r>
      <w:r w:rsidRPr="09E4AE0D">
        <w:rPr>
          <w:rFonts w:ascii="Arial" w:hAnsi="Arial" w:cs="Arial"/>
          <w:sz w:val="24"/>
          <w:szCs w:val="24"/>
        </w:rPr>
        <w:t xml:space="preserve">the </w:t>
      </w:r>
      <w:r w:rsidR="334D9FC2" w:rsidRPr="09E4AE0D">
        <w:rPr>
          <w:rFonts w:ascii="Arial" w:hAnsi="Arial" w:cs="Arial"/>
          <w:sz w:val="24"/>
          <w:szCs w:val="24"/>
        </w:rPr>
        <w:t xml:space="preserve">strategy </w:t>
      </w:r>
      <w:r w:rsidR="2132BF1A" w:rsidRPr="09E4AE0D">
        <w:rPr>
          <w:rFonts w:ascii="Arial" w:hAnsi="Arial" w:cs="Arial"/>
          <w:sz w:val="24"/>
          <w:szCs w:val="24"/>
        </w:rPr>
        <w:t xml:space="preserve">is </w:t>
      </w:r>
      <w:r w:rsidRPr="09E4AE0D">
        <w:rPr>
          <w:rFonts w:ascii="Arial" w:hAnsi="Arial" w:cs="Arial"/>
          <w:sz w:val="24"/>
          <w:szCs w:val="24"/>
        </w:rPr>
        <w:t>delegate</w:t>
      </w:r>
      <w:r w:rsidR="5D9A8D5E" w:rsidRPr="09E4AE0D">
        <w:rPr>
          <w:rFonts w:ascii="Arial" w:hAnsi="Arial" w:cs="Arial"/>
          <w:sz w:val="24"/>
          <w:szCs w:val="24"/>
        </w:rPr>
        <w:t>d</w:t>
      </w:r>
      <w:r w:rsidRPr="09E4AE0D">
        <w:rPr>
          <w:rFonts w:ascii="Arial" w:hAnsi="Arial" w:cs="Arial"/>
          <w:sz w:val="24"/>
          <w:szCs w:val="24"/>
        </w:rPr>
        <w:t xml:space="preserve"> to the Chief Finance Officer</w:t>
      </w:r>
      <w:r w:rsidRPr="479FE420">
        <w:rPr>
          <w:rFonts w:ascii="Arial" w:hAnsi="Arial" w:cs="Arial"/>
          <w:sz w:val="24"/>
          <w:szCs w:val="24"/>
        </w:rPr>
        <w:t>. Both Committee and Chief Finance Officer receive</w:t>
      </w:r>
      <w:r w:rsidRPr="09E4AE0D">
        <w:rPr>
          <w:rFonts w:ascii="Arial" w:hAnsi="Arial" w:cs="Arial"/>
          <w:sz w:val="24"/>
          <w:szCs w:val="24"/>
        </w:rPr>
        <w:t xml:space="preserve"> advice from </w:t>
      </w:r>
      <w:r w:rsidRPr="479FE420">
        <w:rPr>
          <w:rFonts w:ascii="Arial" w:hAnsi="Arial" w:cs="Arial"/>
          <w:sz w:val="24"/>
          <w:szCs w:val="24"/>
        </w:rPr>
        <w:t xml:space="preserve">investment professionals </w:t>
      </w:r>
      <w:r w:rsidR="003C5843">
        <w:rPr>
          <w:rFonts w:ascii="Arial" w:hAnsi="Arial" w:cs="Arial"/>
          <w:sz w:val="24"/>
          <w:szCs w:val="24"/>
        </w:rPr>
        <w:t>via</w:t>
      </w:r>
      <w:r w:rsidRPr="479FE420">
        <w:rPr>
          <w:rFonts w:ascii="Arial" w:hAnsi="Arial" w:cs="Arial"/>
          <w:sz w:val="24"/>
          <w:szCs w:val="24"/>
        </w:rPr>
        <w:t xml:space="preserve"> the </w:t>
      </w:r>
      <w:r w:rsidRPr="09E4AE0D">
        <w:rPr>
          <w:rFonts w:ascii="Arial" w:hAnsi="Arial" w:cs="Arial"/>
          <w:sz w:val="24"/>
          <w:szCs w:val="24"/>
        </w:rPr>
        <w:t xml:space="preserve">Joint Investment </w:t>
      </w:r>
      <w:r w:rsidR="7D5B8A44" w:rsidRPr="053D53DA">
        <w:rPr>
          <w:rFonts w:ascii="Arial" w:hAnsi="Arial" w:cs="Arial"/>
          <w:sz w:val="24"/>
          <w:szCs w:val="24"/>
        </w:rPr>
        <w:t>Forum</w:t>
      </w:r>
      <w:r w:rsidRPr="053D53DA">
        <w:rPr>
          <w:rFonts w:ascii="Arial" w:hAnsi="Arial" w:cs="Arial"/>
          <w:sz w:val="24"/>
          <w:szCs w:val="24"/>
        </w:rPr>
        <w:t xml:space="preserve"> </w:t>
      </w:r>
      <w:r w:rsidR="005F495A">
        <w:rPr>
          <w:rFonts w:ascii="Arial" w:hAnsi="Arial" w:cs="Arial"/>
          <w:sz w:val="24"/>
          <w:szCs w:val="24"/>
        </w:rPr>
        <w:t>(</w:t>
      </w:r>
      <w:r w:rsidRPr="053D53DA">
        <w:rPr>
          <w:rFonts w:ascii="Arial" w:hAnsi="Arial" w:cs="Arial"/>
          <w:sz w:val="24"/>
          <w:szCs w:val="24"/>
        </w:rPr>
        <w:t>JI</w:t>
      </w:r>
      <w:r w:rsidR="72E4D3EF" w:rsidRPr="053D53DA">
        <w:rPr>
          <w:rFonts w:ascii="Arial" w:hAnsi="Arial" w:cs="Arial"/>
          <w:sz w:val="24"/>
          <w:szCs w:val="24"/>
        </w:rPr>
        <w:t>F</w:t>
      </w:r>
      <w:r w:rsidRPr="09E4AE0D">
        <w:rPr>
          <w:rFonts w:ascii="Arial" w:hAnsi="Arial" w:cs="Arial"/>
          <w:sz w:val="24"/>
          <w:szCs w:val="24"/>
        </w:rPr>
        <w:t xml:space="preserve">). </w:t>
      </w:r>
      <w:r w:rsidR="0012057A">
        <w:rPr>
          <w:rFonts w:ascii="Arial" w:hAnsi="Arial" w:cs="Arial"/>
          <w:sz w:val="24"/>
          <w:szCs w:val="24"/>
        </w:rPr>
        <w:t>Investment m</w:t>
      </w:r>
      <w:r w:rsidR="0012057A" w:rsidRPr="09E4AE0D">
        <w:rPr>
          <w:rFonts w:ascii="Arial" w:hAnsi="Arial" w:cs="Arial"/>
          <w:sz w:val="24"/>
          <w:szCs w:val="24"/>
        </w:rPr>
        <w:t>andates are overseen by the Pen</w:t>
      </w:r>
      <w:r w:rsidR="0012057A">
        <w:rPr>
          <w:rFonts w:ascii="Arial" w:hAnsi="Arial" w:cs="Arial"/>
          <w:sz w:val="24"/>
          <w:szCs w:val="24"/>
        </w:rPr>
        <w:t>sions</w:t>
      </w:r>
      <w:r w:rsidR="0012057A" w:rsidRPr="09E4AE0D">
        <w:rPr>
          <w:rFonts w:ascii="Arial" w:hAnsi="Arial" w:cs="Arial"/>
          <w:sz w:val="24"/>
          <w:szCs w:val="24"/>
        </w:rPr>
        <w:t xml:space="preserve"> </w:t>
      </w:r>
      <w:r w:rsidR="58387553" w:rsidRPr="053D53DA">
        <w:rPr>
          <w:rFonts w:ascii="Arial" w:hAnsi="Arial" w:cs="Arial"/>
          <w:sz w:val="24"/>
          <w:szCs w:val="24"/>
        </w:rPr>
        <w:t>Section</w:t>
      </w:r>
      <w:r w:rsidR="004A412B">
        <w:rPr>
          <w:rFonts w:ascii="Arial" w:hAnsi="Arial" w:cs="Arial"/>
          <w:sz w:val="24"/>
          <w:szCs w:val="24"/>
        </w:rPr>
        <w:t xml:space="preserve"> and </w:t>
      </w:r>
      <w:r w:rsidR="005B6E2B">
        <w:rPr>
          <w:rFonts w:ascii="Arial" w:hAnsi="Arial" w:cs="Arial"/>
          <w:sz w:val="24"/>
          <w:szCs w:val="24"/>
        </w:rPr>
        <w:t xml:space="preserve">LPFI </w:t>
      </w:r>
      <w:r w:rsidR="00396BE0">
        <w:rPr>
          <w:rFonts w:ascii="Arial" w:hAnsi="Arial" w:cs="Arial"/>
          <w:sz w:val="24"/>
          <w:szCs w:val="24"/>
        </w:rPr>
        <w:t xml:space="preserve">Ltd </w:t>
      </w:r>
      <w:r w:rsidR="00E063CC">
        <w:rPr>
          <w:rFonts w:ascii="Arial" w:hAnsi="Arial" w:cs="Arial"/>
          <w:sz w:val="24"/>
          <w:szCs w:val="24"/>
        </w:rPr>
        <w:t>(Lothian Pension Fund</w:t>
      </w:r>
      <w:r w:rsidR="00C667F1">
        <w:rPr>
          <w:rFonts w:ascii="Arial" w:hAnsi="Arial" w:cs="Arial"/>
          <w:sz w:val="24"/>
          <w:szCs w:val="24"/>
        </w:rPr>
        <w:t xml:space="preserve"> Investments</w:t>
      </w:r>
      <w:r w:rsidR="00396BE0">
        <w:rPr>
          <w:rFonts w:ascii="Arial" w:hAnsi="Arial" w:cs="Arial"/>
          <w:sz w:val="24"/>
          <w:szCs w:val="24"/>
        </w:rPr>
        <w:t xml:space="preserve"> Ltd</w:t>
      </w:r>
      <w:r w:rsidR="00C667F1">
        <w:rPr>
          <w:rFonts w:ascii="Arial" w:hAnsi="Arial" w:cs="Arial"/>
          <w:sz w:val="24"/>
          <w:szCs w:val="24"/>
        </w:rPr>
        <w:t xml:space="preserve">) </w:t>
      </w:r>
      <w:r w:rsidR="005B6E2B">
        <w:rPr>
          <w:rFonts w:ascii="Arial" w:hAnsi="Arial" w:cs="Arial"/>
          <w:sz w:val="24"/>
          <w:szCs w:val="24"/>
        </w:rPr>
        <w:t>Officers via the Shared Service Agreement</w:t>
      </w:r>
      <w:r w:rsidR="0012057A" w:rsidRPr="053D53DA">
        <w:rPr>
          <w:rFonts w:ascii="Arial" w:hAnsi="Arial" w:cs="Arial"/>
          <w:sz w:val="24"/>
          <w:szCs w:val="24"/>
        </w:rPr>
        <w:t>.</w:t>
      </w:r>
      <w:r w:rsidR="0012057A" w:rsidRPr="09E4AE0D">
        <w:rPr>
          <w:rFonts w:ascii="Arial" w:hAnsi="Arial" w:cs="Arial"/>
          <w:sz w:val="24"/>
          <w:szCs w:val="24"/>
        </w:rPr>
        <w:t xml:space="preserve"> </w:t>
      </w:r>
      <w:r w:rsidRPr="09E4AE0D">
        <w:rPr>
          <w:rFonts w:ascii="Arial" w:hAnsi="Arial" w:cs="Arial"/>
          <w:sz w:val="24"/>
          <w:szCs w:val="24"/>
        </w:rPr>
        <w:t xml:space="preserve">More Information about the Fund’s investment management arrangements is given </w:t>
      </w:r>
      <w:hyperlink w:anchor="P_47" w:history="1">
        <w:r w:rsidR="003727A3" w:rsidRPr="00D05B82">
          <w:rPr>
            <w:rStyle w:val="Hyperlink"/>
            <w:rFonts w:ascii="Arial" w:hAnsi="Arial" w:cs="Arial"/>
            <w:sz w:val="24"/>
            <w:szCs w:val="24"/>
          </w:rPr>
          <w:t>on</w:t>
        </w:r>
        <w:r w:rsidR="0073240F" w:rsidRPr="00D05B82">
          <w:rPr>
            <w:rStyle w:val="Hyperlink"/>
            <w:rFonts w:ascii="Arial" w:hAnsi="Arial" w:cs="Arial"/>
            <w:sz w:val="24"/>
            <w:szCs w:val="24"/>
          </w:rPr>
          <w:t xml:space="preserve"> </w:t>
        </w:r>
        <w:r w:rsidR="00D05B82" w:rsidRPr="00D05B82">
          <w:rPr>
            <w:rStyle w:val="Hyperlink"/>
            <w:rFonts w:ascii="Arial" w:hAnsi="Arial" w:cs="Arial"/>
            <w:sz w:val="24"/>
            <w:szCs w:val="24"/>
          </w:rPr>
          <w:t>page 47.</w:t>
        </w:r>
      </w:hyperlink>
    </w:p>
    <w:p w14:paraId="09EE2E60" w14:textId="33263471" w:rsidR="182202EE" w:rsidRDefault="182202EE" w:rsidP="182202EE">
      <w:pPr>
        <w:spacing w:after="0"/>
        <w:rPr>
          <w:rFonts w:ascii="Arial" w:hAnsi="Arial" w:cs="Arial"/>
          <w:sz w:val="24"/>
          <w:szCs w:val="24"/>
        </w:rPr>
      </w:pPr>
    </w:p>
    <w:p w14:paraId="07323117" w14:textId="69C7DB28" w:rsidR="00E957CE" w:rsidRDefault="32DFBA0B" w:rsidP="74358D7F">
      <w:pPr>
        <w:autoSpaceDE w:val="0"/>
        <w:autoSpaceDN w:val="0"/>
        <w:adjustRightInd w:val="0"/>
        <w:spacing w:after="0"/>
        <w:rPr>
          <w:rFonts w:ascii="Arial" w:hAnsi="Arial" w:cs="Arial"/>
          <w:sz w:val="24"/>
          <w:szCs w:val="24"/>
        </w:rPr>
      </w:pPr>
      <w:r w:rsidRPr="00184AF0">
        <w:rPr>
          <w:rFonts w:ascii="Arial" w:eastAsiaTheme="majorEastAsia" w:hAnsi="Arial" w:cs="Arial"/>
          <w:b/>
          <w:bCs/>
          <w:sz w:val="24"/>
          <w:szCs w:val="24"/>
        </w:rPr>
        <w:t xml:space="preserve">Governance and </w:t>
      </w:r>
      <w:r w:rsidR="236532F1" w:rsidRPr="00184AF0">
        <w:rPr>
          <w:rFonts w:ascii="Arial" w:eastAsiaTheme="majorEastAsia" w:hAnsi="Arial" w:cs="Arial"/>
          <w:b/>
          <w:bCs/>
          <w:sz w:val="24"/>
          <w:szCs w:val="24"/>
        </w:rPr>
        <w:t>r</w:t>
      </w:r>
      <w:r w:rsidRPr="00184AF0">
        <w:rPr>
          <w:rFonts w:ascii="Arial" w:eastAsiaTheme="majorEastAsia" w:hAnsi="Arial" w:cs="Arial"/>
          <w:b/>
          <w:bCs/>
          <w:sz w:val="24"/>
          <w:szCs w:val="24"/>
        </w:rPr>
        <w:t xml:space="preserve">isk </w:t>
      </w:r>
      <w:r w:rsidR="236532F1" w:rsidRPr="00184AF0">
        <w:rPr>
          <w:rFonts w:ascii="Arial" w:eastAsiaTheme="majorEastAsia" w:hAnsi="Arial" w:cs="Arial"/>
          <w:b/>
          <w:bCs/>
          <w:sz w:val="24"/>
          <w:szCs w:val="24"/>
        </w:rPr>
        <w:t>m</w:t>
      </w:r>
      <w:r w:rsidRPr="00184AF0">
        <w:rPr>
          <w:rFonts w:ascii="Arial" w:eastAsiaTheme="majorEastAsia" w:hAnsi="Arial" w:cs="Arial"/>
          <w:b/>
          <w:bCs/>
          <w:sz w:val="24"/>
          <w:szCs w:val="24"/>
        </w:rPr>
        <w:t>anagement</w:t>
      </w:r>
      <w:r w:rsidRPr="09E4AE0D">
        <w:rPr>
          <w:rFonts w:ascii="Arial" w:eastAsiaTheme="majorEastAsia" w:hAnsi="Arial" w:cs="Arial"/>
          <w:color w:val="70AD47" w:themeColor="accent6"/>
          <w:sz w:val="24"/>
          <w:szCs w:val="24"/>
        </w:rPr>
        <w:t xml:space="preserve"> </w:t>
      </w:r>
      <w:r w:rsidRPr="09E4AE0D">
        <w:rPr>
          <w:rFonts w:ascii="Arial" w:hAnsi="Arial" w:cs="Arial"/>
          <w:sz w:val="24"/>
          <w:szCs w:val="24"/>
        </w:rPr>
        <w:t>is the responsibility of the Pensions Committee to whom Fund business has been delegated by Falkirk Council.</w:t>
      </w:r>
      <w:r w:rsidR="1F6EEF2E" w:rsidRPr="09E4AE0D">
        <w:rPr>
          <w:rFonts w:ascii="Arial" w:hAnsi="Arial" w:cs="Arial"/>
          <w:sz w:val="24"/>
          <w:szCs w:val="24"/>
        </w:rPr>
        <w:t xml:space="preserve"> </w:t>
      </w:r>
      <w:r w:rsidRPr="09E4AE0D">
        <w:rPr>
          <w:rFonts w:ascii="Arial" w:hAnsi="Arial" w:cs="Arial"/>
          <w:sz w:val="24"/>
          <w:szCs w:val="24"/>
        </w:rPr>
        <w:t>The Committee is supported by the Pension Board to ensure that decisions are made in line with the rules of the Scheme and in accordance with good practice. More information on Fund Governance can be found o</w:t>
      </w:r>
      <w:r w:rsidR="00FA13BB">
        <w:rPr>
          <w:rFonts w:ascii="Arial" w:hAnsi="Arial" w:cs="Arial"/>
          <w:sz w:val="24"/>
          <w:szCs w:val="24"/>
        </w:rPr>
        <w:t>n</w:t>
      </w:r>
      <w:r w:rsidR="00642776">
        <w:rPr>
          <w:rFonts w:ascii="Arial" w:hAnsi="Arial" w:cs="Arial"/>
          <w:sz w:val="24"/>
          <w:szCs w:val="24"/>
        </w:rPr>
        <w:t xml:space="preserve"> </w:t>
      </w:r>
      <w:hyperlink w:anchor="P_19" w:history="1">
        <w:r w:rsidR="00642776" w:rsidRPr="00642776">
          <w:rPr>
            <w:rStyle w:val="Hyperlink"/>
            <w:rFonts w:ascii="Arial" w:hAnsi="Arial" w:cs="Arial"/>
            <w:sz w:val="24"/>
            <w:szCs w:val="24"/>
          </w:rPr>
          <w:t>page 19</w:t>
        </w:r>
      </w:hyperlink>
      <w:r w:rsidRPr="74358D7F">
        <w:rPr>
          <w:rFonts w:ascii="Arial" w:hAnsi="Arial" w:cs="Arial"/>
          <w:sz w:val="24"/>
          <w:szCs w:val="24"/>
        </w:rPr>
        <w:t>.</w:t>
      </w:r>
      <w:r w:rsidRPr="09E4AE0D">
        <w:rPr>
          <w:rFonts w:ascii="Arial" w:hAnsi="Arial" w:cs="Arial"/>
          <w:sz w:val="24"/>
          <w:szCs w:val="24"/>
        </w:rPr>
        <w:t xml:space="preserve"> Information on Risk Management can be found on</w:t>
      </w:r>
      <w:r w:rsidR="00A0140B">
        <w:rPr>
          <w:rFonts w:ascii="Arial" w:hAnsi="Arial" w:cs="Arial"/>
          <w:sz w:val="24"/>
          <w:szCs w:val="24"/>
        </w:rPr>
        <w:t xml:space="preserve"> </w:t>
      </w:r>
      <w:hyperlink w:anchor="P_77" w:history="1">
        <w:r w:rsidR="00F73F9F" w:rsidRPr="00F73F9F">
          <w:rPr>
            <w:rStyle w:val="Hyperlink"/>
            <w:rFonts w:ascii="Arial" w:hAnsi="Arial" w:cs="Arial"/>
            <w:sz w:val="24"/>
            <w:szCs w:val="24"/>
          </w:rPr>
          <w:t>page 77</w:t>
        </w:r>
      </w:hyperlink>
      <w:r w:rsidR="00F73F9F">
        <w:rPr>
          <w:rFonts w:ascii="Arial" w:hAnsi="Arial" w:cs="Arial"/>
          <w:sz w:val="24"/>
          <w:szCs w:val="24"/>
        </w:rPr>
        <w:t>.</w:t>
      </w:r>
    </w:p>
    <w:p w14:paraId="7F457190" w14:textId="77777777" w:rsidR="00E17E4F" w:rsidRDefault="00E17E4F" w:rsidP="74358D7F">
      <w:pPr>
        <w:autoSpaceDE w:val="0"/>
        <w:autoSpaceDN w:val="0"/>
        <w:adjustRightInd w:val="0"/>
        <w:spacing w:after="0"/>
        <w:rPr>
          <w:rFonts w:ascii="Arial" w:hAnsi="Arial" w:cs="Arial"/>
          <w:sz w:val="24"/>
          <w:szCs w:val="24"/>
        </w:rPr>
      </w:pPr>
    </w:p>
    <w:p w14:paraId="1A44BA89" w14:textId="77777777" w:rsidR="00E17E4F" w:rsidRPr="00184AF0" w:rsidRDefault="00E17E4F" w:rsidP="00E17E4F">
      <w:pPr>
        <w:spacing w:after="0" w:line="257" w:lineRule="auto"/>
        <w:rPr>
          <w:rFonts w:ascii="Arial" w:eastAsiaTheme="majorEastAsia" w:hAnsi="Arial" w:cs="Arial"/>
        </w:rPr>
      </w:pPr>
      <w:r w:rsidRPr="00184AF0">
        <w:rPr>
          <w:rFonts w:ascii="Arial" w:eastAsiaTheme="majorEastAsia" w:hAnsi="Arial" w:cs="Arial"/>
          <w:sz w:val="24"/>
          <w:szCs w:val="24"/>
        </w:rPr>
        <w:t>Governance</w:t>
      </w:r>
      <w:r w:rsidRPr="00184AF0">
        <w:rPr>
          <w:rFonts w:ascii="Arial" w:eastAsiaTheme="majorEastAsia" w:hAnsi="Arial" w:cs="Arial"/>
        </w:rPr>
        <w:t xml:space="preserve"> </w:t>
      </w:r>
    </w:p>
    <w:p w14:paraId="3F0D49BF" w14:textId="2622A5F0" w:rsidR="00E17E4F" w:rsidRPr="00E957CE" w:rsidRDefault="00E17E4F" w:rsidP="00E17E4F">
      <w:pPr>
        <w:spacing w:after="0" w:line="257" w:lineRule="auto"/>
        <w:rPr>
          <w:rFonts w:ascii="Arial" w:hAnsi="Arial" w:cs="Arial"/>
        </w:rPr>
      </w:pPr>
      <w:proofErr w:type="gramStart"/>
      <w:r w:rsidRPr="450B2385">
        <w:rPr>
          <w:rFonts w:ascii="Arial" w:eastAsia="Arial" w:hAnsi="Arial" w:cs="Arial"/>
          <w:sz w:val="24"/>
          <w:szCs w:val="24"/>
        </w:rPr>
        <w:t>All of</w:t>
      </w:r>
      <w:proofErr w:type="gramEnd"/>
      <w:r w:rsidRPr="450B2385">
        <w:rPr>
          <w:rFonts w:ascii="Arial" w:eastAsia="Arial" w:hAnsi="Arial" w:cs="Arial"/>
          <w:sz w:val="24"/>
          <w:szCs w:val="24"/>
        </w:rPr>
        <w:t xml:space="preserve"> the joint Pensions Committee and Board meetings were quorate and discussed a full diet of business, including Fund Investments, Business Continuity Plans for the Fund, the Annual Report and Accounts and Annual Audit Reports. </w:t>
      </w:r>
      <w:r w:rsidRPr="450B2385">
        <w:rPr>
          <w:rFonts w:ascii="Arial" w:hAnsi="Arial" w:cs="Arial"/>
        </w:rPr>
        <w:t xml:space="preserve">      </w:t>
      </w:r>
    </w:p>
    <w:p w14:paraId="7BD30125" w14:textId="77777777" w:rsidR="00E17E4F" w:rsidRDefault="00E17E4F" w:rsidP="00E17E4F">
      <w:pPr>
        <w:spacing w:after="0" w:line="257" w:lineRule="auto"/>
        <w:rPr>
          <w:rFonts w:ascii="Arial" w:hAnsi="Arial" w:cs="Arial"/>
        </w:rPr>
      </w:pPr>
    </w:p>
    <w:p w14:paraId="68DFE3B2" w14:textId="6196E642" w:rsidR="00E17E4F" w:rsidRPr="00E957CE" w:rsidRDefault="00E17E4F" w:rsidP="00E17E4F">
      <w:pPr>
        <w:autoSpaceDE w:val="0"/>
        <w:autoSpaceDN w:val="0"/>
        <w:adjustRightInd w:val="0"/>
        <w:spacing w:after="0"/>
        <w:rPr>
          <w:rFonts w:ascii="Arial" w:eastAsia="Times New Roman" w:hAnsi="Arial" w:cs="Arial"/>
          <w:sz w:val="24"/>
          <w:szCs w:val="24"/>
        </w:rPr>
      </w:pPr>
      <w:r w:rsidRPr="4307E6B1">
        <w:rPr>
          <w:rFonts w:ascii="Arial" w:eastAsia="Times New Roman" w:hAnsi="Arial" w:cs="Arial"/>
          <w:sz w:val="24"/>
          <w:szCs w:val="24"/>
        </w:rPr>
        <w:t>Full details of th</w:t>
      </w:r>
      <w:r>
        <w:rPr>
          <w:rFonts w:ascii="Arial" w:eastAsia="Times New Roman" w:hAnsi="Arial" w:cs="Arial"/>
          <w:sz w:val="24"/>
          <w:szCs w:val="24"/>
        </w:rPr>
        <w:t xml:space="preserve">e Fund’s Governance </w:t>
      </w:r>
      <w:r w:rsidRPr="4307E6B1">
        <w:rPr>
          <w:rFonts w:ascii="Arial" w:eastAsia="Times New Roman" w:hAnsi="Arial" w:cs="Arial"/>
          <w:sz w:val="24"/>
          <w:szCs w:val="24"/>
        </w:rPr>
        <w:t>arrangements can be found on</w:t>
      </w:r>
      <w:r w:rsidR="007073F8">
        <w:rPr>
          <w:rFonts w:ascii="Arial" w:eastAsia="Times New Roman" w:hAnsi="Arial" w:cs="Arial"/>
          <w:sz w:val="24"/>
          <w:szCs w:val="24"/>
        </w:rPr>
        <w:t xml:space="preserve"> </w:t>
      </w:r>
      <w:hyperlink w:anchor="P_19" w:history="1">
        <w:r w:rsidR="007073F8" w:rsidRPr="007073F8">
          <w:rPr>
            <w:rStyle w:val="Hyperlink"/>
            <w:rFonts w:ascii="Arial" w:eastAsia="Times New Roman" w:hAnsi="Arial" w:cs="Arial"/>
            <w:sz w:val="24"/>
            <w:szCs w:val="24"/>
          </w:rPr>
          <w:t>page 19</w:t>
        </w:r>
      </w:hyperlink>
      <w:r w:rsidR="007073F8">
        <w:rPr>
          <w:rFonts w:ascii="Arial" w:eastAsia="Times New Roman" w:hAnsi="Arial" w:cs="Arial"/>
          <w:sz w:val="24"/>
          <w:szCs w:val="24"/>
        </w:rPr>
        <w:t xml:space="preserve"> </w:t>
      </w:r>
      <w:r>
        <w:rPr>
          <w:rFonts w:ascii="Arial" w:eastAsia="Times New Roman" w:hAnsi="Arial" w:cs="Arial"/>
          <w:sz w:val="24"/>
          <w:szCs w:val="24"/>
        </w:rPr>
        <w:t xml:space="preserve">and </w:t>
      </w:r>
      <w:r w:rsidRPr="4307E6B1">
        <w:rPr>
          <w:rFonts w:ascii="Arial" w:eastAsia="Times New Roman" w:hAnsi="Arial" w:cs="Arial"/>
          <w:sz w:val="24"/>
          <w:szCs w:val="24"/>
        </w:rPr>
        <w:t>in the</w:t>
      </w:r>
      <w:r>
        <w:t xml:space="preserve"> </w:t>
      </w:r>
      <w:r w:rsidRPr="00DE3E02">
        <w:rPr>
          <w:rFonts w:ascii="Arial" w:eastAsia="Times New Roman" w:hAnsi="Arial" w:cs="Arial"/>
          <w:sz w:val="24"/>
          <w:szCs w:val="24"/>
        </w:rPr>
        <w:t>Governance Compliance Statement</w:t>
      </w:r>
      <w:r w:rsidRPr="4307E6B1">
        <w:rPr>
          <w:rFonts w:ascii="Arial" w:eastAsia="Times New Roman" w:hAnsi="Arial" w:cs="Arial"/>
          <w:sz w:val="24"/>
          <w:szCs w:val="24"/>
        </w:rPr>
        <w:t>.</w:t>
      </w:r>
    </w:p>
    <w:p w14:paraId="702F1C39" w14:textId="77777777" w:rsidR="00E17E4F" w:rsidRDefault="00E17E4F" w:rsidP="00E17E4F">
      <w:pPr>
        <w:pStyle w:val="Default"/>
        <w:rPr>
          <w:rFonts w:ascii="Arial" w:eastAsiaTheme="majorEastAsia" w:hAnsi="Arial" w:cs="Arial"/>
          <w:b/>
          <w:bCs/>
          <w:color w:val="auto"/>
          <w:lang w:eastAsia="en-US"/>
        </w:rPr>
      </w:pPr>
    </w:p>
    <w:p w14:paraId="5A5A9A83" w14:textId="77777777" w:rsidR="00E17E4F" w:rsidRPr="00184AF0" w:rsidRDefault="00E17E4F" w:rsidP="00E17E4F">
      <w:pPr>
        <w:pStyle w:val="Default"/>
        <w:rPr>
          <w:rFonts w:ascii="Arial" w:eastAsiaTheme="majorEastAsia" w:hAnsi="Arial" w:cs="Arial"/>
          <w:color w:val="auto"/>
          <w:lang w:eastAsia="en-US"/>
        </w:rPr>
      </w:pPr>
      <w:r w:rsidRPr="00184AF0">
        <w:rPr>
          <w:rFonts w:ascii="Arial" w:eastAsiaTheme="majorEastAsia" w:hAnsi="Arial" w:cs="Arial"/>
          <w:color w:val="auto"/>
          <w:lang w:eastAsia="en-US"/>
        </w:rPr>
        <w:t>Risk</w:t>
      </w:r>
    </w:p>
    <w:p w14:paraId="60E66B54" w14:textId="71EC6EEE" w:rsidR="00E17E4F" w:rsidRPr="00D23ADF" w:rsidRDefault="00E17E4F" w:rsidP="00E17E4F">
      <w:pPr>
        <w:spacing w:after="0"/>
        <w:ind w:firstLine="9"/>
        <w:rPr>
          <w:rFonts w:ascii="Arial" w:hAnsi="Arial" w:cs="Arial"/>
          <w:sz w:val="24"/>
          <w:szCs w:val="24"/>
        </w:rPr>
      </w:pPr>
      <w:r w:rsidRPr="569F2A8D">
        <w:rPr>
          <w:rFonts w:ascii="Arial" w:hAnsi="Arial" w:cs="Arial"/>
          <w:sz w:val="24"/>
          <w:szCs w:val="24"/>
        </w:rPr>
        <w:t xml:space="preserve">An updated version of the Risk Register was approved by the Pensions Committee at its meeting on 14 March 2024. It documented the highest risks to the Fund as being climate change; succession planning; lack of knowledge from those responsible for governance; compliance failure; poor data and cyber security. One risk increased from </w:t>
      </w:r>
      <w:r w:rsidRPr="569F2A8D">
        <w:rPr>
          <w:rFonts w:ascii="Arial" w:hAnsi="Arial" w:cs="Arial"/>
          <w:sz w:val="24"/>
          <w:szCs w:val="24"/>
        </w:rPr>
        <w:lastRenderedPageBreak/>
        <w:t xml:space="preserve">medium to high due to potential legal cases and future government policy which is beyond the Fund’s </w:t>
      </w:r>
      <w:r w:rsidR="1DAC13F0" w:rsidRPr="569F2A8D">
        <w:rPr>
          <w:rFonts w:ascii="Arial" w:hAnsi="Arial" w:cs="Arial"/>
          <w:sz w:val="24"/>
          <w:szCs w:val="24"/>
        </w:rPr>
        <w:t>control but</w:t>
      </w:r>
      <w:r w:rsidRPr="569F2A8D">
        <w:rPr>
          <w:rFonts w:ascii="Arial" w:hAnsi="Arial" w:cs="Arial"/>
          <w:sz w:val="24"/>
          <w:szCs w:val="24"/>
        </w:rPr>
        <w:t xml:space="preserve"> could affect the Fund’s funding position.</w:t>
      </w:r>
    </w:p>
    <w:p w14:paraId="02B06A42" w14:textId="77777777" w:rsidR="00E17E4F" w:rsidRPr="00D23ADF" w:rsidRDefault="00E17E4F" w:rsidP="00E17E4F">
      <w:pPr>
        <w:spacing w:after="0"/>
        <w:ind w:firstLine="9"/>
        <w:rPr>
          <w:rFonts w:ascii="Arial" w:hAnsi="Arial" w:cs="Arial"/>
          <w:sz w:val="24"/>
          <w:szCs w:val="24"/>
        </w:rPr>
      </w:pPr>
    </w:p>
    <w:p w14:paraId="44E9194D" w14:textId="64C5222F" w:rsidR="00E17E4F" w:rsidRPr="00D23ADF" w:rsidRDefault="00E17E4F" w:rsidP="00E17E4F">
      <w:pPr>
        <w:spacing w:after="0"/>
        <w:ind w:firstLine="9"/>
        <w:rPr>
          <w:rFonts w:ascii="Arial" w:hAnsi="Arial" w:cs="Arial"/>
          <w:sz w:val="24"/>
          <w:szCs w:val="24"/>
        </w:rPr>
      </w:pPr>
      <w:r w:rsidRPr="34C469D6">
        <w:rPr>
          <w:rFonts w:ascii="Arial" w:hAnsi="Arial" w:cs="Arial"/>
          <w:sz w:val="24"/>
          <w:szCs w:val="24"/>
        </w:rPr>
        <w:t>Two risks relating to the failure of a Fund employer and staff error or backlogs were downgraded. The risk attach</w:t>
      </w:r>
      <w:r w:rsidR="006834D5">
        <w:rPr>
          <w:rFonts w:ascii="Arial" w:hAnsi="Arial" w:cs="Arial"/>
          <w:sz w:val="24"/>
          <w:szCs w:val="24"/>
        </w:rPr>
        <w:t>ed</w:t>
      </w:r>
      <w:r w:rsidRPr="34C469D6">
        <w:rPr>
          <w:rFonts w:ascii="Arial" w:hAnsi="Arial" w:cs="Arial"/>
          <w:sz w:val="24"/>
          <w:szCs w:val="24"/>
        </w:rPr>
        <w:t xml:space="preserve"> to the failure of a Fund employer is in part mitigated by the low number of employers who could exit the Fund and the strong funding position of those employers.  </w:t>
      </w:r>
    </w:p>
    <w:p w14:paraId="3D7C8913" w14:textId="77777777" w:rsidR="00E17E4F" w:rsidRDefault="00E17E4F" w:rsidP="00E17E4F">
      <w:pPr>
        <w:spacing w:after="0"/>
        <w:ind w:firstLine="9"/>
        <w:rPr>
          <w:rFonts w:ascii="Arial" w:hAnsi="Arial" w:cs="Arial"/>
          <w:sz w:val="24"/>
          <w:szCs w:val="24"/>
        </w:rPr>
      </w:pPr>
    </w:p>
    <w:p w14:paraId="6DA3702C" w14:textId="2B420955" w:rsidR="00E17E4F" w:rsidRDefault="00E17E4F" w:rsidP="00E17E4F">
      <w:pPr>
        <w:spacing w:after="0"/>
        <w:ind w:firstLine="9"/>
        <w:rPr>
          <w:rFonts w:ascii="Arial" w:hAnsi="Arial" w:cs="Arial"/>
          <w:sz w:val="24"/>
          <w:szCs w:val="24"/>
        </w:rPr>
      </w:pPr>
      <w:r w:rsidRPr="34C469D6">
        <w:rPr>
          <w:rFonts w:ascii="Arial" w:hAnsi="Arial" w:cs="Arial"/>
          <w:sz w:val="24"/>
          <w:szCs w:val="24"/>
        </w:rPr>
        <w:t xml:space="preserve">A significant part of the risk register is devoted to investment risk given that it is critical to the Fund’s ability to pay benefits and maintain stable employer rates. A myriad of risk elements go into </w:t>
      </w:r>
      <w:r w:rsidR="5D7ACA51" w:rsidRPr="34C469D6">
        <w:rPr>
          <w:rFonts w:ascii="Arial" w:hAnsi="Arial" w:cs="Arial"/>
          <w:sz w:val="24"/>
          <w:szCs w:val="24"/>
        </w:rPr>
        <w:t>the makeup</w:t>
      </w:r>
      <w:r w:rsidRPr="34C469D6">
        <w:rPr>
          <w:rFonts w:ascii="Arial" w:hAnsi="Arial" w:cs="Arial"/>
          <w:sz w:val="24"/>
          <w:szCs w:val="24"/>
        </w:rPr>
        <w:t xml:space="preserve"> </w:t>
      </w:r>
      <w:r w:rsidR="5FCD6CB1" w:rsidRPr="34C469D6">
        <w:rPr>
          <w:rFonts w:ascii="Arial" w:hAnsi="Arial" w:cs="Arial"/>
          <w:sz w:val="24"/>
          <w:szCs w:val="24"/>
        </w:rPr>
        <w:t xml:space="preserve">of </w:t>
      </w:r>
      <w:r w:rsidRPr="34C469D6">
        <w:rPr>
          <w:rFonts w:ascii="Arial" w:hAnsi="Arial" w:cs="Arial"/>
          <w:sz w:val="24"/>
          <w:szCs w:val="24"/>
        </w:rPr>
        <w:t xml:space="preserve">investment risk, including market risk, liquidity risk, currency risk, economic risk and political risk. These are all described in more detail in the Fund’s Statement of Investment Principles. Clearly, the challenging economic environment, global unrest and </w:t>
      </w:r>
      <w:r w:rsidR="587C6739" w:rsidRPr="34C469D6">
        <w:rPr>
          <w:rFonts w:ascii="Arial" w:hAnsi="Arial" w:cs="Arial"/>
          <w:sz w:val="24"/>
          <w:szCs w:val="24"/>
        </w:rPr>
        <w:t xml:space="preserve">market turmoil </w:t>
      </w:r>
      <w:r w:rsidRPr="34C469D6">
        <w:rPr>
          <w:rFonts w:ascii="Arial" w:hAnsi="Arial" w:cs="Arial"/>
          <w:sz w:val="24"/>
          <w:szCs w:val="24"/>
        </w:rPr>
        <w:t>pose an increased level of investment risk for the Fund. However, we are confident that our governance arrangements, which link the Pensions Committee, the Chief Finance Officer, and the JIF, along with our diversification strategy,</w:t>
      </w:r>
      <w:r w:rsidR="07E323B1" w:rsidRPr="34C469D6">
        <w:rPr>
          <w:rFonts w:ascii="Arial" w:hAnsi="Arial" w:cs="Arial"/>
          <w:sz w:val="24"/>
          <w:szCs w:val="24"/>
        </w:rPr>
        <w:t xml:space="preserve"> mean the Fund is well</w:t>
      </w:r>
      <w:r w:rsidRPr="34C469D6">
        <w:rPr>
          <w:rFonts w:ascii="Arial" w:hAnsi="Arial" w:cs="Arial"/>
          <w:sz w:val="24"/>
          <w:szCs w:val="24"/>
        </w:rPr>
        <w:t xml:space="preserve"> position</w:t>
      </w:r>
      <w:r w:rsidR="595C1CBB" w:rsidRPr="34C469D6">
        <w:rPr>
          <w:rFonts w:ascii="Arial" w:hAnsi="Arial" w:cs="Arial"/>
          <w:sz w:val="24"/>
          <w:szCs w:val="24"/>
        </w:rPr>
        <w:t>ed</w:t>
      </w:r>
      <w:r w:rsidRPr="34C469D6">
        <w:rPr>
          <w:rFonts w:ascii="Arial" w:hAnsi="Arial" w:cs="Arial"/>
          <w:sz w:val="24"/>
          <w:szCs w:val="24"/>
        </w:rPr>
        <w:t xml:space="preserve"> t</w:t>
      </w:r>
      <w:r w:rsidR="184F6F9A" w:rsidRPr="34C469D6">
        <w:rPr>
          <w:rFonts w:ascii="Arial" w:hAnsi="Arial" w:cs="Arial"/>
          <w:sz w:val="24"/>
          <w:szCs w:val="24"/>
        </w:rPr>
        <w:t xml:space="preserve">o weather </w:t>
      </w:r>
      <w:r w:rsidRPr="34C469D6">
        <w:rPr>
          <w:rFonts w:ascii="Arial" w:hAnsi="Arial" w:cs="Arial"/>
          <w:sz w:val="24"/>
          <w:szCs w:val="24"/>
        </w:rPr>
        <w:t xml:space="preserve">these headwinds.  </w:t>
      </w:r>
    </w:p>
    <w:p w14:paraId="7C6C3DB3" w14:textId="22820185" w:rsidR="00E17E4F" w:rsidRDefault="00E17E4F" w:rsidP="34C469D6">
      <w:pPr>
        <w:spacing w:after="0"/>
        <w:ind w:firstLine="9"/>
        <w:rPr>
          <w:rFonts w:ascii="Arial" w:hAnsi="Arial" w:cs="Arial"/>
          <w:sz w:val="24"/>
          <w:szCs w:val="24"/>
        </w:rPr>
      </w:pPr>
    </w:p>
    <w:p w14:paraId="5F87F46F" w14:textId="77777777" w:rsidR="00E17E4F" w:rsidRDefault="00E17E4F" w:rsidP="00E17E4F">
      <w:pPr>
        <w:pStyle w:val="Default"/>
        <w:rPr>
          <w:rFonts w:ascii="Arial" w:eastAsiaTheme="minorEastAsia" w:hAnsi="Arial" w:cs="Arial"/>
        </w:rPr>
      </w:pPr>
      <w:r w:rsidRPr="73113FB9">
        <w:rPr>
          <w:rFonts w:ascii="Arial" w:eastAsiaTheme="minorEastAsia" w:hAnsi="Arial" w:cs="Arial"/>
        </w:rPr>
        <w:t xml:space="preserve">Further details of key risks and mitigations can be found in the </w:t>
      </w:r>
      <w:hyperlink w:anchor="P73">
        <w:r w:rsidRPr="73113FB9">
          <w:rPr>
            <w:rFonts w:ascii="Arial" w:eastAsiaTheme="minorEastAsia" w:hAnsi="Arial" w:cs="Arial"/>
          </w:rPr>
          <w:t>Risk Management</w:t>
        </w:r>
      </w:hyperlink>
      <w:r w:rsidRPr="73113FB9">
        <w:rPr>
          <w:rFonts w:ascii="Arial" w:eastAsiaTheme="minorEastAsia" w:hAnsi="Arial" w:cs="Arial"/>
        </w:rPr>
        <w:t xml:space="preserve"> section. </w:t>
      </w:r>
    </w:p>
    <w:p w14:paraId="4AC6CC09" w14:textId="14684206" w:rsidR="182202EE" w:rsidRDefault="182202EE" w:rsidP="182202EE">
      <w:pPr>
        <w:spacing w:after="0"/>
        <w:rPr>
          <w:rFonts w:ascii="Arial" w:hAnsi="Arial" w:cs="Arial"/>
          <w:sz w:val="24"/>
          <w:szCs w:val="24"/>
        </w:rPr>
      </w:pPr>
    </w:p>
    <w:p w14:paraId="1A5CB8B3" w14:textId="23C1E577" w:rsidR="00E957CE" w:rsidRPr="00E957CE" w:rsidRDefault="32DFBA0B" w:rsidP="74358D7F">
      <w:pPr>
        <w:autoSpaceDE w:val="0"/>
        <w:autoSpaceDN w:val="0"/>
        <w:adjustRightInd w:val="0"/>
        <w:spacing w:after="0"/>
        <w:rPr>
          <w:rFonts w:ascii="Arial" w:hAnsi="Arial" w:cs="Arial"/>
          <w:sz w:val="24"/>
          <w:szCs w:val="24"/>
        </w:rPr>
      </w:pPr>
      <w:r w:rsidRPr="6A931FCF">
        <w:rPr>
          <w:rFonts w:ascii="Arial" w:hAnsi="Arial" w:cs="Arial"/>
          <w:b/>
          <w:bCs/>
          <w:sz w:val="24"/>
          <w:szCs w:val="24"/>
        </w:rPr>
        <w:t xml:space="preserve">Funding </w:t>
      </w:r>
      <w:r w:rsidRPr="6A931FCF">
        <w:rPr>
          <w:rFonts w:ascii="Arial" w:hAnsi="Arial" w:cs="Arial"/>
          <w:sz w:val="24"/>
          <w:szCs w:val="24"/>
        </w:rPr>
        <w:t xml:space="preserve">strategy is set by the Pensions Committee with </w:t>
      </w:r>
      <w:r w:rsidR="4DC5C091" w:rsidRPr="6A931FCF">
        <w:rPr>
          <w:rFonts w:ascii="Arial" w:hAnsi="Arial" w:cs="Arial"/>
          <w:sz w:val="24"/>
          <w:szCs w:val="24"/>
        </w:rPr>
        <w:t xml:space="preserve">advice and guidance from </w:t>
      </w:r>
      <w:r w:rsidRPr="6A931FCF">
        <w:rPr>
          <w:rFonts w:ascii="Arial" w:hAnsi="Arial" w:cs="Arial"/>
          <w:sz w:val="24"/>
          <w:szCs w:val="24"/>
        </w:rPr>
        <w:t xml:space="preserve">Hymans Robertson, the Fund Actuary. </w:t>
      </w:r>
    </w:p>
    <w:p w14:paraId="14460B7B" w14:textId="36904DEB" w:rsidR="182202EE" w:rsidRDefault="182202EE" w:rsidP="182202EE">
      <w:pPr>
        <w:spacing w:after="0"/>
        <w:rPr>
          <w:rFonts w:ascii="Arial" w:hAnsi="Arial" w:cs="Arial"/>
          <w:sz w:val="24"/>
          <w:szCs w:val="24"/>
        </w:rPr>
      </w:pPr>
    </w:p>
    <w:p w14:paraId="45632844" w14:textId="1E6818D3" w:rsidR="00E957CE" w:rsidRPr="00E957CE" w:rsidRDefault="32DFBA0B" w:rsidP="74358D7F">
      <w:pPr>
        <w:autoSpaceDE w:val="0"/>
        <w:autoSpaceDN w:val="0"/>
        <w:adjustRightInd w:val="0"/>
        <w:spacing w:after="0"/>
        <w:rPr>
          <w:rFonts w:ascii="Arial" w:hAnsi="Arial" w:cs="Arial"/>
          <w:sz w:val="24"/>
          <w:szCs w:val="24"/>
        </w:rPr>
      </w:pPr>
      <w:r w:rsidRPr="34C469D6">
        <w:rPr>
          <w:rFonts w:ascii="Arial" w:eastAsiaTheme="majorEastAsia" w:hAnsi="Arial" w:cs="Arial"/>
          <w:b/>
          <w:bCs/>
          <w:sz w:val="24"/>
          <w:szCs w:val="24"/>
        </w:rPr>
        <w:t>Accounting</w:t>
      </w:r>
      <w:r w:rsidRPr="34C469D6">
        <w:rPr>
          <w:rFonts w:ascii="Arial" w:eastAsiaTheme="majorEastAsia" w:hAnsi="Arial" w:cs="Arial"/>
          <w:b/>
          <w:bCs/>
          <w:color w:val="70AD47" w:themeColor="accent6"/>
          <w:sz w:val="24"/>
          <w:szCs w:val="24"/>
        </w:rPr>
        <w:t xml:space="preserve"> </w:t>
      </w:r>
      <w:r w:rsidRPr="34C469D6">
        <w:rPr>
          <w:rFonts w:ascii="Arial" w:hAnsi="Arial" w:cs="Arial"/>
          <w:sz w:val="24"/>
          <w:szCs w:val="24"/>
        </w:rPr>
        <w:t>and financial control</w:t>
      </w:r>
      <w:r w:rsidRPr="34C469D6">
        <w:rPr>
          <w:rFonts w:ascii="Arial" w:eastAsiaTheme="majorEastAsia" w:hAnsi="Arial" w:cs="Arial"/>
          <w:b/>
          <w:bCs/>
          <w:color w:val="70AD47" w:themeColor="accent6"/>
          <w:sz w:val="24"/>
          <w:szCs w:val="24"/>
        </w:rPr>
        <w:t xml:space="preserve"> </w:t>
      </w:r>
      <w:r w:rsidRPr="34C469D6">
        <w:rPr>
          <w:rFonts w:ascii="Arial" w:hAnsi="Arial" w:cs="Arial"/>
          <w:sz w:val="24"/>
          <w:szCs w:val="24"/>
        </w:rPr>
        <w:t xml:space="preserve">is undertaken in house by the Pensions </w:t>
      </w:r>
      <w:r w:rsidR="0730E5F5" w:rsidRPr="34C469D6">
        <w:rPr>
          <w:rFonts w:ascii="Arial" w:hAnsi="Arial" w:cs="Arial"/>
          <w:sz w:val="24"/>
          <w:szCs w:val="24"/>
        </w:rPr>
        <w:t>Section</w:t>
      </w:r>
      <w:r w:rsidRPr="34C469D6">
        <w:rPr>
          <w:rFonts w:ascii="Arial" w:hAnsi="Arial" w:cs="Arial"/>
          <w:sz w:val="24"/>
          <w:szCs w:val="24"/>
        </w:rPr>
        <w:t xml:space="preserve"> </w:t>
      </w:r>
      <w:r w:rsidR="51541399" w:rsidRPr="34C469D6">
        <w:rPr>
          <w:rFonts w:ascii="Arial" w:hAnsi="Arial" w:cs="Arial"/>
          <w:sz w:val="24"/>
          <w:szCs w:val="24"/>
        </w:rPr>
        <w:t>using information from</w:t>
      </w:r>
      <w:r w:rsidRPr="34C469D6">
        <w:rPr>
          <w:rFonts w:ascii="Arial" w:hAnsi="Arial" w:cs="Arial"/>
          <w:sz w:val="24"/>
          <w:szCs w:val="24"/>
        </w:rPr>
        <w:t xml:space="preserve"> the </w:t>
      </w:r>
      <w:r w:rsidR="51541399" w:rsidRPr="34C469D6">
        <w:rPr>
          <w:rFonts w:ascii="Arial" w:hAnsi="Arial" w:cs="Arial"/>
          <w:sz w:val="24"/>
          <w:szCs w:val="24"/>
        </w:rPr>
        <w:t>various managers</w:t>
      </w:r>
      <w:r w:rsidR="00DD125D" w:rsidRPr="34C469D6">
        <w:rPr>
          <w:rFonts w:ascii="Arial" w:hAnsi="Arial" w:cs="Arial"/>
          <w:sz w:val="24"/>
          <w:szCs w:val="24"/>
        </w:rPr>
        <w:t>, Council internal financial system</w:t>
      </w:r>
      <w:r w:rsidR="000435A7" w:rsidRPr="34C469D6">
        <w:rPr>
          <w:rFonts w:ascii="Arial" w:hAnsi="Arial" w:cs="Arial"/>
          <w:sz w:val="24"/>
          <w:szCs w:val="24"/>
        </w:rPr>
        <w:t>s</w:t>
      </w:r>
      <w:r w:rsidR="51541399" w:rsidRPr="34C469D6">
        <w:rPr>
          <w:rFonts w:ascii="Arial" w:hAnsi="Arial" w:cs="Arial"/>
          <w:sz w:val="24"/>
          <w:szCs w:val="24"/>
        </w:rPr>
        <w:t xml:space="preserve"> and the F</w:t>
      </w:r>
      <w:r w:rsidRPr="34C469D6">
        <w:rPr>
          <w:rFonts w:ascii="Arial" w:hAnsi="Arial" w:cs="Arial"/>
          <w:sz w:val="24"/>
          <w:szCs w:val="24"/>
        </w:rPr>
        <w:t xml:space="preserve">und Custodian – Northern Trust.  </w:t>
      </w:r>
    </w:p>
    <w:p w14:paraId="43DE4513" w14:textId="67695071" w:rsidR="34C469D6" w:rsidRDefault="34C469D6" w:rsidP="34C469D6">
      <w:pPr>
        <w:spacing w:after="0"/>
        <w:rPr>
          <w:rFonts w:ascii="Arial" w:hAnsi="Arial" w:cs="Arial"/>
          <w:sz w:val="24"/>
          <w:szCs w:val="24"/>
        </w:rPr>
      </w:pPr>
    </w:p>
    <w:p w14:paraId="3550D001" w14:textId="7B231F2B" w:rsidR="00E957CE" w:rsidRPr="00E957CE" w:rsidRDefault="1AAC36C5" w:rsidP="00EA751C">
      <w:pPr>
        <w:autoSpaceDE w:val="0"/>
        <w:autoSpaceDN w:val="0"/>
        <w:adjustRightInd w:val="0"/>
        <w:spacing w:after="0"/>
        <w:rPr>
          <w:rFonts w:ascii="Arial" w:hAnsi="Arial" w:cs="Arial"/>
          <w:sz w:val="24"/>
          <w:szCs w:val="24"/>
        </w:rPr>
      </w:pPr>
      <w:r w:rsidRPr="0C5F4C01">
        <w:rPr>
          <w:rFonts w:ascii="Arial" w:eastAsiaTheme="majorEastAsia" w:hAnsi="Arial" w:cs="Arial"/>
          <w:b/>
          <w:bCs/>
          <w:sz w:val="24"/>
          <w:szCs w:val="24"/>
        </w:rPr>
        <w:t>Communication</w:t>
      </w:r>
      <w:r w:rsidR="71D0CCEC" w:rsidRPr="0C5F4C01">
        <w:rPr>
          <w:rFonts w:ascii="Arial" w:eastAsiaTheme="majorEastAsia" w:hAnsi="Arial" w:cs="Arial"/>
          <w:b/>
          <w:bCs/>
          <w:sz w:val="24"/>
          <w:szCs w:val="24"/>
        </w:rPr>
        <w:t>s</w:t>
      </w:r>
      <w:r w:rsidRPr="0C5F4C01">
        <w:rPr>
          <w:rFonts w:ascii="Arial" w:hAnsi="Arial" w:cs="Arial"/>
          <w:sz w:val="24"/>
          <w:szCs w:val="24"/>
        </w:rPr>
        <w:t xml:space="preserve"> </w:t>
      </w:r>
      <w:r w:rsidR="0A41608F" w:rsidRPr="0C5F4C01">
        <w:rPr>
          <w:rFonts w:ascii="Arial" w:hAnsi="Arial" w:cs="Arial"/>
          <w:sz w:val="24"/>
          <w:szCs w:val="24"/>
        </w:rPr>
        <w:t>are</w:t>
      </w:r>
      <w:r w:rsidRPr="0C5F4C01">
        <w:rPr>
          <w:rFonts w:ascii="Arial" w:hAnsi="Arial" w:cs="Arial"/>
          <w:sz w:val="24"/>
          <w:szCs w:val="24"/>
        </w:rPr>
        <w:t xml:space="preserve"> delivered via:</w:t>
      </w:r>
    </w:p>
    <w:p w14:paraId="3BB1210D" w14:textId="09103BFB" w:rsidR="00E957CE" w:rsidRPr="00E957CE" w:rsidRDefault="00E957CE" w:rsidP="005A4FEB">
      <w:pPr>
        <w:pStyle w:val="ListParagraph"/>
        <w:numPr>
          <w:ilvl w:val="0"/>
          <w:numId w:val="41"/>
        </w:numPr>
        <w:autoSpaceDE w:val="0"/>
        <w:autoSpaceDN w:val="0"/>
        <w:adjustRightInd w:val="0"/>
        <w:spacing w:line="240" w:lineRule="auto"/>
        <w:rPr>
          <w:rFonts w:eastAsiaTheme="minorEastAsia"/>
          <w:sz w:val="24"/>
          <w:szCs w:val="24"/>
        </w:rPr>
      </w:pPr>
      <w:r w:rsidRPr="00E957CE">
        <w:rPr>
          <w:rFonts w:ascii="Arial" w:hAnsi="Arial" w:cs="Arial"/>
          <w:sz w:val="24"/>
          <w:szCs w:val="24"/>
        </w:rPr>
        <w:t xml:space="preserve">the </w:t>
      </w:r>
      <w:hyperlink r:id="rId14" w:history="1">
        <w:r w:rsidRPr="00E4560A">
          <w:rPr>
            <w:rStyle w:val="Hyperlink"/>
            <w:rFonts w:ascii="Arial" w:hAnsi="Arial" w:cs="Arial"/>
            <w:sz w:val="24"/>
            <w:szCs w:val="24"/>
          </w:rPr>
          <w:t>Pension Fund website</w:t>
        </w:r>
      </w:hyperlink>
      <w:r w:rsidRPr="00E957CE">
        <w:rPr>
          <w:rFonts w:ascii="Arial" w:hAnsi="Arial" w:cs="Arial"/>
          <w:sz w:val="24"/>
          <w:szCs w:val="24"/>
        </w:rPr>
        <w:t xml:space="preserve"> </w:t>
      </w:r>
    </w:p>
    <w:p w14:paraId="1518C1E1" w14:textId="4DC6344A" w:rsidR="00E957CE" w:rsidRPr="00E957CE" w:rsidRDefault="001F0AEF" w:rsidP="005A4FEB">
      <w:pPr>
        <w:pStyle w:val="ListParagraph"/>
        <w:numPr>
          <w:ilvl w:val="0"/>
          <w:numId w:val="41"/>
        </w:numPr>
        <w:autoSpaceDE w:val="0"/>
        <w:autoSpaceDN w:val="0"/>
        <w:adjustRightInd w:val="0"/>
        <w:spacing w:after="0" w:line="240" w:lineRule="auto"/>
        <w:rPr>
          <w:rFonts w:eastAsiaTheme="minorEastAsia"/>
          <w:sz w:val="24"/>
          <w:szCs w:val="24"/>
        </w:rPr>
      </w:pPr>
      <w:r>
        <w:rPr>
          <w:rFonts w:ascii="Arial" w:hAnsi="Arial" w:cs="Arial"/>
          <w:sz w:val="24"/>
          <w:szCs w:val="24"/>
        </w:rPr>
        <w:t>a</w:t>
      </w:r>
      <w:r w:rsidR="268BB1E4" w:rsidRPr="2436D9A1">
        <w:rPr>
          <w:rFonts w:ascii="Arial" w:hAnsi="Arial" w:cs="Arial"/>
          <w:sz w:val="24"/>
          <w:szCs w:val="24"/>
        </w:rPr>
        <w:t xml:space="preserve">nnual </w:t>
      </w:r>
      <w:r w:rsidR="0E653C81" w:rsidRPr="2436D9A1">
        <w:rPr>
          <w:rFonts w:ascii="Arial" w:hAnsi="Arial" w:cs="Arial"/>
          <w:sz w:val="24"/>
          <w:szCs w:val="24"/>
        </w:rPr>
        <w:t>benefit statement</w:t>
      </w:r>
    </w:p>
    <w:p w14:paraId="67EE12AE" w14:textId="3385D779" w:rsidR="00E957CE" w:rsidRPr="00E957CE" w:rsidRDefault="001F0AEF" w:rsidP="005A4FEB">
      <w:pPr>
        <w:pStyle w:val="ListParagraph"/>
        <w:numPr>
          <w:ilvl w:val="0"/>
          <w:numId w:val="41"/>
        </w:numPr>
        <w:autoSpaceDE w:val="0"/>
        <w:autoSpaceDN w:val="0"/>
        <w:adjustRightInd w:val="0"/>
        <w:spacing w:after="0" w:line="240" w:lineRule="auto"/>
        <w:rPr>
          <w:rFonts w:eastAsiaTheme="minorEastAsia"/>
          <w:sz w:val="24"/>
          <w:szCs w:val="24"/>
        </w:rPr>
      </w:pPr>
      <w:r>
        <w:rPr>
          <w:rFonts w:ascii="Arial" w:hAnsi="Arial" w:cs="Arial"/>
          <w:sz w:val="24"/>
          <w:szCs w:val="24"/>
        </w:rPr>
        <w:t>p</w:t>
      </w:r>
      <w:r w:rsidR="0E653C81" w:rsidRPr="2436D9A1">
        <w:rPr>
          <w:rFonts w:ascii="Arial" w:hAnsi="Arial" w:cs="Arial"/>
          <w:sz w:val="24"/>
          <w:szCs w:val="24"/>
        </w:rPr>
        <w:t>ensioner payslip messaging</w:t>
      </w:r>
    </w:p>
    <w:p w14:paraId="134B6018" w14:textId="5993572C" w:rsidR="6F552B88" w:rsidRDefault="001F0AEF" w:rsidP="005A4FEB">
      <w:pPr>
        <w:pStyle w:val="ListParagraph"/>
        <w:numPr>
          <w:ilvl w:val="0"/>
          <w:numId w:val="41"/>
        </w:numPr>
        <w:spacing w:after="0" w:line="240" w:lineRule="auto"/>
        <w:rPr>
          <w:rFonts w:eastAsiaTheme="minorEastAsia"/>
          <w:sz w:val="24"/>
          <w:szCs w:val="24"/>
        </w:rPr>
      </w:pPr>
      <w:r>
        <w:rPr>
          <w:rFonts w:ascii="Arial" w:eastAsiaTheme="minorEastAsia" w:hAnsi="Arial" w:cs="Arial"/>
          <w:sz w:val="24"/>
          <w:szCs w:val="24"/>
        </w:rPr>
        <w:t>a</w:t>
      </w:r>
      <w:r w:rsidR="6F552B88" w:rsidRPr="3DDA7EA4">
        <w:rPr>
          <w:rFonts w:ascii="Arial" w:eastAsiaTheme="minorEastAsia" w:hAnsi="Arial" w:cs="Arial"/>
          <w:sz w:val="24"/>
          <w:szCs w:val="24"/>
        </w:rPr>
        <w:t xml:space="preserve">d hoc </w:t>
      </w:r>
      <w:r w:rsidR="00EF1588">
        <w:rPr>
          <w:rFonts w:ascii="Arial" w:eastAsiaTheme="minorEastAsia" w:hAnsi="Arial" w:cs="Arial"/>
          <w:sz w:val="24"/>
          <w:szCs w:val="24"/>
        </w:rPr>
        <w:t xml:space="preserve">scheme </w:t>
      </w:r>
      <w:proofErr w:type="gramStart"/>
      <w:r w:rsidR="6F552B88" w:rsidRPr="3DDA7EA4">
        <w:rPr>
          <w:rFonts w:ascii="Arial" w:eastAsiaTheme="minorEastAsia" w:hAnsi="Arial" w:cs="Arial"/>
          <w:sz w:val="24"/>
          <w:szCs w:val="24"/>
        </w:rPr>
        <w:t>benefit</w:t>
      </w:r>
      <w:proofErr w:type="gramEnd"/>
      <w:r w:rsidR="6F552B88" w:rsidRPr="3DDA7EA4">
        <w:rPr>
          <w:rFonts w:ascii="Arial" w:eastAsiaTheme="minorEastAsia" w:hAnsi="Arial" w:cs="Arial"/>
          <w:sz w:val="24"/>
          <w:szCs w:val="24"/>
        </w:rPr>
        <w:t xml:space="preserve"> change notifications sent by post</w:t>
      </w:r>
    </w:p>
    <w:p w14:paraId="1379A668" w14:textId="77777777" w:rsidR="00E957CE" w:rsidRDefault="00E957CE" w:rsidP="00E957CE">
      <w:pPr>
        <w:pStyle w:val="Default"/>
        <w:rPr>
          <w:rFonts w:ascii="Arial" w:eastAsiaTheme="majorEastAsia" w:hAnsi="Arial" w:cs="Arial"/>
        </w:rPr>
      </w:pPr>
    </w:p>
    <w:p w14:paraId="0C3527BA" w14:textId="56526233" w:rsidR="00E957CE" w:rsidRPr="00EA751C" w:rsidRDefault="00E957CE" w:rsidP="00E957CE">
      <w:pPr>
        <w:pStyle w:val="Default"/>
        <w:rPr>
          <w:rFonts w:ascii="Arial" w:eastAsiaTheme="majorEastAsia" w:hAnsi="Arial" w:cs="Arial"/>
          <w:b/>
          <w:bCs/>
          <w:color w:val="auto"/>
          <w:lang w:eastAsia="en-US"/>
        </w:rPr>
      </w:pPr>
      <w:r w:rsidRPr="00EA751C">
        <w:rPr>
          <w:rFonts w:ascii="Arial" w:eastAsiaTheme="majorEastAsia" w:hAnsi="Arial" w:cs="Arial"/>
          <w:b/>
          <w:bCs/>
          <w:color w:val="auto"/>
          <w:lang w:eastAsia="en-US"/>
        </w:rPr>
        <w:t xml:space="preserve">Investment </w:t>
      </w:r>
      <w:r w:rsidR="16578C75" w:rsidRPr="00EA751C">
        <w:rPr>
          <w:rFonts w:ascii="Arial" w:eastAsiaTheme="majorEastAsia" w:hAnsi="Arial" w:cs="Arial"/>
          <w:b/>
          <w:bCs/>
          <w:color w:val="auto"/>
          <w:lang w:eastAsia="en-US"/>
        </w:rPr>
        <w:t xml:space="preserve">Arrangements </w:t>
      </w:r>
    </w:p>
    <w:p w14:paraId="4EA963BF" w14:textId="63277DF8" w:rsidR="002736D4" w:rsidRDefault="00A63BD7" w:rsidP="450B2385">
      <w:pPr>
        <w:pStyle w:val="Default"/>
        <w:rPr>
          <w:rFonts w:ascii="Arial" w:eastAsiaTheme="minorEastAsia" w:hAnsi="Arial" w:cs="Arial"/>
          <w:color w:val="auto"/>
          <w:lang w:eastAsia="en-US"/>
        </w:rPr>
      </w:pPr>
      <w:r>
        <w:rPr>
          <w:rFonts w:ascii="Arial" w:eastAsiaTheme="minorEastAsia" w:hAnsi="Arial" w:cs="Arial"/>
          <w:color w:val="auto"/>
          <w:lang w:eastAsia="en-US"/>
        </w:rPr>
        <w:t>T</w:t>
      </w:r>
      <w:r w:rsidR="5D8198D9" w:rsidRPr="450B2385">
        <w:rPr>
          <w:rFonts w:ascii="Arial" w:eastAsiaTheme="minorEastAsia" w:hAnsi="Arial" w:cs="Arial"/>
          <w:color w:val="auto"/>
          <w:lang w:eastAsia="en-US"/>
        </w:rPr>
        <w:t xml:space="preserve">he Fund’s </w:t>
      </w:r>
      <w:r w:rsidR="2A706712" w:rsidRPr="450B2385">
        <w:rPr>
          <w:rFonts w:ascii="Arial" w:eastAsiaTheme="minorEastAsia" w:hAnsi="Arial" w:cs="Arial"/>
          <w:color w:val="auto"/>
          <w:lang w:eastAsia="en-US"/>
        </w:rPr>
        <w:t xml:space="preserve">investment strategy </w:t>
      </w:r>
      <w:r>
        <w:rPr>
          <w:rFonts w:ascii="Arial" w:eastAsiaTheme="minorEastAsia" w:hAnsi="Arial" w:cs="Arial"/>
          <w:color w:val="auto"/>
          <w:lang w:eastAsia="en-US"/>
        </w:rPr>
        <w:t xml:space="preserve">was reviewed </w:t>
      </w:r>
      <w:r w:rsidR="2A706712" w:rsidRPr="450B2385">
        <w:rPr>
          <w:rFonts w:ascii="Arial" w:eastAsiaTheme="minorEastAsia" w:hAnsi="Arial" w:cs="Arial"/>
          <w:color w:val="auto"/>
          <w:lang w:eastAsia="en-US"/>
        </w:rPr>
        <w:t xml:space="preserve">in </w:t>
      </w:r>
      <w:r w:rsidR="007073F8" w:rsidRPr="1CBC5A98">
        <w:rPr>
          <w:rFonts w:ascii="Arial" w:eastAsiaTheme="minorEastAsia" w:hAnsi="Arial" w:cs="Arial"/>
          <w:color w:val="auto"/>
          <w:lang w:eastAsia="en-US"/>
        </w:rPr>
        <w:t>2023</w:t>
      </w:r>
      <w:r w:rsidR="007073F8">
        <w:rPr>
          <w:rFonts w:ascii="Arial" w:eastAsiaTheme="minorEastAsia" w:hAnsi="Arial" w:cs="Arial"/>
          <w:color w:val="auto"/>
          <w:lang w:eastAsia="en-US"/>
        </w:rPr>
        <w:t>/24,</w:t>
      </w:r>
      <w:r w:rsidR="00186810">
        <w:rPr>
          <w:rFonts w:ascii="Arial" w:eastAsiaTheme="minorEastAsia" w:hAnsi="Arial" w:cs="Arial"/>
          <w:color w:val="auto"/>
          <w:lang w:eastAsia="en-US"/>
        </w:rPr>
        <w:t xml:space="preserve"> </w:t>
      </w:r>
      <w:r w:rsidR="001C6441">
        <w:rPr>
          <w:rFonts w:ascii="Arial" w:eastAsiaTheme="minorEastAsia" w:hAnsi="Arial" w:cs="Arial"/>
          <w:color w:val="auto"/>
          <w:lang w:eastAsia="en-US"/>
        </w:rPr>
        <w:t>and</w:t>
      </w:r>
      <w:r w:rsidR="2A706712" w:rsidRPr="450B2385">
        <w:rPr>
          <w:rFonts w:ascii="Arial" w:eastAsiaTheme="minorEastAsia" w:hAnsi="Arial" w:cs="Arial"/>
          <w:color w:val="auto"/>
          <w:lang w:eastAsia="en-US"/>
        </w:rPr>
        <w:t xml:space="preserve"> </w:t>
      </w:r>
      <w:r w:rsidR="001C6441" w:rsidRPr="001C6441">
        <w:rPr>
          <w:rFonts w:ascii="Arial" w:eastAsiaTheme="minorEastAsia" w:hAnsi="Arial" w:cs="Arial"/>
          <w:color w:val="auto"/>
          <w:lang w:eastAsia="en-US"/>
        </w:rPr>
        <w:t>a slight alteration was made to the strategic asset allocations and permitted ranges of the policy groups, with two policy groups renamed from LDI (liability driven investment) and Non-Gilt Debt to Sovereigns and Credit</w:t>
      </w:r>
      <w:r w:rsidR="003D750B">
        <w:rPr>
          <w:rFonts w:ascii="Arial" w:eastAsiaTheme="minorEastAsia" w:hAnsi="Arial" w:cs="Arial"/>
          <w:color w:val="auto"/>
          <w:lang w:eastAsia="en-US"/>
        </w:rPr>
        <w:t xml:space="preserve">. </w:t>
      </w:r>
    </w:p>
    <w:p w14:paraId="4D88C5E2" w14:textId="77777777" w:rsidR="002736D4" w:rsidRDefault="002736D4" w:rsidP="450B2385">
      <w:pPr>
        <w:pStyle w:val="Default"/>
        <w:rPr>
          <w:rFonts w:ascii="Arial" w:eastAsiaTheme="minorEastAsia" w:hAnsi="Arial" w:cs="Arial"/>
          <w:color w:val="auto"/>
          <w:lang w:eastAsia="en-US"/>
        </w:rPr>
      </w:pPr>
    </w:p>
    <w:p w14:paraId="4E73257D" w14:textId="4C997972" w:rsidR="00BC6CDA" w:rsidRDefault="006F5EF4" w:rsidP="569F2A8D">
      <w:pPr>
        <w:pStyle w:val="Default"/>
        <w:rPr>
          <w:rFonts w:ascii="Arial" w:eastAsiaTheme="minorEastAsia" w:hAnsi="Arial" w:cs="Arial"/>
          <w:color w:val="auto"/>
          <w:lang w:eastAsia="en-US"/>
        </w:rPr>
      </w:pPr>
      <w:r w:rsidRPr="569F2A8D">
        <w:rPr>
          <w:rFonts w:ascii="Arial" w:eastAsiaTheme="minorEastAsia" w:hAnsi="Arial" w:cs="Arial"/>
          <w:color w:val="auto"/>
          <w:lang w:eastAsia="en-US"/>
        </w:rPr>
        <w:t xml:space="preserve">The revised strategy aims to leverage the Fund’s strong funding position by reducing overall investment risk, through a 5% reduction in the weight of the Equity policy group and a 5% increase in the allocation to the Sovereigns policy group, while maintaining sufficient levels of investment return to deliver a long-term affordable employer contribution rate. </w:t>
      </w:r>
      <w:r w:rsidR="00E2201E" w:rsidRPr="569F2A8D">
        <w:rPr>
          <w:rFonts w:ascii="Arial" w:eastAsiaTheme="minorEastAsia" w:hAnsi="Arial" w:cs="Arial"/>
          <w:color w:val="auto"/>
          <w:lang w:eastAsia="en-US"/>
        </w:rPr>
        <w:t>A</w:t>
      </w:r>
      <w:r w:rsidRPr="569F2A8D">
        <w:rPr>
          <w:rFonts w:ascii="Arial" w:eastAsiaTheme="minorEastAsia" w:hAnsi="Arial" w:cs="Arial"/>
          <w:color w:val="auto"/>
          <w:lang w:eastAsia="en-US"/>
        </w:rPr>
        <w:t xml:space="preserve"> modest 2% allocation to the Cash policy group recognises the operational cash requirements of the Fund.  The revised weightings have been </w:t>
      </w:r>
      <w:r w:rsidRPr="569F2A8D">
        <w:rPr>
          <w:rFonts w:ascii="Arial" w:eastAsiaTheme="minorEastAsia" w:hAnsi="Arial" w:cs="Arial"/>
          <w:color w:val="auto"/>
          <w:lang w:eastAsia="en-US"/>
        </w:rPr>
        <w:lastRenderedPageBreak/>
        <w:t>determined following an asset/liability modelling exercise and are deemed appropriate in view of the Fund’s improved financial position. The revised strategy</w:t>
      </w:r>
      <w:r w:rsidR="0D59328E" w:rsidRPr="569F2A8D">
        <w:rPr>
          <w:rFonts w:ascii="Arial" w:eastAsiaTheme="minorEastAsia" w:hAnsi="Arial" w:cs="Arial"/>
          <w:color w:val="auto"/>
          <w:lang w:eastAsia="en-US"/>
        </w:rPr>
        <w:t xml:space="preserve"> was</w:t>
      </w:r>
      <w:r w:rsidRPr="569F2A8D">
        <w:rPr>
          <w:rFonts w:ascii="Arial" w:eastAsiaTheme="minorEastAsia" w:hAnsi="Arial" w:cs="Arial"/>
          <w:color w:val="auto"/>
          <w:lang w:eastAsia="en-US"/>
        </w:rPr>
        <w:t xml:space="preserve"> implemented </w:t>
      </w:r>
      <w:r w:rsidR="0DDE6B7D" w:rsidRPr="569F2A8D">
        <w:rPr>
          <w:rFonts w:ascii="Arial" w:eastAsiaTheme="minorEastAsia" w:hAnsi="Arial" w:cs="Arial"/>
          <w:color w:val="auto"/>
          <w:lang w:eastAsia="en-US"/>
        </w:rPr>
        <w:t>with</w:t>
      </w:r>
      <w:r w:rsidR="00C86820" w:rsidRPr="569F2A8D">
        <w:rPr>
          <w:rFonts w:ascii="Arial" w:eastAsiaTheme="minorEastAsia" w:hAnsi="Arial" w:cs="Arial"/>
          <w:color w:val="auto"/>
          <w:lang w:eastAsia="en-US"/>
        </w:rPr>
        <w:t xml:space="preserve"> effect</w:t>
      </w:r>
      <w:r w:rsidR="00D32844" w:rsidRPr="569F2A8D">
        <w:rPr>
          <w:rFonts w:ascii="Arial" w:eastAsiaTheme="minorEastAsia" w:hAnsi="Arial" w:cs="Arial"/>
          <w:color w:val="auto"/>
          <w:lang w:eastAsia="en-US"/>
        </w:rPr>
        <w:t xml:space="preserve"> from April 2024</w:t>
      </w:r>
      <w:r w:rsidR="3EAB8B07" w:rsidRPr="569F2A8D">
        <w:rPr>
          <w:rFonts w:ascii="Arial" w:eastAsiaTheme="minorEastAsia" w:hAnsi="Arial" w:cs="Arial"/>
          <w:color w:val="auto"/>
          <w:lang w:eastAsia="en-US"/>
        </w:rPr>
        <w:t>,</w:t>
      </w:r>
      <w:r w:rsidR="1833ABD9" w:rsidRPr="569F2A8D">
        <w:rPr>
          <w:rFonts w:ascii="Arial" w:eastAsiaTheme="minorEastAsia" w:hAnsi="Arial" w:cs="Arial"/>
          <w:color w:val="auto"/>
          <w:lang w:eastAsia="en-US"/>
        </w:rPr>
        <w:t xml:space="preserve"> </w:t>
      </w:r>
      <w:r w:rsidR="00BC6CDA" w:rsidRPr="569F2A8D">
        <w:rPr>
          <w:rFonts w:ascii="Arial" w:eastAsiaTheme="minorEastAsia" w:hAnsi="Arial" w:cs="Arial"/>
          <w:color w:val="auto"/>
          <w:lang w:eastAsia="en-US"/>
        </w:rPr>
        <w:t xml:space="preserve">and </w:t>
      </w:r>
      <w:r w:rsidR="7A256244" w:rsidRPr="569F2A8D">
        <w:rPr>
          <w:rFonts w:ascii="Arial" w:eastAsiaTheme="minorEastAsia" w:hAnsi="Arial" w:cs="Arial"/>
          <w:color w:val="auto"/>
          <w:lang w:eastAsia="en-US"/>
        </w:rPr>
        <w:t xml:space="preserve">the </w:t>
      </w:r>
      <w:r w:rsidR="00BC6CDA" w:rsidRPr="569F2A8D">
        <w:rPr>
          <w:rFonts w:ascii="Arial" w:eastAsiaTheme="minorEastAsia" w:hAnsi="Arial" w:cs="Arial"/>
          <w:color w:val="auto"/>
          <w:lang w:eastAsia="en-US"/>
        </w:rPr>
        <w:t>new investment strateg</w:t>
      </w:r>
      <w:r w:rsidR="7DDC62CD" w:rsidRPr="569F2A8D">
        <w:rPr>
          <w:rFonts w:ascii="Arial" w:eastAsiaTheme="minorEastAsia" w:hAnsi="Arial" w:cs="Arial"/>
          <w:color w:val="auto"/>
          <w:lang w:eastAsia="en-US"/>
        </w:rPr>
        <w:t>y</w:t>
      </w:r>
      <w:r w:rsidR="00BC6CDA" w:rsidRPr="569F2A8D">
        <w:rPr>
          <w:rFonts w:ascii="Arial" w:eastAsiaTheme="minorEastAsia" w:hAnsi="Arial" w:cs="Arial"/>
          <w:color w:val="auto"/>
          <w:lang w:eastAsia="en-US"/>
        </w:rPr>
        <w:t xml:space="preserve"> is set out in the table below:</w:t>
      </w:r>
    </w:p>
    <w:p w14:paraId="5CF06534" w14:textId="77777777" w:rsidR="00BC6CDA" w:rsidRDefault="00BC6CDA" w:rsidP="450B2385">
      <w:pPr>
        <w:pStyle w:val="Default"/>
        <w:rPr>
          <w:rFonts w:ascii="Arial" w:eastAsiaTheme="minorEastAsia" w:hAnsi="Arial" w:cs="Arial"/>
          <w:color w:val="auto"/>
          <w:lang w:eastAsia="en-US"/>
        </w:rPr>
      </w:pPr>
    </w:p>
    <w:tbl>
      <w:tblPr>
        <w:tblStyle w:val="PlainTable1"/>
        <w:tblW w:w="5576" w:type="dxa"/>
        <w:tblLook w:val="04A0" w:firstRow="1" w:lastRow="0" w:firstColumn="1" w:lastColumn="0" w:noHBand="0" w:noVBand="1"/>
      </w:tblPr>
      <w:tblGrid>
        <w:gridCol w:w="2202"/>
        <w:gridCol w:w="1843"/>
        <w:gridCol w:w="1531"/>
      </w:tblGrid>
      <w:tr w:rsidR="006101A1" w:rsidRPr="005416FE" w14:paraId="4B1326AE" w14:textId="77777777" w:rsidTr="569F2A8D">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202" w:type="dxa"/>
          </w:tcPr>
          <w:p w14:paraId="3053EA34" w14:textId="77777777" w:rsidR="006101A1" w:rsidRDefault="006101A1">
            <w:pPr>
              <w:rPr>
                <w:rFonts w:ascii="Arial" w:eastAsia="Times New Roman" w:hAnsi="Arial" w:cs="Arial"/>
                <w:b w:val="0"/>
                <w:bCs w:val="0"/>
                <w:color w:val="000000"/>
                <w:sz w:val="24"/>
                <w:szCs w:val="24"/>
                <w:lang w:eastAsia="en-GB"/>
              </w:rPr>
            </w:pPr>
          </w:p>
          <w:p w14:paraId="01F7996A" w14:textId="7B596A67" w:rsidR="006101A1" w:rsidRPr="005416FE" w:rsidRDefault="006101A1">
            <w:pPr>
              <w:rPr>
                <w:rFonts w:ascii="Arial" w:eastAsia="Times New Roman" w:hAnsi="Arial" w:cs="Arial"/>
                <w:color w:val="000000"/>
                <w:sz w:val="24"/>
                <w:szCs w:val="24"/>
                <w:lang w:eastAsia="en-GB"/>
              </w:rPr>
            </w:pPr>
            <w:r w:rsidRPr="005416FE">
              <w:rPr>
                <w:rFonts w:ascii="Arial" w:eastAsia="Times New Roman" w:hAnsi="Arial" w:cs="Arial"/>
                <w:color w:val="000000"/>
                <w:sz w:val="24"/>
                <w:szCs w:val="24"/>
                <w:lang w:eastAsia="en-GB"/>
              </w:rPr>
              <w:t>Policy Group %</w:t>
            </w:r>
          </w:p>
        </w:tc>
        <w:tc>
          <w:tcPr>
            <w:tcW w:w="1843" w:type="dxa"/>
          </w:tcPr>
          <w:p w14:paraId="3CD481CA" w14:textId="43DE65E0" w:rsidR="006101A1" w:rsidRPr="005416FE" w:rsidRDefault="5C166F48" w:rsidP="00E85DB3">
            <w:pPr>
              <w:spacing w:before="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569F2A8D">
              <w:rPr>
                <w:rFonts w:ascii="Arial" w:eastAsia="Times New Roman" w:hAnsi="Arial" w:cs="Arial"/>
                <w:color w:val="000000" w:themeColor="text1"/>
                <w:sz w:val="24"/>
                <w:szCs w:val="24"/>
                <w:lang w:eastAsia="en-GB"/>
              </w:rPr>
              <w:t>Current</w:t>
            </w:r>
            <w:r w:rsidR="006101A1" w:rsidRPr="569F2A8D">
              <w:rPr>
                <w:rFonts w:ascii="Arial" w:eastAsia="Times New Roman" w:hAnsi="Arial" w:cs="Arial"/>
                <w:color w:val="000000" w:themeColor="text1"/>
                <w:sz w:val="24"/>
                <w:szCs w:val="24"/>
                <w:lang w:eastAsia="en-GB"/>
              </w:rPr>
              <w:t xml:space="preserve"> Strategy</w:t>
            </w:r>
          </w:p>
        </w:tc>
        <w:tc>
          <w:tcPr>
            <w:tcW w:w="1531" w:type="dxa"/>
            <w:vAlign w:val="center"/>
          </w:tcPr>
          <w:p w14:paraId="1D185F77" w14:textId="4953D5ED" w:rsidR="006101A1" w:rsidRPr="005416FE" w:rsidRDefault="006101A1" w:rsidP="00E85DB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Current Permitted Ranges</w:t>
            </w:r>
          </w:p>
        </w:tc>
      </w:tr>
      <w:tr w:rsidR="006101A1" w:rsidRPr="00E1059A" w14:paraId="7431A721" w14:textId="77777777" w:rsidTr="569F2A8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202" w:type="dxa"/>
            <w:shd w:val="clear" w:color="auto" w:fill="DEEAF6" w:themeFill="accent5" w:themeFillTint="33"/>
          </w:tcPr>
          <w:p w14:paraId="07922447" w14:textId="09B125E4" w:rsidR="006101A1" w:rsidRPr="00F17937" w:rsidRDefault="006101A1">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Equities</w:t>
            </w:r>
          </w:p>
        </w:tc>
        <w:tc>
          <w:tcPr>
            <w:tcW w:w="1843" w:type="dxa"/>
            <w:shd w:val="clear" w:color="auto" w:fill="DEEAF6" w:themeFill="accent5" w:themeFillTint="33"/>
          </w:tcPr>
          <w:p w14:paraId="52F25A05" w14:textId="152725BD" w:rsidR="006101A1" w:rsidRPr="00DE4E26" w:rsidRDefault="006101A1" w:rsidP="00DE4E2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55</w:t>
            </w:r>
          </w:p>
        </w:tc>
        <w:tc>
          <w:tcPr>
            <w:tcW w:w="1531" w:type="dxa"/>
            <w:shd w:val="clear" w:color="auto" w:fill="DEEAF6" w:themeFill="accent5" w:themeFillTint="33"/>
            <w:vAlign w:val="center"/>
          </w:tcPr>
          <w:p w14:paraId="2F7D47A1" w14:textId="02F7F045" w:rsidR="006101A1" w:rsidRPr="00DE4E26" w:rsidRDefault="006101A1" w:rsidP="00DE4E2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45 – 65</w:t>
            </w:r>
          </w:p>
        </w:tc>
      </w:tr>
      <w:tr w:rsidR="006101A1" w:rsidRPr="00E1059A" w14:paraId="606C5465" w14:textId="77777777" w:rsidTr="569F2A8D">
        <w:trPr>
          <w:trHeight w:val="300"/>
        </w:trPr>
        <w:tc>
          <w:tcPr>
            <w:cnfStyle w:val="001000000000" w:firstRow="0" w:lastRow="0" w:firstColumn="1" w:lastColumn="0" w:oddVBand="0" w:evenVBand="0" w:oddHBand="0" w:evenHBand="0" w:firstRowFirstColumn="0" w:firstRowLastColumn="0" w:lastRowFirstColumn="0" w:lastRowLastColumn="0"/>
            <w:tcW w:w="2202" w:type="dxa"/>
          </w:tcPr>
          <w:p w14:paraId="098A000B" w14:textId="340273B2" w:rsidR="006101A1" w:rsidRPr="62DFF1F2" w:rsidRDefault="006101A1">
            <w:pPr>
              <w:rPr>
                <w:rFonts w:ascii="Arial" w:eastAsia="Times New Roman" w:hAnsi="Arial" w:cs="Arial"/>
                <w:b w:val="0"/>
                <w:bCs w:val="0"/>
                <w:color w:val="000000" w:themeColor="text1"/>
                <w:sz w:val="24"/>
                <w:szCs w:val="24"/>
                <w:lang w:eastAsia="en-GB"/>
              </w:rPr>
            </w:pPr>
            <w:r>
              <w:rPr>
                <w:rFonts w:ascii="Arial" w:eastAsia="Times New Roman" w:hAnsi="Arial" w:cs="Arial"/>
                <w:b w:val="0"/>
                <w:bCs w:val="0"/>
                <w:color w:val="000000" w:themeColor="text1"/>
                <w:sz w:val="24"/>
                <w:szCs w:val="24"/>
                <w:lang w:eastAsia="en-GB"/>
              </w:rPr>
              <w:t>Real Assets</w:t>
            </w:r>
          </w:p>
        </w:tc>
        <w:tc>
          <w:tcPr>
            <w:tcW w:w="1843" w:type="dxa"/>
          </w:tcPr>
          <w:p w14:paraId="5B142A9E" w14:textId="2BA29A22" w:rsidR="006101A1" w:rsidRPr="00DE4E26" w:rsidRDefault="006101A1" w:rsidP="00DE4E2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20</w:t>
            </w:r>
          </w:p>
        </w:tc>
        <w:tc>
          <w:tcPr>
            <w:tcW w:w="1531" w:type="dxa"/>
            <w:vAlign w:val="center"/>
          </w:tcPr>
          <w:p w14:paraId="146ACDF8" w14:textId="4F325035" w:rsidR="006101A1" w:rsidRPr="00DE4E26" w:rsidRDefault="006101A1" w:rsidP="00DE4E2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10 – 30 </w:t>
            </w:r>
          </w:p>
        </w:tc>
      </w:tr>
      <w:tr w:rsidR="006101A1" w:rsidRPr="00E1059A" w14:paraId="2E9DE693" w14:textId="77777777" w:rsidTr="569F2A8D">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202" w:type="dxa"/>
            <w:shd w:val="clear" w:color="auto" w:fill="DEEAF6" w:themeFill="accent5" w:themeFillTint="33"/>
          </w:tcPr>
          <w:p w14:paraId="431021DC" w14:textId="5D595098" w:rsidR="006101A1" w:rsidRPr="62DFF1F2" w:rsidRDefault="006101A1">
            <w:pPr>
              <w:rPr>
                <w:rFonts w:ascii="Arial" w:eastAsia="Times New Roman" w:hAnsi="Arial" w:cs="Arial"/>
                <w:b w:val="0"/>
                <w:bCs w:val="0"/>
                <w:color w:val="000000" w:themeColor="text1"/>
                <w:sz w:val="24"/>
                <w:szCs w:val="24"/>
                <w:lang w:eastAsia="en-GB"/>
              </w:rPr>
            </w:pPr>
            <w:r>
              <w:rPr>
                <w:rFonts w:ascii="Arial" w:eastAsia="Times New Roman" w:hAnsi="Arial" w:cs="Arial"/>
                <w:b w:val="0"/>
                <w:bCs w:val="0"/>
                <w:color w:val="000000" w:themeColor="text1"/>
                <w:sz w:val="24"/>
                <w:szCs w:val="24"/>
                <w:lang w:eastAsia="en-GB"/>
              </w:rPr>
              <w:t>Credit</w:t>
            </w:r>
          </w:p>
        </w:tc>
        <w:tc>
          <w:tcPr>
            <w:tcW w:w="1843" w:type="dxa"/>
            <w:shd w:val="clear" w:color="auto" w:fill="DEEAF6" w:themeFill="accent5" w:themeFillTint="33"/>
          </w:tcPr>
          <w:p w14:paraId="5695371E" w14:textId="17FFC6D2" w:rsidR="006101A1" w:rsidRPr="00DE4E26" w:rsidRDefault="006101A1" w:rsidP="00DE4E2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8</w:t>
            </w:r>
          </w:p>
        </w:tc>
        <w:tc>
          <w:tcPr>
            <w:tcW w:w="1531" w:type="dxa"/>
            <w:shd w:val="clear" w:color="auto" w:fill="DEEAF6" w:themeFill="accent5" w:themeFillTint="33"/>
            <w:vAlign w:val="center"/>
          </w:tcPr>
          <w:p w14:paraId="79C250AD" w14:textId="093E90E2" w:rsidR="006101A1" w:rsidRPr="00DE4E26" w:rsidRDefault="006101A1" w:rsidP="00DE4E2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0 – 20</w:t>
            </w:r>
          </w:p>
        </w:tc>
      </w:tr>
      <w:tr w:rsidR="006101A1" w:rsidRPr="00E1059A" w14:paraId="6B84C210" w14:textId="77777777" w:rsidTr="569F2A8D">
        <w:trPr>
          <w:trHeight w:val="234"/>
        </w:trPr>
        <w:tc>
          <w:tcPr>
            <w:cnfStyle w:val="001000000000" w:firstRow="0" w:lastRow="0" w:firstColumn="1" w:lastColumn="0" w:oddVBand="0" w:evenVBand="0" w:oddHBand="0" w:evenHBand="0" w:firstRowFirstColumn="0" w:firstRowLastColumn="0" w:lastRowFirstColumn="0" w:lastRowLastColumn="0"/>
            <w:tcW w:w="2202" w:type="dxa"/>
          </w:tcPr>
          <w:p w14:paraId="24F35F2A" w14:textId="77EC173A" w:rsidR="006101A1" w:rsidRPr="62DFF1F2" w:rsidRDefault="006101A1">
            <w:pPr>
              <w:rPr>
                <w:rFonts w:ascii="Arial" w:eastAsia="Times New Roman" w:hAnsi="Arial" w:cs="Arial"/>
                <w:b w:val="0"/>
                <w:bCs w:val="0"/>
                <w:color w:val="000000" w:themeColor="text1"/>
                <w:sz w:val="24"/>
                <w:szCs w:val="24"/>
                <w:lang w:eastAsia="en-GB"/>
              </w:rPr>
            </w:pPr>
            <w:r>
              <w:rPr>
                <w:rFonts w:ascii="Arial" w:eastAsia="Times New Roman" w:hAnsi="Arial" w:cs="Arial"/>
                <w:b w:val="0"/>
                <w:bCs w:val="0"/>
                <w:color w:val="000000" w:themeColor="text1"/>
                <w:sz w:val="24"/>
                <w:szCs w:val="24"/>
                <w:lang w:eastAsia="en-GB"/>
              </w:rPr>
              <w:t>Sovereigns</w:t>
            </w:r>
          </w:p>
        </w:tc>
        <w:tc>
          <w:tcPr>
            <w:tcW w:w="1843" w:type="dxa"/>
          </w:tcPr>
          <w:p w14:paraId="3F642930" w14:textId="72F3BF34" w:rsidR="006101A1" w:rsidRPr="00DE4E26" w:rsidRDefault="006101A1" w:rsidP="00DE4E2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15</w:t>
            </w:r>
          </w:p>
        </w:tc>
        <w:tc>
          <w:tcPr>
            <w:tcW w:w="1531" w:type="dxa"/>
            <w:vAlign w:val="center"/>
          </w:tcPr>
          <w:p w14:paraId="66E49DC0" w14:textId="3C7D7B7B" w:rsidR="006101A1" w:rsidRPr="00DE4E26" w:rsidRDefault="006101A1" w:rsidP="00DE4E2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5 – 25</w:t>
            </w:r>
          </w:p>
        </w:tc>
      </w:tr>
      <w:tr w:rsidR="006101A1" w:rsidRPr="00E1059A" w14:paraId="7D4FC33A" w14:textId="77777777" w:rsidTr="569F2A8D">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202" w:type="dxa"/>
            <w:shd w:val="clear" w:color="auto" w:fill="DEEAF6" w:themeFill="accent5" w:themeFillTint="33"/>
          </w:tcPr>
          <w:p w14:paraId="52D30999" w14:textId="2B727F65" w:rsidR="006101A1" w:rsidRPr="62DFF1F2" w:rsidRDefault="006101A1">
            <w:pPr>
              <w:rPr>
                <w:rFonts w:ascii="Arial" w:eastAsia="Times New Roman" w:hAnsi="Arial" w:cs="Arial"/>
                <w:b w:val="0"/>
                <w:bCs w:val="0"/>
                <w:color w:val="000000" w:themeColor="text1"/>
                <w:sz w:val="24"/>
                <w:szCs w:val="24"/>
                <w:lang w:eastAsia="en-GB"/>
              </w:rPr>
            </w:pPr>
            <w:r>
              <w:rPr>
                <w:rFonts w:ascii="Arial" w:eastAsia="Times New Roman" w:hAnsi="Arial" w:cs="Arial"/>
                <w:b w:val="0"/>
                <w:bCs w:val="0"/>
                <w:color w:val="000000" w:themeColor="text1"/>
                <w:sz w:val="24"/>
                <w:szCs w:val="24"/>
                <w:lang w:eastAsia="en-GB"/>
              </w:rPr>
              <w:t>Cash</w:t>
            </w:r>
          </w:p>
        </w:tc>
        <w:tc>
          <w:tcPr>
            <w:tcW w:w="1843" w:type="dxa"/>
            <w:shd w:val="clear" w:color="auto" w:fill="DEEAF6" w:themeFill="accent5" w:themeFillTint="33"/>
          </w:tcPr>
          <w:p w14:paraId="604DF281" w14:textId="0BFB2914" w:rsidR="006101A1" w:rsidRPr="00DE4E26" w:rsidRDefault="006101A1" w:rsidP="00DE4E2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w:t>
            </w:r>
          </w:p>
        </w:tc>
        <w:tc>
          <w:tcPr>
            <w:tcW w:w="1531" w:type="dxa"/>
            <w:shd w:val="clear" w:color="auto" w:fill="DEEAF6" w:themeFill="accent5" w:themeFillTint="33"/>
            <w:vAlign w:val="center"/>
          </w:tcPr>
          <w:p w14:paraId="62A20968" w14:textId="4E3FAA73" w:rsidR="006101A1" w:rsidRPr="00DE4E26" w:rsidRDefault="006101A1" w:rsidP="00DE4E2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0 – 15</w:t>
            </w:r>
          </w:p>
        </w:tc>
      </w:tr>
      <w:tr w:rsidR="006101A1" w:rsidRPr="00E85DB3" w14:paraId="6408F230" w14:textId="77777777" w:rsidTr="569F2A8D">
        <w:trPr>
          <w:trHeight w:val="60"/>
        </w:trPr>
        <w:tc>
          <w:tcPr>
            <w:cnfStyle w:val="001000000000" w:firstRow="0" w:lastRow="0" w:firstColumn="1" w:lastColumn="0" w:oddVBand="0" w:evenVBand="0" w:oddHBand="0" w:evenHBand="0" w:firstRowFirstColumn="0" w:firstRowLastColumn="0" w:lastRowFirstColumn="0" w:lastRowLastColumn="0"/>
            <w:tcW w:w="2202" w:type="dxa"/>
          </w:tcPr>
          <w:p w14:paraId="226C7C9B" w14:textId="53E68AA0" w:rsidR="006101A1" w:rsidRPr="00E85DB3" w:rsidRDefault="006101A1">
            <w:pPr>
              <w:rPr>
                <w:rFonts w:ascii="Arial" w:eastAsia="Times New Roman" w:hAnsi="Arial" w:cs="Arial"/>
                <w:color w:val="000000"/>
                <w:sz w:val="24"/>
                <w:szCs w:val="24"/>
                <w:lang w:eastAsia="en-GB"/>
              </w:rPr>
            </w:pPr>
            <w:r w:rsidRPr="00E85DB3">
              <w:rPr>
                <w:rFonts w:ascii="Arial" w:eastAsia="Times New Roman" w:hAnsi="Arial" w:cs="Arial"/>
                <w:color w:val="000000"/>
                <w:sz w:val="24"/>
                <w:szCs w:val="24"/>
                <w:lang w:eastAsia="en-GB"/>
              </w:rPr>
              <w:t>Total</w:t>
            </w:r>
          </w:p>
        </w:tc>
        <w:tc>
          <w:tcPr>
            <w:tcW w:w="1843" w:type="dxa"/>
          </w:tcPr>
          <w:p w14:paraId="31A91674" w14:textId="0EE6E47D" w:rsidR="006101A1" w:rsidRPr="00E85DB3" w:rsidRDefault="006101A1" w:rsidP="00DE4E2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100</w:t>
            </w:r>
          </w:p>
        </w:tc>
        <w:tc>
          <w:tcPr>
            <w:tcW w:w="1531" w:type="dxa"/>
            <w:vAlign w:val="center"/>
          </w:tcPr>
          <w:p w14:paraId="6F066977" w14:textId="0A2EC51F" w:rsidR="006101A1" w:rsidRPr="00E85DB3" w:rsidRDefault="006101A1" w:rsidP="00DE4E2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p>
        </w:tc>
      </w:tr>
    </w:tbl>
    <w:p w14:paraId="13D11DB8" w14:textId="6311DFC3" w:rsidR="2E12E52E" w:rsidRDefault="2E12E52E" w:rsidP="20C4328F">
      <w:pPr>
        <w:pStyle w:val="Default"/>
        <w:rPr>
          <w:rFonts w:ascii="Arial" w:eastAsiaTheme="minorEastAsia" w:hAnsi="Arial" w:cs="Arial"/>
          <w:color w:val="auto"/>
          <w:highlight w:val="yellow"/>
          <w:lang w:eastAsia="en-US"/>
        </w:rPr>
      </w:pPr>
    </w:p>
    <w:p w14:paraId="69BA687A" w14:textId="2168002C" w:rsidR="2E12E52E" w:rsidRDefault="00681ABA" w:rsidP="569F2A8D">
      <w:pPr>
        <w:pStyle w:val="Default"/>
        <w:rPr>
          <w:rFonts w:ascii="Arial" w:eastAsiaTheme="minorEastAsia" w:hAnsi="Arial" w:cs="Arial"/>
          <w:color w:val="auto"/>
          <w:lang w:eastAsia="en-US"/>
        </w:rPr>
      </w:pPr>
      <w:r w:rsidRPr="569F2A8D">
        <w:rPr>
          <w:rFonts w:ascii="Arial" w:eastAsiaTheme="minorEastAsia" w:hAnsi="Arial" w:cs="Arial"/>
          <w:color w:val="auto"/>
          <w:lang w:eastAsia="en-US"/>
        </w:rPr>
        <w:t>During</w:t>
      </w:r>
      <w:r w:rsidR="2A706712" w:rsidRPr="569F2A8D">
        <w:rPr>
          <w:rFonts w:ascii="Arial" w:eastAsiaTheme="minorEastAsia" w:hAnsi="Arial" w:cs="Arial"/>
          <w:color w:val="auto"/>
          <w:lang w:eastAsia="en-US"/>
        </w:rPr>
        <w:t xml:space="preserve"> the financial year, the</w:t>
      </w:r>
      <w:r w:rsidR="5CE966C8" w:rsidRPr="569F2A8D">
        <w:rPr>
          <w:rFonts w:ascii="Arial" w:eastAsiaTheme="minorEastAsia" w:hAnsi="Arial" w:cs="Arial"/>
          <w:color w:val="auto"/>
          <w:lang w:eastAsia="en-US"/>
        </w:rPr>
        <w:t xml:space="preserve"> recommended advice for the </w:t>
      </w:r>
      <w:r w:rsidR="0FE11F1B" w:rsidRPr="569F2A8D">
        <w:rPr>
          <w:rFonts w:ascii="Arial" w:eastAsiaTheme="minorEastAsia" w:hAnsi="Arial" w:cs="Arial"/>
          <w:color w:val="auto"/>
          <w:lang w:eastAsia="en-US"/>
        </w:rPr>
        <w:t>F</w:t>
      </w:r>
      <w:r w:rsidR="34C469D6" w:rsidRPr="569F2A8D">
        <w:rPr>
          <w:rFonts w:ascii="Arial" w:eastAsiaTheme="minorEastAsia" w:hAnsi="Arial" w:cs="Arial"/>
          <w:color w:val="auto"/>
          <w:lang w:eastAsia="en-US"/>
        </w:rPr>
        <w:t>u</w:t>
      </w:r>
      <w:r w:rsidR="4B8A3D45" w:rsidRPr="569F2A8D">
        <w:rPr>
          <w:rFonts w:ascii="Arial" w:eastAsiaTheme="minorEastAsia" w:hAnsi="Arial" w:cs="Arial"/>
          <w:color w:val="auto"/>
          <w:lang w:eastAsia="en-US"/>
        </w:rPr>
        <w:t>n</w:t>
      </w:r>
      <w:r w:rsidR="34C469D6" w:rsidRPr="569F2A8D">
        <w:rPr>
          <w:rFonts w:ascii="Arial" w:eastAsiaTheme="minorEastAsia" w:hAnsi="Arial" w:cs="Arial"/>
          <w:color w:val="auto"/>
          <w:lang w:eastAsia="en-US"/>
        </w:rPr>
        <w:t>d</w:t>
      </w:r>
      <w:r w:rsidR="00971EC7" w:rsidRPr="569F2A8D">
        <w:rPr>
          <w:rFonts w:ascii="Arial" w:eastAsiaTheme="minorEastAsia" w:hAnsi="Arial" w:cs="Arial"/>
          <w:color w:val="auto"/>
          <w:lang w:eastAsia="en-US"/>
        </w:rPr>
        <w:t xml:space="preserve"> </w:t>
      </w:r>
      <w:r w:rsidR="085BFC39" w:rsidRPr="569F2A8D">
        <w:rPr>
          <w:rFonts w:ascii="Arial" w:eastAsiaTheme="minorEastAsia" w:hAnsi="Arial" w:cs="Arial"/>
          <w:color w:val="auto"/>
          <w:lang w:eastAsia="en-US"/>
        </w:rPr>
        <w:t xml:space="preserve">was to remain underweight in Equities and Credit and overweight in Real Assets, Sovereigns and Cash.  The </w:t>
      </w:r>
      <w:r w:rsidR="00ED6CA8" w:rsidRPr="569F2A8D">
        <w:rPr>
          <w:rFonts w:ascii="Arial" w:eastAsiaTheme="minorEastAsia" w:hAnsi="Arial" w:cs="Arial"/>
          <w:color w:val="auto"/>
          <w:lang w:eastAsia="en-US"/>
        </w:rPr>
        <w:t xml:space="preserve">Fund also transitioned its monies in </w:t>
      </w:r>
      <w:r w:rsidR="5314B9C3" w:rsidRPr="569F2A8D">
        <w:rPr>
          <w:rFonts w:ascii="Arial" w:eastAsiaTheme="minorEastAsia" w:hAnsi="Arial" w:cs="Arial"/>
          <w:color w:val="auto"/>
          <w:lang w:eastAsia="en-US"/>
        </w:rPr>
        <w:t xml:space="preserve">its </w:t>
      </w:r>
      <w:r w:rsidR="00ED6CA8" w:rsidRPr="569F2A8D">
        <w:rPr>
          <w:rFonts w:ascii="Arial" w:eastAsiaTheme="minorEastAsia" w:hAnsi="Arial" w:cs="Arial"/>
          <w:color w:val="auto"/>
          <w:lang w:eastAsia="en-US"/>
        </w:rPr>
        <w:t xml:space="preserve">Baillie Gifford </w:t>
      </w:r>
      <w:r w:rsidR="37F9328C" w:rsidRPr="569F2A8D">
        <w:rPr>
          <w:rFonts w:ascii="Arial" w:eastAsiaTheme="minorEastAsia" w:hAnsi="Arial" w:cs="Arial"/>
          <w:color w:val="auto"/>
          <w:lang w:eastAsia="en-US"/>
        </w:rPr>
        <w:t>fixed income mandate to cash while a new Credit Manager is selected.</w:t>
      </w:r>
      <w:r w:rsidR="072EDEB1" w:rsidRPr="569F2A8D">
        <w:rPr>
          <w:rFonts w:ascii="Arial" w:eastAsiaTheme="minorEastAsia" w:hAnsi="Arial" w:cs="Arial"/>
          <w:color w:val="auto"/>
          <w:lang w:eastAsia="en-US"/>
        </w:rPr>
        <w:t xml:space="preserve"> The Fund also fully divested</w:t>
      </w:r>
      <w:r w:rsidR="165B5502" w:rsidRPr="569F2A8D">
        <w:rPr>
          <w:rFonts w:ascii="Arial" w:eastAsiaTheme="minorEastAsia" w:hAnsi="Arial" w:cs="Arial"/>
          <w:color w:val="auto"/>
          <w:lang w:eastAsia="en-US"/>
        </w:rPr>
        <w:t xml:space="preserve"> </w:t>
      </w:r>
      <w:r w:rsidR="54DAC4E3" w:rsidRPr="569F2A8D">
        <w:rPr>
          <w:rFonts w:ascii="Arial" w:eastAsiaTheme="minorEastAsia" w:hAnsi="Arial" w:cs="Arial"/>
          <w:color w:val="auto"/>
          <w:lang w:eastAsia="en-US"/>
        </w:rPr>
        <w:t xml:space="preserve">its </w:t>
      </w:r>
      <w:r w:rsidR="382BBB5B" w:rsidRPr="569F2A8D">
        <w:rPr>
          <w:rFonts w:ascii="Arial" w:eastAsiaTheme="minorEastAsia" w:hAnsi="Arial" w:cs="Arial"/>
          <w:color w:val="auto"/>
          <w:lang w:eastAsia="en-US"/>
        </w:rPr>
        <w:t xml:space="preserve">residual holdings in </w:t>
      </w:r>
      <w:r w:rsidR="6112F456" w:rsidRPr="569F2A8D">
        <w:rPr>
          <w:rFonts w:ascii="Arial" w:eastAsiaTheme="minorEastAsia" w:hAnsi="Arial" w:cs="Arial"/>
          <w:color w:val="auto"/>
          <w:lang w:eastAsia="en-US"/>
        </w:rPr>
        <w:t xml:space="preserve">its </w:t>
      </w:r>
      <w:r w:rsidR="00BC6EF4" w:rsidRPr="569F2A8D">
        <w:rPr>
          <w:rFonts w:ascii="Arial" w:eastAsiaTheme="minorEastAsia" w:hAnsi="Arial" w:cs="Arial"/>
          <w:color w:val="auto"/>
          <w:lang w:eastAsia="en-US"/>
        </w:rPr>
        <w:t>global mandate with Newton to</w:t>
      </w:r>
      <w:r w:rsidR="00836E2B" w:rsidRPr="569F2A8D">
        <w:rPr>
          <w:rFonts w:ascii="Arial" w:eastAsiaTheme="minorEastAsia" w:hAnsi="Arial" w:cs="Arial"/>
          <w:color w:val="auto"/>
          <w:lang w:eastAsia="en-US"/>
        </w:rPr>
        <w:t xml:space="preserve"> </w:t>
      </w:r>
      <w:r w:rsidR="00BC6EF4" w:rsidRPr="569F2A8D">
        <w:rPr>
          <w:rFonts w:ascii="Arial" w:eastAsiaTheme="minorEastAsia" w:hAnsi="Arial" w:cs="Arial"/>
          <w:color w:val="auto"/>
          <w:lang w:eastAsia="en-US"/>
        </w:rPr>
        <w:t xml:space="preserve">the </w:t>
      </w:r>
      <w:proofErr w:type="spellStart"/>
      <w:r w:rsidR="4AC4B5EC" w:rsidRPr="569F2A8D">
        <w:rPr>
          <w:rFonts w:ascii="Arial" w:eastAsiaTheme="minorEastAsia" w:hAnsi="Arial" w:cs="Arial"/>
          <w:color w:val="auto"/>
          <w:lang w:eastAsia="en-US"/>
        </w:rPr>
        <w:t>SMuRV</w:t>
      </w:r>
      <w:proofErr w:type="spellEnd"/>
      <w:r w:rsidR="4AC4B5EC" w:rsidRPr="569F2A8D">
        <w:rPr>
          <w:rFonts w:ascii="Arial" w:eastAsiaTheme="minorEastAsia" w:hAnsi="Arial" w:cs="Arial"/>
          <w:color w:val="auto"/>
          <w:lang w:eastAsia="en-US"/>
        </w:rPr>
        <w:t xml:space="preserve"> </w:t>
      </w:r>
      <w:r w:rsidR="19A16BFE" w:rsidRPr="569F2A8D">
        <w:rPr>
          <w:rFonts w:ascii="Arial" w:eastAsiaTheme="minorEastAsia" w:hAnsi="Arial" w:cs="Arial"/>
          <w:color w:val="auto"/>
          <w:lang w:eastAsia="en-US"/>
        </w:rPr>
        <w:t xml:space="preserve">(Stable Multifactor Relative Value) </w:t>
      </w:r>
      <w:r w:rsidR="00BD7851" w:rsidRPr="569F2A8D">
        <w:rPr>
          <w:rFonts w:ascii="Arial" w:eastAsiaTheme="minorEastAsia" w:hAnsi="Arial" w:cs="Arial"/>
          <w:color w:val="auto"/>
          <w:lang w:eastAsia="en-US"/>
        </w:rPr>
        <w:t xml:space="preserve">mandate </w:t>
      </w:r>
      <w:r w:rsidR="11183CE6" w:rsidRPr="569F2A8D">
        <w:rPr>
          <w:rFonts w:ascii="Arial" w:eastAsiaTheme="minorEastAsia" w:hAnsi="Arial" w:cs="Arial"/>
          <w:color w:val="auto"/>
          <w:lang w:eastAsia="en-US"/>
        </w:rPr>
        <w:t>that is</w:t>
      </w:r>
      <w:r w:rsidR="00BC6EF4" w:rsidRPr="569F2A8D">
        <w:rPr>
          <w:rFonts w:ascii="Arial" w:eastAsiaTheme="minorEastAsia" w:hAnsi="Arial" w:cs="Arial"/>
          <w:color w:val="auto"/>
          <w:lang w:eastAsia="en-US"/>
        </w:rPr>
        <w:t xml:space="preserve"> </w:t>
      </w:r>
      <w:r w:rsidR="11183CE6" w:rsidRPr="569F2A8D">
        <w:rPr>
          <w:rFonts w:ascii="Arial" w:eastAsiaTheme="minorEastAsia" w:hAnsi="Arial" w:cs="Arial"/>
          <w:color w:val="auto"/>
          <w:lang w:eastAsia="en-US"/>
        </w:rPr>
        <w:t xml:space="preserve">managed by </w:t>
      </w:r>
      <w:r w:rsidR="1A0F84F0" w:rsidRPr="569F2A8D">
        <w:rPr>
          <w:rFonts w:ascii="Arial" w:eastAsiaTheme="minorEastAsia" w:hAnsi="Arial" w:cs="Arial"/>
          <w:color w:val="auto"/>
          <w:lang w:eastAsia="en-US"/>
        </w:rPr>
        <w:t>LPFI</w:t>
      </w:r>
      <w:r w:rsidR="08810F74" w:rsidRPr="569F2A8D">
        <w:rPr>
          <w:rFonts w:ascii="Arial" w:eastAsiaTheme="minorEastAsia" w:hAnsi="Arial" w:cs="Arial"/>
          <w:color w:val="auto"/>
          <w:lang w:eastAsia="en-US"/>
        </w:rPr>
        <w:t xml:space="preserve"> Ltd</w:t>
      </w:r>
      <w:r w:rsidR="00BC6EF4" w:rsidRPr="569F2A8D">
        <w:rPr>
          <w:rFonts w:ascii="Arial" w:eastAsiaTheme="minorEastAsia" w:hAnsi="Arial" w:cs="Arial"/>
          <w:color w:val="auto"/>
          <w:lang w:eastAsia="en-US"/>
        </w:rPr>
        <w:t>.</w:t>
      </w:r>
    </w:p>
    <w:p w14:paraId="1384B5DA" w14:textId="77777777" w:rsidR="00681ABA" w:rsidRDefault="00681ABA" w:rsidP="20C4328F">
      <w:pPr>
        <w:pStyle w:val="Default"/>
        <w:rPr>
          <w:rFonts w:ascii="Arial" w:eastAsiaTheme="minorEastAsia" w:hAnsi="Arial" w:cs="Arial"/>
          <w:color w:val="auto"/>
          <w:lang w:eastAsia="en-US"/>
        </w:rPr>
      </w:pPr>
    </w:p>
    <w:p w14:paraId="7E81FC2A" w14:textId="7A4F579D" w:rsidR="2E12E52E" w:rsidRDefault="56CEE646" w:rsidP="20C4328F">
      <w:pPr>
        <w:pStyle w:val="Default"/>
        <w:rPr>
          <w:rFonts w:ascii="Arial" w:eastAsiaTheme="minorEastAsia" w:hAnsi="Arial" w:cs="Arial"/>
          <w:color w:val="auto"/>
          <w:lang w:eastAsia="en-US"/>
        </w:rPr>
      </w:pPr>
      <w:r w:rsidRPr="20C4328F">
        <w:rPr>
          <w:rFonts w:ascii="Arial" w:eastAsiaTheme="minorEastAsia" w:hAnsi="Arial" w:cs="Arial"/>
          <w:color w:val="auto"/>
          <w:lang w:eastAsia="en-US"/>
        </w:rPr>
        <w:t xml:space="preserve">Allocations to new </w:t>
      </w:r>
      <w:r w:rsidRPr="007B72EF">
        <w:rPr>
          <w:rFonts w:ascii="Arial" w:eastAsiaTheme="minorEastAsia" w:hAnsi="Arial" w:cs="Arial"/>
          <w:color w:val="auto"/>
          <w:lang w:eastAsia="en-US"/>
        </w:rPr>
        <w:t>and existing Real Asset managers</w:t>
      </w:r>
      <w:r w:rsidRPr="20C4328F">
        <w:rPr>
          <w:rFonts w:ascii="Arial" w:eastAsiaTheme="minorEastAsia" w:hAnsi="Arial" w:cs="Arial"/>
          <w:color w:val="auto"/>
          <w:lang w:eastAsia="en-US"/>
        </w:rPr>
        <w:t xml:space="preserve"> continued to be made during the year. </w:t>
      </w:r>
    </w:p>
    <w:p w14:paraId="66255469" w14:textId="26AFAC5D" w:rsidR="0E27064B" w:rsidRPr="00EA751C" w:rsidRDefault="0E27064B" w:rsidP="20C4328F">
      <w:pPr>
        <w:pStyle w:val="Default"/>
        <w:rPr>
          <w:rFonts w:ascii="Arial" w:hAnsi="Arial" w:cs="Arial"/>
          <w:color w:val="000000" w:themeColor="text1"/>
          <w:lang w:eastAsia="en-US"/>
        </w:rPr>
      </w:pPr>
    </w:p>
    <w:p w14:paraId="39A464A6" w14:textId="63F938E3" w:rsidR="20C4328F" w:rsidRDefault="5838052F" w:rsidP="20C4328F">
      <w:pPr>
        <w:pStyle w:val="Default"/>
        <w:rPr>
          <w:rFonts w:ascii="Arial" w:hAnsi="Arial" w:cs="Arial"/>
          <w:color w:val="000000" w:themeColor="text1"/>
          <w:lang w:eastAsia="en-US"/>
        </w:rPr>
      </w:pPr>
      <w:r w:rsidRPr="569F2A8D">
        <w:rPr>
          <w:rFonts w:ascii="Arial" w:hAnsi="Arial" w:cs="Arial"/>
          <w:color w:val="000000" w:themeColor="text1"/>
          <w:lang w:eastAsia="en-US"/>
        </w:rPr>
        <w:t xml:space="preserve">The Fund </w:t>
      </w:r>
      <w:r w:rsidR="7BF61B2A" w:rsidRPr="569F2A8D">
        <w:rPr>
          <w:rFonts w:ascii="Arial" w:hAnsi="Arial" w:cs="Arial"/>
          <w:color w:val="000000" w:themeColor="text1"/>
          <w:lang w:eastAsia="en-US"/>
        </w:rPr>
        <w:t xml:space="preserve">also </w:t>
      </w:r>
      <w:r w:rsidRPr="569F2A8D">
        <w:rPr>
          <w:rFonts w:ascii="Arial" w:hAnsi="Arial" w:cs="Arial"/>
          <w:color w:val="000000" w:themeColor="text1"/>
          <w:lang w:eastAsia="en-US"/>
        </w:rPr>
        <w:t>continues to work with</w:t>
      </w:r>
      <w:r w:rsidR="1D251AF4" w:rsidRPr="569F2A8D">
        <w:rPr>
          <w:rFonts w:ascii="Arial" w:hAnsi="Arial" w:cs="Arial"/>
          <w:color w:val="000000" w:themeColor="text1"/>
          <w:lang w:eastAsia="en-US"/>
        </w:rPr>
        <w:t xml:space="preserve"> </w:t>
      </w:r>
      <w:r w:rsidR="20C4328F" w:rsidRPr="569F2A8D">
        <w:rPr>
          <w:rFonts w:ascii="Arial" w:hAnsi="Arial" w:cs="Arial"/>
          <w:color w:val="000000" w:themeColor="text1"/>
          <w:lang w:eastAsia="en-US"/>
        </w:rPr>
        <w:t>Hermes E</w:t>
      </w:r>
      <w:r w:rsidR="00E15415" w:rsidRPr="569F2A8D">
        <w:rPr>
          <w:rFonts w:ascii="Arial" w:hAnsi="Arial" w:cs="Arial"/>
          <w:color w:val="000000" w:themeColor="text1"/>
          <w:lang w:eastAsia="en-US"/>
        </w:rPr>
        <w:t>OS</w:t>
      </w:r>
      <w:r w:rsidR="296F8B7E" w:rsidRPr="569F2A8D">
        <w:rPr>
          <w:rFonts w:ascii="Arial" w:hAnsi="Arial" w:cs="Arial"/>
          <w:color w:val="000000" w:themeColor="text1"/>
          <w:lang w:eastAsia="en-US"/>
        </w:rPr>
        <w:t>,</w:t>
      </w:r>
      <w:r w:rsidR="20C4328F" w:rsidRPr="569F2A8D">
        <w:rPr>
          <w:rFonts w:ascii="Arial" w:hAnsi="Arial" w:cs="Arial"/>
          <w:color w:val="000000" w:themeColor="text1"/>
          <w:lang w:eastAsia="en-US"/>
        </w:rPr>
        <w:t xml:space="preserve"> as Engagement provider to the Fund</w:t>
      </w:r>
      <w:r w:rsidR="107EE9DF" w:rsidRPr="569F2A8D">
        <w:rPr>
          <w:rFonts w:ascii="Arial" w:hAnsi="Arial" w:cs="Arial"/>
          <w:color w:val="000000" w:themeColor="text1"/>
          <w:lang w:eastAsia="en-US"/>
        </w:rPr>
        <w:t>,</w:t>
      </w:r>
      <w:r w:rsidR="20C4328F" w:rsidRPr="569F2A8D">
        <w:rPr>
          <w:rFonts w:ascii="Arial" w:hAnsi="Arial" w:cs="Arial"/>
          <w:color w:val="000000" w:themeColor="text1"/>
          <w:lang w:eastAsia="en-US"/>
        </w:rPr>
        <w:t xml:space="preserve"> to ensure that the Fund’s responsible investment principles in areas such as climate change and human rights are effectively argued.      </w:t>
      </w:r>
    </w:p>
    <w:p w14:paraId="22928532" w14:textId="002876CC" w:rsidR="20C4328F" w:rsidRDefault="20C4328F" w:rsidP="20C4328F">
      <w:pPr>
        <w:pStyle w:val="Default"/>
        <w:rPr>
          <w:rFonts w:ascii="Arial" w:hAnsi="Arial" w:cs="Arial"/>
          <w:color w:val="000000" w:themeColor="text1"/>
          <w:lang w:eastAsia="en-US"/>
        </w:rPr>
      </w:pPr>
    </w:p>
    <w:p w14:paraId="2AA6A033" w14:textId="13B4AC76" w:rsidR="0037357B" w:rsidRDefault="1AF6F332" w:rsidP="20C4328F">
      <w:pPr>
        <w:pStyle w:val="Default"/>
        <w:rPr>
          <w:rFonts w:ascii="Arial" w:eastAsiaTheme="minorEastAsia" w:hAnsi="Arial" w:cs="Arial"/>
          <w:color w:val="auto"/>
          <w:lang w:eastAsia="en-US"/>
        </w:rPr>
      </w:pPr>
      <w:r w:rsidRPr="20C4328F">
        <w:rPr>
          <w:rFonts w:ascii="Arial" w:eastAsiaTheme="minorEastAsia" w:hAnsi="Arial" w:cs="Arial"/>
          <w:color w:val="auto"/>
          <w:lang w:eastAsia="en-US"/>
        </w:rPr>
        <w:t xml:space="preserve">For more information, see the </w:t>
      </w:r>
      <w:r w:rsidRPr="00DE3E02">
        <w:rPr>
          <w:rFonts w:ascii="Arial" w:eastAsiaTheme="minorEastAsia" w:hAnsi="Arial" w:cs="Arial"/>
          <w:lang w:eastAsia="en-US"/>
        </w:rPr>
        <w:t>Investment Policy</w:t>
      </w:r>
      <w:r w:rsidRPr="20C4328F">
        <w:rPr>
          <w:rFonts w:ascii="Arial" w:eastAsiaTheme="minorEastAsia" w:hAnsi="Arial" w:cs="Arial"/>
          <w:color w:val="auto"/>
          <w:lang w:eastAsia="en-US"/>
        </w:rPr>
        <w:t xml:space="preserve"> and </w:t>
      </w:r>
      <w:r w:rsidRPr="00DE3E02">
        <w:rPr>
          <w:rFonts w:ascii="Arial" w:eastAsiaTheme="minorEastAsia" w:hAnsi="Arial" w:cs="Arial"/>
          <w:lang w:eastAsia="en-US"/>
        </w:rPr>
        <w:t>Investment Performance</w:t>
      </w:r>
      <w:r w:rsidRPr="20C4328F">
        <w:rPr>
          <w:rFonts w:ascii="Arial" w:eastAsiaTheme="minorEastAsia" w:hAnsi="Arial" w:cs="Arial"/>
          <w:color w:val="auto"/>
          <w:lang w:eastAsia="en-US"/>
        </w:rPr>
        <w:t xml:space="preserve"> Sections of the Report. </w:t>
      </w:r>
    </w:p>
    <w:p w14:paraId="6E18F7B8" w14:textId="30758087" w:rsidR="34C469D6" w:rsidRDefault="34C469D6" w:rsidP="34C469D6">
      <w:pPr>
        <w:pStyle w:val="Default"/>
        <w:rPr>
          <w:rFonts w:ascii="Arial" w:eastAsiaTheme="minorEastAsia" w:hAnsi="Arial" w:cs="Arial"/>
          <w:color w:val="auto"/>
          <w:lang w:eastAsia="en-US"/>
        </w:rPr>
      </w:pPr>
    </w:p>
    <w:p w14:paraId="5E8F26F8" w14:textId="77777777" w:rsidR="00725890" w:rsidRPr="00725890" w:rsidRDefault="00725890" w:rsidP="00725890">
      <w:pPr>
        <w:pStyle w:val="Default"/>
        <w:rPr>
          <w:rFonts w:ascii="Arial" w:eastAsiaTheme="minorEastAsia" w:hAnsi="Arial" w:cs="Arial"/>
          <w:b/>
          <w:bCs/>
          <w:color w:val="auto"/>
          <w:lang w:eastAsia="en-US"/>
        </w:rPr>
      </w:pPr>
      <w:r w:rsidRPr="00725890">
        <w:rPr>
          <w:rFonts w:ascii="Arial" w:eastAsiaTheme="minorEastAsia" w:hAnsi="Arial" w:cs="Arial"/>
          <w:b/>
          <w:bCs/>
          <w:color w:val="auto"/>
          <w:lang w:eastAsia="en-US"/>
        </w:rPr>
        <w:t>Responsible Investing</w:t>
      </w:r>
    </w:p>
    <w:p w14:paraId="34D6D9F3" w14:textId="77777777" w:rsidR="00725890" w:rsidRDefault="00725890" w:rsidP="00725890">
      <w:pPr>
        <w:pStyle w:val="Default"/>
        <w:rPr>
          <w:rFonts w:ascii="Arial" w:eastAsiaTheme="minorEastAsia" w:hAnsi="Arial" w:cs="Arial"/>
          <w:color w:val="auto"/>
          <w:lang w:eastAsia="en-US"/>
        </w:rPr>
      </w:pPr>
      <w:r w:rsidRPr="00725890">
        <w:rPr>
          <w:rFonts w:ascii="Arial" w:eastAsiaTheme="minorEastAsia" w:hAnsi="Arial" w:cs="Arial"/>
          <w:color w:val="auto"/>
          <w:lang w:eastAsia="en-US"/>
        </w:rPr>
        <w:t>In an everchanging world with conflicts and changing climate there is stakeholder and public interest in how the Fund's investments are made responsibly.  Further details on how this approached are given in the Responsible Investment section.</w:t>
      </w:r>
    </w:p>
    <w:p w14:paraId="7A3D6960" w14:textId="77777777" w:rsidR="009977C0" w:rsidRPr="00725890" w:rsidRDefault="009977C0" w:rsidP="00725890">
      <w:pPr>
        <w:pStyle w:val="Default"/>
        <w:rPr>
          <w:rFonts w:ascii="Arial" w:eastAsiaTheme="minorEastAsia" w:hAnsi="Arial" w:cs="Arial"/>
          <w:color w:val="auto"/>
          <w:lang w:eastAsia="en-US"/>
        </w:rPr>
      </w:pPr>
    </w:p>
    <w:p w14:paraId="1D488BCE" w14:textId="3F3F9E87" w:rsidR="009977C0" w:rsidRDefault="009977C0" w:rsidP="009977C0">
      <w:pPr>
        <w:pStyle w:val="Default"/>
        <w:rPr>
          <w:rFonts w:ascii="Arial" w:eastAsiaTheme="minorEastAsia" w:hAnsi="Arial" w:cs="Arial"/>
          <w:color w:val="auto"/>
          <w:lang w:eastAsia="en-US"/>
        </w:rPr>
      </w:pPr>
      <w:r w:rsidRPr="009977C0">
        <w:rPr>
          <w:rFonts w:ascii="Arial" w:eastAsiaTheme="minorEastAsia" w:hAnsi="Arial" w:cs="Arial"/>
          <w:color w:val="auto"/>
          <w:lang w:eastAsia="en-US"/>
        </w:rPr>
        <w:t>The Statement of Investment Principles and Statement of Responsible Investment Principles (SRIP) set the objectives to earn an investment return which enables the Fund to pay pensions and to reduce the cost to employers of providing pension benefits. Importantly, it looks to do so as responsible investors with Environmental, Social and Governance (ESG) matters integrated within investment decisions. The management of ESG issues for the Fund is a question of identifying and mitigating material financial risks, not a question of ethics.  During considerations in March 2025 the Pensions Committee noted that the introduction of ethics into the Fund’s investment decision-making activities is</w:t>
      </w:r>
      <w:r w:rsidRPr="009977C0">
        <w:rPr>
          <w:rFonts w:ascii="Arial" w:eastAsiaTheme="minorEastAsia" w:hAnsi="Arial" w:cs="Arial"/>
          <w:lang w:eastAsia="en-US"/>
        </w:rPr>
        <w:t xml:space="preserve"> </w:t>
      </w:r>
      <w:r w:rsidRPr="009977C0">
        <w:rPr>
          <w:rFonts w:ascii="Arial" w:eastAsiaTheme="minorEastAsia" w:hAnsi="Arial" w:cs="Arial"/>
          <w:color w:val="auto"/>
          <w:lang w:eastAsia="en-US"/>
        </w:rPr>
        <w:t>very complex</w:t>
      </w:r>
      <w:r w:rsidRPr="009977C0">
        <w:rPr>
          <w:rFonts w:ascii="Arial" w:eastAsiaTheme="minorEastAsia" w:hAnsi="Arial" w:cs="Arial"/>
          <w:lang w:eastAsia="en-US"/>
        </w:rPr>
        <w:t xml:space="preserve"> </w:t>
      </w:r>
      <w:r w:rsidRPr="009977C0">
        <w:rPr>
          <w:rFonts w:ascii="Arial" w:eastAsiaTheme="minorEastAsia" w:hAnsi="Arial" w:cs="Arial"/>
          <w:color w:val="auto"/>
          <w:lang w:eastAsia="en-US"/>
        </w:rPr>
        <w:t xml:space="preserve">and Committee must understand the full implications of such an approach. Committee agreed to procure specialist advice on the </w:t>
      </w:r>
      <w:r w:rsidRPr="009977C0">
        <w:rPr>
          <w:rFonts w:ascii="Arial" w:eastAsiaTheme="minorEastAsia" w:hAnsi="Arial" w:cs="Arial"/>
          <w:color w:val="auto"/>
          <w:lang w:eastAsia="en-US"/>
        </w:rPr>
        <w:lastRenderedPageBreak/>
        <w:t>matter.  The procurement process is underway and a report to Committee will follow once the work is complete</w:t>
      </w:r>
      <w:r w:rsidR="00CD76DE">
        <w:rPr>
          <w:rFonts w:ascii="Arial" w:eastAsiaTheme="minorEastAsia" w:hAnsi="Arial" w:cs="Arial"/>
          <w:color w:val="auto"/>
          <w:lang w:eastAsia="en-US"/>
        </w:rPr>
        <w:t>.</w:t>
      </w:r>
    </w:p>
    <w:p w14:paraId="4827F06F" w14:textId="77777777" w:rsidR="00CD76DE" w:rsidRPr="009977C0" w:rsidRDefault="00CD76DE" w:rsidP="009977C0">
      <w:pPr>
        <w:pStyle w:val="Default"/>
        <w:rPr>
          <w:rFonts w:ascii="Arial" w:eastAsiaTheme="minorEastAsia" w:hAnsi="Arial" w:cs="Arial"/>
          <w:lang w:eastAsia="en-US"/>
        </w:rPr>
      </w:pPr>
    </w:p>
    <w:p w14:paraId="7699C27B" w14:textId="6B2481B1" w:rsidR="00E957CE" w:rsidRPr="00EA751C" w:rsidRDefault="20083DDF" w:rsidP="00E957CE">
      <w:pPr>
        <w:pStyle w:val="Default"/>
        <w:rPr>
          <w:rFonts w:ascii="Arial" w:eastAsiaTheme="majorEastAsia" w:hAnsi="Arial" w:cs="Arial"/>
          <w:b/>
          <w:bCs/>
          <w:color w:val="auto"/>
          <w:lang w:eastAsia="en-US"/>
        </w:rPr>
      </w:pPr>
      <w:r w:rsidRPr="5D30E4F1">
        <w:rPr>
          <w:rFonts w:ascii="Arial" w:eastAsiaTheme="majorEastAsia" w:hAnsi="Arial" w:cs="Arial"/>
          <w:b/>
          <w:bCs/>
          <w:color w:val="auto"/>
          <w:lang w:eastAsia="en-US"/>
        </w:rPr>
        <w:t xml:space="preserve">McCloud </w:t>
      </w:r>
    </w:p>
    <w:p w14:paraId="39C77E36" w14:textId="0EF8D307" w:rsidR="00EA751C" w:rsidRDefault="1CF7214A" w:rsidP="5D30E4F1">
      <w:pPr>
        <w:spacing w:after="0" w:line="257" w:lineRule="auto"/>
        <w:rPr>
          <w:rFonts w:ascii="Arial" w:eastAsia="Arial" w:hAnsi="Arial" w:cs="Arial"/>
          <w:color w:val="000000" w:themeColor="text1"/>
          <w:sz w:val="24"/>
          <w:szCs w:val="24"/>
        </w:rPr>
      </w:pPr>
      <w:r w:rsidRPr="450B2385">
        <w:rPr>
          <w:rFonts w:ascii="Arial" w:eastAsia="Arial" w:hAnsi="Arial" w:cs="Arial"/>
          <w:color w:val="000000" w:themeColor="text1"/>
          <w:sz w:val="24"/>
          <w:szCs w:val="24"/>
        </w:rPr>
        <w:t>In mid-2019, the Court of Appeal decided in the “McCloud” case that certain provisions of the LGPS introduced in 2015 to protect older members of public service pension schemes amounted to age discrimination. Since the hearing, Government and associated agencies have been considering how to remedy the situation</w:t>
      </w:r>
      <w:r w:rsidR="6C12F5FE" w:rsidRPr="355CCB9F">
        <w:rPr>
          <w:rFonts w:ascii="Arial" w:eastAsia="Arial" w:hAnsi="Arial" w:cs="Arial"/>
          <w:color w:val="000000" w:themeColor="text1"/>
          <w:sz w:val="24"/>
          <w:szCs w:val="24"/>
        </w:rPr>
        <w:t xml:space="preserve"> and laid legislation governing the implementation</w:t>
      </w:r>
      <w:r w:rsidRPr="450B2385">
        <w:rPr>
          <w:rFonts w:ascii="Arial" w:eastAsia="Arial" w:hAnsi="Arial" w:cs="Arial"/>
          <w:color w:val="000000" w:themeColor="text1"/>
          <w:sz w:val="24"/>
          <w:szCs w:val="24"/>
        </w:rPr>
        <w:t xml:space="preserve"> of the </w:t>
      </w:r>
      <w:r w:rsidR="4DBC3264" w:rsidRPr="450B2385">
        <w:rPr>
          <w:rFonts w:ascii="Arial" w:eastAsia="Arial" w:hAnsi="Arial" w:cs="Arial"/>
          <w:color w:val="000000" w:themeColor="text1"/>
          <w:sz w:val="24"/>
          <w:szCs w:val="24"/>
        </w:rPr>
        <w:t xml:space="preserve">remedy </w:t>
      </w:r>
      <w:r w:rsidR="6C12F5FE" w:rsidRPr="2C19B428">
        <w:rPr>
          <w:rFonts w:ascii="Arial" w:eastAsia="Arial" w:hAnsi="Arial" w:cs="Arial"/>
          <w:color w:val="000000" w:themeColor="text1"/>
          <w:sz w:val="24"/>
          <w:szCs w:val="24"/>
        </w:rPr>
        <w:t>during 2023/24</w:t>
      </w:r>
      <w:r w:rsidRPr="2C19B428">
        <w:rPr>
          <w:rFonts w:ascii="Arial" w:eastAsia="Arial" w:hAnsi="Arial" w:cs="Arial"/>
          <w:color w:val="000000" w:themeColor="text1"/>
          <w:sz w:val="24"/>
          <w:szCs w:val="24"/>
        </w:rPr>
        <w:t>.</w:t>
      </w:r>
      <w:r w:rsidRPr="450B2385">
        <w:rPr>
          <w:rFonts w:ascii="Arial" w:eastAsia="Arial" w:hAnsi="Arial" w:cs="Arial"/>
          <w:color w:val="000000" w:themeColor="text1"/>
          <w:sz w:val="24"/>
          <w:szCs w:val="24"/>
        </w:rPr>
        <w:t xml:space="preserve"> </w:t>
      </w:r>
      <w:r w:rsidRPr="37E8C5F9">
        <w:rPr>
          <w:rFonts w:ascii="Arial" w:eastAsia="Arial" w:hAnsi="Arial" w:cs="Arial"/>
          <w:color w:val="000000" w:themeColor="text1"/>
          <w:sz w:val="24"/>
          <w:szCs w:val="24"/>
        </w:rPr>
        <w:t xml:space="preserve">The </w:t>
      </w:r>
      <w:r w:rsidR="4DBC3264" w:rsidRPr="355CCB9F">
        <w:rPr>
          <w:rFonts w:ascii="Arial" w:eastAsia="Arial" w:hAnsi="Arial" w:cs="Arial"/>
          <w:color w:val="000000" w:themeColor="text1"/>
          <w:sz w:val="24"/>
          <w:szCs w:val="24"/>
        </w:rPr>
        <w:t>remedy</w:t>
      </w:r>
      <w:r w:rsidR="4DBC3264" w:rsidRPr="450B2385">
        <w:rPr>
          <w:rFonts w:ascii="Arial" w:eastAsia="Arial" w:hAnsi="Arial" w:cs="Arial"/>
          <w:color w:val="000000" w:themeColor="text1"/>
          <w:sz w:val="24"/>
          <w:szCs w:val="24"/>
        </w:rPr>
        <w:t xml:space="preserve"> </w:t>
      </w:r>
      <w:r w:rsidR="1A736022" w:rsidRPr="2C19B428">
        <w:rPr>
          <w:rFonts w:ascii="Arial" w:eastAsia="Arial" w:hAnsi="Arial" w:cs="Arial"/>
          <w:color w:val="000000" w:themeColor="text1"/>
          <w:sz w:val="24"/>
          <w:szCs w:val="24"/>
        </w:rPr>
        <w:t>came into force on</w:t>
      </w:r>
      <w:r w:rsidR="270F4261" w:rsidRPr="450B2385">
        <w:rPr>
          <w:rFonts w:ascii="Arial" w:eastAsia="Arial" w:hAnsi="Arial" w:cs="Arial"/>
          <w:color w:val="000000" w:themeColor="text1"/>
          <w:sz w:val="24"/>
          <w:szCs w:val="24"/>
        </w:rPr>
        <w:t xml:space="preserve"> </w:t>
      </w:r>
      <w:r w:rsidR="00CB4013" w:rsidRPr="450B2385">
        <w:rPr>
          <w:rFonts w:ascii="Arial" w:eastAsia="Arial" w:hAnsi="Arial" w:cs="Arial"/>
          <w:color w:val="000000" w:themeColor="text1"/>
          <w:sz w:val="24"/>
          <w:szCs w:val="24"/>
        </w:rPr>
        <w:t>1</w:t>
      </w:r>
      <w:r w:rsidRPr="450B2385">
        <w:rPr>
          <w:rFonts w:ascii="Arial" w:eastAsia="Arial" w:hAnsi="Arial" w:cs="Arial"/>
          <w:color w:val="000000" w:themeColor="text1"/>
          <w:sz w:val="24"/>
          <w:szCs w:val="24"/>
        </w:rPr>
        <w:t xml:space="preserve"> October 202</w:t>
      </w:r>
      <w:r w:rsidR="00CB4013" w:rsidRPr="450B2385">
        <w:rPr>
          <w:rFonts w:ascii="Arial" w:eastAsia="Arial" w:hAnsi="Arial" w:cs="Arial"/>
          <w:color w:val="000000" w:themeColor="text1"/>
          <w:sz w:val="24"/>
          <w:szCs w:val="24"/>
        </w:rPr>
        <w:t>3</w:t>
      </w:r>
      <w:r w:rsidRPr="450B2385">
        <w:rPr>
          <w:rFonts w:ascii="Arial" w:eastAsia="Arial" w:hAnsi="Arial" w:cs="Arial"/>
          <w:color w:val="000000" w:themeColor="text1"/>
          <w:sz w:val="24"/>
          <w:szCs w:val="24"/>
        </w:rPr>
        <w:t xml:space="preserve">. </w:t>
      </w:r>
    </w:p>
    <w:p w14:paraId="75EED840" w14:textId="3186FC89" w:rsidR="64069075" w:rsidRDefault="64069075" w:rsidP="64069075">
      <w:pPr>
        <w:spacing w:after="0" w:line="257" w:lineRule="auto"/>
        <w:rPr>
          <w:rFonts w:ascii="Arial" w:eastAsia="Arial" w:hAnsi="Arial" w:cs="Arial"/>
          <w:color w:val="000000" w:themeColor="text1"/>
          <w:sz w:val="24"/>
          <w:szCs w:val="24"/>
        </w:rPr>
      </w:pPr>
    </w:p>
    <w:p w14:paraId="6089BE36" w14:textId="0BD89FAE" w:rsidR="00EA751C" w:rsidRDefault="001D3AB6" w:rsidP="5D30E4F1">
      <w:pPr>
        <w:spacing w:after="0"/>
        <w:rPr>
          <w:rFonts w:ascii="Arial" w:hAnsi="Arial" w:cs="Arial"/>
          <w:color w:val="000000" w:themeColor="text1"/>
          <w:sz w:val="24"/>
          <w:szCs w:val="24"/>
        </w:rPr>
      </w:pPr>
      <w:r>
        <w:rPr>
          <w:rFonts w:ascii="Arial" w:eastAsia="Arial" w:hAnsi="Arial" w:cs="Arial"/>
          <w:color w:val="000000" w:themeColor="text1"/>
          <w:sz w:val="24"/>
          <w:szCs w:val="24"/>
        </w:rPr>
        <w:t>T</w:t>
      </w:r>
      <w:r w:rsidR="1CF7214A" w:rsidRPr="64069075">
        <w:rPr>
          <w:rFonts w:ascii="Arial" w:eastAsia="Arial" w:hAnsi="Arial" w:cs="Arial"/>
          <w:color w:val="000000" w:themeColor="text1"/>
          <w:sz w:val="24"/>
          <w:szCs w:val="24"/>
        </w:rPr>
        <w:t xml:space="preserve">he </w:t>
      </w:r>
      <w:r>
        <w:rPr>
          <w:rFonts w:ascii="Arial" w:eastAsia="Arial" w:hAnsi="Arial" w:cs="Arial"/>
          <w:color w:val="000000" w:themeColor="text1"/>
          <w:sz w:val="24"/>
          <w:szCs w:val="24"/>
        </w:rPr>
        <w:t xml:space="preserve">chosen </w:t>
      </w:r>
      <w:r w:rsidR="1CF7214A" w:rsidRPr="64069075">
        <w:rPr>
          <w:rFonts w:ascii="Arial" w:eastAsia="Arial" w:hAnsi="Arial" w:cs="Arial"/>
          <w:color w:val="000000" w:themeColor="text1"/>
          <w:sz w:val="24"/>
          <w:szCs w:val="24"/>
        </w:rPr>
        <w:t xml:space="preserve">method of redress </w:t>
      </w:r>
      <w:r>
        <w:rPr>
          <w:rFonts w:ascii="Arial" w:eastAsia="Arial" w:hAnsi="Arial" w:cs="Arial"/>
          <w:color w:val="000000" w:themeColor="text1"/>
          <w:sz w:val="24"/>
          <w:szCs w:val="24"/>
        </w:rPr>
        <w:t xml:space="preserve">is </w:t>
      </w:r>
      <w:r w:rsidR="1CF7214A" w:rsidRPr="64069075">
        <w:rPr>
          <w:rFonts w:ascii="Arial" w:eastAsia="Arial" w:hAnsi="Arial" w:cs="Arial"/>
          <w:color w:val="000000" w:themeColor="text1"/>
          <w:sz w:val="24"/>
          <w:szCs w:val="24"/>
        </w:rPr>
        <w:t xml:space="preserve">to “level up” protections and extend the “statutory underpin” to a broader range of members. This </w:t>
      </w:r>
      <w:r w:rsidR="1D0A83BF" w:rsidRPr="3957395A">
        <w:rPr>
          <w:rFonts w:ascii="Arial" w:eastAsia="Arial" w:hAnsi="Arial" w:cs="Arial"/>
          <w:color w:val="000000" w:themeColor="text1"/>
          <w:sz w:val="24"/>
          <w:szCs w:val="24"/>
        </w:rPr>
        <w:t>is to</w:t>
      </w:r>
      <w:r w:rsidR="1CF7214A" w:rsidRPr="64069075">
        <w:rPr>
          <w:rFonts w:ascii="Arial" w:eastAsia="Arial" w:hAnsi="Arial" w:cs="Arial"/>
          <w:color w:val="000000" w:themeColor="text1"/>
          <w:sz w:val="24"/>
          <w:szCs w:val="24"/>
        </w:rPr>
        <w:t xml:space="preserve"> be applied retrospectively to 1 April 2015 and will have cost and administration implications. A report commissioned from Hymans Robertson indicated that a potential 9,750</w:t>
      </w:r>
      <w:r w:rsidR="69BC925C" w:rsidRPr="64069075">
        <w:rPr>
          <w:rFonts w:ascii="Arial" w:hAnsi="Arial" w:cs="Arial"/>
          <w:color w:val="000000" w:themeColor="text1"/>
          <w:sz w:val="24"/>
          <w:szCs w:val="24"/>
        </w:rPr>
        <w:t xml:space="preserve"> </w:t>
      </w:r>
      <w:r w:rsidR="22F3AE70" w:rsidRPr="64069075">
        <w:rPr>
          <w:rFonts w:ascii="Arial" w:hAnsi="Arial" w:cs="Arial"/>
          <w:color w:val="000000" w:themeColor="text1"/>
          <w:sz w:val="24"/>
          <w:szCs w:val="24"/>
        </w:rPr>
        <w:t xml:space="preserve">Falkirk </w:t>
      </w:r>
      <w:r w:rsidR="69BC925C" w:rsidRPr="64069075">
        <w:rPr>
          <w:rFonts w:ascii="Arial" w:hAnsi="Arial" w:cs="Arial"/>
          <w:color w:val="000000" w:themeColor="text1"/>
          <w:sz w:val="24"/>
          <w:szCs w:val="24"/>
        </w:rPr>
        <w:t xml:space="preserve">members could be impacted </w:t>
      </w:r>
      <w:r w:rsidR="366C550A" w:rsidRPr="64069075">
        <w:rPr>
          <w:rFonts w:ascii="Arial" w:hAnsi="Arial" w:cs="Arial"/>
          <w:color w:val="000000" w:themeColor="text1"/>
          <w:sz w:val="24"/>
          <w:szCs w:val="24"/>
        </w:rPr>
        <w:t>if the l</w:t>
      </w:r>
      <w:r w:rsidR="606102B2" w:rsidRPr="64069075">
        <w:rPr>
          <w:rFonts w:ascii="Arial" w:hAnsi="Arial" w:cs="Arial"/>
          <w:color w:val="000000" w:themeColor="text1"/>
          <w:sz w:val="24"/>
          <w:szCs w:val="24"/>
        </w:rPr>
        <w:t>ikely</w:t>
      </w:r>
      <w:r w:rsidR="69BC925C" w:rsidRPr="64069075">
        <w:rPr>
          <w:rFonts w:ascii="Arial" w:hAnsi="Arial" w:cs="Arial"/>
          <w:color w:val="000000" w:themeColor="text1"/>
          <w:sz w:val="24"/>
          <w:szCs w:val="24"/>
        </w:rPr>
        <w:t xml:space="preserve"> remedy</w:t>
      </w:r>
      <w:r w:rsidR="5651D277" w:rsidRPr="64069075">
        <w:rPr>
          <w:rFonts w:ascii="Arial" w:hAnsi="Arial" w:cs="Arial"/>
          <w:color w:val="000000" w:themeColor="text1"/>
          <w:sz w:val="24"/>
          <w:szCs w:val="24"/>
        </w:rPr>
        <w:t xml:space="preserve"> </w:t>
      </w:r>
      <w:r w:rsidR="52B153C9" w:rsidRPr="64069075">
        <w:rPr>
          <w:rFonts w:ascii="Arial" w:hAnsi="Arial" w:cs="Arial"/>
          <w:color w:val="000000" w:themeColor="text1"/>
          <w:sz w:val="24"/>
          <w:szCs w:val="24"/>
        </w:rPr>
        <w:t>was adopted</w:t>
      </w:r>
      <w:r w:rsidR="00A2502A">
        <w:rPr>
          <w:rFonts w:ascii="Arial" w:hAnsi="Arial" w:cs="Arial"/>
          <w:color w:val="000000" w:themeColor="text1"/>
          <w:sz w:val="24"/>
          <w:szCs w:val="24"/>
        </w:rPr>
        <w:t>,</w:t>
      </w:r>
      <w:r w:rsidR="52B153C9" w:rsidRPr="64069075">
        <w:rPr>
          <w:rFonts w:ascii="Arial" w:hAnsi="Arial" w:cs="Arial"/>
          <w:color w:val="000000" w:themeColor="text1"/>
          <w:sz w:val="24"/>
          <w:szCs w:val="24"/>
        </w:rPr>
        <w:t xml:space="preserve"> </w:t>
      </w:r>
      <w:r w:rsidR="5651D277" w:rsidRPr="64069075">
        <w:rPr>
          <w:rFonts w:ascii="Arial" w:hAnsi="Arial" w:cs="Arial"/>
          <w:color w:val="000000" w:themeColor="text1"/>
          <w:sz w:val="24"/>
          <w:szCs w:val="24"/>
        </w:rPr>
        <w:t xml:space="preserve">requiring an additional 800 hours of resource to process.   </w:t>
      </w:r>
      <w:r w:rsidR="69BC925C" w:rsidRPr="64069075">
        <w:rPr>
          <w:rFonts w:ascii="Arial" w:hAnsi="Arial" w:cs="Arial"/>
          <w:color w:val="000000" w:themeColor="text1"/>
          <w:sz w:val="24"/>
          <w:szCs w:val="24"/>
        </w:rPr>
        <w:t xml:space="preserve"> </w:t>
      </w:r>
    </w:p>
    <w:p w14:paraId="59AA3BE2" w14:textId="3E463A3B" w:rsidR="09E4AE0D" w:rsidRDefault="09E4AE0D" w:rsidP="09E4AE0D">
      <w:pPr>
        <w:spacing w:after="0"/>
        <w:rPr>
          <w:rFonts w:ascii="Arial" w:hAnsi="Arial" w:cs="Arial"/>
          <w:color w:val="000000" w:themeColor="text1"/>
          <w:sz w:val="24"/>
          <w:szCs w:val="24"/>
        </w:rPr>
      </w:pPr>
    </w:p>
    <w:p w14:paraId="4E7E8312" w14:textId="31B7D662" w:rsidR="00EA751C" w:rsidRDefault="26154F2E" w:rsidP="00EA751C">
      <w:pPr>
        <w:spacing w:after="0"/>
        <w:rPr>
          <w:rFonts w:ascii="Arial" w:hAnsi="Arial" w:cs="Arial"/>
          <w:color w:val="000000" w:themeColor="text1"/>
          <w:sz w:val="24"/>
          <w:szCs w:val="24"/>
        </w:rPr>
      </w:pPr>
      <w:r w:rsidRPr="34C469D6">
        <w:rPr>
          <w:rFonts w:ascii="Arial" w:hAnsi="Arial" w:cs="Arial"/>
          <w:color w:val="000000" w:themeColor="text1"/>
          <w:sz w:val="24"/>
          <w:szCs w:val="24"/>
        </w:rPr>
        <w:t>When performing t</w:t>
      </w:r>
      <w:r w:rsidR="0CDF734E" w:rsidRPr="34C469D6">
        <w:rPr>
          <w:rFonts w:ascii="Arial" w:hAnsi="Arial" w:cs="Arial"/>
          <w:color w:val="000000" w:themeColor="text1"/>
          <w:sz w:val="24"/>
          <w:szCs w:val="24"/>
        </w:rPr>
        <w:t>he</w:t>
      </w:r>
      <w:r w:rsidR="001D3AB6" w:rsidRPr="34C469D6">
        <w:rPr>
          <w:rFonts w:ascii="Arial" w:hAnsi="Arial" w:cs="Arial"/>
          <w:color w:val="000000" w:themeColor="text1"/>
          <w:sz w:val="24"/>
          <w:szCs w:val="24"/>
        </w:rPr>
        <w:t xml:space="preserve"> 202</w:t>
      </w:r>
      <w:r w:rsidR="7EDE90FF" w:rsidRPr="34C469D6">
        <w:rPr>
          <w:rFonts w:ascii="Arial" w:hAnsi="Arial" w:cs="Arial"/>
          <w:color w:val="000000" w:themeColor="text1"/>
          <w:sz w:val="24"/>
          <w:szCs w:val="24"/>
        </w:rPr>
        <w:t>3</w:t>
      </w:r>
      <w:r w:rsidR="0CDF734E" w:rsidRPr="34C469D6">
        <w:rPr>
          <w:rFonts w:ascii="Arial" w:hAnsi="Arial" w:cs="Arial"/>
          <w:color w:val="000000" w:themeColor="text1"/>
          <w:sz w:val="24"/>
          <w:szCs w:val="24"/>
        </w:rPr>
        <w:t xml:space="preserve"> </w:t>
      </w:r>
      <w:r w:rsidR="2379ED5E" w:rsidRPr="34C469D6">
        <w:rPr>
          <w:rFonts w:ascii="Arial" w:hAnsi="Arial" w:cs="Arial"/>
          <w:color w:val="000000" w:themeColor="text1"/>
          <w:sz w:val="24"/>
          <w:szCs w:val="24"/>
        </w:rPr>
        <w:t xml:space="preserve">triennial </w:t>
      </w:r>
      <w:r w:rsidR="0CDF734E" w:rsidRPr="34C469D6">
        <w:rPr>
          <w:rFonts w:ascii="Arial" w:hAnsi="Arial" w:cs="Arial"/>
          <w:color w:val="000000" w:themeColor="text1"/>
          <w:sz w:val="24"/>
          <w:szCs w:val="24"/>
        </w:rPr>
        <w:t xml:space="preserve">Valuation, the actuary valued liabilities </w:t>
      </w:r>
      <w:r w:rsidR="62D6EECF" w:rsidRPr="34C469D6">
        <w:rPr>
          <w:rFonts w:ascii="Arial" w:hAnsi="Arial" w:cs="Arial"/>
          <w:color w:val="000000" w:themeColor="text1"/>
          <w:sz w:val="24"/>
          <w:szCs w:val="24"/>
        </w:rPr>
        <w:t xml:space="preserve">on the basis that </w:t>
      </w:r>
      <w:r w:rsidR="72F9A97A" w:rsidRPr="34C469D6">
        <w:rPr>
          <w:rFonts w:ascii="Arial" w:hAnsi="Arial" w:cs="Arial"/>
          <w:color w:val="000000" w:themeColor="text1"/>
          <w:sz w:val="24"/>
          <w:szCs w:val="24"/>
        </w:rPr>
        <w:t>the expected solution</w:t>
      </w:r>
      <w:r w:rsidR="58E2E49A" w:rsidRPr="34C469D6">
        <w:rPr>
          <w:rFonts w:ascii="Arial" w:hAnsi="Arial" w:cs="Arial"/>
          <w:color w:val="000000" w:themeColor="text1"/>
          <w:sz w:val="24"/>
          <w:szCs w:val="24"/>
        </w:rPr>
        <w:t xml:space="preserve">, </w:t>
      </w:r>
      <w:r w:rsidR="25A1E284" w:rsidRPr="34C469D6">
        <w:rPr>
          <w:rFonts w:ascii="Arial" w:hAnsi="Arial" w:cs="Arial"/>
          <w:color w:val="000000" w:themeColor="text1"/>
          <w:sz w:val="24"/>
          <w:szCs w:val="24"/>
        </w:rPr>
        <w:t xml:space="preserve">as </w:t>
      </w:r>
      <w:r w:rsidR="72F9A97A" w:rsidRPr="34C469D6">
        <w:rPr>
          <w:rFonts w:ascii="Arial" w:hAnsi="Arial" w:cs="Arial"/>
          <w:color w:val="000000" w:themeColor="text1"/>
          <w:sz w:val="24"/>
          <w:szCs w:val="24"/>
        </w:rPr>
        <w:t xml:space="preserve">articulated in SPPA’s letter </w:t>
      </w:r>
      <w:r w:rsidR="1A55B107" w:rsidRPr="34C469D6">
        <w:rPr>
          <w:rFonts w:ascii="Arial" w:hAnsi="Arial" w:cs="Arial"/>
          <w:color w:val="000000" w:themeColor="text1"/>
          <w:sz w:val="24"/>
          <w:szCs w:val="24"/>
        </w:rPr>
        <w:t xml:space="preserve">to Administering Authorities dated </w:t>
      </w:r>
      <w:r w:rsidR="62C4D3ED" w:rsidRPr="34C469D6">
        <w:rPr>
          <w:rFonts w:ascii="Arial" w:hAnsi="Arial" w:cs="Arial"/>
          <w:color w:val="000000" w:themeColor="text1"/>
          <w:sz w:val="24"/>
          <w:szCs w:val="24"/>
        </w:rPr>
        <w:t>28 April 2023</w:t>
      </w:r>
      <w:r w:rsidR="24F144F4" w:rsidRPr="34C469D6">
        <w:rPr>
          <w:rFonts w:ascii="Arial" w:hAnsi="Arial" w:cs="Arial"/>
          <w:color w:val="000000" w:themeColor="text1"/>
          <w:sz w:val="24"/>
          <w:szCs w:val="24"/>
        </w:rPr>
        <w:t xml:space="preserve">, </w:t>
      </w:r>
      <w:r w:rsidR="3F6A12D2" w:rsidRPr="34C469D6">
        <w:rPr>
          <w:rFonts w:ascii="Arial" w:hAnsi="Arial" w:cs="Arial"/>
          <w:color w:val="000000" w:themeColor="text1"/>
          <w:sz w:val="24"/>
          <w:szCs w:val="24"/>
        </w:rPr>
        <w:t>would</w:t>
      </w:r>
      <w:r w:rsidR="24F144F4" w:rsidRPr="34C469D6">
        <w:rPr>
          <w:rFonts w:ascii="Arial" w:hAnsi="Arial" w:cs="Arial"/>
          <w:color w:val="000000" w:themeColor="text1"/>
          <w:sz w:val="24"/>
          <w:szCs w:val="24"/>
        </w:rPr>
        <w:t xml:space="preserve"> be applied</w:t>
      </w:r>
      <w:r w:rsidR="1A55B107" w:rsidRPr="34C469D6">
        <w:rPr>
          <w:rFonts w:ascii="Arial" w:hAnsi="Arial" w:cs="Arial"/>
          <w:color w:val="000000" w:themeColor="text1"/>
          <w:sz w:val="24"/>
          <w:szCs w:val="24"/>
        </w:rPr>
        <w:t>.</w:t>
      </w:r>
      <w:r w:rsidR="62505F6C" w:rsidRPr="34C469D6">
        <w:rPr>
          <w:rFonts w:ascii="Arial" w:hAnsi="Arial" w:cs="Arial"/>
          <w:color w:val="000000" w:themeColor="text1"/>
          <w:sz w:val="24"/>
          <w:szCs w:val="24"/>
        </w:rPr>
        <w:t xml:space="preserve"> </w:t>
      </w:r>
    </w:p>
    <w:p w14:paraId="2D3BCB21" w14:textId="22C2DBF4" w:rsidR="34C469D6" w:rsidRDefault="34C469D6" w:rsidP="34C469D6">
      <w:pPr>
        <w:spacing w:after="0"/>
        <w:rPr>
          <w:rFonts w:ascii="Arial" w:hAnsi="Arial" w:cs="Arial"/>
          <w:color w:val="000000" w:themeColor="text1"/>
          <w:sz w:val="24"/>
          <w:szCs w:val="24"/>
        </w:rPr>
      </w:pPr>
    </w:p>
    <w:p w14:paraId="695E3035" w14:textId="31FB0850" w:rsidR="4E974C64" w:rsidRDefault="4E974C64" w:rsidP="34C469D6">
      <w:pPr>
        <w:spacing w:after="0"/>
        <w:rPr>
          <w:rFonts w:ascii="Arial" w:hAnsi="Arial" w:cs="Arial"/>
          <w:color w:val="000000" w:themeColor="text1"/>
          <w:sz w:val="24"/>
          <w:szCs w:val="24"/>
        </w:rPr>
      </w:pPr>
      <w:r w:rsidRPr="569F2A8D">
        <w:rPr>
          <w:rFonts w:ascii="Arial" w:hAnsi="Arial" w:cs="Arial"/>
          <w:color w:val="000000" w:themeColor="text1"/>
          <w:sz w:val="24"/>
          <w:szCs w:val="24"/>
        </w:rPr>
        <w:t>The Fund is now in the implementation phase and is proceeding to update the records of qualifying members</w:t>
      </w:r>
      <w:r w:rsidR="14A8DB62" w:rsidRPr="569F2A8D">
        <w:rPr>
          <w:rFonts w:ascii="Arial" w:hAnsi="Arial" w:cs="Arial"/>
          <w:color w:val="000000" w:themeColor="text1"/>
          <w:sz w:val="24"/>
          <w:szCs w:val="24"/>
        </w:rPr>
        <w:t>.  The work to ensure the statutory underp</w:t>
      </w:r>
      <w:r w:rsidR="5D4085FE" w:rsidRPr="569F2A8D">
        <w:rPr>
          <w:rFonts w:ascii="Arial" w:hAnsi="Arial" w:cs="Arial"/>
          <w:color w:val="000000" w:themeColor="text1"/>
          <w:sz w:val="24"/>
          <w:szCs w:val="24"/>
        </w:rPr>
        <w:t xml:space="preserve">in is correctly reflected in the benefits paid to members </w:t>
      </w:r>
      <w:r w:rsidR="14A8DB62" w:rsidRPr="569F2A8D">
        <w:rPr>
          <w:rFonts w:ascii="Arial" w:hAnsi="Arial" w:cs="Arial"/>
          <w:color w:val="000000" w:themeColor="text1"/>
          <w:sz w:val="24"/>
          <w:szCs w:val="24"/>
        </w:rPr>
        <w:t>is ongoing</w:t>
      </w:r>
      <w:r w:rsidR="22544DB7" w:rsidRPr="569F2A8D">
        <w:rPr>
          <w:rFonts w:ascii="Arial" w:hAnsi="Arial" w:cs="Arial"/>
          <w:color w:val="000000" w:themeColor="text1"/>
          <w:sz w:val="24"/>
          <w:szCs w:val="24"/>
        </w:rPr>
        <w:t>.</w:t>
      </w:r>
      <w:r w:rsidR="14A8DB62" w:rsidRPr="569F2A8D">
        <w:rPr>
          <w:rFonts w:ascii="Arial" w:hAnsi="Arial" w:cs="Arial"/>
          <w:color w:val="000000" w:themeColor="text1"/>
          <w:sz w:val="24"/>
          <w:szCs w:val="24"/>
        </w:rPr>
        <w:t xml:space="preserve"> </w:t>
      </w:r>
      <w:r w:rsidR="3CB15894" w:rsidRPr="569F2A8D">
        <w:rPr>
          <w:rFonts w:ascii="Arial" w:hAnsi="Arial" w:cs="Arial"/>
          <w:color w:val="000000" w:themeColor="text1"/>
          <w:sz w:val="24"/>
          <w:szCs w:val="24"/>
        </w:rPr>
        <w:t xml:space="preserve"> </w:t>
      </w:r>
      <w:r w:rsidR="34E092F0" w:rsidRPr="569F2A8D">
        <w:rPr>
          <w:rFonts w:ascii="Arial" w:hAnsi="Arial" w:cs="Arial"/>
          <w:color w:val="000000" w:themeColor="text1"/>
          <w:sz w:val="24"/>
          <w:szCs w:val="24"/>
        </w:rPr>
        <w:t>I</w:t>
      </w:r>
      <w:r w:rsidR="3CB15894" w:rsidRPr="569F2A8D">
        <w:rPr>
          <w:rFonts w:ascii="Arial" w:hAnsi="Arial" w:cs="Arial"/>
          <w:color w:val="000000" w:themeColor="text1"/>
          <w:sz w:val="24"/>
          <w:szCs w:val="24"/>
        </w:rPr>
        <w:t>n consequence, a decision was made</w:t>
      </w:r>
      <w:r w:rsidR="0D6E2570" w:rsidRPr="569F2A8D">
        <w:rPr>
          <w:rFonts w:ascii="Arial" w:hAnsi="Arial" w:cs="Arial"/>
          <w:color w:val="000000" w:themeColor="text1"/>
          <w:sz w:val="24"/>
          <w:szCs w:val="24"/>
        </w:rPr>
        <w:t xml:space="preserve"> to exercise the discretion allowed by the</w:t>
      </w:r>
      <w:r w:rsidR="0D15C20C" w:rsidRPr="569F2A8D">
        <w:rPr>
          <w:rFonts w:ascii="Arial" w:eastAsia="Arial" w:hAnsi="Arial" w:cs="Arial"/>
          <w:sz w:val="24"/>
          <w:szCs w:val="24"/>
        </w:rPr>
        <w:t xml:space="preserve"> Local Government Pension Scheme (Remediable Service) (Scotland) (Miscellaneous Amendment) Regulations 2024</w:t>
      </w:r>
      <w:r w:rsidR="3CB15894" w:rsidRPr="569F2A8D">
        <w:rPr>
          <w:rFonts w:ascii="Arial" w:hAnsi="Arial" w:cs="Arial"/>
          <w:color w:val="000000" w:themeColor="text1"/>
          <w:sz w:val="24"/>
          <w:szCs w:val="24"/>
        </w:rPr>
        <w:t xml:space="preserve"> </w:t>
      </w:r>
      <w:r w:rsidR="529E1071" w:rsidRPr="569F2A8D">
        <w:rPr>
          <w:rFonts w:ascii="Arial" w:hAnsi="Arial" w:cs="Arial"/>
          <w:color w:val="000000" w:themeColor="text1"/>
          <w:sz w:val="24"/>
          <w:szCs w:val="24"/>
        </w:rPr>
        <w:t xml:space="preserve">to </w:t>
      </w:r>
      <w:r w:rsidR="3CB15894" w:rsidRPr="569F2A8D">
        <w:rPr>
          <w:rFonts w:ascii="Arial" w:hAnsi="Arial" w:cs="Arial"/>
          <w:color w:val="000000" w:themeColor="text1"/>
          <w:sz w:val="24"/>
          <w:szCs w:val="24"/>
        </w:rPr>
        <w:t xml:space="preserve">not </w:t>
      </w:r>
      <w:r w:rsidR="2D1DE3B1" w:rsidRPr="569F2A8D">
        <w:rPr>
          <w:rFonts w:ascii="Arial" w:hAnsi="Arial" w:cs="Arial"/>
          <w:color w:val="000000" w:themeColor="text1"/>
          <w:sz w:val="24"/>
          <w:szCs w:val="24"/>
        </w:rPr>
        <w:t xml:space="preserve">show </w:t>
      </w:r>
      <w:r w:rsidR="3CB15894" w:rsidRPr="569F2A8D">
        <w:rPr>
          <w:rFonts w:ascii="Arial" w:hAnsi="Arial" w:cs="Arial"/>
          <w:color w:val="000000" w:themeColor="text1"/>
          <w:sz w:val="24"/>
          <w:szCs w:val="24"/>
        </w:rPr>
        <w:t xml:space="preserve">the statutory underpin in the </w:t>
      </w:r>
      <w:r w:rsidR="2C8F47B2" w:rsidRPr="569F2A8D">
        <w:rPr>
          <w:rFonts w:ascii="Arial" w:hAnsi="Arial" w:cs="Arial"/>
          <w:color w:val="000000" w:themeColor="text1"/>
          <w:sz w:val="24"/>
          <w:szCs w:val="24"/>
        </w:rPr>
        <w:t xml:space="preserve">2025 </w:t>
      </w:r>
      <w:r w:rsidR="3CB15894" w:rsidRPr="569F2A8D">
        <w:rPr>
          <w:rFonts w:ascii="Arial" w:hAnsi="Arial" w:cs="Arial"/>
          <w:color w:val="000000" w:themeColor="text1"/>
          <w:sz w:val="24"/>
          <w:szCs w:val="24"/>
        </w:rPr>
        <w:t xml:space="preserve">annual </w:t>
      </w:r>
      <w:r w:rsidR="084A5B9F" w:rsidRPr="569F2A8D">
        <w:rPr>
          <w:rFonts w:ascii="Arial" w:hAnsi="Arial" w:cs="Arial"/>
          <w:color w:val="000000" w:themeColor="text1"/>
          <w:sz w:val="24"/>
          <w:szCs w:val="24"/>
        </w:rPr>
        <w:t xml:space="preserve">benefit </w:t>
      </w:r>
      <w:r w:rsidR="3CB15894" w:rsidRPr="569F2A8D">
        <w:rPr>
          <w:rFonts w:ascii="Arial" w:hAnsi="Arial" w:cs="Arial"/>
          <w:color w:val="000000" w:themeColor="text1"/>
          <w:sz w:val="24"/>
          <w:szCs w:val="24"/>
        </w:rPr>
        <w:t xml:space="preserve">statements issued </w:t>
      </w:r>
      <w:r w:rsidR="66A84B98" w:rsidRPr="569F2A8D">
        <w:rPr>
          <w:rFonts w:ascii="Arial" w:hAnsi="Arial" w:cs="Arial"/>
          <w:color w:val="000000" w:themeColor="text1"/>
          <w:sz w:val="24"/>
          <w:szCs w:val="24"/>
        </w:rPr>
        <w:t>to members.</w:t>
      </w:r>
    </w:p>
    <w:p w14:paraId="28A64979" w14:textId="5D93945C" w:rsidR="569F2A8D" w:rsidRDefault="569F2A8D" w:rsidP="569F2A8D">
      <w:pPr>
        <w:spacing w:after="0"/>
        <w:rPr>
          <w:rFonts w:ascii="Arial" w:hAnsi="Arial" w:cs="Arial"/>
          <w:color w:val="000000" w:themeColor="text1"/>
          <w:sz w:val="24"/>
          <w:szCs w:val="24"/>
        </w:rPr>
      </w:pPr>
    </w:p>
    <w:p w14:paraId="004CAC96" w14:textId="30C2D6D9" w:rsidR="6E038014" w:rsidRDefault="6E038014" w:rsidP="569F2A8D">
      <w:pPr>
        <w:spacing w:after="0"/>
        <w:rPr>
          <w:rFonts w:ascii="Arial" w:hAnsi="Arial" w:cs="Arial"/>
          <w:color w:val="000000" w:themeColor="text1"/>
          <w:sz w:val="24"/>
          <w:szCs w:val="24"/>
        </w:rPr>
      </w:pPr>
      <w:r w:rsidRPr="569F2A8D">
        <w:rPr>
          <w:rFonts w:ascii="Arial" w:hAnsi="Arial" w:cs="Arial"/>
          <w:color w:val="000000" w:themeColor="text1"/>
          <w:sz w:val="24"/>
          <w:szCs w:val="24"/>
        </w:rPr>
        <w:t>The reasoning behind the non-inclusion of the McCloud remedy in the 2025 annual benefit statements was</w:t>
      </w:r>
      <w:r w:rsidR="0BB58A50" w:rsidRPr="569F2A8D">
        <w:rPr>
          <w:rFonts w:ascii="Arial" w:hAnsi="Arial" w:cs="Arial"/>
          <w:color w:val="000000" w:themeColor="text1"/>
          <w:sz w:val="24"/>
          <w:szCs w:val="24"/>
        </w:rPr>
        <w:t>, in part, due to the lack of automation in applying the remedy</w:t>
      </w:r>
      <w:r w:rsidR="40EABD99" w:rsidRPr="569F2A8D">
        <w:rPr>
          <w:rFonts w:ascii="Arial" w:hAnsi="Arial" w:cs="Arial"/>
          <w:color w:val="000000" w:themeColor="text1"/>
          <w:sz w:val="24"/>
          <w:szCs w:val="24"/>
        </w:rPr>
        <w:t xml:space="preserve"> and the late issue of outstanding GAD </w:t>
      </w:r>
      <w:r w:rsidR="00E91060">
        <w:rPr>
          <w:rFonts w:ascii="Arial" w:hAnsi="Arial" w:cs="Arial"/>
          <w:color w:val="000000" w:themeColor="text1"/>
          <w:sz w:val="24"/>
          <w:szCs w:val="24"/>
        </w:rPr>
        <w:t xml:space="preserve">(Government Actuary Department) </w:t>
      </w:r>
      <w:r w:rsidR="40EABD99" w:rsidRPr="569F2A8D">
        <w:rPr>
          <w:rFonts w:ascii="Arial" w:hAnsi="Arial" w:cs="Arial"/>
          <w:color w:val="000000" w:themeColor="text1"/>
          <w:sz w:val="24"/>
          <w:szCs w:val="24"/>
        </w:rPr>
        <w:t>guidance in May 2025</w:t>
      </w:r>
      <w:r w:rsidR="5BF45E28" w:rsidRPr="569F2A8D">
        <w:rPr>
          <w:rFonts w:ascii="Arial" w:hAnsi="Arial" w:cs="Arial"/>
          <w:color w:val="000000" w:themeColor="text1"/>
          <w:sz w:val="24"/>
          <w:szCs w:val="24"/>
        </w:rPr>
        <w:t xml:space="preserve">.  </w:t>
      </w:r>
      <w:r w:rsidR="1CD13154" w:rsidRPr="569F2A8D">
        <w:rPr>
          <w:rFonts w:ascii="Arial" w:hAnsi="Arial" w:cs="Arial"/>
          <w:color w:val="000000" w:themeColor="text1"/>
          <w:sz w:val="24"/>
          <w:szCs w:val="24"/>
        </w:rPr>
        <w:t>T</w:t>
      </w:r>
      <w:r w:rsidR="5BF45E28" w:rsidRPr="569F2A8D">
        <w:rPr>
          <w:rFonts w:ascii="Arial" w:hAnsi="Arial" w:cs="Arial"/>
          <w:color w:val="000000" w:themeColor="text1"/>
          <w:sz w:val="24"/>
          <w:szCs w:val="24"/>
        </w:rPr>
        <w:t xml:space="preserve">his combined with the </w:t>
      </w:r>
      <w:r w:rsidR="61CAA736" w:rsidRPr="569F2A8D">
        <w:rPr>
          <w:rFonts w:ascii="Arial" w:hAnsi="Arial" w:cs="Arial"/>
          <w:color w:val="000000" w:themeColor="text1"/>
          <w:sz w:val="24"/>
          <w:szCs w:val="24"/>
        </w:rPr>
        <w:t xml:space="preserve">Government’s </w:t>
      </w:r>
      <w:r w:rsidR="5BF45E28" w:rsidRPr="569F2A8D">
        <w:rPr>
          <w:rFonts w:ascii="Arial" w:hAnsi="Arial" w:cs="Arial"/>
          <w:color w:val="000000" w:themeColor="text1"/>
          <w:sz w:val="24"/>
          <w:szCs w:val="24"/>
        </w:rPr>
        <w:t>guidance on how the remedy should be implemented meant that the</w:t>
      </w:r>
      <w:r w:rsidR="395D8AB3" w:rsidRPr="569F2A8D">
        <w:rPr>
          <w:rFonts w:ascii="Arial" w:hAnsi="Arial" w:cs="Arial"/>
          <w:color w:val="000000" w:themeColor="text1"/>
          <w:sz w:val="24"/>
          <w:szCs w:val="24"/>
        </w:rPr>
        <w:t xml:space="preserve"> level of</w:t>
      </w:r>
      <w:r w:rsidR="5BF45E28" w:rsidRPr="569F2A8D">
        <w:rPr>
          <w:rFonts w:ascii="Arial" w:hAnsi="Arial" w:cs="Arial"/>
          <w:color w:val="000000" w:themeColor="text1"/>
          <w:sz w:val="24"/>
          <w:szCs w:val="24"/>
        </w:rPr>
        <w:t xml:space="preserve"> manual intervention </w:t>
      </w:r>
      <w:r w:rsidR="005D5F48">
        <w:rPr>
          <w:rFonts w:ascii="Arial" w:hAnsi="Arial" w:cs="Arial"/>
          <w:color w:val="000000" w:themeColor="text1"/>
          <w:sz w:val="24"/>
          <w:szCs w:val="24"/>
        </w:rPr>
        <w:t>needed</w:t>
      </w:r>
      <w:r w:rsidR="5BF45E28" w:rsidRPr="569F2A8D">
        <w:rPr>
          <w:rFonts w:ascii="Arial" w:hAnsi="Arial" w:cs="Arial"/>
          <w:color w:val="000000" w:themeColor="text1"/>
          <w:sz w:val="24"/>
          <w:szCs w:val="24"/>
        </w:rPr>
        <w:t xml:space="preserve"> to isolate</w:t>
      </w:r>
      <w:r w:rsidR="6721EFF2" w:rsidRPr="569F2A8D">
        <w:rPr>
          <w:rFonts w:ascii="Arial" w:hAnsi="Arial" w:cs="Arial"/>
          <w:color w:val="000000" w:themeColor="text1"/>
          <w:sz w:val="24"/>
          <w:szCs w:val="24"/>
        </w:rPr>
        <w:t xml:space="preserve"> correct records </w:t>
      </w:r>
      <w:r w:rsidR="16E048A6" w:rsidRPr="569F2A8D">
        <w:rPr>
          <w:rFonts w:ascii="Arial" w:hAnsi="Arial" w:cs="Arial"/>
          <w:color w:val="000000" w:themeColor="text1"/>
          <w:sz w:val="24"/>
          <w:szCs w:val="24"/>
        </w:rPr>
        <w:t>req</w:t>
      </w:r>
      <w:r w:rsidR="005D5F48">
        <w:rPr>
          <w:rFonts w:ascii="Arial" w:hAnsi="Arial" w:cs="Arial"/>
          <w:color w:val="000000" w:themeColor="text1"/>
          <w:sz w:val="24"/>
          <w:szCs w:val="24"/>
        </w:rPr>
        <w:t>uired</w:t>
      </w:r>
      <w:r w:rsidR="16E048A6" w:rsidRPr="569F2A8D">
        <w:rPr>
          <w:rFonts w:ascii="Arial" w:hAnsi="Arial" w:cs="Arial"/>
          <w:color w:val="000000" w:themeColor="text1"/>
          <w:sz w:val="24"/>
          <w:szCs w:val="24"/>
        </w:rPr>
        <w:t xml:space="preserve"> the Fund to step away from the </w:t>
      </w:r>
      <w:r w:rsidR="7DC94C4A" w:rsidRPr="569F2A8D">
        <w:rPr>
          <w:rFonts w:ascii="Arial" w:hAnsi="Arial" w:cs="Arial"/>
          <w:color w:val="000000" w:themeColor="text1"/>
          <w:sz w:val="24"/>
          <w:szCs w:val="24"/>
        </w:rPr>
        <w:t xml:space="preserve">prescribed </w:t>
      </w:r>
      <w:r w:rsidR="16E048A6" w:rsidRPr="569F2A8D">
        <w:rPr>
          <w:rFonts w:ascii="Arial" w:hAnsi="Arial" w:cs="Arial"/>
          <w:color w:val="000000" w:themeColor="text1"/>
          <w:sz w:val="24"/>
          <w:szCs w:val="24"/>
        </w:rPr>
        <w:t>guidance and prioritise benefit st</w:t>
      </w:r>
      <w:r w:rsidR="1E83C89E" w:rsidRPr="569F2A8D">
        <w:rPr>
          <w:rFonts w:ascii="Arial" w:hAnsi="Arial" w:cs="Arial"/>
          <w:color w:val="000000" w:themeColor="text1"/>
          <w:sz w:val="24"/>
          <w:szCs w:val="24"/>
        </w:rPr>
        <w:t>atement production.</w:t>
      </w:r>
    </w:p>
    <w:p w14:paraId="3380E9A6" w14:textId="77777777" w:rsidR="00814127" w:rsidRDefault="00814127" w:rsidP="000A5818">
      <w:pPr>
        <w:spacing w:after="0"/>
        <w:rPr>
          <w:rFonts w:ascii="Arial" w:eastAsia="Arial" w:hAnsi="Arial" w:cs="Arial"/>
          <w:color w:val="000000" w:themeColor="text1"/>
          <w:sz w:val="24"/>
          <w:szCs w:val="24"/>
        </w:rPr>
      </w:pPr>
    </w:p>
    <w:p w14:paraId="0CCAB095" w14:textId="778330F5" w:rsidR="603F83FA" w:rsidRPr="007A76A1" w:rsidRDefault="53679F6B" w:rsidP="5D30E4F1">
      <w:pPr>
        <w:spacing w:after="0"/>
        <w:rPr>
          <w:rFonts w:ascii="Arial" w:eastAsiaTheme="majorEastAsia" w:hAnsi="Arial" w:cs="Arial"/>
          <w:b/>
          <w:bCs/>
          <w:sz w:val="24"/>
          <w:szCs w:val="24"/>
        </w:rPr>
      </w:pPr>
      <w:r w:rsidRPr="007A76A1">
        <w:rPr>
          <w:rFonts w:ascii="Arial" w:eastAsiaTheme="majorEastAsia" w:hAnsi="Arial" w:cs="Arial"/>
          <w:b/>
          <w:bCs/>
          <w:sz w:val="24"/>
          <w:szCs w:val="24"/>
        </w:rPr>
        <w:t xml:space="preserve">Relationship with </w:t>
      </w:r>
      <w:r w:rsidR="5BA809A2" w:rsidRPr="4B892480">
        <w:rPr>
          <w:rFonts w:ascii="Arial" w:eastAsiaTheme="majorEastAsia" w:hAnsi="Arial" w:cs="Arial"/>
          <w:b/>
          <w:bCs/>
          <w:sz w:val="24"/>
          <w:szCs w:val="24"/>
        </w:rPr>
        <w:t>other</w:t>
      </w:r>
      <w:r w:rsidRPr="007A76A1">
        <w:rPr>
          <w:rFonts w:ascii="Arial" w:eastAsiaTheme="majorEastAsia" w:hAnsi="Arial" w:cs="Arial"/>
          <w:b/>
          <w:bCs/>
          <w:sz w:val="24"/>
          <w:szCs w:val="24"/>
        </w:rPr>
        <w:t xml:space="preserve"> Pension Funds</w:t>
      </w:r>
      <w:r w:rsidR="5D30E4F1" w:rsidRPr="007A76A1">
        <w:rPr>
          <w:rFonts w:ascii="Arial" w:eastAsia="Arial" w:hAnsi="Arial" w:cs="Arial"/>
          <w:color w:val="000000" w:themeColor="text1"/>
          <w:sz w:val="24"/>
          <w:szCs w:val="24"/>
        </w:rPr>
        <w:t xml:space="preserve"> </w:t>
      </w:r>
    </w:p>
    <w:p w14:paraId="6033F2CB" w14:textId="3A304A43" w:rsidR="00620ADF" w:rsidRDefault="5D30E4F1" w:rsidP="28E0D5F0">
      <w:pPr>
        <w:spacing w:after="0"/>
        <w:rPr>
          <w:rFonts w:ascii="Arial" w:eastAsia="Arial" w:hAnsi="Arial" w:cs="Arial"/>
          <w:color w:val="000000" w:themeColor="text1"/>
          <w:sz w:val="24"/>
          <w:szCs w:val="24"/>
        </w:rPr>
      </w:pPr>
      <w:r w:rsidRPr="5D30E4F1">
        <w:rPr>
          <w:rFonts w:ascii="Arial" w:eastAsia="Arial" w:hAnsi="Arial" w:cs="Arial"/>
          <w:color w:val="000000" w:themeColor="text1"/>
          <w:sz w:val="24"/>
          <w:szCs w:val="24"/>
        </w:rPr>
        <w:t>The Fund has a collaborative working arrangement on investment matters with the Lothian and Fife Pension Funds with the object</w:t>
      </w:r>
      <w:r w:rsidR="00B12948">
        <w:rPr>
          <w:rFonts w:ascii="Arial" w:eastAsia="Arial" w:hAnsi="Arial" w:cs="Arial"/>
          <w:color w:val="000000" w:themeColor="text1"/>
          <w:sz w:val="24"/>
          <w:szCs w:val="24"/>
        </w:rPr>
        <w:t>ive</w:t>
      </w:r>
      <w:r w:rsidRPr="5D30E4F1">
        <w:rPr>
          <w:rFonts w:ascii="Arial" w:eastAsia="Arial" w:hAnsi="Arial" w:cs="Arial"/>
          <w:color w:val="000000" w:themeColor="text1"/>
          <w:sz w:val="24"/>
          <w:szCs w:val="24"/>
        </w:rPr>
        <w:t xml:space="preserve"> of delivering improved outcomes for Fund stakeholders through cost savings and quality of decision making. Savings come from investing collaboratively at scale and by being able to access private markets. In terms of the level of service received, the Fund has the reassurance that its assets are being monitored continually by the Lothian Pension Fund in house </w:t>
      </w:r>
      <w:r w:rsidR="007C37CA">
        <w:rPr>
          <w:rFonts w:ascii="Arial" w:eastAsia="Arial" w:hAnsi="Arial" w:cs="Arial"/>
          <w:color w:val="000000" w:themeColor="text1"/>
          <w:sz w:val="24"/>
          <w:szCs w:val="24"/>
        </w:rPr>
        <w:t xml:space="preserve">investment </w:t>
      </w:r>
      <w:r w:rsidRPr="5D30E4F1">
        <w:rPr>
          <w:rFonts w:ascii="Arial" w:eastAsia="Arial" w:hAnsi="Arial" w:cs="Arial"/>
          <w:color w:val="000000" w:themeColor="text1"/>
          <w:sz w:val="24"/>
          <w:szCs w:val="24"/>
        </w:rPr>
        <w:t xml:space="preserve">team </w:t>
      </w:r>
      <w:r w:rsidR="007C37CA">
        <w:rPr>
          <w:rFonts w:ascii="Arial" w:eastAsia="Arial" w:hAnsi="Arial" w:cs="Arial"/>
          <w:color w:val="000000" w:themeColor="text1"/>
          <w:sz w:val="24"/>
          <w:szCs w:val="24"/>
        </w:rPr>
        <w:t xml:space="preserve">(LPFI Limited) </w:t>
      </w:r>
      <w:r w:rsidRPr="5D30E4F1">
        <w:rPr>
          <w:rFonts w:ascii="Arial" w:eastAsia="Arial" w:hAnsi="Arial" w:cs="Arial"/>
          <w:color w:val="000000" w:themeColor="text1"/>
          <w:sz w:val="24"/>
          <w:szCs w:val="24"/>
        </w:rPr>
        <w:t xml:space="preserve">with strategic oversight coming from the Joint Investment </w:t>
      </w:r>
      <w:r w:rsidR="1BAF0341" w:rsidRPr="093A4E99">
        <w:rPr>
          <w:rFonts w:ascii="Arial" w:eastAsia="Arial" w:hAnsi="Arial" w:cs="Arial"/>
          <w:color w:val="000000" w:themeColor="text1"/>
          <w:sz w:val="24"/>
          <w:szCs w:val="24"/>
        </w:rPr>
        <w:t>Forum</w:t>
      </w:r>
      <w:r w:rsidRPr="5D30E4F1">
        <w:rPr>
          <w:rFonts w:ascii="Arial" w:eastAsia="Arial" w:hAnsi="Arial" w:cs="Arial"/>
          <w:color w:val="000000" w:themeColor="text1"/>
          <w:sz w:val="24"/>
          <w:szCs w:val="24"/>
        </w:rPr>
        <w:t xml:space="preserve"> </w:t>
      </w:r>
      <w:r w:rsidR="00127A61">
        <w:rPr>
          <w:rFonts w:ascii="Arial" w:eastAsia="Arial" w:hAnsi="Arial" w:cs="Arial"/>
          <w:color w:val="000000" w:themeColor="text1"/>
          <w:sz w:val="24"/>
          <w:szCs w:val="24"/>
        </w:rPr>
        <w:t xml:space="preserve">(JIF) </w:t>
      </w:r>
      <w:r w:rsidRPr="5D30E4F1">
        <w:rPr>
          <w:rFonts w:ascii="Arial" w:eastAsia="Arial" w:hAnsi="Arial" w:cs="Arial"/>
          <w:color w:val="000000" w:themeColor="text1"/>
          <w:sz w:val="24"/>
          <w:szCs w:val="24"/>
        </w:rPr>
        <w:t xml:space="preserve">which </w:t>
      </w:r>
    </w:p>
    <w:p w14:paraId="5A2CD564" w14:textId="1705A34B" w:rsidR="00620ADF" w:rsidRDefault="00620ADF" w:rsidP="28E0D5F0">
      <w:pPr>
        <w:spacing w:after="0"/>
        <w:rPr>
          <w:rFonts w:ascii="Arial" w:eastAsia="Arial" w:hAnsi="Arial" w:cs="Arial"/>
          <w:color w:val="000000" w:themeColor="text1"/>
          <w:sz w:val="24"/>
          <w:szCs w:val="24"/>
        </w:rPr>
      </w:pPr>
      <w:r w:rsidRPr="00620ADF">
        <w:rPr>
          <w:rFonts w:ascii="Arial" w:eastAsia="Arial" w:hAnsi="Arial" w:cs="Arial"/>
          <w:color w:val="000000" w:themeColor="text1"/>
          <w:sz w:val="24"/>
          <w:szCs w:val="24"/>
        </w:rPr>
        <w:lastRenderedPageBreak/>
        <w:t>consists of two independent external advisers who are supported by qualified investment professionals from LPFI.</w:t>
      </w:r>
    </w:p>
    <w:p w14:paraId="0B4B963A" w14:textId="6F052465" w:rsidR="603F83FA" w:rsidRPr="006D5F85" w:rsidRDefault="5D30E4F1" w:rsidP="5D30E4F1">
      <w:pPr>
        <w:spacing w:after="0"/>
        <w:rPr>
          <w:rFonts w:ascii="Arial" w:eastAsiaTheme="majorEastAsia" w:hAnsi="Arial" w:cs="Arial"/>
          <w:b/>
          <w:bCs/>
        </w:rPr>
      </w:pPr>
      <w:r w:rsidRPr="5D30E4F1">
        <w:rPr>
          <w:rFonts w:ascii="Arial" w:eastAsia="Arial" w:hAnsi="Arial" w:cs="Arial"/>
          <w:color w:val="000000" w:themeColor="text1"/>
          <w:sz w:val="24"/>
          <w:szCs w:val="24"/>
        </w:rPr>
        <w:t xml:space="preserve">  </w:t>
      </w:r>
    </w:p>
    <w:p w14:paraId="1390E315" w14:textId="60C07316" w:rsidR="603F83FA" w:rsidRPr="006D5F85" w:rsidRDefault="001C7B95" w:rsidP="450B2385">
      <w:pPr>
        <w:spacing w:after="0"/>
        <w:rPr>
          <w:rFonts w:ascii="Arial" w:eastAsia="Arial" w:hAnsi="Arial" w:cs="Arial"/>
          <w:sz w:val="24"/>
          <w:szCs w:val="24"/>
        </w:rPr>
      </w:pPr>
      <w:r w:rsidRPr="34C469D6">
        <w:rPr>
          <w:rFonts w:ascii="Arial" w:eastAsia="Arial" w:hAnsi="Arial" w:cs="Arial"/>
          <w:sz w:val="24"/>
          <w:szCs w:val="24"/>
        </w:rPr>
        <w:t>T</w:t>
      </w:r>
      <w:r w:rsidR="5D30E4F1" w:rsidRPr="34C469D6">
        <w:rPr>
          <w:rFonts w:ascii="Arial" w:eastAsia="Arial" w:hAnsi="Arial" w:cs="Arial"/>
          <w:sz w:val="24"/>
          <w:szCs w:val="24"/>
        </w:rPr>
        <w:t>he Fund</w:t>
      </w:r>
      <w:r w:rsidRPr="34C469D6">
        <w:rPr>
          <w:rFonts w:ascii="Arial" w:eastAsia="Arial" w:hAnsi="Arial" w:cs="Arial"/>
          <w:sz w:val="24"/>
          <w:szCs w:val="24"/>
        </w:rPr>
        <w:t xml:space="preserve"> continues</w:t>
      </w:r>
      <w:r w:rsidR="5D30E4F1" w:rsidRPr="34C469D6">
        <w:rPr>
          <w:rFonts w:ascii="Arial" w:eastAsia="Arial" w:hAnsi="Arial" w:cs="Arial"/>
          <w:sz w:val="24"/>
          <w:szCs w:val="24"/>
        </w:rPr>
        <w:t xml:space="preserve"> a shared service agreement with LPFI Limited, the regulated vehicle of Lothian Pension Fund. This provides the Fund with investment arrangement and advisory services and is the key to allowing the Fund to access investments in private markets. The Fund has</w:t>
      </w:r>
      <w:r w:rsidR="5D30E4F1" w:rsidRPr="34C469D6">
        <w:rPr>
          <w:rFonts w:ascii="Arial" w:eastAsia="Arial" w:hAnsi="Arial" w:cs="Arial"/>
          <w:color w:val="000000" w:themeColor="text1"/>
          <w:sz w:val="24"/>
          <w:szCs w:val="24"/>
        </w:rPr>
        <w:t xml:space="preserve"> an investment management agreement with LPFI</w:t>
      </w:r>
      <w:r w:rsidR="1527E65B" w:rsidRPr="34C469D6">
        <w:rPr>
          <w:rFonts w:ascii="Arial" w:eastAsia="Arial" w:hAnsi="Arial" w:cs="Arial"/>
          <w:color w:val="000000" w:themeColor="text1"/>
          <w:sz w:val="24"/>
          <w:szCs w:val="24"/>
        </w:rPr>
        <w:t xml:space="preserve"> </w:t>
      </w:r>
      <w:r w:rsidR="1527E65B" w:rsidRPr="34C469D6">
        <w:rPr>
          <w:rFonts w:ascii="Arial" w:eastAsia="Arial" w:hAnsi="Arial" w:cs="Arial"/>
          <w:sz w:val="24"/>
          <w:szCs w:val="24"/>
        </w:rPr>
        <w:t>Limited</w:t>
      </w:r>
      <w:r w:rsidR="5D30E4F1" w:rsidRPr="34C469D6">
        <w:rPr>
          <w:rFonts w:ascii="Arial" w:eastAsia="Arial" w:hAnsi="Arial" w:cs="Arial"/>
          <w:color w:val="000000" w:themeColor="text1"/>
          <w:sz w:val="24"/>
          <w:szCs w:val="24"/>
        </w:rPr>
        <w:t xml:space="preserve"> authorising them to manage </w:t>
      </w:r>
      <w:r w:rsidR="0029507C">
        <w:rPr>
          <w:rFonts w:ascii="Arial" w:eastAsia="Arial" w:hAnsi="Arial" w:cs="Arial"/>
          <w:color w:val="000000" w:themeColor="text1"/>
          <w:sz w:val="24"/>
          <w:szCs w:val="24"/>
        </w:rPr>
        <w:t xml:space="preserve">the following </w:t>
      </w:r>
      <w:r w:rsidR="000148DD">
        <w:rPr>
          <w:rFonts w:ascii="Arial" w:eastAsia="Arial" w:hAnsi="Arial" w:cs="Arial"/>
          <w:color w:val="000000" w:themeColor="text1"/>
          <w:sz w:val="24"/>
          <w:szCs w:val="24"/>
        </w:rPr>
        <w:t>mandate</w:t>
      </w:r>
      <w:r w:rsidR="0034063C">
        <w:rPr>
          <w:rFonts w:ascii="Arial" w:eastAsia="Arial" w:hAnsi="Arial" w:cs="Arial"/>
          <w:color w:val="000000" w:themeColor="text1"/>
          <w:sz w:val="24"/>
          <w:szCs w:val="24"/>
        </w:rPr>
        <w:t>s</w:t>
      </w:r>
      <w:r w:rsidR="000148DD">
        <w:rPr>
          <w:rFonts w:ascii="Arial" w:eastAsia="Arial" w:hAnsi="Arial" w:cs="Arial"/>
          <w:color w:val="000000" w:themeColor="text1"/>
          <w:sz w:val="24"/>
          <w:szCs w:val="24"/>
        </w:rPr>
        <w:t xml:space="preserve">: </w:t>
      </w:r>
      <w:r w:rsidR="5D30E4F1" w:rsidRPr="34C469D6">
        <w:rPr>
          <w:rFonts w:ascii="Arial" w:eastAsia="Arial" w:hAnsi="Arial" w:cs="Arial"/>
          <w:color w:val="000000" w:themeColor="text1"/>
          <w:sz w:val="24"/>
          <w:szCs w:val="24"/>
        </w:rPr>
        <w:t xml:space="preserve">a </w:t>
      </w:r>
      <w:r w:rsidR="661D8D58" w:rsidRPr="34C469D6">
        <w:rPr>
          <w:rFonts w:ascii="Arial" w:eastAsia="Arial" w:hAnsi="Arial" w:cs="Arial"/>
          <w:color w:val="000000" w:themeColor="text1"/>
          <w:sz w:val="24"/>
          <w:szCs w:val="24"/>
        </w:rPr>
        <w:t>sovereign debt</w:t>
      </w:r>
      <w:r w:rsidR="5D30E4F1" w:rsidRPr="34C469D6">
        <w:rPr>
          <w:rFonts w:ascii="Arial" w:eastAsia="Arial" w:hAnsi="Arial" w:cs="Arial"/>
          <w:color w:val="000000" w:themeColor="text1"/>
          <w:sz w:val="24"/>
          <w:szCs w:val="24"/>
        </w:rPr>
        <w:t xml:space="preserve"> investment</w:t>
      </w:r>
      <w:r w:rsidR="00CB2406">
        <w:rPr>
          <w:rFonts w:ascii="Arial" w:eastAsia="Arial" w:hAnsi="Arial" w:cs="Arial"/>
          <w:color w:val="000000" w:themeColor="text1"/>
          <w:sz w:val="24"/>
          <w:szCs w:val="24"/>
        </w:rPr>
        <w:t xml:space="preserve">, </w:t>
      </w:r>
      <w:r w:rsidR="18601BB7" w:rsidRPr="34C469D6">
        <w:rPr>
          <w:rFonts w:ascii="Arial" w:eastAsia="Arial" w:hAnsi="Arial" w:cs="Arial"/>
          <w:color w:val="000000" w:themeColor="text1"/>
          <w:sz w:val="24"/>
          <w:szCs w:val="24"/>
        </w:rPr>
        <w:t>a</w:t>
      </w:r>
      <w:r w:rsidR="007C01E5" w:rsidRPr="34C469D6">
        <w:rPr>
          <w:rFonts w:ascii="Arial" w:eastAsia="Arial" w:hAnsi="Arial" w:cs="Arial"/>
          <w:color w:val="000000" w:themeColor="text1"/>
          <w:sz w:val="24"/>
          <w:szCs w:val="24"/>
        </w:rPr>
        <w:t xml:space="preserve"> TIPS (</w:t>
      </w:r>
      <w:r w:rsidR="007F323F" w:rsidRPr="34C469D6">
        <w:rPr>
          <w:rFonts w:ascii="Arial" w:eastAsia="Arial" w:hAnsi="Arial" w:cs="Arial"/>
          <w:color w:val="000000" w:themeColor="text1"/>
          <w:sz w:val="24"/>
          <w:szCs w:val="24"/>
        </w:rPr>
        <w:t>Treasury inflation protected securities)</w:t>
      </w:r>
      <w:r w:rsidR="00DD3FFF" w:rsidRPr="34C469D6">
        <w:rPr>
          <w:rFonts w:ascii="Arial" w:eastAsia="Arial" w:hAnsi="Arial" w:cs="Arial"/>
          <w:color w:val="000000" w:themeColor="text1"/>
          <w:sz w:val="24"/>
          <w:szCs w:val="24"/>
        </w:rPr>
        <w:t xml:space="preserve">, </w:t>
      </w:r>
      <w:r w:rsidR="00574348" w:rsidRPr="34C469D6">
        <w:rPr>
          <w:rFonts w:ascii="Arial" w:eastAsia="Arial" w:hAnsi="Arial" w:cs="Arial"/>
          <w:color w:val="000000" w:themeColor="text1"/>
          <w:sz w:val="24"/>
          <w:szCs w:val="24"/>
        </w:rPr>
        <w:t>GLOVE (</w:t>
      </w:r>
      <w:r w:rsidR="003F399F" w:rsidRPr="34C469D6">
        <w:rPr>
          <w:rFonts w:ascii="Arial" w:eastAsia="Arial" w:hAnsi="Arial" w:cs="Arial"/>
          <w:color w:val="000000" w:themeColor="text1"/>
          <w:sz w:val="24"/>
          <w:szCs w:val="24"/>
        </w:rPr>
        <w:t>G</w:t>
      </w:r>
      <w:r w:rsidR="00574348" w:rsidRPr="34C469D6">
        <w:rPr>
          <w:rFonts w:ascii="Arial" w:eastAsia="Arial" w:hAnsi="Arial" w:cs="Arial"/>
          <w:color w:val="000000" w:themeColor="text1"/>
          <w:sz w:val="24"/>
          <w:szCs w:val="24"/>
        </w:rPr>
        <w:t xml:space="preserve">lobal </w:t>
      </w:r>
      <w:r w:rsidR="003F399F" w:rsidRPr="34C469D6">
        <w:rPr>
          <w:rFonts w:ascii="Arial" w:eastAsia="Arial" w:hAnsi="Arial" w:cs="Arial"/>
          <w:color w:val="000000" w:themeColor="text1"/>
          <w:sz w:val="24"/>
          <w:szCs w:val="24"/>
        </w:rPr>
        <w:t>L</w:t>
      </w:r>
      <w:r w:rsidR="00574348" w:rsidRPr="34C469D6">
        <w:rPr>
          <w:rFonts w:ascii="Arial" w:eastAsia="Arial" w:hAnsi="Arial" w:cs="Arial"/>
          <w:color w:val="000000" w:themeColor="text1"/>
          <w:sz w:val="24"/>
          <w:szCs w:val="24"/>
        </w:rPr>
        <w:t xml:space="preserve">ow </w:t>
      </w:r>
      <w:r w:rsidR="003F399F" w:rsidRPr="34C469D6">
        <w:rPr>
          <w:rFonts w:ascii="Arial" w:eastAsia="Arial" w:hAnsi="Arial" w:cs="Arial"/>
          <w:color w:val="000000" w:themeColor="text1"/>
          <w:sz w:val="24"/>
          <w:szCs w:val="24"/>
        </w:rPr>
        <w:t>V</w:t>
      </w:r>
      <w:r w:rsidR="00574348" w:rsidRPr="34C469D6">
        <w:rPr>
          <w:rFonts w:ascii="Arial" w:eastAsia="Arial" w:hAnsi="Arial" w:cs="Arial"/>
          <w:color w:val="000000" w:themeColor="text1"/>
          <w:sz w:val="24"/>
          <w:szCs w:val="24"/>
        </w:rPr>
        <w:t xml:space="preserve">olatility </w:t>
      </w:r>
      <w:r w:rsidR="003F399F" w:rsidRPr="34C469D6">
        <w:rPr>
          <w:rFonts w:ascii="Arial" w:eastAsia="Arial" w:hAnsi="Arial" w:cs="Arial"/>
          <w:color w:val="000000" w:themeColor="text1"/>
          <w:sz w:val="24"/>
          <w:szCs w:val="24"/>
        </w:rPr>
        <w:t>E</w:t>
      </w:r>
      <w:r w:rsidR="00574348" w:rsidRPr="34C469D6">
        <w:rPr>
          <w:rFonts w:ascii="Arial" w:eastAsia="Arial" w:hAnsi="Arial" w:cs="Arial"/>
          <w:color w:val="000000" w:themeColor="text1"/>
          <w:sz w:val="24"/>
          <w:szCs w:val="24"/>
        </w:rPr>
        <w:t>quities)</w:t>
      </w:r>
      <w:r w:rsidR="50CFEF25" w:rsidRPr="34C469D6">
        <w:rPr>
          <w:rFonts w:ascii="Arial" w:eastAsia="Arial" w:hAnsi="Arial" w:cs="Arial"/>
          <w:color w:val="000000" w:themeColor="text1"/>
          <w:sz w:val="24"/>
          <w:szCs w:val="24"/>
        </w:rPr>
        <w:t xml:space="preserve">, </w:t>
      </w:r>
      <w:proofErr w:type="spellStart"/>
      <w:r w:rsidR="50CFEF25" w:rsidRPr="34C469D6">
        <w:rPr>
          <w:rFonts w:ascii="Arial" w:eastAsia="Arial" w:hAnsi="Arial" w:cs="Arial"/>
          <w:color w:val="000000" w:themeColor="text1"/>
          <w:sz w:val="24"/>
          <w:szCs w:val="24"/>
        </w:rPr>
        <w:t>SMuRV</w:t>
      </w:r>
      <w:proofErr w:type="spellEnd"/>
      <w:r w:rsidR="50CFEF25" w:rsidRPr="34C469D6">
        <w:rPr>
          <w:rFonts w:ascii="Arial" w:eastAsia="Arial" w:hAnsi="Arial" w:cs="Arial"/>
          <w:color w:val="000000" w:themeColor="text1"/>
          <w:sz w:val="24"/>
          <w:szCs w:val="24"/>
        </w:rPr>
        <w:t xml:space="preserve"> (</w:t>
      </w:r>
      <w:r w:rsidR="1366600D" w:rsidRPr="34C469D6">
        <w:rPr>
          <w:rFonts w:ascii="Arial" w:eastAsia="Arial" w:hAnsi="Arial" w:cs="Arial"/>
          <w:color w:val="000000" w:themeColor="text1"/>
          <w:sz w:val="24"/>
          <w:szCs w:val="24"/>
        </w:rPr>
        <w:t>Stable Multifactor Relative Value)</w:t>
      </w:r>
      <w:r w:rsidR="00574348" w:rsidRPr="34C469D6">
        <w:rPr>
          <w:rFonts w:ascii="Arial" w:eastAsia="Arial" w:hAnsi="Arial" w:cs="Arial"/>
          <w:color w:val="000000" w:themeColor="text1"/>
          <w:sz w:val="24"/>
          <w:szCs w:val="24"/>
        </w:rPr>
        <w:t xml:space="preserve"> </w:t>
      </w:r>
      <w:r w:rsidR="00DD3FFF" w:rsidRPr="34C469D6">
        <w:rPr>
          <w:rFonts w:ascii="Arial" w:eastAsia="Arial" w:hAnsi="Arial" w:cs="Arial"/>
          <w:color w:val="000000" w:themeColor="text1"/>
          <w:sz w:val="24"/>
          <w:szCs w:val="24"/>
        </w:rPr>
        <w:t xml:space="preserve">and </w:t>
      </w:r>
      <w:r w:rsidR="004F3933">
        <w:rPr>
          <w:rFonts w:ascii="Arial" w:eastAsia="Arial" w:hAnsi="Arial" w:cs="Arial"/>
          <w:color w:val="000000" w:themeColor="text1"/>
          <w:sz w:val="24"/>
          <w:szCs w:val="24"/>
        </w:rPr>
        <w:t>GHD (</w:t>
      </w:r>
      <w:r w:rsidR="00DD3FFF" w:rsidRPr="34C469D6">
        <w:rPr>
          <w:rFonts w:ascii="Arial" w:eastAsia="Arial" w:hAnsi="Arial" w:cs="Arial"/>
          <w:color w:val="000000" w:themeColor="text1"/>
          <w:sz w:val="24"/>
          <w:szCs w:val="24"/>
        </w:rPr>
        <w:t>Global High Dividend</w:t>
      </w:r>
      <w:r w:rsidR="004F3933">
        <w:rPr>
          <w:rFonts w:ascii="Arial" w:eastAsia="Arial" w:hAnsi="Arial" w:cs="Arial"/>
          <w:color w:val="000000" w:themeColor="text1"/>
          <w:sz w:val="24"/>
          <w:szCs w:val="24"/>
        </w:rPr>
        <w:t>)</w:t>
      </w:r>
      <w:r w:rsidR="00DD3FFF" w:rsidRPr="34C469D6">
        <w:rPr>
          <w:rFonts w:ascii="Arial" w:eastAsia="Arial" w:hAnsi="Arial" w:cs="Arial"/>
          <w:color w:val="000000" w:themeColor="text1"/>
          <w:sz w:val="24"/>
          <w:szCs w:val="24"/>
        </w:rPr>
        <w:t xml:space="preserve">. </w:t>
      </w:r>
    </w:p>
    <w:p w14:paraId="26758DC2" w14:textId="55FBA992" w:rsidR="183AA4A0" w:rsidRDefault="183AA4A0" w:rsidP="183AA4A0">
      <w:pPr>
        <w:spacing w:after="0"/>
        <w:rPr>
          <w:rFonts w:ascii="Times New Roman" w:eastAsia="Times New Roman" w:hAnsi="Times New Roman" w:cs="Times New Roman"/>
          <w:color w:val="000000" w:themeColor="text1"/>
          <w:sz w:val="24"/>
          <w:szCs w:val="24"/>
        </w:rPr>
      </w:pPr>
    </w:p>
    <w:p w14:paraId="6573678D" w14:textId="7F636E57" w:rsidR="603F83FA" w:rsidRPr="006D5F85" w:rsidRDefault="4AA3B0DC" w:rsidP="09E4AE0D">
      <w:pPr>
        <w:spacing w:after="0"/>
        <w:rPr>
          <w:rFonts w:ascii="Arial" w:eastAsia="Arial" w:hAnsi="Arial" w:cs="Arial"/>
          <w:sz w:val="24"/>
          <w:szCs w:val="24"/>
        </w:rPr>
      </w:pPr>
      <w:r w:rsidRPr="007849ED">
        <w:rPr>
          <w:rFonts w:ascii="Arial" w:eastAsia="Arial" w:hAnsi="Arial" w:cs="Arial"/>
          <w:sz w:val="24"/>
          <w:szCs w:val="24"/>
        </w:rPr>
        <w:t>The Fund has also entered into a shared service agreement with LPFE Limited, the employment vehicle of Lothian Pension Fund. Under this agreement, the Fund accesses specialist legal advice from the internal Lothian Pension Fund team on a range of investment and other pensions related matters.</w:t>
      </w:r>
      <w:r w:rsidRPr="479FE420">
        <w:rPr>
          <w:rFonts w:ascii="Arial" w:eastAsia="Arial" w:hAnsi="Arial" w:cs="Arial"/>
          <w:sz w:val="24"/>
          <w:szCs w:val="24"/>
        </w:rPr>
        <w:t xml:space="preserve">       </w:t>
      </w:r>
    </w:p>
    <w:p w14:paraId="03949AA4" w14:textId="4F304417" w:rsidR="603F83FA" w:rsidRPr="007A76A1" w:rsidRDefault="603F83FA" w:rsidP="34C469D6">
      <w:pPr>
        <w:spacing w:after="0"/>
        <w:rPr>
          <w:rFonts w:ascii="Arial" w:eastAsia="Arial" w:hAnsi="Arial" w:cs="Arial"/>
        </w:rPr>
      </w:pPr>
    </w:p>
    <w:p w14:paraId="35DAD934" w14:textId="6E6904FE" w:rsidR="00E957CE" w:rsidRDefault="20083DDF" w:rsidP="00252646">
      <w:pPr>
        <w:spacing w:after="0" w:line="240" w:lineRule="auto"/>
        <w:rPr>
          <w:rFonts w:ascii="Arial" w:eastAsiaTheme="majorEastAsia" w:hAnsi="Arial" w:cs="Arial"/>
          <w:b/>
          <w:bCs/>
          <w:sz w:val="24"/>
          <w:szCs w:val="24"/>
        </w:rPr>
      </w:pPr>
      <w:r w:rsidRPr="73113FB9">
        <w:rPr>
          <w:rFonts w:ascii="Arial" w:eastAsiaTheme="majorEastAsia" w:hAnsi="Arial" w:cs="Arial"/>
          <w:b/>
          <w:bCs/>
          <w:sz w:val="24"/>
          <w:szCs w:val="24"/>
        </w:rPr>
        <w:t>Review of Scheme Structure</w:t>
      </w:r>
    </w:p>
    <w:p w14:paraId="5B80D852" w14:textId="24AE2051" w:rsidR="00E957CE" w:rsidRPr="00EA751C" w:rsidRDefault="5D30E4F1" w:rsidP="2894C33A">
      <w:pPr>
        <w:spacing w:after="0" w:line="257" w:lineRule="auto"/>
        <w:rPr>
          <w:rFonts w:ascii="Arial" w:eastAsiaTheme="majorEastAsia" w:hAnsi="Arial" w:cs="Arial"/>
          <w:b/>
          <w:bCs/>
        </w:rPr>
      </w:pPr>
      <w:r w:rsidRPr="5D30E4F1">
        <w:rPr>
          <w:rFonts w:ascii="Arial" w:eastAsia="Arial" w:hAnsi="Arial" w:cs="Arial"/>
          <w:sz w:val="24"/>
          <w:szCs w:val="24"/>
        </w:rPr>
        <w:t xml:space="preserve">The Scheme Advisory Board (SAB) launched a review into the structure of the LGPS in Scotland during 2018. In response to the consultation, Falkirk supported a three Fund structure, recognising the potential for economies of scale and fee savings from a merged structure plus the prospect of a more resilient model to service the needs of contributors, pensioners, and employers.   </w:t>
      </w:r>
    </w:p>
    <w:p w14:paraId="6421DF78" w14:textId="707914B4" w:rsidR="2894C33A" w:rsidRDefault="2894C33A" w:rsidP="2894C33A">
      <w:pPr>
        <w:spacing w:after="0" w:line="257" w:lineRule="auto"/>
        <w:rPr>
          <w:rFonts w:ascii="Arial" w:eastAsia="Arial" w:hAnsi="Arial" w:cs="Arial"/>
          <w:sz w:val="24"/>
          <w:szCs w:val="24"/>
        </w:rPr>
      </w:pPr>
    </w:p>
    <w:p w14:paraId="7569F305" w14:textId="25D2D2E9" w:rsidR="00E957CE" w:rsidRPr="00EA751C" w:rsidRDefault="5D30E4F1" w:rsidP="2894C33A">
      <w:pPr>
        <w:spacing w:after="0" w:line="257" w:lineRule="auto"/>
      </w:pPr>
      <w:r w:rsidRPr="5D30E4F1">
        <w:rPr>
          <w:rFonts w:ascii="Arial" w:eastAsia="Arial" w:hAnsi="Arial" w:cs="Arial"/>
          <w:sz w:val="24"/>
          <w:szCs w:val="24"/>
        </w:rPr>
        <w:t xml:space="preserve">Consultation responses were considered by the SAB during 2019 and since then the project group has researched and extensively analysed existing reports and information relating to the options for the future. A gap analysis of information which would be needed to develop a detailed business case for the various options has also been undertaken. </w:t>
      </w:r>
    </w:p>
    <w:p w14:paraId="22F8C707" w14:textId="68449223" w:rsidR="2894C33A" w:rsidRDefault="2894C33A" w:rsidP="2894C33A">
      <w:pPr>
        <w:spacing w:after="0" w:line="257" w:lineRule="auto"/>
        <w:rPr>
          <w:rFonts w:ascii="Arial" w:eastAsia="Arial" w:hAnsi="Arial" w:cs="Arial"/>
          <w:sz w:val="24"/>
          <w:szCs w:val="24"/>
        </w:rPr>
      </w:pPr>
    </w:p>
    <w:p w14:paraId="7097190D" w14:textId="0840C731" w:rsidR="001C7B95" w:rsidRDefault="5D30E4F1" w:rsidP="34C469D6">
      <w:pPr>
        <w:spacing w:after="0" w:line="257" w:lineRule="auto"/>
        <w:rPr>
          <w:rFonts w:ascii="Arial" w:eastAsia="Arial" w:hAnsi="Arial" w:cs="Arial"/>
          <w:sz w:val="24"/>
          <w:szCs w:val="24"/>
        </w:rPr>
      </w:pPr>
      <w:r w:rsidRPr="34C469D6">
        <w:rPr>
          <w:rFonts w:ascii="Arial" w:eastAsia="Arial" w:hAnsi="Arial" w:cs="Arial"/>
          <w:sz w:val="24"/>
          <w:szCs w:val="24"/>
        </w:rPr>
        <w:t xml:space="preserve">However, the SAB </w:t>
      </w:r>
      <w:r w:rsidR="053DC23E" w:rsidRPr="34C469D6">
        <w:rPr>
          <w:rFonts w:ascii="Arial" w:eastAsia="Arial" w:hAnsi="Arial" w:cs="Arial"/>
          <w:sz w:val="24"/>
          <w:szCs w:val="24"/>
        </w:rPr>
        <w:t>were asked by Scottish Ministers</w:t>
      </w:r>
      <w:r w:rsidRPr="34C469D6">
        <w:rPr>
          <w:rFonts w:ascii="Arial" w:eastAsia="Arial" w:hAnsi="Arial" w:cs="Arial"/>
          <w:sz w:val="24"/>
          <w:szCs w:val="24"/>
        </w:rPr>
        <w:t xml:space="preserve"> to pause</w:t>
      </w:r>
      <w:r w:rsidR="51CF941F" w:rsidRPr="34C469D6">
        <w:rPr>
          <w:rFonts w:ascii="Arial" w:eastAsia="Arial" w:hAnsi="Arial" w:cs="Arial"/>
          <w:sz w:val="24"/>
          <w:szCs w:val="24"/>
        </w:rPr>
        <w:t xml:space="preserve"> work on</w:t>
      </w:r>
      <w:r w:rsidRPr="34C469D6">
        <w:rPr>
          <w:rFonts w:ascii="Arial" w:eastAsia="Arial" w:hAnsi="Arial" w:cs="Arial"/>
          <w:sz w:val="24"/>
          <w:szCs w:val="24"/>
        </w:rPr>
        <w:t xml:space="preserve"> the </w:t>
      </w:r>
      <w:r w:rsidR="0F842DEF" w:rsidRPr="34C469D6">
        <w:rPr>
          <w:rFonts w:ascii="Arial" w:eastAsia="Arial" w:hAnsi="Arial" w:cs="Arial"/>
          <w:sz w:val="24"/>
          <w:szCs w:val="24"/>
        </w:rPr>
        <w:t xml:space="preserve">structure review </w:t>
      </w:r>
      <w:r w:rsidR="1A821C78" w:rsidRPr="34C469D6">
        <w:rPr>
          <w:rFonts w:ascii="Arial" w:eastAsia="Arial" w:hAnsi="Arial" w:cs="Arial"/>
          <w:sz w:val="24"/>
          <w:szCs w:val="24"/>
        </w:rPr>
        <w:t>until the outcome of the E</w:t>
      </w:r>
      <w:r w:rsidR="4D6003C4" w:rsidRPr="34C469D6">
        <w:rPr>
          <w:rFonts w:ascii="Arial" w:eastAsia="Arial" w:hAnsi="Arial" w:cs="Arial"/>
          <w:sz w:val="24"/>
          <w:szCs w:val="24"/>
        </w:rPr>
        <w:t>nglish and Welsh</w:t>
      </w:r>
      <w:r w:rsidR="1A821C78" w:rsidRPr="34C469D6">
        <w:rPr>
          <w:rFonts w:ascii="Arial" w:eastAsia="Arial" w:hAnsi="Arial" w:cs="Arial"/>
          <w:sz w:val="24"/>
          <w:szCs w:val="24"/>
        </w:rPr>
        <w:t xml:space="preserve"> review of the ‘Pooling’ agenda</w:t>
      </w:r>
      <w:r w:rsidRPr="34C469D6">
        <w:rPr>
          <w:rFonts w:ascii="Arial" w:eastAsia="Arial" w:hAnsi="Arial" w:cs="Arial"/>
          <w:sz w:val="24"/>
          <w:szCs w:val="24"/>
        </w:rPr>
        <w:t>.</w:t>
      </w:r>
      <w:r w:rsidR="2AE411CB" w:rsidRPr="34C469D6">
        <w:rPr>
          <w:rFonts w:ascii="Arial" w:eastAsia="Arial" w:hAnsi="Arial" w:cs="Arial"/>
          <w:sz w:val="24"/>
          <w:szCs w:val="24"/>
        </w:rPr>
        <w:t xml:space="preserve"> On 14 November 2024, the </w:t>
      </w:r>
      <w:r w:rsidR="1F80A369" w:rsidRPr="34C469D6">
        <w:rPr>
          <w:rFonts w:ascii="Arial" w:eastAsia="Arial" w:hAnsi="Arial" w:cs="Arial"/>
          <w:sz w:val="24"/>
          <w:szCs w:val="24"/>
        </w:rPr>
        <w:t xml:space="preserve">UK </w:t>
      </w:r>
      <w:r w:rsidR="2AE411CB" w:rsidRPr="34C469D6">
        <w:rPr>
          <w:rFonts w:ascii="Arial" w:eastAsia="Arial" w:hAnsi="Arial" w:cs="Arial"/>
          <w:sz w:val="24"/>
          <w:szCs w:val="24"/>
        </w:rPr>
        <w:t>Government published its LGPS: Fit for the future consultation. The consultation sought views on proposals relating to LGPS investments</w:t>
      </w:r>
      <w:r w:rsidR="1E0FDD94" w:rsidRPr="34C469D6">
        <w:rPr>
          <w:rFonts w:ascii="Arial" w:eastAsia="Arial" w:hAnsi="Arial" w:cs="Arial"/>
          <w:sz w:val="24"/>
          <w:szCs w:val="24"/>
        </w:rPr>
        <w:t xml:space="preserve"> by English and Welsh funds and the</w:t>
      </w:r>
      <w:r w:rsidR="2AE411CB" w:rsidRPr="34C469D6">
        <w:rPr>
          <w:rFonts w:ascii="Arial" w:eastAsia="Arial" w:hAnsi="Arial" w:cs="Arial"/>
          <w:sz w:val="24"/>
          <w:szCs w:val="24"/>
        </w:rPr>
        <w:t xml:space="preserve"> asset pooling, UK and local investment and governance</w:t>
      </w:r>
      <w:r w:rsidR="624C7602" w:rsidRPr="34C469D6">
        <w:rPr>
          <w:rFonts w:ascii="Arial" w:eastAsia="Arial" w:hAnsi="Arial" w:cs="Arial"/>
          <w:sz w:val="24"/>
          <w:szCs w:val="24"/>
        </w:rPr>
        <w:t xml:space="preserve"> for these funds</w:t>
      </w:r>
      <w:r w:rsidR="2AE411CB" w:rsidRPr="34C469D6">
        <w:rPr>
          <w:rFonts w:ascii="Arial" w:eastAsia="Arial" w:hAnsi="Arial" w:cs="Arial"/>
          <w:sz w:val="24"/>
          <w:szCs w:val="24"/>
        </w:rPr>
        <w:t xml:space="preserve">. </w:t>
      </w:r>
      <w:r w:rsidR="4B58584B" w:rsidRPr="34C469D6">
        <w:rPr>
          <w:rFonts w:ascii="Arial" w:eastAsia="Arial" w:hAnsi="Arial" w:cs="Arial"/>
          <w:sz w:val="24"/>
          <w:szCs w:val="24"/>
        </w:rPr>
        <w:t xml:space="preserve"> </w:t>
      </w:r>
    </w:p>
    <w:p w14:paraId="5C261A03" w14:textId="5C16ADF0" w:rsidR="34C469D6" w:rsidRDefault="34C469D6" w:rsidP="34C469D6">
      <w:pPr>
        <w:spacing w:after="0" w:line="257" w:lineRule="auto"/>
        <w:rPr>
          <w:rFonts w:ascii="Arial" w:eastAsia="Arial" w:hAnsi="Arial" w:cs="Arial"/>
          <w:sz w:val="24"/>
          <w:szCs w:val="24"/>
        </w:rPr>
      </w:pPr>
    </w:p>
    <w:p w14:paraId="34807B43" w14:textId="658D93A4" w:rsidR="2A8527D0" w:rsidRDefault="2A8527D0" w:rsidP="34C469D6">
      <w:pPr>
        <w:spacing w:after="0" w:line="257" w:lineRule="auto"/>
        <w:rPr>
          <w:rFonts w:ascii="Arial" w:eastAsia="Arial" w:hAnsi="Arial" w:cs="Arial"/>
          <w:sz w:val="24"/>
          <w:szCs w:val="24"/>
        </w:rPr>
      </w:pPr>
      <w:r w:rsidRPr="34C469D6">
        <w:rPr>
          <w:rFonts w:ascii="Arial" w:eastAsia="Arial" w:hAnsi="Arial" w:cs="Arial"/>
          <w:sz w:val="24"/>
          <w:szCs w:val="24"/>
        </w:rPr>
        <w:t xml:space="preserve">In the meantime, Scottish Government and Scottish LGPS funds met at a </w:t>
      </w:r>
      <w:proofErr w:type="gramStart"/>
      <w:r w:rsidRPr="34C469D6">
        <w:rPr>
          <w:rFonts w:ascii="Arial" w:eastAsia="Arial" w:hAnsi="Arial" w:cs="Arial"/>
          <w:sz w:val="24"/>
          <w:szCs w:val="24"/>
        </w:rPr>
        <w:t>one day</w:t>
      </w:r>
      <w:proofErr w:type="gramEnd"/>
      <w:r w:rsidRPr="34C469D6">
        <w:rPr>
          <w:rFonts w:ascii="Arial" w:eastAsia="Arial" w:hAnsi="Arial" w:cs="Arial"/>
          <w:sz w:val="24"/>
          <w:szCs w:val="24"/>
        </w:rPr>
        <w:t xml:space="preserve"> conference</w:t>
      </w:r>
      <w:r w:rsidR="28E5E316" w:rsidRPr="34C469D6">
        <w:rPr>
          <w:rFonts w:ascii="Arial" w:eastAsia="Arial" w:hAnsi="Arial" w:cs="Arial"/>
          <w:sz w:val="24"/>
          <w:szCs w:val="24"/>
        </w:rPr>
        <w:t xml:space="preserve"> on 25 March 2025</w:t>
      </w:r>
      <w:r w:rsidRPr="34C469D6">
        <w:rPr>
          <w:rFonts w:ascii="Arial" w:eastAsia="Arial" w:hAnsi="Arial" w:cs="Arial"/>
          <w:sz w:val="24"/>
          <w:szCs w:val="24"/>
        </w:rPr>
        <w:t xml:space="preserve"> to </w:t>
      </w:r>
      <w:r w:rsidR="347B69B1" w:rsidRPr="34C469D6">
        <w:rPr>
          <w:rFonts w:ascii="Arial" w:eastAsia="Arial" w:hAnsi="Arial" w:cs="Arial"/>
          <w:sz w:val="24"/>
          <w:szCs w:val="24"/>
        </w:rPr>
        <w:t>start discu</w:t>
      </w:r>
      <w:r w:rsidR="5378CC46" w:rsidRPr="34C469D6">
        <w:rPr>
          <w:rFonts w:ascii="Arial" w:eastAsia="Arial" w:hAnsi="Arial" w:cs="Arial"/>
          <w:sz w:val="24"/>
          <w:szCs w:val="24"/>
        </w:rPr>
        <w:t>s</w:t>
      </w:r>
      <w:r w:rsidR="347B69B1" w:rsidRPr="34C469D6">
        <w:rPr>
          <w:rFonts w:ascii="Arial" w:eastAsia="Arial" w:hAnsi="Arial" w:cs="Arial"/>
          <w:sz w:val="24"/>
          <w:szCs w:val="24"/>
        </w:rPr>
        <w:t xml:space="preserve">sions on </w:t>
      </w:r>
      <w:r w:rsidR="488811DD" w:rsidRPr="34C469D6">
        <w:rPr>
          <w:rFonts w:ascii="Arial" w:eastAsia="Arial" w:hAnsi="Arial" w:cs="Arial"/>
          <w:sz w:val="24"/>
          <w:szCs w:val="24"/>
        </w:rPr>
        <w:t>creat</w:t>
      </w:r>
      <w:r w:rsidR="334C9CE8" w:rsidRPr="34C469D6">
        <w:rPr>
          <w:rFonts w:ascii="Arial" w:eastAsia="Arial" w:hAnsi="Arial" w:cs="Arial"/>
          <w:sz w:val="24"/>
          <w:szCs w:val="24"/>
        </w:rPr>
        <w:t>ing</w:t>
      </w:r>
      <w:r w:rsidR="488811DD" w:rsidRPr="34C469D6">
        <w:rPr>
          <w:rFonts w:ascii="Arial" w:eastAsia="Arial" w:hAnsi="Arial" w:cs="Arial"/>
          <w:sz w:val="24"/>
          <w:szCs w:val="24"/>
        </w:rPr>
        <w:t xml:space="preserve"> a sustainable </w:t>
      </w:r>
      <w:r w:rsidR="5C974B6C" w:rsidRPr="34C469D6">
        <w:rPr>
          <w:rFonts w:ascii="Arial" w:eastAsia="Arial" w:hAnsi="Arial" w:cs="Arial"/>
          <w:sz w:val="24"/>
          <w:szCs w:val="24"/>
        </w:rPr>
        <w:t xml:space="preserve">future for the </w:t>
      </w:r>
      <w:r w:rsidR="488811DD" w:rsidRPr="34C469D6">
        <w:rPr>
          <w:rFonts w:ascii="Arial" w:eastAsia="Arial" w:hAnsi="Arial" w:cs="Arial"/>
          <w:sz w:val="24"/>
          <w:szCs w:val="24"/>
        </w:rPr>
        <w:t>Scottish LGPS.</w:t>
      </w:r>
    </w:p>
    <w:p w14:paraId="255A3A77" w14:textId="77777777" w:rsidR="0038199B" w:rsidRPr="00EA751C" w:rsidRDefault="0038199B" w:rsidP="479FE420">
      <w:pPr>
        <w:pStyle w:val="Default"/>
        <w:spacing w:line="259" w:lineRule="auto"/>
        <w:rPr>
          <w:rFonts w:ascii="Arial" w:eastAsia="Arial" w:hAnsi="Arial" w:cs="Arial"/>
        </w:rPr>
      </w:pPr>
    </w:p>
    <w:p w14:paraId="5219F987" w14:textId="3F45C92A" w:rsidR="00E957CE" w:rsidRPr="00EA751C" w:rsidRDefault="20083DDF" w:rsidP="00EA751C">
      <w:pPr>
        <w:pStyle w:val="Default"/>
        <w:rPr>
          <w:rFonts w:ascii="Arial" w:eastAsiaTheme="majorEastAsia" w:hAnsi="Arial" w:cs="Arial"/>
          <w:b/>
          <w:bCs/>
          <w:color w:val="auto"/>
          <w:lang w:eastAsia="en-US"/>
        </w:rPr>
      </w:pPr>
      <w:r w:rsidRPr="34C469D6">
        <w:rPr>
          <w:rFonts w:ascii="Arial" w:eastAsiaTheme="majorEastAsia" w:hAnsi="Arial" w:cs="Arial"/>
          <w:b/>
          <w:bCs/>
          <w:color w:val="auto"/>
          <w:lang w:eastAsia="en-US"/>
        </w:rPr>
        <w:t>Scheme Changes</w:t>
      </w:r>
    </w:p>
    <w:p w14:paraId="421714C1" w14:textId="58C8DB55" w:rsidR="006F46BD" w:rsidRDefault="1FF485A5" w:rsidP="00C6406D">
      <w:pPr>
        <w:spacing w:after="0"/>
        <w:rPr>
          <w:rFonts w:ascii="Arial" w:eastAsia="Arial" w:hAnsi="Arial" w:cs="Arial"/>
          <w:sz w:val="24"/>
          <w:szCs w:val="24"/>
        </w:rPr>
      </w:pPr>
      <w:r w:rsidRPr="34C469D6">
        <w:rPr>
          <w:rFonts w:ascii="Arial" w:eastAsia="Arial" w:hAnsi="Arial" w:cs="Arial"/>
          <w:sz w:val="24"/>
          <w:szCs w:val="24"/>
        </w:rPr>
        <w:t xml:space="preserve">The Local Government Pension Scheme (Remediable Service) (Scotland) (Miscellaneous Amendment) Regulations 2024 </w:t>
      </w:r>
      <w:r w:rsidR="5D30E4F1" w:rsidRPr="34C469D6">
        <w:rPr>
          <w:rFonts w:ascii="Arial" w:eastAsia="Arial" w:hAnsi="Arial" w:cs="Arial"/>
          <w:sz w:val="24"/>
          <w:szCs w:val="24"/>
        </w:rPr>
        <w:t>came in</w:t>
      </w:r>
      <w:r w:rsidR="6117A4C5" w:rsidRPr="34C469D6">
        <w:rPr>
          <w:rFonts w:ascii="Arial" w:eastAsia="Arial" w:hAnsi="Arial" w:cs="Arial"/>
          <w:sz w:val="24"/>
          <w:szCs w:val="24"/>
        </w:rPr>
        <w:t>t</w:t>
      </w:r>
      <w:r w:rsidR="5D30E4F1" w:rsidRPr="34C469D6">
        <w:rPr>
          <w:rFonts w:ascii="Arial" w:eastAsia="Arial" w:hAnsi="Arial" w:cs="Arial"/>
          <w:sz w:val="24"/>
          <w:szCs w:val="24"/>
        </w:rPr>
        <w:t xml:space="preserve">o force on </w:t>
      </w:r>
      <w:r w:rsidR="0F97E75A" w:rsidRPr="34C469D6">
        <w:rPr>
          <w:rFonts w:ascii="Arial" w:eastAsia="Arial" w:hAnsi="Arial" w:cs="Arial"/>
          <w:sz w:val="24"/>
          <w:szCs w:val="24"/>
        </w:rPr>
        <w:t>6 February 2025</w:t>
      </w:r>
      <w:r w:rsidR="007C1918" w:rsidRPr="34C469D6">
        <w:rPr>
          <w:rFonts w:ascii="Arial" w:eastAsia="Arial" w:hAnsi="Arial" w:cs="Arial"/>
          <w:sz w:val="24"/>
          <w:szCs w:val="24"/>
        </w:rPr>
        <w:t xml:space="preserve">. </w:t>
      </w:r>
      <w:r w:rsidR="7063168D" w:rsidRPr="34C469D6">
        <w:rPr>
          <w:rFonts w:ascii="Arial" w:eastAsia="Arial" w:hAnsi="Arial" w:cs="Arial"/>
          <w:sz w:val="24"/>
          <w:szCs w:val="24"/>
        </w:rPr>
        <w:t>These Regulations ma</w:t>
      </w:r>
      <w:r w:rsidR="7C07B7E3" w:rsidRPr="34C469D6">
        <w:rPr>
          <w:rFonts w:ascii="Arial" w:eastAsia="Arial" w:hAnsi="Arial" w:cs="Arial"/>
          <w:sz w:val="24"/>
          <w:szCs w:val="24"/>
        </w:rPr>
        <w:t>d</w:t>
      </w:r>
      <w:r w:rsidR="7063168D" w:rsidRPr="34C469D6">
        <w:rPr>
          <w:rFonts w:ascii="Arial" w:eastAsia="Arial" w:hAnsi="Arial" w:cs="Arial"/>
          <w:sz w:val="24"/>
          <w:szCs w:val="24"/>
        </w:rPr>
        <w:t xml:space="preserve">e various amendments to the Local Government Pension Scheme (Transitional Provisions and Savings) (Scotland) Regulations 2014, following </w:t>
      </w:r>
      <w:r w:rsidR="7063168D" w:rsidRPr="34C469D6">
        <w:rPr>
          <w:rFonts w:ascii="Arial" w:eastAsia="Arial" w:hAnsi="Arial" w:cs="Arial"/>
          <w:sz w:val="24"/>
          <w:szCs w:val="24"/>
        </w:rPr>
        <w:lastRenderedPageBreak/>
        <w:t>their amendment by the Local Government Pension Scheme (Remediable Service) (Scotland) Regulations 2023 (“the 2023 regulations”), to correct minor errors and to align with the policy intention of the 2023 regulations. These Regulations also ma</w:t>
      </w:r>
      <w:r w:rsidR="58387BA3" w:rsidRPr="34C469D6">
        <w:rPr>
          <w:rFonts w:ascii="Arial" w:eastAsia="Arial" w:hAnsi="Arial" w:cs="Arial"/>
          <w:sz w:val="24"/>
          <w:szCs w:val="24"/>
        </w:rPr>
        <w:t>d</w:t>
      </w:r>
      <w:r w:rsidR="7063168D" w:rsidRPr="34C469D6">
        <w:rPr>
          <w:rFonts w:ascii="Arial" w:eastAsia="Arial" w:hAnsi="Arial" w:cs="Arial"/>
          <w:sz w:val="24"/>
          <w:szCs w:val="24"/>
        </w:rPr>
        <w:t>e various amendments to the 2023 regulations for similar purposes and modify the Local Government Pension Scheme (Scotland) Regulations 2018 in relation to annual benefit statements.</w:t>
      </w:r>
      <w:r w:rsidR="005F2E03" w:rsidRPr="34C469D6">
        <w:rPr>
          <w:rFonts w:ascii="Arial" w:eastAsia="Arial" w:hAnsi="Arial" w:cs="Arial"/>
          <w:sz w:val="24"/>
          <w:szCs w:val="24"/>
        </w:rPr>
        <w:t xml:space="preserve"> </w:t>
      </w:r>
    </w:p>
    <w:p w14:paraId="2FA87161" w14:textId="77777777" w:rsidR="00097176" w:rsidRDefault="00097176" w:rsidP="00C6406D">
      <w:pPr>
        <w:spacing w:after="0"/>
        <w:rPr>
          <w:rFonts w:ascii="Arial" w:eastAsia="Arial" w:hAnsi="Arial" w:cs="Arial"/>
          <w:sz w:val="24"/>
          <w:szCs w:val="24"/>
        </w:rPr>
      </w:pPr>
    </w:p>
    <w:p w14:paraId="7D10F38C" w14:textId="6E72C5BA" w:rsidR="00173B21" w:rsidRPr="00C40FE2" w:rsidRDefault="20B7AEE1" w:rsidP="34C469D6">
      <w:pPr>
        <w:spacing w:after="0"/>
        <w:rPr>
          <w:rFonts w:ascii="Arial" w:eastAsia="Arial" w:hAnsi="Arial" w:cs="Arial"/>
          <w:sz w:val="24"/>
          <w:szCs w:val="24"/>
        </w:rPr>
      </w:pPr>
      <w:r w:rsidRPr="34C469D6">
        <w:rPr>
          <w:rFonts w:ascii="Arial" w:eastAsia="Arial" w:hAnsi="Arial" w:cs="Arial"/>
          <w:sz w:val="24"/>
          <w:szCs w:val="24"/>
        </w:rPr>
        <w:t>The Local Government Pension Scheme (Scotland) (Amendment) Regulations 2025</w:t>
      </w:r>
      <w:r w:rsidR="00BA293C" w:rsidRPr="34C469D6">
        <w:rPr>
          <w:rFonts w:ascii="Arial" w:eastAsia="Arial" w:hAnsi="Arial" w:cs="Arial"/>
          <w:sz w:val="24"/>
          <w:szCs w:val="24"/>
        </w:rPr>
        <w:t xml:space="preserve"> came into force on </w:t>
      </w:r>
      <w:r w:rsidR="00F10E09" w:rsidRPr="34C469D6">
        <w:rPr>
          <w:rFonts w:ascii="Arial" w:eastAsia="Arial" w:hAnsi="Arial" w:cs="Arial"/>
          <w:sz w:val="24"/>
          <w:szCs w:val="24"/>
        </w:rPr>
        <w:t>2 April 2025</w:t>
      </w:r>
      <w:r w:rsidR="00BA293C" w:rsidRPr="34C469D6">
        <w:rPr>
          <w:rFonts w:ascii="Arial" w:eastAsia="Arial" w:hAnsi="Arial" w:cs="Arial"/>
          <w:sz w:val="24"/>
          <w:szCs w:val="24"/>
        </w:rPr>
        <w:t xml:space="preserve">.  </w:t>
      </w:r>
      <w:r w:rsidR="7ABE4816" w:rsidRPr="34C469D6">
        <w:rPr>
          <w:rFonts w:ascii="Arial" w:eastAsia="Arial" w:hAnsi="Arial" w:cs="Arial"/>
          <w:sz w:val="24"/>
          <w:szCs w:val="24"/>
        </w:rPr>
        <w:t>Regulation 61 of the Local Government Pension Scheme (Scotland) Regulations 2018 provides that an employer exiting the LGPS (Scotland) may in certain circumstances be liable to receive an exit credit from the relevant scheme administering authority. These regulations amend regulation 61 to provide a discretion for administering authorities to determine the amount of an exit credit, by having regard to the factors specified in new regulation 61(2F), in addition to the valuation and certificate which are to be obtained under regulation 61(2) when an employer exits.</w:t>
      </w:r>
    </w:p>
    <w:p w14:paraId="0915C563" w14:textId="0EF3364F" w:rsidR="00173B21" w:rsidRPr="00C40FE2" w:rsidRDefault="00173B21" w:rsidP="34C469D6">
      <w:pPr>
        <w:pStyle w:val="Default"/>
        <w:spacing w:line="259" w:lineRule="auto"/>
        <w:rPr>
          <w:rFonts w:ascii="Arial" w:eastAsia="Arial" w:hAnsi="Arial" w:cs="Arial"/>
        </w:rPr>
      </w:pPr>
    </w:p>
    <w:p w14:paraId="34D24311" w14:textId="59215966" w:rsidR="00D275BC" w:rsidRDefault="20083DDF" w:rsidP="479FE420">
      <w:pPr>
        <w:spacing w:after="0" w:line="240" w:lineRule="auto"/>
        <w:rPr>
          <w:rFonts w:ascii="Arial" w:eastAsiaTheme="majorEastAsia" w:hAnsi="Arial" w:cs="Arial"/>
          <w:b/>
          <w:bCs/>
        </w:rPr>
      </w:pPr>
      <w:r w:rsidRPr="00B92114">
        <w:rPr>
          <w:rFonts w:ascii="Arial" w:eastAsiaTheme="majorEastAsia" w:hAnsi="Arial" w:cs="Arial"/>
          <w:b/>
          <w:bCs/>
          <w:sz w:val="24"/>
          <w:szCs w:val="24"/>
        </w:rPr>
        <w:t>Data Quality Standards</w:t>
      </w:r>
    </w:p>
    <w:p w14:paraId="22F0D073" w14:textId="421FD21C" w:rsidR="00D275BC" w:rsidRPr="00125DC3" w:rsidRDefault="5D30E4F1" w:rsidP="569F2A8D">
      <w:pPr>
        <w:spacing w:after="0"/>
        <w:rPr>
          <w:rFonts w:ascii="Arial" w:eastAsiaTheme="majorEastAsia" w:hAnsi="Arial" w:cs="Arial"/>
          <w:b/>
          <w:bCs/>
        </w:rPr>
      </w:pPr>
      <w:r w:rsidRPr="569F2A8D">
        <w:rPr>
          <w:rFonts w:ascii="Arial" w:eastAsia="Arial" w:hAnsi="Arial" w:cs="Arial"/>
          <w:color w:val="000000" w:themeColor="text1"/>
          <w:sz w:val="24"/>
          <w:szCs w:val="24"/>
        </w:rPr>
        <w:t>The Regulator requires that Funds take a pro-active approach to improving data quality. Accordingly, each year the Fund undertakes an annual data quality exercise in which Fund data is assessed against approximately 100 individual tests.</w:t>
      </w:r>
      <w:r w:rsidR="00125DC3" w:rsidRPr="569F2A8D">
        <w:rPr>
          <w:rFonts w:ascii="Arial" w:eastAsiaTheme="majorEastAsia" w:hAnsi="Arial" w:cs="Arial"/>
          <w:b/>
          <w:bCs/>
        </w:rPr>
        <w:t xml:space="preserve"> </w:t>
      </w:r>
      <w:r w:rsidRPr="569F2A8D">
        <w:rPr>
          <w:rFonts w:ascii="Arial" w:eastAsia="Arial" w:hAnsi="Arial" w:cs="Arial"/>
          <w:color w:val="000000" w:themeColor="text1"/>
          <w:sz w:val="24"/>
          <w:szCs w:val="24"/>
        </w:rPr>
        <w:t>The 202</w:t>
      </w:r>
      <w:r w:rsidR="75CEB070" w:rsidRPr="569F2A8D">
        <w:rPr>
          <w:rFonts w:ascii="Arial" w:eastAsia="Arial" w:hAnsi="Arial" w:cs="Arial"/>
          <w:color w:val="000000" w:themeColor="text1"/>
          <w:sz w:val="24"/>
          <w:szCs w:val="24"/>
        </w:rPr>
        <w:t>4</w:t>
      </w:r>
      <w:r w:rsidR="000605CE" w:rsidRPr="569F2A8D">
        <w:rPr>
          <w:rFonts w:ascii="Arial" w:eastAsia="Arial" w:hAnsi="Arial" w:cs="Arial"/>
          <w:color w:val="000000" w:themeColor="text1"/>
          <w:sz w:val="24"/>
          <w:szCs w:val="24"/>
        </w:rPr>
        <w:t>/2</w:t>
      </w:r>
      <w:r w:rsidR="74BCD181" w:rsidRPr="569F2A8D">
        <w:rPr>
          <w:rFonts w:ascii="Arial" w:eastAsia="Arial" w:hAnsi="Arial" w:cs="Arial"/>
          <w:color w:val="000000" w:themeColor="text1"/>
          <w:sz w:val="24"/>
          <w:szCs w:val="24"/>
        </w:rPr>
        <w:t>5</w:t>
      </w:r>
      <w:r w:rsidR="62CE7448" w:rsidRPr="569F2A8D">
        <w:rPr>
          <w:rFonts w:ascii="Arial" w:eastAsia="Arial" w:hAnsi="Arial" w:cs="Arial"/>
          <w:color w:val="000000" w:themeColor="text1"/>
          <w:sz w:val="24"/>
          <w:szCs w:val="24"/>
        </w:rPr>
        <w:t xml:space="preserve"> </w:t>
      </w:r>
      <w:r w:rsidRPr="569F2A8D">
        <w:rPr>
          <w:rFonts w:ascii="Arial" w:eastAsia="Arial" w:hAnsi="Arial" w:cs="Arial"/>
          <w:color w:val="000000" w:themeColor="text1"/>
          <w:sz w:val="24"/>
          <w:szCs w:val="24"/>
        </w:rPr>
        <w:t>exercise disclosed that the Fund had a Common data score of 9</w:t>
      </w:r>
      <w:r w:rsidR="0EC22F7D" w:rsidRPr="569F2A8D">
        <w:rPr>
          <w:rFonts w:ascii="Arial" w:eastAsia="Arial" w:hAnsi="Arial" w:cs="Arial"/>
          <w:color w:val="000000" w:themeColor="text1"/>
          <w:sz w:val="24"/>
          <w:szCs w:val="24"/>
        </w:rPr>
        <w:t>9</w:t>
      </w:r>
      <w:r w:rsidRPr="569F2A8D">
        <w:rPr>
          <w:rFonts w:ascii="Arial" w:eastAsia="Arial" w:hAnsi="Arial" w:cs="Arial"/>
          <w:color w:val="000000" w:themeColor="text1"/>
          <w:sz w:val="24"/>
          <w:szCs w:val="24"/>
        </w:rPr>
        <w:t>% (</w:t>
      </w:r>
      <w:r w:rsidR="2A11F06C" w:rsidRPr="569F2A8D">
        <w:rPr>
          <w:rFonts w:ascii="Arial" w:eastAsia="Arial" w:hAnsi="Arial" w:cs="Arial"/>
          <w:color w:val="000000" w:themeColor="text1"/>
          <w:sz w:val="24"/>
          <w:szCs w:val="24"/>
        </w:rPr>
        <w:t>9</w:t>
      </w:r>
      <w:r w:rsidR="6BA4D43B" w:rsidRPr="569F2A8D">
        <w:rPr>
          <w:rFonts w:ascii="Arial" w:eastAsia="Arial" w:hAnsi="Arial" w:cs="Arial"/>
          <w:color w:val="000000" w:themeColor="text1"/>
          <w:sz w:val="24"/>
          <w:szCs w:val="24"/>
        </w:rPr>
        <w:t>8</w:t>
      </w:r>
      <w:r w:rsidRPr="569F2A8D">
        <w:rPr>
          <w:rFonts w:ascii="Arial" w:eastAsia="Arial" w:hAnsi="Arial" w:cs="Arial"/>
          <w:color w:val="000000" w:themeColor="text1"/>
          <w:sz w:val="24"/>
          <w:szCs w:val="24"/>
        </w:rPr>
        <w:t xml:space="preserve">% in </w:t>
      </w:r>
      <w:r w:rsidR="002330BA" w:rsidRPr="569F2A8D">
        <w:rPr>
          <w:rFonts w:ascii="Arial" w:eastAsia="Arial" w:hAnsi="Arial" w:cs="Arial"/>
          <w:color w:val="000000" w:themeColor="text1"/>
          <w:sz w:val="24"/>
          <w:szCs w:val="24"/>
        </w:rPr>
        <w:t>202</w:t>
      </w:r>
      <w:r w:rsidR="35E63E0F" w:rsidRPr="569F2A8D">
        <w:rPr>
          <w:rFonts w:ascii="Arial" w:eastAsia="Arial" w:hAnsi="Arial" w:cs="Arial"/>
          <w:color w:val="000000" w:themeColor="text1"/>
          <w:sz w:val="24"/>
          <w:szCs w:val="24"/>
        </w:rPr>
        <w:t>4</w:t>
      </w:r>
      <w:r w:rsidR="002330BA" w:rsidRPr="569F2A8D">
        <w:rPr>
          <w:rFonts w:ascii="Arial" w:eastAsia="Arial" w:hAnsi="Arial" w:cs="Arial"/>
          <w:color w:val="000000" w:themeColor="text1"/>
          <w:sz w:val="24"/>
          <w:szCs w:val="24"/>
        </w:rPr>
        <w:t>/2</w:t>
      </w:r>
      <w:r w:rsidR="495FA453" w:rsidRPr="569F2A8D">
        <w:rPr>
          <w:rFonts w:ascii="Arial" w:eastAsia="Arial" w:hAnsi="Arial" w:cs="Arial"/>
          <w:color w:val="000000" w:themeColor="text1"/>
          <w:sz w:val="24"/>
          <w:szCs w:val="24"/>
        </w:rPr>
        <w:t>5</w:t>
      </w:r>
      <w:r w:rsidRPr="569F2A8D">
        <w:rPr>
          <w:rFonts w:ascii="Arial" w:eastAsia="Arial" w:hAnsi="Arial" w:cs="Arial"/>
          <w:color w:val="000000" w:themeColor="text1"/>
          <w:sz w:val="24"/>
          <w:szCs w:val="24"/>
        </w:rPr>
        <w:t>) and a Scheme Specific data score of 9</w:t>
      </w:r>
      <w:r w:rsidR="00B92114" w:rsidRPr="569F2A8D">
        <w:rPr>
          <w:rFonts w:ascii="Arial" w:eastAsia="Arial" w:hAnsi="Arial" w:cs="Arial"/>
          <w:color w:val="000000" w:themeColor="text1"/>
          <w:sz w:val="24"/>
          <w:szCs w:val="24"/>
        </w:rPr>
        <w:t>2</w:t>
      </w:r>
      <w:r w:rsidRPr="569F2A8D">
        <w:rPr>
          <w:rFonts w:ascii="Arial" w:eastAsia="Arial" w:hAnsi="Arial" w:cs="Arial"/>
          <w:color w:val="000000" w:themeColor="text1"/>
          <w:sz w:val="24"/>
          <w:szCs w:val="24"/>
        </w:rPr>
        <w:t>% (</w:t>
      </w:r>
      <w:r w:rsidR="25275B1C" w:rsidRPr="569F2A8D">
        <w:rPr>
          <w:rFonts w:ascii="Arial" w:eastAsia="Arial" w:hAnsi="Arial" w:cs="Arial"/>
          <w:color w:val="000000" w:themeColor="text1"/>
          <w:sz w:val="24"/>
          <w:szCs w:val="24"/>
        </w:rPr>
        <w:t>92</w:t>
      </w:r>
      <w:r w:rsidRPr="569F2A8D">
        <w:rPr>
          <w:rFonts w:ascii="Arial" w:eastAsia="Arial" w:hAnsi="Arial" w:cs="Arial"/>
          <w:color w:val="000000" w:themeColor="text1"/>
          <w:sz w:val="24"/>
          <w:szCs w:val="24"/>
        </w:rPr>
        <w:t xml:space="preserve">% in </w:t>
      </w:r>
      <w:r w:rsidR="00E414FB" w:rsidRPr="569F2A8D">
        <w:rPr>
          <w:rFonts w:ascii="Arial" w:eastAsia="Arial" w:hAnsi="Arial" w:cs="Arial"/>
          <w:color w:val="000000" w:themeColor="text1"/>
          <w:sz w:val="24"/>
          <w:szCs w:val="24"/>
        </w:rPr>
        <w:t>202</w:t>
      </w:r>
      <w:r w:rsidR="06F530FB" w:rsidRPr="569F2A8D">
        <w:rPr>
          <w:rFonts w:ascii="Arial" w:eastAsia="Arial" w:hAnsi="Arial" w:cs="Arial"/>
          <w:color w:val="000000" w:themeColor="text1"/>
          <w:sz w:val="24"/>
          <w:szCs w:val="24"/>
        </w:rPr>
        <w:t>3</w:t>
      </w:r>
      <w:r w:rsidR="00E414FB" w:rsidRPr="569F2A8D">
        <w:rPr>
          <w:rFonts w:ascii="Arial" w:eastAsia="Arial" w:hAnsi="Arial" w:cs="Arial"/>
          <w:color w:val="000000" w:themeColor="text1"/>
          <w:sz w:val="24"/>
          <w:szCs w:val="24"/>
        </w:rPr>
        <w:t>/2</w:t>
      </w:r>
      <w:r w:rsidR="2C6894F7" w:rsidRPr="569F2A8D">
        <w:rPr>
          <w:rFonts w:ascii="Arial" w:eastAsia="Arial" w:hAnsi="Arial" w:cs="Arial"/>
          <w:color w:val="000000" w:themeColor="text1"/>
          <w:sz w:val="24"/>
          <w:szCs w:val="24"/>
        </w:rPr>
        <w:t>4</w:t>
      </w:r>
      <w:r w:rsidRPr="569F2A8D">
        <w:rPr>
          <w:rFonts w:ascii="Arial" w:eastAsia="Arial" w:hAnsi="Arial" w:cs="Arial"/>
          <w:color w:val="000000" w:themeColor="text1"/>
          <w:sz w:val="24"/>
          <w:szCs w:val="24"/>
        </w:rPr>
        <w:t xml:space="preserve">). </w:t>
      </w:r>
    </w:p>
    <w:p w14:paraId="7D36C33A" w14:textId="3FFDAF49" w:rsidR="57C544E5" w:rsidRDefault="57C544E5" w:rsidP="57C544E5">
      <w:pPr>
        <w:spacing w:after="0"/>
        <w:rPr>
          <w:rFonts w:ascii="Arial" w:eastAsia="Arial" w:hAnsi="Arial" w:cs="Arial"/>
          <w:color w:val="000000" w:themeColor="text1"/>
          <w:sz w:val="24"/>
          <w:szCs w:val="24"/>
        </w:rPr>
      </w:pPr>
    </w:p>
    <w:p w14:paraId="13D08F5A" w14:textId="0E6C3508" w:rsidR="00D275BC" w:rsidRDefault="79BDD9B2" w:rsidP="569F2A8D">
      <w:pPr>
        <w:pStyle w:val="Default"/>
        <w:rPr>
          <w:rFonts w:ascii="Arial" w:eastAsiaTheme="minorEastAsia" w:hAnsi="Arial" w:cs="Arial"/>
          <w:color w:val="auto"/>
          <w:lang w:eastAsia="en-US"/>
        </w:rPr>
      </w:pPr>
      <w:r w:rsidRPr="569F2A8D">
        <w:rPr>
          <w:rFonts w:ascii="Arial" w:eastAsia="Arial" w:hAnsi="Arial" w:cs="Arial"/>
        </w:rPr>
        <w:t xml:space="preserve">The biggest contributor to </w:t>
      </w:r>
      <w:r w:rsidR="332148FD" w:rsidRPr="569F2A8D">
        <w:rPr>
          <w:rFonts w:ascii="Arial" w:eastAsia="Arial" w:hAnsi="Arial" w:cs="Arial"/>
        </w:rPr>
        <w:t>omissions</w:t>
      </w:r>
      <w:r w:rsidRPr="569F2A8D">
        <w:rPr>
          <w:rFonts w:ascii="Arial" w:eastAsia="Arial" w:hAnsi="Arial" w:cs="Arial"/>
        </w:rPr>
        <w:t xml:space="preserve"> in the Common data is a</w:t>
      </w:r>
      <w:r w:rsidR="53BE6B43" w:rsidRPr="569F2A8D">
        <w:rPr>
          <w:rFonts w:ascii="Arial" w:eastAsia="Arial" w:hAnsi="Arial" w:cs="Arial"/>
        </w:rPr>
        <w:t>ddress data</w:t>
      </w:r>
      <w:r w:rsidR="493A5D65" w:rsidRPr="569F2A8D">
        <w:rPr>
          <w:rFonts w:ascii="Arial" w:eastAsia="Arial" w:hAnsi="Arial" w:cs="Arial"/>
        </w:rPr>
        <w:t>.  The</w:t>
      </w:r>
      <w:r w:rsidR="53BE6B43" w:rsidRPr="569F2A8D">
        <w:rPr>
          <w:rFonts w:ascii="Arial" w:eastAsia="Arial" w:hAnsi="Arial" w:cs="Arial"/>
        </w:rPr>
        <w:t xml:space="preserve"> quality </w:t>
      </w:r>
      <w:r w:rsidR="1E67CAB1" w:rsidRPr="569F2A8D">
        <w:rPr>
          <w:rFonts w:ascii="Arial" w:eastAsia="Arial" w:hAnsi="Arial" w:cs="Arial"/>
        </w:rPr>
        <w:t xml:space="preserve">of address data </w:t>
      </w:r>
      <w:r w:rsidR="53BE6B43" w:rsidRPr="569F2A8D">
        <w:rPr>
          <w:rFonts w:ascii="Arial" w:eastAsia="Arial" w:hAnsi="Arial" w:cs="Arial"/>
        </w:rPr>
        <w:t xml:space="preserve">has been affected by </w:t>
      </w:r>
      <w:r w:rsidR="76EF4E55" w:rsidRPr="569F2A8D">
        <w:rPr>
          <w:rFonts w:ascii="Arial" w:eastAsia="Arial" w:hAnsi="Arial" w:cs="Arial"/>
        </w:rPr>
        <w:t xml:space="preserve">the onboarding of the Fund’s two largest employers to monthly data uploads as </w:t>
      </w:r>
      <w:r w:rsidR="53BE6B43" w:rsidRPr="569F2A8D">
        <w:rPr>
          <w:rFonts w:ascii="Arial" w:eastAsia="Arial" w:hAnsi="Arial" w:cs="Arial"/>
        </w:rPr>
        <w:t xml:space="preserve">incomplete address data </w:t>
      </w:r>
      <w:r w:rsidR="232EE58A" w:rsidRPr="569F2A8D">
        <w:rPr>
          <w:rFonts w:ascii="Arial" w:eastAsia="Arial" w:hAnsi="Arial" w:cs="Arial"/>
        </w:rPr>
        <w:t xml:space="preserve">is </w:t>
      </w:r>
      <w:r w:rsidR="53BE6B43" w:rsidRPr="569F2A8D">
        <w:rPr>
          <w:rFonts w:ascii="Arial" w:eastAsia="Arial" w:hAnsi="Arial" w:cs="Arial"/>
        </w:rPr>
        <w:t xml:space="preserve">being uploaded and overwriting </w:t>
      </w:r>
      <w:r w:rsidR="24AA9054" w:rsidRPr="569F2A8D">
        <w:rPr>
          <w:rFonts w:ascii="Arial" w:eastAsia="Arial" w:hAnsi="Arial" w:cs="Arial"/>
        </w:rPr>
        <w:t>fund held data.  A cleansing exercising will be undertaken during 2025/26 to work with</w:t>
      </w:r>
      <w:r w:rsidR="31C58480" w:rsidRPr="569F2A8D">
        <w:rPr>
          <w:rFonts w:ascii="Arial" w:eastAsia="Arial" w:hAnsi="Arial" w:cs="Arial"/>
        </w:rPr>
        <w:t xml:space="preserve"> the</w:t>
      </w:r>
      <w:r w:rsidR="24AA9054" w:rsidRPr="569F2A8D">
        <w:rPr>
          <w:rFonts w:ascii="Arial" w:eastAsia="Arial" w:hAnsi="Arial" w:cs="Arial"/>
        </w:rPr>
        <w:t xml:space="preserve"> employer</w:t>
      </w:r>
      <w:r w:rsidR="10DD3E79" w:rsidRPr="569F2A8D">
        <w:rPr>
          <w:rFonts w:ascii="Arial" w:eastAsia="Arial" w:hAnsi="Arial" w:cs="Arial"/>
        </w:rPr>
        <w:t>s</w:t>
      </w:r>
      <w:r w:rsidR="24AA9054" w:rsidRPr="569F2A8D">
        <w:rPr>
          <w:rFonts w:ascii="Arial" w:eastAsia="Arial" w:hAnsi="Arial" w:cs="Arial"/>
        </w:rPr>
        <w:t xml:space="preserve"> to improve their records.  </w:t>
      </w:r>
      <w:r w:rsidR="3399F649" w:rsidRPr="569F2A8D">
        <w:rPr>
          <w:rFonts w:ascii="Arial" w:eastAsia="Arial" w:hAnsi="Arial" w:cs="Arial"/>
        </w:rPr>
        <w:t>Howev</w:t>
      </w:r>
      <w:r w:rsidR="2D16080E" w:rsidRPr="569F2A8D">
        <w:rPr>
          <w:rFonts w:ascii="Arial" w:eastAsia="Arial" w:hAnsi="Arial" w:cs="Arial"/>
        </w:rPr>
        <w:t>er, i</w:t>
      </w:r>
      <w:r w:rsidR="5D30E4F1" w:rsidRPr="569F2A8D">
        <w:rPr>
          <w:rFonts w:ascii="Arial" w:eastAsia="Arial" w:hAnsi="Arial" w:cs="Arial"/>
        </w:rPr>
        <w:t xml:space="preserve">t is understood that some of the </w:t>
      </w:r>
      <w:r w:rsidR="016BA67C" w:rsidRPr="569F2A8D">
        <w:rPr>
          <w:rFonts w:ascii="Arial" w:eastAsia="Arial" w:hAnsi="Arial" w:cs="Arial"/>
        </w:rPr>
        <w:t xml:space="preserve">remaining </w:t>
      </w:r>
      <w:r w:rsidR="5D30E4F1" w:rsidRPr="569F2A8D">
        <w:rPr>
          <w:rFonts w:ascii="Arial" w:eastAsia="Arial" w:hAnsi="Arial" w:cs="Arial"/>
        </w:rPr>
        <w:t>gaps</w:t>
      </w:r>
      <w:r w:rsidR="6F59C78D" w:rsidRPr="569F2A8D">
        <w:rPr>
          <w:rFonts w:ascii="Arial" w:eastAsia="Arial" w:hAnsi="Arial" w:cs="Arial"/>
        </w:rPr>
        <w:t xml:space="preserve">, such as those affecting the Scheme Specific data, </w:t>
      </w:r>
      <w:r w:rsidR="5D30E4F1" w:rsidRPr="569F2A8D">
        <w:rPr>
          <w:rFonts w:ascii="Arial" w:eastAsia="Arial" w:hAnsi="Arial" w:cs="Arial"/>
        </w:rPr>
        <w:t>reflect the way data has been collected historically and does not materially impact member benefits</w:t>
      </w:r>
      <w:r w:rsidR="3535C6AA" w:rsidRPr="569F2A8D">
        <w:rPr>
          <w:rFonts w:ascii="Arial" w:eastAsia="Arial" w:hAnsi="Arial" w:cs="Arial"/>
        </w:rPr>
        <w:t>, although, w</w:t>
      </w:r>
      <w:r w:rsidR="5D30E4F1" w:rsidRPr="569F2A8D">
        <w:rPr>
          <w:rFonts w:ascii="Arial" w:eastAsia="Arial" w:hAnsi="Arial" w:cs="Arial"/>
        </w:rPr>
        <w:t>e will continue to seek</w:t>
      </w:r>
      <w:r w:rsidR="003F43A0" w:rsidRPr="569F2A8D">
        <w:rPr>
          <w:rFonts w:ascii="Arial" w:eastAsia="Arial" w:hAnsi="Arial" w:cs="Arial"/>
        </w:rPr>
        <w:t xml:space="preserve"> to</w:t>
      </w:r>
      <w:r w:rsidR="5D30E4F1" w:rsidRPr="569F2A8D">
        <w:rPr>
          <w:rFonts w:ascii="Arial" w:eastAsia="Arial" w:hAnsi="Arial" w:cs="Arial"/>
        </w:rPr>
        <w:t xml:space="preserve"> improve these scores going forward.</w:t>
      </w:r>
      <w:r w:rsidR="7F5700DB" w:rsidRPr="569F2A8D">
        <w:rPr>
          <w:rFonts w:ascii="Arial" w:eastAsiaTheme="minorEastAsia" w:hAnsi="Arial" w:cs="Arial"/>
          <w:color w:val="auto"/>
          <w:lang w:eastAsia="en-US"/>
        </w:rPr>
        <w:t xml:space="preserve">  </w:t>
      </w:r>
    </w:p>
    <w:p w14:paraId="2B5F964F" w14:textId="77777777" w:rsidR="001D7114" w:rsidRDefault="001D7114" w:rsidP="09E4AE0D">
      <w:pPr>
        <w:pStyle w:val="Default"/>
        <w:rPr>
          <w:rFonts w:ascii="Arial" w:eastAsiaTheme="minorEastAsia" w:hAnsi="Arial" w:cs="Arial"/>
          <w:color w:val="auto"/>
          <w:lang w:eastAsia="en-US"/>
        </w:rPr>
      </w:pPr>
    </w:p>
    <w:p w14:paraId="02C0292F" w14:textId="77777777" w:rsidR="00E957CE" w:rsidRPr="00EA751C" w:rsidRDefault="00E957CE" w:rsidP="00E957CE">
      <w:pPr>
        <w:pStyle w:val="Default"/>
        <w:rPr>
          <w:rFonts w:ascii="Arial" w:eastAsiaTheme="majorEastAsia" w:hAnsi="Arial" w:cs="Arial"/>
          <w:b/>
          <w:bCs/>
          <w:color w:val="auto"/>
          <w:lang w:eastAsia="en-US"/>
        </w:rPr>
      </w:pPr>
      <w:r w:rsidRPr="00EA751C">
        <w:rPr>
          <w:rFonts w:ascii="Arial" w:eastAsiaTheme="majorEastAsia" w:hAnsi="Arial" w:cs="Arial"/>
          <w:b/>
          <w:bCs/>
          <w:color w:val="auto"/>
          <w:lang w:eastAsia="en-US"/>
        </w:rPr>
        <w:t xml:space="preserve">Remuneration Report </w:t>
      </w:r>
    </w:p>
    <w:p w14:paraId="66D8E271" w14:textId="2973F998" w:rsidR="009673FD" w:rsidRDefault="00E957CE" w:rsidP="00BF0B64">
      <w:pPr>
        <w:autoSpaceDE w:val="0"/>
        <w:autoSpaceDN w:val="0"/>
        <w:adjustRightInd w:val="0"/>
        <w:spacing w:after="0"/>
        <w:rPr>
          <w:rFonts w:ascii="Arial" w:hAnsi="Arial" w:cs="Arial"/>
          <w:sz w:val="24"/>
          <w:szCs w:val="24"/>
        </w:rPr>
      </w:pPr>
      <w:r w:rsidRPr="00E957CE">
        <w:rPr>
          <w:rFonts w:ascii="Arial" w:hAnsi="Arial" w:cs="Arial"/>
          <w:sz w:val="24"/>
          <w:szCs w:val="24"/>
        </w:rPr>
        <w:t>There is no need for the Fund to produce a remuneration report, as the Fund does not directly employ any staff. All staff are employed by Falkirk Council, and their costs are charged directly to the Fund. Details of the remuneration of key management personnel can be found at</w:t>
      </w:r>
      <w:r w:rsidR="00701CC9">
        <w:rPr>
          <w:rFonts w:ascii="Arial" w:hAnsi="Arial" w:cs="Arial"/>
          <w:sz w:val="24"/>
          <w:szCs w:val="24"/>
        </w:rPr>
        <w:t xml:space="preserve"> </w:t>
      </w:r>
      <w:r w:rsidR="009673FD" w:rsidRPr="009673FD">
        <w:rPr>
          <w:rFonts w:ascii="Arial" w:hAnsi="Arial" w:cs="Arial"/>
          <w:sz w:val="24"/>
          <w:szCs w:val="24"/>
        </w:rPr>
        <w:t>Note 24</w:t>
      </w:r>
      <w:r w:rsidR="009673FD">
        <w:rPr>
          <w:rFonts w:ascii="Arial" w:hAnsi="Arial" w:cs="Arial"/>
          <w:sz w:val="24"/>
          <w:szCs w:val="24"/>
        </w:rPr>
        <w:t xml:space="preserve">a. </w:t>
      </w:r>
    </w:p>
    <w:p w14:paraId="0CD76BF4" w14:textId="77777777" w:rsidR="00641CA6" w:rsidRDefault="00641CA6" w:rsidP="00BF0B64">
      <w:pPr>
        <w:autoSpaceDE w:val="0"/>
        <w:autoSpaceDN w:val="0"/>
        <w:adjustRightInd w:val="0"/>
        <w:spacing w:after="0"/>
        <w:rPr>
          <w:rFonts w:ascii="Arial" w:hAnsi="Arial" w:cs="Arial"/>
          <w:sz w:val="24"/>
          <w:szCs w:val="24"/>
        </w:rPr>
      </w:pPr>
    </w:p>
    <w:p w14:paraId="5FFD83B4" w14:textId="7783CF15" w:rsidR="00E957CE" w:rsidRPr="00173B21" w:rsidRDefault="0F410910" w:rsidP="34C469D6">
      <w:pPr>
        <w:autoSpaceDE w:val="0"/>
        <w:autoSpaceDN w:val="0"/>
        <w:adjustRightInd w:val="0"/>
        <w:spacing w:after="0"/>
        <w:rPr>
          <w:rFonts w:ascii="Arial" w:eastAsiaTheme="majorEastAsia" w:hAnsi="Arial" w:cs="Arial"/>
          <w:b/>
          <w:bCs/>
          <w:sz w:val="24"/>
          <w:szCs w:val="24"/>
        </w:rPr>
      </w:pPr>
      <w:r w:rsidRPr="34C469D6">
        <w:rPr>
          <w:rFonts w:ascii="Arial" w:eastAsiaTheme="majorEastAsia" w:hAnsi="Arial" w:cs="Arial"/>
          <w:b/>
          <w:bCs/>
          <w:sz w:val="24"/>
          <w:szCs w:val="24"/>
        </w:rPr>
        <w:t>Outlook for 202</w:t>
      </w:r>
      <w:r w:rsidR="62B02135" w:rsidRPr="34C469D6">
        <w:rPr>
          <w:rFonts w:ascii="Arial" w:eastAsiaTheme="majorEastAsia" w:hAnsi="Arial" w:cs="Arial"/>
          <w:b/>
          <w:bCs/>
          <w:sz w:val="24"/>
          <w:szCs w:val="24"/>
        </w:rPr>
        <w:t>5</w:t>
      </w:r>
      <w:r w:rsidRPr="34C469D6">
        <w:rPr>
          <w:rFonts w:ascii="Arial" w:eastAsiaTheme="majorEastAsia" w:hAnsi="Arial" w:cs="Arial"/>
          <w:b/>
          <w:bCs/>
          <w:sz w:val="24"/>
          <w:szCs w:val="24"/>
        </w:rPr>
        <w:t>/2</w:t>
      </w:r>
      <w:r w:rsidR="10304974" w:rsidRPr="34C469D6">
        <w:rPr>
          <w:rFonts w:ascii="Arial" w:eastAsiaTheme="majorEastAsia" w:hAnsi="Arial" w:cs="Arial"/>
          <w:b/>
          <w:bCs/>
          <w:sz w:val="24"/>
          <w:szCs w:val="24"/>
        </w:rPr>
        <w:t>6</w:t>
      </w:r>
      <w:r w:rsidRPr="34C469D6">
        <w:rPr>
          <w:rFonts w:ascii="Arial" w:eastAsiaTheme="majorEastAsia" w:hAnsi="Arial" w:cs="Arial"/>
          <w:b/>
          <w:bCs/>
          <w:sz w:val="24"/>
          <w:szCs w:val="24"/>
        </w:rPr>
        <w:t xml:space="preserve"> </w:t>
      </w:r>
    </w:p>
    <w:p w14:paraId="7C1DB6BD" w14:textId="25BDD77C" w:rsidR="699EB9C0" w:rsidRDefault="4E7B4F8B" w:rsidP="34C469D6">
      <w:pPr>
        <w:spacing w:after="0"/>
        <w:rPr>
          <w:rFonts w:ascii="Arial" w:eastAsia="Arial" w:hAnsi="Arial" w:cs="Arial"/>
          <w:sz w:val="24"/>
          <w:szCs w:val="24"/>
        </w:rPr>
      </w:pPr>
      <w:r w:rsidRPr="34C469D6">
        <w:rPr>
          <w:rFonts w:ascii="Arial" w:eastAsia="Arial" w:hAnsi="Arial" w:cs="Arial"/>
          <w:sz w:val="24"/>
          <w:szCs w:val="24"/>
        </w:rPr>
        <w:t xml:space="preserve">The investment outlook is expected </w:t>
      </w:r>
      <w:r w:rsidR="741357DE" w:rsidRPr="34C469D6">
        <w:rPr>
          <w:rFonts w:ascii="Arial" w:eastAsia="Arial" w:hAnsi="Arial" w:cs="Arial"/>
          <w:sz w:val="24"/>
          <w:szCs w:val="24"/>
        </w:rPr>
        <w:t>to</w:t>
      </w:r>
      <w:r w:rsidR="244E6AB3" w:rsidRPr="34C469D6">
        <w:rPr>
          <w:rFonts w:ascii="Arial" w:eastAsia="Arial" w:hAnsi="Arial" w:cs="Arial"/>
          <w:sz w:val="24"/>
          <w:szCs w:val="24"/>
        </w:rPr>
        <w:t xml:space="preserve"> continue to</w:t>
      </w:r>
      <w:r w:rsidRPr="34C469D6">
        <w:rPr>
          <w:rFonts w:ascii="Arial" w:eastAsia="Arial" w:hAnsi="Arial" w:cs="Arial"/>
          <w:sz w:val="24"/>
          <w:szCs w:val="24"/>
        </w:rPr>
        <w:t xml:space="preserve"> be </w:t>
      </w:r>
      <w:r w:rsidR="310CA200" w:rsidRPr="34C469D6">
        <w:rPr>
          <w:rFonts w:ascii="Arial" w:eastAsia="Arial" w:hAnsi="Arial" w:cs="Arial"/>
          <w:sz w:val="24"/>
          <w:szCs w:val="24"/>
        </w:rPr>
        <w:t xml:space="preserve">very </w:t>
      </w:r>
      <w:r w:rsidRPr="34C469D6">
        <w:rPr>
          <w:rFonts w:ascii="Arial" w:eastAsia="Arial" w:hAnsi="Arial" w:cs="Arial"/>
          <w:sz w:val="24"/>
          <w:szCs w:val="24"/>
        </w:rPr>
        <w:t>challenging for the Fund</w:t>
      </w:r>
      <w:r w:rsidR="504C84A8" w:rsidRPr="34C469D6">
        <w:rPr>
          <w:rFonts w:ascii="Arial" w:eastAsia="Arial" w:hAnsi="Arial" w:cs="Arial"/>
          <w:sz w:val="24"/>
          <w:szCs w:val="24"/>
        </w:rPr>
        <w:t xml:space="preserve">.  </w:t>
      </w:r>
      <w:r w:rsidR="6A117E35" w:rsidRPr="34C469D6">
        <w:rPr>
          <w:rFonts w:ascii="Arial" w:eastAsia="Arial" w:hAnsi="Arial" w:cs="Arial"/>
          <w:sz w:val="24"/>
          <w:szCs w:val="24"/>
        </w:rPr>
        <w:t>The legacy of pandemic policy and the resulting spike in inflation</w:t>
      </w:r>
      <w:r w:rsidR="2CDC3BD4" w:rsidRPr="34C469D6">
        <w:rPr>
          <w:rFonts w:ascii="Arial" w:eastAsia="Arial" w:hAnsi="Arial" w:cs="Arial"/>
          <w:sz w:val="24"/>
          <w:szCs w:val="24"/>
        </w:rPr>
        <w:t xml:space="preserve"> which was</w:t>
      </w:r>
      <w:r w:rsidR="6A117E35" w:rsidRPr="34C469D6">
        <w:rPr>
          <w:rFonts w:ascii="Arial" w:eastAsia="Arial" w:hAnsi="Arial" w:cs="Arial"/>
          <w:sz w:val="24"/>
          <w:szCs w:val="24"/>
        </w:rPr>
        <w:t xml:space="preserve"> exacerbated by </w:t>
      </w:r>
      <w:r w:rsidR="3FFFFD46" w:rsidRPr="34C469D6">
        <w:rPr>
          <w:rFonts w:ascii="Arial" w:eastAsia="Arial" w:hAnsi="Arial" w:cs="Arial"/>
          <w:sz w:val="24"/>
          <w:szCs w:val="24"/>
        </w:rPr>
        <w:t xml:space="preserve">Russia’s invasion of Ukraine and </w:t>
      </w:r>
      <w:r w:rsidR="2881453B" w:rsidRPr="34C469D6">
        <w:rPr>
          <w:rFonts w:ascii="Arial" w:eastAsia="Arial" w:hAnsi="Arial" w:cs="Arial"/>
          <w:sz w:val="24"/>
          <w:szCs w:val="24"/>
        </w:rPr>
        <w:t xml:space="preserve">the </w:t>
      </w:r>
      <w:r w:rsidR="3FFFFD46" w:rsidRPr="34C469D6">
        <w:rPr>
          <w:rFonts w:ascii="Arial" w:eastAsia="Arial" w:hAnsi="Arial" w:cs="Arial"/>
          <w:sz w:val="24"/>
          <w:szCs w:val="24"/>
        </w:rPr>
        <w:t>war in Gaza</w:t>
      </w:r>
      <w:r w:rsidR="6F91B95B" w:rsidRPr="34C469D6">
        <w:rPr>
          <w:rFonts w:ascii="Arial" w:eastAsia="Arial" w:hAnsi="Arial" w:cs="Arial"/>
          <w:sz w:val="24"/>
          <w:szCs w:val="24"/>
        </w:rPr>
        <w:t>,</w:t>
      </w:r>
      <w:r w:rsidR="0AE0597E" w:rsidRPr="34C469D6">
        <w:rPr>
          <w:rFonts w:ascii="Arial" w:eastAsia="Arial" w:hAnsi="Arial" w:cs="Arial"/>
          <w:sz w:val="24"/>
          <w:szCs w:val="24"/>
        </w:rPr>
        <w:t xml:space="preserve"> </w:t>
      </w:r>
      <w:r w:rsidR="3FFFFD46" w:rsidRPr="34C469D6">
        <w:rPr>
          <w:rFonts w:ascii="Arial" w:eastAsia="Arial" w:hAnsi="Arial" w:cs="Arial"/>
          <w:sz w:val="24"/>
          <w:szCs w:val="24"/>
        </w:rPr>
        <w:t xml:space="preserve">fuelled by the </w:t>
      </w:r>
      <w:r w:rsidR="43BE23E3" w:rsidRPr="34C469D6">
        <w:rPr>
          <w:rFonts w:ascii="Arial" w:eastAsia="Arial" w:hAnsi="Arial" w:cs="Arial"/>
          <w:sz w:val="24"/>
          <w:szCs w:val="24"/>
        </w:rPr>
        <w:t xml:space="preserve">substantial increase to the </w:t>
      </w:r>
      <w:r w:rsidR="77B0E47D" w:rsidRPr="34C469D6">
        <w:rPr>
          <w:rFonts w:ascii="Arial" w:eastAsia="Arial" w:hAnsi="Arial" w:cs="Arial"/>
          <w:sz w:val="24"/>
          <w:szCs w:val="24"/>
        </w:rPr>
        <w:t xml:space="preserve">cost of living </w:t>
      </w:r>
      <w:r w:rsidR="7D9EA73E" w:rsidRPr="34C469D6">
        <w:rPr>
          <w:rFonts w:ascii="Arial" w:eastAsia="Arial" w:hAnsi="Arial" w:cs="Arial"/>
          <w:sz w:val="24"/>
          <w:szCs w:val="24"/>
        </w:rPr>
        <w:t xml:space="preserve">has </w:t>
      </w:r>
      <w:r w:rsidR="6363A0DD" w:rsidRPr="34C469D6">
        <w:rPr>
          <w:rFonts w:ascii="Arial" w:eastAsia="Arial" w:hAnsi="Arial" w:cs="Arial"/>
          <w:sz w:val="24"/>
          <w:szCs w:val="24"/>
        </w:rPr>
        <w:t xml:space="preserve">resulted in higher inflation index levels even if inflation rates have </w:t>
      </w:r>
      <w:r w:rsidR="0E184FA4" w:rsidRPr="34C469D6">
        <w:rPr>
          <w:rFonts w:ascii="Arial" w:eastAsia="Arial" w:hAnsi="Arial" w:cs="Arial"/>
          <w:sz w:val="24"/>
          <w:szCs w:val="24"/>
        </w:rPr>
        <w:t xml:space="preserve">since </w:t>
      </w:r>
      <w:r w:rsidR="6363A0DD" w:rsidRPr="34C469D6">
        <w:rPr>
          <w:rFonts w:ascii="Arial" w:eastAsia="Arial" w:hAnsi="Arial" w:cs="Arial"/>
          <w:sz w:val="24"/>
          <w:szCs w:val="24"/>
        </w:rPr>
        <w:t>decl</w:t>
      </w:r>
      <w:r w:rsidR="1C526977" w:rsidRPr="34C469D6">
        <w:rPr>
          <w:rFonts w:ascii="Arial" w:eastAsia="Arial" w:hAnsi="Arial" w:cs="Arial"/>
          <w:sz w:val="24"/>
          <w:szCs w:val="24"/>
        </w:rPr>
        <w:t>ined.</w:t>
      </w:r>
      <w:r w:rsidR="4E27D399" w:rsidRPr="34C469D6">
        <w:rPr>
          <w:rFonts w:ascii="Arial" w:eastAsia="Arial" w:hAnsi="Arial" w:cs="Arial"/>
          <w:sz w:val="24"/>
          <w:szCs w:val="24"/>
        </w:rPr>
        <w:t xml:space="preserve">  This </w:t>
      </w:r>
      <w:r w:rsidR="28D21E51" w:rsidRPr="34C469D6">
        <w:rPr>
          <w:rFonts w:ascii="Arial" w:eastAsia="Arial" w:hAnsi="Arial" w:cs="Arial"/>
          <w:sz w:val="24"/>
          <w:szCs w:val="24"/>
        </w:rPr>
        <w:t xml:space="preserve">series of events </w:t>
      </w:r>
      <w:r w:rsidR="4E27D399" w:rsidRPr="34C469D6">
        <w:rPr>
          <w:rFonts w:ascii="Arial" w:eastAsia="Arial" w:hAnsi="Arial" w:cs="Arial"/>
          <w:sz w:val="24"/>
          <w:szCs w:val="24"/>
        </w:rPr>
        <w:t xml:space="preserve">combined with the </w:t>
      </w:r>
      <w:r w:rsidR="4E27D399" w:rsidRPr="34C469D6">
        <w:rPr>
          <w:rFonts w:ascii="Arial" w:eastAsia="Arial" w:hAnsi="Arial" w:cs="Arial"/>
          <w:sz w:val="24"/>
          <w:szCs w:val="24"/>
        </w:rPr>
        <w:lastRenderedPageBreak/>
        <w:t xml:space="preserve">uncertainty brought by </w:t>
      </w:r>
      <w:r w:rsidR="00C474D6">
        <w:rPr>
          <w:rFonts w:ascii="Arial" w:eastAsia="Arial" w:hAnsi="Arial" w:cs="Arial"/>
          <w:sz w:val="24"/>
          <w:szCs w:val="24"/>
        </w:rPr>
        <w:t xml:space="preserve">President </w:t>
      </w:r>
      <w:r w:rsidR="4E27D399" w:rsidRPr="34C469D6">
        <w:rPr>
          <w:rFonts w:ascii="Arial" w:eastAsia="Arial" w:hAnsi="Arial" w:cs="Arial"/>
          <w:sz w:val="24"/>
          <w:szCs w:val="24"/>
        </w:rPr>
        <w:t>Trump’s second term of office</w:t>
      </w:r>
      <w:r w:rsidR="7F954408" w:rsidRPr="34C469D6">
        <w:rPr>
          <w:rFonts w:ascii="Arial" w:eastAsia="Arial" w:hAnsi="Arial" w:cs="Arial"/>
          <w:sz w:val="24"/>
          <w:szCs w:val="24"/>
        </w:rPr>
        <w:t xml:space="preserve"> and economic policies has thrown the Fund into a prolonged period of uncertainty</w:t>
      </w:r>
      <w:r w:rsidR="00AB5847">
        <w:rPr>
          <w:rFonts w:ascii="Arial" w:eastAsia="Arial" w:hAnsi="Arial" w:cs="Arial"/>
          <w:sz w:val="24"/>
          <w:szCs w:val="24"/>
        </w:rPr>
        <w:t>.</w:t>
      </w:r>
      <w:r w:rsidR="7F954408" w:rsidRPr="34C469D6">
        <w:rPr>
          <w:rFonts w:ascii="Arial" w:eastAsia="Arial" w:hAnsi="Arial" w:cs="Arial"/>
          <w:sz w:val="24"/>
          <w:szCs w:val="24"/>
        </w:rPr>
        <w:t xml:space="preserve"> </w:t>
      </w:r>
    </w:p>
    <w:p w14:paraId="718DF9EF" w14:textId="104EABDC" w:rsidR="699EB9C0" w:rsidRDefault="699EB9C0" w:rsidP="34C469D6">
      <w:pPr>
        <w:spacing w:after="0"/>
        <w:rPr>
          <w:rFonts w:ascii="Arial" w:eastAsia="Arial" w:hAnsi="Arial" w:cs="Arial"/>
          <w:sz w:val="24"/>
          <w:szCs w:val="24"/>
        </w:rPr>
      </w:pPr>
    </w:p>
    <w:p w14:paraId="4954B860" w14:textId="3C909253" w:rsidR="699EB9C0" w:rsidRDefault="747CE08F" w:rsidP="699EB9C0">
      <w:pPr>
        <w:spacing w:after="0"/>
        <w:rPr>
          <w:rFonts w:ascii="Arial" w:eastAsia="Arial" w:hAnsi="Arial" w:cs="Arial"/>
          <w:sz w:val="24"/>
          <w:szCs w:val="24"/>
        </w:rPr>
      </w:pPr>
      <w:r w:rsidRPr="569F2A8D">
        <w:rPr>
          <w:rFonts w:ascii="Arial" w:eastAsia="Arial" w:hAnsi="Arial" w:cs="Arial"/>
          <w:sz w:val="24"/>
          <w:szCs w:val="24"/>
        </w:rPr>
        <w:t>While th</w:t>
      </w:r>
      <w:r w:rsidR="0BF272D8" w:rsidRPr="569F2A8D">
        <w:rPr>
          <w:rFonts w:ascii="Arial" w:eastAsia="Arial" w:hAnsi="Arial" w:cs="Arial"/>
          <w:sz w:val="24"/>
          <w:szCs w:val="24"/>
        </w:rPr>
        <w:t>is</w:t>
      </w:r>
      <w:r w:rsidRPr="569F2A8D">
        <w:rPr>
          <w:rFonts w:ascii="Arial" w:eastAsia="Arial" w:hAnsi="Arial" w:cs="Arial"/>
          <w:sz w:val="24"/>
          <w:szCs w:val="24"/>
        </w:rPr>
        <w:t xml:space="preserve"> </w:t>
      </w:r>
      <w:r w:rsidR="24DF66D9" w:rsidRPr="569F2A8D">
        <w:rPr>
          <w:rFonts w:ascii="Arial" w:eastAsia="Arial" w:hAnsi="Arial" w:cs="Arial"/>
          <w:sz w:val="24"/>
          <w:szCs w:val="24"/>
        </w:rPr>
        <w:t xml:space="preserve">concatenation of events </w:t>
      </w:r>
      <w:r w:rsidRPr="569F2A8D">
        <w:rPr>
          <w:rFonts w:ascii="Arial" w:eastAsia="Arial" w:hAnsi="Arial" w:cs="Arial"/>
          <w:sz w:val="24"/>
          <w:szCs w:val="24"/>
        </w:rPr>
        <w:t>brings</w:t>
      </w:r>
      <w:r w:rsidR="4BFE8FCC" w:rsidRPr="569F2A8D">
        <w:rPr>
          <w:rFonts w:ascii="Arial" w:eastAsia="Arial" w:hAnsi="Arial" w:cs="Arial"/>
          <w:sz w:val="24"/>
          <w:szCs w:val="24"/>
        </w:rPr>
        <w:t xml:space="preserve"> </w:t>
      </w:r>
      <w:r w:rsidR="00C73C76" w:rsidRPr="569F2A8D">
        <w:rPr>
          <w:rFonts w:ascii="Arial" w:eastAsia="Arial" w:hAnsi="Arial" w:cs="Arial"/>
          <w:sz w:val="24"/>
          <w:szCs w:val="24"/>
        </w:rPr>
        <w:t>challenges,</w:t>
      </w:r>
      <w:r w:rsidR="00EC705A" w:rsidRPr="569F2A8D">
        <w:rPr>
          <w:rFonts w:ascii="Arial" w:eastAsia="Arial" w:hAnsi="Arial" w:cs="Arial"/>
          <w:sz w:val="24"/>
          <w:szCs w:val="24"/>
        </w:rPr>
        <w:t xml:space="preserve"> the </w:t>
      </w:r>
      <w:r w:rsidR="00291921" w:rsidRPr="569F2A8D">
        <w:rPr>
          <w:rFonts w:ascii="Arial" w:eastAsia="Arial" w:hAnsi="Arial" w:cs="Arial"/>
          <w:sz w:val="24"/>
          <w:szCs w:val="24"/>
        </w:rPr>
        <w:t>long-term</w:t>
      </w:r>
      <w:r w:rsidR="00EC705A" w:rsidRPr="569F2A8D">
        <w:rPr>
          <w:rFonts w:ascii="Arial" w:eastAsia="Arial" w:hAnsi="Arial" w:cs="Arial"/>
          <w:sz w:val="24"/>
          <w:szCs w:val="24"/>
        </w:rPr>
        <w:t xml:space="preserve"> nature of the Fund makes it uniquely positioned to weather these storms</w:t>
      </w:r>
      <w:r w:rsidR="00980699" w:rsidRPr="569F2A8D">
        <w:rPr>
          <w:rFonts w:ascii="Arial" w:eastAsia="Arial" w:hAnsi="Arial" w:cs="Arial"/>
          <w:sz w:val="24"/>
          <w:szCs w:val="24"/>
        </w:rPr>
        <w:t xml:space="preserve">. </w:t>
      </w:r>
      <w:r w:rsidR="00635D91" w:rsidRPr="569F2A8D">
        <w:rPr>
          <w:rFonts w:ascii="Arial" w:eastAsia="Arial" w:hAnsi="Arial" w:cs="Arial"/>
          <w:sz w:val="24"/>
          <w:szCs w:val="24"/>
        </w:rPr>
        <w:t>The</w:t>
      </w:r>
      <w:r w:rsidR="00980699" w:rsidRPr="569F2A8D">
        <w:rPr>
          <w:rFonts w:ascii="Arial" w:eastAsia="Arial" w:hAnsi="Arial" w:cs="Arial"/>
          <w:sz w:val="24"/>
          <w:szCs w:val="24"/>
        </w:rPr>
        <w:t xml:space="preserve"> diversifi</w:t>
      </w:r>
      <w:r w:rsidR="005D729C" w:rsidRPr="569F2A8D">
        <w:rPr>
          <w:rFonts w:ascii="Arial" w:eastAsia="Arial" w:hAnsi="Arial" w:cs="Arial"/>
          <w:sz w:val="24"/>
          <w:szCs w:val="24"/>
        </w:rPr>
        <w:t>cation</w:t>
      </w:r>
      <w:r w:rsidR="00635D91" w:rsidRPr="569F2A8D">
        <w:rPr>
          <w:rFonts w:ascii="Arial" w:eastAsia="Arial" w:hAnsi="Arial" w:cs="Arial"/>
          <w:sz w:val="24"/>
          <w:szCs w:val="24"/>
        </w:rPr>
        <w:t xml:space="preserve"> of the Fund’s assets</w:t>
      </w:r>
      <w:r w:rsidR="00BA564F" w:rsidRPr="569F2A8D">
        <w:rPr>
          <w:rFonts w:ascii="Arial" w:eastAsia="Arial" w:hAnsi="Arial" w:cs="Arial"/>
          <w:sz w:val="24"/>
          <w:szCs w:val="24"/>
        </w:rPr>
        <w:t>,</w:t>
      </w:r>
      <w:r w:rsidR="00B51AE4" w:rsidRPr="569F2A8D">
        <w:rPr>
          <w:rFonts w:ascii="Arial" w:eastAsia="Arial" w:hAnsi="Arial" w:cs="Arial"/>
          <w:sz w:val="24"/>
          <w:szCs w:val="24"/>
        </w:rPr>
        <w:t xml:space="preserve"> its income</w:t>
      </w:r>
      <w:r w:rsidR="00635D91" w:rsidRPr="569F2A8D">
        <w:rPr>
          <w:rFonts w:ascii="Arial" w:eastAsia="Arial" w:hAnsi="Arial" w:cs="Arial"/>
          <w:sz w:val="24"/>
          <w:szCs w:val="24"/>
        </w:rPr>
        <w:t xml:space="preserve"> </w:t>
      </w:r>
      <w:r w:rsidR="00B51AE4" w:rsidRPr="569F2A8D">
        <w:rPr>
          <w:rFonts w:ascii="Arial" w:eastAsia="Arial" w:hAnsi="Arial" w:cs="Arial"/>
          <w:sz w:val="24"/>
          <w:szCs w:val="24"/>
        </w:rPr>
        <w:t xml:space="preserve">and </w:t>
      </w:r>
      <w:r w:rsidR="00635D91" w:rsidRPr="569F2A8D">
        <w:rPr>
          <w:rFonts w:ascii="Arial" w:eastAsia="Arial" w:hAnsi="Arial" w:cs="Arial"/>
          <w:sz w:val="24"/>
          <w:szCs w:val="24"/>
        </w:rPr>
        <w:t xml:space="preserve">prudent approach to investment </w:t>
      </w:r>
      <w:r w:rsidR="00701CB2" w:rsidRPr="569F2A8D">
        <w:rPr>
          <w:rFonts w:ascii="Arial" w:eastAsia="Arial" w:hAnsi="Arial" w:cs="Arial"/>
          <w:sz w:val="24"/>
          <w:szCs w:val="24"/>
        </w:rPr>
        <w:t xml:space="preserve">means the Fund is under no pressure to </w:t>
      </w:r>
      <w:r w:rsidR="00275C3A" w:rsidRPr="569F2A8D">
        <w:rPr>
          <w:rFonts w:ascii="Arial" w:eastAsia="Arial" w:hAnsi="Arial" w:cs="Arial"/>
          <w:sz w:val="24"/>
          <w:szCs w:val="24"/>
        </w:rPr>
        <w:t>become a forced seller of assets in these unpredictable times</w:t>
      </w:r>
      <w:r w:rsidR="00091491" w:rsidRPr="569F2A8D">
        <w:rPr>
          <w:rFonts w:ascii="Arial" w:eastAsia="Arial" w:hAnsi="Arial" w:cs="Arial"/>
          <w:sz w:val="24"/>
          <w:szCs w:val="24"/>
        </w:rPr>
        <w:t xml:space="preserve"> and</w:t>
      </w:r>
      <w:r w:rsidR="511BCC77" w:rsidRPr="569F2A8D">
        <w:rPr>
          <w:rFonts w:ascii="Arial" w:eastAsia="Arial" w:hAnsi="Arial" w:cs="Arial"/>
          <w:sz w:val="24"/>
          <w:szCs w:val="24"/>
        </w:rPr>
        <w:t>,</w:t>
      </w:r>
      <w:r w:rsidR="003209EE">
        <w:rPr>
          <w:rFonts w:ascii="Arial" w:eastAsia="Arial" w:hAnsi="Arial" w:cs="Arial"/>
          <w:sz w:val="24"/>
          <w:szCs w:val="24"/>
        </w:rPr>
        <w:t xml:space="preserve"> </w:t>
      </w:r>
      <w:r w:rsidR="012DE82C" w:rsidRPr="569F2A8D">
        <w:rPr>
          <w:rFonts w:ascii="Arial" w:eastAsia="Arial" w:hAnsi="Arial" w:cs="Arial"/>
          <w:sz w:val="24"/>
          <w:szCs w:val="24"/>
        </w:rPr>
        <w:t>as the Fund matures and</w:t>
      </w:r>
      <w:r w:rsidR="511BCC77" w:rsidRPr="569F2A8D">
        <w:rPr>
          <w:rFonts w:ascii="Arial" w:eastAsia="Arial" w:hAnsi="Arial" w:cs="Arial"/>
          <w:sz w:val="24"/>
          <w:szCs w:val="24"/>
        </w:rPr>
        <w:t xml:space="preserve"> approach</w:t>
      </w:r>
      <w:r w:rsidR="40F238C6" w:rsidRPr="569F2A8D">
        <w:rPr>
          <w:rFonts w:ascii="Arial" w:eastAsia="Arial" w:hAnsi="Arial" w:cs="Arial"/>
          <w:sz w:val="24"/>
          <w:szCs w:val="24"/>
        </w:rPr>
        <w:t>es</w:t>
      </w:r>
      <w:r w:rsidR="511BCC77" w:rsidRPr="569F2A8D">
        <w:rPr>
          <w:rFonts w:ascii="Arial" w:eastAsia="Arial" w:hAnsi="Arial" w:cs="Arial"/>
          <w:sz w:val="24"/>
          <w:szCs w:val="24"/>
        </w:rPr>
        <w:t xml:space="preserve"> the tipping point</w:t>
      </w:r>
      <w:r w:rsidR="637EC63E" w:rsidRPr="569F2A8D">
        <w:rPr>
          <w:rFonts w:ascii="Arial" w:eastAsia="Arial" w:hAnsi="Arial" w:cs="Arial"/>
          <w:sz w:val="24"/>
          <w:szCs w:val="24"/>
        </w:rPr>
        <w:t xml:space="preserve"> where it</w:t>
      </w:r>
      <w:r w:rsidR="511BCC77" w:rsidRPr="569F2A8D">
        <w:rPr>
          <w:rFonts w:ascii="Arial" w:eastAsia="Arial" w:hAnsi="Arial" w:cs="Arial"/>
          <w:sz w:val="24"/>
          <w:szCs w:val="24"/>
        </w:rPr>
        <w:t xml:space="preserve"> moves into a cashflow negative position, it </w:t>
      </w:r>
      <w:r w:rsidR="00564BC5" w:rsidRPr="569F2A8D">
        <w:rPr>
          <w:rFonts w:ascii="Arial" w:eastAsia="Arial" w:hAnsi="Arial" w:cs="Arial"/>
          <w:sz w:val="24"/>
          <w:szCs w:val="24"/>
        </w:rPr>
        <w:t>can choose</w:t>
      </w:r>
      <w:r w:rsidR="00091491" w:rsidRPr="569F2A8D">
        <w:rPr>
          <w:rFonts w:ascii="Arial" w:eastAsia="Arial" w:hAnsi="Arial" w:cs="Arial"/>
          <w:sz w:val="24"/>
          <w:szCs w:val="24"/>
        </w:rPr>
        <w:t xml:space="preserve"> </w:t>
      </w:r>
      <w:r w:rsidR="20DDEE8E" w:rsidRPr="569F2A8D">
        <w:rPr>
          <w:rFonts w:ascii="Arial" w:eastAsia="Arial" w:hAnsi="Arial" w:cs="Arial"/>
          <w:sz w:val="24"/>
          <w:szCs w:val="24"/>
        </w:rPr>
        <w:t xml:space="preserve">the style of </w:t>
      </w:r>
      <w:r w:rsidR="77315537" w:rsidRPr="569F2A8D">
        <w:rPr>
          <w:rFonts w:ascii="Arial" w:eastAsia="Arial" w:hAnsi="Arial" w:cs="Arial"/>
          <w:sz w:val="24"/>
          <w:szCs w:val="24"/>
        </w:rPr>
        <w:t xml:space="preserve">the </w:t>
      </w:r>
      <w:r w:rsidR="0011258A" w:rsidRPr="569F2A8D">
        <w:rPr>
          <w:rFonts w:ascii="Arial" w:eastAsia="Arial" w:hAnsi="Arial" w:cs="Arial"/>
          <w:sz w:val="24"/>
          <w:szCs w:val="24"/>
        </w:rPr>
        <w:t>income-oriented</w:t>
      </w:r>
      <w:r w:rsidR="00564BC5" w:rsidRPr="569F2A8D">
        <w:rPr>
          <w:rFonts w:ascii="Arial" w:eastAsia="Arial" w:hAnsi="Arial" w:cs="Arial"/>
          <w:sz w:val="24"/>
          <w:szCs w:val="24"/>
        </w:rPr>
        <w:t xml:space="preserve"> strategy</w:t>
      </w:r>
      <w:r w:rsidR="365C997E" w:rsidRPr="569F2A8D">
        <w:rPr>
          <w:rFonts w:ascii="Arial" w:eastAsia="Arial" w:hAnsi="Arial" w:cs="Arial"/>
          <w:sz w:val="24"/>
          <w:szCs w:val="24"/>
        </w:rPr>
        <w:t xml:space="preserve"> it adopts</w:t>
      </w:r>
      <w:r w:rsidR="00275C3A" w:rsidRPr="569F2A8D">
        <w:rPr>
          <w:rFonts w:ascii="Arial" w:eastAsia="Arial" w:hAnsi="Arial" w:cs="Arial"/>
          <w:sz w:val="24"/>
          <w:szCs w:val="24"/>
        </w:rPr>
        <w:t>.</w:t>
      </w:r>
    </w:p>
    <w:p w14:paraId="7CC34226" w14:textId="0FE9BA9C" w:rsidR="330BEDB4" w:rsidRDefault="330BEDB4" w:rsidP="330BEDB4">
      <w:pPr>
        <w:spacing w:after="0"/>
        <w:rPr>
          <w:rFonts w:ascii="Arial" w:eastAsia="Arial" w:hAnsi="Arial" w:cs="Arial"/>
          <w:sz w:val="24"/>
          <w:szCs w:val="24"/>
        </w:rPr>
      </w:pPr>
    </w:p>
    <w:p w14:paraId="140C91CD" w14:textId="0E5E9108" w:rsidR="09E4AE0D" w:rsidRDefault="75299BCA" w:rsidP="34C469D6">
      <w:pPr>
        <w:spacing w:after="0"/>
        <w:rPr>
          <w:rFonts w:ascii="Arial" w:hAnsi="Arial" w:cs="Arial"/>
          <w:sz w:val="24"/>
          <w:szCs w:val="24"/>
        </w:rPr>
      </w:pPr>
      <w:r w:rsidRPr="569F2A8D">
        <w:rPr>
          <w:rFonts w:ascii="Arial" w:hAnsi="Arial" w:cs="Arial"/>
          <w:sz w:val="24"/>
          <w:szCs w:val="24"/>
        </w:rPr>
        <w:t>Administrative challenges will als</w:t>
      </w:r>
      <w:r w:rsidR="00C56DCE">
        <w:rPr>
          <w:rFonts w:ascii="Arial" w:hAnsi="Arial" w:cs="Arial"/>
          <w:sz w:val="24"/>
          <w:szCs w:val="24"/>
        </w:rPr>
        <w:t>o continue</w:t>
      </w:r>
      <w:r w:rsidRPr="569F2A8D">
        <w:rPr>
          <w:rFonts w:ascii="Arial" w:hAnsi="Arial" w:cs="Arial"/>
          <w:sz w:val="24"/>
          <w:szCs w:val="24"/>
        </w:rPr>
        <w:t xml:space="preserve"> during 2025/26 as the Fund seeks to</w:t>
      </w:r>
      <w:r w:rsidR="289B609E" w:rsidRPr="569F2A8D">
        <w:rPr>
          <w:rFonts w:ascii="Arial" w:hAnsi="Arial" w:cs="Arial"/>
          <w:sz w:val="24"/>
          <w:szCs w:val="24"/>
        </w:rPr>
        <w:t xml:space="preserve"> complete the </w:t>
      </w:r>
      <w:r w:rsidRPr="569F2A8D">
        <w:rPr>
          <w:rFonts w:ascii="Arial" w:hAnsi="Arial" w:cs="Arial"/>
          <w:sz w:val="24"/>
          <w:szCs w:val="24"/>
        </w:rPr>
        <w:t>implement</w:t>
      </w:r>
      <w:r w:rsidR="2ED5BF28" w:rsidRPr="569F2A8D">
        <w:rPr>
          <w:rFonts w:ascii="Arial" w:hAnsi="Arial" w:cs="Arial"/>
          <w:sz w:val="24"/>
          <w:szCs w:val="24"/>
        </w:rPr>
        <w:t>ation</w:t>
      </w:r>
      <w:r w:rsidRPr="569F2A8D">
        <w:rPr>
          <w:rFonts w:ascii="Arial" w:hAnsi="Arial" w:cs="Arial"/>
          <w:sz w:val="24"/>
          <w:szCs w:val="24"/>
        </w:rPr>
        <w:t xml:space="preserve"> the McCloud Remedy and </w:t>
      </w:r>
      <w:r w:rsidR="43F25B97" w:rsidRPr="569F2A8D">
        <w:rPr>
          <w:rFonts w:ascii="Arial" w:hAnsi="Arial" w:cs="Arial"/>
          <w:sz w:val="24"/>
          <w:szCs w:val="24"/>
        </w:rPr>
        <w:t>onboard to the Pensions Dashboard.</w:t>
      </w:r>
    </w:p>
    <w:p w14:paraId="546CF247" w14:textId="60B7B2F5" w:rsidR="09E4AE0D" w:rsidRDefault="09E4AE0D" w:rsidP="34C469D6">
      <w:pPr>
        <w:spacing w:after="0"/>
        <w:rPr>
          <w:rFonts w:ascii="Arial" w:hAnsi="Arial" w:cs="Arial"/>
          <w:sz w:val="24"/>
          <w:szCs w:val="24"/>
        </w:rPr>
      </w:pPr>
    </w:p>
    <w:p w14:paraId="55C8DD49" w14:textId="05A0FC81" w:rsidR="09E4AE0D" w:rsidRDefault="68A8CD84" w:rsidP="34C469D6">
      <w:pPr>
        <w:spacing w:after="0"/>
        <w:rPr>
          <w:rFonts w:ascii="Arial" w:hAnsi="Arial" w:cs="Arial"/>
          <w:sz w:val="24"/>
          <w:szCs w:val="24"/>
        </w:rPr>
      </w:pPr>
      <w:r w:rsidRPr="34C469D6">
        <w:rPr>
          <w:rFonts w:ascii="Arial" w:hAnsi="Arial" w:cs="Arial"/>
          <w:sz w:val="24"/>
          <w:szCs w:val="24"/>
        </w:rPr>
        <w:t>The Fund is well positioned to connect to the Pensions Dashboard on its connection date of 31 October 2025</w:t>
      </w:r>
      <w:r w:rsidR="71ACD18B" w:rsidRPr="34C469D6">
        <w:rPr>
          <w:rFonts w:ascii="Arial" w:hAnsi="Arial" w:cs="Arial"/>
          <w:sz w:val="24"/>
          <w:szCs w:val="24"/>
        </w:rPr>
        <w:t>.</w:t>
      </w:r>
      <w:r w:rsidRPr="34C469D6">
        <w:rPr>
          <w:rFonts w:ascii="Arial" w:hAnsi="Arial" w:cs="Arial"/>
          <w:sz w:val="24"/>
          <w:szCs w:val="24"/>
        </w:rPr>
        <w:t xml:space="preserve"> </w:t>
      </w:r>
      <w:r w:rsidR="7680BE60" w:rsidRPr="34C469D6">
        <w:rPr>
          <w:rFonts w:ascii="Arial" w:hAnsi="Arial" w:cs="Arial"/>
          <w:sz w:val="24"/>
          <w:szCs w:val="24"/>
        </w:rPr>
        <w:t xml:space="preserve"> </w:t>
      </w:r>
      <w:proofErr w:type="gramStart"/>
      <w:r w:rsidR="33D77FA5" w:rsidRPr="34C469D6">
        <w:rPr>
          <w:rFonts w:ascii="Arial" w:hAnsi="Arial" w:cs="Arial"/>
          <w:sz w:val="24"/>
          <w:szCs w:val="24"/>
        </w:rPr>
        <w:t>A</w:t>
      </w:r>
      <w:r w:rsidR="7680BE60" w:rsidRPr="34C469D6">
        <w:rPr>
          <w:rFonts w:ascii="Arial" w:hAnsi="Arial" w:cs="Arial"/>
          <w:sz w:val="24"/>
          <w:szCs w:val="24"/>
        </w:rPr>
        <w:t>ll of</w:t>
      </w:r>
      <w:proofErr w:type="gramEnd"/>
      <w:r w:rsidR="7680BE60" w:rsidRPr="34C469D6">
        <w:rPr>
          <w:rFonts w:ascii="Arial" w:hAnsi="Arial" w:cs="Arial"/>
          <w:sz w:val="24"/>
          <w:szCs w:val="24"/>
        </w:rPr>
        <w:t xml:space="preserve"> </w:t>
      </w:r>
      <w:r w:rsidR="5719F62D" w:rsidRPr="34C469D6">
        <w:rPr>
          <w:rFonts w:ascii="Arial" w:hAnsi="Arial" w:cs="Arial"/>
          <w:sz w:val="24"/>
          <w:szCs w:val="24"/>
        </w:rPr>
        <w:t>the</w:t>
      </w:r>
      <w:r w:rsidR="7680BE60" w:rsidRPr="34C469D6">
        <w:rPr>
          <w:rFonts w:ascii="Arial" w:hAnsi="Arial" w:cs="Arial"/>
          <w:sz w:val="24"/>
          <w:szCs w:val="24"/>
        </w:rPr>
        <w:t xml:space="preserve"> </w:t>
      </w:r>
      <w:r w:rsidR="5719F62D" w:rsidRPr="34C469D6">
        <w:rPr>
          <w:rFonts w:ascii="Arial" w:hAnsi="Arial" w:cs="Arial"/>
          <w:sz w:val="24"/>
          <w:szCs w:val="24"/>
        </w:rPr>
        <w:t xml:space="preserve">Fund’s </w:t>
      </w:r>
      <w:r w:rsidR="7680BE60" w:rsidRPr="34C469D6">
        <w:rPr>
          <w:rFonts w:ascii="Arial" w:hAnsi="Arial" w:cs="Arial"/>
          <w:sz w:val="24"/>
          <w:szCs w:val="24"/>
        </w:rPr>
        <w:t xml:space="preserve">employers </w:t>
      </w:r>
      <w:r w:rsidR="03A72639" w:rsidRPr="34C469D6">
        <w:rPr>
          <w:rFonts w:ascii="Arial" w:hAnsi="Arial" w:cs="Arial"/>
          <w:sz w:val="24"/>
          <w:szCs w:val="24"/>
        </w:rPr>
        <w:t xml:space="preserve">now </w:t>
      </w:r>
      <w:r w:rsidR="7680BE60" w:rsidRPr="34C469D6">
        <w:rPr>
          <w:rFonts w:ascii="Arial" w:hAnsi="Arial" w:cs="Arial"/>
          <w:sz w:val="24"/>
          <w:szCs w:val="24"/>
        </w:rPr>
        <w:t>mak</w:t>
      </w:r>
      <w:r w:rsidR="039AA708" w:rsidRPr="34C469D6">
        <w:rPr>
          <w:rFonts w:ascii="Arial" w:hAnsi="Arial" w:cs="Arial"/>
          <w:sz w:val="24"/>
          <w:szCs w:val="24"/>
        </w:rPr>
        <w:t>e</w:t>
      </w:r>
      <w:r w:rsidR="7680BE60" w:rsidRPr="34C469D6">
        <w:rPr>
          <w:rFonts w:ascii="Arial" w:hAnsi="Arial" w:cs="Arial"/>
          <w:sz w:val="24"/>
          <w:szCs w:val="24"/>
        </w:rPr>
        <w:t xml:space="preserve"> monthly data submissions</w:t>
      </w:r>
      <w:r w:rsidR="3C240916" w:rsidRPr="34C469D6">
        <w:rPr>
          <w:rFonts w:ascii="Arial" w:hAnsi="Arial" w:cs="Arial"/>
          <w:sz w:val="24"/>
          <w:szCs w:val="24"/>
        </w:rPr>
        <w:t xml:space="preserve"> and Phase 1 of the onboarding process with the Fund’s Integrated Service Provider (ISP) </w:t>
      </w:r>
      <w:r w:rsidR="0030686A" w:rsidRPr="34C469D6">
        <w:rPr>
          <w:rFonts w:ascii="Arial" w:hAnsi="Arial" w:cs="Arial"/>
          <w:sz w:val="24"/>
          <w:szCs w:val="24"/>
        </w:rPr>
        <w:t xml:space="preserve">was </w:t>
      </w:r>
      <w:r w:rsidR="5DDB7D6C" w:rsidRPr="34C469D6">
        <w:rPr>
          <w:rFonts w:ascii="Arial" w:hAnsi="Arial" w:cs="Arial"/>
          <w:sz w:val="24"/>
          <w:szCs w:val="24"/>
        </w:rPr>
        <w:t>completed in March 2025</w:t>
      </w:r>
      <w:r w:rsidR="3CF1FD5E" w:rsidRPr="34C469D6">
        <w:rPr>
          <w:rFonts w:ascii="Arial" w:hAnsi="Arial" w:cs="Arial"/>
          <w:sz w:val="24"/>
          <w:szCs w:val="24"/>
        </w:rPr>
        <w:t xml:space="preserve">.  </w:t>
      </w:r>
      <w:r w:rsidR="7CF46077" w:rsidRPr="34C469D6">
        <w:rPr>
          <w:rFonts w:ascii="Arial" w:hAnsi="Arial" w:cs="Arial"/>
          <w:sz w:val="24"/>
          <w:szCs w:val="24"/>
        </w:rPr>
        <w:t xml:space="preserve">Phase 2 which will see the Fund connect to the dashboard is expected to be </w:t>
      </w:r>
      <w:r w:rsidR="7CF46077" w:rsidRPr="008A0B43">
        <w:rPr>
          <w:rFonts w:ascii="Arial" w:hAnsi="Arial" w:cs="Arial"/>
          <w:sz w:val="24"/>
          <w:szCs w:val="24"/>
        </w:rPr>
        <w:t xml:space="preserve">completed in </w:t>
      </w:r>
      <w:r w:rsidR="008A0B43" w:rsidRPr="008A0B43">
        <w:rPr>
          <w:rFonts w:ascii="Arial" w:hAnsi="Arial" w:cs="Arial"/>
          <w:sz w:val="24"/>
          <w:szCs w:val="24"/>
        </w:rPr>
        <w:t>October</w:t>
      </w:r>
      <w:r w:rsidR="7CF46077" w:rsidRPr="008A0B43">
        <w:rPr>
          <w:rFonts w:ascii="Arial" w:hAnsi="Arial" w:cs="Arial"/>
          <w:sz w:val="24"/>
          <w:szCs w:val="24"/>
        </w:rPr>
        <w:t xml:space="preserve"> 2025.</w:t>
      </w:r>
    </w:p>
    <w:p w14:paraId="746EBA83" w14:textId="462F87BB" w:rsidR="09E4AE0D" w:rsidRDefault="09E4AE0D" w:rsidP="34C469D6">
      <w:pPr>
        <w:spacing w:after="0"/>
        <w:rPr>
          <w:rFonts w:ascii="Arial" w:hAnsi="Arial" w:cs="Arial"/>
          <w:sz w:val="24"/>
          <w:szCs w:val="24"/>
        </w:rPr>
      </w:pPr>
    </w:p>
    <w:p w14:paraId="5F847E26" w14:textId="031C7863" w:rsidR="09E4AE0D" w:rsidRDefault="7CF46077" w:rsidP="34C469D6">
      <w:pPr>
        <w:spacing w:after="0"/>
        <w:rPr>
          <w:rFonts w:ascii="Arial" w:hAnsi="Arial" w:cs="Arial"/>
          <w:sz w:val="24"/>
          <w:szCs w:val="24"/>
        </w:rPr>
      </w:pPr>
      <w:r w:rsidRPr="34C469D6">
        <w:rPr>
          <w:rFonts w:ascii="Arial" w:hAnsi="Arial" w:cs="Arial"/>
          <w:sz w:val="24"/>
          <w:szCs w:val="24"/>
        </w:rPr>
        <w:t>T</w:t>
      </w:r>
      <w:r w:rsidR="3CF1FD5E" w:rsidRPr="34C469D6">
        <w:rPr>
          <w:rFonts w:ascii="Arial" w:hAnsi="Arial" w:cs="Arial"/>
          <w:sz w:val="24"/>
          <w:szCs w:val="24"/>
        </w:rPr>
        <w:t>he</w:t>
      </w:r>
      <w:r w:rsidR="3C326967" w:rsidRPr="34C469D6">
        <w:rPr>
          <w:rFonts w:ascii="Arial" w:hAnsi="Arial" w:cs="Arial"/>
          <w:sz w:val="24"/>
          <w:szCs w:val="24"/>
        </w:rPr>
        <w:t xml:space="preserve"> </w:t>
      </w:r>
      <w:r w:rsidR="0AD6DCE4" w:rsidRPr="34C469D6">
        <w:rPr>
          <w:rFonts w:ascii="Arial" w:hAnsi="Arial" w:cs="Arial"/>
          <w:sz w:val="24"/>
          <w:szCs w:val="24"/>
        </w:rPr>
        <w:t xml:space="preserve">Fund was </w:t>
      </w:r>
      <w:r w:rsidR="6CF4E673" w:rsidRPr="34C469D6">
        <w:rPr>
          <w:rFonts w:ascii="Arial" w:hAnsi="Arial" w:cs="Arial"/>
          <w:sz w:val="24"/>
          <w:szCs w:val="24"/>
        </w:rPr>
        <w:t xml:space="preserve">also </w:t>
      </w:r>
      <w:r w:rsidR="0AD6DCE4" w:rsidRPr="34C469D6">
        <w:rPr>
          <w:rFonts w:ascii="Arial" w:hAnsi="Arial" w:cs="Arial"/>
          <w:sz w:val="24"/>
          <w:szCs w:val="24"/>
        </w:rPr>
        <w:t xml:space="preserve">able to </w:t>
      </w:r>
      <w:r w:rsidR="5A36D9E5" w:rsidRPr="34C469D6">
        <w:rPr>
          <w:rFonts w:ascii="Arial" w:hAnsi="Arial" w:cs="Arial"/>
          <w:sz w:val="24"/>
          <w:szCs w:val="24"/>
        </w:rPr>
        <w:t xml:space="preserve">build on the </w:t>
      </w:r>
      <w:r w:rsidR="0C23933D" w:rsidRPr="34C469D6">
        <w:rPr>
          <w:rFonts w:ascii="Arial" w:hAnsi="Arial" w:cs="Arial"/>
          <w:sz w:val="24"/>
          <w:szCs w:val="24"/>
        </w:rPr>
        <w:t>improve</w:t>
      </w:r>
      <w:r w:rsidR="23B0F010" w:rsidRPr="34C469D6">
        <w:rPr>
          <w:rFonts w:ascii="Arial" w:hAnsi="Arial" w:cs="Arial"/>
          <w:sz w:val="24"/>
          <w:szCs w:val="24"/>
        </w:rPr>
        <w:t xml:space="preserve">ments to </w:t>
      </w:r>
      <w:r w:rsidR="3C326967" w:rsidRPr="34C469D6">
        <w:rPr>
          <w:rFonts w:ascii="Arial" w:hAnsi="Arial" w:cs="Arial"/>
          <w:sz w:val="24"/>
          <w:szCs w:val="24"/>
        </w:rPr>
        <w:t xml:space="preserve">member experience </w:t>
      </w:r>
      <w:r w:rsidR="00214766" w:rsidRPr="34C469D6">
        <w:rPr>
          <w:rFonts w:ascii="Arial" w:hAnsi="Arial" w:cs="Arial"/>
          <w:sz w:val="24"/>
          <w:szCs w:val="24"/>
        </w:rPr>
        <w:t>by</w:t>
      </w:r>
      <w:r w:rsidR="003C3211" w:rsidRPr="34C469D6">
        <w:rPr>
          <w:rFonts w:ascii="Arial" w:hAnsi="Arial" w:cs="Arial"/>
          <w:sz w:val="24"/>
          <w:szCs w:val="24"/>
        </w:rPr>
        <w:t xml:space="preserve"> roll</w:t>
      </w:r>
      <w:r w:rsidR="00214766" w:rsidRPr="34C469D6">
        <w:rPr>
          <w:rFonts w:ascii="Arial" w:hAnsi="Arial" w:cs="Arial"/>
          <w:sz w:val="24"/>
          <w:szCs w:val="24"/>
        </w:rPr>
        <w:t xml:space="preserve">ing </w:t>
      </w:r>
      <w:r w:rsidR="003C3211" w:rsidRPr="34C469D6">
        <w:rPr>
          <w:rFonts w:ascii="Arial" w:hAnsi="Arial" w:cs="Arial"/>
          <w:sz w:val="24"/>
          <w:szCs w:val="24"/>
        </w:rPr>
        <w:t>out t</w:t>
      </w:r>
      <w:r w:rsidR="0BCC1748" w:rsidRPr="34C469D6">
        <w:rPr>
          <w:rFonts w:ascii="Arial" w:hAnsi="Arial" w:cs="Arial"/>
          <w:sz w:val="24"/>
          <w:szCs w:val="24"/>
        </w:rPr>
        <w:t>he retirement modellers and benefit projectors</w:t>
      </w:r>
      <w:r w:rsidR="2DE536FC" w:rsidRPr="34C469D6">
        <w:rPr>
          <w:rFonts w:ascii="Arial" w:hAnsi="Arial" w:cs="Arial"/>
          <w:sz w:val="24"/>
          <w:szCs w:val="24"/>
        </w:rPr>
        <w:t xml:space="preserve"> in the member’s online portal</w:t>
      </w:r>
      <w:r w:rsidR="0BCC1748" w:rsidRPr="34C469D6">
        <w:rPr>
          <w:rFonts w:ascii="Arial" w:hAnsi="Arial" w:cs="Arial"/>
          <w:sz w:val="24"/>
          <w:szCs w:val="24"/>
        </w:rPr>
        <w:t xml:space="preserve"> </w:t>
      </w:r>
      <w:r w:rsidR="62EC3E15" w:rsidRPr="34C469D6">
        <w:rPr>
          <w:rFonts w:ascii="Arial" w:hAnsi="Arial" w:cs="Arial"/>
          <w:sz w:val="24"/>
          <w:szCs w:val="24"/>
        </w:rPr>
        <w:t>to all mem</w:t>
      </w:r>
      <w:r w:rsidR="6B277A0B" w:rsidRPr="34C469D6">
        <w:rPr>
          <w:rFonts w:ascii="Arial" w:hAnsi="Arial" w:cs="Arial"/>
          <w:sz w:val="24"/>
          <w:szCs w:val="24"/>
        </w:rPr>
        <w:t>bers</w:t>
      </w:r>
      <w:r w:rsidR="00224D81" w:rsidRPr="34C469D6">
        <w:rPr>
          <w:rFonts w:ascii="Arial" w:hAnsi="Arial" w:cs="Arial"/>
          <w:sz w:val="24"/>
          <w:szCs w:val="24"/>
        </w:rPr>
        <w:t xml:space="preserve">. </w:t>
      </w:r>
      <w:r w:rsidR="11CFF0DC" w:rsidRPr="34C469D6">
        <w:rPr>
          <w:rFonts w:ascii="Arial" w:hAnsi="Arial" w:cs="Arial"/>
          <w:sz w:val="24"/>
          <w:szCs w:val="24"/>
        </w:rPr>
        <w:t xml:space="preserve">However, the current portal will come to the end of its life on 31 January 2026 and, as a result, the Fund </w:t>
      </w:r>
      <w:r w:rsidR="3C1694DE" w:rsidRPr="34C469D6">
        <w:rPr>
          <w:rFonts w:ascii="Arial" w:hAnsi="Arial" w:cs="Arial"/>
          <w:sz w:val="24"/>
          <w:szCs w:val="24"/>
        </w:rPr>
        <w:t>will migrate to a new portal</w:t>
      </w:r>
      <w:r w:rsidR="72EA254E" w:rsidRPr="34C469D6">
        <w:rPr>
          <w:rFonts w:ascii="Arial" w:hAnsi="Arial" w:cs="Arial"/>
          <w:sz w:val="24"/>
          <w:szCs w:val="24"/>
        </w:rPr>
        <w:t>, Engage,</w:t>
      </w:r>
      <w:r w:rsidR="3C1694DE" w:rsidRPr="34C469D6">
        <w:rPr>
          <w:rFonts w:ascii="Arial" w:hAnsi="Arial" w:cs="Arial"/>
          <w:sz w:val="24"/>
          <w:szCs w:val="24"/>
        </w:rPr>
        <w:t xml:space="preserve"> during 2025.</w:t>
      </w:r>
    </w:p>
    <w:p w14:paraId="1FA85F8A" w14:textId="50E30950" w:rsidR="09E4AE0D" w:rsidRDefault="09E4AE0D" w:rsidP="34C469D6">
      <w:pPr>
        <w:spacing w:after="0"/>
        <w:rPr>
          <w:rFonts w:ascii="Arial" w:hAnsi="Arial" w:cs="Arial"/>
          <w:sz w:val="24"/>
          <w:szCs w:val="24"/>
        </w:rPr>
      </w:pPr>
    </w:p>
    <w:p w14:paraId="2AF4CBF9" w14:textId="3392C9F4" w:rsidR="09E4AE0D" w:rsidRDefault="19740A5C" w:rsidP="673CD796">
      <w:pPr>
        <w:spacing w:after="0"/>
        <w:rPr>
          <w:rFonts w:ascii="Arial" w:hAnsi="Arial" w:cs="Arial"/>
          <w:sz w:val="24"/>
          <w:szCs w:val="24"/>
        </w:rPr>
      </w:pPr>
      <w:r w:rsidRPr="569F2A8D">
        <w:rPr>
          <w:rFonts w:ascii="Arial" w:hAnsi="Arial" w:cs="Arial"/>
          <w:sz w:val="24"/>
          <w:szCs w:val="24"/>
        </w:rPr>
        <w:t>Other</w:t>
      </w:r>
      <w:r w:rsidR="3C326967" w:rsidRPr="569F2A8D">
        <w:rPr>
          <w:rFonts w:ascii="Arial" w:hAnsi="Arial" w:cs="Arial"/>
          <w:sz w:val="24"/>
          <w:szCs w:val="24"/>
        </w:rPr>
        <w:t xml:space="preserve"> projects</w:t>
      </w:r>
      <w:r w:rsidR="7F5700DB" w:rsidRPr="569F2A8D">
        <w:rPr>
          <w:rFonts w:ascii="Arial" w:hAnsi="Arial" w:cs="Arial"/>
          <w:sz w:val="24"/>
          <w:szCs w:val="24"/>
        </w:rPr>
        <w:t xml:space="preserve"> designed to </w:t>
      </w:r>
      <w:r w:rsidR="00641CA6" w:rsidRPr="569F2A8D">
        <w:rPr>
          <w:rFonts w:ascii="Arial" w:hAnsi="Arial" w:cs="Arial"/>
          <w:sz w:val="24"/>
          <w:szCs w:val="24"/>
        </w:rPr>
        <w:t>improve</w:t>
      </w:r>
      <w:r w:rsidR="7F5700DB" w:rsidRPr="569F2A8D">
        <w:rPr>
          <w:rFonts w:ascii="Arial" w:hAnsi="Arial" w:cs="Arial"/>
          <w:sz w:val="24"/>
          <w:szCs w:val="24"/>
        </w:rPr>
        <w:t xml:space="preserve"> the Fund’s digital </w:t>
      </w:r>
      <w:r w:rsidR="3C326967" w:rsidRPr="569F2A8D">
        <w:rPr>
          <w:rFonts w:ascii="Arial" w:hAnsi="Arial" w:cs="Arial"/>
          <w:sz w:val="24"/>
          <w:szCs w:val="24"/>
        </w:rPr>
        <w:t xml:space="preserve">and carbon </w:t>
      </w:r>
      <w:r w:rsidR="3C0BE94F" w:rsidRPr="569F2A8D">
        <w:rPr>
          <w:rFonts w:ascii="Arial" w:hAnsi="Arial" w:cs="Arial"/>
          <w:sz w:val="24"/>
          <w:szCs w:val="24"/>
        </w:rPr>
        <w:t>footprint</w:t>
      </w:r>
      <w:r w:rsidR="0EBC81F0" w:rsidRPr="569F2A8D">
        <w:rPr>
          <w:rFonts w:ascii="Arial" w:hAnsi="Arial" w:cs="Arial"/>
          <w:sz w:val="24"/>
          <w:szCs w:val="24"/>
        </w:rPr>
        <w:t xml:space="preserve"> </w:t>
      </w:r>
      <w:r w:rsidR="3D189F4E" w:rsidRPr="569F2A8D">
        <w:rPr>
          <w:rFonts w:ascii="Arial" w:hAnsi="Arial" w:cs="Arial"/>
          <w:sz w:val="24"/>
          <w:szCs w:val="24"/>
        </w:rPr>
        <w:t>include</w:t>
      </w:r>
      <w:r w:rsidR="6D906AF5" w:rsidRPr="569F2A8D">
        <w:rPr>
          <w:rFonts w:ascii="Arial" w:hAnsi="Arial" w:cs="Arial"/>
          <w:sz w:val="24"/>
          <w:szCs w:val="24"/>
        </w:rPr>
        <w:t xml:space="preserve"> the implementation of an</w:t>
      </w:r>
      <w:r w:rsidR="3FCB5B1F" w:rsidRPr="569F2A8D">
        <w:rPr>
          <w:rFonts w:ascii="Arial" w:hAnsi="Arial" w:cs="Arial"/>
          <w:sz w:val="24"/>
          <w:szCs w:val="24"/>
        </w:rPr>
        <w:t xml:space="preserve"> </w:t>
      </w:r>
      <w:r w:rsidR="1391A61A" w:rsidRPr="569F2A8D">
        <w:rPr>
          <w:rFonts w:ascii="Arial" w:hAnsi="Arial" w:cs="Arial"/>
          <w:sz w:val="24"/>
          <w:szCs w:val="24"/>
        </w:rPr>
        <w:t>e</w:t>
      </w:r>
      <w:r w:rsidR="05D0D3B7" w:rsidRPr="569F2A8D">
        <w:rPr>
          <w:rFonts w:ascii="Arial" w:hAnsi="Arial" w:cs="Arial"/>
          <w:sz w:val="24"/>
          <w:szCs w:val="24"/>
        </w:rPr>
        <w:t>nhanced workflow management</w:t>
      </w:r>
      <w:r w:rsidR="09F0A7F7" w:rsidRPr="569F2A8D">
        <w:rPr>
          <w:rFonts w:ascii="Arial" w:hAnsi="Arial" w:cs="Arial"/>
          <w:sz w:val="24"/>
          <w:szCs w:val="24"/>
        </w:rPr>
        <w:t xml:space="preserve"> tool</w:t>
      </w:r>
      <w:r w:rsidR="14E4E223" w:rsidRPr="569F2A8D">
        <w:rPr>
          <w:rFonts w:ascii="Arial" w:hAnsi="Arial" w:cs="Arial"/>
          <w:sz w:val="24"/>
          <w:szCs w:val="24"/>
        </w:rPr>
        <w:t>.</w:t>
      </w:r>
      <w:r w:rsidR="6B3026EF" w:rsidRPr="569F2A8D">
        <w:rPr>
          <w:rFonts w:ascii="Arial" w:hAnsi="Arial" w:cs="Arial"/>
          <w:sz w:val="24"/>
          <w:szCs w:val="24"/>
        </w:rPr>
        <w:t xml:space="preserve">  </w:t>
      </w:r>
      <w:r w:rsidR="7844F52E" w:rsidRPr="569F2A8D">
        <w:rPr>
          <w:rFonts w:ascii="Arial" w:hAnsi="Arial" w:cs="Arial"/>
          <w:sz w:val="24"/>
          <w:szCs w:val="24"/>
        </w:rPr>
        <w:t xml:space="preserve">This </w:t>
      </w:r>
      <w:r w:rsidR="09F0A7F7" w:rsidRPr="569F2A8D">
        <w:rPr>
          <w:rFonts w:ascii="Arial" w:hAnsi="Arial" w:cs="Arial"/>
          <w:sz w:val="24"/>
          <w:szCs w:val="24"/>
        </w:rPr>
        <w:t>could see</w:t>
      </w:r>
      <w:r w:rsidR="47AD8CBE" w:rsidRPr="569F2A8D">
        <w:rPr>
          <w:rFonts w:ascii="Arial" w:hAnsi="Arial" w:cs="Arial"/>
          <w:sz w:val="24"/>
          <w:szCs w:val="24"/>
        </w:rPr>
        <w:t xml:space="preserve"> a dual</w:t>
      </w:r>
      <w:r w:rsidR="09F0A7F7" w:rsidRPr="569F2A8D">
        <w:rPr>
          <w:rFonts w:ascii="Arial" w:hAnsi="Arial" w:cs="Arial"/>
          <w:sz w:val="24"/>
          <w:szCs w:val="24"/>
        </w:rPr>
        <w:t xml:space="preserve"> improvement</w:t>
      </w:r>
      <w:r w:rsidR="1F8B929A" w:rsidRPr="569F2A8D">
        <w:rPr>
          <w:rFonts w:ascii="Arial" w:hAnsi="Arial" w:cs="Arial"/>
          <w:sz w:val="24"/>
          <w:szCs w:val="24"/>
        </w:rPr>
        <w:t xml:space="preserve"> in terms of member experience and efficiency</w:t>
      </w:r>
      <w:r w:rsidR="09F0A7F7" w:rsidRPr="569F2A8D">
        <w:rPr>
          <w:rFonts w:ascii="Arial" w:hAnsi="Arial" w:cs="Arial"/>
          <w:sz w:val="24"/>
          <w:szCs w:val="24"/>
        </w:rPr>
        <w:t xml:space="preserve"> to </w:t>
      </w:r>
      <w:r w:rsidR="23394344" w:rsidRPr="569F2A8D">
        <w:rPr>
          <w:rFonts w:ascii="Arial" w:hAnsi="Arial" w:cs="Arial"/>
          <w:sz w:val="24"/>
          <w:szCs w:val="24"/>
        </w:rPr>
        <w:t>the processing of retirements</w:t>
      </w:r>
      <w:r w:rsidR="7E672A3F" w:rsidRPr="569F2A8D">
        <w:rPr>
          <w:rFonts w:ascii="Arial" w:hAnsi="Arial" w:cs="Arial"/>
          <w:sz w:val="24"/>
          <w:szCs w:val="24"/>
        </w:rPr>
        <w:t xml:space="preserve"> and refunds </w:t>
      </w:r>
      <w:r w:rsidR="21AC265D" w:rsidRPr="569F2A8D">
        <w:rPr>
          <w:rFonts w:ascii="Arial" w:hAnsi="Arial" w:cs="Arial"/>
          <w:sz w:val="24"/>
          <w:szCs w:val="24"/>
        </w:rPr>
        <w:t xml:space="preserve">as they become online processes that can be </w:t>
      </w:r>
      <w:r w:rsidR="40125B01" w:rsidRPr="569F2A8D">
        <w:rPr>
          <w:rFonts w:ascii="Arial" w:hAnsi="Arial" w:cs="Arial"/>
          <w:sz w:val="24"/>
          <w:szCs w:val="24"/>
        </w:rPr>
        <w:t>executed by members via the new online portal</w:t>
      </w:r>
      <w:r w:rsidR="06778837" w:rsidRPr="569F2A8D">
        <w:rPr>
          <w:rFonts w:ascii="Arial" w:hAnsi="Arial" w:cs="Arial"/>
          <w:sz w:val="24"/>
          <w:szCs w:val="24"/>
        </w:rPr>
        <w:t>, Engage</w:t>
      </w:r>
      <w:r w:rsidR="23394344" w:rsidRPr="569F2A8D">
        <w:rPr>
          <w:rFonts w:ascii="Arial" w:hAnsi="Arial" w:cs="Arial"/>
          <w:sz w:val="24"/>
          <w:szCs w:val="24"/>
        </w:rPr>
        <w:t>.</w:t>
      </w:r>
    </w:p>
    <w:p w14:paraId="7B1F21F4" w14:textId="77777777" w:rsidR="004E3042" w:rsidRDefault="004E3042" w:rsidP="673CD796">
      <w:pPr>
        <w:spacing w:after="0"/>
        <w:rPr>
          <w:rFonts w:ascii="Arial" w:hAnsi="Arial" w:cs="Arial"/>
          <w:sz w:val="24"/>
          <w:szCs w:val="24"/>
        </w:rPr>
      </w:pPr>
    </w:p>
    <w:p w14:paraId="1E9B7AF0" w14:textId="43CF59C5" w:rsidR="004E3042" w:rsidRDefault="004E3042" w:rsidP="673CD796">
      <w:pPr>
        <w:spacing w:after="0"/>
        <w:rPr>
          <w:rFonts w:ascii="Arial" w:hAnsi="Arial" w:cs="Arial"/>
          <w:sz w:val="24"/>
          <w:szCs w:val="24"/>
        </w:rPr>
      </w:pPr>
      <w:r>
        <w:rPr>
          <w:rFonts w:ascii="Arial" w:hAnsi="Arial" w:cs="Arial"/>
          <w:sz w:val="24"/>
          <w:szCs w:val="24"/>
        </w:rPr>
        <w:t xml:space="preserve">Following a competitive tender process, the Fund appointed a new actuary </w:t>
      </w:r>
      <w:r w:rsidR="00CB0B20">
        <w:rPr>
          <w:rFonts w:ascii="Arial" w:hAnsi="Arial" w:cs="Arial"/>
          <w:sz w:val="24"/>
          <w:szCs w:val="24"/>
        </w:rPr>
        <w:t xml:space="preserve">Barnett Waddingham </w:t>
      </w:r>
      <w:r w:rsidR="00DB79EA">
        <w:rPr>
          <w:rFonts w:ascii="Arial" w:hAnsi="Arial" w:cs="Arial"/>
          <w:sz w:val="24"/>
          <w:szCs w:val="24"/>
        </w:rPr>
        <w:t xml:space="preserve">who are expected to start providing actuarial services from Autumn 2025. </w:t>
      </w:r>
    </w:p>
    <w:p w14:paraId="3277712F" w14:textId="7D6B99A9" w:rsidR="00371D27" w:rsidRDefault="00371D27" w:rsidP="673CD796">
      <w:pPr>
        <w:spacing w:after="0"/>
        <w:rPr>
          <w:rFonts w:ascii="Arial" w:hAnsi="Arial" w:cs="Arial"/>
          <w:sz w:val="24"/>
          <w:szCs w:val="24"/>
        </w:rPr>
      </w:pPr>
      <w:r>
        <w:rPr>
          <w:rFonts w:ascii="Arial" w:hAnsi="Arial" w:cs="Arial"/>
          <w:sz w:val="24"/>
          <w:szCs w:val="24"/>
        </w:rPr>
        <w:t>The Fund will work on the smooth transition to the new provider</w:t>
      </w:r>
      <w:r w:rsidR="00C44E47">
        <w:rPr>
          <w:rFonts w:ascii="Arial" w:hAnsi="Arial" w:cs="Arial"/>
          <w:sz w:val="24"/>
          <w:szCs w:val="24"/>
        </w:rPr>
        <w:t xml:space="preserve"> over the coming month</w:t>
      </w:r>
      <w:r w:rsidR="00301575">
        <w:rPr>
          <w:rFonts w:ascii="Arial" w:hAnsi="Arial" w:cs="Arial"/>
          <w:sz w:val="24"/>
          <w:szCs w:val="24"/>
        </w:rPr>
        <w:t>s,</w:t>
      </w:r>
      <w:r w:rsidR="00301575" w:rsidRPr="00301575">
        <w:rPr>
          <w:rFonts w:ascii="Arial" w:hAnsi="Arial" w:cs="Arial"/>
          <w:sz w:val="24"/>
          <w:szCs w:val="24"/>
        </w:rPr>
        <w:t xml:space="preserve"> recognising that significant preparatory work will be required for the 2026 Fund Valuation.</w:t>
      </w:r>
    </w:p>
    <w:p w14:paraId="5964321F" w14:textId="250ED495" w:rsidR="00173B21" w:rsidRDefault="00173B21" w:rsidP="34C469D6">
      <w:pPr>
        <w:spacing w:after="0"/>
        <w:rPr>
          <w:rFonts w:ascii="Arial" w:hAnsi="Arial" w:cs="Arial"/>
          <w:sz w:val="24"/>
          <w:szCs w:val="24"/>
        </w:rPr>
      </w:pPr>
    </w:p>
    <w:p w14:paraId="67C65687" w14:textId="77777777" w:rsidR="00024D14" w:rsidRDefault="00024D14" w:rsidP="34C469D6">
      <w:pPr>
        <w:spacing w:after="0"/>
        <w:rPr>
          <w:rFonts w:ascii="Arial" w:hAnsi="Arial" w:cs="Arial"/>
          <w:sz w:val="24"/>
          <w:szCs w:val="24"/>
        </w:rPr>
      </w:pPr>
    </w:p>
    <w:p w14:paraId="71B8B5E4" w14:textId="77777777" w:rsidR="00024D14" w:rsidRDefault="00024D14" w:rsidP="34C469D6">
      <w:pPr>
        <w:spacing w:after="0"/>
        <w:rPr>
          <w:rFonts w:ascii="Arial" w:hAnsi="Arial" w:cs="Arial"/>
          <w:sz w:val="24"/>
          <w:szCs w:val="24"/>
        </w:rPr>
      </w:pPr>
    </w:p>
    <w:p w14:paraId="2CE0D02C" w14:textId="77777777" w:rsidR="00024D14" w:rsidRDefault="00024D14" w:rsidP="34C469D6">
      <w:pPr>
        <w:spacing w:after="0"/>
        <w:rPr>
          <w:rFonts w:ascii="Arial" w:hAnsi="Arial" w:cs="Arial"/>
          <w:sz w:val="24"/>
          <w:szCs w:val="24"/>
        </w:rPr>
      </w:pPr>
    </w:p>
    <w:p w14:paraId="3A6EE951" w14:textId="77777777" w:rsidR="00024D14" w:rsidRDefault="00024D14" w:rsidP="34C469D6">
      <w:pPr>
        <w:spacing w:after="0"/>
        <w:rPr>
          <w:rFonts w:ascii="Arial" w:hAnsi="Arial" w:cs="Arial"/>
          <w:sz w:val="24"/>
          <w:szCs w:val="24"/>
        </w:rPr>
      </w:pPr>
    </w:p>
    <w:p w14:paraId="40DBD302" w14:textId="77777777" w:rsidR="00024D14" w:rsidRDefault="00024D14" w:rsidP="34C469D6">
      <w:pPr>
        <w:spacing w:after="0"/>
        <w:rPr>
          <w:rFonts w:ascii="Arial" w:hAnsi="Arial" w:cs="Arial"/>
          <w:sz w:val="24"/>
          <w:szCs w:val="24"/>
        </w:rPr>
      </w:pPr>
    </w:p>
    <w:p w14:paraId="05B3B373" w14:textId="77777777" w:rsidR="00024D14" w:rsidRPr="00E957CE" w:rsidRDefault="00024D14" w:rsidP="34C469D6">
      <w:pPr>
        <w:spacing w:after="0"/>
        <w:rPr>
          <w:rFonts w:ascii="Arial" w:hAnsi="Arial" w:cs="Arial"/>
          <w:sz w:val="24"/>
          <w:szCs w:val="24"/>
        </w:rPr>
      </w:pPr>
    </w:p>
    <w:p w14:paraId="2C334A7F" w14:textId="2A68EFC1" w:rsidR="00E957CE" w:rsidRDefault="001E7D59" w:rsidP="5D30E4F1">
      <w:pPr>
        <w:spacing w:after="0"/>
        <w:rPr>
          <w:rFonts w:ascii="Arial" w:hAnsi="Arial" w:cs="Arial"/>
          <w:sz w:val="24"/>
          <w:szCs w:val="24"/>
        </w:rPr>
      </w:pPr>
      <w:r>
        <w:rPr>
          <w:rFonts w:ascii="Arial" w:hAnsi="Arial" w:cs="Arial"/>
          <w:sz w:val="24"/>
          <w:szCs w:val="24"/>
        </w:rPr>
        <w:lastRenderedPageBreak/>
        <w:t>Despite</w:t>
      </w:r>
      <w:r w:rsidR="20083DDF" w:rsidRPr="7AA81B5C">
        <w:rPr>
          <w:rFonts w:ascii="Arial" w:hAnsi="Arial" w:cs="Arial"/>
          <w:sz w:val="24"/>
          <w:szCs w:val="24"/>
        </w:rPr>
        <w:t xml:space="preserve"> the challenges on the horizon, the Fund remains in a healthy financial state and with a stable and experienced team in place to take forward a meaningful agenda for improvement.</w:t>
      </w:r>
      <w:r w:rsidR="20083DDF" w:rsidRPr="5D30E4F1">
        <w:rPr>
          <w:rFonts w:ascii="Arial" w:hAnsi="Arial" w:cs="Arial"/>
          <w:sz w:val="24"/>
          <w:szCs w:val="24"/>
        </w:rPr>
        <w:t xml:space="preserve"> </w:t>
      </w:r>
    </w:p>
    <w:p w14:paraId="141299E4" w14:textId="32A5E513" w:rsidR="000D15E4" w:rsidRDefault="000D15E4" w:rsidP="00EA751C">
      <w:pPr>
        <w:autoSpaceDE w:val="0"/>
        <w:autoSpaceDN w:val="0"/>
        <w:adjustRightInd w:val="0"/>
        <w:spacing w:after="0"/>
        <w:rPr>
          <w:rFonts w:ascii="Arial" w:hAnsi="Arial" w:cs="Arial"/>
          <w:color w:val="000000"/>
          <w:sz w:val="24"/>
          <w:szCs w:val="24"/>
        </w:rPr>
      </w:pPr>
    </w:p>
    <w:tbl>
      <w:tblPr>
        <w:tblStyle w:val="TableGrid"/>
        <w:tblW w:w="48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402"/>
        <w:gridCol w:w="2812"/>
      </w:tblGrid>
      <w:tr w:rsidR="005D6BD9" w:rsidRPr="007A0353" w14:paraId="24663BC7" w14:textId="77777777" w:rsidTr="673CD796">
        <w:trPr>
          <w:trHeight w:val="812"/>
        </w:trPr>
        <w:tc>
          <w:tcPr>
            <w:tcW w:w="1566" w:type="pct"/>
            <w:vAlign w:val="center"/>
          </w:tcPr>
          <w:p w14:paraId="74D4CCF5" w14:textId="4C0F5A08" w:rsidR="007A0353" w:rsidRPr="007A0353" w:rsidRDefault="007A0353" w:rsidP="00673279">
            <w:pPr>
              <w:autoSpaceDE w:val="0"/>
              <w:autoSpaceDN w:val="0"/>
              <w:adjustRightInd w:val="0"/>
            </w:pPr>
          </w:p>
        </w:tc>
        <w:tc>
          <w:tcPr>
            <w:tcW w:w="1880" w:type="pct"/>
            <w:vAlign w:val="center"/>
          </w:tcPr>
          <w:p w14:paraId="1D69E20F" w14:textId="03FDD2AE" w:rsidR="007A0353" w:rsidRPr="007A0353" w:rsidRDefault="007A0353" w:rsidP="00673279">
            <w:pPr>
              <w:autoSpaceDE w:val="0"/>
              <w:autoSpaceDN w:val="0"/>
              <w:adjustRightInd w:val="0"/>
              <w:jc w:val="center"/>
            </w:pPr>
          </w:p>
        </w:tc>
        <w:tc>
          <w:tcPr>
            <w:tcW w:w="1554" w:type="pct"/>
            <w:vAlign w:val="center"/>
          </w:tcPr>
          <w:p w14:paraId="545D8FE6" w14:textId="3B8814A9" w:rsidR="007A0353" w:rsidRPr="007A0353" w:rsidRDefault="007A0353" w:rsidP="005D6BD9">
            <w:pPr>
              <w:autoSpaceDE w:val="0"/>
              <w:autoSpaceDN w:val="0"/>
              <w:adjustRightInd w:val="0"/>
              <w:jc w:val="center"/>
            </w:pPr>
          </w:p>
        </w:tc>
      </w:tr>
      <w:tr w:rsidR="005D6BD9" w:rsidRPr="007A0353" w14:paraId="61583FBF" w14:textId="77777777" w:rsidTr="673CD796">
        <w:trPr>
          <w:trHeight w:val="696"/>
        </w:trPr>
        <w:tc>
          <w:tcPr>
            <w:tcW w:w="1566" w:type="pct"/>
            <w:vAlign w:val="bottom"/>
          </w:tcPr>
          <w:p w14:paraId="65383E6F" w14:textId="2E0D14EB" w:rsidR="007A0353" w:rsidRPr="007A0353" w:rsidRDefault="007A0353" w:rsidP="007A0353">
            <w:pPr>
              <w:autoSpaceDE w:val="0"/>
              <w:autoSpaceDN w:val="0"/>
              <w:adjustRightInd w:val="0"/>
              <w:rPr>
                <w:rFonts w:ascii="Arial" w:hAnsi="Arial" w:cs="Arial"/>
                <w:color w:val="000000"/>
                <w:sz w:val="24"/>
                <w:szCs w:val="24"/>
              </w:rPr>
            </w:pPr>
            <w:r w:rsidRPr="007A0353">
              <w:rPr>
                <w:rFonts w:ascii="Arial" w:hAnsi="Arial" w:cs="Arial"/>
                <w:b/>
                <w:bCs/>
                <w:color w:val="000000"/>
                <w:sz w:val="24"/>
                <w:szCs w:val="24"/>
              </w:rPr>
              <w:t>Chair of the Pensions Committee</w:t>
            </w:r>
          </w:p>
        </w:tc>
        <w:tc>
          <w:tcPr>
            <w:tcW w:w="1880" w:type="pct"/>
            <w:vAlign w:val="bottom"/>
          </w:tcPr>
          <w:p w14:paraId="0DD3A03E" w14:textId="46E84F37" w:rsidR="007A0353" w:rsidRPr="007A0353" w:rsidRDefault="007A0353" w:rsidP="007A0353">
            <w:pPr>
              <w:autoSpaceDE w:val="0"/>
              <w:autoSpaceDN w:val="0"/>
              <w:adjustRightInd w:val="0"/>
              <w:rPr>
                <w:rFonts w:ascii="Arial" w:hAnsi="Arial" w:cs="Arial"/>
                <w:color w:val="000000"/>
                <w:sz w:val="24"/>
                <w:szCs w:val="24"/>
              </w:rPr>
            </w:pPr>
            <w:r w:rsidRPr="007A0353">
              <w:rPr>
                <w:rFonts w:ascii="Arial" w:hAnsi="Arial" w:cs="Arial"/>
                <w:b/>
                <w:bCs/>
                <w:color w:val="000000"/>
                <w:sz w:val="24"/>
                <w:szCs w:val="24"/>
              </w:rPr>
              <w:t>Chief Executive of Falkirk Council</w:t>
            </w:r>
          </w:p>
        </w:tc>
        <w:tc>
          <w:tcPr>
            <w:tcW w:w="1554" w:type="pct"/>
            <w:vAlign w:val="bottom"/>
          </w:tcPr>
          <w:p w14:paraId="0110173D" w14:textId="5933D4A2" w:rsidR="007A0353" w:rsidRPr="007A0353" w:rsidRDefault="007A0353" w:rsidP="007A0353">
            <w:pPr>
              <w:autoSpaceDE w:val="0"/>
              <w:autoSpaceDN w:val="0"/>
              <w:adjustRightInd w:val="0"/>
              <w:rPr>
                <w:rFonts w:ascii="Arial" w:hAnsi="Arial" w:cs="Arial"/>
                <w:color w:val="000000"/>
                <w:sz w:val="24"/>
                <w:szCs w:val="24"/>
              </w:rPr>
            </w:pPr>
            <w:r w:rsidRPr="007A0353">
              <w:rPr>
                <w:rFonts w:ascii="Arial" w:hAnsi="Arial" w:cs="Arial"/>
                <w:b/>
                <w:bCs/>
                <w:color w:val="000000"/>
                <w:sz w:val="24"/>
                <w:szCs w:val="24"/>
              </w:rPr>
              <w:t>Chief Finance Officer of Falkirk Council</w:t>
            </w:r>
          </w:p>
        </w:tc>
      </w:tr>
      <w:tr w:rsidR="005D6BD9" w:rsidRPr="007A0353" w14:paraId="4D3D89DE" w14:textId="77777777" w:rsidTr="673CD796">
        <w:tc>
          <w:tcPr>
            <w:tcW w:w="1566" w:type="pct"/>
            <w:vAlign w:val="bottom"/>
          </w:tcPr>
          <w:p w14:paraId="293F2F64" w14:textId="4D5B1BCD" w:rsidR="007A0353" w:rsidRPr="007A0353" w:rsidRDefault="32005561" w:rsidP="007A0353">
            <w:pPr>
              <w:autoSpaceDE w:val="0"/>
              <w:autoSpaceDN w:val="0"/>
              <w:adjustRightInd w:val="0"/>
              <w:rPr>
                <w:rFonts w:ascii="Arial" w:hAnsi="Arial" w:cs="Arial"/>
                <w:color w:val="000000"/>
                <w:sz w:val="24"/>
                <w:szCs w:val="24"/>
              </w:rPr>
            </w:pPr>
            <w:r w:rsidRPr="5D30E4F1">
              <w:rPr>
                <w:rFonts w:ascii="Arial" w:hAnsi="Arial" w:cs="Arial"/>
                <w:b/>
                <w:bCs/>
                <w:color w:val="000000" w:themeColor="text1"/>
                <w:sz w:val="24"/>
                <w:szCs w:val="24"/>
              </w:rPr>
              <w:t>Date:</w:t>
            </w:r>
            <w:r w:rsidRPr="5D30E4F1">
              <w:rPr>
                <w:rFonts w:ascii="Arial" w:hAnsi="Arial" w:cs="Arial"/>
                <w:color w:val="000000" w:themeColor="text1"/>
                <w:sz w:val="24"/>
                <w:szCs w:val="24"/>
              </w:rPr>
              <w:t xml:space="preserve"> </w:t>
            </w:r>
          </w:p>
        </w:tc>
        <w:tc>
          <w:tcPr>
            <w:tcW w:w="1880" w:type="pct"/>
            <w:vAlign w:val="bottom"/>
          </w:tcPr>
          <w:p w14:paraId="7809CA38" w14:textId="3B466B94" w:rsidR="007A0353" w:rsidRPr="007A0353" w:rsidRDefault="32005561" w:rsidP="007A0353">
            <w:pPr>
              <w:autoSpaceDE w:val="0"/>
              <w:autoSpaceDN w:val="0"/>
              <w:adjustRightInd w:val="0"/>
              <w:rPr>
                <w:rFonts w:ascii="Arial" w:hAnsi="Arial" w:cs="Arial"/>
                <w:color w:val="000000"/>
                <w:sz w:val="24"/>
                <w:szCs w:val="24"/>
              </w:rPr>
            </w:pPr>
            <w:r w:rsidRPr="5D30E4F1">
              <w:rPr>
                <w:rFonts w:ascii="Arial" w:hAnsi="Arial" w:cs="Arial"/>
                <w:b/>
                <w:bCs/>
                <w:color w:val="000000" w:themeColor="text1"/>
                <w:sz w:val="24"/>
                <w:szCs w:val="24"/>
              </w:rPr>
              <w:t>Date:</w:t>
            </w:r>
            <w:r w:rsidRPr="5D30E4F1">
              <w:rPr>
                <w:rFonts w:ascii="Arial" w:hAnsi="Arial" w:cs="Arial"/>
                <w:color w:val="000000" w:themeColor="text1"/>
                <w:sz w:val="24"/>
                <w:szCs w:val="24"/>
              </w:rPr>
              <w:t xml:space="preserve"> </w:t>
            </w:r>
          </w:p>
        </w:tc>
        <w:tc>
          <w:tcPr>
            <w:tcW w:w="1554" w:type="pct"/>
            <w:vAlign w:val="bottom"/>
          </w:tcPr>
          <w:p w14:paraId="2A9FBDB5" w14:textId="1799DA05" w:rsidR="007A0353" w:rsidRPr="007A0353" w:rsidRDefault="32005561" w:rsidP="007A0353">
            <w:pPr>
              <w:autoSpaceDE w:val="0"/>
              <w:autoSpaceDN w:val="0"/>
              <w:adjustRightInd w:val="0"/>
              <w:rPr>
                <w:rFonts w:ascii="Arial" w:hAnsi="Arial" w:cs="Arial"/>
                <w:color w:val="000000"/>
                <w:sz w:val="24"/>
                <w:szCs w:val="24"/>
              </w:rPr>
            </w:pPr>
            <w:r w:rsidRPr="5D30E4F1">
              <w:rPr>
                <w:rFonts w:ascii="Arial" w:hAnsi="Arial" w:cs="Arial"/>
                <w:b/>
                <w:bCs/>
                <w:color w:val="000000" w:themeColor="text1"/>
                <w:sz w:val="24"/>
                <w:szCs w:val="24"/>
              </w:rPr>
              <w:t>Date:</w:t>
            </w:r>
            <w:r w:rsidRPr="5D30E4F1">
              <w:rPr>
                <w:rFonts w:ascii="Arial" w:hAnsi="Arial" w:cs="Arial"/>
                <w:color w:val="000000" w:themeColor="text1"/>
                <w:sz w:val="24"/>
                <w:szCs w:val="24"/>
              </w:rPr>
              <w:t xml:space="preserve"> </w:t>
            </w:r>
          </w:p>
        </w:tc>
      </w:tr>
    </w:tbl>
    <w:p w14:paraId="22384049" w14:textId="21350A5E" w:rsidR="673CD796" w:rsidRDefault="673CD796"/>
    <w:p w14:paraId="3524AA9D" w14:textId="3CDDC332" w:rsidR="5D30E4F1" w:rsidRDefault="5D30E4F1">
      <w:r>
        <w:br w:type="page"/>
      </w:r>
    </w:p>
    <w:p w14:paraId="66D7D267" w14:textId="773B2FB1" w:rsidR="00E957CE" w:rsidRPr="000F55C4" w:rsidRDefault="00E957CE" w:rsidP="00E957CE">
      <w:pPr>
        <w:rPr>
          <w:rFonts w:ascii="Arial" w:hAnsi="Arial" w:cs="Arial"/>
          <w:b/>
          <w:color w:val="002060"/>
          <w:sz w:val="28"/>
          <w:szCs w:val="28"/>
        </w:rPr>
      </w:pPr>
      <w:bookmarkStart w:id="7" w:name="N_25"/>
      <w:bookmarkStart w:id="8" w:name="P_19"/>
      <w:bookmarkEnd w:id="7"/>
      <w:bookmarkEnd w:id="8"/>
      <w:r w:rsidRPr="000F55C4">
        <w:rPr>
          <w:rFonts w:ascii="Arial" w:hAnsi="Arial" w:cs="Arial"/>
          <w:b/>
          <w:color w:val="002060"/>
          <w:sz w:val="28"/>
          <w:szCs w:val="28"/>
        </w:rPr>
        <w:lastRenderedPageBreak/>
        <w:t>Fund Governance</w:t>
      </w:r>
    </w:p>
    <w:p w14:paraId="677DDBBF" w14:textId="77777777" w:rsidR="00E957CE" w:rsidRPr="00E957CE" w:rsidRDefault="00E957CE" w:rsidP="00E957CE">
      <w:pPr>
        <w:pStyle w:val="Default"/>
        <w:rPr>
          <w:rFonts w:ascii="Arial" w:eastAsiaTheme="majorEastAsia" w:hAnsi="Arial" w:cs="Arial"/>
          <w:b/>
          <w:bCs/>
          <w:color w:val="7B7B7B" w:themeColor="accent3" w:themeShade="BF"/>
          <w:lang w:eastAsia="en-US"/>
        </w:rPr>
      </w:pPr>
      <w:r w:rsidRPr="004B5131">
        <w:rPr>
          <w:rFonts w:ascii="Arial" w:eastAsiaTheme="majorEastAsia" w:hAnsi="Arial" w:cs="Arial"/>
          <w:b/>
          <w:bCs/>
          <w:color w:val="auto"/>
          <w:lang w:eastAsia="en-US"/>
        </w:rPr>
        <w:t>Overview</w:t>
      </w:r>
      <w:r w:rsidRPr="00E957CE">
        <w:rPr>
          <w:rFonts w:ascii="Arial" w:eastAsiaTheme="majorEastAsia" w:hAnsi="Arial" w:cs="Arial"/>
          <w:b/>
          <w:bCs/>
          <w:color w:val="7B7B7B" w:themeColor="accent3" w:themeShade="BF"/>
          <w:lang w:eastAsia="en-US"/>
        </w:rPr>
        <w:t xml:space="preserve"> </w:t>
      </w:r>
    </w:p>
    <w:p w14:paraId="62640CDF" w14:textId="2B7EBB09" w:rsidR="00E957CE" w:rsidRPr="00C12B33" w:rsidRDefault="32DFBA0B" w:rsidP="5C49659D">
      <w:pPr>
        <w:pStyle w:val="Default"/>
        <w:rPr>
          <w:rFonts w:ascii="Arial" w:eastAsiaTheme="minorEastAsia" w:hAnsi="Arial" w:cs="Arial"/>
          <w:color w:val="auto"/>
          <w:lang w:eastAsia="en-US"/>
        </w:rPr>
      </w:pPr>
      <w:r w:rsidRPr="5C49659D">
        <w:rPr>
          <w:rFonts w:ascii="Arial" w:eastAsiaTheme="minorEastAsia" w:hAnsi="Arial" w:cs="Arial"/>
          <w:color w:val="auto"/>
          <w:lang w:eastAsia="en-US"/>
        </w:rPr>
        <w:t>Falkirk Council is the Administering Authority of the Falkirk Council Pension Fund</w:t>
      </w:r>
      <w:r w:rsidR="43E9E87A" w:rsidRPr="5C49659D">
        <w:rPr>
          <w:rFonts w:ascii="Arial" w:eastAsiaTheme="minorEastAsia" w:hAnsi="Arial" w:cs="Arial"/>
          <w:color w:val="auto"/>
          <w:lang w:eastAsia="en-US"/>
        </w:rPr>
        <w:t xml:space="preserve"> (the </w:t>
      </w:r>
      <w:r w:rsidR="584E7B3B" w:rsidRPr="5C49659D">
        <w:rPr>
          <w:rFonts w:ascii="Arial" w:eastAsiaTheme="minorEastAsia" w:hAnsi="Arial" w:cs="Arial"/>
          <w:color w:val="auto"/>
          <w:lang w:eastAsia="en-US"/>
        </w:rPr>
        <w:t>“</w:t>
      </w:r>
      <w:r w:rsidR="43E9E87A" w:rsidRPr="5C49659D">
        <w:rPr>
          <w:rFonts w:ascii="Arial" w:eastAsiaTheme="minorEastAsia" w:hAnsi="Arial" w:cs="Arial"/>
          <w:color w:val="auto"/>
          <w:lang w:eastAsia="en-US"/>
        </w:rPr>
        <w:t>Fund</w:t>
      </w:r>
      <w:r w:rsidR="5B04655C" w:rsidRPr="5C49659D">
        <w:rPr>
          <w:rFonts w:ascii="Arial" w:eastAsiaTheme="minorEastAsia" w:hAnsi="Arial" w:cs="Arial"/>
          <w:color w:val="auto"/>
          <w:lang w:eastAsia="en-US"/>
        </w:rPr>
        <w:t>”</w:t>
      </w:r>
      <w:r w:rsidR="43E9E87A" w:rsidRPr="5C49659D">
        <w:rPr>
          <w:rFonts w:ascii="Arial" w:eastAsiaTheme="minorEastAsia" w:hAnsi="Arial" w:cs="Arial"/>
          <w:color w:val="auto"/>
          <w:lang w:eastAsia="en-US"/>
        </w:rPr>
        <w:t>)</w:t>
      </w:r>
      <w:r w:rsidRPr="5C49659D">
        <w:rPr>
          <w:rFonts w:ascii="Arial" w:eastAsiaTheme="minorEastAsia" w:hAnsi="Arial" w:cs="Arial"/>
          <w:color w:val="auto"/>
          <w:lang w:eastAsia="en-US"/>
        </w:rPr>
        <w:t xml:space="preserve"> and is responsible for ensuring that pension fund business is conducted both lawfully and in accordance with proper standards and that contributions from members and employers are invested prudently and properly accounted for. </w:t>
      </w:r>
    </w:p>
    <w:p w14:paraId="334EA2BA" w14:textId="77777777" w:rsidR="00E957CE" w:rsidRPr="00C12B33" w:rsidRDefault="00E957CE" w:rsidP="00E957CE">
      <w:pPr>
        <w:pStyle w:val="Default"/>
        <w:rPr>
          <w:rFonts w:ascii="Arial" w:eastAsiaTheme="minorHAnsi" w:hAnsi="Arial" w:cs="Arial"/>
          <w:color w:val="auto"/>
          <w:lang w:eastAsia="en-US"/>
        </w:rPr>
      </w:pPr>
    </w:p>
    <w:p w14:paraId="6AC579A2" w14:textId="189D54CD" w:rsidR="00E957CE" w:rsidRPr="00C12B33" w:rsidRDefault="32DFBA0B" w:rsidP="5C49659D">
      <w:pPr>
        <w:pStyle w:val="Default"/>
        <w:rPr>
          <w:rFonts w:ascii="Arial" w:eastAsiaTheme="minorEastAsia" w:hAnsi="Arial" w:cs="Arial"/>
          <w:color w:val="auto"/>
          <w:lang w:eastAsia="en-US"/>
        </w:rPr>
      </w:pPr>
      <w:r w:rsidRPr="5C49659D">
        <w:rPr>
          <w:rFonts w:ascii="Arial" w:eastAsiaTheme="minorEastAsia" w:hAnsi="Arial" w:cs="Arial"/>
          <w:color w:val="auto"/>
          <w:lang w:eastAsia="en-US"/>
        </w:rPr>
        <w:t>Falkirk Council has delegated its pensions function to a Pensions Committee. Various operational and investment activities have been further delegated to the Chief Finance Officer.</w:t>
      </w:r>
      <w:r w:rsidR="731CDE0A" w:rsidRPr="5C49659D">
        <w:rPr>
          <w:rFonts w:ascii="Arial" w:eastAsiaTheme="minorEastAsia" w:hAnsi="Arial" w:cs="Arial"/>
          <w:color w:val="auto"/>
          <w:lang w:eastAsia="en-US"/>
        </w:rPr>
        <w:t xml:space="preserve"> </w:t>
      </w:r>
      <w:r w:rsidRPr="5C49659D">
        <w:rPr>
          <w:rFonts w:ascii="Arial" w:eastAsiaTheme="minorEastAsia" w:hAnsi="Arial" w:cs="Arial"/>
          <w:color w:val="auto"/>
          <w:lang w:eastAsia="en-US"/>
        </w:rPr>
        <w:t xml:space="preserve">Fund business is overseen by a Pension Board set up to comply with the requirements of the Public Service Pensions Act 2013.  </w:t>
      </w:r>
    </w:p>
    <w:p w14:paraId="34D8214E" w14:textId="77777777" w:rsidR="00E957CE" w:rsidRPr="00C12B33" w:rsidRDefault="00E957CE" w:rsidP="00E957CE">
      <w:pPr>
        <w:pStyle w:val="Default"/>
        <w:rPr>
          <w:rFonts w:ascii="Arial" w:eastAsiaTheme="minorHAnsi" w:hAnsi="Arial" w:cs="Arial"/>
          <w:color w:val="auto"/>
          <w:lang w:eastAsia="en-US"/>
        </w:rPr>
      </w:pPr>
    </w:p>
    <w:p w14:paraId="62828513" w14:textId="2917FB1A" w:rsidR="00E957CE" w:rsidRPr="00C12B33" w:rsidRDefault="32DFBA0B" w:rsidP="5C49659D">
      <w:pPr>
        <w:spacing w:after="120"/>
        <w:jc w:val="both"/>
        <w:rPr>
          <w:rFonts w:ascii="Arial" w:eastAsiaTheme="minorEastAsia" w:hAnsi="Arial" w:cs="Arial"/>
        </w:rPr>
      </w:pPr>
      <w:r w:rsidRPr="5C49659D">
        <w:rPr>
          <w:rFonts w:ascii="Arial" w:eastAsiaTheme="minorEastAsia" w:hAnsi="Arial" w:cs="Arial"/>
          <w:sz w:val="24"/>
          <w:szCs w:val="24"/>
        </w:rPr>
        <w:t xml:space="preserve">The governance arrangements for the Fund are explained in its </w:t>
      </w:r>
      <w:r w:rsidR="00E957CE" w:rsidRPr="5C49659D">
        <w:rPr>
          <w:rFonts w:ascii="Arial" w:eastAsiaTheme="minorEastAsia" w:hAnsi="Arial" w:cs="Arial"/>
          <w:sz w:val="24"/>
          <w:szCs w:val="24"/>
        </w:rPr>
        <w:t>over-arching</w:t>
      </w:r>
      <w:r w:rsidR="5C49659D" w:rsidRPr="5C49659D">
        <w:rPr>
          <w:rFonts w:ascii="Arial" w:eastAsiaTheme="minorEastAsia" w:hAnsi="Arial" w:cs="Arial"/>
          <w:sz w:val="24"/>
          <w:szCs w:val="24"/>
        </w:rPr>
        <w:t xml:space="preserve"> </w:t>
      </w:r>
      <w:r w:rsidRPr="5C49659D">
        <w:rPr>
          <w:rFonts w:ascii="Arial" w:eastAsiaTheme="minorEastAsia" w:hAnsi="Arial" w:cs="Arial"/>
          <w:sz w:val="24"/>
          <w:szCs w:val="24"/>
        </w:rPr>
        <w:t xml:space="preserve">Governance Policy which can be found </w:t>
      </w:r>
      <w:r w:rsidR="004F6EFF">
        <w:rPr>
          <w:rFonts w:ascii="Arial" w:eastAsiaTheme="minorEastAsia" w:hAnsi="Arial" w:cs="Arial"/>
          <w:sz w:val="24"/>
          <w:szCs w:val="24"/>
        </w:rPr>
        <w:t xml:space="preserve">on the Fund website. </w:t>
      </w:r>
      <w:r w:rsidRPr="5C49659D">
        <w:rPr>
          <w:rFonts w:ascii="Arial" w:eastAsiaTheme="minorEastAsia" w:hAnsi="Arial" w:cs="Arial"/>
          <w:sz w:val="24"/>
          <w:szCs w:val="24"/>
        </w:rPr>
        <w:t xml:space="preserve">Governance arrangements are reviewed from time to time to ensure they remain relevant and effective. </w:t>
      </w:r>
      <w:r w:rsidR="62C579B4" w:rsidRPr="5C49659D">
        <w:rPr>
          <w:rFonts w:ascii="Arial" w:eastAsiaTheme="minorEastAsia" w:hAnsi="Arial" w:cs="Arial"/>
          <w:sz w:val="24"/>
          <w:szCs w:val="24"/>
        </w:rPr>
        <w:t xml:space="preserve"> </w:t>
      </w:r>
      <w:r w:rsidR="62C579B4" w:rsidRPr="5C49659D">
        <w:rPr>
          <w:rFonts w:ascii="Arial" w:eastAsiaTheme="minorEastAsia" w:hAnsi="Arial" w:cs="Arial"/>
        </w:rPr>
        <w:t xml:space="preserve"> </w:t>
      </w:r>
    </w:p>
    <w:p w14:paraId="44381EA4" w14:textId="77777777" w:rsidR="00E957CE" w:rsidRPr="00C12B33" w:rsidRDefault="00E957CE" w:rsidP="00E957CE">
      <w:pPr>
        <w:pStyle w:val="Default"/>
        <w:rPr>
          <w:rFonts w:ascii="Arial" w:hAnsi="Arial" w:cs="Arial"/>
        </w:rPr>
      </w:pPr>
    </w:p>
    <w:p w14:paraId="37FC5345" w14:textId="53ADA36B" w:rsidR="00E957CE" w:rsidRPr="007808B3" w:rsidRDefault="00E957CE" w:rsidP="5C49659D">
      <w:pPr>
        <w:pStyle w:val="Default"/>
        <w:rPr>
          <w:rFonts w:ascii="Arial" w:eastAsiaTheme="majorEastAsia" w:hAnsi="Arial" w:cs="Arial"/>
          <w:b/>
          <w:bCs/>
          <w:color w:val="auto"/>
          <w:lang w:eastAsia="en-US"/>
        </w:rPr>
      </w:pPr>
      <w:hyperlink w:anchor="P126">
        <w:r w:rsidRPr="5C49659D">
          <w:rPr>
            <w:rStyle w:val="Hyperlink"/>
            <w:rFonts w:ascii="Arial" w:eastAsiaTheme="majorEastAsia" w:hAnsi="Arial" w:cs="Arial"/>
            <w:b/>
            <w:bCs/>
            <w:color w:val="auto"/>
            <w:u w:val="none"/>
            <w:lang w:eastAsia="en-US"/>
          </w:rPr>
          <w:t>Annual Governance Statement</w:t>
        </w:r>
      </w:hyperlink>
      <w:r w:rsidRPr="5C49659D">
        <w:rPr>
          <w:rFonts w:ascii="Arial" w:eastAsiaTheme="majorEastAsia" w:hAnsi="Arial" w:cs="Arial"/>
          <w:b/>
          <w:bCs/>
          <w:color w:val="auto"/>
          <w:lang w:eastAsia="en-US"/>
        </w:rPr>
        <w:t xml:space="preserve"> </w:t>
      </w:r>
    </w:p>
    <w:p w14:paraId="4C3067F0" w14:textId="6FC10225" w:rsidR="00E957CE" w:rsidRPr="00C12B33" w:rsidRDefault="00E957CE" w:rsidP="0060148D">
      <w:pPr>
        <w:autoSpaceDE w:val="0"/>
        <w:autoSpaceDN w:val="0"/>
        <w:adjustRightInd w:val="0"/>
        <w:spacing w:after="0" w:line="240" w:lineRule="auto"/>
        <w:jc w:val="both"/>
        <w:rPr>
          <w:rFonts w:ascii="Arial" w:hAnsi="Arial" w:cs="Arial"/>
          <w:sz w:val="24"/>
          <w:szCs w:val="24"/>
        </w:rPr>
      </w:pPr>
      <w:r w:rsidRPr="5C49659D">
        <w:rPr>
          <w:rFonts w:ascii="Arial" w:hAnsi="Arial" w:cs="Arial"/>
          <w:sz w:val="24"/>
          <w:szCs w:val="24"/>
        </w:rPr>
        <w:t>The Local Authority Accounts (Scotland) Regulations 2014 require:</w:t>
      </w:r>
    </w:p>
    <w:p w14:paraId="4DDED449" w14:textId="16C28506" w:rsidR="00E957CE" w:rsidRPr="00C12B33" w:rsidRDefault="00E957CE" w:rsidP="005A4FEB">
      <w:pPr>
        <w:pStyle w:val="ListParagraph"/>
        <w:numPr>
          <w:ilvl w:val="0"/>
          <w:numId w:val="7"/>
        </w:numPr>
        <w:autoSpaceDE w:val="0"/>
        <w:autoSpaceDN w:val="0"/>
        <w:adjustRightInd w:val="0"/>
        <w:spacing w:after="0" w:line="240" w:lineRule="auto"/>
        <w:jc w:val="both"/>
        <w:rPr>
          <w:rFonts w:ascii="Arial" w:hAnsi="Arial" w:cs="Arial"/>
          <w:sz w:val="24"/>
          <w:szCs w:val="24"/>
        </w:rPr>
      </w:pPr>
      <w:r w:rsidRPr="039E7437">
        <w:rPr>
          <w:rFonts w:ascii="Arial" w:hAnsi="Arial" w:cs="Arial"/>
          <w:sz w:val="24"/>
          <w:szCs w:val="24"/>
        </w:rPr>
        <w:t xml:space="preserve">Councils to conduct an annual review into the effectiveness of the systems of internal control; and </w:t>
      </w:r>
    </w:p>
    <w:p w14:paraId="7882C750" w14:textId="6BE00B93" w:rsidR="00E957CE" w:rsidRPr="00C12B33" w:rsidRDefault="00E91A38" w:rsidP="005A4FEB">
      <w:pPr>
        <w:pStyle w:val="ListParagraph"/>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Councils to include a</w:t>
      </w:r>
      <w:r w:rsidR="00E957CE" w:rsidRPr="5C49659D">
        <w:rPr>
          <w:rFonts w:ascii="Arial" w:hAnsi="Arial" w:cs="Arial"/>
          <w:sz w:val="24"/>
          <w:szCs w:val="24"/>
        </w:rPr>
        <w:t xml:space="preserve">n </w:t>
      </w:r>
      <w:r w:rsidR="00E957CE" w:rsidRPr="00A42276">
        <w:rPr>
          <w:rFonts w:ascii="Arial" w:hAnsi="Arial" w:cs="Arial"/>
          <w:sz w:val="24"/>
          <w:szCs w:val="24"/>
        </w:rPr>
        <w:t>Annual Governance Statement</w:t>
      </w:r>
      <w:r w:rsidR="00E957CE" w:rsidRPr="5C49659D">
        <w:rPr>
          <w:rFonts w:ascii="Arial" w:hAnsi="Arial" w:cs="Arial"/>
          <w:sz w:val="24"/>
          <w:szCs w:val="24"/>
        </w:rPr>
        <w:t xml:space="preserve"> in the Annual Accounts. </w:t>
      </w:r>
    </w:p>
    <w:p w14:paraId="516C3306" w14:textId="549006F5" w:rsidR="5C49659D" w:rsidRDefault="5C49659D" w:rsidP="5C49659D">
      <w:pPr>
        <w:pStyle w:val="Default"/>
        <w:rPr>
          <w:rFonts w:ascii="Arial" w:eastAsiaTheme="minorEastAsia" w:hAnsi="Arial" w:cs="Arial"/>
          <w:color w:val="auto"/>
          <w:lang w:eastAsia="en-US"/>
        </w:rPr>
      </w:pPr>
    </w:p>
    <w:p w14:paraId="60D1D64E" w14:textId="46C9DAD9" w:rsidR="62C579B4" w:rsidRDefault="62C579B4" w:rsidP="5C49659D">
      <w:pPr>
        <w:pStyle w:val="Default"/>
        <w:rPr>
          <w:rFonts w:ascii="Arial" w:eastAsiaTheme="minorEastAsia" w:hAnsi="Arial" w:cs="Arial"/>
          <w:color w:val="auto"/>
          <w:lang w:eastAsia="en-US"/>
        </w:rPr>
      </w:pPr>
      <w:r w:rsidRPr="039E7437">
        <w:rPr>
          <w:rFonts w:ascii="Arial" w:eastAsiaTheme="minorEastAsia" w:hAnsi="Arial" w:cs="Arial"/>
          <w:color w:val="auto"/>
          <w:lang w:eastAsia="en-US"/>
        </w:rPr>
        <w:t>The</w:t>
      </w:r>
      <w:r w:rsidR="32DFBA0B" w:rsidRPr="039E7437">
        <w:rPr>
          <w:rFonts w:ascii="Arial" w:eastAsiaTheme="minorEastAsia" w:hAnsi="Arial" w:cs="Arial"/>
          <w:color w:val="auto"/>
          <w:lang w:eastAsia="en-US"/>
        </w:rPr>
        <w:t xml:space="preserve"> Annual Governance Statement describes the governance arrangements and internal controls operated by the Fund during the accounting year.  </w:t>
      </w:r>
    </w:p>
    <w:p w14:paraId="50CC717B" w14:textId="27054095" w:rsidR="5C49659D" w:rsidRDefault="5C49659D" w:rsidP="5C49659D">
      <w:pPr>
        <w:pStyle w:val="Default"/>
        <w:rPr>
          <w:rFonts w:ascii="Arial" w:eastAsiaTheme="majorEastAsia" w:hAnsi="Arial" w:cs="Arial"/>
          <w:b/>
          <w:bCs/>
          <w:color w:val="auto"/>
          <w:lang w:eastAsia="en-US"/>
        </w:rPr>
      </w:pPr>
    </w:p>
    <w:p w14:paraId="7CDE9870" w14:textId="6F4F1E25" w:rsidR="5C49659D" w:rsidRDefault="5C49659D" w:rsidP="5C49659D">
      <w:pPr>
        <w:pStyle w:val="Default"/>
        <w:rPr>
          <w:rFonts w:ascii="Arial" w:eastAsiaTheme="minorEastAsia" w:hAnsi="Arial" w:cs="Arial"/>
          <w:b/>
          <w:bCs/>
          <w:color w:val="auto"/>
          <w:lang w:eastAsia="en-US"/>
        </w:rPr>
      </w:pPr>
      <w:r w:rsidRPr="5C49659D">
        <w:rPr>
          <w:rFonts w:ascii="Arial" w:eastAsiaTheme="minorEastAsia" w:hAnsi="Arial" w:cs="Arial"/>
          <w:b/>
          <w:bCs/>
          <w:color w:val="auto"/>
          <w:lang w:eastAsia="en-US"/>
        </w:rPr>
        <w:t xml:space="preserve">Governance Compliance Statement </w:t>
      </w:r>
    </w:p>
    <w:p w14:paraId="06FBFEFA" w14:textId="0A41CDCC" w:rsidR="00E957CE" w:rsidRPr="00E957CE" w:rsidRDefault="00E957CE" w:rsidP="5C49659D">
      <w:pPr>
        <w:pStyle w:val="Default"/>
        <w:rPr>
          <w:rFonts w:ascii="Arial" w:eastAsiaTheme="minorEastAsia" w:hAnsi="Arial" w:cs="Arial"/>
          <w:color w:val="auto"/>
          <w:lang w:eastAsia="en-US"/>
        </w:rPr>
      </w:pPr>
      <w:r w:rsidRPr="039E7437">
        <w:rPr>
          <w:rFonts w:ascii="Arial" w:eastAsiaTheme="minorEastAsia" w:hAnsi="Arial" w:cs="Arial"/>
          <w:color w:val="auto"/>
          <w:lang w:eastAsia="en-US"/>
        </w:rPr>
        <w:t>Regulation 53 of the Local Government Pension Scheme (Scotland) Regulations 2018 requires the Fund to publish and maintain a Governance Compliance Statement, setting out how Fund business is conducted and how stakeholders are represented in the decision-making process. As required by Regulation 55, the Governance Compliance Statement is included in the Annual Accounts</w:t>
      </w:r>
      <w:r w:rsidR="00805EA8">
        <w:rPr>
          <w:rFonts w:ascii="Arial" w:eastAsiaTheme="minorEastAsia" w:hAnsi="Arial" w:cs="Arial"/>
          <w:color w:val="auto"/>
          <w:lang w:eastAsia="en-US"/>
        </w:rPr>
        <w:t xml:space="preserve">. </w:t>
      </w:r>
    </w:p>
    <w:p w14:paraId="064BCB4B" w14:textId="362B0FDB" w:rsidR="00E957CE" w:rsidRPr="00E957CE" w:rsidRDefault="00E957CE" w:rsidP="00E957CE">
      <w:pPr>
        <w:pStyle w:val="Default"/>
        <w:rPr>
          <w:rFonts w:ascii="Arial" w:eastAsiaTheme="minorHAnsi" w:hAnsi="Arial" w:cs="Arial"/>
          <w:color w:val="auto"/>
          <w:lang w:eastAsia="en-US"/>
        </w:rPr>
      </w:pPr>
    </w:p>
    <w:p w14:paraId="24C2A2FC" w14:textId="77777777" w:rsidR="00E957CE" w:rsidRPr="004B5131" w:rsidRDefault="00E957CE" w:rsidP="00E957CE">
      <w:pPr>
        <w:pStyle w:val="Default"/>
        <w:rPr>
          <w:rFonts w:ascii="Arial" w:eastAsiaTheme="majorEastAsia" w:hAnsi="Arial" w:cs="Arial"/>
          <w:b/>
          <w:bCs/>
          <w:color w:val="auto"/>
          <w:lang w:eastAsia="en-US"/>
        </w:rPr>
      </w:pPr>
      <w:r w:rsidRPr="004B5131">
        <w:rPr>
          <w:rFonts w:ascii="Arial" w:eastAsiaTheme="majorEastAsia" w:hAnsi="Arial" w:cs="Arial"/>
          <w:b/>
          <w:bCs/>
          <w:color w:val="auto"/>
          <w:lang w:eastAsia="en-US"/>
        </w:rPr>
        <w:t>Pensions Committee</w:t>
      </w:r>
    </w:p>
    <w:p w14:paraId="59F373DD" w14:textId="50E2F2AA" w:rsidR="00E957CE" w:rsidRDefault="00E957CE" w:rsidP="00BD430C">
      <w:pPr>
        <w:autoSpaceDE w:val="0"/>
        <w:autoSpaceDN w:val="0"/>
        <w:adjustRightInd w:val="0"/>
        <w:spacing w:after="0"/>
        <w:rPr>
          <w:rFonts w:ascii="Arial" w:hAnsi="Arial" w:cs="Arial"/>
          <w:sz w:val="24"/>
          <w:szCs w:val="24"/>
        </w:rPr>
      </w:pPr>
      <w:r w:rsidRPr="00E957CE">
        <w:rPr>
          <w:rFonts w:ascii="Arial" w:hAnsi="Arial" w:cs="Arial"/>
          <w:sz w:val="24"/>
          <w:szCs w:val="24"/>
        </w:rPr>
        <w:t>The Pensions Committee is responsible for the strategic management of the Fund’s assets and the administration of members’ benefits.</w:t>
      </w:r>
    </w:p>
    <w:p w14:paraId="2212D9C3" w14:textId="50E2F2AA" w:rsidR="00BD430C" w:rsidRPr="00E957CE" w:rsidRDefault="00BD430C" w:rsidP="00BD430C">
      <w:pPr>
        <w:autoSpaceDE w:val="0"/>
        <w:autoSpaceDN w:val="0"/>
        <w:adjustRightInd w:val="0"/>
        <w:spacing w:after="0"/>
        <w:rPr>
          <w:rFonts w:ascii="Arial" w:hAnsi="Arial" w:cs="Arial"/>
          <w:sz w:val="24"/>
          <w:szCs w:val="24"/>
        </w:rPr>
      </w:pPr>
    </w:p>
    <w:p w14:paraId="10C4A3F2" w14:textId="266D0E86" w:rsidR="009734A9" w:rsidRDefault="00E957CE" w:rsidP="4A13E1FC">
      <w:pPr>
        <w:spacing w:after="0"/>
        <w:rPr>
          <w:rFonts w:ascii="Arial" w:hAnsi="Arial" w:cs="Arial"/>
          <w:sz w:val="24"/>
          <w:szCs w:val="24"/>
        </w:rPr>
      </w:pPr>
      <w:r w:rsidRPr="34C469D6">
        <w:rPr>
          <w:rFonts w:ascii="Arial" w:hAnsi="Arial" w:cs="Arial"/>
          <w:sz w:val="24"/>
          <w:szCs w:val="24"/>
        </w:rPr>
        <w:t xml:space="preserve">The Committee consists of nine members – six elected members from Falkirk Council and three members representing employer, </w:t>
      </w:r>
      <w:r w:rsidR="00E50CC8" w:rsidRPr="34C469D6">
        <w:rPr>
          <w:rFonts w:ascii="Arial" w:hAnsi="Arial" w:cs="Arial"/>
          <w:sz w:val="24"/>
          <w:szCs w:val="24"/>
        </w:rPr>
        <w:t>member</w:t>
      </w:r>
      <w:r w:rsidR="00CD07DA" w:rsidRPr="34C469D6">
        <w:rPr>
          <w:rFonts w:ascii="Arial" w:hAnsi="Arial" w:cs="Arial"/>
          <w:sz w:val="24"/>
          <w:szCs w:val="24"/>
        </w:rPr>
        <w:t>,</w:t>
      </w:r>
      <w:r w:rsidRPr="34C469D6">
        <w:rPr>
          <w:rFonts w:ascii="Arial" w:hAnsi="Arial" w:cs="Arial"/>
          <w:sz w:val="24"/>
          <w:szCs w:val="24"/>
        </w:rPr>
        <w:t xml:space="preserve"> and pensioner interests. The three co-opted members have full voting rights and full access to papers. The Committee meets at a minimum on a quarterly basis with meetings being held mostly in public session. During 20</w:t>
      </w:r>
      <w:r w:rsidR="001A73D1" w:rsidRPr="34C469D6">
        <w:rPr>
          <w:rFonts w:ascii="Arial" w:hAnsi="Arial" w:cs="Arial"/>
          <w:sz w:val="24"/>
          <w:szCs w:val="24"/>
        </w:rPr>
        <w:t>2</w:t>
      </w:r>
      <w:r w:rsidR="4C802C36" w:rsidRPr="34C469D6">
        <w:rPr>
          <w:rFonts w:ascii="Arial" w:hAnsi="Arial" w:cs="Arial"/>
          <w:sz w:val="24"/>
          <w:szCs w:val="24"/>
        </w:rPr>
        <w:t>4</w:t>
      </w:r>
      <w:r w:rsidRPr="34C469D6">
        <w:rPr>
          <w:rFonts w:ascii="Arial" w:hAnsi="Arial" w:cs="Arial"/>
          <w:sz w:val="24"/>
          <w:szCs w:val="24"/>
        </w:rPr>
        <w:t>/2</w:t>
      </w:r>
      <w:r w:rsidR="3C50E095" w:rsidRPr="34C469D6">
        <w:rPr>
          <w:rFonts w:ascii="Arial" w:hAnsi="Arial" w:cs="Arial"/>
          <w:sz w:val="24"/>
          <w:szCs w:val="24"/>
        </w:rPr>
        <w:t>5</w:t>
      </w:r>
      <w:r w:rsidRPr="34C469D6">
        <w:rPr>
          <w:rFonts w:ascii="Arial" w:hAnsi="Arial" w:cs="Arial"/>
          <w:sz w:val="24"/>
          <w:szCs w:val="24"/>
        </w:rPr>
        <w:t xml:space="preserve">, the Committee held </w:t>
      </w:r>
      <w:r w:rsidR="00CE06B2" w:rsidRPr="34C469D6">
        <w:rPr>
          <w:rFonts w:ascii="Arial" w:hAnsi="Arial" w:cs="Arial"/>
          <w:sz w:val="24"/>
          <w:szCs w:val="24"/>
        </w:rPr>
        <w:t>f</w:t>
      </w:r>
      <w:r w:rsidR="00B6375D">
        <w:rPr>
          <w:rFonts w:ascii="Arial" w:hAnsi="Arial" w:cs="Arial"/>
          <w:sz w:val="24"/>
          <w:szCs w:val="24"/>
        </w:rPr>
        <w:t>our</w:t>
      </w:r>
      <w:r w:rsidRPr="34C469D6">
        <w:rPr>
          <w:rFonts w:ascii="Arial" w:hAnsi="Arial" w:cs="Arial"/>
          <w:sz w:val="24"/>
          <w:szCs w:val="24"/>
        </w:rPr>
        <w:t xml:space="preserve"> meetings, all of which were joint meetings with the Pension Board.  </w:t>
      </w:r>
    </w:p>
    <w:p w14:paraId="652931F7" w14:textId="651906EF" w:rsidR="00620EDC" w:rsidRDefault="00620EDC" w:rsidP="34C469D6">
      <w:pPr>
        <w:spacing w:after="0"/>
        <w:rPr>
          <w:rFonts w:ascii="Arial" w:hAnsi="Arial" w:cs="Arial"/>
          <w:sz w:val="24"/>
          <w:szCs w:val="24"/>
        </w:rPr>
      </w:pPr>
    </w:p>
    <w:p w14:paraId="51D3CBB0" w14:textId="71D78F48" w:rsidR="00620EDC" w:rsidRDefault="100519B2" w:rsidP="34C469D6">
      <w:pPr>
        <w:spacing w:after="0"/>
        <w:rPr>
          <w:rFonts w:ascii="Arial" w:hAnsi="Arial" w:cs="Arial"/>
          <w:sz w:val="24"/>
          <w:szCs w:val="24"/>
        </w:rPr>
      </w:pPr>
      <w:r w:rsidRPr="34C469D6">
        <w:rPr>
          <w:rFonts w:ascii="Arial" w:hAnsi="Arial" w:cs="Arial"/>
          <w:sz w:val="24"/>
          <w:szCs w:val="24"/>
        </w:rPr>
        <w:t>The Committee’s main responsibilities are:</w:t>
      </w:r>
    </w:p>
    <w:p w14:paraId="0D781437" w14:textId="77777777" w:rsidR="00620EDC" w:rsidRDefault="100519B2" w:rsidP="005A4FEB">
      <w:pPr>
        <w:pStyle w:val="ListParagraph"/>
        <w:numPr>
          <w:ilvl w:val="0"/>
          <w:numId w:val="11"/>
        </w:numPr>
        <w:spacing w:after="0" w:line="240" w:lineRule="auto"/>
        <w:rPr>
          <w:rFonts w:ascii="Arial" w:hAnsi="Arial" w:cs="Arial"/>
          <w:sz w:val="24"/>
          <w:szCs w:val="24"/>
        </w:rPr>
      </w:pPr>
      <w:r w:rsidRPr="34C469D6">
        <w:rPr>
          <w:rFonts w:ascii="Arial" w:hAnsi="Arial" w:cs="Arial"/>
          <w:sz w:val="24"/>
          <w:szCs w:val="24"/>
        </w:rPr>
        <w:t>to agree Fund governance arrangements</w:t>
      </w:r>
    </w:p>
    <w:p w14:paraId="51A58CE5" w14:textId="77777777" w:rsidR="00620EDC" w:rsidRDefault="100519B2" w:rsidP="005A4FEB">
      <w:pPr>
        <w:pStyle w:val="ListParagraph"/>
        <w:numPr>
          <w:ilvl w:val="0"/>
          <w:numId w:val="11"/>
        </w:numPr>
        <w:spacing w:after="0" w:line="240" w:lineRule="auto"/>
        <w:rPr>
          <w:rFonts w:ascii="Arial" w:hAnsi="Arial" w:cs="Arial"/>
          <w:sz w:val="24"/>
          <w:szCs w:val="24"/>
        </w:rPr>
      </w:pPr>
      <w:r w:rsidRPr="34C469D6">
        <w:rPr>
          <w:rFonts w:ascii="Arial" w:hAnsi="Arial" w:cs="Arial"/>
          <w:sz w:val="24"/>
          <w:szCs w:val="24"/>
        </w:rPr>
        <w:t xml:space="preserve">to oversee Fund administration </w:t>
      </w:r>
    </w:p>
    <w:p w14:paraId="1B8CA0EA" w14:textId="77777777" w:rsidR="00620EDC" w:rsidRDefault="100519B2" w:rsidP="005A4FEB">
      <w:pPr>
        <w:pStyle w:val="ListParagraph"/>
        <w:numPr>
          <w:ilvl w:val="0"/>
          <w:numId w:val="11"/>
        </w:numPr>
        <w:spacing w:after="0" w:line="240" w:lineRule="auto"/>
        <w:rPr>
          <w:rFonts w:ascii="Arial" w:hAnsi="Arial" w:cs="Arial"/>
          <w:sz w:val="24"/>
          <w:szCs w:val="24"/>
        </w:rPr>
      </w:pPr>
      <w:r w:rsidRPr="34C469D6">
        <w:rPr>
          <w:rFonts w:ascii="Arial" w:hAnsi="Arial" w:cs="Arial"/>
          <w:sz w:val="24"/>
          <w:szCs w:val="24"/>
        </w:rPr>
        <w:lastRenderedPageBreak/>
        <w:t xml:space="preserve">to establish and review Fund investment policy  </w:t>
      </w:r>
    </w:p>
    <w:p w14:paraId="1B217989" w14:textId="77777777" w:rsidR="00620EDC" w:rsidRDefault="100519B2" w:rsidP="005A4FEB">
      <w:pPr>
        <w:pStyle w:val="ListParagraph"/>
        <w:numPr>
          <w:ilvl w:val="0"/>
          <w:numId w:val="11"/>
        </w:numPr>
        <w:spacing w:after="0" w:line="240" w:lineRule="auto"/>
        <w:rPr>
          <w:rFonts w:ascii="Arial" w:hAnsi="Arial" w:cs="Arial"/>
          <w:sz w:val="24"/>
          <w:szCs w:val="24"/>
        </w:rPr>
      </w:pPr>
      <w:r w:rsidRPr="34C469D6">
        <w:rPr>
          <w:rFonts w:ascii="Arial" w:hAnsi="Arial" w:cs="Arial"/>
          <w:sz w:val="24"/>
          <w:szCs w:val="24"/>
        </w:rPr>
        <w:t xml:space="preserve">to agree the Fund’s strategic asset allocation </w:t>
      </w:r>
    </w:p>
    <w:p w14:paraId="7DDD19C3" w14:textId="77777777" w:rsidR="00620EDC" w:rsidRDefault="100519B2" w:rsidP="005A4FEB">
      <w:pPr>
        <w:pStyle w:val="ListParagraph"/>
        <w:numPr>
          <w:ilvl w:val="0"/>
          <w:numId w:val="11"/>
        </w:numPr>
        <w:spacing w:after="0" w:line="240" w:lineRule="auto"/>
        <w:rPr>
          <w:rFonts w:ascii="Arial" w:hAnsi="Arial" w:cs="Arial"/>
          <w:sz w:val="24"/>
          <w:szCs w:val="24"/>
        </w:rPr>
      </w:pPr>
      <w:r w:rsidRPr="34C469D6">
        <w:rPr>
          <w:rFonts w:ascii="Arial" w:hAnsi="Arial" w:cs="Arial"/>
          <w:sz w:val="24"/>
          <w:szCs w:val="24"/>
        </w:rPr>
        <w:t>to monitor the implementation of Fund investment strategy</w:t>
      </w:r>
    </w:p>
    <w:p w14:paraId="54315467" w14:textId="77777777" w:rsidR="00620EDC" w:rsidRDefault="100519B2" w:rsidP="005A4FEB">
      <w:pPr>
        <w:pStyle w:val="ListParagraph"/>
        <w:numPr>
          <w:ilvl w:val="0"/>
          <w:numId w:val="11"/>
        </w:numPr>
        <w:spacing w:after="0" w:line="240" w:lineRule="auto"/>
        <w:rPr>
          <w:rFonts w:ascii="Arial" w:hAnsi="Arial" w:cs="Arial"/>
          <w:sz w:val="24"/>
          <w:szCs w:val="24"/>
        </w:rPr>
      </w:pPr>
      <w:r w:rsidRPr="34C469D6">
        <w:rPr>
          <w:rFonts w:ascii="Arial" w:hAnsi="Arial" w:cs="Arial"/>
          <w:sz w:val="24"/>
          <w:szCs w:val="24"/>
        </w:rPr>
        <w:t xml:space="preserve">to take proper advice in relation to investment matters </w:t>
      </w:r>
    </w:p>
    <w:p w14:paraId="5735DBB6" w14:textId="77777777" w:rsidR="00620EDC" w:rsidRDefault="100519B2" w:rsidP="005A4FEB">
      <w:pPr>
        <w:pStyle w:val="ListParagraph"/>
        <w:numPr>
          <w:ilvl w:val="0"/>
          <w:numId w:val="11"/>
        </w:numPr>
        <w:spacing w:after="0" w:line="240" w:lineRule="auto"/>
        <w:rPr>
          <w:rFonts w:ascii="Arial" w:hAnsi="Arial" w:cs="Arial"/>
          <w:sz w:val="24"/>
          <w:szCs w:val="24"/>
        </w:rPr>
      </w:pPr>
      <w:r w:rsidRPr="34C469D6">
        <w:rPr>
          <w:rFonts w:ascii="Arial" w:hAnsi="Arial" w:cs="Arial"/>
          <w:sz w:val="24"/>
          <w:szCs w:val="24"/>
        </w:rPr>
        <w:t>to formulate and monitor a funding policy for the Fund</w:t>
      </w:r>
    </w:p>
    <w:p w14:paraId="46A67043" w14:textId="161D91C0" w:rsidR="00620EDC" w:rsidRDefault="100519B2" w:rsidP="005A4FEB">
      <w:pPr>
        <w:pStyle w:val="ListParagraph"/>
        <w:numPr>
          <w:ilvl w:val="0"/>
          <w:numId w:val="11"/>
        </w:numPr>
        <w:spacing w:after="0" w:line="240" w:lineRule="auto"/>
        <w:rPr>
          <w:rFonts w:ascii="Arial" w:hAnsi="Arial" w:cs="Arial"/>
          <w:sz w:val="24"/>
          <w:szCs w:val="24"/>
        </w:rPr>
      </w:pPr>
      <w:r w:rsidRPr="34C469D6">
        <w:rPr>
          <w:rFonts w:ascii="Arial" w:hAnsi="Arial" w:cs="Arial"/>
          <w:sz w:val="24"/>
          <w:szCs w:val="24"/>
        </w:rPr>
        <w:t xml:space="preserve">to approve the Pension Fund Budget and monitor performance against budget </w:t>
      </w:r>
    </w:p>
    <w:p w14:paraId="0DDB6471" w14:textId="77777777" w:rsidR="00620EDC" w:rsidRDefault="100519B2" w:rsidP="005A4FEB">
      <w:pPr>
        <w:pStyle w:val="ListParagraph"/>
        <w:numPr>
          <w:ilvl w:val="0"/>
          <w:numId w:val="11"/>
        </w:numPr>
        <w:spacing w:after="0" w:line="240" w:lineRule="auto"/>
        <w:rPr>
          <w:rFonts w:ascii="Arial" w:hAnsi="Arial" w:cs="Arial"/>
          <w:sz w:val="24"/>
          <w:szCs w:val="24"/>
        </w:rPr>
      </w:pPr>
      <w:r w:rsidRPr="34C469D6">
        <w:rPr>
          <w:rFonts w:ascii="Arial" w:hAnsi="Arial" w:cs="Arial"/>
          <w:sz w:val="24"/>
          <w:szCs w:val="24"/>
        </w:rPr>
        <w:t xml:space="preserve">to approve the Annual Report and Accounts </w:t>
      </w:r>
    </w:p>
    <w:p w14:paraId="26215A97" w14:textId="044E8EFE" w:rsidR="00620EDC" w:rsidRDefault="100519B2" w:rsidP="005A4FEB">
      <w:pPr>
        <w:pStyle w:val="ListParagraph"/>
        <w:numPr>
          <w:ilvl w:val="0"/>
          <w:numId w:val="11"/>
        </w:numPr>
        <w:spacing w:after="0" w:line="240" w:lineRule="auto"/>
        <w:rPr>
          <w:rFonts w:ascii="Arial" w:hAnsi="Arial" w:cs="Arial"/>
          <w:sz w:val="24"/>
          <w:szCs w:val="24"/>
        </w:rPr>
      </w:pPr>
      <w:r w:rsidRPr="34C469D6">
        <w:rPr>
          <w:rFonts w:ascii="Arial" w:hAnsi="Arial" w:cs="Arial"/>
          <w:sz w:val="24"/>
          <w:szCs w:val="24"/>
        </w:rPr>
        <w:t xml:space="preserve">to approve the Fund’s audit plan </w:t>
      </w:r>
    </w:p>
    <w:p w14:paraId="7E9D0DAD" w14:textId="384D65CD" w:rsidR="00620EDC" w:rsidRDefault="100519B2" w:rsidP="005A4FEB">
      <w:pPr>
        <w:pStyle w:val="ListParagraph"/>
        <w:numPr>
          <w:ilvl w:val="0"/>
          <w:numId w:val="11"/>
        </w:numPr>
        <w:spacing w:after="0" w:line="240" w:lineRule="auto"/>
        <w:rPr>
          <w:rFonts w:ascii="Arial" w:hAnsi="Arial" w:cs="Arial"/>
          <w:sz w:val="24"/>
          <w:szCs w:val="24"/>
        </w:rPr>
      </w:pPr>
      <w:r w:rsidRPr="34C469D6">
        <w:rPr>
          <w:rFonts w:ascii="Arial" w:hAnsi="Arial" w:cs="Arial"/>
          <w:sz w:val="24"/>
          <w:szCs w:val="24"/>
        </w:rPr>
        <w:t>to approve the Fund’s training arrangements</w:t>
      </w:r>
    </w:p>
    <w:p w14:paraId="0F17B280" w14:textId="77777777" w:rsidR="00620EDC" w:rsidRDefault="00620EDC" w:rsidP="34C469D6">
      <w:pPr>
        <w:spacing w:after="0"/>
        <w:rPr>
          <w:rFonts w:ascii="Arial" w:hAnsi="Arial" w:cs="Arial"/>
          <w:sz w:val="24"/>
          <w:szCs w:val="24"/>
        </w:rPr>
      </w:pPr>
    </w:p>
    <w:p w14:paraId="31F1CA48" w14:textId="4019085B" w:rsidR="00620EDC" w:rsidRDefault="100519B2" w:rsidP="4A13E1FC">
      <w:pPr>
        <w:spacing w:after="0"/>
      </w:pPr>
      <w:r w:rsidRPr="34C469D6">
        <w:rPr>
          <w:rFonts w:ascii="Arial" w:hAnsi="Arial" w:cs="Arial"/>
          <w:sz w:val="24"/>
          <w:szCs w:val="24"/>
        </w:rPr>
        <w:t xml:space="preserve">The Committee is supported at its meetings by officers and professional advisers. The External Auditor attends some of the Committee meetings. Attendance is recorded in the meeting Minutes. All meetings are held hybrid and streamed on-line.  </w:t>
      </w:r>
    </w:p>
    <w:p w14:paraId="7EE9CFFD" w14:textId="3CF7E1AA" w:rsidR="00620EDC" w:rsidRDefault="00620EDC" w:rsidP="34C469D6">
      <w:pPr>
        <w:spacing w:after="0"/>
        <w:rPr>
          <w:rFonts w:ascii="Arial" w:hAnsi="Arial" w:cs="Arial"/>
          <w:sz w:val="24"/>
          <w:szCs w:val="24"/>
        </w:rPr>
      </w:pPr>
    </w:p>
    <w:tbl>
      <w:tblPr>
        <w:tblStyle w:val="PlainTable1"/>
        <w:tblW w:w="9050" w:type="dxa"/>
        <w:tblLook w:val="04A0" w:firstRow="1" w:lastRow="0" w:firstColumn="1" w:lastColumn="0" w:noHBand="0" w:noVBand="1"/>
      </w:tblPr>
      <w:tblGrid>
        <w:gridCol w:w="4725"/>
        <w:gridCol w:w="4325"/>
      </w:tblGrid>
      <w:tr w:rsidR="005818CE" w:rsidRPr="00E402F6" w14:paraId="1E751698" w14:textId="77777777" w:rsidTr="432FB8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25" w:type="dxa"/>
            <w:noWrap/>
            <w:hideMark/>
          </w:tcPr>
          <w:p w14:paraId="018F7A1C" w14:textId="678C79AC" w:rsidR="00DB26BA" w:rsidRPr="00F17937" w:rsidRDefault="00DB26BA" w:rsidP="000E5C50">
            <w:pPr>
              <w:rPr>
                <w:rFonts w:ascii="Arial" w:eastAsia="Times New Roman" w:hAnsi="Arial" w:cs="Arial"/>
                <w:color w:val="00B0F0"/>
                <w:sz w:val="24"/>
                <w:szCs w:val="24"/>
                <w:lang w:eastAsia="en-GB"/>
              </w:rPr>
            </w:pPr>
            <w:r w:rsidRPr="00F17937">
              <w:rPr>
                <w:rFonts w:ascii="Arial" w:eastAsia="Times New Roman" w:hAnsi="Arial" w:cs="Arial"/>
                <w:sz w:val="24"/>
                <w:szCs w:val="24"/>
                <w:lang w:eastAsia="en-GB"/>
              </w:rPr>
              <w:t xml:space="preserve">Committee Members  </w:t>
            </w:r>
          </w:p>
        </w:tc>
        <w:tc>
          <w:tcPr>
            <w:tcW w:w="4325" w:type="dxa"/>
            <w:hideMark/>
          </w:tcPr>
          <w:p w14:paraId="784C35B2" w14:textId="177EF411" w:rsidR="00DB26BA" w:rsidRPr="00F17937" w:rsidRDefault="00DB26BA" w:rsidP="000E5C5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p>
        </w:tc>
      </w:tr>
      <w:tr w:rsidR="001F0862" w:rsidRPr="00E402F6" w14:paraId="065F6246" w14:textId="77777777" w:rsidTr="432FB8B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725" w:type="dxa"/>
            <w:shd w:val="clear" w:color="auto" w:fill="DEEAF6" w:themeFill="accent5" w:themeFillTint="33"/>
            <w:noWrap/>
            <w:vAlign w:val="center"/>
          </w:tcPr>
          <w:p w14:paraId="0CF088A8" w14:textId="2D205E2F" w:rsidR="00DB26BA" w:rsidRPr="005F5124" w:rsidRDefault="21EBF2EA" w:rsidP="00F17937">
            <w:pPr>
              <w:rPr>
                <w:rFonts w:ascii="Arial" w:eastAsia="Times New Roman" w:hAnsi="Arial" w:cs="Arial"/>
                <w:b w:val="0"/>
                <w:bCs w:val="0"/>
                <w:color w:val="000000"/>
                <w:sz w:val="24"/>
                <w:szCs w:val="24"/>
                <w:highlight w:val="yellow"/>
                <w:lang w:eastAsia="en-GB"/>
              </w:rPr>
            </w:pPr>
            <w:r w:rsidRPr="00FB39FA">
              <w:rPr>
                <w:rFonts w:ascii="Arial" w:eastAsia="Times New Roman" w:hAnsi="Arial" w:cs="Arial"/>
                <w:b w:val="0"/>
                <w:bCs w:val="0"/>
                <w:color w:val="000000" w:themeColor="text1"/>
                <w:sz w:val="24"/>
                <w:szCs w:val="24"/>
                <w:lang w:eastAsia="en-GB"/>
              </w:rPr>
              <w:t xml:space="preserve">Cllr </w:t>
            </w:r>
            <w:r w:rsidR="007864F7">
              <w:rPr>
                <w:rFonts w:ascii="Arial" w:eastAsia="Times New Roman" w:hAnsi="Arial" w:cs="Arial"/>
                <w:b w:val="0"/>
                <w:color w:val="000000" w:themeColor="text1"/>
                <w:sz w:val="24"/>
                <w:szCs w:val="24"/>
                <w:lang w:eastAsia="en-GB"/>
              </w:rPr>
              <w:t xml:space="preserve">Lorna Binnie </w:t>
            </w:r>
            <w:r w:rsidR="00DB26BA" w:rsidRPr="00FB39FA">
              <w:rPr>
                <w:rFonts w:ascii="Arial" w:eastAsia="Times New Roman" w:hAnsi="Arial" w:cs="Arial"/>
                <w:b w:val="0"/>
                <w:color w:val="000000" w:themeColor="text1"/>
                <w:sz w:val="24"/>
                <w:szCs w:val="24"/>
                <w:lang w:eastAsia="en-GB"/>
              </w:rPr>
              <w:t>(Chair of Pensions Committee)</w:t>
            </w:r>
          </w:p>
        </w:tc>
        <w:tc>
          <w:tcPr>
            <w:tcW w:w="4325" w:type="dxa"/>
            <w:shd w:val="clear" w:color="auto" w:fill="DEEAF6" w:themeFill="accent5" w:themeFillTint="33"/>
            <w:vAlign w:val="center"/>
          </w:tcPr>
          <w:p w14:paraId="02B75ACB" w14:textId="05515BA7" w:rsidR="00DB26BA" w:rsidRPr="00F17937" w:rsidRDefault="002A592B" w:rsidP="00F1793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F17937">
              <w:rPr>
                <w:rFonts w:ascii="Arial" w:eastAsia="Times New Roman" w:hAnsi="Arial" w:cs="Arial"/>
                <w:color w:val="000000"/>
                <w:sz w:val="24"/>
                <w:szCs w:val="24"/>
                <w:lang w:eastAsia="en-GB"/>
              </w:rPr>
              <w:t>Elected Member (Falkirk Council)</w:t>
            </w:r>
          </w:p>
        </w:tc>
      </w:tr>
      <w:tr w:rsidR="006101A1" w:rsidRPr="00E402F6" w14:paraId="5F2301B7" w14:textId="77777777" w:rsidTr="432FB8B9">
        <w:trPr>
          <w:trHeight w:val="480"/>
        </w:trPr>
        <w:tc>
          <w:tcPr>
            <w:cnfStyle w:val="001000000000" w:firstRow="0" w:lastRow="0" w:firstColumn="1" w:lastColumn="0" w:oddVBand="0" w:evenVBand="0" w:oddHBand="0" w:evenHBand="0" w:firstRowFirstColumn="0" w:firstRowLastColumn="0" w:lastRowFirstColumn="0" w:lastRowLastColumn="0"/>
            <w:tcW w:w="4725" w:type="dxa"/>
            <w:noWrap/>
            <w:vAlign w:val="center"/>
          </w:tcPr>
          <w:p w14:paraId="4C762EAF" w14:textId="7F930163" w:rsidR="006101A1" w:rsidRPr="006101A1" w:rsidRDefault="006101A1" w:rsidP="00F17937">
            <w:pPr>
              <w:rPr>
                <w:rFonts w:ascii="Arial" w:eastAsia="Times New Roman" w:hAnsi="Arial" w:cs="Arial"/>
                <w:b w:val="0"/>
                <w:bCs w:val="0"/>
                <w:color w:val="000000" w:themeColor="text1"/>
                <w:sz w:val="24"/>
                <w:szCs w:val="24"/>
                <w:lang w:eastAsia="en-GB"/>
              </w:rPr>
            </w:pPr>
            <w:r w:rsidRPr="006101A1">
              <w:rPr>
                <w:rFonts w:ascii="Arial" w:eastAsia="Times New Roman" w:hAnsi="Arial" w:cs="Arial"/>
                <w:b w:val="0"/>
                <w:bCs w:val="0"/>
                <w:color w:val="000000" w:themeColor="text1"/>
                <w:sz w:val="24"/>
                <w:szCs w:val="24"/>
                <w:lang w:eastAsia="en-GB"/>
              </w:rPr>
              <w:t>Cllr Anne Hannah</w:t>
            </w:r>
          </w:p>
        </w:tc>
        <w:tc>
          <w:tcPr>
            <w:tcW w:w="4325" w:type="dxa"/>
            <w:vAlign w:val="center"/>
          </w:tcPr>
          <w:p w14:paraId="6CE9C477" w14:textId="79E6DE13" w:rsidR="006101A1" w:rsidRPr="00F17937" w:rsidRDefault="006101A1" w:rsidP="00F179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101A1">
              <w:rPr>
                <w:rFonts w:ascii="Arial" w:eastAsia="Times New Roman" w:hAnsi="Arial" w:cs="Arial"/>
                <w:color w:val="000000"/>
                <w:sz w:val="24"/>
                <w:szCs w:val="24"/>
                <w:lang w:eastAsia="en-GB"/>
              </w:rPr>
              <w:t>Elected Member (Falkirk Council)</w:t>
            </w:r>
          </w:p>
        </w:tc>
      </w:tr>
      <w:tr w:rsidR="0015246F" w:rsidRPr="00E1059A" w14:paraId="627810F3" w14:textId="77777777" w:rsidTr="432FB8B9">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725" w:type="dxa"/>
            <w:shd w:val="clear" w:color="auto" w:fill="DEEAF6" w:themeFill="accent5" w:themeFillTint="33"/>
            <w:vAlign w:val="center"/>
          </w:tcPr>
          <w:p w14:paraId="1449BE9F" w14:textId="470B9AC7" w:rsidR="00DB26BA" w:rsidRPr="00F17937" w:rsidRDefault="33C5AB7D" w:rsidP="00F17937">
            <w:pPr>
              <w:rPr>
                <w:rFonts w:ascii="Arial" w:eastAsia="Times New Roman" w:hAnsi="Arial" w:cs="Arial"/>
                <w:b w:val="0"/>
                <w:bCs w:val="0"/>
                <w:color w:val="000000"/>
                <w:sz w:val="24"/>
                <w:szCs w:val="24"/>
                <w:lang w:eastAsia="en-GB"/>
              </w:rPr>
            </w:pPr>
            <w:r w:rsidRPr="73113FB9">
              <w:rPr>
                <w:rFonts w:ascii="Arial" w:eastAsia="Times New Roman" w:hAnsi="Arial" w:cs="Arial"/>
                <w:b w:val="0"/>
                <w:bCs w:val="0"/>
                <w:color w:val="000000" w:themeColor="text1"/>
                <w:sz w:val="24"/>
                <w:szCs w:val="24"/>
                <w:lang w:eastAsia="en-GB"/>
              </w:rPr>
              <w:t xml:space="preserve">Cllr </w:t>
            </w:r>
            <w:r w:rsidR="62DFF1F2" w:rsidRPr="62DFF1F2">
              <w:rPr>
                <w:rFonts w:ascii="Arial" w:eastAsia="Times New Roman" w:hAnsi="Arial" w:cs="Arial"/>
                <w:b w:val="0"/>
                <w:bCs w:val="0"/>
                <w:color w:val="000000" w:themeColor="text1"/>
                <w:sz w:val="24"/>
                <w:szCs w:val="24"/>
                <w:lang w:eastAsia="en-GB"/>
              </w:rPr>
              <w:t>David Aitchison</w:t>
            </w:r>
          </w:p>
        </w:tc>
        <w:tc>
          <w:tcPr>
            <w:tcW w:w="4325" w:type="dxa"/>
            <w:shd w:val="clear" w:color="auto" w:fill="DEEAF6" w:themeFill="accent5" w:themeFillTint="33"/>
            <w:vAlign w:val="center"/>
          </w:tcPr>
          <w:p w14:paraId="6C228D29" w14:textId="35259AE7" w:rsidR="00DB26BA" w:rsidRPr="00F17937" w:rsidRDefault="002A592B" w:rsidP="00F1793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F17937">
              <w:rPr>
                <w:rFonts w:ascii="Arial" w:eastAsia="Times New Roman" w:hAnsi="Arial" w:cs="Arial"/>
                <w:color w:val="000000"/>
                <w:sz w:val="24"/>
                <w:szCs w:val="24"/>
                <w:lang w:eastAsia="en-GB"/>
              </w:rPr>
              <w:t>Elected Member (Falkirk Council)</w:t>
            </w:r>
          </w:p>
        </w:tc>
      </w:tr>
      <w:tr w:rsidR="0015246F" w:rsidRPr="00E1059A" w14:paraId="6B41ACCC" w14:textId="77777777" w:rsidTr="432FB8B9">
        <w:trPr>
          <w:trHeight w:val="250"/>
        </w:trPr>
        <w:tc>
          <w:tcPr>
            <w:cnfStyle w:val="001000000000" w:firstRow="0" w:lastRow="0" w:firstColumn="1" w:lastColumn="0" w:oddVBand="0" w:evenVBand="0" w:oddHBand="0" w:evenHBand="0" w:firstRowFirstColumn="0" w:firstRowLastColumn="0" w:lastRowFirstColumn="0" w:lastRowLastColumn="0"/>
            <w:tcW w:w="4725" w:type="dxa"/>
            <w:vAlign w:val="center"/>
          </w:tcPr>
          <w:p w14:paraId="14CB951C" w14:textId="773F0563" w:rsidR="29AB160B" w:rsidRPr="62DFF1F2" w:rsidRDefault="00291936" w:rsidP="62DFF1F2">
            <w:pPr>
              <w:rPr>
                <w:rFonts w:ascii="Arial" w:eastAsia="Times New Roman" w:hAnsi="Arial" w:cs="Arial"/>
                <w:b w:val="0"/>
                <w:bCs w:val="0"/>
                <w:color w:val="000000" w:themeColor="text1"/>
                <w:sz w:val="24"/>
                <w:szCs w:val="24"/>
                <w:lang w:eastAsia="en-GB"/>
              </w:rPr>
            </w:pPr>
            <w:r w:rsidRPr="73113FB9">
              <w:rPr>
                <w:rFonts w:ascii="Arial" w:eastAsia="Times New Roman" w:hAnsi="Arial" w:cs="Arial"/>
                <w:b w:val="0"/>
                <w:bCs w:val="0"/>
                <w:color w:val="000000" w:themeColor="text1"/>
                <w:sz w:val="24"/>
                <w:szCs w:val="24"/>
                <w:lang w:eastAsia="en-GB"/>
              </w:rPr>
              <w:t xml:space="preserve">Cllr </w:t>
            </w:r>
            <w:r w:rsidR="007864F7">
              <w:rPr>
                <w:rFonts w:ascii="Arial" w:eastAsia="Times New Roman" w:hAnsi="Arial" w:cs="Arial"/>
                <w:b w:val="0"/>
                <w:bCs w:val="0"/>
                <w:color w:val="000000" w:themeColor="text1"/>
                <w:sz w:val="24"/>
                <w:szCs w:val="24"/>
                <w:lang w:eastAsia="en-GB"/>
              </w:rPr>
              <w:t xml:space="preserve">Iain Sinclair </w:t>
            </w:r>
          </w:p>
        </w:tc>
        <w:tc>
          <w:tcPr>
            <w:tcW w:w="4325" w:type="dxa"/>
            <w:vAlign w:val="center"/>
          </w:tcPr>
          <w:p w14:paraId="76DDEA24" w14:textId="47F157C1" w:rsidR="00DB26BA" w:rsidRPr="00F17937" w:rsidRDefault="002A592B" w:rsidP="00F179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F17937">
              <w:rPr>
                <w:rFonts w:ascii="Arial" w:eastAsia="Times New Roman" w:hAnsi="Arial" w:cs="Arial"/>
                <w:color w:val="000000"/>
                <w:sz w:val="24"/>
                <w:szCs w:val="24"/>
                <w:lang w:eastAsia="en-GB"/>
              </w:rPr>
              <w:t>Elected Member (Falkirk Council)</w:t>
            </w:r>
          </w:p>
        </w:tc>
      </w:tr>
      <w:tr w:rsidR="001F0862" w:rsidRPr="00E1059A" w14:paraId="3A55328A" w14:textId="77777777" w:rsidTr="432FB8B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725" w:type="dxa"/>
            <w:shd w:val="clear" w:color="auto" w:fill="DEEAF6" w:themeFill="accent5" w:themeFillTint="33"/>
            <w:vAlign w:val="center"/>
          </w:tcPr>
          <w:p w14:paraId="1ABDFBD2" w14:textId="31BA8CFC" w:rsidR="7E23956C" w:rsidRPr="62DFF1F2" w:rsidRDefault="54AEA534" w:rsidP="62DFF1F2">
            <w:pPr>
              <w:rPr>
                <w:rFonts w:ascii="Arial" w:eastAsia="Times New Roman" w:hAnsi="Arial" w:cs="Arial"/>
                <w:b w:val="0"/>
                <w:bCs w:val="0"/>
                <w:color w:val="000000" w:themeColor="text1"/>
                <w:sz w:val="24"/>
                <w:szCs w:val="24"/>
                <w:lang w:eastAsia="en-GB"/>
              </w:rPr>
            </w:pPr>
            <w:r w:rsidRPr="73113FB9">
              <w:rPr>
                <w:rFonts w:ascii="Arial" w:eastAsia="Times New Roman" w:hAnsi="Arial" w:cs="Arial"/>
                <w:b w:val="0"/>
                <w:bCs w:val="0"/>
                <w:color w:val="000000" w:themeColor="text1"/>
                <w:sz w:val="24"/>
                <w:szCs w:val="24"/>
                <w:lang w:eastAsia="en-GB"/>
              </w:rPr>
              <w:t xml:space="preserve">Cllr </w:t>
            </w:r>
            <w:r w:rsidR="007864F7">
              <w:rPr>
                <w:rFonts w:ascii="Arial" w:eastAsia="Times New Roman" w:hAnsi="Arial" w:cs="Arial"/>
                <w:b w:val="0"/>
                <w:bCs w:val="0"/>
                <w:color w:val="000000" w:themeColor="text1"/>
                <w:sz w:val="24"/>
                <w:szCs w:val="24"/>
                <w:lang w:eastAsia="en-GB"/>
              </w:rPr>
              <w:t>Jim Flynn</w:t>
            </w:r>
          </w:p>
        </w:tc>
        <w:tc>
          <w:tcPr>
            <w:tcW w:w="4325" w:type="dxa"/>
            <w:shd w:val="clear" w:color="auto" w:fill="DEEAF6" w:themeFill="accent5" w:themeFillTint="33"/>
            <w:vAlign w:val="center"/>
          </w:tcPr>
          <w:p w14:paraId="73763ACF" w14:textId="1CF1CE0A" w:rsidR="00DB26BA" w:rsidRPr="00F17937" w:rsidRDefault="002A592B" w:rsidP="00F1793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F17937">
              <w:rPr>
                <w:rFonts w:ascii="Arial" w:eastAsia="Times New Roman" w:hAnsi="Arial" w:cs="Arial"/>
                <w:color w:val="000000"/>
                <w:sz w:val="24"/>
                <w:szCs w:val="24"/>
                <w:lang w:eastAsia="en-GB"/>
              </w:rPr>
              <w:t>Elected Member (Falkirk Council)</w:t>
            </w:r>
          </w:p>
        </w:tc>
      </w:tr>
      <w:tr w:rsidR="009B21B6" w:rsidRPr="00E1059A" w14:paraId="0A4EAF41" w14:textId="77777777" w:rsidTr="432FB8B9">
        <w:trPr>
          <w:trHeight w:val="234"/>
        </w:trPr>
        <w:tc>
          <w:tcPr>
            <w:cnfStyle w:val="001000000000" w:firstRow="0" w:lastRow="0" w:firstColumn="1" w:lastColumn="0" w:oddVBand="0" w:evenVBand="0" w:oddHBand="0" w:evenHBand="0" w:firstRowFirstColumn="0" w:firstRowLastColumn="0" w:lastRowFirstColumn="0" w:lastRowLastColumn="0"/>
            <w:tcW w:w="4725" w:type="dxa"/>
            <w:vAlign w:val="center"/>
          </w:tcPr>
          <w:p w14:paraId="48F2EACA" w14:textId="0A792D7C" w:rsidR="3541222A" w:rsidRPr="62DFF1F2" w:rsidRDefault="0401D3D7" w:rsidP="62DFF1F2">
            <w:pPr>
              <w:rPr>
                <w:rFonts w:ascii="Arial" w:eastAsia="Times New Roman" w:hAnsi="Arial" w:cs="Arial"/>
                <w:b w:val="0"/>
                <w:bCs w:val="0"/>
                <w:color w:val="000000" w:themeColor="text1"/>
                <w:sz w:val="24"/>
                <w:szCs w:val="24"/>
                <w:lang w:eastAsia="en-GB"/>
              </w:rPr>
            </w:pPr>
            <w:r w:rsidRPr="73113FB9">
              <w:rPr>
                <w:rFonts w:ascii="Arial" w:eastAsia="Times New Roman" w:hAnsi="Arial" w:cs="Arial"/>
                <w:b w:val="0"/>
                <w:bCs w:val="0"/>
                <w:color w:val="000000" w:themeColor="text1"/>
                <w:sz w:val="24"/>
                <w:szCs w:val="24"/>
                <w:lang w:eastAsia="en-GB"/>
              </w:rPr>
              <w:t xml:space="preserve">Cllr </w:t>
            </w:r>
            <w:r w:rsidR="007864F7">
              <w:rPr>
                <w:rFonts w:ascii="Arial" w:eastAsia="Times New Roman" w:hAnsi="Arial" w:cs="Arial"/>
                <w:b w:val="0"/>
                <w:bCs w:val="0"/>
                <w:color w:val="000000" w:themeColor="text1"/>
                <w:sz w:val="24"/>
                <w:szCs w:val="24"/>
                <w:lang w:eastAsia="en-GB"/>
              </w:rPr>
              <w:t>Robert Spears</w:t>
            </w:r>
          </w:p>
        </w:tc>
        <w:tc>
          <w:tcPr>
            <w:tcW w:w="4325" w:type="dxa"/>
            <w:vAlign w:val="center"/>
          </w:tcPr>
          <w:p w14:paraId="0477FDC2" w14:textId="11172FD9" w:rsidR="006F59FB" w:rsidRPr="00F17937" w:rsidRDefault="006F59FB" w:rsidP="00F179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F17937">
              <w:rPr>
                <w:rFonts w:ascii="Arial" w:eastAsia="Times New Roman" w:hAnsi="Arial" w:cs="Arial"/>
                <w:color w:val="000000"/>
                <w:sz w:val="24"/>
                <w:szCs w:val="24"/>
                <w:lang w:eastAsia="en-GB"/>
              </w:rPr>
              <w:t>Elected Member (Falkirk Council)</w:t>
            </w:r>
          </w:p>
        </w:tc>
      </w:tr>
      <w:tr w:rsidR="001F0862" w:rsidRPr="00E1059A" w14:paraId="2B41A927" w14:textId="77777777" w:rsidTr="432FB8B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725" w:type="dxa"/>
            <w:shd w:val="clear" w:color="auto" w:fill="DEEAF6" w:themeFill="accent5" w:themeFillTint="33"/>
            <w:vAlign w:val="center"/>
          </w:tcPr>
          <w:p w14:paraId="1DE8896E" w14:textId="45B7F176" w:rsidR="006F59FB" w:rsidRPr="00F17937" w:rsidRDefault="1770AE2C" w:rsidP="00F17937">
            <w:pPr>
              <w:rPr>
                <w:rFonts w:ascii="Arial" w:eastAsia="Times New Roman" w:hAnsi="Arial" w:cs="Arial"/>
                <w:b w:val="0"/>
                <w:bCs w:val="0"/>
                <w:color w:val="000000"/>
                <w:sz w:val="24"/>
                <w:szCs w:val="24"/>
                <w:lang w:eastAsia="en-GB"/>
              </w:rPr>
            </w:pPr>
            <w:r w:rsidRPr="73113FB9">
              <w:rPr>
                <w:rFonts w:ascii="Arial" w:eastAsia="Times New Roman" w:hAnsi="Arial" w:cs="Arial"/>
                <w:b w:val="0"/>
                <w:bCs w:val="0"/>
                <w:color w:val="000000" w:themeColor="text1"/>
                <w:sz w:val="24"/>
                <w:szCs w:val="24"/>
                <w:lang w:eastAsia="en-GB"/>
              </w:rPr>
              <w:t xml:space="preserve">Cllr </w:t>
            </w:r>
            <w:r w:rsidR="007864F7">
              <w:rPr>
                <w:rFonts w:ascii="Arial" w:eastAsia="Times New Roman" w:hAnsi="Arial" w:cs="Arial"/>
                <w:b w:val="0"/>
                <w:color w:val="000000" w:themeColor="text1"/>
                <w:sz w:val="24"/>
                <w:szCs w:val="24"/>
                <w:lang w:eastAsia="en-GB"/>
              </w:rPr>
              <w:t>Bryan Quinn</w:t>
            </w:r>
          </w:p>
        </w:tc>
        <w:tc>
          <w:tcPr>
            <w:tcW w:w="4325" w:type="dxa"/>
            <w:shd w:val="clear" w:color="auto" w:fill="DEEAF6" w:themeFill="accent5" w:themeFillTint="33"/>
            <w:vAlign w:val="center"/>
          </w:tcPr>
          <w:p w14:paraId="7CED00B9" w14:textId="63B3DD79" w:rsidR="006F59FB" w:rsidRPr="00F17937" w:rsidRDefault="006F59FB" w:rsidP="00F1793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8910F8">
              <w:rPr>
                <w:rFonts w:ascii="Arial" w:eastAsia="Times New Roman" w:hAnsi="Arial" w:cs="Arial"/>
                <w:color w:val="000000"/>
                <w:sz w:val="24"/>
                <w:szCs w:val="24"/>
                <w:lang w:eastAsia="en-GB"/>
              </w:rPr>
              <w:t>Employer Representative (Clackmannanshire Council)</w:t>
            </w:r>
          </w:p>
        </w:tc>
      </w:tr>
      <w:tr w:rsidR="009B21B6" w:rsidRPr="00E1059A" w14:paraId="73692454" w14:textId="77777777" w:rsidTr="432FB8B9">
        <w:trPr>
          <w:trHeight w:val="234"/>
        </w:trPr>
        <w:tc>
          <w:tcPr>
            <w:cnfStyle w:val="001000000000" w:firstRow="0" w:lastRow="0" w:firstColumn="1" w:lastColumn="0" w:oddVBand="0" w:evenVBand="0" w:oddHBand="0" w:evenHBand="0" w:firstRowFirstColumn="0" w:firstRowLastColumn="0" w:lastRowFirstColumn="0" w:lastRowLastColumn="0"/>
            <w:tcW w:w="4725" w:type="dxa"/>
            <w:vAlign w:val="center"/>
          </w:tcPr>
          <w:p w14:paraId="2D7642D9" w14:textId="5C670633" w:rsidR="006F59FB" w:rsidRPr="00F17937" w:rsidRDefault="1770AE2C" w:rsidP="00F17937">
            <w:pPr>
              <w:rPr>
                <w:rFonts w:ascii="Arial" w:eastAsia="Times New Roman" w:hAnsi="Arial" w:cs="Arial"/>
                <w:b w:val="0"/>
                <w:bCs w:val="0"/>
                <w:color w:val="000000"/>
                <w:sz w:val="24"/>
                <w:szCs w:val="24"/>
                <w:lang w:eastAsia="en-GB"/>
              </w:rPr>
            </w:pPr>
            <w:r w:rsidRPr="73113FB9">
              <w:rPr>
                <w:rFonts w:ascii="Arial" w:eastAsia="Times New Roman" w:hAnsi="Arial" w:cs="Arial"/>
                <w:b w:val="0"/>
                <w:bCs w:val="0"/>
                <w:color w:val="000000" w:themeColor="text1"/>
                <w:sz w:val="24"/>
                <w:szCs w:val="24"/>
                <w:lang w:eastAsia="en-GB"/>
              </w:rPr>
              <w:t xml:space="preserve">Mr </w:t>
            </w:r>
            <w:r w:rsidR="006101A1">
              <w:rPr>
                <w:rFonts w:ascii="Arial" w:eastAsia="Times New Roman" w:hAnsi="Arial" w:cs="Arial"/>
                <w:b w:val="0"/>
                <w:color w:val="000000" w:themeColor="text1"/>
                <w:sz w:val="24"/>
                <w:szCs w:val="24"/>
                <w:lang w:eastAsia="en-GB"/>
              </w:rPr>
              <w:t>Ewan Grant</w:t>
            </w:r>
          </w:p>
        </w:tc>
        <w:tc>
          <w:tcPr>
            <w:tcW w:w="4325" w:type="dxa"/>
            <w:vAlign w:val="center"/>
          </w:tcPr>
          <w:p w14:paraId="2CEF4CFC" w14:textId="1388342C" w:rsidR="006F59FB" w:rsidRPr="00F17937" w:rsidRDefault="0A08A493" w:rsidP="00F179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432FB8B9">
              <w:rPr>
                <w:rFonts w:ascii="Arial" w:eastAsia="Times New Roman" w:hAnsi="Arial" w:cs="Arial"/>
                <w:color w:val="000000" w:themeColor="text1"/>
                <w:sz w:val="24"/>
                <w:szCs w:val="24"/>
                <w:lang w:eastAsia="en-GB"/>
              </w:rPr>
              <w:t>Trade Union</w:t>
            </w:r>
            <w:r w:rsidR="17B415CA" w:rsidRPr="432FB8B9">
              <w:rPr>
                <w:rFonts w:ascii="Arial" w:eastAsia="Times New Roman" w:hAnsi="Arial" w:cs="Arial"/>
                <w:color w:val="000000" w:themeColor="text1"/>
                <w:sz w:val="24"/>
                <w:szCs w:val="24"/>
                <w:lang w:eastAsia="en-GB"/>
              </w:rPr>
              <w:t xml:space="preserve"> Representative (Unison)</w:t>
            </w:r>
          </w:p>
        </w:tc>
      </w:tr>
      <w:tr w:rsidR="001F0862" w:rsidRPr="00E1059A" w14:paraId="1269026A" w14:textId="77777777" w:rsidTr="432FB8B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725" w:type="dxa"/>
            <w:shd w:val="clear" w:color="auto" w:fill="DEEAF6" w:themeFill="accent5" w:themeFillTint="33"/>
            <w:vAlign w:val="center"/>
          </w:tcPr>
          <w:p w14:paraId="43B69BB7" w14:textId="25410117" w:rsidR="006F59FB" w:rsidRPr="00F17937" w:rsidRDefault="00691E98" w:rsidP="00F17937">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themeColor="text1"/>
                <w:sz w:val="24"/>
                <w:szCs w:val="24"/>
                <w:lang w:eastAsia="en-GB"/>
              </w:rPr>
              <w:t xml:space="preserve">Mr </w:t>
            </w:r>
            <w:r w:rsidR="006101A1">
              <w:rPr>
                <w:rFonts w:ascii="Arial" w:eastAsia="Times New Roman" w:hAnsi="Arial" w:cs="Arial"/>
                <w:b w:val="0"/>
                <w:bCs w:val="0"/>
                <w:color w:val="000000" w:themeColor="text1"/>
                <w:sz w:val="24"/>
                <w:szCs w:val="24"/>
                <w:lang w:eastAsia="en-GB"/>
              </w:rPr>
              <w:t>Rob Davis</w:t>
            </w:r>
          </w:p>
        </w:tc>
        <w:tc>
          <w:tcPr>
            <w:tcW w:w="4325" w:type="dxa"/>
            <w:shd w:val="clear" w:color="auto" w:fill="DEEAF6" w:themeFill="accent5" w:themeFillTint="33"/>
            <w:vAlign w:val="center"/>
          </w:tcPr>
          <w:p w14:paraId="4F8091DF" w14:textId="1E8CBFF8" w:rsidR="006F59FB" w:rsidRPr="00F17937" w:rsidRDefault="006F59FB" w:rsidP="00F1793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F17937">
              <w:rPr>
                <w:rFonts w:ascii="Arial" w:eastAsia="Times New Roman" w:hAnsi="Arial" w:cs="Arial"/>
                <w:color w:val="000000"/>
                <w:sz w:val="24"/>
                <w:szCs w:val="24"/>
                <w:lang w:eastAsia="en-GB"/>
              </w:rPr>
              <w:t>Pensioner Representative</w:t>
            </w:r>
          </w:p>
        </w:tc>
      </w:tr>
    </w:tbl>
    <w:p w14:paraId="4BBAD9E1" w14:textId="1E2FDC3A" w:rsidR="006F59FB" w:rsidRDefault="006F59FB" w:rsidP="00762F9B">
      <w:pPr>
        <w:pStyle w:val="ListParagraph"/>
        <w:autoSpaceDE w:val="0"/>
        <w:autoSpaceDN w:val="0"/>
        <w:adjustRightInd w:val="0"/>
        <w:spacing w:after="0"/>
        <w:ind w:left="0"/>
        <w:rPr>
          <w:rFonts w:ascii="Arial" w:hAnsi="Arial" w:cs="Arial"/>
          <w:sz w:val="24"/>
          <w:szCs w:val="24"/>
        </w:rPr>
      </w:pPr>
    </w:p>
    <w:p w14:paraId="4140762D" w14:textId="6146142E" w:rsidR="6F996553" w:rsidRDefault="6F996553" w:rsidP="34C469D6">
      <w:pPr>
        <w:spacing w:after="0"/>
        <w:rPr>
          <w:rFonts w:ascii="Arial" w:hAnsi="Arial" w:cs="Arial"/>
          <w:sz w:val="24"/>
          <w:szCs w:val="24"/>
        </w:rPr>
      </w:pPr>
      <w:r w:rsidRPr="34C469D6">
        <w:rPr>
          <w:rFonts w:ascii="Arial" w:hAnsi="Arial" w:cs="Arial"/>
          <w:b/>
          <w:bCs/>
          <w:sz w:val="24"/>
          <w:szCs w:val="24"/>
        </w:rPr>
        <w:t xml:space="preserve">Committee Changes </w:t>
      </w:r>
    </w:p>
    <w:p w14:paraId="39E11999" w14:textId="1AE3E194" w:rsidR="6F996553" w:rsidRDefault="6F996553" w:rsidP="34C469D6">
      <w:pPr>
        <w:spacing w:after="0"/>
        <w:rPr>
          <w:rFonts w:ascii="Arial" w:hAnsi="Arial" w:cs="Arial"/>
          <w:sz w:val="24"/>
          <w:szCs w:val="24"/>
        </w:rPr>
      </w:pPr>
      <w:r w:rsidRPr="34C469D6">
        <w:rPr>
          <w:rFonts w:ascii="Arial" w:hAnsi="Arial" w:cs="Arial"/>
          <w:sz w:val="24"/>
          <w:szCs w:val="24"/>
        </w:rPr>
        <w:t xml:space="preserve">Mr Ewan Grant replaced Mr Andy Douglas as the Trade </w:t>
      </w:r>
      <w:r w:rsidR="16319D33" w:rsidRPr="34C469D6">
        <w:rPr>
          <w:rFonts w:ascii="Arial" w:hAnsi="Arial" w:cs="Arial"/>
          <w:sz w:val="24"/>
          <w:szCs w:val="24"/>
        </w:rPr>
        <w:t>Union Member Representative on the Pensions Committee and Mr Rob Davis filled the vacant Pensioner Representative posi</w:t>
      </w:r>
      <w:r w:rsidR="0D208388" w:rsidRPr="34C469D6">
        <w:rPr>
          <w:rFonts w:ascii="Arial" w:hAnsi="Arial" w:cs="Arial"/>
          <w:sz w:val="24"/>
          <w:szCs w:val="24"/>
        </w:rPr>
        <w:t>tion.</w:t>
      </w:r>
    </w:p>
    <w:p w14:paraId="449EFE42" w14:textId="5BAFED61" w:rsidR="34C469D6" w:rsidRDefault="34C469D6" w:rsidP="34C469D6">
      <w:pPr>
        <w:pStyle w:val="ListParagraph"/>
        <w:spacing w:after="0"/>
        <w:ind w:left="0"/>
        <w:rPr>
          <w:rFonts w:ascii="Arial" w:hAnsi="Arial" w:cs="Arial"/>
          <w:sz w:val="24"/>
          <w:szCs w:val="24"/>
        </w:rPr>
      </w:pPr>
    </w:p>
    <w:p w14:paraId="74ABEFE6" w14:textId="5DAA496F" w:rsidR="00E957CE" w:rsidRDefault="00E957CE" w:rsidP="00CA37C6">
      <w:pPr>
        <w:autoSpaceDE w:val="0"/>
        <w:autoSpaceDN w:val="0"/>
        <w:adjustRightInd w:val="0"/>
        <w:spacing w:after="0"/>
        <w:rPr>
          <w:rFonts w:ascii="Arial" w:hAnsi="Arial" w:cs="Arial"/>
          <w:sz w:val="24"/>
          <w:szCs w:val="24"/>
        </w:rPr>
      </w:pPr>
      <w:r w:rsidRPr="4307E6B1">
        <w:rPr>
          <w:rFonts w:ascii="Arial" w:hAnsi="Arial" w:cs="Arial"/>
          <w:sz w:val="24"/>
          <w:szCs w:val="24"/>
        </w:rPr>
        <w:t xml:space="preserve">Details of the Committee members who are also members of the Scheme are given </w:t>
      </w:r>
      <w:r w:rsidRPr="002C19C9">
        <w:rPr>
          <w:rFonts w:ascii="Arial" w:hAnsi="Arial" w:cs="Arial"/>
          <w:sz w:val="24"/>
          <w:szCs w:val="24"/>
        </w:rPr>
        <w:t>in</w:t>
      </w:r>
      <w:r w:rsidR="002C19C9" w:rsidRPr="002C19C9">
        <w:rPr>
          <w:rFonts w:ascii="Arial" w:hAnsi="Arial" w:cs="Arial"/>
          <w:sz w:val="24"/>
          <w:szCs w:val="24"/>
        </w:rPr>
        <w:t xml:space="preserve"> </w:t>
      </w:r>
      <w:r w:rsidR="009673FD" w:rsidRPr="009673FD">
        <w:rPr>
          <w:rFonts w:ascii="Arial" w:hAnsi="Arial" w:cs="Arial"/>
          <w:sz w:val="24"/>
          <w:szCs w:val="24"/>
        </w:rPr>
        <w:t>Note 24.</w:t>
      </w:r>
      <w:r w:rsidR="009673FD">
        <w:t xml:space="preserve"> </w:t>
      </w:r>
    </w:p>
    <w:p w14:paraId="430EB5D5" w14:textId="7FF51F45" w:rsidR="00CA37C6" w:rsidRPr="00E957CE" w:rsidRDefault="00CA37C6" w:rsidP="00CA37C6">
      <w:pPr>
        <w:autoSpaceDE w:val="0"/>
        <w:autoSpaceDN w:val="0"/>
        <w:adjustRightInd w:val="0"/>
        <w:spacing w:after="0"/>
        <w:rPr>
          <w:rFonts w:ascii="Arial" w:hAnsi="Arial" w:cs="Arial"/>
          <w:sz w:val="24"/>
          <w:szCs w:val="24"/>
        </w:rPr>
      </w:pPr>
    </w:p>
    <w:p w14:paraId="5F61CA3B" w14:textId="4DA1AE68" w:rsidR="00E957CE" w:rsidRPr="004B5131" w:rsidRDefault="00E957CE" w:rsidP="00CA37C6">
      <w:pPr>
        <w:pStyle w:val="Default"/>
        <w:rPr>
          <w:rFonts w:ascii="Arial" w:eastAsiaTheme="majorEastAsia" w:hAnsi="Arial" w:cs="Arial"/>
          <w:b/>
          <w:bCs/>
          <w:color w:val="auto"/>
          <w:lang w:eastAsia="en-US"/>
        </w:rPr>
      </w:pPr>
      <w:r w:rsidRPr="004B5131">
        <w:rPr>
          <w:rFonts w:ascii="Arial" w:eastAsiaTheme="majorEastAsia" w:hAnsi="Arial" w:cs="Arial"/>
          <w:b/>
          <w:bCs/>
          <w:color w:val="auto"/>
          <w:lang w:eastAsia="en-US"/>
        </w:rPr>
        <w:t>Pension Board</w:t>
      </w:r>
    </w:p>
    <w:p w14:paraId="459811B4" w14:textId="148D68D9" w:rsidR="00E957CE" w:rsidRPr="00E957CE" w:rsidRDefault="09746BA0" w:rsidP="004B5131">
      <w:pPr>
        <w:pStyle w:val="Default"/>
        <w:rPr>
          <w:rFonts w:ascii="Arial" w:hAnsi="Arial" w:cs="Arial"/>
        </w:rPr>
      </w:pPr>
      <w:r w:rsidRPr="74DEFF0C">
        <w:rPr>
          <w:rFonts w:ascii="Arial" w:hAnsi="Arial" w:cs="Arial"/>
        </w:rPr>
        <w:t xml:space="preserve">In accordance with the Public Service Pensions Act 2013, a local Pension Board has been established since 1 April 2015 to assist the Scheme Manager (i.e. Falkirk Council) in securing compliance with the scheme rules and with the Pension Regulator’s Codes of Practice. </w:t>
      </w:r>
    </w:p>
    <w:p w14:paraId="75EBEFD1" w14:textId="77777777" w:rsidR="004B5131" w:rsidRDefault="004B5131" w:rsidP="004B5131">
      <w:pPr>
        <w:autoSpaceDE w:val="0"/>
        <w:autoSpaceDN w:val="0"/>
        <w:adjustRightInd w:val="0"/>
        <w:spacing w:after="0"/>
        <w:rPr>
          <w:rFonts w:ascii="Arial" w:hAnsi="Arial" w:cs="Arial"/>
          <w:sz w:val="24"/>
          <w:szCs w:val="24"/>
        </w:rPr>
      </w:pPr>
    </w:p>
    <w:p w14:paraId="035DF03C" w14:textId="68B916ED" w:rsidR="00E957CE" w:rsidRDefault="20083DDF" w:rsidP="3D73CA1E">
      <w:pPr>
        <w:autoSpaceDE w:val="0"/>
        <w:autoSpaceDN w:val="0"/>
        <w:adjustRightInd w:val="0"/>
        <w:spacing w:after="0"/>
        <w:rPr>
          <w:rFonts w:ascii="Arial" w:hAnsi="Arial" w:cs="Arial"/>
          <w:sz w:val="24"/>
          <w:szCs w:val="24"/>
        </w:rPr>
      </w:pPr>
      <w:r w:rsidRPr="5D30E4F1">
        <w:rPr>
          <w:rFonts w:ascii="Arial" w:hAnsi="Arial" w:cs="Arial"/>
          <w:sz w:val="24"/>
          <w:szCs w:val="24"/>
        </w:rPr>
        <w:t xml:space="preserve">The Pension Board comprises eight members - four </w:t>
      </w:r>
      <w:r w:rsidR="00A14EF2">
        <w:rPr>
          <w:rFonts w:ascii="Arial" w:hAnsi="Arial" w:cs="Arial"/>
          <w:sz w:val="24"/>
          <w:szCs w:val="24"/>
        </w:rPr>
        <w:t>Member</w:t>
      </w:r>
      <w:r w:rsidRPr="5D30E4F1">
        <w:rPr>
          <w:rFonts w:ascii="Arial" w:hAnsi="Arial" w:cs="Arial"/>
          <w:sz w:val="24"/>
          <w:szCs w:val="24"/>
        </w:rPr>
        <w:t xml:space="preserve"> and four Employer Representatives. This meets the requirements of both the Public Service Pensions Act 2013 and the Local Government Pension Scheme (Scotland)(Governance) Regulations </w:t>
      </w:r>
      <w:r w:rsidRPr="5D30E4F1">
        <w:rPr>
          <w:rFonts w:ascii="Arial" w:hAnsi="Arial" w:cs="Arial"/>
          <w:sz w:val="24"/>
          <w:szCs w:val="24"/>
        </w:rPr>
        <w:lastRenderedPageBreak/>
        <w:t>2015. The Board generally meets in conjunction with the Pensions Committee but can choose to meet on its own.</w:t>
      </w:r>
    </w:p>
    <w:p w14:paraId="1FB163E2" w14:textId="77777777" w:rsidR="00A14EF2" w:rsidRPr="00E957CE" w:rsidRDefault="00A14EF2" w:rsidP="3D73CA1E">
      <w:pPr>
        <w:autoSpaceDE w:val="0"/>
        <w:autoSpaceDN w:val="0"/>
        <w:adjustRightInd w:val="0"/>
        <w:spacing w:after="0"/>
        <w:rPr>
          <w:rFonts w:ascii="Arial" w:hAnsi="Arial" w:cs="Arial"/>
          <w:sz w:val="24"/>
          <w:szCs w:val="24"/>
        </w:rPr>
      </w:pPr>
    </w:p>
    <w:p w14:paraId="2652984B" w14:textId="2E5D81B7" w:rsidR="00E957CE" w:rsidRPr="00E957CE" w:rsidRDefault="32DFBA0B" w:rsidP="004B5131">
      <w:pPr>
        <w:autoSpaceDE w:val="0"/>
        <w:autoSpaceDN w:val="0"/>
        <w:adjustRightInd w:val="0"/>
        <w:spacing w:after="0"/>
        <w:rPr>
          <w:rFonts w:ascii="Arial" w:hAnsi="Arial" w:cs="Arial"/>
          <w:sz w:val="24"/>
          <w:szCs w:val="24"/>
        </w:rPr>
      </w:pPr>
      <w:r w:rsidRPr="34C469D6">
        <w:rPr>
          <w:rFonts w:ascii="Arial" w:hAnsi="Arial" w:cs="Arial"/>
          <w:sz w:val="24"/>
          <w:szCs w:val="24"/>
        </w:rPr>
        <w:t xml:space="preserve">The </w:t>
      </w:r>
      <w:r w:rsidR="00A14EF2" w:rsidRPr="34C469D6">
        <w:rPr>
          <w:rFonts w:ascii="Arial" w:hAnsi="Arial" w:cs="Arial"/>
          <w:sz w:val="24"/>
          <w:szCs w:val="24"/>
        </w:rPr>
        <w:t xml:space="preserve">Member Representatives </w:t>
      </w:r>
      <w:r w:rsidRPr="34C469D6">
        <w:rPr>
          <w:rFonts w:ascii="Arial" w:hAnsi="Arial" w:cs="Arial"/>
          <w:sz w:val="24"/>
          <w:szCs w:val="24"/>
        </w:rPr>
        <w:t xml:space="preserve">are drawn from the </w:t>
      </w:r>
      <w:r w:rsidR="00A14EF2" w:rsidRPr="34C469D6">
        <w:rPr>
          <w:rFonts w:ascii="Arial" w:hAnsi="Arial" w:cs="Arial"/>
          <w:sz w:val="24"/>
          <w:szCs w:val="24"/>
        </w:rPr>
        <w:t xml:space="preserve">membership of the </w:t>
      </w:r>
      <w:r w:rsidRPr="34C469D6">
        <w:rPr>
          <w:rFonts w:ascii="Arial" w:hAnsi="Arial" w:cs="Arial"/>
          <w:sz w:val="24"/>
          <w:szCs w:val="24"/>
        </w:rPr>
        <w:t xml:space="preserve">three main </w:t>
      </w:r>
      <w:r w:rsidR="00A14EF2" w:rsidRPr="34C469D6">
        <w:rPr>
          <w:rFonts w:ascii="Arial" w:hAnsi="Arial" w:cs="Arial"/>
          <w:sz w:val="24"/>
          <w:szCs w:val="24"/>
        </w:rPr>
        <w:t xml:space="preserve">Trade Unions </w:t>
      </w:r>
      <w:r w:rsidRPr="34C469D6">
        <w:rPr>
          <w:rFonts w:ascii="Arial" w:hAnsi="Arial" w:cs="Arial"/>
          <w:sz w:val="24"/>
          <w:szCs w:val="24"/>
        </w:rPr>
        <w:t>representing Scheme members, namely Unison, Unite and GMB.</w:t>
      </w:r>
      <w:r w:rsidR="00477806" w:rsidRPr="34C469D6">
        <w:rPr>
          <w:rFonts w:ascii="Arial" w:hAnsi="Arial" w:cs="Arial"/>
          <w:sz w:val="24"/>
          <w:szCs w:val="24"/>
        </w:rPr>
        <w:t xml:space="preserve"> </w:t>
      </w:r>
      <w:r w:rsidRPr="34C469D6">
        <w:rPr>
          <w:rFonts w:ascii="Arial" w:hAnsi="Arial" w:cs="Arial"/>
          <w:sz w:val="24"/>
          <w:szCs w:val="24"/>
        </w:rPr>
        <w:t xml:space="preserve">The four employer representatives are drawn from the largest </w:t>
      </w:r>
      <w:r w:rsidR="1A84D68F" w:rsidRPr="34C469D6">
        <w:rPr>
          <w:rFonts w:ascii="Arial" w:hAnsi="Arial" w:cs="Arial"/>
          <w:sz w:val="24"/>
          <w:szCs w:val="24"/>
        </w:rPr>
        <w:t xml:space="preserve">Scheduled Body </w:t>
      </w:r>
      <w:r w:rsidRPr="34C469D6">
        <w:rPr>
          <w:rFonts w:ascii="Arial" w:hAnsi="Arial" w:cs="Arial"/>
          <w:sz w:val="24"/>
          <w:szCs w:val="24"/>
        </w:rPr>
        <w:t>Fund employers not already represented on the Pensions Committee</w:t>
      </w:r>
      <w:r w:rsidR="7FEEC4CC" w:rsidRPr="34C469D6">
        <w:rPr>
          <w:rFonts w:ascii="Arial" w:hAnsi="Arial" w:cs="Arial"/>
          <w:sz w:val="24"/>
          <w:szCs w:val="24"/>
        </w:rPr>
        <w:t xml:space="preserve"> and an Admitted Body employer</w:t>
      </w:r>
      <w:r w:rsidRPr="34C469D6">
        <w:rPr>
          <w:rFonts w:ascii="Arial" w:hAnsi="Arial" w:cs="Arial"/>
          <w:sz w:val="24"/>
          <w:szCs w:val="24"/>
        </w:rPr>
        <w:t>.</w:t>
      </w:r>
      <w:r w:rsidR="00062BF9" w:rsidRPr="34C469D6">
        <w:rPr>
          <w:rFonts w:ascii="Arial" w:hAnsi="Arial" w:cs="Arial"/>
          <w:sz w:val="24"/>
          <w:szCs w:val="24"/>
        </w:rPr>
        <w:t xml:space="preserve"> </w:t>
      </w:r>
      <w:r w:rsidRPr="34C469D6">
        <w:rPr>
          <w:rFonts w:ascii="Arial" w:hAnsi="Arial" w:cs="Arial"/>
          <w:sz w:val="24"/>
          <w:szCs w:val="24"/>
        </w:rPr>
        <w:t>Board members are appointed for a four-year term but may be reappointed to serve a further term in accordance with agreed</w:t>
      </w:r>
      <w:r w:rsidR="00173B21" w:rsidRPr="34C469D6">
        <w:rPr>
          <w:rFonts w:ascii="Arial" w:hAnsi="Arial" w:cs="Arial"/>
          <w:sz w:val="24"/>
          <w:szCs w:val="24"/>
        </w:rPr>
        <w:t xml:space="preserve"> </w:t>
      </w:r>
      <w:r w:rsidRPr="34C469D6">
        <w:rPr>
          <w:rFonts w:ascii="Arial" w:hAnsi="Arial" w:cs="Arial"/>
          <w:sz w:val="24"/>
          <w:szCs w:val="24"/>
        </w:rPr>
        <w:t xml:space="preserve">timescales. </w:t>
      </w:r>
      <w:r>
        <w:br/>
      </w:r>
    </w:p>
    <w:p w14:paraId="5E11475A" w14:textId="237D8B63" w:rsidR="006F59FB" w:rsidRDefault="26FEB7F8" w:rsidP="002C19C9">
      <w:pPr>
        <w:autoSpaceDE w:val="0"/>
        <w:autoSpaceDN w:val="0"/>
        <w:adjustRightInd w:val="0"/>
        <w:spacing w:after="0"/>
        <w:rPr>
          <w:rFonts w:ascii="Arial" w:hAnsi="Arial" w:cs="Arial"/>
          <w:sz w:val="24"/>
          <w:szCs w:val="24"/>
        </w:rPr>
      </w:pPr>
      <w:r w:rsidRPr="34C469D6">
        <w:rPr>
          <w:rFonts w:ascii="Arial" w:hAnsi="Arial" w:cs="Arial"/>
          <w:sz w:val="24"/>
          <w:szCs w:val="24"/>
        </w:rPr>
        <w:t xml:space="preserve">The Board Chair rotates between the Employer and </w:t>
      </w:r>
      <w:r w:rsidR="00A14EF2" w:rsidRPr="34C469D6">
        <w:rPr>
          <w:rFonts w:ascii="Arial" w:hAnsi="Arial" w:cs="Arial"/>
          <w:sz w:val="24"/>
          <w:szCs w:val="24"/>
        </w:rPr>
        <w:t>Member</w:t>
      </w:r>
      <w:r w:rsidRPr="34C469D6">
        <w:rPr>
          <w:rFonts w:ascii="Arial" w:hAnsi="Arial" w:cs="Arial"/>
          <w:sz w:val="24"/>
          <w:szCs w:val="24"/>
        </w:rPr>
        <w:t xml:space="preserve"> </w:t>
      </w:r>
      <w:r w:rsidR="00A14EF2" w:rsidRPr="34C469D6">
        <w:rPr>
          <w:rFonts w:ascii="Arial" w:hAnsi="Arial" w:cs="Arial"/>
          <w:sz w:val="24"/>
          <w:szCs w:val="24"/>
        </w:rPr>
        <w:t>R</w:t>
      </w:r>
      <w:r w:rsidRPr="34C469D6">
        <w:rPr>
          <w:rFonts w:ascii="Arial" w:hAnsi="Arial" w:cs="Arial"/>
          <w:sz w:val="24"/>
          <w:szCs w:val="24"/>
        </w:rPr>
        <w:t>epresentatives on an annual basis</w:t>
      </w:r>
      <w:r w:rsidR="00A14EF2" w:rsidRPr="34C469D6">
        <w:rPr>
          <w:rFonts w:ascii="Arial" w:hAnsi="Arial" w:cs="Arial"/>
          <w:sz w:val="24"/>
          <w:szCs w:val="24"/>
        </w:rPr>
        <w:t xml:space="preserve"> </w:t>
      </w:r>
      <w:r w:rsidR="7CFC4D11" w:rsidRPr="34C469D6">
        <w:rPr>
          <w:rFonts w:ascii="Arial" w:hAnsi="Arial" w:cs="Arial"/>
          <w:sz w:val="24"/>
          <w:szCs w:val="24"/>
        </w:rPr>
        <w:t xml:space="preserve">with the Chair passing </w:t>
      </w:r>
      <w:r w:rsidR="00A14EF2" w:rsidRPr="34C469D6">
        <w:rPr>
          <w:rFonts w:ascii="Arial" w:hAnsi="Arial" w:cs="Arial"/>
          <w:sz w:val="24"/>
          <w:szCs w:val="24"/>
        </w:rPr>
        <w:t>from a Member</w:t>
      </w:r>
      <w:r w:rsidR="7CFC4D11" w:rsidRPr="34C469D6">
        <w:rPr>
          <w:rFonts w:ascii="Arial" w:hAnsi="Arial" w:cs="Arial"/>
          <w:sz w:val="24"/>
          <w:szCs w:val="24"/>
        </w:rPr>
        <w:t xml:space="preserve"> </w:t>
      </w:r>
      <w:r w:rsidR="00A14EF2" w:rsidRPr="34C469D6">
        <w:rPr>
          <w:rFonts w:ascii="Arial" w:hAnsi="Arial" w:cs="Arial"/>
          <w:sz w:val="24"/>
          <w:szCs w:val="24"/>
        </w:rPr>
        <w:t>R</w:t>
      </w:r>
      <w:r w:rsidR="7CFC4D11" w:rsidRPr="34C469D6">
        <w:rPr>
          <w:rFonts w:ascii="Arial" w:hAnsi="Arial" w:cs="Arial"/>
          <w:sz w:val="24"/>
          <w:szCs w:val="24"/>
        </w:rPr>
        <w:t>epresentative</w:t>
      </w:r>
      <w:r w:rsidR="00A14EF2" w:rsidRPr="34C469D6">
        <w:rPr>
          <w:rFonts w:ascii="Arial" w:hAnsi="Arial" w:cs="Arial"/>
          <w:sz w:val="24"/>
          <w:szCs w:val="24"/>
        </w:rPr>
        <w:t xml:space="preserve"> to an Employer Representative at the </w:t>
      </w:r>
      <w:r w:rsidR="00C665B2" w:rsidRPr="34C469D6">
        <w:rPr>
          <w:rFonts w:ascii="Arial" w:hAnsi="Arial" w:cs="Arial"/>
          <w:sz w:val="24"/>
          <w:szCs w:val="24"/>
        </w:rPr>
        <w:t>June 202</w:t>
      </w:r>
      <w:r w:rsidR="3424D430" w:rsidRPr="34C469D6">
        <w:rPr>
          <w:rFonts w:ascii="Arial" w:hAnsi="Arial" w:cs="Arial"/>
          <w:sz w:val="24"/>
          <w:szCs w:val="24"/>
        </w:rPr>
        <w:t>4</w:t>
      </w:r>
      <w:r w:rsidR="00A14EF2" w:rsidRPr="34C469D6">
        <w:rPr>
          <w:rFonts w:ascii="Arial" w:hAnsi="Arial" w:cs="Arial"/>
          <w:sz w:val="24"/>
          <w:szCs w:val="24"/>
        </w:rPr>
        <w:t xml:space="preserve"> joint meeting of the Pensions Committee and Pensions Board</w:t>
      </w:r>
      <w:r w:rsidR="7CFC4D11" w:rsidRPr="34C469D6">
        <w:rPr>
          <w:rFonts w:ascii="Arial" w:hAnsi="Arial" w:cs="Arial"/>
          <w:sz w:val="24"/>
          <w:szCs w:val="24"/>
        </w:rPr>
        <w:t>.</w:t>
      </w:r>
      <w:r w:rsidRPr="34C469D6">
        <w:rPr>
          <w:rFonts w:ascii="Arial" w:hAnsi="Arial" w:cs="Arial"/>
          <w:sz w:val="24"/>
          <w:szCs w:val="24"/>
        </w:rPr>
        <w:t xml:space="preserve">  </w:t>
      </w:r>
    </w:p>
    <w:p w14:paraId="701A1244" w14:textId="77777777" w:rsidR="002C19C9" w:rsidRDefault="002C19C9" w:rsidP="002C19C9">
      <w:pPr>
        <w:autoSpaceDE w:val="0"/>
        <w:autoSpaceDN w:val="0"/>
        <w:adjustRightInd w:val="0"/>
        <w:spacing w:after="0"/>
        <w:rPr>
          <w:rFonts w:ascii="Arial" w:hAnsi="Arial" w:cs="Arial"/>
          <w:sz w:val="24"/>
          <w:szCs w:val="24"/>
        </w:rPr>
      </w:pPr>
    </w:p>
    <w:p w14:paraId="7E34FD35" w14:textId="47348015" w:rsidR="00E957CE" w:rsidRDefault="2BDC0D01" w:rsidP="006F59FB">
      <w:pPr>
        <w:autoSpaceDE w:val="0"/>
        <w:autoSpaceDN w:val="0"/>
        <w:adjustRightInd w:val="0"/>
        <w:spacing w:after="0"/>
        <w:rPr>
          <w:rFonts w:ascii="Arial" w:hAnsi="Arial" w:cs="Arial"/>
          <w:sz w:val="24"/>
          <w:szCs w:val="24"/>
        </w:rPr>
      </w:pPr>
      <w:r w:rsidRPr="74DEFF0C">
        <w:rPr>
          <w:rFonts w:ascii="Arial" w:hAnsi="Arial" w:cs="Arial"/>
          <w:sz w:val="24"/>
          <w:szCs w:val="24"/>
        </w:rPr>
        <w:t xml:space="preserve">The Board Members </w:t>
      </w:r>
      <w:proofErr w:type="gramStart"/>
      <w:r w:rsidRPr="74DEFF0C">
        <w:rPr>
          <w:rFonts w:ascii="Arial" w:hAnsi="Arial" w:cs="Arial"/>
          <w:sz w:val="24"/>
          <w:szCs w:val="24"/>
        </w:rPr>
        <w:t>at</w:t>
      </w:r>
      <w:proofErr w:type="gramEnd"/>
      <w:r w:rsidRPr="74DEFF0C">
        <w:rPr>
          <w:rFonts w:ascii="Arial" w:hAnsi="Arial" w:cs="Arial"/>
          <w:sz w:val="24"/>
          <w:szCs w:val="24"/>
        </w:rPr>
        <w:t xml:space="preserve"> 31 March 202</w:t>
      </w:r>
      <w:r w:rsidR="0090021B">
        <w:rPr>
          <w:rFonts w:ascii="Arial" w:hAnsi="Arial" w:cs="Arial"/>
          <w:sz w:val="24"/>
          <w:szCs w:val="24"/>
        </w:rPr>
        <w:t>5</w:t>
      </w:r>
      <w:r w:rsidRPr="74DEFF0C">
        <w:rPr>
          <w:rFonts w:ascii="Arial" w:hAnsi="Arial" w:cs="Arial"/>
          <w:sz w:val="24"/>
          <w:szCs w:val="24"/>
        </w:rPr>
        <w:t xml:space="preserve"> were as follows:  </w:t>
      </w:r>
    </w:p>
    <w:p w14:paraId="490F966E" w14:textId="77777777" w:rsidR="004940B6" w:rsidRDefault="004940B6" w:rsidP="006F59FB">
      <w:pPr>
        <w:autoSpaceDE w:val="0"/>
        <w:autoSpaceDN w:val="0"/>
        <w:adjustRightInd w:val="0"/>
        <w:spacing w:after="0"/>
        <w:rPr>
          <w:rFonts w:ascii="Arial" w:hAnsi="Arial" w:cs="Arial"/>
          <w:sz w:val="24"/>
          <w:szCs w:val="24"/>
        </w:rPr>
      </w:pPr>
    </w:p>
    <w:tbl>
      <w:tblPr>
        <w:tblStyle w:val="PlainTable1"/>
        <w:tblW w:w="8926" w:type="dxa"/>
        <w:tblLook w:val="04A0" w:firstRow="1" w:lastRow="0" w:firstColumn="1" w:lastColumn="0" w:noHBand="0" w:noVBand="1"/>
      </w:tblPr>
      <w:tblGrid>
        <w:gridCol w:w="3256"/>
        <w:gridCol w:w="5670"/>
      </w:tblGrid>
      <w:tr w:rsidR="001F0862" w:rsidRPr="00C12B33" w14:paraId="474BAE70" w14:textId="77777777" w:rsidTr="34C469D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5C21FA3" w14:textId="0E406C76" w:rsidR="006F59FB" w:rsidRPr="00F17937" w:rsidRDefault="006F59FB" w:rsidP="000E5C50">
            <w:pPr>
              <w:rPr>
                <w:rFonts w:ascii="Arial" w:eastAsia="Times New Roman" w:hAnsi="Arial" w:cs="Arial"/>
                <w:color w:val="00B0F0"/>
                <w:sz w:val="24"/>
                <w:szCs w:val="24"/>
                <w:lang w:eastAsia="en-GB"/>
              </w:rPr>
            </w:pPr>
            <w:r w:rsidRPr="00F17937">
              <w:rPr>
                <w:rFonts w:ascii="Arial" w:eastAsia="Times New Roman" w:hAnsi="Arial" w:cs="Arial"/>
                <w:sz w:val="24"/>
                <w:szCs w:val="24"/>
                <w:lang w:eastAsia="en-GB"/>
              </w:rPr>
              <w:t xml:space="preserve">Board Members  </w:t>
            </w:r>
          </w:p>
        </w:tc>
        <w:tc>
          <w:tcPr>
            <w:tcW w:w="5670" w:type="dxa"/>
            <w:hideMark/>
          </w:tcPr>
          <w:p w14:paraId="13448915" w14:textId="77777777" w:rsidR="006F59FB" w:rsidRPr="00C12B33" w:rsidRDefault="006F59FB" w:rsidP="000E5C5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r>
      <w:tr w:rsidR="00320C48" w:rsidRPr="00C12B33" w14:paraId="3169B655" w14:textId="77777777" w:rsidTr="34C469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shd w:val="clear" w:color="auto" w:fill="DEEAF6" w:themeFill="accent5" w:themeFillTint="33"/>
            <w:noWrap/>
          </w:tcPr>
          <w:p w14:paraId="3D6FE74A" w14:textId="2AE27FAA" w:rsidR="006F59FB" w:rsidRPr="00F17937" w:rsidRDefault="2BDC0D01" w:rsidP="74DEFF0C">
            <w:pPr>
              <w:rPr>
                <w:rFonts w:ascii="Arial" w:eastAsia="Times New Roman" w:hAnsi="Arial" w:cs="Arial"/>
                <w:b w:val="0"/>
                <w:bCs w:val="0"/>
                <w:color w:val="000000"/>
                <w:sz w:val="24"/>
                <w:szCs w:val="24"/>
                <w:lang w:eastAsia="en-GB"/>
              </w:rPr>
            </w:pPr>
            <w:r w:rsidRPr="546BF9C7">
              <w:rPr>
                <w:rFonts w:ascii="Arial" w:eastAsia="Times New Roman" w:hAnsi="Arial" w:cs="Arial"/>
                <w:b w:val="0"/>
                <w:bCs w:val="0"/>
                <w:color w:val="000000" w:themeColor="text1"/>
                <w:sz w:val="24"/>
                <w:szCs w:val="24"/>
                <w:lang w:eastAsia="en-GB"/>
              </w:rPr>
              <w:t xml:space="preserve">Mr Tony Caleary </w:t>
            </w:r>
          </w:p>
        </w:tc>
        <w:tc>
          <w:tcPr>
            <w:tcW w:w="5670" w:type="dxa"/>
            <w:shd w:val="clear" w:color="auto" w:fill="DEEAF6" w:themeFill="accent5" w:themeFillTint="33"/>
            <w:vAlign w:val="center"/>
          </w:tcPr>
          <w:p w14:paraId="0908CB3E" w14:textId="57432339" w:rsidR="006F59FB" w:rsidRPr="00C12B33" w:rsidRDefault="00A14EF2" w:rsidP="00F1793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themeColor="text1"/>
                <w:sz w:val="24"/>
                <w:szCs w:val="24"/>
                <w:lang w:eastAsia="en-GB"/>
              </w:rPr>
              <w:t>Member</w:t>
            </w:r>
            <w:r w:rsidR="2BDC0D01" w:rsidRPr="74DEFF0C">
              <w:rPr>
                <w:rFonts w:ascii="Arial" w:eastAsia="Times New Roman" w:hAnsi="Arial" w:cs="Arial"/>
                <w:color w:val="000000" w:themeColor="text1"/>
                <w:sz w:val="24"/>
                <w:szCs w:val="24"/>
                <w:lang w:eastAsia="en-GB"/>
              </w:rPr>
              <w:t xml:space="preserve"> Representative (Unison)</w:t>
            </w:r>
          </w:p>
        </w:tc>
      </w:tr>
      <w:tr w:rsidR="0055777A" w:rsidRPr="00C12B33" w14:paraId="0A5E0A8F" w14:textId="77777777" w:rsidTr="34C469D6">
        <w:trPr>
          <w:trHeight w:val="317"/>
        </w:trPr>
        <w:tc>
          <w:tcPr>
            <w:cnfStyle w:val="001000000000" w:firstRow="0" w:lastRow="0" w:firstColumn="1" w:lastColumn="0" w:oddVBand="0" w:evenVBand="0" w:oddHBand="0" w:evenHBand="0" w:firstRowFirstColumn="0" w:firstRowLastColumn="0" w:lastRowFirstColumn="0" w:lastRowLastColumn="0"/>
            <w:tcW w:w="3256" w:type="dxa"/>
          </w:tcPr>
          <w:p w14:paraId="3F84A62F" w14:textId="78BD682D" w:rsidR="006F59FB" w:rsidRPr="00F17937" w:rsidRDefault="2BDC0D01" w:rsidP="74DEFF0C">
            <w:pPr>
              <w:rPr>
                <w:rFonts w:ascii="Arial" w:eastAsia="Times New Roman" w:hAnsi="Arial" w:cs="Arial"/>
                <w:b w:val="0"/>
                <w:bCs w:val="0"/>
                <w:color w:val="000000"/>
                <w:sz w:val="24"/>
                <w:szCs w:val="24"/>
                <w:lang w:eastAsia="en-GB"/>
              </w:rPr>
            </w:pPr>
            <w:r w:rsidRPr="73113FB9">
              <w:rPr>
                <w:rFonts w:ascii="Arial" w:eastAsia="Times New Roman" w:hAnsi="Arial" w:cs="Arial"/>
                <w:b w:val="0"/>
                <w:bCs w:val="0"/>
                <w:color w:val="000000" w:themeColor="text1"/>
                <w:sz w:val="24"/>
                <w:szCs w:val="24"/>
                <w:lang w:eastAsia="en-GB"/>
              </w:rPr>
              <w:t xml:space="preserve">Mr </w:t>
            </w:r>
            <w:r w:rsidRPr="00F17937">
              <w:rPr>
                <w:rFonts w:ascii="Arial" w:eastAsia="Times New Roman" w:hAnsi="Arial" w:cs="Arial"/>
                <w:b w:val="0"/>
                <w:bCs w:val="0"/>
                <w:color w:val="000000" w:themeColor="text1"/>
                <w:sz w:val="24"/>
                <w:szCs w:val="24"/>
                <w:lang w:eastAsia="en-GB"/>
              </w:rPr>
              <w:t>Sandy Harrower</w:t>
            </w:r>
          </w:p>
        </w:tc>
        <w:tc>
          <w:tcPr>
            <w:tcW w:w="5670" w:type="dxa"/>
            <w:vAlign w:val="center"/>
          </w:tcPr>
          <w:p w14:paraId="5EE8219A" w14:textId="73C520A3" w:rsidR="006F59FB" w:rsidRPr="00C12B33" w:rsidRDefault="00A14EF2" w:rsidP="00F179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themeColor="text1"/>
                <w:sz w:val="24"/>
                <w:szCs w:val="24"/>
                <w:lang w:eastAsia="en-GB"/>
              </w:rPr>
              <w:t>Member</w:t>
            </w:r>
            <w:r w:rsidRPr="74DEFF0C">
              <w:rPr>
                <w:rFonts w:ascii="Arial" w:eastAsia="Times New Roman" w:hAnsi="Arial" w:cs="Arial"/>
                <w:color w:val="000000" w:themeColor="text1"/>
                <w:sz w:val="24"/>
                <w:szCs w:val="24"/>
                <w:lang w:eastAsia="en-GB"/>
              </w:rPr>
              <w:t xml:space="preserve"> </w:t>
            </w:r>
            <w:r w:rsidR="2BDC0D01" w:rsidRPr="74DEFF0C">
              <w:rPr>
                <w:rFonts w:ascii="Arial" w:eastAsia="Times New Roman" w:hAnsi="Arial" w:cs="Arial"/>
                <w:color w:val="000000" w:themeColor="text1"/>
                <w:sz w:val="24"/>
                <w:szCs w:val="24"/>
                <w:lang w:eastAsia="en-GB"/>
              </w:rPr>
              <w:t>Representative (Unite)</w:t>
            </w:r>
          </w:p>
        </w:tc>
      </w:tr>
      <w:tr w:rsidR="00320C48" w:rsidRPr="00C12B33" w14:paraId="4F7FAF80" w14:textId="77777777" w:rsidTr="34C469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shd w:val="clear" w:color="auto" w:fill="DEEAF6" w:themeFill="accent5" w:themeFillTint="33"/>
          </w:tcPr>
          <w:p w14:paraId="54C7BBDB" w14:textId="10DF5C8E" w:rsidR="006F59FB" w:rsidRPr="00F17937" w:rsidRDefault="3E0144A1" w:rsidP="74DEFF0C">
            <w:pPr>
              <w:rPr>
                <w:rFonts w:ascii="Arial" w:eastAsia="Times New Roman" w:hAnsi="Arial" w:cs="Arial"/>
                <w:b w:val="0"/>
                <w:bCs w:val="0"/>
                <w:color w:val="000000"/>
                <w:sz w:val="24"/>
                <w:szCs w:val="24"/>
                <w:lang w:eastAsia="en-GB"/>
              </w:rPr>
            </w:pPr>
            <w:r w:rsidRPr="34C469D6">
              <w:rPr>
                <w:rFonts w:ascii="Arial" w:eastAsia="Times New Roman" w:hAnsi="Arial" w:cs="Arial"/>
                <w:b w:val="0"/>
                <w:bCs w:val="0"/>
                <w:color w:val="000000" w:themeColor="text1"/>
                <w:sz w:val="24"/>
                <w:szCs w:val="24"/>
                <w:lang w:eastAsia="en-GB"/>
              </w:rPr>
              <w:t>M</w:t>
            </w:r>
            <w:r w:rsidR="59B6EA7F" w:rsidRPr="34C469D6">
              <w:rPr>
                <w:rFonts w:ascii="Arial" w:eastAsia="Times New Roman" w:hAnsi="Arial" w:cs="Arial"/>
                <w:b w:val="0"/>
                <w:bCs w:val="0"/>
                <w:color w:val="000000" w:themeColor="text1"/>
                <w:sz w:val="24"/>
                <w:szCs w:val="24"/>
                <w:lang w:eastAsia="en-GB"/>
              </w:rPr>
              <w:t xml:space="preserve">s </w:t>
            </w:r>
            <w:r w:rsidR="6007DC70" w:rsidRPr="34C469D6">
              <w:rPr>
                <w:rFonts w:ascii="Arial" w:eastAsia="Times New Roman" w:hAnsi="Arial" w:cs="Arial"/>
                <w:b w:val="0"/>
                <w:bCs w:val="0"/>
                <w:color w:val="000000" w:themeColor="text1"/>
                <w:sz w:val="24"/>
                <w:szCs w:val="24"/>
                <w:lang w:eastAsia="en-GB"/>
              </w:rPr>
              <w:t>Nicola McCarter</w:t>
            </w:r>
          </w:p>
        </w:tc>
        <w:tc>
          <w:tcPr>
            <w:tcW w:w="5670" w:type="dxa"/>
            <w:shd w:val="clear" w:color="auto" w:fill="DEEAF6" w:themeFill="accent5" w:themeFillTint="33"/>
            <w:vAlign w:val="center"/>
          </w:tcPr>
          <w:p w14:paraId="0D7EAB56" w14:textId="08CF206D" w:rsidR="006F59FB" w:rsidRPr="00C12B33" w:rsidRDefault="00A14EF2" w:rsidP="2369AD7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themeColor="text1"/>
                <w:sz w:val="24"/>
                <w:szCs w:val="24"/>
                <w:lang w:eastAsia="en-GB"/>
              </w:rPr>
              <w:t>Member</w:t>
            </w:r>
            <w:r w:rsidRPr="2369AD7D">
              <w:rPr>
                <w:rFonts w:ascii="Arial" w:eastAsia="Times New Roman" w:hAnsi="Arial" w:cs="Arial"/>
                <w:color w:val="000000" w:themeColor="text1"/>
                <w:sz w:val="24"/>
                <w:szCs w:val="24"/>
                <w:lang w:eastAsia="en-GB"/>
              </w:rPr>
              <w:t xml:space="preserve"> </w:t>
            </w:r>
            <w:r w:rsidR="53BDA2E1" w:rsidRPr="2369AD7D">
              <w:rPr>
                <w:rFonts w:ascii="Arial" w:eastAsia="Times New Roman" w:hAnsi="Arial" w:cs="Arial"/>
                <w:color w:val="000000" w:themeColor="text1"/>
                <w:sz w:val="24"/>
                <w:szCs w:val="24"/>
                <w:lang w:eastAsia="en-GB"/>
              </w:rPr>
              <w:t xml:space="preserve">Representative </w:t>
            </w:r>
            <w:r w:rsidR="7187EE67" w:rsidRPr="2369AD7D">
              <w:rPr>
                <w:rFonts w:ascii="Arial" w:eastAsia="Times New Roman" w:hAnsi="Arial" w:cs="Arial"/>
                <w:color w:val="000000" w:themeColor="text1"/>
                <w:sz w:val="24"/>
                <w:szCs w:val="24"/>
                <w:lang w:eastAsia="en-GB"/>
              </w:rPr>
              <w:t>(GMB)</w:t>
            </w:r>
          </w:p>
        </w:tc>
      </w:tr>
      <w:tr w:rsidR="0055777A" w:rsidRPr="00C12B33" w14:paraId="7E8D8783" w14:textId="77777777" w:rsidTr="34C469D6">
        <w:trPr>
          <w:trHeight w:val="250"/>
        </w:trPr>
        <w:tc>
          <w:tcPr>
            <w:cnfStyle w:val="001000000000" w:firstRow="0" w:lastRow="0" w:firstColumn="1" w:lastColumn="0" w:oddVBand="0" w:evenVBand="0" w:oddHBand="0" w:evenHBand="0" w:firstRowFirstColumn="0" w:firstRowLastColumn="0" w:lastRowFirstColumn="0" w:lastRowLastColumn="0"/>
            <w:tcW w:w="3256" w:type="dxa"/>
          </w:tcPr>
          <w:p w14:paraId="707C903F" w14:textId="06ADEBBA" w:rsidR="006F59FB" w:rsidRPr="00F17937" w:rsidRDefault="056BC80E" w:rsidP="74DEFF0C">
            <w:pPr>
              <w:rPr>
                <w:rFonts w:ascii="Arial" w:eastAsia="Times New Roman" w:hAnsi="Arial" w:cs="Arial"/>
                <w:b w:val="0"/>
                <w:bCs w:val="0"/>
                <w:color w:val="000000"/>
                <w:sz w:val="24"/>
                <w:szCs w:val="24"/>
                <w:lang w:eastAsia="en-GB"/>
              </w:rPr>
            </w:pPr>
            <w:r w:rsidRPr="73113FB9">
              <w:rPr>
                <w:rFonts w:ascii="Arial" w:eastAsia="Times New Roman" w:hAnsi="Arial" w:cs="Arial"/>
                <w:b w:val="0"/>
                <w:bCs w:val="0"/>
                <w:color w:val="000000" w:themeColor="text1"/>
                <w:sz w:val="24"/>
                <w:szCs w:val="24"/>
                <w:lang w:eastAsia="en-GB"/>
              </w:rPr>
              <w:t xml:space="preserve">Mr </w:t>
            </w:r>
            <w:r w:rsidR="53BDA2E1" w:rsidRPr="238077FA">
              <w:rPr>
                <w:rFonts w:ascii="Arial" w:eastAsia="Times New Roman" w:hAnsi="Arial" w:cs="Arial"/>
                <w:b w:val="0"/>
                <w:bCs w:val="0"/>
                <w:color w:val="000000" w:themeColor="text1"/>
                <w:sz w:val="24"/>
                <w:szCs w:val="24"/>
                <w:lang w:eastAsia="en-GB"/>
              </w:rPr>
              <w:t>David Wilson</w:t>
            </w:r>
          </w:p>
        </w:tc>
        <w:tc>
          <w:tcPr>
            <w:tcW w:w="5670" w:type="dxa"/>
            <w:vAlign w:val="center"/>
          </w:tcPr>
          <w:p w14:paraId="75B6BD6A" w14:textId="1C14C949" w:rsidR="006F59FB" w:rsidRPr="00C12B33" w:rsidRDefault="00A14EF2" w:rsidP="00F179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themeColor="text1"/>
                <w:sz w:val="24"/>
                <w:szCs w:val="24"/>
                <w:lang w:eastAsia="en-GB"/>
              </w:rPr>
              <w:t>Member</w:t>
            </w:r>
            <w:r w:rsidRPr="2369AD7D">
              <w:rPr>
                <w:rFonts w:ascii="Arial" w:eastAsia="Times New Roman" w:hAnsi="Arial" w:cs="Arial"/>
                <w:color w:val="000000" w:themeColor="text1"/>
                <w:sz w:val="24"/>
                <w:szCs w:val="24"/>
                <w:lang w:eastAsia="en-GB"/>
              </w:rPr>
              <w:t xml:space="preserve"> </w:t>
            </w:r>
            <w:r w:rsidR="7187EE67" w:rsidRPr="2369AD7D">
              <w:rPr>
                <w:rFonts w:ascii="Arial" w:eastAsia="Times New Roman" w:hAnsi="Arial" w:cs="Arial"/>
                <w:color w:val="000000" w:themeColor="text1"/>
                <w:sz w:val="24"/>
                <w:szCs w:val="24"/>
                <w:lang w:eastAsia="en-GB"/>
              </w:rPr>
              <w:t xml:space="preserve">Representative </w:t>
            </w:r>
            <w:r w:rsidR="53BDA2E1" w:rsidRPr="238077FA">
              <w:rPr>
                <w:rFonts w:ascii="Arial" w:eastAsia="Times New Roman" w:hAnsi="Arial" w:cs="Arial"/>
                <w:color w:val="000000" w:themeColor="text1"/>
                <w:sz w:val="24"/>
                <w:szCs w:val="24"/>
                <w:lang w:eastAsia="en-GB"/>
              </w:rPr>
              <w:t>(Unison)</w:t>
            </w:r>
          </w:p>
        </w:tc>
      </w:tr>
      <w:tr w:rsidR="00C31BB9" w:rsidRPr="002A592B" w14:paraId="09349EA6" w14:textId="77777777" w:rsidTr="34C469D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56" w:type="dxa"/>
            <w:shd w:val="clear" w:color="auto" w:fill="DEEAF6" w:themeFill="accent5" w:themeFillTint="33"/>
          </w:tcPr>
          <w:p w14:paraId="453D35B7" w14:textId="7E29D1D7" w:rsidR="006F59FB" w:rsidRPr="00F17937" w:rsidRDefault="00420B42" w:rsidP="546BF9C7">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Ms Angela Milloy</w:t>
            </w:r>
          </w:p>
        </w:tc>
        <w:tc>
          <w:tcPr>
            <w:tcW w:w="5670" w:type="dxa"/>
            <w:shd w:val="clear" w:color="auto" w:fill="DEEAF6" w:themeFill="accent5" w:themeFillTint="33"/>
            <w:vAlign w:val="center"/>
          </w:tcPr>
          <w:p w14:paraId="5842794F" w14:textId="39EE10A8" w:rsidR="006F59FB" w:rsidRPr="002A592B" w:rsidRDefault="2BDC0D01" w:rsidP="00F1793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74DEFF0C">
              <w:rPr>
                <w:rFonts w:ascii="Arial" w:eastAsia="Times New Roman" w:hAnsi="Arial" w:cs="Arial"/>
                <w:color w:val="000000" w:themeColor="text1"/>
                <w:sz w:val="24"/>
                <w:szCs w:val="24"/>
                <w:lang w:eastAsia="en-GB"/>
              </w:rPr>
              <w:t>Employer Representative (</w:t>
            </w:r>
            <w:r w:rsidRPr="083F6825">
              <w:rPr>
                <w:rFonts w:ascii="Arial" w:eastAsia="Times New Roman" w:hAnsi="Arial" w:cs="Arial"/>
                <w:color w:val="000000" w:themeColor="text1"/>
                <w:sz w:val="24"/>
                <w:szCs w:val="24"/>
                <w:lang w:eastAsia="en-GB"/>
              </w:rPr>
              <w:t>SEPA</w:t>
            </w:r>
            <w:r w:rsidRPr="74DEFF0C">
              <w:rPr>
                <w:rFonts w:ascii="Arial" w:eastAsia="Times New Roman" w:hAnsi="Arial" w:cs="Arial"/>
                <w:color w:val="000000" w:themeColor="text1"/>
                <w:sz w:val="24"/>
                <w:szCs w:val="24"/>
                <w:lang w:eastAsia="en-GB"/>
              </w:rPr>
              <w:t>)</w:t>
            </w:r>
          </w:p>
        </w:tc>
      </w:tr>
      <w:tr w:rsidR="00F90806" w:rsidRPr="002A592B" w14:paraId="18851CE4" w14:textId="77777777" w:rsidTr="34C469D6">
        <w:trPr>
          <w:trHeight w:val="234"/>
        </w:trPr>
        <w:tc>
          <w:tcPr>
            <w:cnfStyle w:val="001000000000" w:firstRow="0" w:lastRow="0" w:firstColumn="1" w:lastColumn="0" w:oddVBand="0" w:evenVBand="0" w:oddHBand="0" w:evenHBand="0" w:firstRowFirstColumn="0" w:firstRowLastColumn="0" w:lastRowFirstColumn="0" w:lastRowLastColumn="0"/>
            <w:tcW w:w="3256" w:type="dxa"/>
          </w:tcPr>
          <w:p w14:paraId="41597B1B" w14:textId="2CEF509B" w:rsidR="00F90806" w:rsidRPr="000B27D7" w:rsidRDefault="00F90806" w:rsidP="00F90806">
            <w:pPr>
              <w:rPr>
                <w:rFonts w:ascii="Arial" w:eastAsia="Times New Roman" w:hAnsi="Arial" w:cs="Arial"/>
                <w:b w:val="0"/>
                <w:bCs w:val="0"/>
                <w:color w:val="000000" w:themeColor="text1"/>
                <w:sz w:val="24"/>
                <w:szCs w:val="24"/>
                <w:lang w:eastAsia="en-GB"/>
              </w:rPr>
            </w:pPr>
            <w:r w:rsidRPr="000B27D7">
              <w:rPr>
                <w:rFonts w:ascii="Arial" w:eastAsia="Times New Roman" w:hAnsi="Arial" w:cs="Arial"/>
                <w:b w:val="0"/>
                <w:bCs w:val="0"/>
                <w:color w:val="000000" w:themeColor="text1"/>
                <w:sz w:val="24"/>
                <w:szCs w:val="24"/>
                <w:lang w:eastAsia="en-GB"/>
              </w:rPr>
              <w:t>Mr Ross Mackenzie</w:t>
            </w:r>
            <w:r>
              <w:rPr>
                <w:rFonts w:ascii="Arial" w:eastAsia="Times New Roman" w:hAnsi="Arial" w:cs="Arial"/>
                <w:b w:val="0"/>
                <w:bCs w:val="0"/>
                <w:color w:val="000000" w:themeColor="text1"/>
                <w:sz w:val="24"/>
                <w:szCs w:val="24"/>
                <w:lang w:eastAsia="en-GB"/>
              </w:rPr>
              <w:t xml:space="preserve"> </w:t>
            </w:r>
          </w:p>
        </w:tc>
        <w:tc>
          <w:tcPr>
            <w:tcW w:w="5670" w:type="dxa"/>
            <w:vAlign w:val="center"/>
          </w:tcPr>
          <w:p w14:paraId="20D4A330" w14:textId="0B2A3804" w:rsidR="00F90806" w:rsidRPr="74DEFF0C" w:rsidRDefault="00F90806" w:rsidP="00F9080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74DEFF0C">
              <w:rPr>
                <w:rFonts w:ascii="Arial" w:eastAsia="Times New Roman" w:hAnsi="Arial" w:cs="Arial"/>
                <w:color w:val="000000" w:themeColor="text1"/>
                <w:sz w:val="24"/>
                <w:szCs w:val="24"/>
                <w:lang w:eastAsia="en-GB"/>
              </w:rPr>
              <w:t>Employer Representative (</w:t>
            </w:r>
            <w:r w:rsidRPr="083F6825">
              <w:rPr>
                <w:rFonts w:ascii="Arial" w:eastAsia="Times New Roman" w:hAnsi="Arial" w:cs="Arial"/>
                <w:color w:val="000000" w:themeColor="text1"/>
                <w:sz w:val="24"/>
                <w:szCs w:val="24"/>
                <w:lang w:eastAsia="en-GB"/>
              </w:rPr>
              <w:t>S</w:t>
            </w:r>
            <w:r>
              <w:rPr>
                <w:rFonts w:ascii="Arial" w:eastAsia="Times New Roman" w:hAnsi="Arial" w:cs="Arial"/>
                <w:color w:val="000000" w:themeColor="text1"/>
                <w:sz w:val="24"/>
                <w:szCs w:val="24"/>
                <w:lang w:eastAsia="en-GB"/>
              </w:rPr>
              <w:t>CR</w:t>
            </w:r>
            <w:r w:rsidRPr="083F6825">
              <w:rPr>
                <w:rFonts w:ascii="Arial" w:eastAsia="Times New Roman" w:hAnsi="Arial" w:cs="Arial"/>
                <w:color w:val="000000" w:themeColor="text1"/>
                <w:sz w:val="24"/>
                <w:szCs w:val="24"/>
                <w:lang w:eastAsia="en-GB"/>
              </w:rPr>
              <w:t>A</w:t>
            </w:r>
            <w:r w:rsidRPr="74DEFF0C">
              <w:rPr>
                <w:rFonts w:ascii="Arial" w:eastAsia="Times New Roman" w:hAnsi="Arial" w:cs="Arial"/>
                <w:color w:val="000000" w:themeColor="text1"/>
                <w:sz w:val="24"/>
                <w:szCs w:val="24"/>
                <w:lang w:eastAsia="en-GB"/>
              </w:rPr>
              <w:t>)</w:t>
            </w:r>
          </w:p>
        </w:tc>
      </w:tr>
      <w:tr w:rsidR="00F90806" w:rsidRPr="002A592B" w14:paraId="176C10BA" w14:textId="77777777" w:rsidTr="34C469D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256" w:type="dxa"/>
            <w:shd w:val="clear" w:color="auto" w:fill="DEEAF6" w:themeFill="accent5" w:themeFillTint="33"/>
          </w:tcPr>
          <w:p w14:paraId="575C946A" w14:textId="7030E269" w:rsidR="00F90806" w:rsidRPr="00F17937" w:rsidRDefault="00F90806" w:rsidP="00F90806">
            <w:pPr>
              <w:rPr>
                <w:rFonts w:ascii="Arial" w:eastAsia="Times New Roman" w:hAnsi="Arial" w:cs="Arial"/>
                <w:b w:val="0"/>
                <w:bCs w:val="0"/>
                <w:color w:val="000000"/>
                <w:sz w:val="24"/>
                <w:szCs w:val="24"/>
                <w:lang w:eastAsia="en-GB"/>
              </w:rPr>
            </w:pPr>
            <w:r w:rsidRPr="73113FB9">
              <w:rPr>
                <w:rFonts w:ascii="Arial" w:eastAsia="Times New Roman" w:hAnsi="Arial" w:cs="Arial"/>
                <w:b w:val="0"/>
                <w:bCs w:val="0"/>
                <w:color w:val="000000" w:themeColor="text1"/>
                <w:sz w:val="24"/>
                <w:szCs w:val="24"/>
                <w:lang w:eastAsia="en-GB"/>
              </w:rPr>
              <w:t>M</w:t>
            </w:r>
            <w:r w:rsidR="006101A1">
              <w:rPr>
                <w:rFonts w:ascii="Arial" w:eastAsia="Times New Roman" w:hAnsi="Arial" w:cs="Arial"/>
                <w:b w:val="0"/>
                <w:bCs w:val="0"/>
                <w:color w:val="000000" w:themeColor="text1"/>
                <w:sz w:val="24"/>
                <w:szCs w:val="24"/>
                <w:lang w:eastAsia="en-GB"/>
              </w:rPr>
              <w:t>s Linda Divine</w:t>
            </w:r>
          </w:p>
        </w:tc>
        <w:tc>
          <w:tcPr>
            <w:tcW w:w="5670" w:type="dxa"/>
            <w:shd w:val="clear" w:color="auto" w:fill="DEEAF6" w:themeFill="accent5" w:themeFillTint="33"/>
            <w:vAlign w:val="center"/>
          </w:tcPr>
          <w:p w14:paraId="15B68DD6" w14:textId="363A2DFB" w:rsidR="00F90806" w:rsidRPr="002A592B" w:rsidRDefault="00F90806" w:rsidP="00F9080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74DEFF0C">
              <w:rPr>
                <w:rFonts w:ascii="Arial" w:eastAsia="Times New Roman" w:hAnsi="Arial" w:cs="Arial"/>
                <w:color w:val="000000" w:themeColor="text1"/>
                <w:sz w:val="24"/>
                <w:szCs w:val="24"/>
                <w:lang w:eastAsia="en-GB"/>
              </w:rPr>
              <w:t>Employer Representative (</w:t>
            </w:r>
            <w:r w:rsidR="00037628">
              <w:rPr>
                <w:rFonts w:ascii="Arial" w:eastAsia="Times New Roman" w:hAnsi="Arial" w:cs="Arial"/>
                <w:color w:val="000000" w:themeColor="text1"/>
                <w:sz w:val="24"/>
                <w:szCs w:val="24"/>
                <w:lang w:eastAsia="en-GB"/>
              </w:rPr>
              <w:t>Stirling Council</w:t>
            </w:r>
            <w:r w:rsidRPr="74DEFF0C">
              <w:rPr>
                <w:rFonts w:ascii="Arial" w:eastAsia="Times New Roman" w:hAnsi="Arial" w:cs="Arial"/>
                <w:color w:val="000000" w:themeColor="text1"/>
                <w:sz w:val="24"/>
                <w:szCs w:val="24"/>
                <w:lang w:eastAsia="en-GB"/>
              </w:rPr>
              <w:t>)</w:t>
            </w:r>
          </w:p>
        </w:tc>
      </w:tr>
      <w:tr w:rsidR="00F90806" w:rsidRPr="00A14EF2" w14:paraId="25234D1D" w14:textId="77777777" w:rsidTr="34C469D6">
        <w:trPr>
          <w:trHeight w:val="234"/>
        </w:trPr>
        <w:tc>
          <w:tcPr>
            <w:cnfStyle w:val="001000000000" w:firstRow="0" w:lastRow="0" w:firstColumn="1" w:lastColumn="0" w:oddVBand="0" w:evenVBand="0" w:oddHBand="0" w:evenHBand="0" w:firstRowFirstColumn="0" w:firstRowLastColumn="0" w:lastRowFirstColumn="0" w:lastRowLastColumn="0"/>
            <w:tcW w:w="3256" w:type="dxa"/>
          </w:tcPr>
          <w:p w14:paraId="1D5C9B4E" w14:textId="1C322452" w:rsidR="00F90806" w:rsidRPr="00A14EF2" w:rsidRDefault="00F90806" w:rsidP="00F90806">
            <w:pPr>
              <w:rPr>
                <w:rFonts w:ascii="Arial" w:eastAsia="Times New Roman" w:hAnsi="Arial" w:cs="Arial"/>
                <w:b w:val="0"/>
                <w:bCs w:val="0"/>
                <w:color w:val="000000" w:themeColor="text1"/>
                <w:sz w:val="24"/>
                <w:szCs w:val="24"/>
                <w:lang w:eastAsia="en-GB"/>
              </w:rPr>
            </w:pPr>
            <w:r>
              <w:rPr>
                <w:rFonts w:ascii="Arial" w:eastAsia="Times New Roman" w:hAnsi="Arial" w:cs="Arial"/>
                <w:b w:val="0"/>
                <w:bCs w:val="0"/>
                <w:color w:val="000000" w:themeColor="text1"/>
                <w:sz w:val="24"/>
                <w:szCs w:val="24"/>
                <w:lang w:eastAsia="en-GB"/>
              </w:rPr>
              <w:t>M</w:t>
            </w:r>
            <w:r w:rsidR="006101A1">
              <w:rPr>
                <w:rFonts w:ascii="Arial" w:eastAsia="Times New Roman" w:hAnsi="Arial" w:cs="Arial"/>
                <w:b w:val="0"/>
                <w:bCs w:val="0"/>
                <w:color w:val="000000" w:themeColor="text1"/>
                <w:sz w:val="24"/>
                <w:szCs w:val="24"/>
                <w:lang w:eastAsia="en-GB"/>
              </w:rPr>
              <w:t xml:space="preserve">r Andy Witty </w:t>
            </w:r>
          </w:p>
        </w:tc>
        <w:tc>
          <w:tcPr>
            <w:tcW w:w="5670" w:type="dxa"/>
            <w:vAlign w:val="center"/>
          </w:tcPr>
          <w:p w14:paraId="04BEC1F3" w14:textId="51386597" w:rsidR="00F90806" w:rsidRPr="00A14EF2" w:rsidRDefault="00F90806" w:rsidP="00F9080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Employer Representative (</w:t>
            </w:r>
            <w:r w:rsidR="006101A1">
              <w:rPr>
                <w:rFonts w:ascii="Arial" w:eastAsia="Times New Roman" w:hAnsi="Arial" w:cs="Arial"/>
                <w:color w:val="000000" w:themeColor="text1"/>
                <w:sz w:val="24"/>
                <w:szCs w:val="24"/>
                <w:lang w:eastAsia="en-GB"/>
              </w:rPr>
              <w:t>Colleges Scotland</w:t>
            </w:r>
            <w:r>
              <w:rPr>
                <w:rFonts w:ascii="Arial" w:eastAsia="Times New Roman" w:hAnsi="Arial" w:cs="Arial"/>
                <w:color w:val="000000" w:themeColor="text1"/>
                <w:sz w:val="24"/>
                <w:szCs w:val="24"/>
                <w:lang w:eastAsia="en-GB"/>
              </w:rPr>
              <w:t>)</w:t>
            </w:r>
          </w:p>
        </w:tc>
      </w:tr>
    </w:tbl>
    <w:p w14:paraId="6100B445" w14:textId="77777777" w:rsidR="006F59FB" w:rsidRDefault="006F59FB" w:rsidP="004B5131">
      <w:pPr>
        <w:autoSpaceDE w:val="0"/>
        <w:autoSpaceDN w:val="0"/>
        <w:adjustRightInd w:val="0"/>
        <w:spacing w:after="0"/>
        <w:rPr>
          <w:rFonts w:ascii="Arial" w:hAnsi="Arial" w:cs="Arial"/>
          <w:b/>
          <w:sz w:val="24"/>
          <w:szCs w:val="24"/>
        </w:rPr>
      </w:pPr>
    </w:p>
    <w:p w14:paraId="065B0F79" w14:textId="42E1B669" w:rsidR="00E957CE" w:rsidRPr="0004485D" w:rsidRDefault="09746BA0" w:rsidP="74DEFF0C">
      <w:pPr>
        <w:autoSpaceDE w:val="0"/>
        <w:autoSpaceDN w:val="0"/>
        <w:adjustRightInd w:val="0"/>
        <w:spacing w:after="0"/>
        <w:rPr>
          <w:rFonts w:ascii="Arial" w:hAnsi="Arial" w:cs="Arial"/>
          <w:sz w:val="24"/>
          <w:szCs w:val="24"/>
        </w:rPr>
      </w:pPr>
      <w:r w:rsidRPr="0004485D">
        <w:rPr>
          <w:rFonts w:ascii="Arial" w:hAnsi="Arial" w:cs="Arial"/>
          <w:b/>
          <w:sz w:val="24"/>
          <w:szCs w:val="24"/>
        </w:rPr>
        <w:t xml:space="preserve">Board Changes </w:t>
      </w:r>
    </w:p>
    <w:p w14:paraId="235A2215" w14:textId="06582E85" w:rsidR="00E957CE" w:rsidRDefault="695FB320" w:rsidP="004B5131">
      <w:pPr>
        <w:autoSpaceDE w:val="0"/>
        <w:autoSpaceDN w:val="0"/>
        <w:adjustRightInd w:val="0"/>
        <w:spacing w:after="0"/>
        <w:rPr>
          <w:rFonts w:ascii="Arial" w:hAnsi="Arial" w:cs="Arial"/>
          <w:sz w:val="24"/>
          <w:szCs w:val="24"/>
        </w:rPr>
      </w:pPr>
      <w:r w:rsidRPr="34C469D6">
        <w:rPr>
          <w:rFonts w:ascii="Arial" w:hAnsi="Arial" w:cs="Arial"/>
          <w:sz w:val="24"/>
          <w:szCs w:val="24"/>
        </w:rPr>
        <w:t>Ms Linda Devine was appointed to the Board on 14 August 2024 following the departure of Mr Martin Clark</w:t>
      </w:r>
      <w:r w:rsidR="0ABAB1E4" w:rsidRPr="34C469D6">
        <w:rPr>
          <w:rFonts w:ascii="Arial" w:hAnsi="Arial" w:cs="Arial"/>
          <w:sz w:val="24"/>
          <w:szCs w:val="24"/>
        </w:rPr>
        <w:t xml:space="preserve"> the Stirling Council Employer Representative</w:t>
      </w:r>
      <w:r w:rsidRPr="34C469D6">
        <w:rPr>
          <w:rFonts w:ascii="Arial" w:hAnsi="Arial" w:cs="Arial"/>
          <w:sz w:val="24"/>
          <w:szCs w:val="24"/>
        </w:rPr>
        <w:t xml:space="preserve">.  </w:t>
      </w:r>
      <w:r w:rsidR="34FF4FCE" w:rsidRPr="34C469D6">
        <w:rPr>
          <w:rFonts w:ascii="Arial" w:hAnsi="Arial" w:cs="Arial"/>
          <w:sz w:val="24"/>
          <w:szCs w:val="24"/>
        </w:rPr>
        <w:t xml:space="preserve">Mr Andy Witty </w:t>
      </w:r>
      <w:r w:rsidR="543A646E" w:rsidRPr="34C469D6">
        <w:rPr>
          <w:rFonts w:ascii="Arial" w:hAnsi="Arial" w:cs="Arial"/>
          <w:sz w:val="24"/>
          <w:szCs w:val="24"/>
        </w:rPr>
        <w:t xml:space="preserve">of Colleges Scotland </w:t>
      </w:r>
      <w:r w:rsidR="3700533D" w:rsidRPr="34C469D6">
        <w:rPr>
          <w:rFonts w:ascii="Arial" w:hAnsi="Arial" w:cs="Arial"/>
          <w:sz w:val="24"/>
          <w:szCs w:val="24"/>
        </w:rPr>
        <w:t>w</w:t>
      </w:r>
      <w:r w:rsidR="66E3745F" w:rsidRPr="34C469D6">
        <w:rPr>
          <w:rFonts w:ascii="Arial" w:hAnsi="Arial" w:cs="Arial"/>
          <w:sz w:val="24"/>
          <w:szCs w:val="24"/>
        </w:rPr>
        <w:t>as</w:t>
      </w:r>
      <w:r w:rsidR="26FEB7F8" w:rsidRPr="34C469D6">
        <w:rPr>
          <w:rFonts w:ascii="Arial" w:hAnsi="Arial" w:cs="Arial"/>
          <w:sz w:val="24"/>
          <w:szCs w:val="24"/>
        </w:rPr>
        <w:t xml:space="preserve"> appointed </w:t>
      </w:r>
      <w:r w:rsidR="43C8D95C" w:rsidRPr="34C469D6">
        <w:rPr>
          <w:rFonts w:ascii="Arial" w:hAnsi="Arial" w:cs="Arial"/>
          <w:sz w:val="24"/>
          <w:szCs w:val="24"/>
        </w:rPr>
        <w:t xml:space="preserve">as an Employer Representative </w:t>
      </w:r>
      <w:r w:rsidR="26FEB7F8" w:rsidRPr="34C469D6">
        <w:rPr>
          <w:rFonts w:ascii="Arial" w:hAnsi="Arial" w:cs="Arial"/>
          <w:sz w:val="24"/>
          <w:szCs w:val="24"/>
        </w:rPr>
        <w:t xml:space="preserve">to the Board </w:t>
      </w:r>
      <w:r w:rsidR="00E50CC8" w:rsidRPr="34C469D6">
        <w:rPr>
          <w:rFonts w:ascii="Arial" w:hAnsi="Arial" w:cs="Arial"/>
          <w:sz w:val="24"/>
          <w:szCs w:val="24"/>
        </w:rPr>
        <w:t xml:space="preserve">on </w:t>
      </w:r>
      <w:r w:rsidR="0004485D" w:rsidRPr="34C469D6">
        <w:rPr>
          <w:rFonts w:ascii="Arial" w:hAnsi="Arial" w:cs="Arial"/>
          <w:sz w:val="24"/>
          <w:szCs w:val="24"/>
        </w:rPr>
        <w:t>1</w:t>
      </w:r>
      <w:r w:rsidR="791BCE72" w:rsidRPr="34C469D6">
        <w:rPr>
          <w:rFonts w:ascii="Arial" w:hAnsi="Arial" w:cs="Arial"/>
          <w:sz w:val="24"/>
          <w:szCs w:val="24"/>
        </w:rPr>
        <w:t xml:space="preserve"> November 2024 </w:t>
      </w:r>
      <w:r w:rsidR="26FEB7F8" w:rsidRPr="34C469D6">
        <w:rPr>
          <w:rFonts w:ascii="Arial" w:hAnsi="Arial" w:cs="Arial"/>
          <w:sz w:val="24"/>
          <w:szCs w:val="24"/>
        </w:rPr>
        <w:t xml:space="preserve">following the </w:t>
      </w:r>
      <w:r w:rsidR="002217AD" w:rsidRPr="34C469D6">
        <w:rPr>
          <w:rFonts w:ascii="Arial" w:hAnsi="Arial" w:cs="Arial"/>
          <w:sz w:val="24"/>
          <w:szCs w:val="24"/>
        </w:rPr>
        <w:t>departure</w:t>
      </w:r>
      <w:r w:rsidR="26FEB7F8" w:rsidRPr="34C469D6">
        <w:rPr>
          <w:rFonts w:ascii="Arial" w:hAnsi="Arial" w:cs="Arial"/>
          <w:sz w:val="24"/>
          <w:szCs w:val="24"/>
        </w:rPr>
        <w:t xml:space="preserve"> of </w:t>
      </w:r>
      <w:r w:rsidR="00787BEE" w:rsidRPr="34C469D6">
        <w:rPr>
          <w:rFonts w:ascii="Arial" w:hAnsi="Arial" w:cs="Arial"/>
          <w:sz w:val="24"/>
          <w:szCs w:val="24"/>
        </w:rPr>
        <w:t>M</w:t>
      </w:r>
      <w:r w:rsidR="11CB39AB" w:rsidRPr="34C469D6">
        <w:rPr>
          <w:rFonts w:ascii="Arial" w:hAnsi="Arial" w:cs="Arial"/>
          <w:sz w:val="24"/>
          <w:szCs w:val="24"/>
        </w:rPr>
        <w:t>s</w:t>
      </w:r>
      <w:r w:rsidR="00787BEE" w:rsidRPr="34C469D6">
        <w:rPr>
          <w:rFonts w:ascii="Arial" w:hAnsi="Arial" w:cs="Arial"/>
          <w:sz w:val="24"/>
          <w:szCs w:val="24"/>
        </w:rPr>
        <w:t xml:space="preserve"> </w:t>
      </w:r>
      <w:r w:rsidR="4FF4EED5" w:rsidRPr="34C469D6">
        <w:rPr>
          <w:rFonts w:ascii="Arial" w:hAnsi="Arial" w:cs="Arial"/>
          <w:sz w:val="24"/>
          <w:szCs w:val="24"/>
        </w:rPr>
        <w:t>Nicola Griffin</w:t>
      </w:r>
      <w:r w:rsidR="75CDB3C7" w:rsidRPr="34C469D6">
        <w:rPr>
          <w:rFonts w:ascii="Arial" w:hAnsi="Arial" w:cs="Arial"/>
          <w:sz w:val="24"/>
          <w:szCs w:val="24"/>
        </w:rPr>
        <w:t xml:space="preserve"> of </w:t>
      </w:r>
      <w:proofErr w:type="spellStart"/>
      <w:r w:rsidR="75CDB3C7" w:rsidRPr="34C469D6">
        <w:rPr>
          <w:rFonts w:ascii="Arial" w:hAnsi="Arial" w:cs="Arial"/>
          <w:sz w:val="24"/>
          <w:szCs w:val="24"/>
        </w:rPr>
        <w:t>Strathcarron</w:t>
      </w:r>
      <w:proofErr w:type="spellEnd"/>
      <w:r w:rsidR="75CDB3C7" w:rsidRPr="34C469D6">
        <w:rPr>
          <w:rFonts w:ascii="Arial" w:hAnsi="Arial" w:cs="Arial"/>
          <w:sz w:val="24"/>
          <w:szCs w:val="24"/>
        </w:rPr>
        <w:t xml:space="preserve"> Hospice</w:t>
      </w:r>
      <w:r w:rsidR="26FEB7F8" w:rsidRPr="34C469D6">
        <w:rPr>
          <w:rFonts w:ascii="Arial" w:hAnsi="Arial" w:cs="Arial"/>
          <w:sz w:val="24"/>
          <w:szCs w:val="24"/>
        </w:rPr>
        <w:t xml:space="preserve">.  </w:t>
      </w:r>
      <w:r w:rsidR="59051EDF" w:rsidRPr="34C469D6">
        <w:rPr>
          <w:rFonts w:ascii="Arial" w:hAnsi="Arial" w:cs="Arial"/>
          <w:sz w:val="24"/>
          <w:szCs w:val="24"/>
        </w:rPr>
        <w:t xml:space="preserve">Ms Nicola McCarter was appointed to the Board on </w:t>
      </w:r>
      <w:r w:rsidR="36E67997" w:rsidRPr="34C469D6">
        <w:rPr>
          <w:rFonts w:ascii="Arial" w:hAnsi="Arial" w:cs="Arial"/>
          <w:sz w:val="24"/>
          <w:szCs w:val="24"/>
        </w:rPr>
        <w:t>28 February 2025</w:t>
      </w:r>
      <w:r w:rsidR="59051EDF" w:rsidRPr="34C469D6">
        <w:rPr>
          <w:rFonts w:ascii="Arial" w:hAnsi="Arial" w:cs="Arial"/>
          <w:sz w:val="24"/>
          <w:szCs w:val="24"/>
        </w:rPr>
        <w:t xml:space="preserve"> following the departure of Mr</w:t>
      </w:r>
      <w:r w:rsidR="5926C0CC" w:rsidRPr="34C469D6">
        <w:rPr>
          <w:rFonts w:ascii="Arial" w:hAnsi="Arial" w:cs="Arial"/>
          <w:sz w:val="24"/>
          <w:szCs w:val="24"/>
        </w:rPr>
        <w:t xml:space="preserve"> Raymond Smith the GMB appointed Member Representative.</w:t>
      </w:r>
    </w:p>
    <w:p w14:paraId="4FE3A536" w14:textId="77777777" w:rsidR="008313FE" w:rsidRPr="00E957CE" w:rsidRDefault="008313FE" w:rsidP="004B5131">
      <w:pPr>
        <w:autoSpaceDE w:val="0"/>
        <w:autoSpaceDN w:val="0"/>
        <w:adjustRightInd w:val="0"/>
        <w:spacing w:after="0"/>
        <w:rPr>
          <w:rFonts w:ascii="Arial" w:hAnsi="Arial" w:cs="Arial"/>
          <w:sz w:val="24"/>
          <w:szCs w:val="24"/>
        </w:rPr>
      </w:pPr>
    </w:p>
    <w:p w14:paraId="776E2761" w14:textId="7232A2F2" w:rsidR="00E957CE" w:rsidRDefault="09746BA0" w:rsidP="34C469D6">
      <w:pPr>
        <w:autoSpaceDE w:val="0"/>
        <w:autoSpaceDN w:val="0"/>
        <w:adjustRightInd w:val="0"/>
        <w:spacing w:after="0"/>
        <w:rPr>
          <w:rStyle w:val="Hyperlink"/>
          <w:rFonts w:ascii="Arial" w:hAnsi="Arial" w:cs="Arial"/>
          <w:sz w:val="24"/>
          <w:szCs w:val="24"/>
        </w:rPr>
      </w:pPr>
      <w:r w:rsidRPr="34C469D6">
        <w:rPr>
          <w:rFonts w:ascii="Arial" w:hAnsi="Arial" w:cs="Arial"/>
          <w:sz w:val="24"/>
          <w:szCs w:val="24"/>
        </w:rPr>
        <w:t xml:space="preserve">Details of Board members who are also members of the Scheme are given in </w:t>
      </w:r>
      <w:r w:rsidR="009673FD" w:rsidRPr="34C469D6">
        <w:rPr>
          <w:rFonts w:ascii="Arial" w:hAnsi="Arial" w:cs="Arial"/>
          <w:sz w:val="24"/>
          <w:szCs w:val="24"/>
        </w:rPr>
        <w:t>Note 24.</w:t>
      </w:r>
    </w:p>
    <w:p w14:paraId="4916BB3F" w14:textId="77777777" w:rsidR="002C19C9" w:rsidRPr="00E957CE" w:rsidRDefault="002C19C9" w:rsidP="002C19C9">
      <w:pPr>
        <w:autoSpaceDE w:val="0"/>
        <w:autoSpaceDN w:val="0"/>
        <w:adjustRightInd w:val="0"/>
        <w:spacing w:after="0"/>
        <w:rPr>
          <w:rFonts w:ascii="Arial" w:hAnsi="Arial" w:cs="Arial"/>
          <w:sz w:val="24"/>
          <w:szCs w:val="24"/>
        </w:rPr>
      </w:pPr>
    </w:p>
    <w:p w14:paraId="2C4AEE82" w14:textId="77777777" w:rsidR="00E957CE" w:rsidRPr="004B5131" w:rsidRDefault="00E957CE" w:rsidP="00E957CE">
      <w:pPr>
        <w:pStyle w:val="Default"/>
        <w:rPr>
          <w:rFonts w:ascii="Arial" w:eastAsiaTheme="majorEastAsia" w:hAnsi="Arial" w:cs="Arial"/>
          <w:b/>
          <w:bCs/>
          <w:color w:val="auto"/>
          <w:lang w:eastAsia="en-US"/>
        </w:rPr>
      </w:pPr>
      <w:r w:rsidRPr="004B5131">
        <w:rPr>
          <w:rFonts w:ascii="Arial" w:eastAsiaTheme="majorEastAsia" w:hAnsi="Arial" w:cs="Arial"/>
          <w:b/>
          <w:bCs/>
          <w:color w:val="auto"/>
          <w:lang w:eastAsia="en-US"/>
        </w:rPr>
        <w:t xml:space="preserve">Frequency of Meetings and Attendance  </w:t>
      </w:r>
    </w:p>
    <w:p w14:paraId="51ACBABB" w14:textId="17ABB4DF" w:rsidR="00E957CE" w:rsidRPr="00E957CE" w:rsidRDefault="09746BA0" w:rsidP="3D73CA1E">
      <w:pPr>
        <w:spacing w:after="0"/>
        <w:rPr>
          <w:rFonts w:ascii="Arial" w:hAnsi="Arial" w:cs="Arial"/>
          <w:sz w:val="24"/>
          <w:szCs w:val="24"/>
        </w:rPr>
      </w:pPr>
      <w:r w:rsidRPr="74DEFF0C">
        <w:rPr>
          <w:rFonts w:ascii="Arial" w:hAnsi="Arial" w:cs="Arial"/>
          <w:sz w:val="24"/>
          <w:szCs w:val="24"/>
        </w:rPr>
        <w:t>Good governance of the Fund relies on formal oversight meetings being regularly convened and attended by Committee and Board members. Members are</w:t>
      </w:r>
      <w:r w:rsidRPr="083F6825">
        <w:rPr>
          <w:rFonts w:ascii="Arial" w:hAnsi="Arial" w:cs="Arial"/>
          <w:sz w:val="24"/>
          <w:szCs w:val="24"/>
        </w:rPr>
        <w:t>,</w:t>
      </w:r>
      <w:r w:rsidRPr="74DEFF0C">
        <w:rPr>
          <w:rFonts w:ascii="Arial" w:hAnsi="Arial" w:cs="Arial"/>
          <w:sz w:val="24"/>
          <w:szCs w:val="24"/>
        </w:rPr>
        <w:t xml:space="preserve"> therefore</w:t>
      </w:r>
      <w:r w:rsidRPr="083F6825">
        <w:rPr>
          <w:rFonts w:ascii="Arial" w:hAnsi="Arial" w:cs="Arial"/>
          <w:sz w:val="24"/>
          <w:szCs w:val="24"/>
        </w:rPr>
        <w:t>,</w:t>
      </w:r>
      <w:r w:rsidRPr="74DEFF0C">
        <w:rPr>
          <w:rFonts w:ascii="Arial" w:hAnsi="Arial" w:cs="Arial"/>
          <w:sz w:val="24"/>
          <w:szCs w:val="24"/>
        </w:rPr>
        <w:t xml:space="preserve"> expected to attend </w:t>
      </w:r>
      <w:proofErr w:type="gramStart"/>
      <w:r w:rsidRPr="74DEFF0C">
        <w:rPr>
          <w:rFonts w:ascii="Arial" w:hAnsi="Arial" w:cs="Arial"/>
          <w:sz w:val="24"/>
          <w:szCs w:val="24"/>
        </w:rPr>
        <w:t>the majority of</w:t>
      </w:r>
      <w:proofErr w:type="gramEnd"/>
      <w:r w:rsidRPr="74DEFF0C">
        <w:rPr>
          <w:rFonts w:ascii="Arial" w:hAnsi="Arial" w:cs="Arial"/>
          <w:sz w:val="24"/>
          <w:szCs w:val="24"/>
        </w:rPr>
        <w:t xml:space="preserve"> all scheduled meetings.</w:t>
      </w:r>
    </w:p>
    <w:p w14:paraId="4CBDC518" w14:textId="30DAAE8B" w:rsidR="3D73CA1E" w:rsidRDefault="3D73CA1E" w:rsidP="3D73CA1E">
      <w:pPr>
        <w:spacing w:after="0"/>
        <w:rPr>
          <w:rFonts w:ascii="Arial" w:hAnsi="Arial" w:cs="Arial"/>
          <w:sz w:val="24"/>
          <w:szCs w:val="24"/>
        </w:rPr>
      </w:pPr>
    </w:p>
    <w:p w14:paraId="2C5ED5C3" w14:textId="615F97EB" w:rsidR="00C10CB5" w:rsidRDefault="3D3E252F" w:rsidP="1E5A2E5B">
      <w:pPr>
        <w:spacing w:after="0"/>
        <w:rPr>
          <w:rFonts w:ascii="Arial" w:hAnsi="Arial" w:cs="Arial"/>
          <w:sz w:val="24"/>
          <w:szCs w:val="24"/>
        </w:rPr>
      </w:pPr>
      <w:r w:rsidRPr="34C469D6">
        <w:rPr>
          <w:rFonts w:ascii="Arial" w:hAnsi="Arial" w:cs="Arial"/>
          <w:sz w:val="24"/>
          <w:szCs w:val="24"/>
        </w:rPr>
        <w:lastRenderedPageBreak/>
        <w:t>During 202</w:t>
      </w:r>
      <w:r w:rsidR="4BBE589E" w:rsidRPr="34C469D6">
        <w:rPr>
          <w:rFonts w:ascii="Arial" w:hAnsi="Arial" w:cs="Arial"/>
          <w:sz w:val="24"/>
          <w:szCs w:val="24"/>
        </w:rPr>
        <w:t>4</w:t>
      </w:r>
      <w:r w:rsidRPr="34C469D6">
        <w:rPr>
          <w:rFonts w:ascii="Arial" w:hAnsi="Arial" w:cs="Arial"/>
          <w:sz w:val="24"/>
          <w:szCs w:val="24"/>
        </w:rPr>
        <w:t>/2</w:t>
      </w:r>
      <w:r w:rsidR="65E4C232" w:rsidRPr="34C469D6">
        <w:rPr>
          <w:rFonts w:ascii="Arial" w:hAnsi="Arial" w:cs="Arial"/>
          <w:sz w:val="24"/>
          <w:szCs w:val="24"/>
        </w:rPr>
        <w:t>5</w:t>
      </w:r>
      <w:r w:rsidRPr="34C469D6">
        <w:rPr>
          <w:rFonts w:ascii="Arial" w:hAnsi="Arial" w:cs="Arial"/>
          <w:sz w:val="24"/>
          <w:szCs w:val="24"/>
        </w:rPr>
        <w:t xml:space="preserve">, </w:t>
      </w:r>
      <w:r w:rsidR="001758AA" w:rsidRPr="34C469D6">
        <w:rPr>
          <w:rFonts w:ascii="Arial" w:hAnsi="Arial" w:cs="Arial"/>
          <w:sz w:val="24"/>
          <w:szCs w:val="24"/>
        </w:rPr>
        <w:t>f</w:t>
      </w:r>
      <w:r w:rsidR="1C664DE5" w:rsidRPr="34C469D6">
        <w:rPr>
          <w:rFonts w:ascii="Arial" w:hAnsi="Arial" w:cs="Arial"/>
          <w:sz w:val="24"/>
          <w:szCs w:val="24"/>
        </w:rPr>
        <w:t xml:space="preserve">our </w:t>
      </w:r>
      <w:r w:rsidRPr="34C469D6">
        <w:rPr>
          <w:rFonts w:ascii="Arial" w:hAnsi="Arial" w:cs="Arial"/>
          <w:sz w:val="24"/>
          <w:szCs w:val="24"/>
        </w:rPr>
        <w:t>meetings were scheduled.</w:t>
      </w:r>
      <w:r w:rsidR="004107F5" w:rsidRPr="34C469D6">
        <w:rPr>
          <w:rFonts w:ascii="Arial" w:hAnsi="Arial" w:cs="Arial"/>
          <w:sz w:val="24"/>
          <w:szCs w:val="24"/>
        </w:rPr>
        <w:t xml:space="preserve"> </w:t>
      </w:r>
      <w:r w:rsidR="00E957CE" w:rsidRPr="34C469D6">
        <w:rPr>
          <w:rFonts w:ascii="Arial" w:hAnsi="Arial" w:cs="Arial"/>
          <w:sz w:val="24"/>
          <w:szCs w:val="24"/>
        </w:rPr>
        <w:t>The table below gives details of the meeting dates and the individual attendance records of Committee and Board members during the year.</w:t>
      </w:r>
    </w:p>
    <w:p w14:paraId="1B23D1DA" w14:textId="77777777" w:rsidR="004940B6" w:rsidRDefault="004940B6" w:rsidP="1E5A2E5B">
      <w:pPr>
        <w:spacing w:after="0"/>
        <w:rPr>
          <w:rFonts w:ascii="Arial" w:hAnsi="Arial" w:cs="Arial"/>
          <w:sz w:val="24"/>
          <w:szCs w:val="24"/>
        </w:rPr>
      </w:pPr>
    </w:p>
    <w:p w14:paraId="51C70F25" w14:textId="59E1D31E" w:rsidR="00E65CD3" w:rsidRPr="00E65CD3" w:rsidRDefault="00E65CD3" w:rsidP="00E957CE">
      <w:pPr>
        <w:rPr>
          <w:rFonts w:ascii="Arial" w:hAnsi="Arial" w:cs="Arial"/>
          <w:b/>
          <w:bCs/>
          <w:sz w:val="24"/>
          <w:szCs w:val="24"/>
        </w:rPr>
      </w:pPr>
      <w:r w:rsidRPr="00E65CD3">
        <w:rPr>
          <w:rFonts w:ascii="Arial" w:hAnsi="Arial" w:cs="Arial"/>
          <w:b/>
          <w:bCs/>
          <w:sz w:val="24"/>
          <w:szCs w:val="24"/>
        </w:rPr>
        <w:t>Meetings during 202</w:t>
      </w:r>
      <w:r w:rsidR="003B53CE">
        <w:rPr>
          <w:rFonts w:ascii="Arial" w:hAnsi="Arial" w:cs="Arial"/>
          <w:b/>
          <w:bCs/>
          <w:sz w:val="24"/>
          <w:szCs w:val="24"/>
        </w:rPr>
        <w:t>4</w:t>
      </w:r>
      <w:r w:rsidRPr="00E65CD3">
        <w:rPr>
          <w:rFonts w:ascii="Arial" w:hAnsi="Arial" w:cs="Arial"/>
          <w:b/>
          <w:bCs/>
          <w:sz w:val="24"/>
          <w:szCs w:val="24"/>
        </w:rPr>
        <w:t>/2</w:t>
      </w:r>
      <w:r w:rsidR="003B53CE">
        <w:rPr>
          <w:rFonts w:ascii="Arial" w:hAnsi="Arial" w:cs="Arial"/>
          <w:b/>
          <w:bCs/>
          <w:sz w:val="24"/>
          <w:szCs w:val="24"/>
        </w:rPr>
        <w:t>5</w:t>
      </w:r>
    </w:p>
    <w:tbl>
      <w:tblPr>
        <w:tblStyle w:val="PlainTable1"/>
        <w:tblW w:w="4640" w:type="pct"/>
        <w:tblLayout w:type="fixed"/>
        <w:tblLook w:val="04A0" w:firstRow="1" w:lastRow="0" w:firstColumn="1" w:lastColumn="0" w:noHBand="0" w:noVBand="1"/>
      </w:tblPr>
      <w:tblGrid>
        <w:gridCol w:w="2165"/>
        <w:gridCol w:w="1628"/>
        <w:gridCol w:w="1168"/>
        <w:gridCol w:w="1272"/>
        <w:gridCol w:w="1249"/>
        <w:gridCol w:w="1170"/>
      </w:tblGrid>
      <w:tr w:rsidR="003B53CE" w:rsidRPr="00E957CE" w14:paraId="70940689" w14:textId="02EAE618" w:rsidTr="569F2A8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1" w:type="pct"/>
            <w:noWrap/>
          </w:tcPr>
          <w:p w14:paraId="2DB33CB3" w14:textId="5288C525" w:rsidR="003B53CE" w:rsidRPr="00481217" w:rsidRDefault="003B53CE" w:rsidP="00C064C0">
            <w:pPr>
              <w:rPr>
                <w:rFonts w:ascii="Arial" w:eastAsia="Times New Roman" w:hAnsi="Arial" w:cs="Arial"/>
                <w:color w:val="000000"/>
                <w:sz w:val="24"/>
                <w:szCs w:val="24"/>
                <w:lang w:eastAsia="en-GB"/>
              </w:rPr>
            </w:pPr>
            <w:r w:rsidRPr="00481217">
              <w:rPr>
                <w:rFonts w:ascii="Arial" w:eastAsia="Times New Roman" w:hAnsi="Arial" w:cs="Arial"/>
                <w:color w:val="000000"/>
                <w:sz w:val="24"/>
                <w:szCs w:val="24"/>
                <w:lang w:eastAsia="en-GB"/>
              </w:rPr>
              <w:t>Pensions Committee</w:t>
            </w:r>
          </w:p>
        </w:tc>
        <w:tc>
          <w:tcPr>
            <w:tcW w:w="941" w:type="pct"/>
            <w:noWrap/>
          </w:tcPr>
          <w:p w14:paraId="502C7126" w14:textId="64000C3C" w:rsidR="003B53CE" w:rsidRPr="00F72A2E" w:rsidRDefault="003B53CE" w:rsidP="00C064C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F72A2E">
              <w:rPr>
                <w:rFonts w:ascii="Arial" w:eastAsia="Times New Roman" w:hAnsi="Arial" w:cs="Arial"/>
                <w:color w:val="000000"/>
                <w:sz w:val="24"/>
                <w:szCs w:val="24"/>
                <w:lang w:eastAsia="en-GB"/>
              </w:rPr>
              <w:t>Appointment Date</w:t>
            </w:r>
          </w:p>
        </w:tc>
        <w:tc>
          <w:tcPr>
            <w:tcW w:w="675" w:type="pct"/>
            <w:noWrap/>
          </w:tcPr>
          <w:p w14:paraId="53FD9BA4" w14:textId="79AE6E56" w:rsidR="003B53CE" w:rsidRPr="00F72A2E" w:rsidRDefault="003B53CE" w:rsidP="00C064C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F72A2E">
              <w:rPr>
                <w:rFonts w:ascii="Arial" w:eastAsia="Times New Roman" w:hAnsi="Arial" w:cs="Arial"/>
                <w:color w:val="000000" w:themeColor="text1"/>
                <w:sz w:val="24"/>
                <w:szCs w:val="24"/>
                <w:lang w:eastAsia="en-GB"/>
              </w:rPr>
              <w:t>27/06/24</w:t>
            </w:r>
          </w:p>
        </w:tc>
        <w:tc>
          <w:tcPr>
            <w:tcW w:w="735" w:type="pct"/>
            <w:noWrap/>
          </w:tcPr>
          <w:p w14:paraId="4348BE71" w14:textId="15CA7859" w:rsidR="003B53CE" w:rsidRPr="00F72A2E" w:rsidRDefault="003B53CE" w:rsidP="00C064C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F72A2E">
              <w:rPr>
                <w:rFonts w:ascii="Arial" w:eastAsia="Times New Roman" w:hAnsi="Arial" w:cs="Arial"/>
                <w:color w:val="000000" w:themeColor="text1"/>
                <w:sz w:val="24"/>
                <w:szCs w:val="24"/>
                <w:lang w:eastAsia="en-GB"/>
              </w:rPr>
              <w:t>24/09/24</w:t>
            </w:r>
          </w:p>
        </w:tc>
        <w:tc>
          <w:tcPr>
            <w:tcW w:w="722" w:type="pct"/>
            <w:noWrap/>
          </w:tcPr>
          <w:p w14:paraId="58BEC30D" w14:textId="2B477524" w:rsidR="003B53CE" w:rsidRPr="00F72A2E" w:rsidRDefault="00552FE2" w:rsidP="00C064C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F72A2E">
              <w:rPr>
                <w:rFonts w:ascii="Arial" w:eastAsia="Times New Roman" w:hAnsi="Arial" w:cs="Arial"/>
                <w:color w:val="000000" w:themeColor="text1"/>
                <w:sz w:val="24"/>
                <w:szCs w:val="24"/>
                <w:lang w:eastAsia="en-GB"/>
              </w:rPr>
              <w:t>2</w:t>
            </w:r>
            <w:r w:rsidR="003B53CE" w:rsidRPr="00F72A2E">
              <w:rPr>
                <w:rFonts w:ascii="Arial" w:eastAsia="Times New Roman" w:hAnsi="Arial" w:cs="Arial"/>
                <w:color w:val="000000" w:themeColor="text1"/>
                <w:sz w:val="24"/>
                <w:szCs w:val="24"/>
                <w:lang w:eastAsia="en-GB"/>
              </w:rPr>
              <w:t>6/11/24</w:t>
            </w:r>
          </w:p>
        </w:tc>
        <w:tc>
          <w:tcPr>
            <w:tcW w:w="676" w:type="pct"/>
          </w:tcPr>
          <w:p w14:paraId="294DA6EF" w14:textId="2564FD72" w:rsidR="003B53CE" w:rsidRPr="00F72A2E" w:rsidRDefault="003B53CE" w:rsidP="00C064C0">
            <w:pPr>
              <w:ind w:right="-96"/>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F72A2E">
              <w:rPr>
                <w:rFonts w:ascii="Arial" w:eastAsia="Times New Roman" w:hAnsi="Arial" w:cs="Arial"/>
                <w:color w:val="000000" w:themeColor="text1"/>
                <w:sz w:val="24"/>
                <w:szCs w:val="24"/>
                <w:lang w:eastAsia="en-GB"/>
              </w:rPr>
              <w:t>11/03/25</w:t>
            </w:r>
          </w:p>
        </w:tc>
      </w:tr>
      <w:tr w:rsidR="003B53CE" w:rsidRPr="00E957CE" w14:paraId="550E9B63" w14:textId="29487B93" w:rsidTr="569F2A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1" w:type="pct"/>
            <w:shd w:val="clear" w:color="auto" w:fill="DEEAF6" w:themeFill="accent5" w:themeFillTint="33"/>
            <w:noWrap/>
            <w:hideMark/>
          </w:tcPr>
          <w:p w14:paraId="2C2B563B" w14:textId="6A5E4E6C" w:rsidR="003B53CE" w:rsidRPr="007864F7" w:rsidRDefault="003B53CE" w:rsidP="005E0D23">
            <w:pPr>
              <w:jc w:val="both"/>
              <w:rPr>
                <w:rFonts w:ascii="Arial" w:eastAsia="Times New Roman" w:hAnsi="Arial" w:cs="Arial"/>
                <w:color w:val="000000"/>
                <w:sz w:val="24"/>
                <w:szCs w:val="24"/>
                <w:lang w:eastAsia="en-GB"/>
              </w:rPr>
            </w:pPr>
            <w:r w:rsidRPr="007864F7">
              <w:rPr>
                <w:rFonts w:ascii="Arial" w:eastAsia="Times New Roman" w:hAnsi="Arial" w:cs="Arial"/>
                <w:color w:val="000000"/>
                <w:sz w:val="24"/>
                <w:szCs w:val="24"/>
                <w:lang w:eastAsia="en-GB"/>
              </w:rPr>
              <w:t>L. Binnie</w:t>
            </w:r>
          </w:p>
        </w:tc>
        <w:tc>
          <w:tcPr>
            <w:tcW w:w="941" w:type="pct"/>
            <w:shd w:val="clear" w:color="auto" w:fill="DEEAF6" w:themeFill="accent5" w:themeFillTint="33"/>
            <w:noWrap/>
            <w:hideMark/>
          </w:tcPr>
          <w:p w14:paraId="1597D4AD" w14:textId="7A7834EB" w:rsidR="003B53CE" w:rsidRPr="00481217" w:rsidRDefault="00401B60" w:rsidP="00C064C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themeColor="text1"/>
                <w:sz w:val="24"/>
                <w:szCs w:val="24"/>
                <w:lang w:eastAsia="en-GB"/>
              </w:rPr>
              <w:t xml:space="preserve">  </w:t>
            </w:r>
            <w:r w:rsidR="003B53CE" w:rsidRPr="39E6C09E">
              <w:rPr>
                <w:rFonts w:ascii="Arial" w:eastAsia="Times New Roman" w:hAnsi="Arial" w:cs="Arial"/>
                <w:color w:val="000000" w:themeColor="text1"/>
                <w:sz w:val="24"/>
                <w:szCs w:val="24"/>
                <w:lang w:eastAsia="en-GB"/>
              </w:rPr>
              <w:t>0</w:t>
            </w:r>
            <w:r w:rsidR="003B53CE">
              <w:rPr>
                <w:rFonts w:ascii="Arial" w:eastAsia="Times New Roman" w:hAnsi="Arial" w:cs="Arial"/>
                <w:color w:val="000000" w:themeColor="text1"/>
                <w:sz w:val="24"/>
                <w:szCs w:val="24"/>
                <w:lang w:eastAsia="en-GB"/>
              </w:rPr>
              <w:t>5</w:t>
            </w:r>
            <w:r w:rsidR="003B53CE" w:rsidRPr="39E6C09E">
              <w:rPr>
                <w:rFonts w:ascii="Arial" w:eastAsia="Times New Roman" w:hAnsi="Arial" w:cs="Arial"/>
                <w:color w:val="000000" w:themeColor="text1"/>
                <w:sz w:val="24"/>
                <w:szCs w:val="24"/>
                <w:lang w:eastAsia="en-GB"/>
              </w:rPr>
              <w:t>/05/20</w:t>
            </w:r>
            <w:r w:rsidR="003B53CE">
              <w:rPr>
                <w:rFonts w:ascii="Arial" w:eastAsia="Times New Roman" w:hAnsi="Arial" w:cs="Arial"/>
                <w:color w:val="000000" w:themeColor="text1"/>
                <w:sz w:val="24"/>
                <w:szCs w:val="24"/>
                <w:lang w:eastAsia="en-GB"/>
              </w:rPr>
              <w:t>22</w:t>
            </w:r>
          </w:p>
        </w:tc>
        <w:tc>
          <w:tcPr>
            <w:tcW w:w="675" w:type="pct"/>
            <w:shd w:val="clear" w:color="auto" w:fill="DEEAF6" w:themeFill="accent5" w:themeFillTint="33"/>
            <w:noWrap/>
          </w:tcPr>
          <w:p w14:paraId="7CC6B002" w14:textId="25F784D3" w:rsidR="003B53CE" w:rsidRPr="00481217" w:rsidRDefault="003B53CE" w:rsidP="00C064C0">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sz w:val="24"/>
                <w:szCs w:val="24"/>
                <w:lang w:eastAsia="en-GB"/>
              </w:rPr>
            </w:pPr>
            <w:r w:rsidRPr="00481217">
              <w:rPr>
                <w:rFonts w:ascii="Wingdings" w:hAnsi="Wingdings"/>
                <w:color w:val="000000"/>
                <w:sz w:val="24"/>
                <w:szCs w:val="24"/>
                <w:lang w:eastAsia="en-GB"/>
              </w:rPr>
              <w:t>ü</w:t>
            </w:r>
          </w:p>
        </w:tc>
        <w:tc>
          <w:tcPr>
            <w:tcW w:w="735" w:type="pct"/>
            <w:shd w:val="clear" w:color="auto" w:fill="DEEAF6" w:themeFill="accent5" w:themeFillTint="33"/>
            <w:noWrap/>
          </w:tcPr>
          <w:p w14:paraId="6D5B41A6" w14:textId="1A9410BA" w:rsidR="003B53CE" w:rsidRPr="00481217" w:rsidRDefault="003B53CE" w:rsidP="00C064C0">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sz w:val="24"/>
                <w:szCs w:val="24"/>
                <w:lang w:eastAsia="en-GB"/>
              </w:rPr>
            </w:pPr>
            <w:r w:rsidRPr="00481217">
              <w:rPr>
                <w:rFonts w:ascii="Wingdings" w:hAnsi="Wingdings"/>
                <w:color w:val="000000"/>
                <w:sz w:val="24"/>
                <w:szCs w:val="24"/>
                <w:lang w:eastAsia="en-GB"/>
              </w:rPr>
              <w:t>ü</w:t>
            </w:r>
          </w:p>
        </w:tc>
        <w:tc>
          <w:tcPr>
            <w:tcW w:w="722" w:type="pct"/>
            <w:shd w:val="clear" w:color="auto" w:fill="DEEAF6" w:themeFill="accent5" w:themeFillTint="33"/>
            <w:noWrap/>
          </w:tcPr>
          <w:p w14:paraId="60F26022" w14:textId="0DCE9154" w:rsidR="003B53CE" w:rsidRPr="00481217" w:rsidRDefault="003B53CE" w:rsidP="00C064C0">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sz w:val="24"/>
                <w:szCs w:val="24"/>
                <w:lang w:eastAsia="en-GB"/>
              </w:rPr>
            </w:pPr>
            <w:r w:rsidRPr="00481217">
              <w:rPr>
                <w:rFonts w:ascii="Wingdings" w:hAnsi="Wingdings"/>
                <w:color w:val="000000"/>
                <w:sz w:val="24"/>
                <w:szCs w:val="24"/>
                <w:lang w:eastAsia="en-GB"/>
              </w:rPr>
              <w:t>ü</w:t>
            </w:r>
          </w:p>
        </w:tc>
        <w:tc>
          <w:tcPr>
            <w:tcW w:w="676" w:type="pct"/>
            <w:shd w:val="clear" w:color="auto" w:fill="DEEAF6" w:themeFill="accent5" w:themeFillTint="33"/>
          </w:tcPr>
          <w:p w14:paraId="4D5EE8AB" w14:textId="76CFD8FC" w:rsidR="003B53CE" w:rsidRPr="00481217" w:rsidRDefault="00065548" w:rsidP="00C064C0">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sz w:val="24"/>
                <w:szCs w:val="24"/>
                <w:lang w:eastAsia="en-GB"/>
              </w:rPr>
            </w:pPr>
            <w:r>
              <w:rPr>
                <w:rFonts w:ascii="Arial" w:eastAsia="Times New Roman" w:hAnsi="Arial" w:cs="Arial"/>
                <w:color w:val="000000"/>
                <w:sz w:val="24"/>
                <w:szCs w:val="24"/>
                <w:lang w:eastAsia="en-GB"/>
              </w:rPr>
              <w:t xml:space="preserve"> </w:t>
            </w:r>
            <w:r w:rsidR="002641FD" w:rsidRPr="00481217">
              <w:rPr>
                <w:rFonts w:ascii="Arial" w:eastAsia="Times New Roman" w:hAnsi="Arial" w:cs="Arial"/>
                <w:color w:val="000000"/>
                <w:sz w:val="24"/>
                <w:szCs w:val="24"/>
                <w:lang w:eastAsia="en-GB"/>
              </w:rPr>
              <w:t>x</w:t>
            </w:r>
          </w:p>
        </w:tc>
      </w:tr>
      <w:tr w:rsidR="003B53CE" w:rsidRPr="00E957CE" w14:paraId="1D720066" w14:textId="6B9A8C4E" w:rsidTr="569F2A8D">
        <w:trPr>
          <w:trHeight w:val="315"/>
        </w:trPr>
        <w:tc>
          <w:tcPr>
            <w:cnfStyle w:val="001000000000" w:firstRow="0" w:lastRow="0" w:firstColumn="1" w:lastColumn="0" w:oddVBand="0" w:evenVBand="0" w:oddHBand="0" w:evenHBand="0" w:firstRowFirstColumn="0" w:firstRowLastColumn="0" w:lastRowFirstColumn="0" w:lastRowLastColumn="0"/>
            <w:tcW w:w="1251" w:type="pct"/>
            <w:noWrap/>
          </w:tcPr>
          <w:p w14:paraId="22B46615" w14:textId="74AC4E7E" w:rsidR="003B53CE" w:rsidRPr="007864F7" w:rsidRDefault="003B53CE" w:rsidP="005E0D23">
            <w:pPr>
              <w:jc w:val="both"/>
              <w:rPr>
                <w:rFonts w:ascii="Arial" w:eastAsia="Times New Roman" w:hAnsi="Arial" w:cs="Arial"/>
                <w:color w:val="000000"/>
                <w:sz w:val="24"/>
                <w:szCs w:val="24"/>
                <w:lang w:eastAsia="en-GB"/>
              </w:rPr>
            </w:pPr>
            <w:r w:rsidRPr="007864F7">
              <w:rPr>
                <w:rFonts w:ascii="Arial" w:eastAsia="Times New Roman" w:hAnsi="Arial" w:cs="Arial"/>
                <w:color w:val="000000"/>
                <w:sz w:val="24"/>
                <w:szCs w:val="24"/>
                <w:lang w:eastAsia="en-GB"/>
              </w:rPr>
              <w:t>I. Sinclair</w:t>
            </w:r>
          </w:p>
        </w:tc>
        <w:tc>
          <w:tcPr>
            <w:tcW w:w="941" w:type="pct"/>
            <w:noWrap/>
          </w:tcPr>
          <w:p w14:paraId="7DBD079F" w14:textId="584E6E00" w:rsidR="003B53CE" w:rsidRPr="00481217" w:rsidRDefault="003B53CE" w:rsidP="00C064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39E6C09E">
              <w:rPr>
                <w:rFonts w:ascii="Arial" w:eastAsia="Times New Roman" w:hAnsi="Arial" w:cs="Arial"/>
                <w:color w:val="000000" w:themeColor="text1"/>
                <w:sz w:val="24"/>
                <w:szCs w:val="24"/>
                <w:lang w:eastAsia="en-GB"/>
              </w:rPr>
              <w:t>0</w:t>
            </w:r>
            <w:r>
              <w:rPr>
                <w:rFonts w:ascii="Arial" w:eastAsia="Times New Roman" w:hAnsi="Arial" w:cs="Arial"/>
                <w:color w:val="000000" w:themeColor="text1"/>
                <w:sz w:val="24"/>
                <w:szCs w:val="24"/>
                <w:lang w:eastAsia="en-GB"/>
              </w:rPr>
              <w:t>5</w:t>
            </w:r>
            <w:r w:rsidRPr="39E6C09E">
              <w:rPr>
                <w:rFonts w:ascii="Arial" w:eastAsia="Times New Roman" w:hAnsi="Arial" w:cs="Arial"/>
                <w:color w:val="000000" w:themeColor="text1"/>
                <w:sz w:val="24"/>
                <w:szCs w:val="24"/>
                <w:lang w:eastAsia="en-GB"/>
              </w:rPr>
              <w:t>/05/20</w:t>
            </w:r>
            <w:r>
              <w:rPr>
                <w:rFonts w:ascii="Arial" w:eastAsia="Times New Roman" w:hAnsi="Arial" w:cs="Arial"/>
                <w:color w:val="000000" w:themeColor="text1"/>
                <w:sz w:val="24"/>
                <w:szCs w:val="24"/>
                <w:lang w:eastAsia="en-GB"/>
              </w:rPr>
              <w:t>22</w:t>
            </w:r>
          </w:p>
        </w:tc>
        <w:tc>
          <w:tcPr>
            <w:tcW w:w="675" w:type="pct"/>
            <w:noWrap/>
          </w:tcPr>
          <w:p w14:paraId="57DA505A" w14:textId="26751EBA" w:rsidR="003B53CE" w:rsidRPr="00481217" w:rsidRDefault="003B53CE" w:rsidP="00C064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735" w:type="pct"/>
            <w:noWrap/>
          </w:tcPr>
          <w:p w14:paraId="6D49749E" w14:textId="6383AEB7" w:rsidR="003B53CE" w:rsidRPr="00481217" w:rsidRDefault="003B53CE" w:rsidP="00C064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722" w:type="pct"/>
            <w:noWrap/>
          </w:tcPr>
          <w:p w14:paraId="360BCF21" w14:textId="2DA05CAC" w:rsidR="003B53CE" w:rsidRPr="00481217" w:rsidRDefault="003B53CE" w:rsidP="00C064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676" w:type="pct"/>
          </w:tcPr>
          <w:p w14:paraId="7E15F708" w14:textId="73AFA860" w:rsidR="003B53CE" w:rsidRPr="00481217" w:rsidRDefault="0025177E" w:rsidP="00C064C0">
            <w:pPr>
              <w:ind w:right="-96"/>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r>
      <w:tr w:rsidR="003B53CE" w:rsidRPr="00E957CE" w14:paraId="386D7DCC" w14:textId="2574CCC0" w:rsidTr="569F2A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1" w:type="pct"/>
            <w:shd w:val="clear" w:color="auto" w:fill="DEEAF6" w:themeFill="accent5" w:themeFillTint="33"/>
            <w:noWrap/>
          </w:tcPr>
          <w:p w14:paraId="3985FB2F" w14:textId="0F17F6ED" w:rsidR="003B53CE" w:rsidRPr="00481217" w:rsidRDefault="003B53CE" w:rsidP="005E0D23">
            <w:pPr>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J. Flynn</w:t>
            </w:r>
          </w:p>
        </w:tc>
        <w:tc>
          <w:tcPr>
            <w:tcW w:w="941" w:type="pct"/>
            <w:shd w:val="clear" w:color="auto" w:fill="DEEAF6" w:themeFill="accent5" w:themeFillTint="33"/>
            <w:noWrap/>
          </w:tcPr>
          <w:p w14:paraId="64020167" w14:textId="0E80C6B9" w:rsidR="003B53CE" w:rsidRPr="00481217" w:rsidRDefault="003B53CE" w:rsidP="00C064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05/05/2022</w:t>
            </w:r>
          </w:p>
        </w:tc>
        <w:tc>
          <w:tcPr>
            <w:tcW w:w="675" w:type="pct"/>
            <w:shd w:val="clear" w:color="auto" w:fill="DEEAF6" w:themeFill="accent5" w:themeFillTint="33"/>
            <w:noWrap/>
          </w:tcPr>
          <w:p w14:paraId="3BFCC9A0" w14:textId="4EA003F1" w:rsidR="003B53CE" w:rsidRPr="00481217" w:rsidRDefault="003B53CE" w:rsidP="00C064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735" w:type="pct"/>
            <w:shd w:val="clear" w:color="auto" w:fill="DEEAF6" w:themeFill="accent5" w:themeFillTint="33"/>
            <w:noWrap/>
          </w:tcPr>
          <w:p w14:paraId="6BCFC69B" w14:textId="4DD28503" w:rsidR="003B53CE" w:rsidRPr="00481217" w:rsidRDefault="003B53CE" w:rsidP="00C064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722" w:type="pct"/>
            <w:shd w:val="clear" w:color="auto" w:fill="DEEAF6" w:themeFill="accent5" w:themeFillTint="33"/>
            <w:noWrap/>
          </w:tcPr>
          <w:p w14:paraId="1D030D17" w14:textId="7C100EDE" w:rsidR="003B53CE" w:rsidRPr="00481217" w:rsidRDefault="003B53CE" w:rsidP="00C064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676" w:type="pct"/>
            <w:shd w:val="clear" w:color="auto" w:fill="DEEAF6" w:themeFill="accent5" w:themeFillTint="33"/>
          </w:tcPr>
          <w:p w14:paraId="1919EAAC" w14:textId="57891A18" w:rsidR="003B53CE" w:rsidRPr="00481217" w:rsidRDefault="003B53CE" w:rsidP="00C064C0">
            <w:pPr>
              <w:ind w:right="-9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r>
      <w:tr w:rsidR="003B53CE" w:rsidRPr="00E957CE" w14:paraId="128AF80F" w14:textId="78C5BFBB" w:rsidTr="569F2A8D">
        <w:trPr>
          <w:trHeight w:val="315"/>
        </w:trPr>
        <w:tc>
          <w:tcPr>
            <w:cnfStyle w:val="001000000000" w:firstRow="0" w:lastRow="0" w:firstColumn="1" w:lastColumn="0" w:oddVBand="0" w:evenVBand="0" w:oddHBand="0" w:evenHBand="0" w:firstRowFirstColumn="0" w:firstRowLastColumn="0" w:lastRowFirstColumn="0" w:lastRowLastColumn="0"/>
            <w:tcW w:w="1251" w:type="pct"/>
            <w:noWrap/>
          </w:tcPr>
          <w:p w14:paraId="5B7FD9E4" w14:textId="5D7F71D3" w:rsidR="003B53CE" w:rsidRPr="00481217" w:rsidRDefault="003B53CE" w:rsidP="005E0D23">
            <w:pPr>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R. Spears</w:t>
            </w:r>
          </w:p>
        </w:tc>
        <w:tc>
          <w:tcPr>
            <w:tcW w:w="941" w:type="pct"/>
            <w:noWrap/>
          </w:tcPr>
          <w:p w14:paraId="52D6F76A" w14:textId="729974E3" w:rsidR="003B53CE" w:rsidRPr="00481217" w:rsidRDefault="003B53CE" w:rsidP="00C064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546BF9C7">
              <w:rPr>
                <w:rFonts w:ascii="Arial" w:eastAsia="Times New Roman" w:hAnsi="Arial" w:cs="Arial"/>
                <w:color w:val="000000" w:themeColor="text1"/>
                <w:sz w:val="24"/>
                <w:szCs w:val="24"/>
                <w:lang w:eastAsia="en-GB"/>
              </w:rPr>
              <w:t>27/10/2022</w:t>
            </w:r>
          </w:p>
        </w:tc>
        <w:tc>
          <w:tcPr>
            <w:tcW w:w="675" w:type="pct"/>
            <w:noWrap/>
          </w:tcPr>
          <w:p w14:paraId="1BDE7374" w14:textId="16CEE95D" w:rsidR="003B53CE" w:rsidRPr="00481217" w:rsidRDefault="003B53CE" w:rsidP="00C064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735" w:type="pct"/>
            <w:noWrap/>
          </w:tcPr>
          <w:p w14:paraId="3FFFE9BB" w14:textId="015D3E5C" w:rsidR="003B53CE" w:rsidRPr="00481217" w:rsidRDefault="003B53CE" w:rsidP="00C064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722" w:type="pct"/>
            <w:noWrap/>
          </w:tcPr>
          <w:p w14:paraId="57B67470" w14:textId="0F17596E" w:rsidR="003B53CE" w:rsidRPr="00481217" w:rsidRDefault="003B53CE" w:rsidP="00C064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676" w:type="pct"/>
          </w:tcPr>
          <w:p w14:paraId="0D9DCDCC" w14:textId="1E4E349D" w:rsidR="003B53CE" w:rsidRPr="00481217" w:rsidRDefault="003B53CE" w:rsidP="00C064C0">
            <w:pPr>
              <w:ind w:right="-96"/>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r>
      <w:tr w:rsidR="003B53CE" w:rsidRPr="00E957CE" w14:paraId="640C8C20" w14:textId="602C2C04" w:rsidTr="569F2A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1" w:type="pct"/>
            <w:shd w:val="clear" w:color="auto" w:fill="DEEAF6" w:themeFill="accent5" w:themeFillTint="33"/>
            <w:noWrap/>
            <w:hideMark/>
          </w:tcPr>
          <w:p w14:paraId="785B0E72" w14:textId="3125687B" w:rsidR="003B53CE" w:rsidRPr="00481217" w:rsidRDefault="003B53CE" w:rsidP="005E0D23">
            <w:pPr>
              <w:jc w:val="both"/>
              <w:rPr>
                <w:rFonts w:ascii="Arial" w:eastAsia="Times New Roman" w:hAnsi="Arial" w:cs="Arial"/>
                <w:color w:val="000000"/>
                <w:sz w:val="24"/>
                <w:szCs w:val="24"/>
                <w:lang w:eastAsia="en-GB"/>
              </w:rPr>
            </w:pPr>
            <w:r w:rsidRPr="00481217">
              <w:rPr>
                <w:rFonts w:ascii="Arial" w:eastAsia="Times New Roman" w:hAnsi="Arial" w:cs="Arial"/>
                <w:color w:val="000000"/>
                <w:sz w:val="24"/>
                <w:szCs w:val="24"/>
                <w:lang w:eastAsia="en-GB"/>
              </w:rPr>
              <w:t>A.</w:t>
            </w:r>
            <w:r>
              <w:rPr>
                <w:rFonts w:ascii="Arial" w:eastAsia="Times New Roman" w:hAnsi="Arial" w:cs="Arial"/>
                <w:color w:val="000000"/>
                <w:sz w:val="24"/>
                <w:szCs w:val="24"/>
                <w:lang w:eastAsia="en-GB"/>
              </w:rPr>
              <w:t xml:space="preserve"> </w:t>
            </w:r>
            <w:r w:rsidRPr="00481217">
              <w:rPr>
                <w:rFonts w:ascii="Arial" w:eastAsia="Times New Roman" w:hAnsi="Arial" w:cs="Arial"/>
                <w:color w:val="000000"/>
                <w:sz w:val="24"/>
                <w:szCs w:val="24"/>
                <w:lang w:eastAsia="en-GB"/>
              </w:rPr>
              <w:t xml:space="preserve">Douglas </w:t>
            </w:r>
          </w:p>
        </w:tc>
        <w:tc>
          <w:tcPr>
            <w:tcW w:w="941" w:type="pct"/>
            <w:shd w:val="clear" w:color="auto" w:fill="DEEAF6" w:themeFill="accent5" w:themeFillTint="33"/>
            <w:noWrap/>
            <w:hideMark/>
          </w:tcPr>
          <w:p w14:paraId="584611B1" w14:textId="77777777" w:rsidR="003B53CE" w:rsidRPr="00481217" w:rsidRDefault="003B53CE" w:rsidP="00C064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81217">
              <w:rPr>
                <w:rFonts w:ascii="Arial" w:eastAsia="Times New Roman" w:hAnsi="Arial" w:cs="Arial"/>
                <w:color w:val="000000"/>
                <w:sz w:val="24"/>
                <w:szCs w:val="24"/>
                <w:lang w:eastAsia="en-GB"/>
              </w:rPr>
              <w:t>05/09/2013</w:t>
            </w:r>
          </w:p>
        </w:tc>
        <w:tc>
          <w:tcPr>
            <w:tcW w:w="675" w:type="pct"/>
            <w:shd w:val="clear" w:color="auto" w:fill="DEEAF6" w:themeFill="accent5" w:themeFillTint="33"/>
            <w:noWrap/>
          </w:tcPr>
          <w:p w14:paraId="13218AE5" w14:textId="221FD600" w:rsidR="003B53CE" w:rsidRPr="00481217" w:rsidRDefault="003B53CE" w:rsidP="00C064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81217">
              <w:rPr>
                <w:rFonts w:ascii="Arial" w:eastAsia="Times New Roman" w:hAnsi="Arial" w:cs="Arial"/>
                <w:color w:val="000000"/>
                <w:sz w:val="24"/>
                <w:szCs w:val="24"/>
                <w:lang w:eastAsia="en-GB"/>
              </w:rPr>
              <w:t>x</w:t>
            </w:r>
          </w:p>
        </w:tc>
        <w:tc>
          <w:tcPr>
            <w:tcW w:w="735" w:type="pct"/>
            <w:shd w:val="clear" w:color="auto" w:fill="DEEAF6" w:themeFill="accent5" w:themeFillTint="33"/>
            <w:noWrap/>
          </w:tcPr>
          <w:p w14:paraId="08DA33A2" w14:textId="40FD61BD" w:rsidR="003B53CE" w:rsidRPr="00481217" w:rsidRDefault="00F378C1" w:rsidP="00C064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F378C1">
              <w:rPr>
                <w:rFonts w:ascii="Arial" w:eastAsia="Times New Roman" w:hAnsi="Arial" w:cs="Arial"/>
                <w:color w:val="000000"/>
                <w:sz w:val="24"/>
                <w:szCs w:val="24"/>
                <w:lang w:eastAsia="en-GB"/>
              </w:rPr>
              <w:t>n/a</w:t>
            </w:r>
          </w:p>
        </w:tc>
        <w:tc>
          <w:tcPr>
            <w:tcW w:w="722" w:type="pct"/>
            <w:shd w:val="clear" w:color="auto" w:fill="DEEAF6" w:themeFill="accent5" w:themeFillTint="33"/>
            <w:noWrap/>
          </w:tcPr>
          <w:p w14:paraId="35FB896C" w14:textId="3BB3792F" w:rsidR="003B53CE" w:rsidRPr="00481217" w:rsidRDefault="00F378C1" w:rsidP="00C064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F378C1">
              <w:rPr>
                <w:rFonts w:ascii="Arial" w:eastAsia="Times New Roman" w:hAnsi="Arial" w:cs="Arial"/>
                <w:color w:val="000000"/>
                <w:sz w:val="24"/>
                <w:szCs w:val="24"/>
                <w:lang w:eastAsia="en-GB"/>
              </w:rPr>
              <w:t>n/a</w:t>
            </w:r>
          </w:p>
        </w:tc>
        <w:tc>
          <w:tcPr>
            <w:tcW w:w="676" w:type="pct"/>
            <w:shd w:val="clear" w:color="auto" w:fill="DEEAF6" w:themeFill="accent5" w:themeFillTint="33"/>
          </w:tcPr>
          <w:p w14:paraId="0DD3B739" w14:textId="157D78E9" w:rsidR="003B53CE" w:rsidRPr="00481217" w:rsidRDefault="00F378C1" w:rsidP="00C064C0">
            <w:pPr>
              <w:ind w:right="-9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F378C1">
              <w:rPr>
                <w:rFonts w:ascii="Arial" w:eastAsia="Times New Roman" w:hAnsi="Arial" w:cs="Arial"/>
                <w:color w:val="000000"/>
                <w:sz w:val="24"/>
                <w:szCs w:val="24"/>
                <w:lang w:eastAsia="en-GB"/>
              </w:rPr>
              <w:t>n/a</w:t>
            </w:r>
          </w:p>
        </w:tc>
      </w:tr>
      <w:tr w:rsidR="003B53CE" w:rsidRPr="00E957CE" w14:paraId="5C2E295E" w14:textId="65BDCDCC" w:rsidTr="569F2A8D">
        <w:trPr>
          <w:trHeight w:val="315"/>
        </w:trPr>
        <w:tc>
          <w:tcPr>
            <w:cnfStyle w:val="001000000000" w:firstRow="0" w:lastRow="0" w:firstColumn="1" w:lastColumn="0" w:oddVBand="0" w:evenVBand="0" w:oddHBand="0" w:evenHBand="0" w:firstRowFirstColumn="0" w:firstRowLastColumn="0" w:lastRowFirstColumn="0" w:lastRowLastColumn="0"/>
            <w:tcW w:w="1251" w:type="pct"/>
            <w:noWrap/>
          </w:tcPr>
          <w:p w14:paraId="506899AA" w14:textId="4910ED73" w:rsidR="003B53CE" w:rsidRPr="005E0D23" w:rsidRDefault="003B53CE" w:rsidP="005E0D23">
            <w:pPr>
              <w:jc w:val="both"/>
              <w:rPr>
                <w:rFonts w:ascii="Arial" w:eastAsia="Times New Roman" w:hAnsi="Arial" w:cs="Arial"/>
                <w:bCs w:val="0"/>
                <w:color w:val="000000"/>
                <w:sz w:val="24"/>
                <w:szCs w:val="24"/>
                <w:lang w:eastAsia="en-GB"/>
              </w:rPr>
            </w:pPr>
            <w:r w:rsidRPr="005E0D23">
              <w:rPr>
                <w:rFonts w:ascii="Arial" w:eastAsia="Times New Roman" w:hAnsi="Arial" w:cs="Arial"/>
                <w:bCs w:val="0"/>
                <w:color w:val="000000" w:themeColor="text1"/>
                <w:sz w:val="24"/>
                <w:szCs w:val="24"/>
                <w:lang w:eastAsia="en-GB"/>
              </w:rPr>
              <w:t>B.</w:t>
            </w:r>
            <w:r w:rsidR="03C56F1B" w:rsidRPr="005E0D23">
              <w:rPr>
                <w:rFonts w:ascii="Arial" w:eastAsia="Times New Roman" w:hAnsi="Arial" w:cs="Arial"/>
                <w:bCs w:val="0"/>
                <w:color w:val="000000" w:themeColor="text1"/>
                <w:sz w:val="24"/>
                <w:szCs w:val="24"/>
                <w:lang w:eastAsia="en-GB"/>
              </w:rPr>
              <w:t xml:space="preserve">  </w:t>
            </w:r>
            <w:r w:rsidRPr="005E0D23">
              <w:rPr>
                <w:rFonts w:ascii="Arial" w:eastAsia="Times New Roman" w:hAnsi="Arial" w:cs="Arial"/>
                <w:bCs w:val="0"/>
                <w:color w:val="000000" w:themeColor="text1"/>
                <w:sz w:val="24"/>
                <w:szCs w:val="24"/>
                <w:lang w:eastAsia="en-GB"/>
              </w:rPr>
              <w:t>Quinn</w:t>
            </w:r>
          </w:p>
        </w:tc>
        <w:tc>
          <w:tcPr>
            <w:tcW w:w="941" w:type="pct"/>
            <w:noWrap/>
          </w:tcPr>
          <w:p w14:paraId="57DBFA21" w14:textId="1CC5258A" w:rsidR="003B53CE" w:rsidRPr="00481217" w:rsidRDefault="003B53CE" w:rsidP="00CB2AB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05/05/2022</w:t>
            </w:r>
          </w:p>
        </w:tc>
        <w:tc>
          <w:tcPr>
            <w:tcW w:w="675" w:type="pct"/>
            <w:noWrap/>
          </w:tcPr>
          <w:p w14:paraId="2D17A8FE" w14:textId="585AB7E1" w:rsidR="003B53CE" w:rsidRPr="00481217" w:rsidRDefault="081F2229" w:rsidP="00CB2AB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569F2A8D">
              <w:rPr>
                <w:rFonts w:ascii="Arial" w:eastAsia="Times New Roman" w:hAnsi="Arial" w:cs="Arial"/>
                <w:color w:val="000000" w:themeColor="text1"/>
                <w:sz w:val="24"/>
                <w:szCs w:val="24"/>
                <w:lang w:eastAsia="en-GB"/>
              </w:rPr>
              <w:t>x</w:t>
            </w:r>
          </w:p>
        </w:tc>
        <w:tc>
          <w:tcPr>
            <w:tcW w:w="735" w:type="pct"/>
            <w:noWrap/>
          </w:tcPr>
          <w:p w14:paraId="7FBAEC6A" w14:textId="76CF85CD" w:rsidR="003B53CE" w:rsidRPr="00481217" w:rsidRDefault="003B53CE" w:rsidP="00CB2AB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722" w:type="pct"/>
            <w:noWrap/>
          </w:tcPr>
          <w:p w14:paraId="410C9E09" w14:textId="0462657A" w:rsidR="003B53CE" w:rsidRPr="00481217" w:rsidRDefault="003B53CE" w:rsidP="00CB2AB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676" w:type="pct"/>
          </w:tcPr>
          <w:p w14:paraId="1C179F1B" w14:textId="7817613A" w:rsidR="003B53CE" w:rsidRPr="00481217" w:rsidRDefault="00064ECE" w:rsidP="00CB2ABC">
            <w:pPr>
              <w:ind w:right="-96"/>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r>
      <w:tr w:rsidR="003B53CE" w:rsidRPr="00E957CE" w14:paraId="68396FE2" w14:textId="4E8064BC" w:rsidTr="569F2A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1" w:type="pct"/>
            <w:shd w:val="clear" w:color="auto" w:fill="DEEAF6" w:themeFill="accent5" w:themeFillTint="33"/>
            <w:noWrap/>
          </w:tcPr>
          <w:p w14:paraId="5130CBA5" w14:textId="012B8B16" w:rsidR="003B53CE" w:rsidRPr="002D082B" w:rsidRDefault="003B53CE" w:rsidP="005E0D23">
            <w:pPr>
              <w:jc w:val="both"/>
              <w:rPr>
                <w:rFonts w:ascii="Arial" w:eastAsia="Times New Roman" w:hAnsi="Arial" w:cs="Arial"/>
                <w:color w:val="000000"/>
                <w:sz w:val="24"/>
                <w:szCs w:val="24"/>
                <w:lang w:eastAsia="en-GB"/>
              </w:rPr>
            </w:pPr>
            <w:r w:rsidRPr="002D082B">
              <w:rPr>
                <w:rFonts w:ascii="Arial" w:eastAsia="Times New Roman" w:hAnsi="Arial" w:cs="Arial"/>
                <w:color w:val="000000"/>
                <w:sz w:val="24"/>
                <w:szCs w:val="24"/>
                <w:lang w:eastAsia="en-GB"/>
              </w:rPr>
              <w:t>D. Aitchison</w:t>
            </w:r>
          </w:p>
        </w:tc>
        <w:tc>
          <w:tcPr>
            <w:tcW w:w="941" w:type="pct"/>
            <w:shd w:val="clear" w:color="auto" w:fill="DEEAF6" w:themeFill="accent5" w:themeFillTint="33"/>
            <w:noWrap/>
          </w:tcPr>
          <w:p w14:paraId="58014AFD" w14:textId="7A2055CB" w:rsidR="003B53CE" w:rsidRPr="00481217" w:rsidRDefault="003B53CE" w:rsidP="00CB2A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66C5FA11">
              <w:rPr>
                <w:rFonts w:ascii="Arial" w:eastAsia="Times New Roman" w:hAnsi="Arial" w:cs="Arial"/>
                <w:color w:val="000000" w:themeColor="text1"/>
                <w:sz w:val="24"/>
                <w:szCs w:val="24"/>
                <w:lang w:eastAsia="en-GB"/>
              </w:rPr>
              <w:t>03/08/2021</w:t>
            </w:r>
          </w:p>
        </w:tc>
        <w:tc>
          <w:tcPr>
            <w:tcW w:w="675" w:type="pct"/>
            <w:shd w:val="clear" w:color="auto" w:fill="DEEAF6" w:themeFill="accent5" w:themeFillTint="33"/>
            <w:noWrap/>
          </w:tcPr>
          <w:p w14:paraId="44A6A1C7" w14:textId="0448991D" w:rsidR="003B53CE" w:rsidRPr="00481217" w:rsidRDefault="003B53CE" w:rsidP="00CB2A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735" w:type="pct"/>
            <w:shd w:val="clear" w:color="auto" w:fill="DEEAF6" w:themeFill="accent5" w:themeFillTint="33"/>
            <w:noWrap/>
          </w:tcPr>
          <w:p w14:paraId="47992F47" w14:textId="7C18E9C0" w:rsidR="003B53CE" w:rsidRPr="00481217" w:rsidRDefault="003B53CE" w:rsidP="00CB2A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722" w:type="pct"/>
            <w:shd w:val="clear" w:color="auto" w:fill="DEEAF6" w:themeFill="accent5" w:themeFillTint="33"/>
            <w:noWrap/>
          </w:tcPr>
          <w:p w14:paraId="5AB7846B" w14:textId="7FE705EE" w:rsidR="003B53CE" w:rsidRPr="00481217" w:rsidRDefault="003B53CE" w:rsidP="00CB2A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676" w:type="pct"/>
            <w:shd w:val="clear" w:color="auto" w:fill="DEEAF6" w:themeFill="accent5" w:themeFillTint="33"/>
          </w:tcPr>
          <w:p w14:paraId="4D5FDD9A" w14:textId="050C2A30" w:rsidR="003B53CE" w:rsidRPr="00481217" w:rsidRDefault="001F366B" w:rsidP="00CB2ABC">
            <w:pPr>
              <w:ind w:right="-9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81217">
              <w:rPr>
                <w:rFonts w:ascii="Arial" w:eastAsia="Times New Roman" w:hAnsi="Arial" w:cs="Arial"/>
                <w:color w:val="000000"/>
                <w:sz w:val="24"/>
                <w:szCs w:val="24"/>
                <w:lang w:eastAsia="en-GB"/>
              </w:rPr>
              <w:t>x</w:t>
            </w:r>
          </w:p>
        </w:tc>
      </w:tr>
      <w:tr w:rsidR="00F378C1" w:rsidRPr="00E957CE" w14:paraId="568C0CAC" w14:textId="77777777" w:rsidTr="569F2A8D">
        <w:trPr>
          <w:trHeight w:val="315"/>
        </w:trPr>
        <w:tc>
          <w:tcPr>
            <w:cnfStyle w:val="001000000000" w:firstRow="0" w:lastRow="0" w:firstColumn="1" w:lastColumn="0" w:oddVBand="0" w:evenVBand="0" w:oddHBand="0" w:evenHBand="0" w:firstRowFirstColumn="0" w:firstRowLastColumn="0" w:lastRowFirstColumn="0" w:lastRowLastColumn="0"/>
            <w:tcW w:w="1251" w:type="pct"/>
            <w:noWrap/>
          </w:tcPr>
          <w:p w14:paraId="4732FC15" w14:textId="4A6BCFD8" w:rsidR="00F378C1" w:rsidRPr="00F378C1" w:rsidRDefault="00F378C1" w:rsidP="005E0D23">
            <w:pPr>
              <w:pStyle w:val="ListParagraph"/>
              <w:numPr>
                <w:ilvl w:val="0"/>
                <w:numId w:val="77"/>
              </w:numPr>
              <w:ind w:left="316" w:hanging="284"/>
              <w:jc w:val="both"/>
              <w:rPr>
                <w:rFonts w:ascii="Arial" w:eastAsia="Times New Roman" w:hAnsi="Arial" w:cs="Arial"/>
                <w:color w:val="000000"/>
                <w:sz w:val="24"/>
                <w:szCs w:val="24"/>
                <w:lang w:eastAsia="en-GB"/>
              </w:rPr>
            </w:pPr>
            <w:r w:rsidRPr="00F378C1">
              <w:rPr>
                <w:rFonts w:ascii="Arial" w:eastAsia="Times New Roman" w:hAnsi="Arial" w:cs="Arial"/>
                <w:color w:val="000000"/>
                <w:sz w:val="24"/>
                <w:szCs w:val="24"/>
                <w:lang w:eastAsia="en-GB"/>
              </w:rPr>
              <w:t>Hannah</w:t>
            </w:r>
          </w:p>
        </w:tc>
        <w:tc>
          <w:tcPr>
            <w:tcW w:w="941" w:type="pct"/>
            <w:noWrap/>
          </w:tcPr>
          <w:p w14:paraId="09FD9CA1" w14:textId="3CD398FB" w:rsidR="00F378C1" w:rsidRPr="66C5FA11" w:rsidRDefault="006675DD" w:rsidP="00CB2AB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19/08/2024</w:t>
            </w:r>
          </w:p>
        </w:tc>
        <w:tc>
          <w:tcPr>
            <w:tcW w:w="675" w:type="pct"/>
            <w:noWrap/>
          </w:tcPr>
          <w:p w14:paraId="616E8EA6" w14:textId="2EB7CF4E" w:rsidR="00F378C1" w:rsidRPr="00481217" w:rsidRDefault="00F378C1" w:rsidP="00CB2ABC">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sz w:val="24"/>
                <w:szCs w:val="24"/>
                <w:lang w:eastAsia="en-GB"/>
              </w:rPr>
            </w:pPr>
            <w:r w:rsidRPr="00F378C1">
              <w:rPr>
                <w:rFonts w:ascii="Arial" w:eastAsia="Times New Roman" w:hAnsi="Arial" w:cs="Arial"/>
                <w:color w:val="000000"/>
                <w:sz w:val="24"/>
                <w:szCs w:val="24"/>
                <w:lang w:eastAsia="en-GB"/>
              </w:rPr>
              <w:t>n/a</w:t>
            </w:r>
          </w:p>
        </w:tc>
        <w:tc>
          <w:tcPr>
            <w:tcW w:w="735" w:type="pct"/>
            <w:noWrap/>
          </w:tcPr>
          <w:p w14:paraId="69635F0D" w14:textId="39372678" w:rsidR="00F378C1" w:rsidRPr="00481217" w:rsidRDefault="00F378C1" w:rsidP="00CB2ABC">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sz w:val="24"/>
                <w:szCs w:val="24"/>
                <w:lang w:eastAsia="en-GB"/>
              </w:rPr>
            </w:pPr>
            <w:r w:rsidRPr="00481217">
              <w:rPr>
                <w:rFonts w:ascii="Wingdings" w:hAnsi="Wingdings"/>
                <w:color w:val="000000"/>
                <w:sz w:val="24"/>
                <w:szCs w:val="24"/>
                <w:lang w:eastAsia="en-GB"/>
              </w:rPr>
              <w:t>ü</w:t>
            </w:r>
          </w:p>
        </w:tc>
        <w:tc>
          <w:tcPr>
            <w:tcW w:w="722" w:type="pct"/>
            <w:noWrap/>
          </w:tcPr>
          <w:p w14:paraId="24427361" w14:textId="39A61A53" w:rsidR="00F378C1" w:rsidRPr="00481217" w:rsidRDefault="00F378C1" w:rsidP="00CB2ABC">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sz w:val="24"/>
                <w:szCs w:val="24"/>
                <w:lang w:eastAsia="en-GB"/>
              </w:rPr>
            </w:pPr>
            <w:r w:rsidRPr="00481217">
              <w:rPr>
                <w:rFonts w:ascii="Wingdings" w:hAnsi="Wingdings"/>
                <w:color w:val="000000"/>
                <w:sz w:val="24"/>
                <w:szCs w:val="24"/>
                <w:lang w:eastAsia="en-GB"/>
              </w:rPr>
              <w:t>ü</w:t>
            </w:r>
          </w:p>
        </w:tc>
        <w:tc>
          <w:tcPr>
            <w:tcW w:w="676" w:type="pct"/>
          </w:tcPr>
          <w:p w14:paraId="24511B2B" w14:textId="1C6FBC73" w:rsidR="00F378C1" w:rsidRPr="00481217" w:rsidRDefault="001F366B" w:rsidP="00CB2ABC">
            <w:pPr>
              <w:ind w:right="-96"/>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sz w:val="24"/>
                <w:szCs w:val="24"/>
                <w:lang w:eastAsia="en-GB"/>
              </w:rPr>
            </w:pPr>
            <w:r w:rsidRPr="00481217">
              <w:rPr>
                <w:rFonts w:ascii="Wingdings" w:hAnsi="Wingdings"/>
                <w:color w:val="000000"/>
                <w:sz w:val="24"/>
                <w:szCs w:val="24"/>
                <w:lang w:eastAsia="en-GB"/>
              </w:rPr>
              <w:t>ü</w:t>
            </w:r>
          </w:p>
        </w:tc>
      </w:tr>
      <w:tr w:rsidR="00F378C1" w:rsidRPr="00E957CE" w14:paraId="0A0B19D1" w14:textId="77777777" w:rsidTr="569F2A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1" w:type="pct"/>
            <w:shd w:val="clear" w:color="auto" w:fill="DEEAF6" w:themeFill="accent5" w:themeFillTint="33"/>
            <w:noWrap/>
          </w:tcPr>
          <w:p w14:paraId="0632DC89" w14:textId="526A266B" w:rsidR="00F378C1" w:rsidRPr="00F378C1" w:rsidRDefault="00F378C1" w:rsidP="005E0D23">
            <w:pPr>
              <w:jc w:val="both"/>
              <w:rPr>
                <w:rFonts w:ascii="Arial" w:eastAsia="Times New Roman" w:hAnsi="Arial" w:cs="Arial"/>
                <w:color w:val="000000"/>
                <w:sz w:val="24"/>
                <w:szCs w:val="24"/>
                <w:lang w:eastAsia="en-GB"/>
              </w:rPr>
            </w:pPr>
            <w:r w:rsidRPr="00F378C1">
              <w:rPr>
                <w:rFonts w:ascii="Arial" w:eastAsia="Times New Roman" w:hAnsi="Arial" w:cs="Arial"/>
                <w:color w:val="000000"/>
                <w:sz w:val="24"/>
                <w:szCs w:val="24"/>
                <w:lang w:eastAsia="en-GB"/>
              </w:rPr>
              <w:t>E. Grant</w:t>
            </w:r>
          </w:p>
        </w:tc>
        <w:tc>
          <w:tcPr>
            <w:tcW w:w="941" w:type="pct"/>
            <w:shd w:val="clear" w:color="auto" w:fill="DEEAF6" w:themeFill="accent5" w:themeFillTint="33"/>
            <w:noWrap/>
          </w:tcPr>
          <w:p w14:paraId="6843163C" w14:textId="708D7B36" w:rsidR="00F378C1" w:rsidRPr="66C5FA11" w:rsidRDefault="006826F6" w:rsidP="00CB2A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21/08/2024</w:t>
            </w:r>
          </w:p>
        </w:tc>
        <w:tc>
          <w:tcPr>
            <w:tcW w:w="675" w:type="pct"/>
            <w:shd w:val="clear" w:color="auto" w:fill="DEEAF6" w:themeFill="accent5" w:themeFillTint="33"/>
            <w:noWrap/>
          </w:tcPr>
          <w:p w14:paraId="70B8EAEA" w14:textId="4FB2C469" w:rsidR="00F378C1" w:rsidRPr="00F378C1" w:rsidRDefault="00F378C1" w:rsidP="00CB2AB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F378C1">
              <w:rPr>
                <w:rFonts w:ascii="Arial" w:eastAsia="Times New Roman" w:hAnsi="Arial" w:cs="Arial"/>
                <w:color w:val="000000"/>
                <w:sz w:val="24"/>
                <w:szCs w:val="24"/>
                <w:lang w:eastAsia="en-GB"/>
              </w:rPr>
              <w:t>n/a</w:t>
            </w:r>
          </w:p>
        </w:tc>
        <w:tc>
          <w:tcPr>
            <w:tcW w:w="735" w:type="pct"/>
            <w:shd w:val="clear" w:color="auto" w:fill="DEEAF6" w:themeFill="accent5" w:themeFillTint="33"/>
            <w:noWrap/>
          </w:tcPr>
          <w:p w14:paraId="0118FB2A" w14:textId="3238658C" w:rsidR="00F378C1" w:rsidRPr="00481217" w:rsidRDefault="00F378C1" w:rsidP="00CB2ABC">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sz w:val="24"/>
                <w:szCs w:val="24"/>
                <w:lang w:eastAsia="en-GB"/>
              </w:rPr>
            </w:pPr>
            <w:r w:rsidRPr="00481217">
              <w:rPr>
                <w:rFonts w:ascii="Wingdings" w:hAnsi="Wingdings"/>
                <w:color w:val="000000"/>
                <w:sz w:val="24"/>
                <w:szCs w:val="24"/>
                <w:lang w:eastAsia="en-GB"/>
              </w:rPr>
              <w:t>ü</w:t>
            </w:r>
          </w:p>
        </w:tc>
        <w:tc>
          <w:tcPr>
            <w:tcW w:w="722" w:type="pct"/>
            <w:shd w:val="clear" w:color="auto" w:fill="DEEAF6" w:themeFill="accent5" w:themeFillTint="33"/>
            <w:noWrap/>
          </w:tcPr>
          <w:p w14:paraId="366819F4" w14:textId="3001BD7D" w:rsidR="00F378C1" w:rsidRPr="00481217" w:rsidRDefault="00F378C1" w:rsidP="00CB2ABC">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sz w:val="24"/>
                <w:szCs w:val="24"/>
                <w:lang w:eastAsia="en-GB"/>
              </w:rPr>
            </w:pPr>
            <w:r w:rsidRPr="00481217">
              <w:rPr>
                <w:rFonts w:ascii="Wingdings" w:hAnsi="Wingdings"/>
                <w:color w:val="000000"/>
                <w:sz w:val="24"/>
                <w:szCs w:val="24"/>
                <w:lang w:eastAsia="en-GB"/>
              </w:rPr>
              <w:t>ü</w:t>
            </w:r>
          </w:p>
        </w:tc>
        <w:tc>
          <w:tcPr>
            <w:tcW w:w="676" w:type="pct"/>
            <w:shd w:val="clear" w:color="auto" w:fill="DEEAF6" w:themeFill="accent5" w:themeFillTint="33"/>
          </w:tcPr>
          <w:p w14:paraId="52B8791C" w14:textId="49F05403" w:rsidR="00F378C1" w:rsidRPr="00481217" w:rsidRDefault="003E6946" w:rsidP="00CB2ABC">
            <w:pPr>
              <w:ind w:right="-96"/>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sz w:val="24"/>
                <w:szCs w:val="24"/>
                <w:lang w:eastAsia="en-GB"/>
              </w:rPr>
            </w:pPr>
            <w:r w:rsidRPr="003E6946">
              <w:rPr>
                <w:rFonts w:ascii="Wingdings" w:hAnsi="Wingdings"/>
                <w:color w:val="000000"/>
                <w:sz w:val="24"/>
                <w:szCs w:val="24"/>
                <w:lang w:eastAsia="en-GB"/>
              </w:rPr>
              <w:t></w:t>
            </w:r>
          </w:p>
        </w:tc>
      </w:tr>
      <w:tr w:rsidR="00F378C1" w:rsidRPr="00E957CE" w14:paraId="039E2C12" w14:textId="77777777" w:rsidTr="569F2A8D">
        <w:trPr>
          <w:trHeight w:val="315"/>
        </w:trPr>
        <w:tc>
          <w:tcPr>
            <w:cnfStyle w:val="001000000000" w:firstRow="0" w:lastRow="0" w:firstColumn="1" w:lastColumn="0" w:oddVBand="0" w:evenVBand="0" w:oddHBand="0" w:evenHBand="0" w:firstRowFirstColumn="0" w:firstRowLastColumn="0" w:lastRowFirstColumn="0" w:lastRowLastColumn="0"/>
            <w:tcW w:w="1251" w:type="pct"/>
            <w:noWrap/>
          </w:tcPr>
          <w:p w14:paraId="3D9E3B1F" w14:textId="6D6C99E1" w:rsidR="00F378C1" w:rsidRPr="00F378C1" w:rsidRDefault="00F378C1" w:rsidP="005E0D23">
            <w:pPr>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R. Davis</w:t>
            </w:r>
          </w:p>
        </w:tc>
        <w:tc>
          <w:tcPr>
            <w:tcW w:w="941" w:type="pct"/>
            <w:noWrap/>
          </w:tcPr>
          <w:p w14:paraId="7A4ED7D8" w14:textId="77309F5B" w:rsidR="00F378C1" w:rsidRPr="66C5FA11" w:rsidRDefault="006675DD" w:rsidP="00F378C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19/08/2024</w:t>
            </w:r>
          </w:p>
        </w:tc>
        <w:tc>
          <w:tcPr>
            <w:tcW w:w="675" w:type="pct"/>
            <w:noWrap/>
          </w:tcPr>
          <w:p w14:paraId="3DBB7387" w14:textId="526E2722" w:rsidR="00F378C1" w:rsidRPr="00F378C1" w:rsidRDefault="00F378C1" w:rsidP="00F378C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F378C1">
              <w:rPr>
                <w:rFonts w:ascii="Arial" w:eastAsia="Times New Roman" w:hAnsi="Arial" w:cs="Arial"/>
                <w:color w:val="000000"/>
                <w:sz w:val="24"/>
                <w:szCs w:val="24"/>
                <w:lang w:eastAsia="en-GB"/>
              </w:rPr>
              <w:t>n/a</w:t>
            </w:r>
          </w:p>
        </w:tc>
        <w:tc>
          <w:tcPr>
            <w:tcW w:w="735" w:type="pct"/>
            <w:noWrap/>
          </w:tcPr>
          <w:p w14:paraId="5B4BD7D6" w14:textId="3E7B1E2E" w:rsidR="00F378C1" w:rsidRPr="00481217" w:rsidRDefault="00F378C1" w:rsidP="00F378C1">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sz w:val="24"/>
                <w:szCs w:val="24"/>
                <w:lang w:eastAsia="en-GB"/>
              </w:rPr>
            </w:pPr>
            <w:r w:rsidRPr="00481217">
              <w:rPr>
                <w:rFonts w:ascii="Wingdings" w:hAnsi="Wingdings"/>
                <w:color w:val="000000"/>
                <w:sz w:val="24"/>
                <w:szCs w:val="24"/>
                <w:lang w:eastAsia="en-GB"/>
              </w:rPr>
              <w:t>ü</w:t>
            </w:r>
          </w:p>
        </w:tc>
        <w:tc>
          <w:tcPr>
            <w:tcW w:w="722" w:type="pct"/>
            <w:noWrap/>
          </w:tcPr>
          <w:p w14:paraId="07A405C3" w14:textId="1441AC1F" w:rsidR="00F378C1" w:rsidRPr="00481217" w:rsidRDefault="00F378C1" w:rsidP="00F378C1">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sz w:val="24"/>
                <w:szCs w:val="24"/>
                <w:lang w:eastAsia="en-GB"/>
              </w:rPr>
            </w:pPr>
            <w:r w:rsidRPr="00481217">
              <w:rPr>
                <w:rFonts w:ascii="Wingdings" w:hAnsi="Wingdings"/>
                <w:color w:val="000000"/>
                <w:sz w:val="24"/>
                <w:szCs w:val="24"/>
                <w:lang w:eastAsia="en-GB"/>
              </w:rPr>
              <w:t>ü</w:t>
            </w:r>
          </w:p>
        </w:tc>
        <w:tc>
          <w:tcPr>
            <w:tcW w:w="676" w:type="pct"/>
          </w:tcPr>
          <w:p w14:paraId="3A7DB539" w14:textId="36F429EA" w:rsidR="00F378C1" w:rsidRPr="00481217" w:rsidRDefault="00201F52" w:rsidP="00F378C1">
            <w:pPr>
              <w:ind w:right="-96"/>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sz w:val="24"/>
                <w:szCs w:val="24"/>
                <w:lang w:eastAsia="en-GB"/>
              </w:rPr>
            </w:pPr>
            <w:r w:rsidRPr="00201F52">
              <w:rPr>
                <w:rFonts w:ascii="Wingdings" w:hAnsi="Wingdings"/>
                <w:color w:val="000000"/>
                <w:sz w:val="24"/>
                <w:szCs w:val="24"/>
                <w:lang w:eastAsia="en-GB"/>
              </w:rPr>
              <w:t></w:t>
            </w:r>
          </w:p>
        </w:tc>
      </w:tr>
      <w:tr w:rsidR="00F378C1" w:rsidRPr="00E957CE" w14:paraId="43AD3EBE" w14:textId="17B3AB92" w:rsidTr="569F2A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1" w:type="pct"/>
            <w:shd w:val="clear" w:color="auto" w:fill="DEEAF6" w:themeFill="accent5" w:themeFillTint="33"/>
            <w:noWrap/>
          </w:tcPr>
          <w:p w14:paraId="1DD38879" w14:textId="2C408AD5" w:rsidR="00F378C1" w:rsidRPr="00481217" w:rsidRDefault="00F378C1" w:rsidP="00F378C1">
            <w:pPr>
              <w:rPr>
                <w:rFonts w:ascii="Arial" w:eastAsia="Times New Roman" w:hAnsi="Arial" w:cs="Arial"/>
                <w:color w:val="000000"/>
                <w:sz w:val="24"/>
                <w:szCs w:val="24"/>
                <w:lang w:eastAsia="en-GB"/>
              </w:rPr>
            </w:pPr>
            <w:r w:rsidRPr="00481217">
              <w:rPr>
                <w:rFonts w:ascii="Arial" w:eastAsia="Times New Roman" w:hAnsi="Arial" w:cs="Arial"/>
                <w:color w:val="000000"/>
                <w:sz w:val="24"/>
                <w:szCs w:val="24"/>
                <w:lang w:eastAsia="en-GB"/>
              </w:rPr>
              <w:t>Pension Board</w:t>
            </w:r>
          </w:p>
        </w:tc>
        <w:tc>
          <w:tcPr>
            <w:tcW w:w="941" w:type="pct"/>
            <w:shd w:val="clear" w:color="auto" w:fill="DEEAF6" w:themeFill="accent5" w:themeFillTint="33"/>
            <w:noWrap/>
          </w:tcPr>
          <w:p w14:paraId="5727412E" w14:textId="77777777" w:rsidR="00F378C1" w:rsidRPr="00481217" w:rsidRDefault="00F378C1" w:rsidP="00F378C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D9E2F3" w:themeColor="accent1" w:themeTint="33"/>
                <w:sz w:val="24"/>
                <w:szCs w:val="24"/>
                <w:lang w:eastAsia="en-GB"/>
              </w:rPr>
            </w:pPr>
          </w:p>
        </w:tc>
        <w:tc>
          <w:tcPr>
            <w:tcW w:w="675" w:type="pct"/>
            <w:shd w:val="clear" w:color="auto" w:fill="DEEAF6" w:themeFill="accent5" w:themeFillTint="33"/>
            <w:noWrap/>
          </w:tcPr>
          <w:p w14:paraId="17FC5688" w14:textId="77777777" w:rsidR="00F378C1" w:rsidRPr="00481217" w:rsidRDefault="00F378C1" w:rsidP="00F378C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D9E2F3" w:themeColor="accent1" w:themeTint="33"/>
                <w:sz w:val="24"/>
                <w:szCs w:val="24"/>
                <w:lang w:eastAsia="en-GB"/>
              </w:rPr>
            </w:pPr>
          </w:p>
        </w:tc>
        <w:tc>
          <w:tcPr>
            <w:tcW w:w="735" w:type="pct"/>
            <w:shd w:val="clear" w:color="auto" w:fill="DEEAF6" w:themeFill="accent5" w:themeFillTint="33"/>
            <w:noWrap/>
          </w:tcPr>
          <w:p w14:paraId="46906A8F" w14:textId="77777777" w:rsidR="00F378C1" w:rsidRPr="00481217" w:rsidRDefault="00F378C1" w:rsidP="00F378C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D9E2F3" w:themeColor="accent1" w:themeTint="33"/>
                <w:sz w:val="24"/>
                <w:szCs w:val="24"/>
                <w:lang w:eastAsia="en-GB"/>
              </w:rPr>
            </w:pPr>
          </w:p>
        </w:tc>
        <w:tc>
          <w:tcPr>
            <w:tcW w:w="722" w:type="pct"/>
            <w:shd w:val="clear" w:color="auto" w:fill="DEEAF6" w:themeFill="accent5" w:themeFillTint="33"/>
            <w:noWrap/>
          </w:tcPr>
          <w:p w14:paraId="2D54D0E8" w14:textId="77777777" w:rsidR="00F378C1" w:rsidRPr="00481217" w:rsidRDefault="00F378C1" w:rsidP="00F378C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D9E2F3" w:themeColor="accent1" w:themeTint="33"/>
                <w:sz w:val="24"/>
                <w:szCs w:val="24"/>
                <w:lang w:eastAsia="en-GB"/>
              </w:rPr>
            </w:pPr>
          </w:p>
        </w:tc>
        <w:tc>
          <w:tcPr>
            <w:tcW w:w="676" w:type="pct"/>
            <w:shd w:val="clear" w:color="auto" w:fill="DEEAF6" w:themeFill="accent5" w:themeFillTint="33"/>
          </w:tcPr>
          <w:p w14:paraId="29DF2FC5" w14:textId="77777777" w:rsidR="00F378C1" w:rsidRPr="00481217" w:rsidRDefault="00F378C1" w:rsidP="00F378C1">
            <w:pPr>
              <w:ind w:right="-9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D9E2F3" w:themeColor="accent1" w:themeTint="33"/>
                <w:sz w:val="24"/>
                <w:szCs w:val="24"/>
                <w:lang w:eastAsia="en-GB"/>
              </w:rPr>
            </w:pPr>
          </w:p>
        </w:tc>
      </w:tr>
      <w:tr w:rsidR="00F378C1" w:rsidRPr="00E957CE" w14:paraId="3F4D44AD" w14:textId="77777777" w:rsidTr="569F2A8D">
        <w:trPr>
          <w:trHeight w:val="315"/>
        </w:trPr>
        <w:tc>
          <w:tcPr>
            <w:cnfStyle w:val="001000000000" w:firstRow="0" w:lastRow="0" w:firstColumn="1" w:lastColumn="0" w:oddVBand="0" w:evenVBand="0" w:oddHBand="0" w:evenHBand="0" w:firstRowFirstColumn="0" w:firstRowLastColumn="0" w:lastRowFirstColumn="0" w:lastRowLastColumn="0"/>
            <w:tcW w:w="1251" w:type="pct"/>
            <w:noWrap/>
          </w:tcPr>
          <w:p w14:paraId="744ABE10" w14:textId="067691D1" w:rsidR="00F378C1" w:rsidRPr="00191C11" w:rsidRDefault="00F378C1" w:rsidP="0090602E">
            <w:pPr>
              <w:rPr>
                <w:rFonts w:ascii="Arial" w:eastAsia="Times New Roman" w:hAnsi="Arial" w:cs="Arial"/>
                <w:color w:val="000000"/>
                <w:sz w:val="24"/>
                <w:szCs w:val="24"/>
                <w:lang w:eastAsia="en-GB"/>
              </w:rPr>
            </w:pPr>
            <w:r w:rsidRPr="00191C11">
              <w:rPr>
                <w:rFonts w:ascii="Arial" w:eastAsia="Times New Roman" w:hAnsi="Arial" w:cs="Arial"/>
                <w:color w:val="000000"/>
                <w:sz w:val="24"/>
                <w:szCs w:val="24"/>
                <w:lang w:eastAsia="en-GB"/>
              </w:rPr>
              <w:t>M. Clark</w:t>
            </w:r>
          </w:p>
        </w:tc>
        <w:tc>
          <w:tcPr>
            <w:tcW w:w="941" w:type="pct"/>
            <w:noWrap/>
          </w:tcPr>
          <w:p w14:paraId="726A6EB6" w14:textId="3251DC10" w:rsidR="00F378C1" w:rsidRPr="00481217" w:rsidRDefault="00F378C1" w:rsidP="00F378C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04/01/2024</w:t>
            </w:r>
          </w:p>
        </w:tc>
        <w:tc>
          <w:tcPr>
            <w:tcW w:w="675" w:type="pct"/>
            <w:noWrap/>
          </w:tcPr>
          <w:p w14:paraId="7826228B" w14:textId="04E14263" w:rsidR="00F378C1" w:rsidRPr="00481217" w:rsidRDefault="00F378C1" w:rsidP="00F378C1">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sz w:val="24"/>
                <w:szCs w:val="24"/>
                <w:lang w:eastAsia="en-GB"/>
              </w:rPr>
            </w:pPr>
            <w:r w:rsidRPr="00481217">
              <w:rPr>
                <w:rFonts w:ascii="Wingdings" w:hAnsi="Wingdings"/>
                <w:color w:val="000000"/>
                <w:sz w:val="24"/>
                <w:szCs w:val="24"/>
                <w:lang w:eastAsia="en-GB"/>
              </w:rPr>
              <w:t>ü</w:t>
            </w:r>
          </w:p>
        </w:tc>
        <w:tc>
          <w:tcPr>
            <w:tcW w:w="735" w:type="pct"/>
            <w:noWrap/>
          </w:tcPr>
          <w:p w14:paraId="6A081406" w14:textId="075DB0DA" w:rsidR="00F378C1" w:rsidRPr="00481217" w:rsidRDefault="00F378C1" w:rsidP="00F378C1">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sz w:val="24"/>
                <w:szCs w:val="24"/>
                <w:lang w:eastAsia="en-GB"/>
              </w:rPr>
            </w:pPr>
            <w:r>
              <w:rPr>
                <w:rFonts w:ascii="Arial" w:eastAsia="Times New Roman" w:hAnsi="Arial" w:cs="Arial"/>
                <w:color w:val="000000"/>
                <w:sz w:val="24"/>
                <w:szCs w:val="24"/>
                <w:lang w:eastAsia="en-GB"/>
              </w:rPr>
              <w:t>n/a</w:t>
            </w:r>
          </w:p>
        </w:tc>
        <w:tc>
          <w:tcPr>
            <w:tcW w:w="722" w:type="pct"/>
            <w:noWrap/>
          </w:tcPr>
          <w:p w14:paraId="52F508D0" w14:textId="2A61BC89" w:rsidR="00F378C1" w:rsidRPr="00481217" w:rsidRDefault="00F378C1" w:rsidP="00F378C1">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sz w:val="24"/>
                <w:szCs w:val="24"/>
                <w:lang w:eastAsia="en-GB"/>
              </w:rPr>
            </w:pPr>
            <w:r>
              <w:rPr>
                <w:rFonts w:ascii="Arial" w:eastAsia="Times New Roman" w:hAnsi="Arial" w:cs="Arial"/>
                <w:color w:val="000000"/>
                <w:sz w:val="24"/>
                <w:szCs w:val="24"/>
                <w:lang w:eastAsia="en-GB"/>
              </w:rPr>
              <w:t>n/a</w:t>
            </w:r>
          </w:p>
        </w:tc>
        <w:tc>
          <w:tcPr>
            <w:tcW w:w="676" w:type="pct"/>
          </w:tcPr>
          <w:p w14:paraId="1D5FFD37" w14:textId="7BF1F855" w:rsidR="00F378C1" w:rsidRPr="00481217" w:rsidRDefault="00F378C1" w:rsidP="00F378C1">
            <w:pPr>
              <w:ind w:right="-96"/>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sz w:val="24"/>
                <w:szCs w:val="24"/>
                <w:lang w:eastAsia="en-GB"/>
              </w:rPr>
            </w:pPr>
            <w:r>
              <w:rPr>
                <w:rFonts w:ascii="Arial" w:eastAsia="Times New Roman" w:hAnsi="Arial" w:cs="Arial"/>
                <w:color w:val="000000"/>
                <w:sz w:val="24"/>
                <w:szCs w:val="24"/>
                <w:lang w:eastAsia="en-GB"/>
              </w:rPr>
              <w:t>n/a</w:t>
            </w:r>
          </w:p>
        </w:tc>
      </w:tr>
      <w:tr w:rsidR="00F378C1" w:rsidRPr="00E957CE" w14:paraId="1173D2C0" w14:textId="77777777" w:rsidTr="569F2A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1" w:type="pct"/>
            <w:shd w:val="clear" w:color="auto" w:fill="DEEAF6" w:themeFill="accent5" w:themeFillTint="33"/>
            <w:noWrap/>
          </w:tcPr>
          <w:p w14:paraId="5BB65667" w14:textId="0FCE09F5" w:rsidR="00F378C1" w:rsidRPr="00C064C0" w:rsidRDefault="00F378C1" w:rsidP="0090602E">
            <w:pPr>
              <w:rPr>
                <w:rFonts w:ascii="Arial" w:eastAsia="Times New Roman" w:hAnsi="Arial" w:cs="Arial"/>
                <w:color w:val="000000"/>
                <w:sz w:val="24"/>
                <w:szCs w:val="24"/>
                <w:lang w:eastAsia="en-GB"/>
              </w:rPr>
            </w:pPr>
            <w:r w:rsidRPr="00C064C0">
              <w:rPr>
                <w:rFonts w:ascii="Arial" w:eastAsia="Times New Roman" w:hAnsi="Arial" w:cs="Arial"/>
                <w:color w:val="000000"/>
                <w:sz w:val="24"/>
                <w:szCs w:val="24"/>
                <w:lang w:eastAsia="en-GB"/>
              </w:rPr>
              <w:t xml:space="preserve">R. </w:t>
            </w:r>
            <w:proofErr w:type="spellStart"/>
            <w:r w:rsidRPr="00C064C0">
              <w:rPr>
                <w:rFonts w:ascii="Arial" w:eastAsia="Times New Roman" w:hAnsi="Arial" w:cs="Arial"/>
                <w:color w:val="000000"/>
                <w:sz w:val="24"/>
                <w:szCs w:val="24"/>
                <w:lang w:eastAsia="en-GB"/>
              </w:rPr>
              <w:t>MacKenzie</w:t>
            </w:r>
            <w:proofErr w:type="spellEnd"/>
          </w:p>
        </w:tc>
        <w:tc>
          <w:tcPr>
            <w:tcW w:w="941" w:type="pct"/>
            <w:shd w:val="clear" w:color="auto" w:fill="DEEAF6" w:themeFill="accent5" w:themeFillTint="33"/>
            <w:noWrap/>
          </w:tcPr>
          <w:p w14:paraId="7D1DA79E" w14:textId="47D15351" w:rsidR="00F378C1" w:rsidRPr="00481217" w:rsidRDefault="00F378C1" w:rsidP="00F378C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16/06/2023</w:t>
            </w:r>
          </w:p>
        </w:tc>
        <w:tc>
          <w:tcPr>
            <w:tcW w:w="675" w:type="pct"/>
            <w:shd w:val="clear" w:color="auto" w:fill="DEEAF6" w:themeFill="accent5" w:themeFillTint="33"/>
            <w:noWrap/>
          </w:tcPr>
          <w:p w14:paraId="75B44F4F" w14:textId="7FFAE7F3" w:rsidR="00F378C1" w:rsidRPr="00481217" w:rsidRDefault="00F378C1" w:rsidP="00F378C1">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sz w:val="24"/>
                <w:szCs w:val="24"/>
                <w:lang w:eastAsia="en-GB"/>
              </w:rPr>
            </w:pPr>
            <w:r w:rsidRPr="00481217">
              <w:rPr>
                <w:rFonts w:ascii="Wingdings" w:hAnsi="Wingdings"/>
                <w:color w:val="000000"/>
                <w:sz w:val="24"/>
                <w:szCs w:val="24"/>
                <w:lang w:eastAsia="en-GB"/>
              </w:rPr>
              <w:t>ü</w:t>
            </w:r>
          </w:p>
        </w:tc>
        <w:tc>
          <w:tcPr>
            <w:tcW w:w="735" w:type="pct"/>
            <w:shd w:val="clear" w:color="auto" w:fill="DEEAF6" w:themeFill="accent5" w:themeFillTint="33"/>
            <w:noWrap/>
          </w:tcPr>
          <w:p w14:paraId="21536DBB" w14:textId="0B8E6294" w:rsidR="00F378C1" w:rsidRPr="00481217" w:rsidRDefault="00F378C1" w:rsidP="00F378C1">
            <w:pPr>
              <w:cnfStyle w:val="000000100000" w:firstRow="0" w:lastRow="0" w:firstColumn="0" w:lastColumn="0" w:oddVBand="0" w:evenVBand="0" w:oddHBand="1" w:evenHBand="0" w:firstRowFirstColumn="0" w:firstRowLastColumn="0" w:lastRowFirstColumn="0" w:lastRowLastColumn="0"/>
              <w:rPr>
                <w:rFonts w:ascii="Wingdings" w:hAnsi="Wingdings"/>
                <w:color w:val="000000"/>
                <w:sz w:val="24"/>
                <w:szCs w:val="24"/>
                <w:lang w:eastAsia="en-GB"/>
              </w:rPr>
            </w:pPr>
            <w:r>
              <w:rPr>
                <w:rFonts w:ascii="Arial" w:eastAsia="Times New Roman" w:hAnsi="Arial" w:cs="Arial"/>
                <w:color w:val="000000"/>
                <w:sz w:val="24"/>
                <w:szCs w:val="24"/>
                <w:lang w:eastAsia="en-GB"/>
              </w:rPr>
              <w:t xml:space="preserve">      </w:t>
            </w:r>
            <w:r w:rsidRPr="00481217">
              <w:rPr>
                <w:rFonts w:ascii="Wingdings" w:hAnsi="Wingdings"/>
                <w:color w:val="000000"/>
                <w:sz w:val="24"/>
                <w:szCs w:val="24"/>
                <w:lang w:eastAsia="en-GB"/>
              </w:rPr>
              <w:t>ü</w:t>
            </w:r>
          </w:p>
        </w:tc>
        <w:tc>
          <w:tcPr>
            <w:tcW w:w="722" w:type="pct"/>
            <w:shd w:val="clear" w:color="auto" w:fill="DEEAF6" w:themeFill="accent5" w:themeFillTint="33"/>
            <w:noWrap/>
          </w:tcPr>
          <w:p w14:paraId="18A5654B" w14:textId="44EFA553" w:rsidR="00F378C1" w:rsidRPr="00481217" w:rsidRDefault="00F378C1" w:rsidP="00F378C1">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sz w:val="24"/>
                <w:szCs w:val="24"/>
                <w:lang w:eastAsia="en-GB"/>
              </w:rPr>
            </w:pPr>
            <w:r w:rsidRPr="00481217">
              <w:rPr>
                <w:rFonts w:ascii="Wingdings" w:hAnsi="Wingdings"/>
                <w:color w:val="000000"/>
                <w:sz w:val="24"/>
                <w:szCs w:val="24"/>
                <w:lang w:eastAsia="en-GB"/>
              </w:rPr>
              <w:t>ü</w:t>
            </w:r>
          </w:p>
        </w:tc>
        <w:tc>
          <w:tcPr>
            <w:tcW w:w="676" w:type="pct"/>
            <w:shd w:val="clear" w:color="auto" w:fill="DEEAF6" w:themeFill="accent5" w:themeFillTint="33"/>
          </w:tcPr>
          <w:p w14:paraId="1C2BB73B" w14:textId="5540AA8E" w:rsidR="00F378C1" w:rsidRDefault="00F378C1" w:rsidP="00F378C1">
            <w:pPr>
              <w:ind w:right="-9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r>
      <w:tr w:rsidR="00F378C1" w:rsidRPr="00E957CE" w14:paraId="2FF461AA" w14:textId="0F7869BD" w:rsidTr="569F2A8D">
        <w:trPr>
          <w:trHeight w:val="315"/>
        </w:trPr>
        <w:tc>
          <w:tcPr>
            <w:cnfStyle w:val="001000000000" w:firstRow="0" w:lastRow="0" w:firstColumn="1" w:lastColumn="0" w:oddVBand="0" w:evenVBand="0" w:oddHBand="0" w:evenHBand="0" w:firstRowFirstColumn="0" w:firstRowLastColumn="0" w:lastRowFirstColumn="0" w:lastRowLastColumn="0"/>
            <w:tcW w:w="1251" w:type="pct"/>
            <w:noWrap/>
            <w:hideMark/>
          </w:tcPr>
          <w:p w14:paraId="3640A54B" w14:textId="2D37B7DD" w:rsidR="00F378C1" w:rsidRPr="00481217" w:rsidRDefault="00F378C1" w:rsidP="0090602E">
            <w:pPr>
              <w:rPr>
                <w:rFonts w:ascii="Arial" w:eastAsia="Times New Roman" w:hAnsi="Arial" w:cs="Arial"/>
                <w:color w:val="000000"/>
                <w:sz w:val="24"/>
                <w:szCs w:val="24"/>
                <w:lang w:eastAsia="en-GB"/>
              </w:rPr>
            </w:pPr>
            <w:r w:rsidRPr="00481217">
              <w:rPr>
                <w:rFonts w:ascii="Arial" w:eastAsia="Times New Roman" w:hAnsi="Arial" w:cs="Arial"/>
                <w:color w:val="000000"/>
                <w:sz w:val="24"/>
                <w:szCs w:val="24"/>
                <w:lang w:eastAsia="en-GB"/>
              </w:rPr>
              <w:t>T. Caleary</w:t>
            </w:r>
          </w:p>
        </w:tc>
        <w:tc>
          <w:tcPr>
            <w:tcW w:w="941" w:type="pct"/>
            <w:noWrap/>
            <w:hideMark/>
          </w:tcPr>
          <w:p w14:paraId="6911FB92" w14:textId="77777777" w:rsidR="00F378C1" w:rsidRPr="00481217" w:rsidRDefault="00F378C1" w:rsidP="00F378C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Arial" w:eastAsia="Times New Roman" w:hAnsi="Arial" w:cs="Arial"/>
                <w:color w:val="000000"/>
                <w:sz w:val="24"/>
                <w:szCs w:val="24"/>
                <w:lang w:eastAsia="en-GB"/>
              </w:rPr>
              <w:t>17/02/2020</w:t>
            </w:r>
          </w:p>
        </w:tc>
        <w:tc>
          <w:tcPr>
            <w:tcW w:w="675" w:type="pct"/>
            <w:noWrap/>
          </w:tcPr>
          <w:p w14:paraId="71ECFB42" w14:textId="7B5F25DB" w:rsidR="00F378C1" w:rsidRPr="00481217" w:rsidRDefault="00F378C1" w:rsidP="00F378C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735" w:type="pct"/>
            <w:noWrap/>
          </w:tcPr>
          <w:p w14:paraId="2B701068" w14:textId="33920956" w:rsidR="00F378C1" w:rsidRPr="00481217" w:rsidRDefault="00F378C1" w:rsidP="00F378C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722" w:type="pct"/>
            <w:noWrap/>
          </w:tcPr>
          <w:p w14:paraId="05324252" w14:textId="602BF721" w:rsidR="00F378C1" w:rsidRPr="00481217" w:rsidRDefault="00F378C1" w:rsidP="00F378C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676" w:type="pct"/>
          </w:tcPr>
          <w:p w14:paraId="742703C6" w14:textId="2C204E40" w:rsidR="00F378C1" w:rsidRPr="00481217" w:rsidRDefault="00F378C1" w:rsidP="00F378C1">
            <w:pPr>
              <w:ind w:right="-96"/>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r>
      <w:tr w:rsidR="00F378C1" w:rsidRPr="00E957CE" w14:paraId="3EE8E6D1" w14:textId="752B6A02" w:rsidTr="569F2A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1" w:type="pct"/>
            <w:shd w:val="clear" w:color="auto" w:fill="DEEAF6" w:themeFill="accent5" w:themeFillTint="33"/>
            <w:noWrap/>
          </w:tcPr>
          <w:p w14:paraId="31114090" w14:textId="6164A956" w:rsidR="00F378C1" w:rsidRPr="00E8677D" w:rsidRDefault="00F378C1" w:rsidP="0090602E">
            <w:pPr>
              <w:rPr>
                <w:rFonts w:ascii="Arial" w:eastAsia="Times New Roman" w:hAnsi="Arial" w:cs="Arial"/>
                <w:color w:val="000000"/>
                <w:sz w:val="24"/>
                <w:szCs w:val="24"/>
                <w:lang w:eastAsia="en-GB"/>
              </w:rPr>
            </w:pPr>
            <w:r w:rsidRPr="00E8677D">
              <w:rPr>
                <w:rFonts w:ascii="Arial" w:eastAsia="Times New Roman" w:hAnsi="Arial" w:cs="Arial"/>
                <w:color w:val="000000"/>
                <w:sz w:val="24"/>
                <w:szCs w:val="24"/>
                <w:lang w:eastAsia="en-GB"/>
              </w:rPr>
              <w:t>N.</w:t>
            </w:r>
            <w:r>
              <w:rPr>
                <w:rFonts w:ascii="Arial" w:eastAsia="Times New Roman" w:hAnsi="Arial" w:cs="Arial"/>
                <w:color w:val="000000"/>
                <w:sz w:val="24"/>
                <w:szCs w:val="24"/>
                <w:lang w:eastAsia="en-GB"/>
              </w:rPr>
              <w:t xml:space="preserve"> </w:t>
            </w:r>
            <w:r w:rsidRPr="00E8677D">
              <w:rPr>
                <w:rFonts w:ascii="Arial" w:eastAsia="Times New Roman" w:hAnsi="Arial" w:cs="Arial"/>
                <w:color w:val="000000"/>
                <w:sz w:val="24"/>
                <w:szCs w:val="24"/>
                <w:lang w:eastAsia="en-GB"/>
              </w:rPr>
              <w:t>Griffin</w:t>
            </w:r>
          </w:p>
        </w:tc>
        <w:tc>
          <w:tcPr>
            <w:tcW w:w="941" w:type="pct"/>
            <w:shd w:val="clear" w:color="auto" w:fill="DEEAF6" w:themeFill="accent5" w:themeFillTint="33"/>
            <w:noWrap/>
          </w:tcPr>
          <w:p w14:paraId="7DE6A12F" w14:textId="67505646" w:rsidR="00F378C1" w:rsidRPr="00481217" w:rsidRDefault="00F378C1" w:rsidP="00F378C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19/10/2022</w:t>
            </w:r>
          </w:p>
        </w:tc>
        <w:tc>
          <w:tcPr>
            <w:tcW w:w="675" w:type="pct"/>
            <w:shd w:val="clear" w:color="auto" w:fill="DEEAF6" w:themeFill="accent5" w:themeFillTint="33"/>
            <w:noWrap/>
          </w:tcPr>
          <w:p w14:paraId="13C29637" w14:textId="04FA1DE7" w:rsidR="00F378C1" w:rsidRPr="00481217" w:rsidRDefault="00F378C1" w:rsidP="00F378C1">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sz w:val="24"/>
                <w:szCs w:val="24"/>
                <w:lang w:eastAsia="en-GB"/>
              </w:rPr>
            </w:pPr>
            <w:r w:rsidRPr="00481217">
              <w:rPr>
                <w:rFonts w:ascii="Wingdings" w:hAnsi="Wingdings"/>
                <w:color w:val="000000"/>
                <w:sz w:val="24"/>
                <w:szCs w:val="24"/>
                <w:lang w:eastAsia="en-GB"/>
              </w:rPr>
              <w:t>ü</w:t>
            </w:r>
          </w:p>
        </w:tc>
        <w:tc>
          <w:tcPr>
            <w:tcW w:w="735" w:type="pct"/>
            <w:shd w:val="clear" w:color="auto" w:fill="DEEAF6" w:themeFill="accent5" w:themeFillTint="33"/>
            <w:noWrap/>
          </w:tcPr>
          <w:p w14:paraId="2B09857D" w14:textId="6E81AE0D" w:rsidR="00F378C1" w:rsidRPr="00481217" w:rsidRDefault="00F378C1" w:rsidP="00F378C1">
            <w:pPr>
              <w:cnfStyle w:val="000000100000" w:firstRow="0" w:lastRow="0" w:firstColumn="0" w:lastColumn="0" w:oddVBand="0" w:evenVBand="0" w:oddHBand="1" w:evenHBand="0" w:firstRowFirstColumn="0" w:firstRowLastColumn="0" w:lastRowFirstColumn="0" w:lastRowLastColumn="0"/>
              <w:rPr>
                <w:rFonts w:ascii="Wingdings" w:hAnsi="Wingdings"/>
                <w:color w:val="000000"/>
                <w:sz w:val="24"/>
                <w:szCs w:val="24"/>
                <w:lang w:eastAsia="en-GB"/>
              </w:rPr>
            </w:pPr>
            <w:r>
              <w:rPr>
                <w:rFonts w:ascii="Arial" w:eastAsia="Times New Roman" w:hAnsi="Arial" w:cs="Arial"/>
                <w:color w:val="000000"/>
                <w:sz w:val="24"/>
                <w:szCs w:val="24"/>
                <w:lang w:eastAsia="en-GB"/>
              </w:rPr>
              <w:t xml:space="preserve">     n/a</w:t>
            </w:r>
          </w:p>
        </w:tc>
        <w:tc>
          <w:tcPr>
            <w:tcW w:w="722" w:type="pct"/>
            <w:shd w:val="clear" w:color="auto" w:fill="DEEAF6" w:themeFill="accent5" w:themeFillTint="33"/>
            <w:noWrap/>
          </w:tcPr>
          <w:p w14:paraId="2752C728" w14:textId="6C5C8EEC" w:rsidR="00F378C1" w:rsidRPr="00481217" w:rsidRDefault="00F378C1" w:rsidP="00F378C1">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sz w:val="24"/>
                <w:szCs w:val="24"/>
                <w:lang w:eastAsia="en-GB"/>
              </w:rPr>
            </w:pPr>
            <w:r>
              <w:rPr>
                <w:rFonts w:ascii="Arial" w:eastAsia="Times New Roman" w:hAnsi="Arial" w:cs="Arial"/>
                <w:color w:val="000000"/>
                <w:sz w:val="24"/>
                <w:szCs w:val="24"/>
                <w:lang w:eastAsia="en-GB"/>
              </w:rPr>
              <w:t>n/a</w:t>
            </w:r>
          </w:p>
        </w:tc>
        <w:tc>
          <w:tcPr>
            <w:tcW w:w="676" w:type="pct"/>
            <w:shd w:val="clear" w:color="auto" w:fill="DEEAF6" w:themeFill="accent5" w:themeFillTint="33"/>
          </w:tcPr>
          <w:p w14:paraId="2DAF0C98" w14:textId="06909949" w:rsidR="00F378C1" w:rsidRPr="00481217" w:rsidRDefault="00F378C1" w:rsidP="00F378C1">
            <w:pPr>
              <w:ind w:right="-9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F378C1">
              <w:rPr>
                <w:rFonts w:ascii="Arial" w:eastAsia="Times New Roman" w:hAnsi="Arial" w:cs="Arial"/>
                <w:color w:val="000000"/>
                <w:sz w:val="24"/>
                <w:szCs w:val="24"/>
                <w:lang w:eastAsia="en-GB"/>
              </w:rPr>
              <w:t>n/a</w:t>
            </w:r>
          </w:p>
        </w:tc>
      </w:tr>
      <w:tr w:rsidR="00F378C1" w:rsidRPr="00E957CE" w14:paraId="04D8AB99" w14:textId="0A51F609" w:rsidTr="569F2A8D">
        <w:trPr>
          <w:trHeight w:val="315"/>
        </w:trPr>
        <w:tc>
          <w:tcPr>
            <w:cnfStyle w:val="001000000000" w:firstRow="0" w:lastRow="0" w:firstColumn="1" w:lastColumn="0" w:oddVBand="0" w:evenVBand="0" w:oddHBand="0" w:evenHBand="0" w:firstRowFirstColumn="0" w:firstRowLastColumn="0" w:lastRowFirstColumn="0" w:lastRowLastColumn="0"/>
            <w:tcW w:w="1251" w:type="pct"/>
            <w:noWrap/>
          </w:tcPr>
          <w:p w14:paraId="4D5371BA" w14:textId="6E830B9D" w:rsidR="00F378C1" w:rsidRPr="00481217" w:rsidRDefault="00F378C1" w:rsidP="0090602E">
            <w:pPr>
              <w:rPr>
                <w:rFonts w:ascii="Arial" w:eastAsia="Times New Roman" w:hAnsi="Arial" w:cs="Arial"/>
                <w:color w:val="000000"/>
                <w:sz w:val="24"/>
                <w:szCs w:val="24"/>
                <w:lang w:eastAsia="en-GB"/>
              </w:rPr>
            </w:pPr>
            <w:r w:rsidRPr="00481217">
              <w:rPr>
                <w:rFonts w:ascii="Arial" w:eastAsia="Times New Roman" w:hAnsi="Arial" w:cs="Arial"/>
                <w:color w:val="000000"/>
                <w:sz w:val="24"/>
                <w:szCs w:val="24"/>
                <w:lang w:eastAsia="en-GB"/>
              </w:rPr>
              <w:t>D. Wilson</w:t>
            </w:r>
          </w:p>
        </w:tc>
        <w:tc>
          <w:tcPr>
            <w:tcW w:w="941" w:type="pct"/>
            <w:noWrap/>
          </w:tcPr>
          <w:p w14:paraId="153EC48A" w14:textId="77777777" w:rsidR="00F378C1" w:rsidRPr="00481217" w:rsidRDefault="00F378C1" w:rsidP="00F378C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Arial" w:eastAsia="Times New Roman" w:hAnsi="Arial" w:cs="Arial"/>
                <w:color w:val="000000"/>
                <w:sz w:val="24"/>
                <w:szCs w:val="24"/>
                <w:lang w:eastAsia="en-GB"/>
              </w:rPr>
              <w:t>17/02/2020</w:t>
            </w:r>
          </w:p>
        </w:tc>
        <w:tc>
          <w:tcPr>
            <w:tcW w:w="675" w:type="pct"/>
            <w:noWrap/>
          </w:tcPr>
          <w:p w14:paraId="24069F0D" w14:textId="45919367" w:rsidR="00F378C1" w:rsidRPr="00481217" w:rsidRDefault="00F378C1" w:rsidP="00F378C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735" w:type="pct"/>
            <w:noWrap/>
          </w:tcPr>
          <w:p w14:paraId="2D10830D" w14:textId="0C36D48C" w:rsidR="00F378C1" w:rsidRPr="00481217" w:rsidRDefault="006675DD" w:rsidP="008D29C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722" w:type="pct"/>
            <w:noWrap/>
          </w:tcPr>
          <w:p w14:paraId="6D804E94" w14:textId="0780D2B3" w:rsidR="00F378C1" w:rsidRPr="00481217" w:rsidRDefault="00F378C1" w:rsidP="00F378C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676" w:type="pct"/>
          </w:tcPr>
          <w:p w14:paraId="6E538131" w14:textId="484D7037" w:rsidR="00F378C1" w:rsidRPr="00481217" w:rsidRDefault="000403A4" w:rsidP="00F378C1">
            <w:pPr>
              <w:ind w:right="-96"/>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Arial" w:eastAsia="Times New Roman" w:hAnsi="Arial" w:cs="Arial"/>
                <w:color w:val="000000"/>
                <w:sz w:val="24"/>
                <w:szCs w:val="24"/>
                <w:lang w:eastAsia="en-GB"/>
              </w:rPr>
              <w:t>x</w:t>
            </w:r>
          </w:p>
        </w:tc>
      </w:tr>
      <w:tr w:rsidR="008D29C2" w:rsidRPr="00E957CE" w14:paraId="6A8CCBCE" w14:textId="77777777" w:rsidTr="569F2A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1" w:type="pct"/>
            <w:shd w:val="clear" w:color="auto" w:fill="DEEAF6" w:themeFill="accent5" w:themeFillTint="33"/>
            <w:noWrap/>
          </w:tcPr>
          <w:p w14:paraId="60EF4759" w14:textId="494E00A3" w:rsidR="008D29C2" w:rsidRPr="008D29C2" w:rsidRDefault="008D29C2" w:rsidP="0090602E">
            <w:pPr>
              <w:rPr>
                <w:rFonts w:ascii="Arial" w:eastAsia="Times New Roman" w:hAnsi="Arial" w:cs="Arial"/>
                <w:color w:val="000000"/>
                <w:sz w:val="24"/>
                <w:szCs w:val="24"/>
                <w:lang w:eastAsia="en-GB"/>
              </w:rPr>
            </w:pPr>
            <w:r w:rsidRPr="008D29C2">
              <w:rPr>
                <w:rFonts w:ascii="Arial" w:eastAsia="Times New Roman" w:hAnsi="Arial" w:cs="Arial"/>
                <w:color w:val="000000"/>
                <w:sz w:val="24"/>
                <w:szCs w:val="24"/>
                <w:lang w:eastAsia="en-GB"/>
              </w:rPr>
              <w:t>S. Harrower</w:t>
            </w:r>
          </w:p>
        </w:tc>
        <w:tc>
          <w:tcPr>
            <w:tcW w:w="941" w:type="pct"/>
            <w:shd w:val="clear" w:color="auto" w:fill="DEEAF6" w:themeFill="accent5" w:themeFillTint="33"/>
            <w:noWrap/>
          </w:tcPr>
          <w:p w14:paraId="5691158B" w14:textId="4F65E340" w:rsidR="008D29C2" w:rsidRPr="00481217" w:rsidRDefault="008D29C2" w:rsidP="00F378C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26/06/2015</w:t>
            </w:r>
          </w:p>
        </w:tc>
        <w:tc>
          <w:tcPr>
            <w:tcW w:w="675" w:type="pct"/>
            <w:shd w:val="clear" w:color="auto" w:fill="DEEAF6" w:themeFill="accent5" w:themeFillTint="33"/>
            <w:noWrap/>
          </w:tcPr>
          <w:p w14:paraId="16F46B23" w14:textId="4A22E0B0" w:rsidR="008D29C2" w:rsidRPr="00481217" w:rsidRDefault="008D29C2" w:rsidP="00F378C1">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sz w:val="24"/>
                <w:szCs w:val="24"/>
                <w:lang w:eastAsia="en-GB"/>
              </w:rPr>
            </w:pPr>
            <w:r w:rsidRPr="008D29C2">
              <w:rPr>
                <w:rFonts w:ascii="Wingdings" w:hAnsi="Wingdings"/>
                <w:color w:val="000000"/>
                <w:sz w:val="24"/>
                <w:szCs w:val="24"/>
                <w:lang w:eastAsia="en-GB"/>
              </w:rPr>
              <w:t></w:t>
            </w:r>
          </w:p>
        </w:tc>
        <w:tc>
          <w:tcPr>
            <w:tcW w:w="735" w:type="pct"/>
            <w:shd w:val="clear" w:color="auto" w:fill="DEEAF6" w:themeFill="accent5" w:themeFillTint="33"/>
            <w:noWrap/>
          </w:tcPr>
          <w:p w14:paraId="39BED7EF" w14:textId="1989A86E" w:rsidR="008D29C2" w:rsidRPr="00481217" w:rsidRDefault="008D29C2" w:rsidP="008D29C2">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sz w:val="24"/>
                <w:szCs w:val="24"/>
                <w:lang w:eastAsia="en-GB"/>
              </w:rPr>
            </w:pPr>
            <w:r w:rsidRPr="00481217">
              <w:rPr>
                <w:rFonts w:ascii="Arial" w:eastAsia="Times New Roman" w:hAnsi="Arial" w:cs="Arial"/>
                <w:color w:val="000000"/>
                <w:sz w:val="24"/>
                <w:szCs w:val="24"/>
                <w:lang w:eastAsia="en-GB"/>
              </w:rPr>
              <w:t>x</w:t>
            </w:r>
          </w:p>
        </w:tc>
        <w:tc>
          <w:tcPr>
            <w:tcW w:w="722" w:type="pct"/>
            <w:shd w:val="clear" w:color="auto" w:fill="DEEAF6" w:themeFill="accent5" w:themeFillTint="33"/>
            <w:noWrap/>
          </w:tcPr>
          <w:p w14:paraId="696ECAD5" w14:textId="5BD60836" w:rsidR="008D29C2" w:rsidRPr="00481217" w:rsidRDefault="008D29C2" w:rsidP="00F378C1">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sz w:val="24"/>
                <w:szCs w:val="24"/>
                <w:lang w:eastAsia="en-GB"/>
              </w:rPr>
            </w:pPr>
            <w:r w:rsidRPr="008D29C2">
              <w:rPr>
                <w:rFonts w:ascii="Wingdings" w:hAnsi="Wingdings"/>
                <w:color w:val="000000"/>
                <w:sz w:val="24"/>
                <w:szCs w:val="24"/>
                <w:lang w:eastAsia="en-GB"/>
              </w:rPr>
              <w:t></w:t>
            </w:r>
          </w:p>
        </w:tc>
        <w:tc>
          <w:tcPr>
            <w:tcW w:w="676" w:type="pct"/>
            <w:shd w:val="clear" w:color="auto" w:fill="DEEAF6" w:themeFill="accent5" w:themeFillTint="33"/>
          </w:tcPr>
          <w:p w14:paraId="5A683381" w14:textId="102AA60F" w:rsidR="008D29C2" w:rsidRPr="00481217" w:rsidRDefault="008D29C2" w:rsidP="00F378C1">
            <w:pPr>
              <w:ind w:right="-9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81217">
              <w:rPr>
                <w:rFonts w:ascii="Arial" w:eastAsia="Times New Roman" w:hAnsi="Arial" w:cs="Arial"/>
                <w:color w:val="000000"/>
                <w:sz w:val="24"/>
                <w:szCs w:val="24"/>
                <w:lang w:eastAsia="en-GB"/>
              </w:rPr>
              <w:t>x</w:t>
            </w:r>
          </w:p>
        </w:tc>
      </w:tr>
      <w:tr w:rsidR="00F378C1" w:rsidRPr="00E957CE" w14:paraId="2993E1B3" w14:textId="07F869CC" w:rsidTr="569F2A8D">
        <w:trPr>
          <w:trHeight w:val="315"/>
        </w:trPr>
        <w:tc>
          <w:tcPr>
            <w:cnfStyle w:val="001000000000" w:firstRow="0" w:lastRow="0" w:firstColumn="1" w:lastColumn="0" w:oddVBand="0" w:evenVBand="0" w:oddHBand="0" w:evenHBand="0" w:firstRowFirstColumn="0" w:firstRowLastColumn="0" w:lastRowFirstColumn="0" w:lastRowLastColumn="0"/>
            <w:tcW w:w="1251" w:type="pct"/>
            <w:noWrap/>
          </w:tcPr>
          <w:p w14:paraId="5DE60A3B" w14:textId="2FC51F60" w:rsidR="00F378C1" w:rsidRPr="00481217" w:rsidRDefault="00F378C1" w:rsidP="0090602E">
            <w:pPr>
              <w:rPr>
                <w:rFonts w:ascii="Arial" w:eastAsia="Times New Roman" w:hAnsi="Arial" w:cs="Arial"/>
                <w:color w:val="000000"/>
                <w:sz w:val="24"/>
                <w:szCs w:val="24"/>
                <w:lang w:eastAsia="en-GB"/>
              </w:rPr>
            </w:pPr>
            <w:r w:rsidRPr="00481217">
              <w:rPr>
                <w:rFonts w:ascii="Arial" w:eastAsia="Times New Roman" w:hAnsi="Arial" w:cs="Arial"/>
                <w:color w:val="000000"/>
                <w:sz w:val="24"/>
                <w:szCs w:val="24"/>
                <w:lang w:eastAsia="en-GB"/>
              </w:rPr>
              <w:t>R. Smith</w:t>
            </w:r>
          </w:p>
        </w:tc>
        <w:tc>
          <w:tcPr>
            <w:tcW w:w="941" w:type="pct"/>
            <w:noWrap/>
          </w:tcPr>
          <w:p w14:paraId="5D2371EB" w14:textId="37123291" w:rsidR="00F378C1" w:rsidRPr="00481217" w:rsidRDefault="00F378C1" w:rsidP="00F378C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Arial" w:eastAsia="Times New Roman" w:hAnsi="Arial" w:cs="Arial"/>
                <w:color w:val="000000"/>
                <w:sz w:val="24"/>
                <w:szCs w:val="24"/>
                <w:lang w:eastAsia="en-GB"/>
              </w:rPr>
              <w:t>18/02/2021</w:t>
            </w:r>
          </w:p>
        </w:tc>
        <w:tc>
          <w:tcPr>
            <w:tcW w:w="675" w:type="pct"/>
            <w:noWrap/>
          </w:tcPr>
          <w:p w14:paraId="33D62135" w14:textId="3588AB93" w:rsidR="00F378C1" w:rsidRPr="00481217" w:rsidRDefault="00F378C1" w:rsidP="00F378C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735" w:type="pct"/>
            <w:noWrap/>
          </w:tcPr>
          <w:p w14:paraId="38C4CA1E" w14:textId="52575245" w:rsidR="00F378C1" w:rsidRPr="00481217" w:rsidRDefault="77028875" w:rsidP="00F378C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569F2A8D">
              <w:rPr>
                <w:rFonts w:ascii="Arial" w:eastAsia="Times New Roman" w:hAnsi="Arial" w:cs="Arial"/>
                <w:color w:val="000000" w:themeColor="text1"/>
                <w:sz w:val="24"/>
                <w:szCs w:val="24"/>
                <w:lang w:eastAsia="en-GB"/>
              </w:rPr>
              <w:t>x</w:t>
            </w:r>
          </w:p>
        </w:tc>
        <w:tc>
          <w:tcPr>
            <w:tcW w:w="722" w:type="pct"/>
            <w:noWrap/>
          </w:tcPr>
          <w:p w14:paraId="708AAEE5" w14:textId="1DEA4AA7" w:rsidR="00F378C1" w:rsidRPr="00481217" w:rsidRDefault="77028875" w:rsidP="569F2A8D">
            <w:pPr>
              <w:jc w:val="center"/>
              <w:cnfStyle w:val="000000000000" w:firstRow="0" w:lastRow="0" w:firstColumn="0" w:lastColumn="0" w:oddVBand="0" w:evenVBand="0" w:oddHBand="0" w:evenHBand="0" w:firstRowFirstColumn="0" w:firstRowLastColumn="0" w:lastRowFirstColumn="0" w:lastRowLastColumn="0"/>
            </w:pPr>
            <w:r w:rsidRPr="569F2A8D">
              <w:rPr>
                <w:rFonts w:ascii="Arial" w:eastAsia="Times New Roman" w:hAnsi="Arial" w:cs="Arial"/>
                <w:color w:val="000000" w:themeColor="text1"/>
                <w:sz w:val="24"/>
                <w:szCs w:val="24"/>
                <w:lang w:eastAsia="en-GB"/>
              </w:rPr>
              <w:t>x</w:t>
            </w:r>
          </w:p>
        </w:tc>
        <w:tc>
          <w:tcPr>
            <w:tcW w:w="676" w:type="pct"/>
          </w:tcPr>
          <w:p w14:paraId="13648AC5" w14:textId="63CE177A" w:rsidR="00F378C1" w:rsidRPr="00481217" w:rsidRDefault="00A8134D" w:rsidP="00F378C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n/a</w:t>
            </w:r>
          </w:p>
        </w:tc>
      </w:tr>
      <w:tr w:rsidR="00F378C1" w:rsidRPr="00E957CE" w14:paraId="4207FFE5" w14:textId="77777777" w:rsidTr="569F2A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1" w:type="pct"/>
            <w:shd w:val="clear" w:color="auto" w:fill="DEEAF6" w:themeFill="accent5" w:themeFillTint="33"/>
            <w:noWrap/>
          </w:tcPr>
          <w:p w14:paraId="0EDFAA99" w14:textId="4B54C4BE" w:rsidR="00F378C1" w:rsidRPr="00C064C0" w:rsidRDefault="0090602E" w:rsidP="0090602E">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A. </w:t>
            </w:r>
            <w:r w:rsidR="00F378C1" w:rsidRPr="00C064C0">
              <w:rPr>
                <w:rFonts w:ascii="Arial" w:eastAsia="Times New Roman" w:hAnsi="Arial" w:cs="Arial"/>
                <w:color w:val="000000"/>
                <w:sz w:val="24"/>
                <w:szCs w:val="24"/>
                <w:lang w:eastAsia="en-GB"/>
              </w:rPr>
              <w:t>Mil</w:t>
            </w:r>
            <w:r w:rsidR="00F378C1">
              <w:rPr>
                <w:rFonts w:ascii="Arial" w:eastAsia="Times New Roman" w:hAnsi="Arial" w:cs="Arial"/>
                <w:color w:val="000000"/>
                <w:sz w:val="24"/>
                <w:szCs w:val="24"/>
                <w:lang w:eastAsia="en-GB"/>
              </w:rPr>
              <w:t>l</w:t>
            </w:r>
            <w:r w:rsidR="00F378C1" w:rsidRPr="00C064C0">
              <w:rPr>
                <w:rFonts w:ascii="Arial" w:eastAsia="Times New Roman" w:hAnsi="Arial" w:cs="Arial"/>
                <w:color w:val="000000"/>
                <w:sz w:val="24"/>
                <w:szCs w:val="24"/>
                <w:lang w:eastAsia="en-GB"/>
              </w:rPr>
              <w:t>oy</w:t>
            </w:r>
          </w:p>
        </w:tc>
        <w:tc>
          <w:tcPr>
            <w:tcW w:w="941" w:type="pct"/>
            <w:shd w:val="clear" w:color="auto" w:fill="DEEAF6" w:themeFill="accent5" w:themeFillTint="33"/>
            <w:noWrap/>
          </w:tcPr>
          <w:p w14:paraId="35A0703F" w14:textId="158A6C44" w:rsidR="00F378C1" w:rsidRPr="753E226B" w:rsidRDefault="00F378C1" w:rsidP="00F378C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16/06/2023</w:t>
            </w:r>
          </w:p>
        </w:tc>
        <w:tc>
          <w:tcPr>
            <w:tcW w:w="675" w:type="pct"/>
            <w:shd w:val="clear" w:color="auto" w:fill="DEEAF6" w:themeFill="accent5" w:themeFillTint="33"/>
            <w:noWrap/>
          </w:tcPr>
          <w:p w14:paraId="66FEF15C" w14:textId="3379800F" w:rsidR="00F378C1" w:rsidRPr="00481217" w:rsidRDefault="00F378C1" w:rsidP="00F378C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735" w:type="pct"/>
            <w:shd w:val="clear" w:color="auto" w:fill="DEEAF6" w:themeFill="accent5" w:themeFillTint="33"/>
            <w:noWrap/>
          </w:tcPr>
          <w:p w14:paraId="5D7E3368" w14:textId="47264FF6" w:rsidR="00F378C1" w:rsidRPr="00481217" w:rsidRDefault="00F378C1" w:rsidP="00F378C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81217">
              <w:rPr>
                <w:rFonts w:ascii="Wingdings" w:hAnsi="Wingdings"/>
                <w:color w:val="000000"/>
                <w:sz w:val="24"/>
                <w:szCs w:val="24"/>
                <w:lang w:eastAsia="en-GB"/>
              </w:rPr>
              <w:t>ü</w:t>
            </w:r>
          </w:p>
        </w:tc>
        <w:tc>
          <w:tcPr>
            <w:tcW w:w="722" w:type="pct"/>
            <w:shd w:val="clear" w:color="auto" w:fill="DEEAF6" w:themeFill="accent5" w:themeFillTint="33"/>
            <w:noWrap/>
          </w:tcPr>
          <w:p w14:paraId="4D870694" w14:textId="6D3C4285" w:rsidR="00F378C1" w:rsidRPr="00481217" w:rsidRDefault="00F378C1" w:rsidP="00F378C1">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sz w:val="24"/>
                <w:szCs w:val="24"/>
                <w:lang w:eastAsia="en-GB"/>
              </w:rPr>
            </w:pPr>
            <w:r w:rsidRPr="00481217">
              <w:rPr>
                <w:rFonts w:ascii="Wingdings" w:hAnsi="Wingdings"/>
                <w:color w:val="000000"/>
                <w:sz w:val="24"/>
                <w:szCs w:val="24"/>
                <w:lang w:eastAsia="en-GB"/>
              </w:rPr>
              <w:t>ü</w:t>
            </w:r>
          </w:p>
        </w:tc>
        <w:tc>
          <w:tcPr>
            <w:tcW w:w="676" w:type="pct"/>
            <w:shd w:val="clear" w:color="auto" w:fill="DEEAF6" w:themeFill="accent5" w:themeFillTint="33"/>
          </w:tcPr>
          <w:p w14:paraId="501447E3" w14:textId="770D53B7" w:rsidR="00F378C1" w:rsidRPr="00481217" w:rsidRDefault="009D23B1" w:rsidP="00F378C1">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sz w:val="24"/>
                <w:szCs w:val="24"/>
                <w:lang w:eastAsia="en-GB"/>
              </w:rPr>
            </w:pPr>
            <w:r w:rsidRPr="00481217">
              <w:rPr>
                <w:rFonts w:ascii="Arial" w:eastAsia="Times New Roman" w:hAnsi="Arial" w:cs="Arial"/>
                <w:color w:val="000000"/>
                <w:sz w:val="24"/>
                <w:szCs w:val="24"/>
                <w:lang w:eastAsia="en-GB"/>
              </w:rPr>
              <w:t>x</w:t>
            </w:r>
          </w:p>
        </w:tc>
      </w:tr>
      <w:tr w:rsidR="006675DD" w:rsidRPr="00E957CE" w14:paraId="3FAA4AA7" w14:textId="77777777" w:rsidTr="569F2A8D">
        <w:trPr>
          <w:trHeight w:val="315"/>
        </w:trPr>
        <w:tc>
          <w:tcPr>
            <w:cnfStyle w:val="001000000000" w:firstRow="0" w:lastRow="0" w:firstColumn="1" w:lastColumn="0" w:oddVBand="0" w:evenVBand="0" w:oddHBand="0" w:evenHBand="0" w:firstRowFirstColumn="0" w:firstRowLastColumn="0" w:lastRowFirstColumn="0" w:lastRowLastColumn="0"/>
            <w:tcW w:w="1251" w:type="pct"/>
            <w:noWrap/>
          </w:tcPr>
          <w:p w14:paraId="4E8D5F3D" w14:textId="4A04B088" w:rsidR="006675DD" w:rsidRPr="006675DD" w:rsidRDefault="006675DD" w:rsidP="0090602E">
            <w:pPr>
              <w:rPr>
                <w:rFonts w:ascii="Arial" w:eastAsia="Times New Roman" w:hAnsi="Arial" w:cs="Arial"/>
                <w:color w:val="000000"/>
                <w:sz w:val="24"/>
                <w:szCs w:val="24"/>
                <w:lang w:eastAsia="en-GB"/>
              </w:rPr>
            </w:pPr>
            <w:r w:rsidRPr="006675DD">
              <w:rPr>
                <w:rFonts w:ascii="Arial" w:eastAsia="Times New Roman" w:hAnsi="Arial" w:cs="Arial"/>
                <w:color w:val="000000"/>
                <w:sz w:val="24"/>
                <w:szCs w:val="24"/>
                <w:lang w:eastAsia="en-GB"/>
              </w:rPr>
              <w:t>L. Divine</w:t>
            </w:r>
          </w:p>
        </w:tc>
        <w:tc>
          <w:tcPr>
            <w:tcW w:w="941" w:type="pct"/>
            <w:noWrap/>
          </w:tcPr>
          <w:p w14:paraId="208B7F94" w14:textId="14051D89" w:rsidR="006675DD" w:rsidRDefault="006675DD" w:rsidP="00F378C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14/08/2024</w:t>
            </w:r>
          </w:p>
        </w:tc>
        <w:tc>
          <w:tcPr>
            <w:tcW w:w="675" w:type="pct"/>
            <w:noWrap/>
          </w:tcPr>
          <w:p w14:paraId="22AA1122" w14:textId="53F943EA" w:rsidR="006675DD" w:rsidRPr="00481217" w:rsidRDefault="006675DD" w:rsidP="006675DD">
            <w:pPr>
              <w:cnfStyle w:val="000000000000" w:firstRow="0" w:lastRow="0" w:firstColumn="0" w:lastColumn="0" w:oddVBand="0" w:evenVBand="0" w:oddHBand="0" w:evenHBand="0" w:firstRowFirstColumn="0" w:firstRowLastColumn="0" w:lastRowFirstColumn="0" w:lastRowLastColumn="0"/>
              <w:rPr>
                <w:rFonts w:ascii="Wingdings" w:hAnsi="Wingdings"/>
                <w:color w:val="000000"/>
                <w:sz w:val="24"/>
                <w:szCs w:val="24"/>
                <w:lang w:eastAsia="en-GB"/>
              </w:rPr>
            </w:pPr>
            <w:r>
              <w:rPr>
                <w:rFonts w:ascii="Arial" w:eastAsia="Times New Roman" w:hAnsi="Arial" w:cs="Arial"/>
                <w:color w:val="000000"/>
                <w:sz w:val="24"/>
                <w:szCs w:val="24"/>
                <w:lang w:eastAsia="en-GB"/>
              </w:rPr>
              <w:t xml:space="preserve">    n/a</w:t>
            </w:r>
          </w:p>
        </w:tc>
        <w:tc>
          <w:tcPr>
            <w:tcW w:w="735" w:type="pct"/>
            <w:noWrap/>
          </w:tcPr>
          <w:p w14:paraId="715FF9F3" w14:textId="1B70F054" w:rsidR="006675DD" w:rsidRPr="00481217" w:rsidRDefault="006675DD" w:rsidP="00F378C1">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sz w:val="24"/>
                <w:szCs w:val="24"/>
                <w:lang w:eastAsia="en-GB"/>
              </w:rPr>
            </w:pPr>
            <w:r w:rsidRPr="00481217">
              <w:rPr>
                <w:rFonts w:ascii="Wingdings" w:hAnsi="Wingdings"/>
                <w:color w:val="000000"/>
                <w:sz w:val="24"/>
                <w:szCs w:val="24"/>
                <w:lang w:eastAsia="en-GB"/>
              </w:rPr>
              <w:t>ü</w:t>
            </w:r>
          </w:p>
        </w:tc>
        <w:tc>
          <w:tcPr>
            <w:tcW w:w="722" w:type="pct"/>
            <w:noWrap/>
          </w:tcPr>
          <w:p w14:paraId="0A04CCC0" w14:textId="13E6BA0C" w:rsidR="006675DD" w:rsidRPr="00481217" w:rsidRDefault="006675DD" w:rsidP="00F378C1">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sz w:val="24"/>
                <w:szCs w:val="24"/>
                <w:lang w:eastAsia="en-GB"/>
              </w:rPr>
            </w:pPr>
            <w:r w:rsidRPr="00481217">
              <w:rPr>
                <w:rFonts w:ascii="Wingdings" w:hAnsi="Wingdings"/>
                <w:color w:val="000000"/>
                <w:sz w:val="24"/>
                <w:szCs w:val="24"/>
                <w:lang w:eastAsia="en-GB"/>
              </w:rPr>
              <w:t>ü</w:t>
            </w:r>
          </w:p>
        </w:tc>
        <w:tc>
          <w:tcPr>
            <w:tcW w:w="676" w:type="pct"/>
          </w:tcPr>
          <w:p w14:paraId="752FA3C2" w14:textId="09C59F80" w:rsidR="006675DD" w:rsidRPr="00481217" w:rsidRDefault="009D23B1" w:rsidP="00F378C1">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sz w:val="24"/>
                <w:szCs w:val="24"/>
                <w:lang w:eastAsia="en-GB"/>
              </w:rPr>
            </w:pPr>
            <w:r w:rsidRPr="00481217">
              <w:rPr>
                <w:rFonts w:ascii="Wingdings" w:hAnsi="Wingdings"/>
                <w:color w:val="000000"/>
                <w:sz w:val="24"/>
                <w:szCs w:val="24"/>
                <w:lang w:eastAsia="en-GB"/>
              </w:rPr>
              <w:t>ü</w:t>
            </w:r>
          </w:p>
        </w:tc>
      </w:tr>
      <w:tr w:rsidR="00552FE2" w:rsidRPr="00E957CE" w14:paraId="14AE38C8" w14:textId="77777777" w:rsidTr="00552F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1" w:type="pct"/>
            <w:shd w:val="clear" w:color="auto" w:fill="DEEAF6" w:themeFill="accent5" w:themeFillTint="33"/>
            <w:noWrap/>
          </w:tcPr>
          <w:p w14:paraId="6368D900" w14:textId="583D4EC7" w:rsidR="00552FE2" w:rsidRPr="006675DD" w:rsidRDefault="00552FE2" w:rsidP="0090602E">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w:t>
            </w:r>
            <w:r w:rsidRPr="006675DD">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Witty</w:t>
            </w:r>
          </w:p>
        </w:tc>
        <w:tc>
          <w:tcPr>
            <w:tcW w:w="941" w:type="pct"/>
            <w:shd w:val="clear" w:color="auto" w:fill="DEEAF6" w:themeFill="accent5" w:themeFillTint="33"/>
            <w:noWrap/>
          </w:tcPr>
          <w:p w14:paraId="4859B3DC" w14:textId="34C9FBE0" w:rsidR="00552FE2" w:rsidRDefault="00552FE2" w:rsidP="00552FE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14/08/2024</w:t>
            </w:r>
          </w:p>
        </w:tc>
        <w:tc>
          <w:tcPr>
            <w:tcW w:w="675" w:type="pct"/>
            <w:shd w:val="clear" w:color="auto" w:fill="DEEAF6" w:themeFill="accent5" w:themeFillTint="33"/>
            <w:noWrap/>
          </w:tcPr>
          <w:p w14:paraId="3455D71D" w14:textId="43D0A29B" w:rsidR="00552FE2" w:rsidRDefault="00552FE2" w:rsidP="00552FE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n/a</w:t>
            </w:r>
          </w:p>
        </w:tc>
        <w:tc>
          <w:tcPr>
            <w:tcW w:w="735" w:type="pct"/>
            <w:shd w:val="clear" w:color="auto" w:fill="DEEAF6" w:themeFill="accent5" w:themeFillTint="33"/>
            <w:noWrap/>
          </w:tcPr>
          <w:p w14:paraId="5C2A455B" w14:textId="1F803CCD" w:rsidR="00552FE2" w:rsidRPr="00481217" w:rsidRDefault="00552FE2" w:rsidP="00552FE2">
            <w:pPr>
              <w:cnfStyle w:val="000000100000" w:firstRow="0" w:lastRow="0" w:firstColumn="0" w:lastColumn="0" w:oddVBand="0" w:evenVBand="0" w:oddHBand="1" w:evenHBand="0" w:firstRowFirstColumn="0" w:firstRowLastColumn="0" w:lastRowFirstColumn="0" w:lastRowLastColumn="0"/>
              <w:rPr>
                <w:rFonts w:ascii="Wingdings" w:hAnsi="Wingdings"/>
                <w:color w:val="000000"/>
                <w:sz w:val="24"/>
                <w:szCs w:val="24"/>
                <w:lang w:eastAsia="en-GB"/>
              </w:rPr>
            </w:pPr>
            <w:r>
              <w:rPr>
                <w:rFonts w:ascii="Wingdings" w:hAnsi="Wingdings"/>
                <w:color w:val="000000"/>
                <w:sz w:val="24"/>
                <w:szCs w:val="24"/>
                <w:lang w:eastAsia="en-GB"/>
              </w:rPr>
              <w:t xml:space="preserve"> </w:t>
            </w:r>
            <w:r w:rsidRPr="00552FE2">
              <w:rPr>
                <w:rFonts w:ascii="Arial" w:eastAsia="Times New Roman" w:hAnsi="Arial" w:cs="Arial"/>
                <w:color w:val="000000"/>
                <w:sz w:val="24"/>
                <w:szCs w:val="24"/>
                <w:lang w:eastAsia="en-GB"/>
              </w:rPr>
              <w:t xml:space="preserve"> n/a</w:t>
            </w:r>
          </w:p>
        </w:tc>
        <w:tc>
          <w:tcPr>
            <w:tcW w:w="722" w:type="pct"/>
            <w:shd w:val="clear" w:color="auto" w:fill="DEEAF6" w:themeFill="accent5" w:themeFillTint="33"/>
            <w:noWrap/>
          </w:tcPr>
          <w:p w14:paraId="5CB39B62" w14:textId="774F90CF" w:rsidR="00552FE2" w:rsidRPr="00481217" w:rsidRDefault="00552FE2" w:rsidP="00552FE2">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sz w:val="24"/>
                <w:szCs w:val="24"/>
                <w:lang w:eastAsia="en-GB"/>
              </w:rPr>
            </w:pPr>
            <w:r w:rsidRPr="00481217">
              <w:rPr>
                <w:rFonts w:ascii="Wingdings" w:hAnsi="Wingdings"/>
                <w:color w:val="000000"/>
                <w:sz w:val="24"/>
                <w:szCs w:val="24"/>
                <w:lang w:eastAsia="en-GB"/>
              </w:rPr>
              <w:t>ü</w:t>
            </w:r>
          </w:p>
        </w:tc>
        <w:tc>
          <w:tcPr>
            <w:tcW w:w="676" w:type="pct"/>
            <w:shd w:val="clear" w:color="auto" w:fill="DEEAF6" w:themeFill="accent5" w:themeFillTint="33"/>
          </w:tcPr>
          <w:p w14:paraId="715CEAF2" w14:textId="42734D62" w:rsidR="00552FE2" w:rsidRPr="00481217" w:rsidRDefault="00552FE2" w:rsidP="00552FE2">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000000"/>
                <w:sz w:val="24"/>
                <w:szCs w:val="24"/>
                <w:lang w:eastAsia="en-GB"/>
              </w:rPr>
            </w:pPr>
            <w:r w:rsidRPr="00481217">
              <w:rPr>
                <w:rFonts w:ascii="Wingdings" w:hAnsi="Wingdings"/>
                <w:color w:val="000000"/>
                <w:sz w:val="24"/>
                <w:szCs w:val="24"/>
                <w:lang w:eastAsia="en-GB"/>
              </w:rPr>
              <w:t>ü</w:t>
            </w:r>
          </w:p>
        </w:tc>
      </w:tr>
      <w:tr w:rsidR="00552FE2" w14:paraId="1728B662" w14:textId="77777777" w:rsidTr="00552FE2">
        <w:trPr>
          <w:trHeight w:val="300"/>
        </w:trPr>
        <w:tc>
          <w:tcPr>
            <w:cnfStyle w:val="001000000000" w:firstRow="0" w:lastRow="0" w:firstColumn="1" w:lastColumn="0" w:oddVBand="0" w:evenVBand="0" w:oddHBand="0" w:evenHBand="0" w:firstRowFirstColumn="0" w:firstRowLastColumn="0" w:lastRowFirstColumn="0" w:lastRowLastColumn="0"/>
            <w:tcW w:w="1251" w:type="pct"/>
            <w:shd w:val="clear" w:color="auto" w:fill="auto"/>
            <w:noWrap/>
          </w:tcPr>
          <w:p w14:paraId="4F3DCEC7" w14:textId="4E2F5D9E" w:rsidR="00552FE2" w:rsidRDefault="00552FE2" w:rsidP="0090602E">
            <w:pPr>
              <w:rPr>
                <w:rFonts w:ascii="Arial" w:eastAsia="Times New Roman" w:hAnsi="Arial" w:cs="Arial"/>
                <w:color w:val="000000" w:themeColor="text1"/>
                <w:sz w:val="24"/>
                <w:szCs w:val="24"/>
                <w:lang w:eastAsia="en-GB"/>
              </w:rPr>
            </w:pPr>
            <w:r w:rsidRPr="34C469D6">
              <w:rPr>
                <w:rFonts w:ascii="Arial" w:eastAsia="Times New Roman" w:hAnsi="Arial" w:cs="Arial"/>
                <w:color w:val="000000" w:themeColor="text1"/>
                <w:sz w:val="24"/>
                <w:szCs w:val="24"/>
                <w:lang w:eastAsia="en-GB"/>
              </w:rPr>
              <w:t>N McCarter</w:t>
            </w:r>
          </w:p>
        </w:tc>
        <w:tc>
          <w:tcPr>
            <w:tcW w:w="941" w:type="pct"/>
            <w:shd w:val="clear" w:color="auto" w:fill="auto"/>
            <w:noWrap/>
          </w:tcPr>
          <w:p w14:paraId="3A292C01" w14:textId="594B714F" w:rsidR="00552FE2" w:rsidRDefault="00552FE2" w:rsidP="00552FE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34C469D6">
              <w:rPr>
                <w:rFonts w:ascii="Arial" w:eastAsia="Times New Roman" w:hAnsi="Arial" w:cs="Arial"/>
                <w:color w:val="000000" w:themeColor="text1"/>
                <w:sz w:val="24"/>
                <w:szCs w:val="24"/>
                <w:lang w:eastAsia="en-GB"/>
              </w:rPr>
              <w:t>28/02/2025</w:t>
            </w:r>
          </w:p>
        </w:tc>
        <w:tc>
          <w:tcPr>
            <w:tcW w:w="675" w:type="pct"/>
            <w:shd w:val="clear" w:color="auto" w:fill="auto"/>
            <w:noWrap/>
          </w:tcPr>
          <w:p w14:paraId="7FD9E1D0" w14:textId="0EFE8249" w:rsidR="00552FE2" w:rsidRDefault="00552FE2" w:rsidP="00552FE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34C469D6">
              <w:rPr>
                <w:rFonts w:ascii="Arial" w:eastAsia="Times New Roman" w:hAnsi="Arial" w:cs="Arial"/>
                <w:color w:val="000000" w:themeColor="text1"/>
                <w:sz w:val="24"/>
                <w:szCs w:val="24"/>
                <w:lang w:eastAsia="en-GB"/>
              </w:rPr>
              <w:t>n/a</w:t>
            </w:r>
          </w:p>
        </w:tc>
        <w:tc>
          <w:tcPr>
            <w:tcW w:w="735" w:type="pct"/>
            <w:shd w:val="clear" w:color="auto" w:fill="auto"/>
            <w:noWrap/>
          </w:tcPr>
          <w:p w14:paraId="76265EF7" w14:textId="70C60957" w:rsidR="00552FE2" w:rsidRDefault="00552FE2" w:rsidP="00552FE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34C469D6">
              <w:rPr>
                <w:rFonts w:ascii="Arial" w:eastAsia="Times New Roman" w:hAnsi="Arial" w:cs="Arial"/>
                <w:color w:val="000000" w:themeColor="text1"/>
                <w:sz w:val="24"/>
                <w:szCs w:val="24"/>
                <w:lang w:eastAsia="en-GB"/>
              </w:rPr>
              <w:t>n/a</w:t>
            </w:r>
          </w:p>
        </w:tc>
        <w:tc>
          <w:tcPr>
            <w:tcW w:w="722" w:type="pct"/>
            <w:shd w:val="clear" w:color="auto" w:fill="auto"/>
            <w:noWrap/>
          </w:tcPr>
          <w:p w14:paraId="406EED20" w14:textId="3C8811B6" w:rsidR="00552FE2" w:rsidRDefault="00552FE2" w:rsidP="00552FE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34C469D6">
              <w:rPr>
                <w:rFonts w:ascii="Arial" w:eastAsia="Times New Roman" w:hAnsi="Arial" w:cs="Arial"/>
                <w:color w:val="000000" w:themeColor="text1"/>
                <w:sz w:val="24"/>
                <w:szCs w:val="24"/>
                <w:lang w:eastAsia="en-GB"/>
              </w:rPr>
              <w:t>n/a</w:t>
            </w:r>
          </w:p>
        </w:tc>
        <w:tc>
          <w:tcPr>
            <w:tcW w:w="676" w:type="pct"/>
            <w:shd w:val="clear" w:color="auto" w:fill="auto"/>
          </w:tcPr>
          <w:p w14:paraId="6A3B636E" w14:textId="06B8F6CB" w:rsidR="00552FE2" w:rsidRDefault="00552FE2" w:rsidP="00552FE2">
            <w:pPr>
              <w:jc w:val="center"/>
              <w:cnfStyle w:val="000000000000" w:firstRow="0" w:lastRow="0" w:firstColumn="0" w:lastColumn="0" w:oddVBand="0" w:evenVBand="0" w:oddHBand="0" w:evenHBand="0" w:firstRowFirstColumn="0" w:firstRowLastColumn="0" w:lastRowFirstColumn="0" w:lastRowLastColumn="0"/>
              <w:rPr>
                <w:rFonts w:ascii="Wingdings" w:hAnsi="Wingdings"/>
                <w:color w:val="000000" w:themeColor="text1"/>
                <w:sz w:val="24"/>
                <w:szCs w:val="24"/>
                <w:lang w:eastAsia="en-GB"/>
              </w:rPr>
            </w:pPr>
            <w:r w:rsidRPr="34C469D6">
              <w:rPr>
                <w:rFonts w:ascii="Wingdings" w:hAnsi="Wingdings"/>
                <w:color w:val="000000" w:themeColor="text1"/>
                <w:sz w:val="24"/>
                <w:szCs w:val="24"/>
                <w:lang w:eastAsia="en-GB"/>
              </w:rPr>
              <w:t>ü</w:t>
            </w:r>
          </w:p>
        </w:tc>
      </w:tr>
    </w:tbl>
    <w:p w14:paraId="73A2DA34" w14:textId="4C17798F" w:rsidR="000A3989" w:rsidRDefault="000A3989" w:rsidP="00E957CE">
      <w:pPr>
        <w:pStyle w:val="Default"/>
        <w:rPr>
          <w:rFonts w:ascii="Arial" w:eastAsiaTheme="majorEastAsia" w:hAnsi="Arial" w:cs="Arial"/>
          <w:b/>
          <w:bCs/>
          <w:color w:val="auto"/>
          <w:lang w:eastAsia="en-US"/>
        </w:rPr>
      </w:pPr>
    </w:p>
    <w:p w14:paraId="26E52FD5" w14:textId="4C17798F" w:rsidR="00E957CE" w:rsidRPr="004B5131" w:rsidRDefault="00E957CE" w:rsidP="00E957CE">
      <w:pPr>
        <w:pStyle w:val="Default"/>
        <w:rPr>
          <w:rFonts w:ascii="Arial" w:eastAsiaTheme="majorEastAsia" w:hAnsi="Arial" w:cs="Arial"/>
          <w:b/>
          <w:bCs/>
          <w:color w:val="auto"/>
          <w:lang w:eastAsia="en-US"/>
        </w:rPr>
      </w:pPr>
      <w:r w:rsidRPr="004B5131">
        <w:rPr>
          <w:rFonts w:ascii="Arial" w:eastAsiaTheme="majorEastAsia" w:hAnsi="Arial" w:cs="Arial"/>
          <w:b/>
          <w:bCs/>
          <w:color w:val="auto"/>
          <w:lang w:eastAsia="en-US"/>
        </w:rPr>
        <w:t>Training for those with Governance Responsibilities</w:t>
      </w:r>
    </w:p>
    <w:p w14:paraId="4168C99B" w14:textId="4C17798F" w:rsidR="00E957CE" w:rsidRPr="00E957CE" w:rsidRDefault="00E957CE" w:rsidP="00E957CE">
      <w:pPr>
        <w:pStyle w:val="Default"/>
        <w:rPr>
          <w:rFonts w:ascii="Arial" w:eastAsiaTheme="minorEastAsia" w:hAnsi="Arial" w:cs="Arial"/>
          <w:color w:val="auto"/>
          <w:lang w:eastAsia="en-US"/>
        </w:rPr>
      </w:pPr>
      <w:r w:rsidRPr="1FB2F55C">
        <w:rPr>
          <w:rFonts w:ascii="Arial" w:eastAsiaTheme="minorEastAsia" w:hAnsi="Arial" w:cs="Arial"/>
          <w:color w:val="auto"/>
          <w:lang w:eastAsia="en-US"/>
        </w:rPr>
        <w:t xml:space="preserve">The Fund’s training policy recognises that those involved in the governance of the Fund should have the necessary level of skills and knowledge to allow them to carry out their duties effectively. </w:t>
      </w:r>
    </w:p>
    <w:p w14:paraId="6C0B273B" w14:textId="4C17798F" w:rsidR="00E957CE" w:rsidRPr="00E957CE" w:rsidRDefault="00E957CE" w:rsidP="004B5131">
      <w:pPr>
        <w:autoSpaceDE w:val="0"/>
        <w:autoSpaceDN w:val="0"/>
        <w:adjustRightInd w:val="0"/>
        <w:spacing w:after="0"/>
        <w:rPr>
          <w:rFonts w:ascii="Arial" w:hAnsi="Arial" w:cs="Arial"/>
          <w:sz w:val="24"/>
          <w:szCs w:val="24"/>
        </w:rPr>
      </w:pPr>
    </w:p>
    <w:p w14:paraId="02ED002B" w14:textId="18C58F69" w:rsidR="00E957CE" w:rsidRDefault="00E957CE" w:rsidP="00C33031">
      <w:pPr>
        <w:autoSpaceDE w:val="0"/>
        <w:autoSpaceDN w:val="0"/>
        <w:adjustRightInd w:val="0"/>
        <w:spacing w:after="0"/>
        <w:rPr>
          <w:rFonts w:ascii="Arial" w:hAnsi="Arial" w:cs="Arial"/>
          <w:sz w:val="24"/>
          <w:szCs w:val="24"/>
        </w:rPr>
      </w:pPr>
      <w:r w:rsidRPr="00E957CE">
        <w:rPr>
          <w:rFonts w:ascii="Arial" w:hAnsi="Arial" w:cs="Arial"/>
          <w:sz w:val="24"/>
          <w:szCs w:val="24"/>
        </w:rPr>
        <w:t>Training is normally provided through a variety of means, including:</w:t>
      </w:r>
    </w:p>
    <w:p w14:paraId="0C6D0F36" w14:textId="77777777" w:rsidR="00E957CE" w:rsidRPr="00E957CE" w:rsidRDefault="00E957CE" w:rsidP="005A4FEB">
      <w:pPr>
        <w:pStyle w:val="ListParagraph"/>
        <w:numPr>
          <w:ilvl w:val="0"/>
          <w:numId w:val="11"/>
        </w:numPr>
        <w:autoSpaceDE w:val="0"/>
        <w:autoSpaceDN w:val="0"/>
        <w:adjustRightInd w:val="0"/>
        <w:spacing w:after="0" w:line="240" w:lineRule="auto"/>
        <w:rPr>
          <w:rFonts w:ascii="Arial" w:hAnsi="Arial" w:cs="Arial"/>
          <w:sz w:val="24"/>
          <w:szCs w:val="24"/>
        </w:rPr>
      </w:pPr>
      <w:r w:rsidRPr="00E957CE">
        <w:rPr>
          <w:rFonts w:ascii="Arial" w:hAnsi="Arial" w:cs="Arial"/>
          <w:sz w:val="24"/>
          <w:szCs w:val="24"/>
        </w:rPr>
        <w:t xml:space="preserve">seminars and conferences offered by industry-wide bodies </w:t>
      </w:r>
    </w:p>
    <w:p w14:paraId="4EED34E0" w14:textId="77777777" w:rsidR="00E957CE" w:rsidRPr="00E957CE" w:rsidRDefault="00E957CE" w:rsidP="005A4FEB">
      <w:pPr>
        <w:pStyle w:val="ListParagraph"/>
        <w:numPr>
          <w:ilvl w:val="0"/>
          <w:numId w:val="11"/>
        </w:numPr>
        <w:autoSpaceDE w:val="0"/>
        <w:autoSpaceDN w:val="0"/>
        <w:adjustRightInd w:val="0"/>
        <w:spacing w:after="0" w:line="240" w:lineRule="auto"/>
        <w:rPr>
          <w:rFonts w:ascii="Arial" w:hAnsi="Arial" w:cs="Arial"/>
          <w:sz w:val="24"/>
          <w:szCs w:val="24"/>
        </w:rPr>
      </w:pPr>
      <w:r w:rsidRPr="00E957CE">
        <w:rPr>
          <w:rFonts w:ascii="Arial" w:hAnsi="Arial" w:cs="Arial"/>
          <w:sz w:val="24"/>
          <w:szCs w:val="24"/>
        </w:rPr>
        <w:t xml:space="preserve">training as part of formal meetings provided by Fund officers and/or external advisers </w:t>
      </w:r>
    </w:p>
    <w:p w14:paraId="7D12604B" w14:textId="77777777" w:rsidR="00E957CE" w:rsidRPr="00E957CE" w:rsidRDefault="00E957CE" w:rsidP="005A4FEB">
      <w:pPr>
        <w:pStyle w:val="ListParagraph"/>
        <w:numPr>
          <w:ilvl w:val="0"/>
          <w:numId w:val="11"/>
        </w:numPr>
        <w:autoSpaceDE w:val="0"/>
        <w:autoSpaceDN w:val="0"/>
        <w:adjustRightInd w:val="0"/>
        <w:spacing w:after="0" w:line="240" w:lineRule="auto"/>
        <w:rPr>
          <w:rFonts w:ascii="Arial" w:hAnsi="Arial" w:cs="Arial"/>
          <w:sz w:val="24"/>
          <w:szCs w:val="24"/>
        </w:rPr>
      </w:pPr>
      <w:r w:rsidRPr="00E957CE">
        <w:rPr>
          <w:rFonts w:ascii="Arial" w:hAnsi="Arial" w:cs="Arial"/>
          <w:sz w:val="24"/>
          <w:szCs w:val="24"/>
        </w:rPr>
        <w:t xml:space="preserve">circulation of investment manager reports </w:t>
      </w:r>
    </w:p>
    <w:p w14:paraId="4505252B" w14:textId="5EE3050B" w:rsidR="00E957CE" w:rsidRPr="00E957CE" w:rsidRDefault="00E957CE" w:rsidP="005A4FEB">
      <w:pPr>
        <w:pStyle w:val="ListParagraph"/>
        <w:numPr>
          <w:ilvl w:val="0"/>
          <w:numId w:val="11"/>
        </w:numPr>
        <w:autoSpaceDE w:val="0"/>
        <w:autoSpaceDN w:val="0"/>
        <w:adjustRightInd w:val="0"/>
        <w:spacing w:after="0" w:line="240" w:lineRule="auto"/>
        <w:rPr>
          <w:rFonts w:ascii="Arial" w:hAnsi="Arial" w:cs="Arial"/>
          <w:sz w:val="24"/>
          <w:szCs w:val="24"/>
        </w:rPr>
      </w:pPr>
      <w:r w:rsidRPr="00E957CE">
        <w:rPr>
          <w:rFonts w:ascii="Arial" w:hAnsi="Arial" w:cs="Arial"/>
          <w:sz w:val="24"/>
          <w:szCs w:val="24"/>
        </w:rPr>
        <w:t xml:space="preserve">access to the Fund website and secure portal for </w:t>
      </w:r>
      <w:r w:rsidR="00A35B7B" w:rsidRPr="00E957CE">
        <w:rPr>
          <w:rFonts w:ascii="Arial" w:hAnsi="Arial" w:cs="Arial"/>
          <w:sz w:val="24"/>
          <w:szCs w:val="24"/>
        </w:rPr>
        <w:t>up-to-date</w:t>
      </w:r>
      <w:r w:rsidRPr="00E957CE">
        <w:rPr>
          <w:rFonts w:ascii="Arial" w:hAnsi="Arial" w:cs="Arial"/>
          <w:sz w:val="24"/>
          <w:szCs w:val="24"/>
        </w:rPr>
        <w:t xml:space="preserve"> information   </w:t>
      </w:r>
    </w:p>
    <w:p w14:paraId="32994450" w14:textId="77777777" w:rsidR="00C610F5" w:rsidRDefault="00C610F5" w:rsidP="09E4AE0D">
      <w:pPr>
        <w:autoSpaceDE w:val="0"/>
        <w:autoSpaceDN w:val="0"/>
        <w:adjustRightInd w:val="0"/>
        <w:spacing w:after="0"/>
        <w:rPr>
          <w:rFonts w:ascii="Arial" w:hAnsi="Arial" w:cs="Arial"/>
          <w:sz w:val="24"/>
          <w:szCs w:val="24"/>
        </w:rPr>
      </w:pPr>
    </w:p>
    <w:p w14:paraId="36B5544E" w14:textId="4C520A10" w:rsidR="00E957CE" w:rsidRPr="00620833" w:rsidRDefault="26FEB7F8" w:rsidP="74DEFF0C">
      <w:pPr>
        <w:autoSpaceDE w:val="0"/>
        <w:autoSpaceDN w:val="0"/>
        <w:adjustRightInd w:val="0"/>
        <w:spacing w:after="0"/>
        <w:rPr>
          <w:rFonts w:ascii="Arial" w:hAnsi="Arial" w:cs="Arial"/>
          <w:sz w:val="24"/>
          <w:szCs w:val="24"/>
        </w:rPr>
      </w:pPr>
      <w:r w:rsidRPr="00620833">
        <w:rPr>
          <w:rFonts w:ascii="Arial" w:hAnsi="Arial" w:cs="Arial"/>
          <w:sz w:val="24"/>
          <w:szCs w:val="24"/>
        </w:rPr>
        <w:lastRenderedPageBreak/>
        <w:t>During 202</w:t>
      </w:r>
      <w:r w:rsidR="006675DD">
        <w:rPr>
          <w:rFonts w:ascii="Arial" w:hAnsi="Arial" w:cs="Arial"/>
          <w:sz w:val="24"/>
          <w:szCs w:val="24"/>
        </w:rPr>
        <w:t>4</w:t>
      </w:r>
      <w:r w:rsidRPr="00620833">
        <w:rPr>
          <w:rFonts w:ascii="Arial" w:hAnsi="Arial" w:cs="Arial"/>
          <w:sz w:val="24"/>
          <w:szCs w:val="24"/>
        </w:rPr>
        <w:t>/2</w:t>
      </w:r>
      <w:r w:rsidR="006675DD">
        <w:rPr>
          <w:rFonts w:ascii="Arial" w:hAnsi="Arial" w:cs="Arial"/>
          <w:sz w:val="24"/>
          <w:szCs w:val="24"/>
        </w:rPr>
        <w:t>5</w:t>
      </w:r>
      <w:r w:rsidRPr="00620833">
        <w:rPr>
          <w:rFonts w:ascii="Arial" w:hAnsi="Arial" w:cs="Arial"/>
          <w:sz w:val="24"/>
          <w:szCs w:val="24"/>
        </w:rPr>
        <w:t>,</w:t>
      </w:r>
      <w:r w:rsidR="00620833">
        <w:rPr>
          <w:rFonts w:ascii="Arial" w:hAnsi="Arial" w:cs="Arial"/>
          <w:sz w:val="24"/>
          <w:szCs w:val="24"/>
        </w:rPr>
        <w:t xml:space="preserve"> </w:t>
      </w:r>
      <w:r w:rsidRPr="00620833">
        <w:rPr>
          <w:rFonts w:ascii="Arial" w:hAnsi="Arial" w:cs="Arial"/>
          <w:sz w:val="24"/>
          <w:szCs w:val="24"/>
        </w:rPr>
        <w:t>training events w</w:t>
      </w:r>
      <w:r w:rsidR="70748B34" w:rsidRPr="00620833">
        <w:rPr>
          <w:rFonts w:ascii="Arial" w:hAnsi="Arial" w:cs="Arial"/>
          <w:sz w:val="24"/>
          <w:szCs w:val="24"/>
        </w:rPr>
        <w:t>ere</w:t>
      </w:r>
      <w:r w:rsidR="00620833">
        <w:rPr>
          <w:rFonts w:ascii="Arial" w:hAnsi="Arial" w:cs="Arial"/>
          <w:sz w:val="24"/>
          <w:szCs w:val="24"/>
        </w:rPr>
        <w:t xml:space="preserve"> provided </w:t>
      </w:r>
      <w:r w:rsidR="00412484">
        <w:rPr>
          <w:rFonts w:ascii="Arial" w:hAnsi="Arial" w:cs="Arial"/>
          <w:sz w:val="24"/>
          <w:szCs w:val="24"/>
        </w:rPr>
        <w:t>virtually and</w:t>
      </w:r>
      <w:r w:rsidR="002A39C1">
        <w:rPr>
          <w:rFonts w:ascii="Arial" w:hAnsi="Arial" w:cs="Arial"/>
          <w:sz w:val="24"/>
          <w:szCs w:val="24"/>
        </w:rPr>
        <w:t xml:space="preserve"> </w:t>
      </w:r>
      <w:r w:rsidR="00412484">
        <w:rPr>
          <w:rFonts w:ascii="Arial" w:hAnsi="Arial" w:cs="Arial"/>
          <w:sz w:val="24"/>
          <w:szCs w:val="24"/>
        </w:rPr>
        <w:t>in person</w:t>
      </w:r>
      <w:r w:rsidR="00921DE9">
        <w:rPr>
          <w:rFonts w:ascii="Arial" w:hAnsi="Arial" w:cs="Arial"/>
          <w:sz w:val="24"/>
          <w:szCs w:val="24"/>
        </w:rPr>
        <w:t xml:space="preserve"> covering </w:t>
      </w:r>
      <w:r w:rsidR="00921DE9" w:rsidRPr="083F6825">
        <w:rPr>
          <w:rFonts w:ascii="Arial" w:hAnsi="Arial" w:cs="Arial"/>
          <w:sz w:val="24"/>
          <w:szCs w:val="24"/>
        </w:rPr>
        <w:t xml:space="preserve">a </w:t>
      </w:r>
      <w:r w:rsidR="00921DE9">
        <w:rPr>
          <w:rFonts w:ascii="Arial" w:hAnsi="Arial" w:cs="Arial"/>
          <w:sz w:val="24"/>
          <w:szCs w:val="24"/>
        </w:rPr>
        <w:t xml:space="preserve">wide range of topics </w:t>
      </w:r>
      <w:r w:rsidR="00D72563">
        <w:rPr>
          <w:rFonts w:ascii="Arial" w:hAnsi="Arial" w:cs="Arial"/>
          <w:sz w:val="24"/>
          <w:szCs w:val="24"/>
        </w:rPr>
        <w:t>from administration to investment and governance.</w:t>
      </w:r>
      <w:r w:rsidR="2572F56D" w:rsidRPr="00620833">
        <w:rPr>
          <w:rFonts w:ascii="Arial" w:hAnsi="Arial" w:cs="Arial"/>
          <w:sz w:val="24"/>
          <w:szCs w:val="24"/>
        </w:rPr>
        <w:t xml:space="preserve"> </w:t>
      </w:r>
      <w:r w:rsidR="0C33B532" w:rsidRPr="00620833">
        <w:rPr>
          <w:rFonts w:ascii="Arial" w:hAnsi="Arial" w:cs="Arial"/>
          <w:sz w:val="24"/>
          <w:szCs w:val="24"/>
        </w:rPr>
        <w:t xml:space="preserve">Various </w:t>
      </w:r>
      <w:r w:rsidR="2572F56D" w:rsidRPr="00620833">
        <w:rPr>
          <w:rFonts w:ascii="Arial" w:hAnsi="Arial" w:cs="Arial"/>
          <w:sz w:val="24"/>
          <w:szCs w:val="24"/>
        </w:rPr>
        <w:t>members of the Committee and Board attended the following online</w:t>
      </w:r>
      <w:r w:rsidR="006D67FD">
        <w:rPr>
          <w:rFonts w:ascii="Arial" w:hAnsi="Arial" w:cs="Arial"/>
          <w:sz w:val="24"/>
          <w:szCs w:val="24"/>
        </w:rPr>
        <w:t xml:space="preserve"> or in person events:</w:t>
      </w:r>
      <w:r w:rsidR="2572F56D" w:rsidRPr="00620833">
        <w:rPr>
          <w:rFonts w:ascii="Arial" w:hAnsi="Arial" w:cs="Arial"/>
          <w:sz w:val="24"/>
          <w:szCs w:val="24"/>
        </w:rPr>
        <w:t xml:space="preserve"> </w:t>
      </w:r>
    </w:p>
    <w:p w14:paraId="02EC92BC" w14:textId="17124B34" w:rsidR="00E957CE" w:rsidRPr="006675DD" w:rsidRDefault="499C9C4C" w:rsidP="005A4FEB">
      <w:pPr>
        <w:pStyle w:val="ListParagraph"/>
        <w:numPr>
          <w:ilvl w:val="0"/>
          <w:numId w:val="2"/>
        </w:numPr>
        <w:autoSpaceDE w:val="0"/>
        <w:autoSpaceDN w:val="0"/>
        <w:adjustRightInd w:val="0"/>
        <w:spacing w:after="0"/>
        <w:rPr>
          <w:rFonts w:eastAsiaTheme="minorEastAsia"/>
        </w:rPr>
      </w:pPr>
      <w:r w:rsidRPr="34C469D6">
        <w:rPr>
          <w:rFonts w:ascii="Arial" w:hAnsi="Arial" w:cs="Arial"/>
          <w:sz w:val="24"/>
          <w:szCs w:val="24"/>
        </w:rPr>
        <w:t>I</w:t>
      </w:r>
      <w:r w:rsidR="002F6E88" w:rsidRPr="34C469D6">
        <w:rPr>
          <w:rFonts w:ascii="Arial" w:hAnsi="Arial" w:cs="Arial"/>
          <w:sz w:val="24"/>
          <w:szCs w:val="24"/>
        </w:rPr>
        <w:t xml:space="preserve">n-house </w:t>
      </w:r>
      <w:r w:rsidR="76D699DA" w:rsidRPr="34C469D6">
        <w:rPr>
          <w:rFonts w:ascii="Arial" w:hAnsi="Arial" w:cs="Arial"/>
          <w:sz w:val="24"/>
          <w:szCs w:val="24"/>
        </w:rPr>
        <w:t>training – includ</w:t>
      </w:r>
      <w:r w:rsidR="40326CBE" w:rsidRPr="34C469D6">
        <w:rPr>
          <w:rFonts w:ascii="Arial" w:hAnsi="Arial" w:cs="Arial"/>
          <w:sz w:val="24"/>
          <w:szCs w:val="24"/>
        </w:rPr>
        <w:t>ing</w:t>
      </w:r>
      <w:r w:rsidR="76D699DA" w:rsidRPr="34C469D6">
        <w:rPr>
          <w:rFonts w:ascii="Arial" w:hAnsi="Arial" w:cs="Arial"/>
          <w:sz w:val="24"/>
          <w:szCs w:val="24"/>
        </w:rPr>
        <w:t xml:space="preserve"> new member induction and general </w:t>
      </w:r>
      <w:r w:rsidR="70063D9F" w:rsidRPr="34C469D6">
        <w:rPr>
          <w:rFonts w:ascii="Arial" w:hAnsi="Arial" w:cs="Arial"/>
          <w:sz w:val="24"/>
          <w:szCs w:val="24"/>
        </w:rPr>
        <w:t xml:space="preserve">Committee and Board training </w:t>
      </w:r>
    </w:p>
    <w:p w14:paraId="6464A6E7" w14:textId="31DF47BB" w:rsidR="34F95AFA" w:rsidRDefault="73175855" w:rsidP="005A4FEB">
      <w:pPr>
        <w:pStyle w:val="ListParagraph"/>
        <w:numPr>
          <w:ilvl w:val="0"/>
          <w:numId w:val="2"/>
        </w:numPr>
        <w:spacing w:after="0"/>
      </w:pPr>
      <w:r w:rsidRPr="569F2A8D">
        <w:rPr>
          <w:rFonts w:ascii="Arial" w:hAnsi="Arial" w:cs="Arial"/>
          <w:sz w:val="24"/>
          <w:szCs w:val="24"/>
        </w:rPr>
        <w:t xml:space="preserve">Online training plus </w:t>
      </w:r>
      <w:r w:rsidR="34F95AFA" w:rsidRPr="569F2A8D">
        <w:rPr>
          <w:rFonts w:ascii="Arial" w:hAnsi="Arial" w:cs="Arial"/>
          <w:sz w:val="24"/>
          <w:szCs w:val="24"/>
        </w:rPr>
        <w:t>Investment</w:t>
      </w:r>
      <w:r w:rsidR="004B1E7F" w:rsidRPr="569F2A8D">
        <w:rPr>
          <w:rFonts w:ascii="Arial" w:hAnsi="Arial" w:cs="Arial"/>
          <w:sz w:val="24"/>
          <w:szCs w:val="24"/>
        </w:rPr>
        <w:t>s and Pensions Summit</w:t>
      </w:r>
      <w:r w:rsidR="00FC547C" w:rsidRPr="569F2A8D">
        <w:rPr>
          <w:rFonts w:ascii="Arial" w:hAnsi="Arial" w:cs="Arial"/>
          <w:sz w:val="24"/>
          <w:szCs w:val="24"/>
        </w:rPr>
        <w:t>s</w:t>
      </w:r>
      <w:r w:rsidR="004B1E7F" w:rsidRPr="569F2A8D">
        <w:rPr>
          <w:rFonts w:ascii="Arial" w:hAnsi="Arial" w:cs="Arial"/>
          <w:sz w:val="24"/>
          <w:szCs w:val="24"/>
        </w:rPr>
        <w:t xml:space="preserve"> </w:t>
      </w:r>
      <w:r w:rsidR="34F95AFA" w:rsidRPr="569F2A8D">
        <w:rPr>
          <w:rFonts w:ascii="Arial" w:hAnsi="Arial" w:cs="Arial"/>
          <w:sz w:val="24"/>
          <w:szCs w:val="24"/>
        </w:rPr>
        <w:t>hosted by LGC</w:t>
      </w:r>
      <w:r w:rsidR="27D55911" w:rsidRPr="569F2A8D">
        <w:rPr>
          <w:rFonts w:ascii="Arial" w:hAnsi="Arial" w:cs="Arial"/>
          <w:sz w:val="24"/>
          <w:szCs w:val="24"/>
        </w:rPr>
        <w:t xml:space="preserve"> and other organisations such as LAPF</w:t>
      </w:r>
      <w:r w:rsidR="00597BDA">
        <w:rPr>
          <w:rFonts w:ascii="Arial" w:hAnsi="Arial" w:cs="Arial"/>
          <w:sz w:val="24"/>
          <w:szCs w:val="24"/>
        </w:rPr>
        <w:t>F</w:t>
      </w:r>
      <w:r w:rsidR="27D55911" w:rsidRPr="569F2A8D">
        <w:rPr>
          <w:rFonts w:ascii="Arial" w:hAnsi="Arial" w:cs="Arial"/>
          <w:sz w:val="24"/>
          <w:szCs w:val="24"/>
        </w:rPr>
        <w:t xml:space="preserve"> Strategic Investment Forum</w:t>
      </w:r>
    </w:p>
    <w:p w14:paraId="02F0B03C" w14:textId="5A893029" w:rsidR="75B1D9CF" w:rsidRDefault="75B1D9CF" w:rsidP="005A4FEB">
      <w:pPr>
        <w:pStyle w:val="ListParagraph"/>
        <w:numPr>
          <w:ilvl w:val="0"/>
          <w:numId w:val="2"/>
        </w:numPr>
        <w:spacing w:after="0"/>
        <w:rPr>
          <w:rFonts w:ascii="Arial" w:hAnsi="Arial" w:cs="Arial"/>
        </w:rPr>
      </w:pPr>
      <w:r w:rsidRPr="34C469D6">
        <w:rPr>
          <w:rFonts w:ascii="Arial" w:hAnsi="Arial" w:cs="Arial"/>
          <w:sz w:val="24"/>
          <w:szCs w:val="24"/>
        </w:rPr>
        <w:t xml:space="preserve">External training provided by </w:t>
      </w:r>
      <w:r w:rsidR="3658C552" w:rsidRPr="34C469D6">
        <w:rPr>
          <w:rFonts w:ascii="Arial" w:hAnsi="Arial" w:cs="Arial"/>
          <w:sz w:val="24"/>
          <w:szCs w:val="24"/>
        </w:rPr>
        <w:t>LPFI such as a</w:t>
      </w:r>
      <w:r w:rsidR="1BA2FBA8" w:rsidRPr="34C469D6">
        <w:rPr>
          <w:rFonts w:ascii="Arial" w:hAnsi="Arial" w:cs="Arial"/>
          <w:sz w:val="24"/>
          <w:szCs w:val="24"/>
        </w:rPr>
        <w:t xml:space="preserve">sset </w:t>
      </w:r>
      <w:r w:rsidR="1DAA0288" w:rsidRPr="34C469D6">
        <w:rPr>
          <w:rFonts w:ascii="Arial" w:hAnsi="Arial" w:cs="Arial"/>
          <w:sz w:val="24"/>
          <w:szCs w:val="24"/>
        </w:rPr>
        <w:t xml:space="preserve">class </w:t>
      </w:r>
      <w:r w:rsidR="1BA2FBA8" w:rsidRPr="34C469D6">
        <w:rPr>
          <w:rFonts w:ascii="Arial" w:hAnsi="Arial" w:cs="Arial"/>
          <w:sz w:val="24"/>
          <w:szCs w:val="24"/>
        </w:rPr>
        <w:t>training</w:t>
      </w:r>
      <w:r w:rsidR="496C2656" w:rsidRPr="34C469D6">
        <w:rPr>
          <w:rFonts w:ascii="Arial" w:hAnsi="Arial" w:cs="Arial"/>
          <w:sz w:val="24"/>
          <w:szCs w:val="24"/>
        </w:rPr>
        <w:t xml:space="preserve"> and f</w:t>
      </w:r>
      <w:r w:rsidR="1BA2FBA8" w:rsidRPr="34C469D6">
        <w:rPr>
          <w:rFonts w:ascii="Arial" w:hAnsi="Arial" w:cs="Arial"/>
          <w:sz w:val="24"/>
          <w:szCs w:val="24"/>
        </w:rPr>
        <w:t>iduciary duty training</w:t>
      </w:r>
    </w:p>
    <w:p w14:paraId="2496AD3A" w14:textId="648ABD00" w:rsidR="34C469D6" w:rsidRDefault="34C469D6" w:rsidP="34C469D6">
      <w:pPr>
        <w:spacing w:after="0"/>
        <w:rPr>
          <w:rFonts w:ascii="Arial" w:hAnsi="Arial" w:cs="Arial"/>
          <w:sz w:val="24"/>
          <w:szCs w:val="24"/>
        </w:rPr>
      </w:pPr>
    </w:p>
    <w:p w14:paraId="34243E12" w14:textId="7ABD93F6" w:rsidR="009113D1" w:rsidRDefault="507DA0AA" w:rsidP="74DEFF0C">
      <w:pPr>
        <w:autoSpaceDE w:val="0"/>
        <w:autoSpaceDN w:val="0"/>
        <w:adjustRightInd w:val="0"/>
        <w:spacing w:after="0"/>
        <w:rPr>
          <w:rFonts w:ascii="Arial" w:hAnsi="Arial" w:cs="Arial"/>
          <w:sz w:val="24"/>
          <w:szCs w:val="24"/>
        </w:rPr>
      </w:pPr>
      <w:r w:rsidRPr="569F2A8D">
        <w:rPr>
          <w:rFonts w:ascii="Arial" w:hAnsi="Arial" w:cs="Arial"/>
          <w:sz w:val="24"/>
          <w:szCs w:val="24"/>
        </w:rPr>
        <w:t>The number of hours training undertaken by each member of the Committee and Board under the above groupi</w:t>
      </w:r>
      <w:r w:rsidR="2A938C24" w:rsidRPr="569F2A8D">
        <w:rPr>
          <w:rFonts w:ascii="Arial" w:hAnsi="Arial" w:cs="Arial"/>
          <w:sz w:val="24"/>
          <w:szCs w:val="24"/>
        </w:rPr>
        <w:t>ngs is set out in the table below:</w:t>
      </w:r>
    </w:p>
    <w:p w14:paraId="5FD8686D" w14:textId="0B392CA5" w:rsidR="569F2A8D" w:rsidRDefault="569F2A8D" w:rsidP="569F2A8D">
      <w:pPr>
        <w:spacing w:after="0"/>
        <w:rPr>
          <w:rFonts w:ascii="Arial" w:hAnsi="Arial" w:cs="Arial"/>
          <w:sz w:val="24"/>
          <w:szCs w:val="24"/>
        </w:rPr>
      </w:pPr>
    </w:p>
    <w:tbl>
      <w:tblPr>
        <w:tblStyle w:val="PlainTable1"/>
        <w:tblW w:w="0" w:type="auto"/>
        <w:tblLook w:val="04A0" w:firstRow="1" w:lastRow="0" w:firstColumn="1" w:lastColumn="0" w:noHBand="0" w:noVBand="1"/>
      </w:tblPr>
      <w:tblGrid>
        <w:gridCol w:w="2074"/>
        <w:gridCol w:w="1607"/>
        <w:gridCol w:w="1670"/>
        <w:gridCol w:w="1400"/>
        <w:gridCol w:w="899"/>
      </w:tblGrid>
      <w:tr w:rsidR="569F2A8D" w14:paraId="02BD0200" w14:textId="77777777" w:rsidTr="00F1381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4" w:type="dxa"/>
            <w:vAlign w:val="center"/>
          </w:tcPr>
          <w:p w14:paraId="5BA6D6CA" w14:textId="52BF9080" w:rsidR="01F328E6" w:rsidRDefault="01F328E6" w:rsidP="00F13810">
            <w:pPr>
              <w:jc w:val="center"/>
            </w:pPr>
            <w:r w:rsidRPr="569F2A8D">
              <w:rPr>
                <w:rFonts w:ascii="Arial" w:eastAsia="Times New Roman" w:hAnsi="Arial" w:cs="Arial"/>
                <w:color w:val="000000" w:themeColor="text1"/>
                <w:sz w:val="24"/>
                <w:szCs w:val="24"/>
                <w:lang w:eastAsia="en-GB"/>
              </w:rPr>
              <w:t>Pensions Committee</w:t>
            </w:r>
          </w:p>
        </w:tc>
        <w:tc>
          <w:tcPr>
            <w:tcW w:w="1607" w:type="dxa"/>
            <w:vAlign w:val="center"/>
          </w:tcPr>
          <w:p w14:paraId="195A6524" w14:textId="1C80EC38" w:rsidR="1B08A13D" w:rsidRPr="00597BDA" w:rsidRDefault="1B08A13D" w:rsidP="00F13810">
            <w:pPr>
              <w:jc w:val="center"/>
              <w:cnfStyle w:val="100000000000" w:firstRow="1" w:lastRow="0" w:firstColumn="0" w:lastColumn="0" w:oddVBand="0" w:evenVBand="0" w:oddHBand="0" w:evenHBand="0" w:firstRowFirstColumn="0" w:firstRowLastColumn="0" w:lastRowFirstColumn="0" w:lastRowLastColumn="0"/>
            </w:pPr>
            <w:r w:rsidRPr="00597BDA">
              <w:rPr>
                <w:rFonts w:ascii="Arial" w:eastAsia="Times New Roman" w:hAnsi="Arial" w:cs="Arial"/>
                <w:color w:val="000000" w:themeColor="text1"/>
                <w:sz w:val="24"/>
                <w:szCs w:val="24"/>
                <w:lang w:eastAsia="en-GB"/>
              </w:rPr>
              <w:t>In-house training</w:t>
            </w:r>
          </w:p>
        </w:tc>
        <w:tc>
          <w:tcPr>
            <w:tcW w:w="1670" w:type="dxa"/>
            <w:vAlign w:val="center"/>
          </w:tcPr>
          <w:p w14:paraId="67929D5E" w14:textId="48DDF6FB" w:rsidR="1B08A13D" w:rsidRPr="00597BDA" w:rsidRDefault="1B08A13D" w:rsidP="00F1381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597BDA">
              <w:rPr>
                <w:rFonts w:ascii="Arial" w:eastAsia="Times New Roman" w:hAnsi="Arial" w:cs="Arial"/>
                <w:color w:val="000000" w:themeColor="text1"/>
                <w:sz w:val="24"/>
                <w:szCs w:val="24"/>
                <w:lang w:eastAsia="en-GB"/>
              </w:rPr>
              <w:t xml:space="preserve">Conferences </w:t>
            </w:r>
            <w:r w:rsidR="4594C8D0" w:rsidRPr="00597BDA">
              <w:rPr>
                <w:rFonts w:ascii="Arial" w:eastAsia="Times New Roman" w:hAnsi="Arial" w:cs="Arial"/>
                <w:color w:val="000000" w:themeColor="text1"/>
                <w:sz w:val="24"/>
                <w:szCs w:val="24"/>
                <w:lang w:eastAsia="en-GB"/>
              </w:rPr>
              <w:t>and online training</w:t>
            </w:r>
          </w:p>
        </w:tc>
        <w:tc>
          <w:tcPr>
            <w:tcW w:w="1400" w:type="dxa"/>
            <w:vAlign w:val="center"/>
          </w:tcPr>
          <w:p w14:paraId="0F6EBF6B" w14:textId="67E9AAEB" w:rsidR="1B08A13D" w:rsidRPr="00597BDA" w:rsidRDefault="1B08A13D" w:rsidP="00F13810">
            <w:pPr>
              <w:jc w:val="center"/>
              <w:cnfStyle w:val="100000000000" w:firstRow="1" w:lastRow="0" w:firstColumn="0" w:lastColumn="0" w:oddVBand="0" w:evenVBand="0" w:oddHBand="0" w:evenHBand="0" w:firstRowFirstColumn="0" w:firstRowLastColumn="0" w:lastRowFirstColumn="0" w:lastRowLastColumn="0"/>
            </w:pPr>
            <w:r w:rsidRPr="00597BDA">
              <w:rPr>
                <w:rFonts w:ascii="Arial" w:eastAsia="Times New Roman" w:hAnsi="Arial" w:cs="Arial"/>
                <w:color w:val="000000" w:themeColor="text1"/>
                <w:sz w:val="24"/>
                <w:szCs w:val="24"/>
                <w:lang w:eastAsia="en-GB"/>
              </w:rPr>
              <w:t>External training</w:t>
            </w:r>
          </w:p>
        </w:tc>
        <w:tc>
          <w:tcPr>
            <w:tcW w:w="899" w:type="dxa"/>
            <w:vAlign w:val="center"/>
          </w:tcPr>
          <w:p w14:paraId="4B5C6E90" w14:textId="663CBCED" w:rsidR="7D4F63BF" w:rsidRDefault="7D4F63BF" w:rsidP="00F1381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en-GB"/>
              </w:rPr>
            </w:pPr>
            <w:r w:rsidRPr="569F2A8D">
              <w:rPr>
                <w:rFonts w:ascii="Arial" w:eastAsia="Times New Roman" w:hAnsi="Arial" w:cs="Arial"/>
                <w:color w:val="000000" w:themeColor="text1"/>
                <w:sz w:val="24"/>
                <w:szCs w:val="24"/>
                <w:lang w:eastAsia="en-GB"/>
              </w:rPr>
              <w:t>Total</w:t>
            </w:r>
          </w:p>
        </w:tc>
      </w:tr>
      <w:tr w:rsidR="569F2A8D" w14:paraId="76B4CFDB" w14:textId="77777777" w:rsidTr="00F138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4" w:type="dxa"/>
            <w:shd w:val="clear" w:color="auto" w:fill="DEEAF6" w:themeFill="accent5" w:themeFillTint="33"/>
          </w:tcPr>
          <w:p w14:paraId="58ABCB0F" w14:textId="6A5E4E6C" w:rsidR="569F2A8D" w:rsidRDefault="569F2A8D" w:rsidP="569F2A8D">
            <w:pPr>
              <w:rPr>
                <w:rFonts w:ascii="Arial" w:eastAsia="Times New Roman" w:hAnsi="Arial" w:cs="Arial"/>
                <w:b w:val="0"/>
                <w:bCs w:val="0"/>
                <w:color w:val="000000" w:themeColor="text1"/>
                <w:sz w:val="24"/>
                <w:szCs w:val="24"/>
                <w:lang w:eastAsia="en-GB"/>
              </w:rPr>
            </w:pPr>
            <w:r w:rsidRPr="569F2A8D">
              <w:rPr>
                <w:rFonts w:ascii="Arial" w:eastAsia="Times New Roman" w:hAnsi="Arial" w:cs="Arial"/>
                <w:b w:val="0"/>
                <w:bCs w:val="0"/>
                <w:color w:val="000000" w:themeColor="text1"/>
                <w:sz w:val="24"/>
                <w:szCs w:val="24"/>
                <w:lang w:eastAsia="en-GB"/>
              </w:rPr>
              <w:t>L. Binnie</w:t>
            </w:r>
          </w:p>
        </w:tc>
        <w:tc>
          <w:tcPr>
            <w:tcW w:w="1607" w:type="dxa"/>
            <w:shd w:val="clear" w:color="auto" w:fill="DEEAF6" w:themeFill="accent5" w:themeFillTint="33"/>
          </w:tcPr>
          <w:p w14:paraId="49400C11" w14:textId="51AE82A8" w:rsidR="45D044AA" w:rsidRDefault="45D044AA"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2</w:t>
            </w:r>
          </w:p>
        </w:tc>
        <w:tc>
          <w:tcPr>
            <w:tcW w:w="1670" w:type="dxa"/>
            <w:shd w:val="clear" w:color="auto" w:fill="DEEAF6" w:themeFill="accent5" w:themeFillTint="33"/>
          </w:tcPr>
          <w:p w14:paraId="189D201D" w14:textId="2856BACF" w:rsidR="16307417" w:rsidRDefault="16307417"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1</w:t>
            </w:r>
            <w:r w:rsidR="43696182" w:rsidRPr="569F2A8D">
              <w:rPr>
                <w:rFonts w:ascii="Arial" w:eastAsia="Times New Roman" w:hAnsi="Arial" w:cs="Arial"/>
                <w:color w:val="000000" w:themeColor="text1"/>
                <w:sz w:val="24"/>
                <w:szCs w:val="24"/>
                <w:lang w:eastAsia="en-GB"/>
              </w:rPr>
              <w:t>8</w:t>
            </w:r>
          </w:p>
        </w:tc>
        <w:tc>
          <w:tcPr>
            <w:tcW w:w="1400" w:type="dxa"/>
            <w:shd w:val="clear" w:color="auto" w:fill="DEEAF6" w:themeFill="accent5" w:themeFillTint="33"/>
          </w:tcPr>
          <w:p w14:paraId="45AB7DE8" w14:textId="4692B829" w:rsidR="5CB8559C" w:rsidRDefault="5CB8559C"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3</w:t>
            </w:r>
          </w:p>
        </w:tc>
        <w:tc>
          <w:tcPr>
            <w:tcW w:w="899" w:type="dxa"/>
            <w:shd w:val="clear" w:color="auto" w:fill="DEEAF6" w:themeFill="accent5" w:themeFillTint="33"/>
          </w:tcPr>
          <w:p w14:paraId="2FD64380" w14:textId="73B3E41E" w:rsidR="7B316516" w:rsidRDefault="7B316516"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569F2A8D">
              <w:rPr>
                <w:rFonts w:ascii="Arial" w:eastAsia="Times New Roman" w:hAnsi="Arial" w:cs="Arial"/>
                <w:b/>
                <w:bCs/>
                <w:color w:val="000000" w:themeColor="text1"/>
                <w:sz w:val="24"/>
                <w:szCs w:val="24"/>
                <w:lang w:eastAsia="en-GB"/>
              </w:rPr>
              <w:t>23</w:t>
            </w:r>
          </w:p>
        </w:tc>
      </w:tr>
      <w:tr w:rsidR="569F2A8D" w14:paraId="032A95C9" w14:textId="77777777" w:rsidTr="00F13810">
        <w:trPr>
          <w:trHeight w:val="300"/>
        </w:trPr>
        <w:tc>
          <w:tcPr>
            <w:cnfStyle w:val="001000000000" w:firstRow="0" w:lastRow="0" w:firstColumn="1" w:lastColumn="0" w:oddVBand="0" w:evenVBand="0" w:oddHBand="0" w:evenHBand="0" w:firstRowFirstColumn="0" w:firstRowLastColumn="0" w:lastRowFirstColumn="0" w:lastRowLastColumn="0"/>
            <w:tcW w:w="2074" w:type="dxa"/>
          </w:tcPr>
          <w:p w14:paraId="605C6BE8" w14:textId="74AC4E7E" w:rsidR="569F2A8D" w:rsidRDefault="569F2A8D" w:rsidP="569F2A8D">
            <w:pPr>
              <w:rPr>
                <w:rFonts w:ascii="Arial" w:eastAsia="Times New Roman" w:hAnsi="Arial" w:cs="Arial"/>
                <w:b w:val="0"/>
                <w:bCs w:val="0"/>
                <w:color w:val="000000" w:themeColor="text1"/>
                <w:sz w:val="24"/>
                <w:szCs w:val="24"/>
                <w:lang w:eastAsia="en-GB"/>
              </w:rPr>
            </w:pPr>
            <w:r w:rsidRPr="569F2A8D">
              <w:rPr>
                <w:rFonts w:ascii="Arial" w:eastAsia="Times New Roman" w:hAnsi="Arial" w:cs="Arial"/>
                <w:b w:val="0"/>
                <w:bCs w:val="0"/>
                <w:color w:val="000000" w:themeColor="text1"/>
                <w:sz w:val="24"/>
                <w:szCs w:val="24"/>
                <w:lang w:eastAsia="en-GB"/>
              </w:rPr>
              <w:t>I. Sinclair</w:t>
            </w:r>
          </w:p>
        </w:tc>
        <w:tc>
          <w:tcPr>
            <w:tcW w:w="1607" w:type="dxa"/>
          </w:tcPr>
          <w:p w14:paraId="4D76C2A0" w14:textId="1B503AAA" w:rsidR="14C38163" w:rsidRDefault="14C38163"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2</w:t>
            </w:r>
          </w:p>
        </w:tc>
        <w:tc>
          <w:tcPr>
            <w:tcW w:w="1670" w:type="dxa"/>
          </w:tcPr>
          <w:p w14:paraId="3CBF97B2" w14:textId="6718685E" w:rsidR="12586385" w:rsidRDefault="12586385"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0</w:t>
            </w:r>
          </w:p>
        </w:tc>
        <w:tc>
          <w:tcPr>
            <w:tcW w:w="1400" w:type="dxa"/>
          </w:tcPr>
          <w:p w14:paraId="529A08CE" w14:textId="6C8F83B3" w:rsidR="635B33A0" w:rsidRDefault="635B33A0"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3</w:t>
            </w:r>
          </w:p>
        </w:tc>
        <w:tc>
          <w:tcPr>
            <w:tcW w:w="899" w:type="dxa"/>
          </w:tcPr>
          <w:p w14:paraId="46597186" w14:textId="443BD79F" w:rsidR="5BB86BA7" w:rsidRDefault="5BB86BA7"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569F2A8D">
              <w:rPr>
                <w:rFonts w:ascii="Arial" w:eastAsia="Times New Roman" w:hAnsi="Arial" w:cs="Arial"/>
                <w:b/>
                <w:bCs/>
                <w:color w:val="000000" w:themeColor="text1"/>
                <w:sz w:val="24"/>
                <w:szCs w:val="24"/>
                <w:lang w:eastAsia="en-GB"/>
              </w:rPr>
              <w:t>5</w:t>
            </w:r>
          </w:p>
        </w:tc>
      </w:tr>
      <w:tr w:rsidR="569F2A8D" w14:paraId="7A6C6C6E" w14:textId="77777777" w:rsidTr="00F138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4" w:type="dxa"/>
            <w:shd w:val="clear" w:color="auto" w:fill="DEEAF6" w:themeFill="accent5" w:themeFillTint="33"/>
          </w:tcPr>
          <w:p w14:paraId="29BE3602" w14:textId="0F17F6ED" w:rsidR="569F2A8D" w:rsidRDefault="569F2A8D" w:rsidP="569F2A8D">
            <w:pPr>
              <w:rPr>
                <w:rFonts w:ascii="Arial" w:eastAsia="Times New Roman" w:hAnsi="Arial" w:cs="Arial"/>
                <w:b w:val="0"/>
                <w:bCs w:val="0"/>
                <w:color w:val="000000" w:themeColor="text1"/>
                <w:sz w:val="24"/>
                <w:szCs w:val="24"/>
                <w:lang w:eastAsia="en-GB"/>
              </w:rPr>
            </w:pPr>
            <w:r w:rsidRPr="569F2A8D">
              <w:rPr>
                <w:rFonts w:ascii="Arial" w:eastAsia="Times New Roman" w:hAnsi="Arial" w:cs="Arial"/>
                <w:b w:val="0"/>
                <w:bCs w:val="0"/>
                <w:color w:val="000000" w:themeColor="text1"/>
                <w:sz w:val="24"/>
                <w:szCs w:val="24"/>
                <w:lang w:eastAsia="en-GB"/>
              </w:rPr>
              <w:t>J. Flynn</w:t>
            </w:r>
          </w:p>
        </w:tc>
        <w:tc>
          <w:tcPr>
            <w:tcW w:w="1607" w:type="dxa"/>
            <w:shd w:val="clear" w:color="auto" w:fill="DEEAF6" w:themeFill="accent5" w:themeFillTint="33"/>
          </w:tcPr>
          <w:p w14:paraId="33F056DA" w14:textId="7381E514" w:rsidR="477EB36B" w:rsidRDefault="477EB36B"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2</w:t>
            </w:r>
          </w:p>
        </w:tc>
        <w:tc>
          <w:tcPr>
            <w:tcW w:w="1670" w:type="dxa"/>
            <w:shd w:val="clear" w:color="auto" w:fill="DEEAF6" w:themeFill="accent5" w:themeFillTint="33"/>
          </w:tcPr>
          <w:p w14:paraId="07DF1E97" w14:textId="768D298B" w:rsidR="250972C4" w:rsidRDefault="250972C4"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0</w:t>
            </w:r>
          </w:p>
        </w:tc>
        <w:tc>
          <w:tcPr>
            <w:tcW w:w="1400" w:type="dxa"/>
            <w:shd w:val="clear" w:color="auto" w:fill="DEEAF6" w:themeFill="accent5" w:themeFillTint="33"/>
          </w:tcPr>
          <w:p w14:paraId="375CCEB5" w14:textId="532C696C" w:rsidR="25434DEC" w:rsidRDefault="25434DEC"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3</w:t>
            </w:r>
          </w:p>
        </w:tc>
        <w:tc>
          <w:tcPr>
            <w:tcW w:w="899" w:type="dxa"/>
            <w:shd w:val="clear" w:color="auto" w:fill="DEEAF6" w:themeFill="accent5" w:themeFillTint="33"/>
          </w:tcPr>
          <w:p w14:paraId="74FCDEC7" w14:textId="2ED2855F" w:rsidR="653E549E" w:rsidRDefault="653E549E"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569F2A8D">
              <w:rPr>
                <w:rFonts w:ascii="Arial" w:eastAsia="Times New Roman" w:hAnsi="Arial" w:cs="Arial"/>
                <w:b/>
                <w:bCs/>
                <w:color w:val="000000" w:themeColor="text1"/>
                <w:sz w:val="24"/>
                <w:szCs w:val="24"/>
                <w:lang w:eastAsia="en-GB"/>
              </w:rPr>
              <w:t>5</w:t>
            </w:r>
          </w:p>
        </w:tc>
      </w:tr>
      <w:tr w:rsidR="569F2A8D" w14:paraId="46A201E5" w14:textId="77777777" w:rsidTr="00F13810">
        <w:trPr>
          <w:trHeight w:val="300"/>
        </w:trPr>
        <w:tc>
          <w:tcPr>
            <w:cnfStyle w:val="001000000000" w:firstRow="0" w:lastRow="0" w:firstColumn="1" w:lastColumn="0" w:oddVBand="0" w:evenVBand="0" w:oddHBand="0" w:evenHBand="0" w:firstRowFirstColumn="0" w:firstRowLastColumn="0" w:lastRowFirstColumn="0" w:lastRowLastColumn="0"/>
            <w:tcW w:w="2074" w:type="dxa"/>
          </w:tcPr>
          <w:p w14:paraId="17D8EF3F" w14:textId="5D7F71D3" w:rsidR="569F2A8D" w:rsidRDefault="569F2A8D" w:rsidP="569F2A8D">
            <w:pPr>
              <w:rPr>
                <w:rFonts w:ascii="Arial" w:eastAsia="Times New Roman" w:hAnsi="Arial" w:cs="Arial"/>
                <w:b w:val="0"/>
                <w:bCs w:val="0"/>
                <w:color w:val="000000" w:themeColor="text1"/>
                <w:sz w:val="24"/>
                <w:szCs w:val="24"/>
                <w:lang w:eastAsia="en-GB"/>
              </w:rPr>
            </w:pPr>
            <w:r w:rsidRPr="569F2A8D">
              <w:rPr>
                <w:rFonts w:ascii="Arial" w:eastAsia="Times New Roman" w:hAnsi="Arial" w:cs="Arial"/>
                <w:b w:val="0"/>
                <w:bCs w:val="0"/>
                <w:color w:val="000000" w:themeColor="text1"/>
                <w:sz w:val="24"/>
                <w:szCs w:val="24"/>
                <w:lang w:eastAsia="en-GB"/>
              </w:rPr>
              <w:t>R. Spears</w:t>
            </w:r>
          </w:p>
        </w:tc>
        <w:tc>
          <w:tcPr>
            <w:tcW w:w="1607" w:type="dxa"/>
          </w:tcPr>
          <w:p w14:paraId="4CE69168" w14:textId="3A24C865" w:rsidR="491BB153" w:rsidRDefault="491BB153"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2</w:t>
            </w:r>
          </w:p>
        </w:tc>
        <w:tc>
          <w:tcPr>
            <w:tcW w:w="1670" w:type="dxa"/>
          </w:tcPr>
          <w:p w14:paraId="3E4C32A3" w14:textId="0A11F6C3" w:rsidR="250972C4" w:rsidRDefault="250972C4"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0</w:t>
            </w:r>
          </w:p>
        </w:tc>
        <w:tc>
          <w:tcPr>
            <w:tcW w:w="1400" w:type="dxa"/>
          </w:tcPr>
          <w:p w14:paraId="01EAE742" w14:textId="79E29BB9" w:rsidR="70B8CFEE" w:rsidRDefault="70B8CFEE"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3</w:t>
            </w:r>
          </w:p>
        </w:tc>
        <w:tc>
          <w:tcPr>
            <w:tcW w:w="899" w:type="dxa"/>
          </w:tcPr>
          <w:p w14:paraId="543F1611" w14:textId="70C3AD1A" w:rsidR="53CE1956" w:rsidRDefault="53CE1956"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569F2A8D">
              <w:rPr>
                <w:rFonts w:ascii="Arial" w:eastAsia="Times New Roman" w:hAnsi="Arial" w:cs="Arial"/>
                <w:b/>
                <w:bCs/>
                <w:color w:val="000000" w:themeColor="text1"/>
                <w:sz w:val="24"/>
                <w:szCs w:val="24"/>
                <w:lang w:eastAsia="en-GB"/>
              </w:rPr>
              <w:t>5</w:t>
            </w:r>
          </w:p>
        </w:tc>
      </w:tr>
      <w:tr w:rsidR="569F2A8D" w14:paraId="4F66E4DA" w14:textId="77777777" w:rsidTr="00F138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4" w:type="dxa"/>
            <w:shd w:val="clear" w:color="auto" w:fill="DEEAF6" w:themeFill="accent5" w:themeFillTint="33"/>
          </w:tcPr>
          <w:p w14:paraId="512CC454" w14:textId="3125687B" w:rsidR="569F2A8D" w:rsidRDefault="569F2A8D" w:rsidP="569F2A8D">
            <w:pPr>
              <w:rPr>
                <w:rFonts w:ascii="Arial" w:eastAsia="Times New Roman" w:hAnsi="Arial" w:cs="Arial"/>
                <w:b w:val="0"/>
                <w:bCs w:val="0"/>
                <w:color w:val="000000" w:themeColor="text1"/>
                <w:sz w:val="24"/>
                <w:szCs w:val="24"/>
                <w:lang w:eastAsia="en-GB"/>
              </w:rPr>
            </w:pPr>
            <w:r w:rsidRPr="569F2A8D">
              <w:rPr>
                <w:rFonts w:ascii="Arial" w:eastAsia="Times New Roman" w:hAnsi="Arial" w:cs="Arial"/>
                <w:b w:val="0"/>
                <w:bCs w:val="0"/>
                <w:color w:val="000000" w:themeColor="text1"/>
                <w:sz w:val="24"/>
                <w:szCs w:val="24"/>
                <w:lang w:eastAsia="en-GB"/>
              </w:rPr>
              <w:t xml:space="preserve">A. Douglas </w:t>
            </w:r>
          </w:p>
        </w:tc>
        <w:tc>
          <w:tcPr>
            <w:tcW w:w="1607" w:type="dxa"/>
            <w:shd w:val="clear" w:color="auto" w:fill="DEEAF6" w:themeFill="accent5" w:themeFillTint="33"/>
          </w:tcPr>
          <w:p w14:paraId="6FD07E76" w14:textId="6E4ADA2C" w:rsidR="3176BD78" w:rsidRDefault="3176BD78"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n/a</w:t>
            </w:r>
          </w:p>
        </w:tc>
        <w:tc>
          <w:tcPr>
            <w:tcW w:w="1670" w:type="dxa"/>
            <w:shd w:val="clear" w:color="auto" w:fill="DEEAF6" w:themeFill="accent5" w:themeFillTint="33"/>
          </w:tcPr>
          <w:p w14:paraId="33A5BD2E" w14:textId="4821A7CA" w:rsidR="3176BD78" w:rsidRDefault="3176BD78"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n/a</w:t>
            </w:r>
          </w:p>
        </w:tc>
        <w:tc>
          <w:tcPr>
            <w:tcW w:w="1400" w:type="dxa"/>
            <w:shd w:val="clear" w:color="auto" w:fill="DEEAF6" w:themeFill="accent5" w:themeFillTint="33"/>
          </w:tcPr>
          <w:p w14:paraId="32753F70" w14:textId="5BA51ED9" w:rsidR="3176BD78" w:rsidRDefault="3176BD78"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n/a</w:t>
            </w:r>
          </w:p>
        </w:tc>
        <w:tc>
          <w:tcPr>
            <w:tcW w:w="899" w:type="dxa"/>
            <w:shd w:val="clear" w:color="auto" w:fill="DEEAF6" w:themeFill="accent5" w:themeFillTint="33"/>
          </w:tcPr>
          <w:p w14:paraId="49416DF0" w14:textId="19803023" w:rsidR="5AB498C4" w:rsidRDefault="5AB498C4"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569F2A8D">
              <w:rPr>
                <w:rFonts w:ascii="Arial" w:eastAsia="Times New Roman" w:hAnsi="Arial" w:cs="Arial"/>
                <w:b/>
                <w:bCs/>
                <w:color w:val="000000" w:themeColor="text1"/>
                <w:sz w:val="24"/>
                <w:szCs w:val="24"/>
                <w:lang w:eastAsia="en-GB"/>
              </w:rPr>
              <w:t>n/a</w:t>
            </w:r>
          </w:p>
        </w:tc>
      </w:tr>
      <w:tr w:rsidR="569F2A8D" w14:paraId="25435FEC" w14:textId="77777777" w:rsidTr="00F13810">
        <w:trPr>
          <w:trHeight w:val="300"/>
        </w:trPr>
        <w:tc>
          <w:tcPr>
            <w:cnfStyle w:val="001000000000" w:firstRow="0" w:lastRow="0" w:firstColumn="1" w:lastColumn="0" w:oddVBand="0" w:evenVBand="0" w:oddHBand="0" w:evenHBand="0" w:firstRowFirstColumn="0" w:firstRowLastColumn="0" w:lastRowFirstColumn="0" w:lastRowLastColumn="0"/>
            <w:tcW w:w="2074" w:type="dxa"/>
          </w:tcPr>
          <w:p w14:paraId="6EA38413" w14:textId="7BFD8E1B" w:rsidR="569F2A8D" w:rsidRDefault="569F2A8D" w:rsidP="569F2A8D">
            <w:pPr>
              <w:rPr>
                <w:rFonts w:ascii="Arial" w:eastAsia="Times New Roman" w:hAnsi="Arial" w:cs="Arial"/>
                <w:b w:val="0"/>
                <w:bCs w:val="0"/>
                <w:color w:val="000000" w:themeColor="text1"/>
                <w:sz w:val="24"/>
                <w:szCs w:val="24"/>
                <w:lang w:eastAsia="en-GB"/>
              </w:rPr>
            </w:pPr>
            <w:proofErr w:type="spellStart"/>
            <w:proofErr w:type="gramStart"/>
            <w:r w:rsidRPr="569F2A8D">
              <w:rPr>
                <w:rFonts w:ascii="Arial" w:eastAsia="Times New Roman" w:hAnsi="Arial" w:cs="Arial"/>
                <w:b w:val="0"/>
                <w:bCs w:val="0"/>
                <w:color w:val="000000" w:themeColor="text1"/>
                <w:sz w:val="24"/>
                <w:szCs w:val="24"/>
                <w:lang w:eastAsia="en-GB"/>
              </w:rPr>
              <w:t>B.Quinn</w:t>
            </w:r>
            <w:proofErr w:type="spellEnd"/>
            <w:proofErr w:type="gramEnd"/>
          </w:p>
        </w:tc>
        <w:tc>
          <w:tcPr>
            <w:tcW w:w="1607" w:type="dxa"/>
          </w:tcPr>
          <w:p w14:paraId="62050118" w14:textId="044DFF68" w:rsidR="22C8068E" w:rsidRDefault="22C8068E"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2</w:t>
            </w:r>
          </w:p>
        </w:tc>
        <w:tc>
          <w:tcPr>
            <w:tcW w:w="1670" w:type="dxa"/>
          </w:tcPr>
          <w:p w14:paraId="3E44C393" w14:textId="28079013" w:rsidR="695456FA" w:rsidRDefault="695456FA"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0</w:t>
            </w:r>
          </w:p>
        </w:tc>
        <w:tc>
          <w:tcPr>
            <w:tcW w:w="1400" w:type="dxa"/>
          </w:tcPr>
          <w:p w14:paraId="55E4E5C1" w14:textId="23E0867B" w:rsidR="75BD6B1D" w:rsidRDefault="75BD6B1D"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3</w:t>
            </w:r>
          </w:p>
        </w:tc>
        <w:tc>
          <w:tcPr>
            <w:tcW w:w="899" w:type="dxa"/>
          </w:tcPr>
          <w:p w14:paraId="0E86BCF2" w14:textId="08DE137B" w:rsidR="1FD8C5FA" w:rsidRDefault="1FD8C5FA"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569F2A8D">
              <w:rPr>
                <w:rFonts w:ascii="Arial" w:eastAsia="Times New Roman" w:hAnsi="Arial" w:cs="Arial"/>
                <w:b/>
                <w:bCs/>
                <w:color w:val="000000" w:themeColor="text1"/>
                <w:sz w:val="24"/>
                <w:szCs w:val="24"/>
                <w:lang w:eastAsia="en-GB"/>
              </w:rPr>
              <w:t>5</w:t>
            </w:r>
          </w:p>
        </w:tc>
      </w:tr>
      <w:tr w:rsidR="569F2A8D" w14:paraId="3410EBF7" w14:textId="77777777" w:rsidTr="00F138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4" w:type="dxa"/>
            <w:shd w:val="clear" w:color="auto" w:fill="DEEAF6" w:themeFill="accent5" w:themeFillTint="33"/>
          </w:tcPr>
          <w:p w14:paraId="297BEC46" w14:textId="012B8B16" w:rsidR="569F2A8D" w:rsidRDefault="569F2A8D" w:rsidP="569F2A8D">
            <w:pPr>
              <w:rPr>
                <w:rFonts w:ascii="Arial" w:eastAsia="Times New Roman" w:hAnsi="Arial" w:cs="Arial"/>
                <w:b w:val="0"/>
                <w:bCs w:val="0"/>
                <w:color w:val="000000" w:themeColor="text1"/>
                <w:sz w:val="24"/>
                <w:szCs w:val="24"/>
                <w:lang w:eastAsia="en-GB"/>
              </w:rPr>
            </w:pPr>
            <w:r w:rsidRPr="569F2A8D">
              <w:rPr>
                <w:rFonts w:ascii="Arial" w:eastAsia="Times New Roman" w:hAnsi="Arial" w:cs="Arial"/>
                <w:b w:val="0"/>
                <w:bCs w:val="0"/>
                <w:color w:val="000000" w:themeColor="text1"/>
                <w:sz w:val="24"/>
                <w:szCs w:val="24"/>
                <w:lang w:eastAsia="en-GB"/>
              </w:rPr>
              <w:t>D. Aitchison</w:t>
            </w:r>
          </w:p>
        </w:tc>
        <w:tc>
          <w:tcPr>
            <w:tcW w:w="1607" w:type="dxa"/>
            <w:shd w:val="clear" w:color="auto" w:fill="DEEAF6" w:themeFill="accent5" w:themeFillTint="33"/>
          </w:tcPr>
          <w:p w14:paraId="6D88AA3D" w14:textId="6930849B" w:rsidR="17B90768" w:rsidRDefault="17B90768"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2</w:t>
            </w:r>
          </w:p>
        </w:tc>
        <w:tc>
          <w:tcPr>
            <w:tcW w:w="1670" w:type="dxa"/>
            <w:shd w:val="clear" w:color="auto" w:fill="DEEAF6" w:themeFill="accent5" w:themeFillTint="33"/>
          </w:tcPr>
          <w:p w14:paraId="7820477B" w14:textId="13BBD596" w:rsidR="6899B5A4" w:rsidRDefault="6899B5A4"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0</w:t>
            </w:r>
          </w:p>
        </w:tc>
        <w:tc>
          <w:tcPr>
            <w:tcW w:w="1400" w:type="dxa"/>
            <w:shd w:val="clear" w:color="auto" w:fill="DEEAF6" w:themeFill="accent5" w:themeFillTint="33"/>
          </w:tcPr>
          <w:p w14:paraId="1D7C3547" w14:textId="23B26A70" w:rsidR="00FD90D0" w:rsidRDefault="00FD90D0"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3</w:t>
            </w:r>
          </w:p>
        </w:tc>
        <w:tc>
          <w:tcPr>
            <w:tcW w:w="899" w:type="dxa"/>
            <w:shd w:val="clear" w:color="auto" w:fill="DEEAF6" w:themeFill="accent5" w:themeFillTint="33"/>
          </w:tcPr>
          <w:p w14:paraId="1F83C8E6" w14:textId="3E2AF360" w:rsidR="43492F2D" w:rsidRDefault="43492F2D"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569F2A8D">
              <w:rPr>
                <w:rFonts w:ascii="Arial" w:eastAsia="Times New Roman" w:hAnsi="Arial" w:cs="Arial"/>
                <w:b/>
                <w:bCs/>
                <w:color w:val="000000" w:themeColor="text1"/>
                <w:sz w:val="24"/>
                <w:szCs w:val="24"/>
                <w:lang w:eastAsia="en-GB"/>
              </w:rPr>
              <w:t>5</w:t>
            </w:r>
          </w:p>
        </w:tc>
      </w:tr>
      <w:tr w:rsidR="569F2A8D" w14:paraId="17C2785B" w14:textId="77777777" w:rsidTr="00F13810">
        <w:trPr>
          <w:trHeight w:val="300"/>
        </w:trPr>
        <w:tc>
          <w:tcPr>
            <w:cnfStyle w:val="001000000000" w:firstRow="0" w:lastRow="0" w:firstColumn="1" w:lastColumn="0" w:oddVBand="0" w:evenVBand="0" w:oddHBand="0" w:evenHBand="0" w:firstRowFirstColumn="0" w:firstRowLastColumn="0" w:lastRowFirstColumn="0" w:lastRowLastColumn="0"/>
            <w:tcW w:w="2074" w:type="dxa"/>
          </w:tcPr>
          <w:p w14:paraId="1AF496AE" w14:textId="6AEFAF31" w:rsidR="569F2A8D" w:rsidRDefault="569F2A8D" w:rsidP="569F2A8D">
            <w:pPr>
              <w:rPr>
                <w:rFonts w:ascii="Arial" w:eastAsia="Times New Roman" w:hAnsi="Arial" w:cs="Arial"/>
                <w:b w:val="0"/>
                <w:bCs w:val="0"/>
                <w:color w:val="000000" w:themeColor="text1"/>
                <w:lang w:eastAsia="en-GB"/>
              </w:rPr>
            </w:pPr>
            <w:r w:rsidRPr="569F2A8D">
              <w:rPr>
                <w:rFonts w:ascii="Arial" w:eastAsia="Times New Roman" w:hAnsi="Arial" w:cs="Arial"/>
                <w:b w:val="0"/>
                <w:bCs w:val="0"/>
                <w:color w:val="000000" w:themeColor="text1"/>
                <w:sz w:val="24"/>
                <w:szCs w:val="24"/>
                <w:lang w:eastAsia="en-GB"/>
              </w:rPr>
              <w:t>A. Hannah</w:t>
            </w:r>
          </w:p>
        </w:tc>
        <w:tc>
          <w:tcPr>
            <w:tcW w:w="1607" w:type="dxa"/>
          </w:tcPr>
          <w:p w14:paraId="62A6114B" w14:textId="64630ABB" w:rsidR="1C82EC20" w:rsidRDefault="1C82EC20"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4</w:t>
            </w:r>
          </w:p>
        </w:tc>
        <w:tc>
          <w:tcPr>
            <w:tcW w:w="1670" w:type="dxa"/>
          </w:tcPr>
          <w:p w14:paraId="6769E420" w14:textId="03630F51" w:rsidR="015DB928" w:rsidRDefault="015DB928"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2</w:t>
            </w:r>
          </w:p>
        </w:tc>
        <w:tc>
          <w:tcPr>
            <w:tcW w:w="1400" w:type="dxa"/>
          </w:tcPr>
          <w:p w14:paraId="1AF4645A" w14:textId="27C8C7FD" w:rsidR="71B73065" w:rsidRDefault="71B73065"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3</w:t>
            </w:r>
          </w:p>
        </w:tc>
        <w:tc>
          <w:tcPr>
            <w:tcW w:w="899" w:type="dxa"/>
          </w:tcPr>
          <w:p w14:paraId="526A1F04" w14:textId="41B58C34" w:rsidR="7EFCA93C" w:rsidRDefault="7EFCA93C"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569F2A8D">
              <w:rPr>
                <w:rFonts w:ascii="Arial" w:eastAsia="Times New Roman" w:hAnsi="Arial" w:cs="Arial"/>
                <w:b/>
                <w:bCs/>
                <w:color w:val="000000" w:themeColor="text1"/>
                <w:sz w:val="24"/>
                <w:szCs w:val="24"/>
                <w:lang w:eastAsia="en-GB"/>
              </w:rPr>
              <w:t>9</w:t>
            </w:r>
          </w:p>
        </w:tc>
      </w:tr>
      <w:tr w:rsidR="569F2A8D" w14:paraId="2D01B45F" w14:textId="77777777" w:rsidTr="00F138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4" w:type="dxa"/>
            <w:shd w:val="clear" w:color="auto" w:fill="DEEAF6" w:themeFill="accent5" w:themeFillTint="33"/>
          </w:tcPr>
          <w:p w14:paraId="0190FBE1" w14:textId="526A266B" w:rsidR="569F2A8D" w:rsidRDefault="569F2A8D" w:rsidP="569F2A8D">
            <w:pPr>
              <w:rPr>
                <w:rFonts w:ascii="Arial" w:eastAsia="Times New Roman" w:hAnsi="Arial" w:cs="Arial"/>
                <w:b w:val="0"/>
                <w:bCs w:val="0"/>
                <w:color w:val="000000" w:themeColor="text1"/>
                <w:sz w:val="24"/>
                <w:szCs w:val="24"/>
                <w:lang w:eastAsia="en-GB"/>
              </w:rPr>
            </w:pPr>
            <w:r w:rsidRPr="569F2A8D">
              <w:rPr>
                <w:rFonts w:ascii="Arial" w:eastAsia="Times New Roman" w:hAnsi="Arial" w:cs="Arial"/>
                <w:b w:val="0"/>
                <w:bCs w:val="0"/>
                <w:color w:val="000000" w:themeColor="text1"/>
                <w:sz w:val="24"/>
                <w:szCs w:val="24"/>
                <w:lang w:eastAsia="en-GB"/>
              </w:rPr>
              <w:t>E. Grant</w:t>
            </w:r>
          </w:p>
        </w:tc>
        <w:tc>
          <w:tcPr>
            <w:tcW w:w="1607" w:type="dxa"/>
            <w:shd w:val="clear" w:color="auto" w:fill="DEEAF6" w:themeFill="accent5" w:themeFillTint="33"/>
          </w:tcPr>
          <w:p w14:paraId="0ADF25E2" w14:textId="16440D76" w:rsidR="3D0D4AA0" w:rsidRDefault="3D0D4AA0"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4</w:t>
            </w:r>
          </w:p>
        </w:tc>
        <w:tc>
          <w:tcPr>
            <w:tcW w:w="1670" w:type="dxa"/>
            <w:shd w:val="clear" w:color="auto" w:fill="DEEAF6" w:themeFill="accent5" w:themeFillTint="33"/>
          </w:tcPr>
          <w:p w14:paraId="2DB069B3" w14:textId="740D77F1" w:rsidR="2950B8AC" w:rsidRDefault="2950B8AC"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0</w:t>
            </w:r>
          </w:p>
        </w:tc>
        <w:tc>
          <w:tcPr>
            <w:tcW w:w="1400" w:type="dxa"/>
            <w:shd w:val="clear" w:color="auto" w:fill="DEEAF6" w:themeFill="accent5" w:themeFillTint="33"/>
          </w:tcPr>
          <w:p w14:paraId="32870456" w14:textId="6EBF7FDC" w:rsidR="1F6BD823" w:rsidRDefault="1F6BD823"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3</w:t>
            </w:r>
          </w:p>
        </w:tc>
        <w:tc>
          <w:tcPr>
            <w:tcW w:w="899" w:type="dxa"/>
            <w:shd w:val="clear" w:color="auto" w:fill="DEEAF6" w:themeFill="accent5" w:themeFillTint="33"/>
          </w:tcPr>
          <w:p w14:paraId="1CCFFD80" w14:textId="499D663E" w:rsidR="6351C33A" w:rsidRDefault="6351C33A"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569F2A8D">
              <w:rPr>
                <w:rFonts w:ascii="Arial" w:eastAsia="Times New Roman" w:hAnsi="Arial" w:cs="Arial"/>
                <w:b/>
                <w:bCs/>
                <w:color w:val="000000" w:themeColor="text1"/>
                <w:sz w:val="24"/>
                <w:szCs w:val="24"/>
                <w:lang w:eastAsia="en-GB"/>
              </w:rPr>
              <w:t>7</w:t>
            </w:r>
          </w:p>
        </w:tc>
      </w:tr>
      <w:tr w:rsidR="569F2A8D" w14:paraId="2ED8AB64" w14:textId="77777777" w:rsidTr="00F13810">
        <w:trPr>
          <w:trHeight w:val="300"/>
        </w:trPr>
        <w:tc>
          <w:tcPr>
            <w:cnfStyle w:val="001000000000" w:firstRow="0" w:lastRow="0" w:firstColumn="1" w:lastColumn="0" w:oddVBand="0" w:evenVBand="0" w:oddHBand="0" w:evenHBand="0" w:firstRowFirstColumn="0" w:firstRowLastColumn="0" w:lastRowFirstColumn="0" w:lastRowLastColumn="0"/>
            <w:tcW w:w="2074" w:type="dxa"/>
          </w:tcPr>
          <w:p w14:paraId="1EEA749A" w14:textId="6D6C99E1" w:rsidR="569F2A8D" w:rsidRDefault="569F2A8D" w:rsidP="569F2A8D">
            <w:pPr>
              <w:rPr>
                <w:rFonts w:ascii="Arial" w:eastAsia="Times New Roman" w:hAnsi="Arial" w:cs="Arial"/>
                <w:b w:val="0"/>
                <w:bCs w:val="0"/>
                <w:color w:val="000000" w:themeColor="text1"/>
                <w:sz w:val="24"/>
                <w:szCs w:val="24"/>
                <w:lang w:eastAsia="en-GB"/>
              </w:rPr>
            </w:pPr>
            <w:r w:rsidRPr="569F2A8D">
              <w:rPr>
                <w:rFonts w:ascii="Arial" w:eastAsia="Times New Roman" w:hAnsi="Arial" w:cs="Arial"/>
                <w:b w:val="0"/>
                <w:bCs w:val="0"/>
                <w:color w:val="000000" w:themeColor="text1"/>
                <w:sz w:val="24"/>
                <w:szCs w:val="24"/>
                <w:lang w:eastAsia="en-GB"/>
              </w:rPr>
              <w:t>R. Davis</w:t>
            </w:r>
          </w:p>
        </w:tc>
        <w:tc>
          <w:tcPr>
            <w:tcW w:w="1607" w:type="dxa"/>
          </w:tcPr>
          <w:p w14:paraId="4F1C4F3B" w14:textId="4F6A6665" w:rsidR="7C7CA0B5" w:rsidRDefault="7C7CA0B5"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4</w:t>
            </w:r>
          </w:p>
        </w:tc>
        <w:tc>
          <w:tcPr>
            <w:tcW w:w="1670" w:type="dxa"/>
          </w:tcPr>
          <w:p w14:paraId="605FFBAE" w14:textId="03AAB8B3" w:rsidR="2950B8AC" w:rsidRDefault="2950B8AC"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0</w:t>
            </w:r>
          </w:p>
        </w:tc>
        <w:tc>
          <w:tcPr>
            <w:tcW w:w="1400" w:type="dxa"/>
          </w:tcPr>
          <w:p w14:paraId="7B44D3A0" w14:textId="75637C8B" w:rsidR="2FFDDBDB" w:rsidRDefault="2FFDDBDB"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3</w:t>
            </w:r>
          </w:p>
        </w:tc>
        <w:tc>
          <w:tcPr>
            <w:tcW w:w="899" w:type="dxa"/>
          </w:tcPr>
          <w:p w14:paraId="70633A85" w14:textId="02C1A557" w:rsidR="6351C33A" w:rsidRDefault="6351C33A"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569F2A8D">
              <w:rPr>
                <w:rFonts w:ascii="Arial" w:eastAsia="Times New Roman" w:hAnsi="Arial" w:cs="Arial"/>
                <w:b/>
                <w:bCs/>
                <w:color w:val="000000" w:themeColor="text1"/>
                <w:sz w:val="24"/>
                <w:szCs w:val="24"/>
                <w:lang w:eastAsia="en-GB"/>
              </w:rPr>
              <w:t>7</w:t>
            </w:r>
          </w:p>
        </w:tc>
      </w:tr>
      <w:tr w:rsidR="569F2A8D" w14:paraId="6985D9D2" w14:textId="77777777" w:rsidTr="00F138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4" w:type="dxa"/>
            <w:shd w:val="clear" w:color="auto" w:fill="DEEAF6" w:themeFill="accent5" w:themeFillTint="33"/>
          </w:tcPr>
          <w:p w14:paraId="18CD5FFD" w14:textId="2C408AD5" w:rsidR="569F2A8D" w:rsidRDefault="569F2A8D" w:rsidP="569F2A8D">
            <w:pPr>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Pension Board</w:t>
            </w:r>
          </w:p>
        </w:tc>
        <w:tc>
          <w:tcPr>
            <w:tcW w:w="1607" w:type="dxa"/>
            <w:shd w:val="clear" w:color="auto" w:fill="DEEAF6" w:themeFill="accent5" w:themeFillTint="33"/>
          </w:tcPr>
          <w:p w14:paraId="0400C2DA" w14:textId="77777777" w:rsidR="569F2A8D" w:rsidRDefault="569F2A8D"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D9E2F3" w:themeColor="accent1" w:themeTint="33"/>
                <w:sz w:val="24"/>
                <w:szCs w:val="24"/>
                <w:lang w:eastAsia="en-GB"/>
              </w:rPr>
            </w:pPr>
          </w:p>
        </w:tc>
        <w:tc>
          <w:tcPr>
            <w:tcW w:w="1670" w:type="dxa"/>
            <w:shd w:val="clear" w:color="auto" w:fill="DEEAF6" w:themeFill="accent5" w:themeFillTint="33"/>
          </w:tcPr>
          <w:p w14:paraId="74374999" w14:textId="77777777" w:rsidR="569F2A8D" w:rsidRDefault="569F2A8D"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D9E2F3" w:themeColor="accent1" w:themeTint="33"/>
                <w:sz w:val="24"/>
                <w:szCs w:val="24"/>
                <w:lang w:eastAsia="en-GB"/>
              </w:rPr>
            </w:pPr>
          </w:p>
        </w:tc>
        <w:tc>
          <w:tcPr>
            <w:tcW w:w="1400" w:type="dxa"/>
            <w:shd w:val="clear" w:color="auto" w:fill="DEEAF6" w:themeFill="accent5" w:themeFillTint="33"/>
          </w:tcPr>
          <w:p w14:paraId="2CF19518" w14:textId="77777777" w:rsidR="569F2A8D" w:rsidRDefault="569F2A8D"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D9E2F3" w:themeColor="accent1" w:themeTint="33"/>
                <w:sz w:val="24"/>
                <w:szCs w:val="24"/>
                <w:lang w:eastAsia="en-GB"/>
              </w:rPr>
            </w:pPr>
          </w:p>
        </w:tc>
        <w:tc>
          <w:tcPr>
            <w:tcW w:w="899" w:type="dxa"/>
            <w:shd w:val="clear" w:color="auto" w:fill="DEEAF6" w:themeFill="accent5" w:themeFillTint="33"/>
          </w:tcPr>
          <w:p w14:paraId="7BC79BA8" w14:textId="55EFE1E1" w:rsidR="569F2A8D" w:rsidRDefault="569F2A8D"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D9E2F3" w:themeColor="accent1" w:themeTint="33"/>
                <w:sz w:val="24"/>
                <w:szCs w:val="24"/>
                <w:lang w:eastAsia="en-GB"/>
              </w:rPr>
            </w:pPr>
          </w:p>
        </w:tc>
      </w:tr>
      <w:tr w:rsidR="569F2A8D" w14:paraId="23656B2D" w14:textId="77777777" w:rsidTr="00F13810">
        <w:trPr>
          <w:trHeight w:val="300"/>
        </w:trPr>
        <w:tc>
          <w:tcPr>
            <w:cnfStyle w:val="001000000000" w:firstRow="0" w:lastRow="0" w:firstColumn="1" w:lastColumn="0" w:oddVBand="0" w:evenVBand="0" w:oddHBand="0" w:evenHBand="0" w:firstRowFirstColumn="0" w:firstRowLastColumn="0" w:lastRowFirstColumn="0" w:lastRowLastColumn="0"/>
            <w:tcW w:w="2074" w:type="dxa"/>
          </w:tcPr>
          <w:p w14:paraId="697517F6" w14:textId="067691D1" w:rsidR="569F2A8D" w:rsidRDefault="569F2A8D" w:rsidP="569F2A8D">
            <w:pPr>
              <w:rPr>
                <w:rFonts w:ascii="Arial" w:eastAsia="Times New Roman" w:hAnsi="Arial" w:cs="Arial"/>
                <w:b w:val="0"/>
                <w:bCs w:val="0"/>
                <w:color w:val="000000" w:themeColor="text1"/>
                <w:sz w:val="24"/>
                <w:szCs w:val="24"/>
                <w:lang w:eastAsia="en-GB"/>
              </w:rPr>
            </w:pPr>
            <w:r w:rsidRPr="569F2A8D">
              <w:rPr>
                <w:rFonts w:ascii="Arial" w:eastAsia="Times New Roman" w:hAnsi="Arial" w:cs="Arial"/>
                <w:b w:val="0"/>
                <w:bCs w:val="0"/>
                <w:color w:val="000000" w:themeColor="text1"/>
                <w:sz w:val="24"/>
                <w:szCs w:val="24"/>
                <w:lang w:eastAsia="en-GB"/>
              </w:rPr>
              <w:t>M. Clark</w:t>
            </w:r>
          </w:p>
        </w:tc>
        <w:tc>
          <w:tcPr>
            <w:tcW w:w="1607" w:type="dxa"/>
          </w:tcPr>
          <w:p w14:paraId="35ADDA44" w14:textId="69F55C05" w:rsidR="03293086" w:rsidRDefault="03293086"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n/a</w:t>
            </w:r>
          </w:p>
        </w:tc>
        <w:tc>
          <w:tcPr>
            <w:tcW w:w="1670" w:type="dxa"/>
          </w:tcPr>
          <w:p w14:paraId="581C8066" w14:textId="6461CB2D" w:rsidR="03293086" w:rsidRDefault="03293086"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n/a</w:t>
            </w:r>
          </w:p>
        </w:tc>
        <w:tc>
          <w:tcPr>
            <w:tcW w:w="1400" w:type="dxa"/>
          </w:tcPr>
          <w:p w14:paraId="7FC448C0" w14:textId="03197ADB" w:rsidR="03293086" w:rsidRDefault="03293086"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n/a</w:t>
            </w:r>
          </w:p>
        </w:tc>
        <w:tc>
          <w:tcPr>
            <w:tcW w:w="899" w:type="dxa"/>
          </w:tcPr>
          <w:p w14:paraId="7656B95B" w14:textId="08B33F8F" w:rsidR="57F20EB4" w:rsidRDefault="57F20EB4"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569F2A8D">
              <w:rPr>
                <w:rFonts w:ascii="Arial" w:eastAsia="Times New Roman" w:hAnsi="Arial" w:cs="Arial"/>
                <w:b/>
                <w:bCs/>
                <w:color w:val="000000" w:themeColor="text1"/>
                <w:sz w:val="24"/>
                <w:szCs w:val="24"/>
                <w:lang w:eastAsia="en-GB"/>
              </w:rPr>
              <w:t>n/a</w:t>
            </w:r>
          </w:p>
        </w:tc>
      </w:tr>
      <w:tr w:rsidR="569F2A8D" w14:paraId="716D3458" w14:textId="77777777" w:rsidTr="00F138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4" w:type="dxa"/>
            <w:shd w:val="clear" w:color="auto" w:fill="DEEAF6" w:themeFill="accent5" w:themeFillTint="33"/>
          </w:tcPr>
          <w:p w14:paraId="42FD1415" w14:textId="0FCE09F5" w:rsidR="569F2A8D" w:rsidRDefault="569F2A8D" w:rsidP="569F2A8D">
            <w:pPr>
              <w:rPr>
                <w:rFonts w:ascii="Arial" w:eastAsia="Times New Roman" w:hAnsi="Arial" w:cs="Arial"/>
                <w:b w:val="0"/>
                <w:bCs w:val="0"/>
                <w:color w:val="000000" w:themeColor="text1"/>
                <w:sz w:val="24"/>
                <w:szCs w:val="24"/>
                <w:lang w:eastAsia="en-GB"/>
              </w:rPr>
            </w:pPr>
            <w:r w:rsidRPr="569F2A8D">
              <w:rPr>
                <w:rFonts w:ascii="Arial" w:eastAsia="Times New Roman" w:hAnsi="Arial" w:cs="Arial"/>
                <w:b w:val="0"/>
                <w:bCs w:val="0"/>
                <w:color w:val="000000" w:themeColor="text1"/>
                <w:sz w:val="24"/>
                <w:szCs w:val="24"/>
                <w:lang w:eastAsia="en-GB"/>
              </w:rPr>
              <w:t xml:space="preserve">R. </w:t>
            </w:r>
            <w:proofErr w:type="spellStart"/>
            <w:r w:rsidRPr="569F2A8D">
              <w:rPr>
                <w:rFonts w:ascii="Arial" w:eastAsia="Times New Roman" w:hAnsi="Arial" w:cs="Arial"/>
                <w:b w:val="0"/>
                <w:bCs w:val="0"/>
                <w:color w:val="000000" w:themeColor="text1"/>
                <w:sz w:val="24"/>
                <w:szCs w:val="24"/>
                <w:lang w:eastAsia="en-GB"/>
              </w:rPr>
              <w:t>MacKenzie</w:t>
            </w:r>
            <w:proofErr w:type="spellEnd"/>
          </w:p>
        </w:tc>
        <w:tc>
          <w:tcPr>
            <w:tcW w:w="1607" w:type="dxa"/>
            <w:shd w:val="clear" w:color="auto" w:fill="DEEAF6" w:themeFill="accent5" w:themeFillTint="33"/>
          </w:tcPr>
          <w:p w14:paraId="59085991" w14:textId="00A83E63" w:rsidR="6CEF1E53" w:rsidRDefault="6CEF1E53"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2</w:t>
            </w:r>
          </w:p>
        </w:tc>
        <w:tc>
          <w:tcPr>
            <w:tcW w:w="1670" w:type="dxa"/>
            <w:shd w:val="clear" w:color="auto" w:fill="DEEAF6" w:themeFill="accent5" w:themeFillTint="33"/>
          </w:tcPr>
          <w:p w14:paraId="122CF851" w14:textId="7749C885" w:rsidR="17C70201" w:rsidRDefault="17C70201"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0</w:t>
            </w:r>
          </w:p>
        </w:tc>
        <w:tc>
          <w:tcPr>
            <w:tcW w:w="1400" w:type="dxa"/>
            <w:shd w:val="clear" w:color="auto" w:fill="DEEAF6" w:themeFill="accent5" w:themeFillTint="33"/>
          </w:tcPr>
          <w:p w14:paraId="336A3AD2" w14:textId="5903783D" w:rsidR="092F5D47" w:rsidRDefault="092F5D47"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3</w:t>
            </w:r>
          </w:p>
        </w:tc>
        <w:tc>
          <w:tcPr>
            <w:tcW w:w="899" w:type="dxa"/>
            <w:shd w:val="clear" w:color="auto" w:fill="DEEAF6" w:themeFill="accent5" w:themeFillTint="33"/>
          </w:tcPr>
          <w:p w14:paraId="53B2570D" w14:textId="31722256" w:rsidR="715AF3D5" w:rsidRDefault="715AF3D5"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569F2A8D">
              <w:rPr>
                <w:rFonts w:ascii="Arial" w:eastAsia="Times New Roman" w:hAnsi="Arial" w:cs="Arial"/>
                <w:b/>
                <w:bCs/>
                <w:color w:val="000000" w:themeColor="text1"/>
                <w:sz w:val="24"/>
                <w:szCs w:val="24"/>
                <w:lang w:eastAsia="en-GB"/>
              </w:rPr>
              <w:t>5</w:t>
            </w:r>
          </w:p>
        </w:tc>
      </w:tr>
      <w:tr w:rsidR="569F2A8D" w14:paraId="5FFDE1C4" w14:textId="77777777" w:rsidTr="00F13810">
        <w:trPr>
          <w:trHeight w:val="300"/>
        </w:trPr>
        <w:tc>
          <w:tcPr>
            <w:cnfStyle w:val="001000000000" w:firstRow="0" w:lastRow="0" w:firstColumn="1" w:lastColumn="0" w:oddVBand="0" w:evenVBand="0" w:oddHBand="0" w:evenHBand="0" w:firstRowFirstColumn="0" w:firstRowLastColumn="0" w:lastRowFirstColumn="0" w:lastRowLastColumn="0"/>
            <w:tcW w:w="2074" w:type="dxa"/>
          </w:tcPr>
          <w:p w14:paraId="40087481" w14:textId="2D37B7DD" w:rsidR="569F2A8D" w:rsidRDefault="569F2A8D" w:rsidP="569F2A8D">
            <w:pPr>
              <w:rPr>
                <w:rFonts w:ascii="Arial" w:eastAsia="Times New Roman" w:hAnsi="Arial" w:cs="Arial"/>
                <w:b w:val="0"/>
                <w:bCs w:val="0"/>
                <w:color w:val="000000" w:themeColor="text1"/>
                <w:sz w:val="24"/>
                <w:szCs w:val="24"/>
                <w:lang w:eastAsia="en-GB"/>
              </w:rPr>
            </w:pPr>
            <w:r w:rsidRPr="569F2A8D">
              <w:rPr>
                <w:rFonts w:ascii="Arial" w:eastAsia="Times New Roman" w:hAnsi="Arial" w:cs="Arial"/>
                <w:b w:val="0"/>
                <w:bCs w:val="0"/>
                <w:color w:val="000000" w:themeColor="text1"/>
                <w:sz w:val="24"/>
                <w:szCs w:val="24"/>
                <w:lang w:eastAsia="en-GB"/>
              </w:rPr>
              <w:t>T. Caleary</w:t>
            </w:r>
          </w:p>
        </w:tc>
        <w:tc>
          <w:tcPr>
            <w:tcW w:w="1607" w:type="dxa"/>
          </w:tcPr>
          <w:p w14:paraId="506D7D1C" w14:textId="194AE4ED" w:rsidR="5B54BCB9" w:rsidRDefault="5B54BCB9"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2</w:t>
            </w:r>
          </w:p>
        </w:tc>
        <w:tc>
          <w:tcPr>
            <w:tcW w:w="1670" w:type="dxa"/>
          </w:tcPr>
          <w:p w14:paraId="4668B6C1" w14:textId="3B39F807" w:rsidR="0DB4D8AA" w:rsidRDefault="0DB4D8AA"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31</w:t>
            </w:r>
          </w:p>
        </w:tc>
        <w:tc>
          <w:tcPr>
            <w:tcW w:w="1400" w:type="dxa"/>
          </w:tcPr>
          <w:p w14:paraId="408D98B6" w14:textId="290FE2D5" w:rsidR="0C25A84A" w:rsidRDefault="0C25A84A"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3</w:t>
            </w:r>
          </w:p>
        </w:tc>
        <w:tc>
          <w:tcPr>
            <w:tcW w:w="899" w:type="dxa"/>
          </w:tcPr>
          <w:p w14:paraId="193C6062" w14:textId="4B97A519" w:rsidR="3B3CC5B2" w:rsidRDefault="3B3CC5B2"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569F2A8D">
              <w:rPr>
                <w:rFonts w:ascii="Arial" w:eastAsia="Times New Roman" w:hAnsi="Arial" w:cs="Arial"/>
                <w:b/>
                <w:bCs/>
                <w:color w:val="000000" w:themeColor="text1"/>
                <w:sz w:val="24"/>
                <w:szCs w:val="24"/>
                <w:lang w:eastAsia="en-GB"/>
              </w:rPr>
              <w:t>36</w:t>
            </w:r>
          </w:p>
        </w:tc>
      </w:tr>
      <w:tr w:rsidR="569F2A8D" w14:paraId="304F4A80" w14:textId="77777777" w:rsidTr="00F138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4" w:type="dxa"/>
            <w:shd w:val="clear" w:color="auto" w:fill="DEEAF6" w:themeFill="accent5" w:themeFillTint="33"/>
          </w:tcPr>
          <w:p w14:paraId="7FC58F55" w14:textId="6164A956" w:rsidR="569F2A8D" w:rsidRDefault="569F2A8D" w:rsidP="569F2A8D">
            <w:pPr>
              <w:rPr>
                <w:rFonts w:ascii="Arial" w:eastAsia="Times New Roman" w:hAnsi="Arial" w:cs="Arial"/>
                <w:b w:val="0"/>
                <w:bCs w:val="0"/>
                <w:color w:val="000000" w:themeColor="text1"/>
                <w:sz w:val="24"/>
                <w:szCs w:val="24"/>
                <w:lang w:eastAsia="en-GB"/>
              </w:rPr>
            </w:pPr>
            <w:r w:rsidRPr="569F2A8D">
              <w:rPr>
                <w:rFonts w:ascii="Arial" w:eastAsia="Times New Roman" w:hAnsi="Arial" w:cs="Arial"/>
                <w:b w:val="0"/>
                <w:bCs w:val="0"/>
                <w:color w:val="000000" w:themeColor="text1"/>
                <w:sz w:val="24"/>
                <w:szCs w:val="24"/>
                <w:lang w:eastAsia="en-GB"/>
              </w:rPr>
              <w:t>N. Griffin</w:t>
            </w:r>
          </w:p>
        </w:tc>
        <w:tc>
          <w:tcPr>
            <w:tcW w:w="1607" w:type="dxa"/>
            <w:shd w:val="clear" w:color="auto" w:fill="DEEAF6" w:themeFill="accent5" w:themeFillTint="33"/>
          </w:tcPr>
          <w:p w14:paraId="29EF5C24" w14:textId="61FFFFC3" w:rsidR="36DB069A" w:rsidRDefault="36DB069A"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n/a</w:t>
            </w:r>
          </w:p>
        </w:tc>
        <w:tc>
          <w:tcPr>
            <w:tcW w:w="1670" w:type="dxa"/>
            <w:shd w:val="clear" w:color="auto" w:fill="DEEAF6" w:themeFill="accent5" w:themeFillTint="33"/>
          </w:tcPr>
          <w:p w14:paraId="7EC23F40" w14:textId="46E84442" w:rsidR="36DB069A" w:rsidRDefault="36DB069A"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n/a</w:t>
            </w:r>
          </w:p>
        </w:tc>
        <w:tc>
          <w:tcPr>
            <w:tcW w:w="1400" w:type="dxa"/>
            <w:shd w:val="clear" w:color="auto" w:fill="DEEAF6" w:themeFill="accent5" w:themeFillTint="33"/>
          </w:tcPr>
          <w:p w14:paraId="7B281E6E" w14:textId="73BCD5BE" w:rsidR="36DB069A" w:rsidRDefault="36DB069A"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n/a</w:t>
            </w:r>
          </w:p>
        </w:tc>
        <w:tc>
          <w:tcPr>
            <w:tcW w:w="899" w:type="dxa"/>
            <w:shd w:val="clear" w:color="auto" w:fill="DEEAF6" w:themeFill="accent5" w:themeFillTint="33"/>
          </w:tcPr>
          <w:p w14:paraId="4616D39A" w14:textId="5946F6A8" w:rsidR="566432F4" w:rsidRDefault="566432F4"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569F2A8D">
              <w:rPr>
                <w:rFonts w:ascii="Arial" w:eastAsia="Times New Roman" w:hAnsi="Arial" w:cs="Arial"/>
                <w:b/>
                <w:bCs/>
                <w:color w:val="000000" w:themeColor="text1"/>
                <w:sz w:val="24"/>
                <w:szCs w:val="24"/>
                <w:lang w:eastAsia="en-GB"/>
              </w:rPr>
              <w:t>n/a</w:t>
            </w:r>
          </w:p>
        </w:tc>
      </w:tr>
      <w:tr w:rsidR="569F2A8D" w14:paraId="6DFB2BAF" w14:textId="77777777" w:rsidTr="00F13810">
        <w:trPr>
          <w:trHeight w:val="300"/>
        </w:trPr>
        <w:tc>
          <w:tcPr>
            <w:cnfStyle w:val="001000000000" w:firstRow="0" w:lastRow="0" w:firstColumn="1" w:lastColumn="0" w:oddVBand="0" w:evenVBand="0" w:oddHBand="0" w:evenHBand="0" w:firstRowFirstColumn="0" w:firstRowLastColumn="0" w:lastRowFirstColumn="0" w:lastRowLastColumn="0"/>
            <w:tcW w:w="2074" w:type="dxa"/>
          </w:tcPr>
          <w:p w14:paraId="7FE8CC50" w14:textId="6E830B9D" w:rsidR="569F2A8D" w:rsidRDefault="569F2A8D" w:rsidP="569F2A8D">
            <w:pPr>
              <w:rPr>
                <w:rFonts w:ascii="Arial" w:eastAsia="Times New Roman" w:hAnsi="Arial" w:cs="Arial"/>
                <w:b w:val="0"/>
                <w:bCs w:val="0"/>
                <w:color w:val="000000" w:themeColor="text1"/>
                <w:sz w:val="24"/>
                <w:szCs w:val="24"/>
                <w:lang w:eastAsia="en-GB"/>
              </w:rPr>
            </w:pPr>
            <w:r w:rsidRPr="569F2A8D">
              <w:rPr>
                <w:rFonts w:ascii="Arial" w:eastAsia="Times New Roman" w:hAnsi="Arial" w:cs="Arial"/>
                <w:b w:val="0"/>
                <w:bCs w:val="0"/>
                <w:color w:val="000000" w:themeColor="text1"/>
                <w:sz w:val="24"/>
                <w:szCs w:val="24"/>
                <w:lang w:eastAsia="en-GB"/>
              </w:rPr>
              <w:t>D. Wilson</w:t>
            </w:r>
          </w:p>
        </w:tc>
        <w:tc>
          <w:tcPr>
            <w:tcW w:w="1607" w:type="dxa"/>
          </w:tcPr>
          <w:p w14:paraId="7E7EA4E6" w14:textId="1A7AB936" w:rsidR="7F2705E5" w:rsidRDefault="7F2705E5"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2</w:t>
            </w:r>
          </w:p>
        </w:tc>
        <w:tc>
          <w:tcPr>
            <w:tcW w:w="1670" w:type="dxa"/>
          </w:tcPr>
          <w:p w14:paraId="4C0F3D82" w14:textId="31E07ABA" w:rsidR="3FBFBA4E" w:rsidRDefault="3FBFBA4E"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7</w:t>
            </w:r>
          </w:p>
        </w:tc>
        <w:tc>
          <w:tcPr>
            <w:tcW w:w="1400" w:type="dxa"/>
          </w:tcPr>
          <w:p w14:paraId="3896705E" w14:textId="5AD9E9C4" w:rsidR="68775B5F" w:rsidRDefault="68775B5F"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3</w:t>
            </w:r>
          </w:p>
        </w:tc>
        <w:tc>
          <w:tcPr>
            <w:tcW w:w="899" w:type="dxa"/>
          </w:tcPr>
          <w:p w14:paraId="2A96E001" w14:textId="05FE4EE6" w:rsidR="5FCD8A56" w:rsidRDefault="5FCD8A56"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569F2A8D">
              <w:rPr>
                <w:rFonts w:ascii="Arial" w:eastAsia="Times New Roman" w:hAnsi="Arial" w:cs="Arial"/>
                <w:b/>
                <w:bCs/>
                <w:color w:val="000000" w:themeColor="text1"/>
                <w:sz w:val="24"/>
                <w:szCs w:val="24"/>
                <w:lang w:eastAsia="en-GB"/>
              </w:rPr>
              <w:t>12</w:t>
            </w:r>
          </w:p>
        </w:tc>
      </w:tr>
      <w:tr w:rsidR="569F2A8D" w14:paraId="19920FEE" w14:textId="77777777" w:rsidTr="00F138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4" w:type="dxa"/>
            <w:shd w:val="clear" w:color="auto" w:fill="DEEAF6" w:themeFill="accent5" w:themeFillTint="33"/>
          </w:tcPr>
          <w:p w14:paraId="12C750BA" w14:textId="494E00A3" w:rsidR="569F2A8D" w:rsidRDefault="569F2A8D" w:rsidP="569F2A8D">
            <w:pPr>
              <w:rPr>
                <w:rFonts w:ascii="Arial" w:eastAsia="Times New Roman" w:hAnsi="Arial" w:cs="Arial"/>
                <w:b w:val="0"/>
                <w:bCs w:val="0"/>
                <w:color w:val="000000" w:themeColor="text1"/>
                <w:sz w:val="24"/>
                <w:szCs w:val="24"/>
                <w:lang w:eastAsia="en-GB"/>
              </w:rPr>
            </w:pPr>
            <w:r w:rsidRPr="569F2A8D">
              <w:rPr>
                <w:rFonts w:ascii="Arial" w:eastAsia="Times New Roman" w:hAnsi="Arial" w:cs="Arial"/>
                <w:b w:val="0"/>
                <w:bCs w:val="0"/>
                <w:color w:val="000000" w:themeColor="text1"/>
                <w:sz w:val="24"/>
                <w:szCs w:val="24"/>
                <w:lang w:eastAsia="en-GB"/>
              </w:rPr>
              <w:t>S. Harrower</w:t>
            </w:r>
          </w:p>
        </w:tc>
        <w:tc>
          <w:tcPr>
            <w:tcW w:w="1607" w:type="dxa"/>
            <w:shd w:val="clear" w:color="auto" w:fill="DEEAF6" w:themeFill="accent5" w:themeFillTint="33"/>
          </w:tcPr>
          <w:p w14:paraId="5E3B9A88" w14:textId="79180AB7" w:rsidR="7F443386" w:rsidRDefault="7F443386"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2</w:t>
            </w:r>
          </w:p>
        </w:tc>
        <w:tc>
          <w:tcPr>
            <w:tcW w:w="1670" w:type="dxa"/>
            <w:shd w:val="clear" w:color="auto" w:fill="DEEAF6" w:themeFill="accent5" w:themeFillTint="33"/>
          </w:tcPr>
          <w:p w14:paraId="5E9B55D2" w14:textId="40128A80" w:rsidR="7F5FE4E3" w:rsidRDefault="7F5FE4E3"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11</w:t>
            </w:r>
          </w:p>
        </w:tc>
        <w:tc>
          <w:tcPr>
            <w:tcW w:w="1400" w:type="dxa"/>
            <w:shd w:val="clear" w:color="auto" w:fill="DEEAF6" w:themeFill="accent5" w:themeFillTint="33"/>
          </w:tcPr>
          <w:p w14:paraId="3075B4EA" w14:textId="031E3740" w:rsidR="2F1F205F" w:rsidRDefault="2F1F205F"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3</w:t>
            </w:r>
          </w:p>
        </w:tc>
        <w:tc>
          <w:tcPr>
            <w:tcW w:w="899" w:type="dxa"/>
            <w:shd w:val="clear" w:color="auto" w:fill="DEEAF6" w:themeFill="accent5" w:themeFillTint="33"/>
          </w:tcPr>
          <w:p w14:paraId="56917FF6" w14:textId="29C7532C" w:rsidR="141C672C" w:rsidRDefault="141C672C"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569F2A8D">
              <w:rPr>
                <w:rFonts w:ascii="Arial" w:eastAsia="Times New Roman" w:hAnsi="Arial" w:cs="Arial"/>
                <w:b/>
                <w:bCs/>
                <w:color w:val="000000" w:themeColor="text1"/>
                <w:sz w:val="24"/>
                <w:szCs w:val="24"/>
                <w:lang w:eastAsia="en-GB"/>
              </w:rPr>
              <w:t>16</w:t>
            </w:r>
          </w:p>
        </w:tc>
      </w:tr>
      <w:tr w:rsidR="569F2A8D" w14:paraId="6B0AA9D1" w14:textId="77777777" w:rsidTr="00F13810">
        <w:trPr>
          <w:trHeight w:val="300"/>
        </w:trPr>
        <w:tc>
          <w:tcPr>
            <w:cnfStyle w:val="001000000000" w:firstRow="0" w:lastRow="0" w:firstColumn="1" w:lastColumn="0" w:oddVBand="0" w:evenVBand="0" w:oddHBand="0" w:evenHBand="0" w:firstRowFirstColumn="0" w:firstRowLastColumn="0" w:lastRowFirstColumn="0" w:lastRowLastColumn="0"/>
            <w:tcW w:w="2074" w:type="dxa"/>
          </w:tcPr>
          <w:p w14:paraId="21E2640F" w14:textId="2FC51F60" w:rsidR="569F2A8D" w:rsidRDefault="569F2A8D" w:rsidP="569F2A8D">
            <w:pPr>
              <w:rPr>
                <w:rFonts w:ascii="Arial" w:eastAsia="Times New Roman" w:hAnsi="Arial" w:cs="Arial"/>
                <w:b w:val="0"/>
                <w:bCs w:val="0"/>
                <w:color w:val="000000" w:themeColor="text1"/>
                <w:sz w:val="24"/>
                <w:szCs w:val="24"/>
                <w:lang w:eastAsia="en-GB"/>
              </w:rPr>
            </w:pPr>
            <w:r w:rsidRPr="569F2A8D">
              <w:rPr>
                <w:rFonts w:ascii="Arial" w:eastAsia="Times New Roman" w:hAnsi="Arial" w:cs="Arial"/>
                <w:b w:val="0"/>
                <w:bCs w:val="0"/>
                <w:color w:val="000000" w:themeColor="text1"/>
                <w:sz w:val="24"/>
                <w:szCs w:val="24"/>
                <w:lang w:eastAsia="en-GB"/>
              </w:rPr>
              <w:t>R. Smith</w:t>
            </w:r>
          </w:p>
        </w:tc>
        <w:tc>
          <w:tcPr>
            <w:tcW w:w="1607" w:type="dxa"/>
          </w:tcPr>
          <w:p w14:paraId="7647C2B2" w14:textId="10A13665" w:rsidR="70C4DC3A" w:rsidRDefault="70C4DC3A"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0</w:t>
            </w:r>
          </w:p>
        </w:tc>
        <w:tc>
          <w:tcPr>
            <w:tcW w:w="1670" w:type="dxa"/>
          </w:tcPr>
          <w:p w14:paraId="366CCE7A" w14:textId="6057673A" w:rsidR="70C4DC3A" w:rsidRDefault="70C4DC3A"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0</w:t>
            </w:r>
          </w:p>
        </w:tc>
        <w:tc>
          <w:tcPr>
            <w:tcW w:w="1400" w:type="dxa"/>
          </w:tcPr>
          <w:p w14:paraId="15AE88AF" w14:textId="708EE6A5" w:rsidR="70C4DC3A" w:rsidRDefault="70C4DC3A"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0</w:t>
            </w:r>
          </w:p>
        </w:tc>
        <w:tc>
          <w:tcPr>
            <w:tcW w:w="899" w:type="dxa"/>
          </w:tcPr>
          <w:p w14:paraId="78C7E5A8" w14:textId="5CD489F7" w:rsidR="72F93B35" w:rsidRDefault="72F93B35"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569F2A8D">
              <w:rPr>
                <w:rFonts w:ascii="Arial" w:eastAsia="Times New Roman" w:hAnsi="Arial" w:cs="Arial"/>
                <w:b/>
                <w:bCs/>
                <w:color w:val="000000" w:themeColor="text1"/>
                <w:sz w:val="24"/>
                <w:szCs w:val="24"/>
                <w:lang w:eastAsia="en-GB"/>
              </w:rPr>
              <w:t>0</w:t>
            </w:r>
          </w:p>
        </w:tc>
      </w:tr>
      <w:tr w:rsidR="569F2A8D" w14:paraId="322FDAA7" w14:textId="77777777" w:rsidTr="00F138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4" w:type="dxa"/>
            <w:shd w:val="clear" w:color="auto" w:fill="DEEAF6" w:themeFill="accent5" w:themeFillTint="33"/>
          </w:tcPr>
          <w:p w14:paraId="5323F3C0" w14:textId="74643BD8" w:rsidR="569F2A8D" w:rsidRDefault="569F2A8D" w:rsidP="569F2A8D">
            <w:pPr>
              <w:rPr>
                <w:rFonts w:ascii="Arial" w:eastAsia="Times New Roman" w:hAnsi="Arial" w:cs="Arial"/>
                <w:b w:val="0"/>
                <w:bCs w:val="0"/>
                <w:color w:val="000000" w:themeColor="text1"/>
                <w:lang w:eastAsia="en-GB"/>
              </w:rPr>
            </w:pPr>
            <w:r w:rsidRPr="569F2A8D">
              <w:rPr>
                <w:rFonts w:ascii="Arial" w:eastAsia="Times New Roman" w:hAnsi="Arial" w:cs="Arial"/>
                <w:b w:val="0"/>
                <w:bCs w:val="0"/>
                <w:color w:val="000000" w:themeColor="text1"/>
                <w:sz w:val="24"/>
                <w:szCs w:val="24"/>
                <w:lang w:eastAsia="en-GB"/>
              </w:rPr>
              <w:t>A. Milloy</w:t>
            </w:r>
          </w:p>
        </w:tc>
        <w:tc>
          <w:tcPr>
            <w:tcW w:w="1607" w:type="dxa"/>
            <w:shd w:val="clear" w:color="auto" w:fill="DEEAF6" w:themeFill="accent5" w:themeFillTint="33"/>
          </w:tcPr>
          <w:p w14:paraId="282B2A16" w14:textId="09CE5BDD" w:rsidR="6D2F8383" w:rsidRDefault="6D2F8383"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0</w:t>
            </w:r>
          </w:p>
        </w:tc>
        <w:tc>
          <w:tcPr>
            <w:tcW w:w="1670" w:type="dxa"/>
            <w:shd w:val="clear" w:color="auto" w:fill="DEEAF6" w:themeFill="accent5" w:themeFillTint="33"/>
          </w:tcPr>
          <w:p w14:paraId="28666D50" w14:textId="564F75AE" w:rsidR="6D2F8383" w:rsidRDefault="6D2F8383"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0</w:t>
            </w:r>
          </w:p>
        </w:tc>
        <w:tc>
          <w:tcPr>
            <w:tcW w:w="1400" w:type="dxa"/>
            <w:shd w:val="clear" w:color="auto" w:fill="DEEAF6" w:themeFill="accent5" w:themeFillTint="33"/>
          </w:tcPr>
          <w:p w14:paraId="3A13E38E" w14:textId="6596B95C" w:rsidR="05CDCF2C" w:rsidRDefault="05CDCF2C"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3</w:t>
            </w:r>
          </w:p>
        </w:tc>
        <w:tc>
          <w:tcPr>
            <w:tcW w:w="899" w:type="dxa"/>
            <w:shd w:val="clear" w:color="auto" w:fill="DEEAF6" w:themeFill="accent5" w:themeFillTint="33"/>
          </w:tcPr>
          <w:p w14:paraId="4F2223D4" w14:textId="0A8A5ED2" w:rsidR="5392A976" w:rsidRDefault="5392A976"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569F2A8D">
              <w:rPr>
                <w:rFonts w:ascii="Arial" w:eastAsia="Times New Roman" w:hAnsi="Arial" w:cs="Arial"/>
                <w:b/>
                <w:bCs/>
                <w:color w:val="000000" w:themeColor="text1"/>
                <w:sz w:val="24"/>
                <w:szCs w:val="24"/>
                <w:lang w:eastAsia="en-GB"/>
              </w:rPr>
              <w:t>3</w:t>
            </w:r>
          </w:p>
        </w:tc>
      </w:tr>
      <w:tr w:rsidR="569F2A8D" w14:paraId="4A243A32" w14:textId="77777777" w:rsidTr="00F13810">
        <w:trPr>
          <w:trHeight w:val="300"/>
        </w:trPr>
        <w:tc>
          <w:tcPr>
            <w:cnfStyle w:val="001000000000" w:firstRow="0" w:lastRow="0" w:firstColumn="1" w:lastColumn="0" w:oddVBand="0" w:evenVBand="0" w:oddHBand="0" w:evenHBand="0" w:firstRowFirstColumn="0" w:firstRowLastColumn="0" w:lastRowFirstColumn="0" w:lastRowLastColumn="0"/>
            <w:tcW w:w="2074" w:type="dxa"/>
          </w:tcPr>
          <w:p w14:paraId="22B7E9D6" w14:textId="4A04B088" w:rsidR="569F2A8D" w:rsidRDefault="569F2A8D" w:rsidP="569F2A8D">
            <w:pPr>
              <w:rPr>
                <w:rFonts w:ascii="Arial" w:eastAsia="Times New Roman" w:hAnsi="Arial" w:cs="Arial"/>
                <w:b w:val="0"/>
                <w:bCs w:val="0"/>
                <w:color w:val="000000" w:themeColor="text1"/>
                <w:sz w:val="24"/>
                <w:szCs w:val="24"/>
                <w:lang w:eastAsia="en-GB"/>
              </w:rPr>
            </w:pPr>
            <w:r w:rsidRPr="569F2A8D">
              <w:rPr>
                <w:rFonts w:ascii="Arial" w:eastAsia="Times New Roman" w:hAnsi="Arial" w:cs="Arial"/>
                <w:b w:val="0"/>
                <w:bCs w:val="0"/>
                <w:color w:val="000000" w:themeColor="text1"/>
                <w:sz w:val="24"/>
                <w:szCs w:val="24"/>
                <w:lang w:eastAsia="en-GB"/>
              </w:rPr>
              <w:t>L. Divine</w:t>
            </w:r>
          </w:p>
        </w:tc>
        <w:tc>
          <w:tcPr>
            <w:tcW w:w="1607" w:type="dxa"/>
          </w:tcPr>
          <w:p w14:paraId="0B7E221C" w14:textId="6320FAF0" w:rsidR="0D3DAA00" w:rsidRDefault="0D3DAA00"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2</w:t>
            </w:r>
          </w:p>
        </w:tc>
        <w:tc>
          <w:tcPr>
            <w:tcW w:w="1670" w:type="dxa"/>
          </w:tcPr>
          <w:p w14:paraId="11BFBA13" w14:textId="1715D6A7" w:rsidR="4A76E9A0" w:rsidRDefault="4A76E9A0"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2</w:t>
            </w:r>
          </w:p>
        </w:tc>
        <w:tc>
          <w:tcPr>
            <w:tcW w:w="1400" w:type="dxa"/>
          </w:tcPr>
          <w:p w14:paraId="2985649C" w14:textId="2DFEB055" w:rsidR="0D3DAA00" w:rsidRDefault="0D3DAA00" w:rsidP="569F2A8D">
            <w:pPr>
              <w:jc w:val="center"/>
              <w:cnfStyle w:val="000000000000" w:firstRow="0" w:lastRow="0" w:firstColumn="0" w:lastColumn="0" w:oddVBand="0" w:evenVBand="0" w:oddHBand="0" w:evenHBand="0" w:firstRowFirstColumn="0" w:firstRowLastColumn="0" w:lastRowFirstColumn="0" w:lastRowLastColumn="0"/>
            </w:pPr>
            <w:r w:rsidRPr="569F2A8D">
              <w:rPr>
                <w:rFonts w:ascii="Arial" w:eastAsia="Times New Roman" w:hAnsi="Arial" w:cs="Arial"/>
                <w:color w:val="000000" w:themeColor="text1"/>
                <w:sz w:val="24"/>
                <w:szCs w:val="24"/>
                <w:lang w:eastAsia="en-GB"/>
              </w:rPr>
              <w:t>3</w:t>
            </w:r>
          </w:p>
        </w:tc>
        <w:tc>
          <w:tcPr>
            <w:tcW w:w="899" w:type="dxa"/>
          </w:tcPr>
          <w:p w14:paraId="4058574D" w14:textId="5FC748B1" w:rsidR="46F0B4F1" w:rsidRDefault="46F0B4F1"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569F2A8D">
              <w:rPr>
                <w:rFonts w:ascii="Arial" w:eastAsia="Times New Roman" w:hAnsi="Arial" w:cs="Arial"/>
                <w:b/>
                <w:bCs/>
                <w:color w:val="000000" w:themeColor="text1"/>
                <w:sz w:val="24"/>
                <w:szCs w:val="24"/>
                <w:lang w:eastAsia="en-GB"/>
              </w:rPr>
              <w:t>7</w:t>
            </w:r>
          </w:p>
        </w:tc>
      </w:tr>
      <w:tr w:rsidR="569F2A8D" w14:paraId="5955F93F" w14:textId="77777777" w:rsidTr="00F138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4" w:type="dxa"/>
            <w:shd w:val="clear" w:color="auto" w:fill="DEEAF6" w:themeFill="accent5" w:themeFillTint="33"/>
          </w:tcPr>
          <w:p w14:paraId="33C9D73A" w14:textId="7B3D34AA" w:rsidR="0D3DAA00" w:rsidRDefault="0D3DAA00" w:rsidP="569F2A8D">
            <w:pPr>
              <w:rPr>
                <w:rFonts w:ascii="Arial" w:eastAsia="Times New Roman" w:hAnsi="Arial" w:cs="Arial"/>
                <w:b w:val="0"/>
                <w:bCs w:val="0"/>
                <w:color w:val="000000" w:themeColor="text1"/>
                <w:sz w:val="24"/>
                <w:szCs w:val="24"/>
                <w:lang w:eastAsia="en-GB"/>
              </w:rPr>
            </w:pPr>
            <w:r w:rsidRPr="569F2A8D">
              <w:rPr>
                <w:rFonts w:ascii="Arial" w:eastAsia="Times New Roman" w:hAnsi="Arial" w:cs="Arial"/>
                <w:b w:val="0"/>
                <w:bCs w:val="0"/>
                <w:color w:val="000000" w:themeColor="text1"/>
                <w:sz w:val="24"/>
                <w:szCs w:val="24"/>
                <w:lang w:eastAsia="en-GB"/>
              </w:rPr>
              <w:t>A</w:t>
            </w:r>
            <w:r w:rsidR="17C8BA59" w:rsidRPr="569F2A8D">
              <w:rPr>
                <w:rFonts w:ascii="Arial" w:eastAsia="Times New Roman" w:hAnsi="Arial" w:cs="Arial"/>
                <w:b w:val="0"/>
                <w:bCs w:val="0"/>
                <w:color w:val="000000" w:themeColor="text1"/>
                <w:sz w:val="24"/>
                <w:szCs w:val="24"/>
                <w:lang w:eastAsia="en-GB"/>
              </w:rPr>
              <w:t>.</w:t>
            </w:r>
            <w:r w:rsidRPr="569F2A8D">
              <w:rPr>
                <w:rFonts w:ascii="Arial" w:eastAsia="Times New Roman" w:hAnsi="Arial" w:cs="Arial"/>
                <w:b w:val="0"/>
                <w:bCs w:val="0"/>
                <w:color w:val="000000" w:themeColor="text1"/>
                <w:sz w:val="24"/>
                <w:szCs w:val="24"/>
                <w:lang w:eastAsia="en-GB"/>
              </w:rPr>
              <w:t xml:space="preserve"> Witty</w:t>
            </w:r>
          </w:p>
        </w:tc>
        <w:tc>
          <w:tcPr>
            <w:tcW w:w="1607" w:type="dxa"/>
            <w:shd w:val="clear" w:color="auto" w:fill="DEEAF6" w:themeFill="accent5" w:themeFillTint="33"/>
          </w:tcPr>
          <w:p w14:paraId="7C21D808" w14:textId="03AF8A79" w:rsidR="0D3DAA00" w:rsidRDefault="0D3DAA00"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2</w:t>
            </w:r>
          </w:p>
        </w:tc>
        <w:tc>
          <w:tcPr>
            <w:tcW w:w="1670" w:type="dxa"/>
            <w:shd w:val="clear" w:color="auto" w:fill="DEEAF6" w:themeFill="accent5" w:themeFillTint="33"/>
          </w:tcPr>
          <w:p w14:paraId="2390D555" w14:textId="17A3296A" w:rsidR="4BA6BD95" w:rsidRDefault="4BA6BD95"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6</w:t>
            </w:r>
          </w:p>
        </w:tc>
        <w:tc>
          <w:tcPr>
            <w:tcW w:w="1400" w:type="dxa"/>
            <w:shd w:val="clear" w:color="auto" w:fill="DEEAF6" w:themeFill="accent5" w:themeFillTint="33"/>
          </w:tcPr>
          <w:p w14:paraId="3800F91A" w14:textId="1141E967" w:rsidR="670C5048" w:rsidRDefault="670C5048"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n/a</w:t>
            </w:r>
          </w:p>
        </w:tc>
        <w:tc>
          <w:tcPr>
            <w:tcW w:w="899" w:type="dxa"/>
            <w:shd w:val="clear" w:color="auto" w:fill="DEEAF6" w:themeFill="accent5" w:themeFillTint="33"/>
          </w:tcPr>
          <w:p w14:paraId="2917BA61" w14:textId="1BC59620" w:rsidR="305C8962" w:rsidRDefault="305C8962" w:rsidP="569F2A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569F2A8D">
              <w:rPr>
                <w:rFonts w:ascii="Arial" w:eastAsia="Times New Roman" w:hAnsi="Arial" w:cs="Arial"/>
                <w:b/>
                <w:bCs/>
                <w:color w:val="000000" w:themeColor="text1"/>
                <w:sz w:val="24"/>
                <w:szCs w:val="24"/>
                <w:lang w:eastAsia="en-GB"/>
              </w:rPr>
              <w:t>8</w:t>
            </w:r>
          </w:p>
        </w:tc>
      </w:tr>
      <w:tr w:rsidR="569F2A8D" w14:paraId="1B257323" w14:textId="77777777" w:rsidTr="00F13810">
        <w:trPr>
          <w:trHeight w:val="300"/>
        </w:trPr>
        <w:tc>
          <w:tcPr>
            <w:cnfStyle w:val="001000000000" w:firstRow="0" w:lastRow="0" w:firstColumn="1" w:lastColumn="0" w:oddVBand="0" w:evenVBand="0" w:oddHBand="0" w:evenHBand="0" w:firstRowFirstColumn="0" w:firstRowLastColumn="0" w:lastRowFirstColumn="0" w:lastRowLastColumn="0"/>
            <w:tcW w:w="2074" w:type="dxa"/>
            <w:shd w:val="clear" w:color="auto" w:fill="auto"/>
          </w:tcPr>
          <w:p w14:paraId="1C4DD57A" w14:textId="66763478" w:rsidR="569F2A8D" w:rsidRDefault="569F2A8D" w:rsidP="569F2A8D">
            <w:pPr>
              <w:rPr>
                <w:rFonts w:ascii="Arial" w:eastAsia="Times New Roman" w:hAnsi="Arial" w:cs="Arial"/>
                <w:b w:val="0"/>
                <w:bCs w:val="0"/>
                <w:color w:val="000000" w:themeColor="text1"/>
                <w:sz w:val="24"/>
                <w:szCs w:val="24"/>
                <w:lang w:eastAsia="en-GB"/>
              </w:rPr>
            </w:pPr>
            <w:r w:rsidRPr="569F2A8D">
              <w:rPr>
                <w:rFonts w:ascii="Arial" w:eastAsia="Times New Roman" w:hAnsi="Arial" w:cs="Arial"/>
                <w:b w:val="0"/>
                <w:bCs w:val="0"/>
                <w:color w:val="000000" w:themeColor="text1"/>
                <w:sz w:val="24"/>
                <w:szCs w:val="24"/>
                <w:lang w:eastAsia="en-GB"/>
              </w:rPr>
              <w:t>N</w:t>
            </w:r>
            <w:r w:rsidR="58A75DD6" w:rsidRPr="569F2A8D">
              <w:rPr>
                <w:rFonts w:ascii="Arial" w:eastAsia="Times New Roman" w:hAnsi="Arial" w:cs="Arial"/>
                <w:b w:val="0"/>
                <w:bCs w:val="0"/>
                <w:color w:val="000000" w:themeColor="text1"/>
                <w:sz w:val="24"/>
                <w:szCs w:val="24"/>
                <w:lang w:eastAsia="en-GB"/>
              </w:rPr>
              <w:t>.</w:t>
            </w:r>
            <w:r w:rsidRPr="569F2A8D">
              <w:rPr>
                <w:rFonts w:ascii="Arial" w:eastAsia="Times New Roman" w:hAnsi="Arial" w:cs="Arial"/>
                <w:b w:val="0"/>
                <w:bCs w:val="0"/>
                <w:color w:val="000000" w:themeColor="text1"/>
                <w:sz w:val="24"/>
                <w:szCs w:val="24"/>
                <w:lang w:eastAsia="en-GB"/>
              </w:rPr>
              <w:t xml:space="preserve"> McCarter</w:t>
            </w:r>
          </w:p>
        </w:tc>
        <w:tc>
          <w:tcPr>
            <w:tcW w:w="1607" w:type="dxa"/>
            <w:shd w:val="clear" w:color="auto" w:fill="auto"/>
          </w:tcPr>
          <w:p w14:paraId="26527D51" w14:textId="78F4B12B" w:rsidR="73D579E8" w:rsidRDefault="73D579E8"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2</w:t>
            </w:r>
          </w:p>
        </w:tc>
        <w:tc>
          <w:tcPr>
            <w:tcW w:w="1670" w:type="dxa"/>
            <w:shd w:val="clear" w:color="auto" w:fill="auto"/>
          </w:tcPr>
          <w:p w14:paraId="3DBBB666" w14:textId="286E0F0C" w:rsidR="34F028DC" w:rsidRDefault="34F028DC"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n/a</w:t>
            </w:r>
          </w:p>
        </w:tc>
        <w:tc>
          <w:tcPr>
            <w:tcW w:w="1400" w:type="dxa"/>
            <w:shd w:val="clear" w:color="auto" w:fill="auto"/>
          </w:tcPr>
          <w:p w14:paraId="1BDA8B8C" w14:textId="5F6A87DD" w:rsidR="34F028DC" w:rsidRDefault="34F028DC"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n/a</w:t>
            </w:r>
          </w:p>
        </w:tc>
        <w:tc>
          <w:tcPr>
            <w:tcW w:w="899" w:type="dxa"/>
            <w:shd w:val="clear" w:color="auto" w:fill="auto"/>
          </w:tcPr>
          <w:p w14:paraId="2B6301C3" w14:textId="4CDFE378" w:rsidR="1359DED7" w:rsidRDefault="1359DED7" w:rsidP="569F2A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569F2A8D">
              <w:rPr>
                <w:rFonts w:ascii="Arial" w:eastAsia="Times New Roman" w:hAnsi="Arial" w:cs="Arial"/>
                <w:b/>
                <w:bCs/>
                <w:color w:val="000000" w:themeColor="text1"/>
                <w:sz w:val="24"/>
                <w:szCs w:val="24"/>
                <w:lang w:eastAsia="en-GB"/>
              </w:rPr>
              <w:t>2</w:t>
            </w:r>
          </w:p>
        </w:tc>
      </w:tr>
    </w:tbl>
    <w:p w14:paraId="55110002" w14:textId="2C3A5EAF" w:rsidR="569F2A8D" w:rsidRDefault="569F2A8D" w:rsidP="569F2A8D">
      <w:pPr>
        <w:spacing w:after="0"/>
        <w:rPr>
          <w:rFonts w:ascii="Arial" w:hAnsi="Arial" w:cs="Arial"/>
          <w:sz w:val="24"/>
          <w:szCs w:val="24"/>
        </w:rPr>
      </w:pPr>
    </w:p>
    <w:p w14:paraId="46D61A5A" w14:textId="2E81E64C" w:rsidR="00E957CE" w:rsidRPr="00620833" w:rsidRDefault="09746BA0" w:rsidP="74DEFF0C">
      <w:pPr>
        <w:autoSpaceDE w:val="0"/>
        <w:autoSpaceDN w:val="0"/>
        <w:adjustRightInd w:val="0"/>
        <w:spacing w:after="0"/>
        <w:rPr>
          <w:rFonts w:ascii="Arial" w:hAnsi="Arial" w:cs="Arial"/>
          <w:sz w:val="24"/>
          <w:szCs w:val="24"/>
        </w:rPr>
      </w:pPr>
      <w:r w:rsidRPr="569F2A8D">
        <w:rPr>
          <w:rFonts w:ascii="Arial" w:hAnsi="Arial" w:cs="Arial"/>
          <w:sz w:val="24"/>
          <w:szCs w:val="24"/>
        </w:rPr>
        <w:t xml:space="preserve">Senior officers continued to attend online </w:t>
      </w:r>
      <w:r w:rsidR="00BF61D1" w:rsidRPr="569F2A8D">
        <w:rPr>
          <w:rFonts w:ascii="Arial" w:hAnsi="Arial" w:cs="Arial"/>
          <w:sz w:val="24"/>
          <w:szCs w:val="24"/>
        </w:rPr>
        <w:t>and in</w:t>
      </w:r>
      <w:r w:rsidR="00F10F5A" w:rsidRPr="569F2A8D">
        <w:rPr>
          <w:rFonts w:ascii="Arial" w:hAnsi="Arial" w:cs="Arial"/>
          <w:sz w:val="24"/>
          <w:szCs w:val="24"/>
        </w:rPr>
        <w:t xml:space="preserve"> </w:t>
      </w:r>
      <w:r w:rsidR="00BF61D1" w:rsidRPr="569F2A8D">
        <w:rPr>
          <w:rFonts w:ascii="Arial" w:hAnsi="Arial" w:cs="Arial"/>
          <w:sz w:val="24"/>
          <w:szCs w:val="24"/>
        </w:rPr>
        <w:t xml:space="preserve">person </w:t>
      </w:r>
      <w:r w:rsidRPr="569F2A8D">
        <w:rPr>
          <w:rFonts w:ascii="Arial" w:hAnsi="Arial" w:cs="Arial"/>
          <w:sz w:val="24"/>
          <w:szCs w:val="24"/>
        </w:rPr>
        <w:t>events covering</w:t>
      </w:r>
      <w:r w:rsidR="724C95CC" w:rsidRPr="569F2A8D">
        <w:rPr>
          <w:rFonts w:ascii="Arial" w:hAnsi="Arial" w:cs="Arial"/>
          <w:sz w:val="24"/>
          <w:szCs w:val="24"/>
        </w:rPr>
        <w:t xml:space="preserve"> a broad spectrum of issues affecting the LGPS, such as,</w:t>
      </w:r>
      <w:r w:rsidR="00206087" w:rsidRPr="569F2A8D">
        <w:rPr>
          <w:rFonts w:ascii="Arial" w:hAnsi="Arial" w:cs="Arial"/>
          <w:sz w:val="24"/>
          <w:szCs w:val="24"/>
        </w:rPr>
        <w:t xml:space="preserve"> </w:t>
      </w:r>
      <w:r w:rsidR="002F6E88" w:rsidRPr="569F2A8D">
        <w:rPr>
          <w:rFonts w:ascii="Arial" w:hAnsi="Arial" w:cs="Arial"/>
          <w:sz w:val="24"/>
          <w:szCs w:val="24"/>
        </w:rPr>
        <w:t>i</w:t>
      </w:r>
      <w:r w:rsidR="00206087" w:rsidRPr="569F2A8D">
        <w:rPr>
          <w:rFonts w:ascii="Arial" w:hAnsi="Arial" w:cs="Arial"/>
          <w:sz w:val="24"/>
          <w:szCs w:val="24"/>
        </w:rPr>
        <w:t>nvestments</w:t>
      </w:r>
      <w:r w:rsidR="00D101B4" w:rsidRPr="569F2A8D">
        <w:rPr>
          <w:rFonts w:ascii="Arial" w:hAnsi="Arial" w:cs="Arial"/>
          <w:sz w:val="24"/>
          <w:szCs w:val="24"/>
        </w:rPr>
        <w:t xml:space="preserve">, cybersecurity, </w:t>
      </w:r>
      <w:r w:rsidR="00A17999" w:rsidRPr="569F2A8D">
        <w:rPr>
          <w:rFonts w:ascii="Arial" w:hAnsi="Arial" w:cs="Arial"/>
          <w:sz w:val="24"/>
          <w:szCs w:val="24"/>
        </w:rPr>
        <w:t xml:space="preserve">data protection, risk, </w:t>
      </w:r>
      <w:r w:rsidR="00B90B72" w:rsidRPr="569F2A8D">
        <w:rPr>
          <w:rFonts w:ascii="Arial" w:hAnsi="Arial" w:cs="Arial"/>
          <w:sz w:val="24"/>
          <w:szCs w:val="24"/>
        </w:rPr>
        <w:t>c</w:t>
      </w:r>
      <w:r w:rsidR="12A87017" w:rsidRPr="569F2A8D">
        <w:rPr>
          <w:rFonts w:ascii="Arial" w:hAnsi="Arial" w:cs="Arial"/>
          <w:sz w:val="24"/>
          <w:szCs w:val="24"/>
        </w:rPr>
        <w:t>reating a sustainable Scottish LGPS</w:t>
      </w:r>
      <w:r w:rsidR="00B90B72" w:rsidRPr="569F2A8D">
        <w:rPr>
          <w:rFonts w:ascii="Arial" w:hAnsi="Arial" w:cs="Arial"/>
          <w:sz w:val="24"/>
          <w:szCs w:val="24"/>
        </w:rPr>
        <w:t>,</w:t>
      </w:r>
      <w:r w:rsidR="00466301" w:rsidRPr="569F2A8D">
        <w:rPr>
          <w:rFonts w:ascii="Arial" w:hAnsi="Arial" w:cs="Arial"/>
          <w:sz w:val="24"/>
          <w:szCs w:val="24"/>
        </w:rPr>
        <w:t xml:space="preserve"> </w:t>
      </w:r>
      <w:r w:rsidR="00740330" w:rsidRPr="569F2A8D">
        <w:rPr>
          <w:rFonts w:ascii="Arial" w:hAnsi="Arial" w:cs="Arial"/>
          <w:sz w:val="24"/>
          <w:szCs w:val="24"/>
        </w:rPr>
        <w:t>t</w:t>
      </w:r>
      <w:r w:rsidR="00466301" w:rsidRPr="569F2A8D">
        <w:rPr>
          <w:rFonts w:ascii="Arial" w:hAnsi="Arial" w:cs="Arial"/>
          <w:sz w:val="24"/>
          <w:szCs w:val="24"/>
        </w:rPr>
        <w:t>he McCloud Remedy</w:t>
      </w:r>
      <w:r w:rsidR="00740330" w:rsidRPr="569F2A8D">
        <w:rPr>
          <w:rFonts w:ascii="Arial" w:hAnsi="Arial" w:cs="Arial"/>
          <w:sz w:val="24"/>
          <w:szCs w:val="24"/>
        </w:rPr>
        <w:t>, Pensions Das</w:t>
      </w:r>
      <w:r w:rsidR="001F1800" w:rsidRPr="569F2A8D">
        <w:rPr>
          <w:rFonts w:ascii="Arial" w:hAnsi="Arial" w:cs="Arial"/>
          <w:sz w:val="24"/>
          <w:szCs w:val="24"/>
        </w:rPr>
        <w:t>h</w:t>
      </w:r>
      <w:r w:rsidR="00740330" w:rsidRPr="569F2A8D">
        <w:rPr>
          <w:rFonts w:ascii="Arial" w:hAnsi="Arial" w:cs="Arial"/>
          <w:sz w:val="24"/>
          <w:szCs w:val="24"/>
        </w:rPr>
        <w:t>board</w:t>
      </w:r>
      <w:r w:rsidR="001F1800" w:rsidRPr="569F2A8D">
        <w:rPr>
          <w:rFonts w:ascii="Arial" w:hAnsi="Arial" w:cs="Arial"/>
          <w:sz w:val="24"/>
          <w:szCs w:val="24"/>
        </w:rPr>
        <w:t xml:space="preserve"> and </w:t>
      </w:r>
      <w:r w:rsidR="171BB76F" w:rsidRPr="569F2A8D">
        <w:rPr>
          <w:rFonts w:ascii="Arial" w:hAnsi="Arial" w:cs="Arial"/>
          <w:sz w:val="24"/>
          <w:szCs w:val="24"/>
        </w:rPr>
        <w:t>good governance</w:t>
      </w:r>
      <w:r w:rsidR="00045C94" w:rsidRPr="569F2A8D">
        <w:rPr>
          <w:rFonts w:ascii="Arial" w:hAnsi="Arial" w:cs="Arial"/>
          <w:sz w:val="24"/>
          <w:szCs w:val="24"/>
        </w:rPr>
        <w:t xml:space="preserve">. </w:t>
      </w:r>
    </w:p>
    <w:p w14:paraId="1EBDCE9B" w14:textId="77777777" w:rsidR="00E957CE" w:rsidRPr="00620833" w:rsidRDefault="00E957CE" w:rsidP="74DEFF0C">
      <w:pPr>
        <w:autoSpaceDE w:val="0"/>
        <w:autoSpaceDN w:val="0"/>
        <w:adjustRightInd w:val="0"/>
        <w:spacing w:after="0"/>
        <w:contextualSpacing/>
        <w:rPr>
          <w:rFonts w:ascii="Arial" w:hAnsi="Arial" w:cs="Arial"/>
          <w:sz w:val="24"/>
          <w:szCs w:val="24"/>
        </w:rPr>
      </w:pPr>
    </w:p>
    <w:p w14:paraId="72ABD6F7" w14:textId="7A19DBC1" w:rsidR="00E957CE" w:rsidRDefault="20C27810" w:rsidP="00C33031">
      <w:pPr>
        <w:autoSpaceDE w:val="0"/>
        <w:autoSpaceDN w:val="0"/>
        <w:adjustRightInd w:val="0"/>
        <w:spacing w:after="0"/>
        <w:contextualSpacing/>
        <w:rPr>
          <w:rFonts w:ascii="Arial" w:hAnsi="Arial" w:cs="Arial"/>
          <w:sz w:val="24"/>
          <w:szCs w:val="24"/>
        </w:rPr>
      </w:pPr>
      <w:r w:rsidRPr="34C469D6">
        <w:rPr>
          <w:rFonts w:ascii="Arial" w:hAnsi="Arial" w:cs="Arial"/>
          <w:sz w:val="24"/>
          <w:szCs w:val="24"/>
        </w:rPr>
        <w:lastRenderedPageBreak/>
        <w:t>T</w:t>
      </w:r>
      <w:r w:rsidR="26FEB7F8" w:rsidRPr="34C469D6">
        <w:rPr>
          <w:rFonts w:ascii="Arial" w:hAnsi="Arial" w:cs="Arial"/>
          <w:sz w:val="24"/>
          <w:szCs w:val="24"/>
        </w:rPr>
        <w:t>raining arrangements for 202</w:t>
      </w:r>
      <w:r w:rsidR="2DE76AE7" w:rsidRPr="34C469D6">
        <w:rPr>
          <w:rFonts w:ascii="Arial" w:hAnsi="Arial" w:cs="Arial"/>
          <w:sz w:val="24"/>
          <w:szCs w:val="24"/>
        </w:rPr>
        <w:t>5</w:t>
      </w:r>
      <w:r w:rsidR="001B0807" w:rsidRPr="34C469D6">
        <w:rPr>
          <w:rFonts w:ascii="Arial" w:hAnsi="Arial" w:cs="Arial"/>
          <w:sz w:val="24"/>
          <w:szCs w:val="24"/>
        </w:rPr>
        <w:t>/</w:t>
      </w:r>
      <w:r w:rsidR="001758AA" w:rsidRPr="34C469D6">
        <w:rPr>
          <w:rFonts w:ascii="Arial" w:hAnsi="Arial" w:cs="Arial"/>
          <w:sz w:val="24"/>
          <w:szCs w:val="24"/>
        </w:rPr>
        <w:t>2</w:t>
      </w:r>
      <w:r w:rsidR="362CA64E" w:rsidRPr="34C469D6">
        <w:rPr>
          <w:rFonts w:ascii="Arial" w:hAnsi="Arial" w:cs="Arial"/>
          <w:sz w:val="24"/>
          <w:szCs w:val="24"/>
        </w:rPr>
        <w:t>6</w:t>
      </w:r>
      <w:r w:rsidR="26FEB7F8" w:rsidRPr="34C469D6">
        <w:rPr>
          <w:rFonts w:ascii="Arial" w:hAnsi="Arial" w:cs="Arial"/>
          <w:sz w:val="24"/>
          <w:szCs w:val="24"/>
        </w:rPr>
        <w:t xml:space="preserve"> are </w:t>
      </w:r>
      <w:r w:rsidR="005D6E96" w:rsidRPr="34C469D6">
        <w:rPr>
          <w:rFonts w:ascii="Arial" w:hAnsi="Arial" w:cs="Arial"/>
          <w:sz w:val="24"/>
          <w:szCs w:val="24"/>
        </w:rPr>
        <w:t>expect</w:t>
      </w:r>
      <w:r w:rsidR="00045C94" w:rsidRPr="34C469D6">
        <w:rPr>
          <w:rFonts w:ascii="Arial" w:hAnsi="Arial" w:cs="Arial"/>
          <w:sz w:val="24"/>
          <w:szCs w:val="24"/>
        </w:rPr>
        <w:t>ed</w:t>
      </w:r>
      <w:r w:rsidR="005D6E96" w:rsidRPr="34C469D6">
        <w:rPr>
          <w:rFonts w:ascii="Arial" w:hAnsi="Arial" w:cs="Arial"/>
          <w:sz w:val="24"/>
          <w:szCs w:val="24"/>
        </w:rPr>
        <w:t xml:space="preserve"> to be provided</w:t>
      </w:r>
      <w:r w:rsidR="009F4148" w:rsidRPr="34C469D6">
        <w:rPr>
          <w:rFonts w:ascii="Arial" w:hAnsi="Arial" w:cs="Arial"/>
          <w:sz w:val="24"/>
          <w:szCs w:val="24"/>
        </w:rPr>
        <w:t xml:space="preserve"> both online</w:t>
      </w:r>
      <w:r w:rsidR="00D16739" w:rsidRPr="34C469D6">
        <w:rPr>
          <w:rFonts w:ascii="Arial" w:hAnsi="Arial" w:cs="Arial"/>
          <w:sz w:val="24"/>
          <w:szCs w:val="24"/>
        </w:rPr>
        <w:t xml:space="preserve"> </w:t>
      </w:r>
      <w:r w:rsidR="001665DC" w:rsidRPr="34C469D6">
        <w:rPr>
          <w:rFonts w:ascii="Arial" w:hAnsi="Arial" w:cs="Arial"/>
          <w:sz w:val="24"/>
          <w:szCs w:val="24"/>
        </w:rPr>
        <w:t>and</w:t>
      </w:r>
      <w:r w:rsidR="00D16739" w:rsidRPr="34C469D6">
        <w:rPr>
          <w:rFonts w:ascii="Arial" w:hAnsi="Arial" w:cs="Arial"/>
          <w:sz w:val="24"/>
          <w:szCs w:val="24"/>
        </w:rPr>
        <w:t xml:space="preserve"> in</w:t>
      </w:r>
      <w:r w:rsidR="00F10F5A" w:rsidRPr="34C469D6">
        <w:rPr>
          <w:rFonts w:ascii="Arial" w:hAnsi="Arial" w:cs="Arial"/>
          <w:sz w:val="24"/>
          <w:szCs w:val="24"/>
        </w:rPr>
        <w:t xml:space="preserve"> </w:t>
      </w:r>
      <w:r w:rsidR="00D16739" w:rsidRPr="34C469D6">
        <w:rPr>
          <w:rFonts w:ascii="Arial" w:hAnsi="Arial" w:cs="Arial"/>
          <w:sz w:val="24"/>
          <w:szCs w:val="24"/>
        </w:rPr>
        <w:t xml:space="preserve">person. </w:t>
      </w:r>
    </w:p>
    <w:p w14:paraId="1E2E289A" w14:textId="77777777" w:rsidR="007F171F" w:rsidRPr="00E957CE" w:rsidRDefault="007F171F" w:rsidP="00C33031">
      <w:pPr>
        <w:autoSpaceDE w:val="0"/>
        <w:autoSpaceDN w:val="0"/>
        <w:adjustRightInd w:val="0"/>
        <w:spacing w:after="0"/>
        <w:contextualSpacing/>
        <w:rPr>
          <w:rFonts w:ascii="Arial" w:hAnsi="Arial" w:cs="Arial"/>
          <w:sz w:val="24"/>
          <w:szCs w:val="24"/>
        </w:rPr>
      </w:pPr>
    </w:p>
    <w:p w14:paraId="32A71A49" w14:textId="2BCD87C4" w:rsidR="00E957CE" w:rsidRPr="00C33031" w:rsidRDefault="00E957CE" w:rsidP="00E957CE">
      <w:pPr>
        <w:pStyle w:val="Default"/>
        <w:rPr>
          <w:rFonts w:ascii="Arial" w:eastAsiaTheme="majorEastAsia" w:hAnsi="Arial" w:cs="Arial"/>
          <w:b/>
          <w:bCs/>
          <w:color w:val="2F5496" w:themeColor="accent1" w:themeShade="BF"/>
          <w:lang w:eastAsia="en-US"/>
        </w:rPr>
      </w:pPr>
      <w:r w:rsidRPr="004B5131">
        <w:rPr>
          <w:rFonts w:ascii="Arial" w:eastAsiaTheme="majorEastAsia" w:hAnsi="Arial" w:cs="Arial"/>
          <w:b/>
          <w:bCs/>
          <w:color w:val="auto"/>
          <w:lang w:eastAsia="en-US"/>
        </w:rPr>
        <w:t xml:space="preserve">Conflict of interests </w:t>
      </w:r>
    </w:p>
    <w:p w14:paraId="4FA820EF" w14:textId="5397E235" w:rsidR="00E957CE" w:rsidRDefault="00E957CE" w:rsidP="00C33031">
      <w:pPr>
        <w:autoSpaceDE w:val="0"/>
        <w:autoSpaceDN w:val="0"/>
        <w:adjustRightInd w:val="0"/>
        <w:spacing w:after="0"/>
        <w:rPr>
          <w:rFonts w:ascii="Arial" w:hAnsi="Arial" w:cs="Arial"/>
          <w:sz w:val="24"/>
          <w:szCs w:val="24"/>
        </w:rPr>
      </w:pPr>
      <w:r w:rsidRPr="00E957CE">
        <w:rPr>
          <w:rFonts w:ascii="Arial" w:hAnsi="Arial" w:cs="Arial"/>
          <w:sz w:val="24"/>
          <w:szCs w:val="24"/>
        </w:rPr>
        <w:t>A conflict of interest occurs where a financial or other interest exists which is likely to prejudice the way a person exercises their functions as a member of the Committee or Board.</w:t>
      </w:r>
      <w:r w:rsidR="00C36970">
        <w:rPr>
          <w:rFonts w:ascii="Arial" w:hAnsi="Arial" w:cs="Arial"/>
          <w:sz w:val="24"/>
          <w:szCs w:val="24"/>
        </w:rPr>
        <w:t xml:space="preserve"> </w:t>
      </w:r>
      <w:r w:rsidRPr="00E957CE">
        <w:rPr>
          <w:rFonts w:ascii="Arial" w:hAnsi="Arial" w:cs="Arial"/>
          <w:sz w:val="24"/>
          <w:szCs w:val="24"/>
        </w:rPr>
        <w:t>This does not include a financial or other interest arising merely by virtue of being a member of the scheme.</w:t>
      </w:r>
    </w:p>
    <w:p w14:paraId="7F72F64F" w14:textId="77777777" w:rsidR="001B0807" w:rsidRPr="00E957CE" w:rsidRDefault="001B0807" w:rsidP="00C33031">
      <w:pPr>
        <w:autoSpaceDE w:val="0"/>
        <w:autoSpaceDN w:val="0"/>
        <w:adjustRightInd w:val="0"/>
        <w:spacing w:after="0"/>
        <w:rPr>
          <w:rFonts w:ascii="Arial" w:hAnsi="Arial" w:cs="Arial"/>
          <w:sz w:val="24"/>
          <w:szCs w:val="24"/>
        </w:rPr>
      </w:pPr>
    </w:p>
    <w:p w14:paraId="41747920" w14:textId="04F60269" w:rsidR="00E957CE" w:rsidRPr="00E957CE" w:rsidRDefault="00E957CE" w:rsidP="00C33031">
      <w:pPr>
        <w:pStyle w:val="Default"/>
        <w:rPr>
          <w:rFonts w:ascii="Arial" w:eastAsiaTheme="minorHAnsi" w:hAnsi="Arial" w:cs="Arial"/>
          <w:color w:val="auto"/>
          <w:lang w:eastAsia="en-US"/>
        </w:rPr>
      </w:pPr>
      <w:r w:rsidRPr="00E957CE">
        <w:rPr>
          <w:rFonts w:ascii="Arial" w:eastAsiaTheme="minorHAnsi" w:hAnsi="Arial" w:cs="Arial"/>
          <w:color w:val="auto"/>
          <w:lang w:eastAsia="en-US"/>
        </w:rPr>
        <w:t>The standards expected of Committee and Board members are set out in the Fund’s</w:t>
      </w:r>
      <w:r w:rsidR="00DF65B7">
        <w:rPr>
          <w:rFonts w:ascii="Arial" w:eastAsiaTheme="minorHAnsi" w:hAnsi="Arial" w:cs="Arial"/>
          <w:lang w:eastAsia="en-US"/>
        </w:rPr>
        <w:t xml:space="preserve"> Con</w:t>
      </w:r>
      <w:r w:rsidR="00440E38">
        <w:rPr>
          <w:rFonts w:ascii="Arial" w:eastAsiaTheme="minorHAnsi" w:hAnsi="Arial" w:cs="Arial"/>
          <w:lang w:eastAsia="en-US"/>
        </w:rPr>
        <w:t>flict of Interest Policy (</w:t>
      </w:r>
      <w:hyperlink w:anchor="P_148" w:history="1">
        <w:r w:rsidR="00440E38" w:rsidRPr="00440E38">
          <w:rPr>
            <w:rStyle w:val="Hyperlink"/>
            <w:rFonts w:ascii="Arial" w:eastAsiaTheme="minorHAnsi" w:hAnsi="Arial" w:cs="Arial"/>
            <w:lang w:eastAsia="en-US"/>
          </w:rPr>
          <w:t>see Appendix 3).</w:t>
        </w:r>
      </w:hyperlink>
      <w:r w:rsidR="00440E38">
        <w:rPr>
          <w:rFonts w:ascii="Arial" w:eastAsiaTheme="minorHAnsi" w:hAnsi="Arial" w:cs="Arial"/>
          <w:lang w:eastAsia="en-US"/>
        </w:rPr>
        <w:t xml:space="preserve"> </w:t>
      </w:r>
    </w:p>
    <w:p w14:paraId="2C579F30" w14:textId="77777777" w:rsidR="00E957CE" w:rsidRPr="00E957CE" w:rsidRDefault="00E957CE" w:rsidP="00E957CE">
      <w:pPr>
        <w:pStyle w:val="Default"/>
        <w:rPr>
          <w:rFonts w:ascii="Arial" w:eastAsiaTheme="minorHAnsi" w:hAnsi="Arial" w:cs="Arial"/>
          <w:color w:val="auto"/>
          <w:lang w:eastAsia="en-US"/>
        </w:rPr>
      </w:pPr>
    </w:p>
    <w:p w14:paraId="3882BE9E" w14:textId="52AE927C" w:rsidR="00E957CE" w:rsidRPr="00E957CE" w:rsidRDefault="09746BA0" w:rsidP="74DEFF0C">
      <w:pPr>
        <w:pStyle w:val="Default"/>
        <w:rPr>
          <w:rFonts w:ascii="Arial" w:eastAsiaTheme="minorEastAsia" w:hAnsi="Arial" w:cs="Arial"/>
          <w:color w:val="auto"/>
          <w:lang w:eastAsia="en-US"/>
        </w:rPr>
      </w:pPr>
      <w:r w:rsidRPr="74DEFF0C">
        <w:rPr>
          <w:rFonts w:ascii="Arial" w:eastAsiaTheme="minorEastAsia" w:hAnsi="Arial" w:cs="Arial"/>
          <w:color w:val="auto"/>
          <w:lang w:eastAsia="en-US"/>
        </w:rPr>
        <w:t xml:space="preserve">There is a standing agenda item at each Pensions Committee and Board meeting for </w:t>
      </w:r>
      <w:r w:rsidR="4F019515" w:rsidRPr="62A25111">
        <w:rPr>
          <w:rFonts w:ascii="Arial" w:eastAsiaTheme="minorEastAsia" w:hAnsi="Arial" w:cs="Arial"/>
          <w:color w:val="auto"/>
          <w:lang w:eastAsia="en-US"/>
        </w:rPr>
        <w:t>m</w:t>
      </w:r>
      <w:r w:rsidRPr="62A25111">
        <w:rPr>
          <w:rFonts w:ascii="Arial" w:eastAsiaTheme="minorEastAsia" w:hAnsi="Arial" w:cs="Arial"/>
          <w:color w:val="auto"/>
          <w:lang w:eastAsia="en-US"/>
        </w:rPr>
        <w:t>embers</w:t>
      </w:r>
      <w:r w:rsidRPr="74DEFF0C">
        <w:rPr>
          <w:rFonts w:ascii="Arial" w:eastAsiaTheme="minorEastAsia" w:hAnsi="Arial" w:cs="Arial"/>
          <w:color w:val="auto"/>
          <w:lang w:eastAsia="en-US"/>
        </w:rPr>
        <w:t xml:space="preserve"> to declare such interests. Any declarations are recorded in the minutes.</w:t>
      </w:r>
    </w:p>
    <w:p w14:paraId="7E357DD0" w14:textId="77777777" w:rsidR="002C19C9" w:rsidRPr="00E957CE" w:rsidRDefault="002C19C9" w:rsidP="00E957CE">
      <w:pPr>
        <w:pStyle w:val="Default"/>
        <w:rPr>
          <w:rFonts w:ascii="Arial" w:eastAsiaTheme="minorHAnsi" w:hAnsi="Arial" w:cs="Arial"/>
          <w:color w:val="auto"/>
          <w:lang w:eastAsia="en-US"/>
        </w:rPr>
      </w:pPr>
    </w:p>
    <w:p w14:paraId="094F7A7A" w14:textId="77777777" w:rsidR="00E957CE" w:rsidRPr="004B5131" w:rsidRDefault="00E957CE" w:rsidP="00E957CE">
      <w:pPr>
        <w:pStyle w:val="Default"/>
        <w:rPr>
          <w:rFonts w:ascii="Arial" w:eastAsiaTheme="majorEastAsia" w:hAnsi="Arial" w:cs="Arial"/>
          <w:b/>
          <w:bCs/>
          <w:color w:val="auto"/>
          <w:lang w:eastAsia="en-US"/>
        </w:rPr>
      </w:pPr>
      <w:r w:rsidRPr="004B5131">
        <w:rPr>
          <w:rFonts w:ascii="Arial" w:eastAsiaTheme="majorEastAsia" w:hAnsi="Arial" w:cs="Arial"/>
          <w:b/>
          <w:bCs/>
          <w:color w:val="auto"/>
          <w:lang w:eastAsia="en-US"/>
        </w:rPr>
        <w:t xml:space="preserve">Freedom of Information, Accountability and Transparency </w:t>
      </w:r>
    </w:p>
    <w:p w14:paraId="491A409C" w14:textId="49DD331E" w:rsidR="00E957CE" w:rsidRPr="00E957CE" w:rsidRDefault="00E957CE" w:rsidP="00C33031">
      <w:pPr>
        <w:autoSpaceDE w:val="0"/>
        <w:autoSpaceDN w:val="0"/>
        <w:adjustRightInd w:val="0"/>
        <w:spacing w:after="0"/>
        <w:rPr>
          <w:rFonts w:ascii="Arial" w:hAnsi="Arial" w:cs="Arial"/>
          <w:sz w:val="24"/>
          <w:szCs w:val="24"/>
        </w:rPr>
      </w:pPr>
      <w:r w:rsidRPr="00E957CE">
        <w:rPr>
          <w:rFonts w:ascii="Arial" w:hAnsi="Arial" w:cs="Arial"/>
          <w:sz w:val="24"/>
          <w:szCs w:val="24"/>
        </w:rPr>
        <w:t xml:space="preserve">Pensions Committee agendas, reports and minutes are published on the </w:t>
      </w:r>
      <w:hyperlink r:id="rId15" w:history="1">
        <w:r w:rsidRPr="002A44E2">
          <w:rPr>
            <w:rFonts w:ascii="Arial" w:hAnsi="Arial" w:cs="Arial"/>
            <w:sz w:val="24"/>
            <w:szCs w:val="24"/>
          </w:rPr>
          <w:t>Falkirk Council</w:t>
        </w:r>
      </w:hyperlink>
      <w:hyperlink r:id="rId16" w:history="1">
        <w:r w:rsidRPr="002A44E2">
          <w:rPr>
            <w:rStyle w:val="Hyperlink"/>
            <w:rFonts w:ascii="Arial" w:hAnsi="Arial" w:cs="Arial"/>
            <w:sz w:val="24"/>
            <w:szCs w:val="24"/>
          </w:rPr>
          <w:t xml:space="preserve"> website</w:t>
        </w:r>
      </w:hyperlink>
      <w:r w:rsidRPr="002A44E2">
        <w:rPr>
          <w:rFonts w:ascii="Arial" w:hAnsi="Arial" w:cs="Arial"/>
          <w:sz w:val="24"/>
          <w:szCs w:val="24"/>
        </w:rPr>
        <w:t>.</w:t>
      </w:r>
      <w:r w:rsidRPr="00E957CE">
        <w:rPr>
          <w:rFonts w:ascii="Arial" w:hAnsi="Arial" w:cs="Arial"/>
          <w:sz w:val="24"/>
          <w:szCs w:val="24"/>
        </w:rPr>
        <w:t xml:space="preserve">  </w:t>
      </w:r>
    </w:p>
    <w:p w14:paraId="0F2D738C" w14:textId="77777777" w:rsidR="00E957CE" w:rsidRPr="00E957CE" w:rsidRDefault="00E957CE" w:rsidP="00C33031">
      <w:pPr>
        <w:autoSpaceDE w:val="0"/>
        <w:autoSpaceDN w:val="0"/>
        <w:adjustRightInd w:val="0"/>
        <w:spacing w:after="0"/>
        <w:rPr>
          <w:rFonts w:ascii="Arial" w:hAnsi="Arial" w:cs="Arial"/>
          <w:sz w:val="24"/>
          <w:szCs w:val="24"/>
        </w:rPr>
      </w:pPr>
      <w:r w:rsidRPr="00E957CE">
        <w:rPr>
          <w:rFonts w:ascii="Arial" w:hAnsi="Arial" w:cs="Arial"/>
          <w:sz w:val="24"/>
          <w:szCs w:val="24"/>
        </w:rPr>
        <w:t xml:space="preserve"> </w:t>
      </w:r>
    </w:p>
    <w:p w14:paraId="5DB6714A" w14:textId="77777777" w:rsidR="00E957CE" w:rsidRDefault="00E957CE" w:rsidP="004B5131">
      <w:pPr>
        <w:autoSpaceDE w:val="0"/>
        <w:autoSpaceDN w:val="0"/>
        <w:adjustRightInd w:val="0"/>
        <w:spacing w:after="0"/>
        <w:rPr>
          <w:rFonts w:ascii="Arial" w:hAnsi="Arial" w:cs="Arial"/>
          <w:sz w:val="24"/>
          <w:szCs w:val="24"/>
        </w:rPr>
      </w:pPr>
      <w:r w:rsidRPr="00E957CE">
        <w:rPr>
          <w:rFonts w:ascii="Arial" w:hAnsi="Arial" w:cs="Arial"/>
          <w:sz w:val="24"/>
          <w:szCs w:val="24"/>
        </w:rPr>
        <w:t>Pensions Committee meetings are open to members of the public (</w:t>
      </w:r>
      <w:proofErr w:type="gramStart"/>
      <w:r w:rsidRPr="00E957CE">
        <w:rPr>
          <w:rFonts w:ascii="Arial" w:hAnsi="Arial" w:cs="Arial"/>
          <w:sz w:val="24"/>
          <w:szCs w:val="24"/>
        </w:rPr>
        <w:t>with the exception of</w:t>
      </w:r>
      <w:proofErr w:type="gramEnd"/>
      <w:r w:rsidRPr="00E957CE">
        <w:rPr>
          <w:rFonts w:ascii="Arial" w:hAnsi="Arial" w:cs="Arial"/>
          <w:sz w:val="24"/>
          <w:szCs w:val="24"/>
        </w:rPr>
        <w:t xml:space="preserve"> commercially sensitive items which are taken as private business). </w:t>
      </w:r>
    </w:p>
    <w:p w14:paraId="3D78DAE3" w14:textId="77777777" w:rsidR="004B5131" w:rsidRPr="00E957CE" w:rsidRDefault="004B5131" w:rsidP="004B5131">
      <w:pPr>
        <w:autoSpaceDE w:val="0"/>
        <w:autoSpaceDN w:val="0"/>
        <w:adjustRightInd w:val="0"/>
        <w:spacing w:after="0"/>
        <w:rPr>
          <w:rFonts w:ascii="Arial" w:hAnsi="Arial" w:cs="Arial"/>
          <w:sz w:val="24"/>
          <w:szCs w:val="24"/>
        </w:rPr>
      </w:pPr>
    </w:p>
    <w:p w14:paraId="441C1152" w14:textId="751F78F3" w:rsidR="006E6B4F" w:rsidRDefault="09746BA0" w:rsidP="004B5131">
      <w:pPr>
        <w:autoSpaceDE w:val="0"/>
        <w:autoSpaceDN w:val="0"/>
        <w:adjustRightInd w:val="0"/>
        <w:spacing w:after="0"/>
        <w:rPr>
          <w:rFonts w:ascii="Arial" w:hAnsi="Arial" w:cs="Arial"/>
          <w:sz w:val="24"/>
          <w:szCs w:val="24"/>
        </w:rPr>
      </w:pPr>
      <w:r w:rsidRPr="34C469D6">
        <w:rPr>
          <w:rFonts w:ascii="Arial" w:hAnsi="Arial" w:cs="Arial"/>
          <w:sz w:val="24"/>
          <w:szCs w:val="24"/>
        </w:rPr>
        <w:t>During 202</w:t>
      </w:r>
      <w:r w:rsidR="00970995" w:rsidRPr="34C469D6">
        <w:rPr>
          <w:rFonts w:ascii="Arial" w:hAnsi="Arial" w:cs="Arial"/>
          <w:sz w:val="24"/>
          <w:szCs w:val="24"/>
        </w:rPr>
        <w:t>4</w:t>
      </w:r>
      <w:r w:rsidRPr="34C469D6">
        <w:rPr>
          <w:rFonts w:ascii="Arial" w:hAnsi="Arial" w:cs="Arial"/>
          <w:sz w:val="24"/>
          <w:szCs w:val="24"/>
        </w:rPr>
        <w:t>/2</w:t>
      </w:r>
      <w:r w:rsidR="00970995" w:rsidRPr="34C469D6">
        <w:rPr>
          <w:rFonts w:ascii="Arial" w:hAnsi="Arial" w:cs="Arial"/>
          <w:sz w:val="24"/>
          <w:szCs w:val="24"/>
        </w:rPr>
        <w:t>5</w:t>
      </w:r>
      <w:r w:rsidRPr="34C469D6">
        <w:rPr>
          <w:rFonts w:ascii="Arial" w:hAnsi="Arial" w:cs="Arial"/>
          <w:sz w:val="24"/>
          <w:szCs w:val="24"/>
        </w:rPr>
        <w:t>, the Fund responded to</w:t>
      </w:r>
      <w:r w:rsidR="00E800D8">
        <w:rPr>
          <w:rFonts w:ascii="Arial" w:hAnsi="Arial" w:cs="Arial"/>
          <w:sz w:val="24"/>
          <w:szCs w:val="24"/>
        </w:rPr>
        <w:t xml:space="preserve"> 29</w:t>
      </w:r>
      <w:r w:rsidR="009A0972" w:rsidRPr="34C469D6">
        <w:rPr>
          <w:rFonts w:ascii="Arial" w:hAnsi="Arial" w:cs="Arial"/>
          <w:sz w:val="24"/>
          <w:szCs w:val="24"/>
        </w:rPr>
        <w:t xml:space="preserve"> </w:t>
      </w:r>
      <w:r w:rsidRPr="34C469D6">
        <w:rPr>
          <w:rFonts w:ascii="Arial" w:hAnsi="Arial" w:cs="Arial"/>
          <w:sz w:val="24"/>
          <w:szCs w:val="24"/>
        </w:rPr>
        <w:t>Freedom of Information requests (</w:t>
      </w:r>
      <w:r w:rsidR="00970995" w:rsidRPr="34C469D6">
        <w:rPr>
          <w:rFonts w:ascii="Arial" w:hAnsi="Arial" w:cs="Arial"/>
          <w:sz w:val="24"/>
          <w:szCs w:val="24"/>
        </w:rPr>
        <w:t>32</w:t>
      </w:r>
      <w:r w:rsidRPr="34C469D6">
        <w:rPr>
          <w:rFonts w:ascii="Arial" w:hAnsi="Arial" w:cs="Arial"/>
          <w:sz w:val="24"/>
          <w:szCs w:val="24"/>
        </w:rPr>
        <w:t xml:space="preserve"> in 2</w:t>
      </w:r>
      <w:r w:rsidR="00970995" w:rsidRPr="34C469D6">
        <w:rPr>
          <w:rFonts w:ascii="Arial" w:hAnsi="Arial" w:cs="Arial"/>
          <w:sz w:val="24"/>
          <w:szCs w:val="24"/>
        </w:rPr>
        <w:t>3</w:t>
      </w:r>
      <w:r w:rsidRPr="34C469D6">
        <w:rPr>
          <w:rFonts w:ascii="Arial" w:hAnsi="Arial" w:cs="Arial"/>
          <w:sz w:val="24"/>
          <w:szCs w:val="24"/>
        </w:rPr>
        <w:t>/2</w:t>
      </w:r>
      <w:r w:rsidR="00970995" w:rsidRPr="34C469D6">
        <w:rPr>
          <w:rFonts w:ascii="Arial" w:hAnsi="Arial" w:cs="Arial"/>
          <w:sz w:val="24"/>
          <w:szCs w:val="24"/>
        </w:rPr>
        <w:t>4</w:t>
      </w:r>
      <w:r w:rsidRPr="34C469D6">
        <w:rPr>
          <w:rFonts w:ascii="Arial" w:hAnsi="Arial" w:cs="Arial"/>
          <w:sz w:val="24"/>
          <w:szCs w:val="24"/>
        </w:rPr>
        <w:t xml:space="preserve">), the majority of which related to the composition of the Fund’s assets.  </w:t>
      </w:r>
    </w:p>
    <w:p w14:paraId="7A59B16F" w14:textId="5DF8F080" w:rsidR="001C3FE0" w:rsidRDefault="001C3FE0" w:rsidP="004B5131">
      <w:pPr>
        <w:autoSpaceDE w:val="0"/>
        <w:autoSpaceDN w:val="0"/>
        <w:adjustRightInd w:val="0"/>
        <w:spacing w:after="0"/>
        <w:rPr>
          <w:rFonts w:ascii="Arial" w:hAnsi="Arial" w:cs="Arial"/>
          <w:sz w:val="24"/>
          <w:szCs w:val="24"/>
        </w:rPr>
      </w:pPr>
    </w:p>
    <w:p w14:paraId="0B5245FD" w14:textId="77777777" w:rsidR="00E957CE" w:rsidRPr="004B5131" w:rsidRDefault="00E957CE" w:rsidP="00E957CE">
      <w:pPr>
        <w:pStyle w:val="Default"/>
        <w:rPr>
          <w:rFonts w:ascii="Arial" w:eastAsiaTheme="majorEastAsia" w:hAnsi="Arial" w:cs="Arial"/>
          <w:b/>
          <w:bCs/>
          <w:color w:val="auto"/>
          <w:lang w:eastAsia="en-US"/>
        </w:rPr>
      </w:pPr>
      <w:r w:rsidRPr="004B5131">
        <w:rPr>
          <w:rFonts w:ascii="Arial" w:eastAsiaTheme="majorEastAsia" w:hAnsi="Arial" w:cs="Arial"/>
          <w:b/>
          <w:bCs/>
          <w:color w:val="auto"/>
          <w:lang w:eastAsia="en-US"/>
        </w:rPr>
        <w:t xml:space="preserve">Documentation </w:t>
      </w:r>
    </w:p>
    <w:p w14:paraId="6E53A0AC" w14:textId="7DFDECAD" w:rsidR="00E957CE" w:rsidRPr="00E957CE" w:rsidRDefault="26FEB7F8" w:rsidP="43412457">
      <w:pPr>
        <w:autoSpaceDE w:val="0"/>
        <w:autoSpaceDN w:val="0"/>
        <w:adjustRightInd w:val="0"/>
        <w:spacing w:after="0"/>
        <w:rPr>
          <w:rFonts w:ascii="Arial" w:hAnsi="Arial" w:cs="Arial"/>
          <w:sz w:val="24"/>
          <w:szCs w:val="24"/>
        </w:rPr>
      </w:pPr>
      <w:r w:rsidRPr="74DEFF0C">
        <w:rPr>
          <w:rFonts w:ascii="Arial" w:hAnsi="Arial" w:cs="Arial"/>
          <w:sz w:val="24"/>
          <w:szCs w:val="24"/>
        </w:rPr>
        <w:t xml:space="preserve">The minutes of Pensions Committee and Board meetings can be found on the Falkirk Council website </w:t>
      </w:r>
      <w:hyperlink r:id="rId17">
        <w:r w:rsidRPr="74DEFF0C">
          <w:rPr>
            <w:rStyle w:val="Hyperlink"/>
            <w:rFonts w:ascii="Arial" w:hAnsi="Arial" w:cs="Arial"/>
            <w:sz w:val="24"/>
            <w:szCs w:val="24"/>
          </w:rPr>
          <w:t>www.falkirk.gov.uk</w:t>
        </w:r>
      </w:hyperlink>
      <w:r w:rsidRPr="74DEFF0C">
        <w:rPr>
          <w:rFonts w:ascii="Arial" w:hAnsi="Arial" w:cs="Arial"/>
          <w:sz w:val="24"/>
          <w:szCs w:val="24"/>
        </w:rPr>
        <w:t xml:space="preserve"> by accessing the Meetings Schedule for the Pensions Committee</w:t>
      </w:r>
      <w:r w:rsidR="152CE802" w:rsidRPr="74DEFF0C">
        <w:rPr>
          <w:rFonts w:ascii="Arial" w:hAnsi="Arial" w:cs="Arial"/>
          <w:sz w:val="24"/>
          <w:szCs w:val="24"/>
        </w:rPr>
        <w:t>.</w:t>
      </w:r>
      <w:r w:rsidRPr="74DEFF0C">
        <w:rPr>
          <w:rFonts w:ascii="Arial" w:hAnsi="Arial" w:cs="Arial"/>
          <w:sz w:val="24"/>
          <w:szCs w:val="24"/>
        </w:rPr>
        <w:t xml:space="preserve">  </w:t>
      </w:r>
    </w:p>
    <w:p w14:paraId="53ACD463" w14:textId="579E7651" w:rsidR="6BC1D575" w:rsidRDefault="6BC1D575" w:rsidP="6BC1D575">
      <w:pPr>
        <w:spacing w:after="0"/>
        <w:rPr>
          <w:rFonts w:ascii="Arial" w:hAnsi="Arial" w:cs="Arial"/>
          <w:sz w:val="24"/>
          <w:szCs w:val="24"/>
        </w:rPr>
      </w:pPr>
    </w:p>
    <w:p w14:paraId="332A5A94" w14:textId="1E8DA691" w:rsidR="00E957CE" w:rsidRPr="00E957CE" w:rsidRDefault="26FEB7F8" w:rsidP="74DEFF0C">
      <w:pPr>
        <w:autoSpaceDE w:val="0"/>
        <w:autoSpaceDN w:val="0"/>
        <w:adjustRightInd w:val="0"/>
        <w:spacing w:after="0"/>
        <w:rPr>
          <w:rFonts w:ascii="Arial" w:hAnsi="Arial" w:cs="Arial"/>
          <w:sz w:val="24"/>
          <w:szCs w:val="24"/>
        </w:rPr>
      </w:pPr>
      <w:r w:rsidRPr="74DEFF0C">
        <w:rPr>
          <w:rFonts w:ascii="Arial" w:hAnsi="Arial" w:cs="Arial"/>
          <w:sz w:val="24"/>
          <w:szCs w:val="24"/>
        </w:rPr>
        <w:t xml:space="preserve">Other documents pertaining to Fund Governance can be viewed or downloaded from the Pension Fund website </w:t>
      </w:r>
      <w:hyperlink r:id="rId18">
        <w:r w:rsidRPr="74DEFF0C">
          <w:rPr>
            <w:rStyle w:val="Hyperlink"/>
            <w:rFonts w:ascii="Arial" w:hAnsi="Arial" w:cs="Arial"/>
            <w:sz w:val="24"/>
            <w:szCs w:val="24"/>
          </w:rPr>
          <w:t>www.falkirkpensionfund.org</w:t>
        </w:r>
      </w:hyperlink>
      <w:r w:rsidRPr="74DEFF0C">
        <w:rPr>
          <w:rFonts w:ascii="Arial" w:hAnsi="Arial" w:cs="Arial"/>
          <w:sz w:val="24"/>
          <w:szCs w:val="24"/>
        </w:rPr>
        <w:t xml:space="preserve"> including:</w:t>
      </w:r>
    </w:p>
    <w:p w14:paraId="54FBF809" w14:textId="7E38F31D" w:rsidR="00E957CE" w:rsidRPr="00FF471D" w:rsidRDefault="00E957CE" w:rsidP="005A4FEB">
      <w:pPr>
        <w:pStyle w:val="ListParagraph"/>
        <w:numPr>
          <w:ilvl w:val="0"/>
          <w:numId w:val="10"/>
        </w:numPr>
        <w:autoSpaceDE w:val="0"/>
        <w:autoSpaceDN w:val="0"/>
        <w:adjustRightInd w:val="0"/>
        <w:spacing w:after="0"/>
        <w:rPr>
          <w:rFonts w:ascii="Arial" w:hAnsi="Arial" w:cs="Arial"/>
          <w:sz w:val="24"/>
          <w:szCs w:val="24"/>
        </w:rPr>
      </w:pPr>
      <w:r w:rsidRPr="00FF471D">
        <w:rPr>
          <w:rFonts w:ascii="Arial" w:hAnsi="Arial" w:cs="Arial"/>
          <w:sz w:val="24"/>
          <w:szCs w:val="24"/>
        </w:rPr>
        <w:t xml:space="preserve">Annual Report and Accounts </w:t>
      </w:r>
    </w:p>
    <w:p w14:paraId="616756B9" w14:textId="46AB1D71" w:rsidR="00E957CE" w:rsidRPr="00E957CE" w:rsidRDefault="00E957CE" w:rsidP="005A4FEB">
      <w:pPr>
        <w:pStyle w:val="Default"/>
        <w:numPr>
          <w:ilvl w:val="0"/>
          <w:numId w:val="10"/>
        </w:numPr>
        <w:rPr>
          <w:rFonts w:ascii="Arial" w:eastAsiaTheme="minorHAnsi" w:hAnsi="Arial" w:cs="Arial"/>
          <w:color w:val="auto"/>
          <w:lang w:eastAsia="en-US"/>
        </w:rPr>
      </w:pPr>
      <w:hyperlink r:id="rId19" w:history="1">
        <w:r w:rsidRPr="00E957CE">
          <w:rPr>
            <w:rFonts w:ascii="Arial" w:eastAsiaTheme="minorHAnsi" w:hAnsi="Arial" w:cs="Arial"/>
            <w:color w:val="auto"/>
            <w:lang w:eastAsia="en-US"/>
          </w:rPr>
          <w:t>Funding Strategy Statement</w:t>
        </w:r>
      </w:hyperlink>
      <w:r w:rsidRPr="00E957CE">
        <w:rPr>
          <w:rFonts w:ascii="Arial" w:eastAsiaTheme="minorHAnsi" w:hAnsi="Arial" w:cs="Arial"/>
          <w:color w:val="auto"/>
          <w:lang w:eastAsia="en-US"/>
        </w:rPr>
        <w:t xml:space="preserve"> </w:t>
      </w:r>
    </w:p>
    <w:p w14:paraId="5476CECC" w14:textId="2D955EB4" w:rsidR="00E957CE" w:rsidRPr="00E957CE" w:rsidRDefault="00E957CE" w:rsidP="005A4FEB">
      <w:pPr>
        <w:pStyle w:val="Default"/>
        <w:numPr>
          <w:ilvl w:val="0"/>
          <w:numId w:val="10"/>
        </w:numPr>
        <w:rPr>
          <w:rFonts w:ascii="Arial" w:eastAsiaTheme="minorHAnsi" w:hAnsi="Arial" w:cs="Arial"/>
          <w:color w:val="auto"/>
          <w:lang w:eastAsia="en-US"/>
        </w:rPr>
      </w:pPr>
      <w:hyperlink r:id="rId20" w:history="1">
        <w:r w:rsidRPr="00E957CE">
          <w:rPr>
            <w:rFonts w:ascii="Arial" w:eastAsiaTheme="minorHAnsi" w:hAnsi="Arial" w:cs="Arial"/>
            <w:color w:val="auto"/>
            <w:lang w:eastAsia="en-US"/>
          </w:rPr>
          <w:t>Governance Framework Document</w:t>
        </w:r>
      </w:hyperlink>
    </w:p>
    <w:p w14:paraId="6CE84EE9" w14:textId="565EF362" w:rsidR="00E957CE" w:rsidRPr="00E957CE" w:rsidRDefault="00E957CE" w:rsidP="005A4FEB">
      <w:pPr>
        <w:pStyle w:val="Default"/>
        <w:numPr>
          <w:ilvl w:val="0"/>
          <w:numId w:val="10"/>
        </w:numPr>
        <w:rPr>
          <w:rFonts w:ascii="Arial" w:eastAsiaTheme="minorHAnsi" w:hAnsi="Arial" w:cs="Arial"/>
          <w:color w:val="auto"/>
          <w:lang w:eastAsia="en-US"/>
        </w:rPr>
      </w:pPr>
      <w:hyperlink r:id="rId21" w:history="1">
        <w:r w:rsidRPr="00E957CE">
          <w:rPr>
            <w:rFonts w:ascii="Arial" w:eastAsiaTheme="minorHAnsi" w:hAnsi="Arial" w:cs="Arial"/>
            <w:color w:val="auto"/>
            <w:lang w:eastAsia="en-US"/>
          </w:rPr>
          <w:t>Statement of Investment Principles</w:t>
        </w:r>
      </w:hyperlink>
    </w:p>
    <w:p w14:paraId="27282294" w14:textId="77777777" w:rsidR="00E957CE" w:rsidRPr="00E957CE" w:rsidRDefault="00E957CE" w:rsidP="005A4FEB">
      <w:pPr>
        <w:pStyle w:val="Default"/>
        <w:numPr>
          <w:ilvl w:val="0"/>
          <w:numId w:val="10"/>
        </w:numPr>
        <w:rPr>
          <w:rFonts w:ascii="Arial" w:eastAsiaTheme="minorHAnsi" w:hAnsi="Arial" w:cs="Arial"/>
          <w:color w:val="auto"/>
          <w:lang w:eastAsia="en-US"/>
        </w:rPr>
      </w:pPr>
      <w:r w:rsidRPr="00E957CE">
        <w:rPr>
          <w:rFonts w:ascii="Arial" w:eastAsiaTheme="minorHAnsi" w:hAnsi="Arial" w:cs="Arial"/>
          <w:color w:val="auto"/>
          <w:lang w:eastAsia="en-US"/>
        </w:rPr>
        <w:t xml:space="preserve">Statement of Responsible Investment Principles </w:t>
      </w:r>
    </w:p>
    <w:p w14:paraId="49C34AD4" w14:textId="06B0E473" w:rsidR="00E957CE" w:rsidRPr="000F55C4" w:rsidRDefault="32DFBA0B" w:rsidP="005A4FEB">
      <w:pPr>
        <w:pStyle w:val="Default"/>
        <w:numPr>
          <w:ilvl w:val="0"/>
          <w:numId w:val="10"/>
        </w:numPr>
        <w:rPr>
          <w:rFonts w:ascii="Arial" w:eastAsiaTheme="minorEastAsia" w:hAnsi="Arial" w:cs="Arial"/>
          <w:color w:val="auto"/>
          <w:lang w:eastAsia="en-US"/>
        </w:rPr>
      </w:pPr>
      <w:hyperlink r:id="rId22">
        <w:r w:rsidRPr="09E4AE0D">
          <w:rPr>
            <w:rFonts w:ascii="Arial" w:eastAsiaTheme="minorEastAsia" w:hAnsi="Arial" w:cs="Arial"/>
            <w:color w:val="auto"/>
            <w:lang w:eastAsia="en-US"/>
          </w:rPr>
          <w:t>Valuation Reports</w:t>
        </w:r>
      </w:hyperlink>
    </w:p>
    <w:p w14:paraId="1C2673F2" w14:textId="77777777" w:rsidR="000F55C4" w:rsidRDefault="000F55C4" w:rsidP="000F55C4">
      <w:pPr>
        <w:pStyle w:val="Default"/>
      </w:pPr>
    </w:p>
    <w:p w14:paraId="09F1BC27" w14:textId="77777777" w:rsidR="000F55C4" w:rsidRDefault="000F55C4" w:rsidP="000F55C4">
      <w:pPr>
        <w:pStyle w:val="Default"/>
        <w:rPr>
          <w:rFonts w:ascii="Arial" w:eastAsiaTheme="minorEastAsia" w:hAnsi="Arial" w:cs="Arial"/>
          <w:color w:val="auto"/>
          <w:lang w:eastAsia="en-US"/>
        </w:rPr>
      </w:pPr>
    </w:p>
    <w:p w14:paraId="292A5A34" w14:textId="77777777" w:rsidR="00466084" w:rsidRDefault="00466084" w:rsidP="000F55C4">
      <w:pPr>
        <w:pStyle w:val="Default"/>
        <w:rPr>
          <w:rFonts w:ascii="Arial" w:eastAsiaTheme="minorEastAsia" w:hAnsi="Arial" w:cs="Arial"/>
          <w:color w:val="auto"/>
          <w:lang w:eastAsia="en-US"/>
        </w:rPr>
      </w:pPr>
    </w:p>
    <w:p w14:paraId="3E207C34" w14:textId="77777777" w:rsidR="00466084" w:rsidRDefault="00466084" w:rsidP="000F55C4">
      <w:pPr>
        <w:pStyle w:val="Default"/>
        <w:rPr>
          <w:rFonts w:ascii="Arial" w:eastAsiaTheme="minorEastAsia" w:hAnsi="Arial" w:cs="Arial"/>
          <w:color w:val="auto"/>
          <w:lang w:eastAsia="en-US"/>
        </w:rPr>
      </w:pPr>
    </w:p>
    <w:p w14:paraId="45FD0AE9" w14:textId="77777777" w:rsidR="00466084" w:rsidRDefault="00466084" w:rsidP="000F55C4">
      <w:pPr>
        <w:pStyle w:val="Default"/>
        <w:rPr>
          <w:rFonts w:ascii="Arial" w:eastAsiaTheme="minorEastAsia" w:hAnsi="Arial" w:cs="Arial"/>
          <w:color w:val="auto"/>
          <w:lang w:eastAsia="en-US"/>
        </w:rPr>
      </w:pPr>
    </w:p>
    <w:p w14:paraId="4E721FC4" w14:textId="77777777" w:rsidR="00466084" w:rsidRDefault="00466084" w:rsidP="000F55C4">
      <w:pPr>
        <w:pStyle w:val="Default"/>
        <w:rPr>
          <w:rFonts w:ascii="Arial" w:eastAsiaTheme="minorEastAsia" w:hAnsi="Arial" w:cs="Arial"/>
          <w:color w:val="auto"/>
          <w:lang w:eastAsia="en-US"/>
        </w:rPr>
      </w:pPr>
    </w:p>
    <w:p w14:paraId="3AB6DCDF" w14:textId="77777777" w:rsidR="00466084" w:rsidRDefault="00466084" w:rsidP="000F55C4">
      <w:pPr>
        <w:pStyle w:val="Default"/>
        <w:rPr>
          <w:rFonts w:ascii="Arial" w:eastAsiaTheme="minorEastAsia" w:hAnsi="Arial" w:cs="Arial"/>
          <w:color w:val="auto"/>
          <w:lang w:eastAsia="en-US"/>
        </w:rPr>
      </w:pPr>
    </w:p>
    <w:p w14:paraId="15B43CA6" w14:textId="77777777" w:rsidR="00466084" w:rsidRDefault="00466084" w:rsidP="000F55C4">
      <w:pPr>
        <w:pStyle w:val="Default"/>
        <w:rPr>
          <w:rFonts w:ascii="Arial" w:eastAsiaTheme="minorEastAsia" w:hAnsi="Arial" w:cs="Arial"/>
          <w:color w:val="auto"/>
          <w:lang w:eastAsia="en-US"/>
        </w:rPr>
      </w:pPr>
    </w:p>
    <w:p w14:paraId="6AFC471E" w14:textId="77777777" w:rsidR="00466084" w:rsidRDefault="00466084" w:rsidP="000F55C4">
      <w:pPr>
        <w:pStyle w:val="Default"/>
        <w:rPr>
          <w:rFonts w:ascii="Arial" w:eastAsiaTheme="minorEastAsia" w:hAnsi="Arial" w:cs="Arial"/>
          <w:color w:val="auto"/>
          <w:lang w:eastAsia="en-US"/>
        </w:rPr>
      </w:pPr>
    </w:p>
    <w:p w14:paraId="29C2A878" w14:textId="75FD5236" w:rsidR="00DE74F0" w:rsidRPr="000F55C4" w:rsidRDefault="34ACDD19" w:rsidP="00E957CE">
      <w:pPr>
        <w:rPr>
          <w:rFonts w:ascii="Arial" w:hAnsi="Arial" w:cs="Arial"/>
          <w:b/>
          <w:color w:val="002060"/>
          <w:sz w:val="28"/>
          <w:szCs w:val="28"/>
        </w:rPr>
      </w:pPr>
      <w:bookmarkStart w:id="9" w:name="P_25"/>
      <w:bookmarkEnd w:id="9"/>
      <w:r w:rsidRPr="000F55C4">
        <w:rPr>
          <w:rFonts w:ascii="Arial" w:hAnsi="Arial" w:cs="Arial"/>
          <w:b/>
          <w:color w:val="002060"/>
          <w:sz w:val="28"/>
          <w:szCs w:val="28"/>
        </w:rPr>
        <w:lastRenderedPageBreak/>
        <w:t>F</w:t>
      </w:r>
      <w:r w:rsidR="685A337C" w:rsidRPr="000F55C4">
        <w:rPr>
          <w:rFonts w:ascii="Arial" w:hAnsi="Arial" w:cs="Arial"/>
          <w:b/>
          <w:color w:val="002060"/>
          <w:sz w:val="28"/>
          <w:szCs w:val="28"/>
        </w:rPr>
        <w:t xml:space="preserve">unding Strategy Update </w:t>
      </w:r>
    </w:p>
    <w:p w14:paraId="0833BBDA" w14:textId="77777777" w:rsidR="00DE74F0" w:rsidRPr="00DE74F0" w:rsidRDefault="00DE74F0" w:rsidP="00DE74F0">
      <w:pPr>
        <w:pStyle w:val="Default"/>
        <w:rPr>
          <w:rFonts w:ascii="Arial" w:eastAsiaTheme="majorEastAsia" w:hAnsi="Arial" w:cs="Arial"/>
          <w:b/>
          <w:bCs/>
          <w:color w:val="2F5496" w:themeColor="accent1" w:themeShade="BF"/>
          <w:lang w:eastAsia="en-US"/>
        </w:rPr>
      </w:pPr>
      <w:r w:rsidRPr="004B5131">
        <w:rPr>
          <w:rFonts w:ascii="Arial" w:eastAsiaTheme="majorEastAsia" w:hAnsi="Arial" w:cs="Arial"/>
          <w:b/>
          <w:bCs/>
          <w:color w:val="auto"/>
          <w:lang w:eastAsia="en-US"/>
        </w:rPr>
        <w:t>Overview</w:t>
      </w:r>
      <w:r w:rsidRPr="00DE74F0">
        <w:rPr>
          <w:rFonts w:ascii="Arial" w:eastAsiaTheme="majorEastAsia" w:hAnsi="Arial" w:cs="Arial"/>
          <w:b/>
          <w:bCs/>
          <w:color w:val="2F5496" w:themeColor="accent1" w:themeShade="BF"/>
          <w:lang w:eastAsia="en-US"/>
        </w:rPr>
        <w:t xml:space="preserve"> </w:t>
      </w:r>
    </w:p>
    <w:p w14:paraId="43BA44FB" w14:textId="63756406" w:rsidR="00DE74F0" w:rsidRDefault="0A4BD4C0" w:rsidP="004B5131">
      <w:pPr>
        <w:tabs>
          <w:tab w:val="left" w:pos="5387"/>
        </w:tabs>
        <w:autoSpaceDE w:val="0"/>
        <w:autoSpaceDN w:val="0"/>
        <w:adjustRightInd w:val="0"/>
        <w:spacing w:after="0"/>
        <w:rPr>
          <w:rFonts w:ascii="Arial" w:hAnsi="Arial" w:cs="Arial"/>
          <w:sz w:val="24"/>
          <w:szCs w:val="24"/>
        </w:rPr>
      </w:pPr>
      <w:r w:rsidRPr="0C5F4C01">
        <w:rPr>
          <w:rFonts w:ascii="Arial" w:hAnsi="Arial" w:cs="Arial"/>
          <w:sz w:val="24"/>
          <w:szCs w:val="24"/>
        </w:rPr>
        <w:t>The</w:t>
      </w:r>
      <w:r w:rsidR="5FAFEE70">
        <w:t xml:space="preserve"> </w:t>
      </w:r>
      <w:r w:rsidR="5FAFEE70" w:rsidRPr="0C5F4C01">
        <w:rPr>
          <w:rFonts w:ascii="Arial" w:hAnsi="Arial" w:cs="Arial"/>
          <w:sz w:val="24"/>
          <w:szCs w:val="24"/>
        </w:rPr>
        <w:t xml:space="preserve">Funding Strategy Statement </w:t>
      </w:r>
      <w:r w:rsidR="7D0A21BC" w:rsidRPr="0C5F4C01">
        <w:rPr>
          <w:rFonts w:ascii="Arial" w:hAnsi="Arial" w:cs="Arial"/>
          <w:sz w:val="24"/>
          <w:szCs w:val="24"/>
        </w:rPr>
        <w:t xml:space="preserve">is </w:t>
      </w:r>
      <w:r w:rsidR="6A2854D1" w:rsidRPr="0C5F4C01">
        <w:rPr>
          <w:rFonts w:ascii="Arial" w:hAnsi="Arial" w:cs="Arial"/>
          <w:sz w:val="24"/>
          <w:szCs w:val="24"/>
        </w:rPr>
        <w:t>t</w:t>
      </w:r>
      <w:r w:rsidRPr="0C5F4C01">
        <w:rPr>
          <w:rFonts w:ascii="Arial" w:hAnsi="Arial" w:cs="Arial"/>
          <w:sz w:val="24"/>
          <w:szCs w:val="24"/>
        </w:rPr>
        <w:t>he formal record of how the Fund will meet its obligations to pay benefits. It contains details of the Fund’s funding objectives, including its approach to balancing the conflicting aims of prudence and contribution rate affordability. The Funding Strategy Statement is intended to give stakeholders, and employers in particular, reassurance that individual funding positions are being determined in a fair and consistent manner.</w:t>
      </w:r>
      <w:r w:rsidR="00C10E17">
        <w:rPr>
          <w:rFonts w:ascii="Arial" w:hAnsi="Arial" w:cs="Arial"/>
          <w:sz w:val="24"/>
          <w:szCs w:val="24"/>
        </w:rPr>
        <w:t xml:space="preserve"> </w:t>
      </w:r>
      <w:r w:rsidRPr="0C5F4C01">
        <w:rPr>
          <w:rFonts w:ascii="Arial" w:hAnsi="Arial" w:cs="Arial"/>
          <w:sz w:val="24"/>
          <w:szCs w:val="24"/>
        </w:rPr>
        <w:t xml:space="preserve">It also demonstrates to regulators that a prudent approach is being taken to funding liabilities and that rates are being set </w:t>
      </w:r>
      <w:proofErr w:type="gramStart"/>
      <w:r w:rsidRPr="0C5F4C01">
        <w:rPr>
          <w:rFonts w:ascii="Arial" w:hAnsi="Arial" w:cs="Arial"/>
          <w:sz w:val="24"/>
          <w:szCs w:val="24"/>
        </w:rPr>
        <w:t>with regard to</w:t>
      </w:r>
      <w:proofErr w:type="gramEnd"/>
      <w:r w:rsidRPr="0C5F4C01">
        <w:rPr>
          <w:rFonts w:ascii="Arial" w:hAnsi="Arial" w:cs="Arial"/>
          <w:sz w:val="24"/>
          <w:szCs w:val="24"/>
        </w:rPr>
        <w:t xml:space="preserve"> inter-generational fairness. </w:t>
      </w:r>
    </w:p>
    <w:p w14:paraId="20D9E1D6" w14:textId="77777777" w:rsidR="004B5131" w:rsidRPr="00DE74F0" w:rsidRDefault="004B5131" w:rsidP="004B5131">
      <w:pPr>
        <w:tabs>
          <w:tab w:val="left" w:pos="5387"/>
        </w:tabs>
        <w:autoSpaceDE w:val="0"/>
        <w:autoSpaceDN w:val="0"/>
        <w:adjustRightInd w:val="0"/>
        <w:spacing w:after="0"/>
        <w:rPr>
          <w:rFonts w:ascii="Arial" w:hAnsi="Arial" w:cs="Arial"/>
          <w:sz w:val="24"/>
          <w:szCs w:val="24"/>
        </w:rPr>
      </w:pPr>
    </w:p>
    <w:p w14:paraId="65DF899A" w14:textId="189E75E6" w:rsidR="00DE74F0" w:rsidRPr="00DE74F0" w:rsidRDefault="00DE74F0" w:rsidP="00DE74F0">
      <w:pPr>
        <w:tabs>
          <w:tab w:val="left" w:pos="5387"/>
        </w:tabs>
        <w:autoSpaceDE w:val="0"/>
        <w:autoSpaceDN w:val="0"/>
        <w:adjustRightInd w:val="0"/>
        <w:spacing w:after="0"/>
        <w:rPr>
          <w:rFonts w:ascii="Arial" w:hAnsi="Arial" w:cs="Arial"/>
          <w:sz w:val="24"/>
          <w:szCs w:val="24"/>
        </w:rPr>
      </w:pPr>
      <w:r w:rsidRPr="00DE74F0">
        <w:rPr>
          <w:rFonts w:ascii="Arial" w:hAnsi="Arial" w:cs="Arial"/>
          <w:sz w:val="24"/>
          <w:szCs w:val="24"/>
        </w:rPr>
        <w:t>Following consultation with Trade Unions and Fund Employers, a revised version of the Funding Strategy Statement was agreed by the Pensions Committee on 1</w:t>
      </w:r>
      <w:r w:rsidR="008A7FF7">
        <w:rPr>
          <w:rFonts w:ascii="Arial" w:hAnsi="Arial" w:cs="Arial"/>
          <w:sz w:val="24"/>
          <w:szCs w:val="24"/>
        </w:rPr>
        <w:t>4</w:t>
      </w:r>
      <w:r w:rsidRPr="00DE74F0">
        <w:rPr>
          <w:rFonts w:ascii="Arial" w:hAnsi="Arial" w:cs="Arial"/>
          <w:sz w:val="24"/>
          <w:szCs w:val="24"/>
        </w:rPr>
        <w:t xml:space="preserve"> March 202</w:t>
      </w:r>
      <w:r w:rsidR="008A7FF7">
        <w:rPr>
          <w:rFonts w:ascii="Arial" w:hAnsi="Arial" w:cs="Arial"/>
          <w:sz w:val="24"/>
          <w:szCs w:val="24"/>
        </w:rPr>
        <w:t>4</w:t>
      </w:r>
      <w:r w:rsidRPr="00DE74F0">
        <w:rPr>
          <w:rFonts w:ascii="Arial" w:hAnsi="Arial" w:cs="Arial"/>
          <w:sz w:val="24"/>
          <w:szCs w:val="24"/>
        </w:rPr>
        <w:t xml:space="preserve">. The funding objectives </w:t>
      </w:r>
      <w:r w:rsidR="00EC5A5D">
        <w:rPr>
          <w:rFonts w:ascii="Arial" w:hAnsi="Arial" w:cs="Arial"/>
          <w:sz w:val="24"/>
          <w:szCs w:val="24"/>
        </w:rPr>
        <w:t>were</w:t>
      </w:r>
      <w:r w:rsidR="00EC5A5D" w:rsidRPr="00DE74F0">
        <w:rPr>
          <w:rFonts w:ascii="Arial" w:hAnsi="Arial" w:cs="Arial"/>
          <w:sz w:val="24"/>
          <w:szCs w:val="24"/>
        </w:rPr>
        <w:t xml:space="preserve"> </w:t>
      </w:r>
      <w:r w:rsidRPr="00DE74F0">
        <w:rPr>
          <w:rFonts w:ascii="Arial" w:hAnsi="Arial" w:cs="Arial"/>
          <w:sz w:val="24"/>
          <w:szCs w:val="24"/>
        </w:rPr>
        <w:t xml:space="preserve">largely unchanged from the previous version of the document and specify that the Fund should:      </w:t>
      </w:r>
    </w:p>
    <w:p w14:paraId="0B4C5552" w14:textId="38BF2288" w:rsidR="00DE74F0" w:rsidRPr="00DE74F0" w:rsidRDefault="00DE74F0" w:rsidP="005A4FEB">
      <w:pPr>
        <w:pStyle w:val="ListParagraph"/>
        <w:numPr>
          <w:ilvl w:val="0"/>
          <w:numId w:val="13"/>
        </w:numPr>
        <w:autoSpaceDE w:val="0"/>
        <w:autoSpaceDN w:val="0"/>
        <w:adjustRightInd w:val="0"/>
        <w:spacing w:after="0" w:line="240" w:lineRule="auto"/>
        <w:rPr>
          <w:rFonts w:ascii="Arial" w:hAnsi="Arial" w:cs="Arial"/>
          <w:sz w:val="24"/>
          <w:szCs w:val="24"/>
        </w:rPr>
      </w:pPr>
      <w:r w:rsidRPr="09D10BCD">
        <w:rPr>
          <w:rFonts w:ascii="Arial" w:hAnsi="Arial" w:cs="Arial"/>
          <w:sz w:val="24"/>
          <w:szCs w:val="24"/>
        </w:rPr>
        <w:t>have a high likelihood of holding enough assets to meet future benefit payments over the long</w:t>
      </w:r>
      <w:r w:rsidR="5B1C839E" w:rsidRPr="26D917BF">
        <w:rPr>
          <w:rFonts w:ascii="Arial" w:hAnsi="Arial" w:cs="Arial"/>
          <w:sz w:val="24"/>
          <w:szCs w:val="24"/>
        </w:rPr>
        <w:t>-</w:t>
      </w:r>
      <w:r w:rsidRPr="09D10BCD">
        <w:rPr>
          <w:rFonts w:ascii="Arial" w:hAnsi="Arial" w:cs="Arial"/>
          <w:sz w:val="24"/>
          <w:szCs w:val="24"/>
        </w:rPr>
        <w:t>term</w:t>
      </w:r>
    </w:p>
    <w:p w14:paraId="0A71DC18" w14:textId="08CF62A5" w:rsidR="00DE74F0" w:rsidRPr="00DE74F0" w:rsidRDefault="00DE74F0" w:rsidP="005A4FEB">
      <w:pPr>
        <w:pStyle w:val="ListParagraph"/>
        <w:numPr>
          <w:ilvl w:val="0"/>
          <w:numId w:val="13"/>
        </w:numPr>
        <w:autoSpaceDE w:val="0"/>
        <w:autoSpaceDN w:val="0"/>
        <w:adjustRightInd w:val="0"/>
        <w:spacing w:after="0" w:line="240" w:lineRule="auto"/>
        <w:rPr>
          <w:rFonts w:ascii="Arial" w:hAnsi="Arial" w:cs="Arial"/>
          <w:sz w:val="24"/>
          <w:szCs w:val="24"/>
        </w:rPr>
      </w:pPr>
      <w:r w:rsidRPr="00DE74F0">
        <w:rPr>
          <w:rFonts w:ascii="Arial" w:hAnsi="Arial" w:cs="Arial"/>
          <w:sz w:val="24"/>
          <w:szCs w:val="24"/>
        </w:rPr>
        <w:t>target a funding level of 100% (i.e. assets = liabilities) over</w:t>
      </w:r>
      <w:r w:rsidR="00E33AE6">
        <w:rPr>
          <w:rFonts w:ascii="Arial" w:hAnsi="Arial" w:cs="Arial"/>
          <w:sz w:val="24"/>
          <w:szCs w:val="24"/>
        </w:rPr>
        <w:t xml:space="preserve"> a</w:t>
      </w:r>
      <w:r w:rsidRPr="00DE74F0">
        <w:rPr>
          <w:rFonts w:ascii="Arial" w:hAnsi="Arial" w:cs="Arial"/>
          <w:sz w:val="24"/>
          <w:szCs w:val="24"/>
        </w:rPr>
        <w:t xml:space="preserve"> </w:t>
      </w:r>
      <w:r w:rsidR="006C2D22" w:rsidRPr="00DE74F0">
        <w:rPr>
          <w:rFonts w:ascii="Arial" w:hAnsi="Arial" w:cs="Arial"/>
          <w:sz w:val="24"/>
          <w:szCs w:val="24"/>
        </w:rPr>
        <w:t>20-year</w:t>
      </w:r>
      <w:r w:rsidRPr="00DE74F0">
        <w:rPr>
          <w:rFonts w:ascii="Arial" w:hAnsi="Arial" w:cs="Arial"/>
          <w:sz w:val="24"/>
          <w:szCs w:val="24"/>
        </w:rPr>
        <w:t xml:space="preserve"> period  </w:t>
      </w:r>
    </w:p>
    <w:p w14:paraId="4D154C20" w14:textId="77777777" w:rsidR="00DE74F0" w:rsidRPr="00DE74F0" w:rsidRDefault="00DE74F0" w:rsidP="005A4FEB">
      <w:pPr>
        <w:pStyle w:val="ListParagraph"/>
        <w:numPr>
          <w:ilvl w:val="0"/>
          <w:numId w:val="13"/>
        </w:numPr>
        <w:autoSpaceDE w:val="0"/>
        <w:autoSpaceDN w:val="0"/>
        <w:adjustRightInd w:val="0"/>
        <w:spacing w:after="0" w:line="240" w:lineRule="auto"/>
        <w:rPr>
          <w:rFonts w:ascii="Arial" w:hAnsi="Arial" w:cs="Arial"/>
          <w:sz w:val="24"/>
          <w:szCs w:val="24"/>
        </w:rPr>
      </w:pPr>
      <w:r w:rsidRPr="00DE74F0">
        <w:rPr>
          <w:rFonts w:ascii="Arial" w:hAnsi="Arial" w:cs="Arial"/>
          <w:sz w:val="24"/>
          <w:szCs w:val="24"/>
        </w:rPr>
        <w:t xml:space="preserve">allow a maximum period of 20 years for employers to repair any funding deficit </w:t>
      </w:r>
    </w:p>
    <w:p w14:paraId="4516456F" w14:textId="77777777" w:rsidR="00DE74F0" w:rsidRPr="00DE74F0" w:rsidRDefault="00DE74F0" w:rsidP="005A4FEB">
      <w:pPr>
        <w:pStyle w:val="ListParagraph"/>
        <w:numPr>
          <w:ilvl w:val="0"/>
          <w:numId w:val="13"/>
        </w:numPr>
        <w:autoSpaceDE w:val="0"/>
        <w:autoSpaceDN w:val="0"/>
        <w:adjustRightInd w:val="0"/>
        <w:spacing w:after="0" w:line="240" w:lineRule="auto"/>
        <w:rPr>
          <w:rFonts w:ascii="Arial" w:hAnsi="Arial" w:cs="Arial"/>
          <w:sz w:val="24"/>
          <w:szCs w:val="24"/>
        </w:rPr>
      </w:pPr>
      <w:r w:rsidRPr="00DE74F0">
        <w:rPr>
          <w:rFonts w:ascii="Arial" w:hAnsi="Arial" w:cs="Arial"/>
          <w:sz w:val="24"/>
          <w:szCs w:val="24"/>
        </w:rPr>
        <w:t>provide stability and affordability of employer contributions</w:t>
      </w:r>
    </w:p>
    <w:p w14:paraId="02729D0D" w14:textId="7FF37515" w:rsidR="00DE74F0" w:rsidRPr="00DE74F0" w:rsidRDefault="685A337C" w:rsidP="005A4FEB">
      <w:pPr>
        <w:pStyle w:val="ListParagraph"/>
        <w:numPr>
          <w:ilvl w:val="0"/>
          <w:numId w:val="13"/>
        </w:numPr>
        <w:autoSpaceDE w:val="0"/>
        <w:autoSpaceDN w:val="0"/>
        <w:adjustRightInd w:val="0"/>
        <w:spacing w:after="0" w:line="240" w:lineRule="auto"/>
        <w:rPr>
          <w:rFonts w:ascii="Arial" w:hAnsi="Arial" w:cs="Arial"/>
          <w:sz w:val="24"/>
          <w:szCs w:val="24"/>
        </w:rPr>
      </w:pPr>
      <w:r w:rsidRPr="09E4AE0D">
        <w:rPr>
          <w:rFonts w:ascii="Arial" w:hAnsi="Arial" w:cs="Arial"/>
          <w:sz w:val="24"/>
          <w:szCs w:val="24"/>
        </w:rPr>
        <w:t>hold sufficient cash to meet immediate benefit commitments</w:t>
      </w:r>
    </w:p>
    <w:p w14:paraId="01FFBA84" w14:textId="77777777" w:rsidR="00DE74F0" w:rsidRPr="00DE74F0" w:rsidRDefault="00DE74F0" w:rsidP="00DE74F0">
      <w:pPr>
        <w:autoSpaceDE w:val="0"/>
        <w:autoSpaceDN w:val="0"/>
        <w:adjustRightInd w:val="0"/>
        <w:spacing w:after="0"/>
        <w:rPr>
          <w:rFonts w:ascii="Arial" w:hAnsi="Arial" w:cs="Arial"/>
          <w:sz w:val="24"/>
          <w:szCs w:val="24"/>
        </w:rPr>
      </w:pPr>
    </w:p>
    <w:p w14:paraId="68BAD554" w14:textId="252FEFAF" w:rsidR="00DE74F0" w:rsidRPr="00D03FA3" w:rsidRDefault="00DE74F0" w:rsidP="006A10C1">
      <w:pPr>
        <w:autoSpaceDE w:val="0"/>
        <w:autoSpaceDN w:val="0"/>
        <w:adjustRightInd w:val="0"/>
        <w:spacing w:after="0"/>
        <w:rPr>
          <w:rFonts w:ascii="Arial" w:hAnsi="Arial" w:cs="Arial"/>
          <w:sz w:val="24"/>
          <w:szCs w:val="24"/>
        </w:rPr>
      </w:pPr>
      <w:r w:rsidRPr="569F2A8D">
        <w:rPr>
          <w:rFonts w:ascii="Arial" w:hAnsi="Arial" w:cs="Arial"/>
          <w:sz w:val="24"/>
          <w:szCs w:val="24"/>
        </w:rPr>
        <w:t xml:space="preserve">The main change to the </w:t>
      </w:r>
      <w:r w:rsidR="146A88F7" w:rsidRPr="569F2A8D">
        <w:rPr>
          <w:rFonts w:ascii="Arial" w:hAnsi="Arial" w:cs="Arial"/>
          <w:sz w:val="24"/>
          <w:szCs w:val="24"/>
        </w:rPr>
        <w:t>Funding S</w:t>
      </w:r>
      <w:r w:rsidRPr="569F2A8D">
        <w:rPr>
          <w:rFonts w:ascii="Arial" w:hAnsi="Arial" w:cs="Arial"/>
          <w:sz w:val="24"/>
          <w:szCs w:val="24"/>
        </w:rPr>
        <w:t xml:space="preserve">trategy </w:t>
      </w:r>
      <w:r w:rsidR="3E382FF1" w:rsidRPr="569F2A8D">
        <w:rPr>
          <w:rFonts w:ascii="Arial" w:hAnsi="Arial" w:cs="Arial"/>
          <w:sz w:val="24"/>
          <w:szCs w:val="24"/>
        </w:rPr>
        <w:t xml:space="preserve">Statement </w:t>
      </w:r>
      <w:r w:rsidRPr="569F2A8D">
        <w:rPr>
          <w:rFonts w:ascii="Arial" w:hAnsi="Arial" w:cs="Arial"/>
          <w:sz w:val="24"/>
          <w:szCs w:val="24"/>
        </w:rPr>
        <w:t xml:space="preserve">was </w:t>
      </w:r>
      <w:r w:rsidR="006A10C1" w:rsidRPr="569F2A8D">
        <w:rPr>
          <w:rFonts w:ascii="Arial" w:hAnsi="Arial" w:cs="Arial"/>
          <w:sz w:val="24"/>
          <w:szCs w:val="24"/>
        </w:rPr>
        <w:t>t</w:t>
      </w:r>
      <w:r w:rsidR="00D03FA3" w:rsidRPr="569F2A8D">
        <w:rPr>
          <w:rFonts w:ascii="Arial" w:hAnsi="Arial" w:cs="Arial"/>
          <w:sz w:val="24"/>
          <w:szCs w:val="24"/>
        </w:rPr>
        <w:t>he</w:t>
      </w:r>
      <w:r w:rsidR="006A10C1" w:rsidRPr="569F2A8D">
        <w:rPr>
          <w:rFonts w:ascii="Arial" w:hAnsi="Arial" w:cs="Arial"/>
          <w:sz w:val="24"/>
          <w:szCs w:val="24"/>
        </w:rPr>
        <w:t xml:space="preserve"> </w:t>
      </w:r>
      <w:r w:rsidR="00D03FA3" w:rsidRPr="569F2A8D">
        <w:rPr>
          <w:rFonts w:ascii="Arial" w:hAnsi="Arial" w:cs="Arial"/>
          <w:sz w:val="24"/>
          <w:szCs w:val="24"/>
        </w:rPr>
        <w:t xml:space="preserve">creation of two </w:t>
      </w:r>
      <w:r w:rsidR="00AA3AC8" w:rsidRPr="569F2A8D">
        <w:rPr>
          <w:rFonts w:ascii="Arial" w:hAnsi="Arial" w:cs="Arial"/>
          <w:sz w:val="24"/>
          <w:szCs w:val="24"/>
        </w:rPr>
        <w:t>policies.  The first set</w:t>
      </w:r>
      <w:r w:rsidR="00261D53" w:rsidRPr="569F2A8D">
        <w:rPr>
          <w:rFonts w:ascii="Arial" w:hAnsi="Arial" w:cs="Arial"/>
          <w:sz w:val="24"/>
          <w:szCs w:val="24"/>
        </w:rPr>
        <w:t>s</w:t>
      </w:r>
      <w:r w:rsidR="00AA3AC8" w:rsidRPr="569F2A8D">
        <w:rPr>
          <w:rFonts w:ascii="Arial" w:hAnsi="Arial" w:cs="Arial"/>
          <w:sz w:val="24"/>
          <w:szCs w:val="24"/>
        </w:rPr>
        <w:t xml:space="preserve"> out the Fund’s approach to </w:t>
      </w:r>
      <w:r w:rsidR="00853035" w:rsidRPr="569F2A8D">
        <w:rPr>
          <w:rFonts w:ascii="Arial" w:hAnsi="Arial" w:cs="Arial"/>
          <w:sz w:val="24"/>
          <w:szCs w:val="24"/>
        </w:rPr>
        <w:t>cessation valuations for employers wishing to leave the Fund</w:t>
      </w:r>
      <w:r w:rsidR="00261D53" w:rsidRPr="569F2A8D">
        <w:rPr>
          <w:rFonts w:ascii="Arial" w:hAnsi="Arial" w:cs="Arial"/>
          <w:sz w:val="24"/>
          <w:szCs w:val="24"/>
        </w:rPr>
        <w:t xml:space="preserve"> </w:t>
      </w:r>
      <w:r w:rsidR="00493523" w:rsidRPr="569F2A8D">
        <w:rPr>
          <w:rFonts w:ascii="Arial" w:hAnsi="Arial" w:cs="Arial"/>
          <w:sz w:val="24"/>
          <w:szCs w:val="24"/>
        </w:rPr>
        <w:t xml:space="preserve">and </w:t>
      </w:r>
      <w:r w:rsidR="00C95FC3" w:rsidRPr="569F2A8D">
        <w:rPr>
          <w:rFonts w:ascii="Arial" w:hAnsi="Arial" w:cs="Arial"/>
          <w:sz w:val="24"/>
          <w:szCs w:val="24"/>
        </w:rPr>
        <w:t>the second</w:t>
      </w:r>
      <w:r w:rsidR="002933DD">
        <w:t xml:space="preserve"> </w:t>
      </w:r>
      <w:r w:rsidR="002933DD" w:rsidRPr="569F2A8D">
        <w:rPr>
          <w:rFonts w:ascii="Arial" w:hAnsi="Arial" w:cs="Arial"/>
          <w:sz w:val="24"/>
          <w:szCs w:val="24"/>
        </w:rPr>
        <w:t>sets out when the Fund may consider an inter-valuation review of employer contributions.</w:t>
      </w:r>
      <w:r w:rsidR="00C95FC3" w:rsidRPr="569F2A8D">
        <w:rPr>
          <w:rFonts w:ascii="Arial" w:hAnsi="Arial" w:cs="Arial"/>
          <w:sz w:val="24"/>
          <w:szCs w:val="24"/>
        </w:rPr>
        <w:t xml:space="preserve"> </w:t>
      </w:r>
    </w:p>
    <w:p w14:paraId="4890988C" w14:textId="77777777" w:rsidR="00DE74F0" w:rsidRPr="00DE74F0" w:rsidRDefault="00DE74F0" w:rsidP="00DE74F0">
      <w:pPr>
        <w:pStyle w:val="ListParagraph"/>
        <w:spacing w:after="0" w:line="240" w:lineRule="auto"/>
        <w:ind w:left="0"/>
        <w:rPr>
          <w:rFonts w:ascii="Arial" w:hAnsi="Arial" w:cs="Arial"/>
          <w:sz w:val="24"/>
          <w:szCs w:val="24"/>
        </w:rPr>
      </w:pPr>
    </w:p>
    <w:p w14:paraId="54CF7DD5" w14:textId="7F8D8D10" w:rsidR="00DE74F0" w:rsidRPr="00DE74F0" w:rsidRDefault="00391C2D" w:rsidP="00D23ADF">
      <w:pPr>
        <w:autoSpaceDE w:val="0"/>
        <w:autoSpaceDN w:val="0"/>
        <w:adjustRightInd w:val="0"/>
        <w:spacing w:after="0"/>
        <w:rPr>
          <w:rFonts w:ascii="Arial" w:hAnsi="Arial" w:cs="Arial"/>
          <w:sz w:val="24"/>
          <w:szCs w:val="24"/>
        </w:rPr>
      </w:pPr>
      <w:r w:rsidRPr="00391C2D">
        <w:rPr>
          <w:rFonts w:ascii="Arial" w:hAnsi="Arial" w:cs="Arial"/>
          <w:sz w:val="24"/>
          <w:szCs w:val="24"/>
        </w:rPr>
        <w:t xml:space="preserve">The Funding Strategy Statement </w:t>
      </w:r>
      <w:r w:rsidR="00DE74F0" w:rsidRPr="00DE74F0">
        <w:rPr>
          <w:rFonts w:ascii="Arial" w:hAnsi="Arial" w:cs="Arial"/>
          <w:sz w:val="24"/>
          <w:szCs w:val="24"/>
        </w:rPr>
        <w:t>is the key reference point used by the actuary when undertaking the three yearly Fund valuations. For the 202</w:t>
      </w:r>
      <w:r w:rsidR="002933DD">
        <w:rPr>
          <w:rFonts w:ascii="Arial" w:hAnsi="Arial" w:cs="Arial"/>
          <w:sz w:val="24"/>
          <w:szCs w:val="24"/>
        </w:rPr>
        <w:t>3</w:t>
      </w:r>
      <w:r w:rsidR="00DE74F0" w:rsidRPr="00DE74F0">
        <w:rPr>
          <w:rFonts w:ascii="Arial" w:hAnsi="Arial" w:cs="Arial"/>
          <w:sz w:val="24"/>
          <w:szCs w:val="24"/>
        </w:rPr>
        <w:t xml:space="preserve"> valuation, as set out in the strategy statement, the actuary continued to take a </w:t>
      </w:r>
      <w:r w:rsidR="00CA10CE" w:rsidRPr="00DE74F0">
        <w:rPr>
          <w:rFonts w:ascii="Arial" w:hAnsi="Arial" w:cs="Arial"/>
          <w:sz w:val="24"/>
          <w:szCs w:val="24"/>
        </w:rPr>
        <w:t>risk-based</w:t>
      </w:r>
      <w:r w:rsidR="00DE74F0" w:rsidRPr="00DE74F0">
        <w:rPr>
          <w:rFonts w:ascii="Arial" w:hAnsi="Arial" w:cs="Arial"/>
          <w:sz w:val="24"/>
          <w:szCs w:val="24"/>
        </w:rPr>
        <w:t xml:space="preserve"> approach to setting contribution rates by having regard to:   </w:t>
      </w:r>
    </w:p>
    <w:p w14:paraId="2C2FE4D5" w14:textId="77777777" w:rsidR="00DE74F0" w:rsidRPr="00DE74F0" w:rsidRDefault="00DE74F0" w:rsidP="005A4FEB">
      <w:pPr>
        <w:numPr>
          <w:ilvl w:val="0"/>
          <w:numId w:val="12"/>
        </w:numPr>
        <w:spacing w:after="0" w:line="240" w:lineRule="auto"/>
        <w:rPr>
          <w:rFonts w:ascii="Arial" w:hAnsi="Arial" w:cs="Arial"/>
          <w:sz w:val="24"/>
          <w:szCs w:val="24"/>
        </w:rPr>
      </w:pPr>
      <w:r w:rsidRPr="00DE74F0">
        <w:rPr>
          <w:rFonts w:ascii="Arial" w:hAnsi="Arial" w:cs="Arial"/>
          <w:sz w:val="24"/>
          <w:szCs w:val="24"/>
        </w:rPr>
        <w:t xml:space="preserve">the money each employer needed to hold </w:t>
      </w:r>
      <w:proofErr w:type="gramStart"/>
      <w:r w:rsidRPr="00DE74F0">
        <w:rPr>
          <w:rFonts w:ascii="Arial" w:hAnsi="Arial" w:cs="Arial"/>
          <w:sz w:val="24"/>
          <w:szCs w:val="24"/>
        </w:rPr>
        <w:t>in order to</w:t>
      </w:r>
      <w:proofErr w:type="gramEnd"/>
      <w:r w:rsidRPr="00DE74F0">
        <w:rPr>
          <w:rFonts w:ascii="Arial" w:hAnsi="Arial" w:cs="Arial"/>
          <w:sz w:val="24"/>
          <w:szCs w:val="24"/>
        </w:rPr>
        <w:t xml:space="preserve"> pay benefits (“funding target”)</w:t>
      </w:r>
    </w:p>
    <w:p w14:paraId="446A83B7" w14:textId="77777777" w:rsidR="00DE74F0" w:rsidRPr="00DE74F0" w:rsidRDefault="685A337C" w:rsidP="005A4FEB">
      <w:pPr>
        <w:numPr>
          <w:ilvl w:val="0"/>
          <w:numId w:val="12"/>
        </w:numPr>
        <w:spacing w:after="0" w:line="240" w:lineRule="auto"/>
        <w:rPr>
          <w:rFonts w:ascii="Arial" w:hAnsi="Arial" w:cs="Arial"/>
          <w:sz w:val="24"/>
          <w:szCs w:val="24"/>
        </w:rPr>
      </w:pPr>
      <w:r w:rsidRPr="09E4AE0D">
        <w:rPr>
          <w:rFonts w:ascii="Arial" w:hAnsi="Arial" w:cs="Arial"/>
          <w:sz w:val="24"/>
          <w:szCs w:val="24"/>
        </w:rPr>
        <w:t xml:space="preserve">the </w:t>
      </w:r>
      <w:proofErr w:type="gramStart"/>
      <w:r w:rsidRPr="09E4AE0D">
        <w:rPr>
          <w:rFonts w:ascii="Arial" w:hAnsi="Arial" w:cs="Arial"/>
          <w:sz w:val="24"/>
          <w:szCs w:val="24"/>
        </w:rPr>
        <w:t>time period</w:t>
      </w:r>
      <w:proofErr w:type="gramEnd"/>
      <w:r w:rsidRPr="09E4AE0D">
        <w:rPr>
          <w:rFonts w:ascii="Arial" w:hAnsi="Arial" w:cs="Arial"/>
          <w:sz w:val="24"/>
          <w:szCs w:val="24"/>
        </w:rPr>
        <w:t xml:space="preserve"> over which full funding is to be targeted for employers (“time horizon”)</w:t>
      </w:r>
    </w:p>
    <w:p w14:paraId="087C7B3A" w14:textId="507CFE64" w:rsidR="00DE74F0" w:rsidRDefault="685A337C" w:rsidP="005A4FEB">
      <w:pPr>
        <w:numPr>
          <w:ilvl w:val="0"/>
          <w:numId w:val="12"/>
        </w:numPr>
        <w:autoSpaceDE w:val="0"/>
        <w:autoSpaceDN w:val="0"/>
        <w:adjustRightInd w:val="0"/>
        <w:spacing w:after="0" w:line="240" w:lineRule="auto"/>
        <w:rPr>
          <w:rFonts w:ascii="Arial" w:hAnsi="Arial" w:cs="Arial"/>
          <w:sz w:val="24"/>
          <w:szCs w:val="24"/>
        </w:rPr>
      </w:pPr>
      <w:r w:rsidRPr="00A73D86">
        <w:rPr>
          <w:rFonts w:ascii="Arial" w:hAnsi="Arial" w:cs="Arial"/>
          <w:sz w:val="24"/>
          <w:szCs w:val="24"/>
        </w:rPr>
        <w:t>the probability of the funding target being met by the end of the time horizon taking account of the nature of the organisation</w:t>
      </w:r>
      <w:r w:rsidR="00A73D86" w:rsidRPr="00A73D86">
        <w:rPr>
          <w:rFonts w:ascii="Arial" w:hAnsi="Arial" w:cs="Arial"/>
          <w:sz w:val="24"/>
          <w:szCs w:val="24"/>
        </w:rPr>
        <w:t>.</w:t>
      </w:r>
    </w:p>
    <w:p w14:paraId="339540FB" w14:textId="507CFE64" w:rsidR="170A039F" w:rsidRDefault="170A039F" w:rsidP="170A039F">
      <w:pPr>
        <w:tabs>
          <w:tab w:val="left" w:pos="5387"/>
        </w:tabs>
        <w:spacing w:after="0"/>
        <w:rPr>
          <w:rFonts w:ascii="Arial" w:hAnsi="Arial" w:cs="Arial"/>
          <w:sz w:val="24"/>
          <w:szCs w:val="24"/>
        </w:rPr>
      </w:pPr>
    </w:p>
    <w:p w14:paraId="2A900F80" w14:textId="3CDAA7F7" w:rsidR="00DE74F0" w:rsidRPr="00DE74F0" w:rsidRDefault="0A4BD4C0" w:rsidP="6A931FCF">
      <w:pPr>
        <w:tabs>
          <w:tab w:val="left" w:pos="5387"/>
        </w:tabs>
        <w:autoSpaceDE w:val="0"/>
        <w:autoSpaceDN w:val="0"/>
        <w:adjustRightInd w:val="0"/>
        <w:spacing w:after="0"/>
        <w:rPr>
          <w:rFonts w:ascii="Arial" w:eastAsia="Arial" w:hAnsi="Arial" w:cs="Arial"/>
          <w:sz w:val="24"/>
          <w:szCs w:val="24"/>
        </w:rPr>
      </w:pPr>
      <w:r w:rsidRPr="0C5F4C01">
        <w:rPr>
          <w:rFonts w:ascii="Arial" w:hAnsi="Arial" w:cs="Arial"/>
          <w:sz w:val="24"/>
          <w:szCs w:val="24"/>
        </w:rPr>
        <w:t>In broad terms, the funding strategy requires that there should be a</w:t>
      </w:r>
      <w:r w:rsidR="1C51ADD9" w:rsidRPr="0C5F4C01">
        <w:rPr>
          <w:rFonts w:ascii="Arial" w:hAnsi="Arial" w:cs="Arial"/>
          <w:sz w:val="24"/>
          <w:szCs w:val="24"/>
        </w:rPr>
        <w:t xml:space="preserve">t least a </w:t>
      </w:r>
      <w:r w:rsidRPr="0C5F4C01">
        <w:rPr>
          <w:rFonts w:ascii="Arial" w:hAnsi="Arial" w:cs="Arial"/>
          <w:sz w:val="24"/>
          <w:szCs w:val="24"/>
        </w:rPr>
        <w:t>7</w:t>
      </w:r>
      <w:r w:rsidR="00F5329B">
        <w:rPr>
          <w:rFonts w:ascii="Arial" w:hAnsi="Arial" w:cs="Arial"/>
          <w:sz w:val="24"/>
          <w:szCs w:val="24"/>
        </w:rPr>
        <w:t>5</w:t>
      </w:r>
      <w:r w:rsidRPr="0C5F4C01">
        <w:rPr>
          <w:rFonts w:ascii="Arial" w:hAnsi="Arial" w:cs="Arial"/>
          <w:sz w:val="24"/>
          <w:szCs w:val="24"/>
        </w:rPr>
        <w:t xml:space="preserve">% chance of an employer being fully funded </w:t>
      </w:r>
      <w:r w:rsidR="3CC25A31" w:rsidRPr="0C5F4C01">
        <w:rPr>
          <w:rFonts w:ascii="Arial" w:eastAsia="Arial" w:hAnsi="Arial" w:cs="Arial"/>
          <w:color w:val="000000" w:themeColor="text1"/>
          <w:sz w:val="24"/>
          <w:szCs w:val="24"/>
        </w:rPr>
        <w:t>or better</w:t>
      </w:r>
      <w:r w:rsidR="3CC25A31" w:rsidRPr="0C5F4C01">
        <w:rPr>
          <w:rFonts w:ascii="Arial" w:hAnsi="Arial" w:cs="Arial"/>
          <w:sz w:val="24"/>
          <w:szCs w:val="24"/>
        </w:rPr>
        <w:t xml:space="preserve"> </w:t>
      </w:r>
      <w:r w:rsidRPr="0C5F4C01">
        <w:rPr>
          <w:rFonts w:ascii="Arial" w:hAnsi="Arial" w:cs="Arial"/>
          <w:sz w:val="24"/>
          <w:szCs w:val="24"/>
        </w:rPr>
        <w:t xml:space="preserve">at the end of their time horizon.  </w:t>
      </w:r>
    </w:p>
    <w:p w14:paraId="73AF7A83" w14:textId="77777777" w:rsidR="00DE74F0" w:rsidRPr="00DE74F0" w:rsidRDefault="00DE74F0" w:rsidP="00DE74F0">
      <w:pPr>
        <w:tabs>
          <w:tab w:val="left" w:pos="5387"/>
        </w:tabs>
        <w:autoSpaceDE w:val="0"/>
        <w:autoSpaceDN w:val="0"/>
        <w:adjustRightInd w:val="0"/>
        <w:spacing w:after="0"/>
        <w:rPr>
          <w:rFonts w:ascii="Arial" w:hAnsi="Arial" w:cs="Arial"/>
          <w:sz w:val="24"/>
          <w:szCs w:val="24"/>
        </w:rPr>
      </w:pPr>
    </w:p>
    <w:p w14:paraId="2DFBEBB4" w14:textId="1FF9A69F" w:rsidR="00DE74F0" w:rsidRPr="00DE74F0" w:rsidRDefault="685A337C" w:rsidP="00DE74F0">
      <w:pPr>
        <w:tabs>
          <w:tab w:val="left" w:pos="5387"/>
        </w:tabs>
        <w:autoSpaceDE w:val="0"/>
        <w:autoSpaceDN w:val="0"/>
        <w:adjustRightInd w:val="0"/>
        <w:spacing w:after="0"/>
        <w:rPr>
          <w:rFonts w:ascii="Arial" w:hAnsi="Arial" w:cs="Arial"/>
          <w:sz w:val="24"/>
          <w:szCs w:val="24"/>
        </w:rPr>
      </w:pPr>
      <w:r w:rsidRPr="569F2A8D">
        <w:rPr>
          <w:rFonts w:ascii="Arial" w:hAnsi="Arial" w:cs="Arial"/>
          <w:sz w:val="24"/>
          <w:szCs w:val="24"/>
        </w:rPr>
        <w:t xml:space="preserve">The </w:t>
      </w:r>
      <w:r w:rsidR="0038498B" w:rsidRPr="569F2A8D">
        <w:rPr>
          <w:rFonts w:ascii="Arial" w:hAnsi="Arial" w:cs="Arial"/>
          <w:sz w:val="24"/>
          <w:szCs w:val="24"/>
        </w:rPr>
        <w:t>F</w:t>
      </w:r>
      <w:r w:rsidRPr="569F2A8D">
        <w:rPr>
          <w:rFonts w:ascii="Arial" w:hAnsi="Arial" w:cs="Arial"/>
          <w:sz w:val="24"/>
          <w:szCs w:val="24"/>
        </w:rPr>
        <w:t xml:space="preserve">unding </w:t>
      </w:r>
      <w:r w:rsidR="0038498B" w:rsidRPr="569F2A8D">
        <w:rPr>
          <w:rFonts w:ascii="Arial" w:hAnsi="Arial" w:cs="Arial"/>
          <w:sz w:val="24"/>
          <w:szCs w:val="24"/>
        </w:rPr>
        <w:t>S</w:t>
      </w:r>
      <w:r w:rsidRPr="569F2A8D">
        <w:rPr>
          <w:rFonts w:ascii="Arial" w:hAnsi="Arial" w:cs="Arial"/>
          <w:sz w:val="24"/>
          <w:szCs w:val="24"/>
        </w:rPr>
        <w:t xml:space="preserve">trategy also permits contribution increases (and decreases) to be implemented on a graduated basis for employers </w:t>
      </w:r>
      <w:r w:rsidR="313DBAFF" w:rsidRPr="569F2A8D">
        <w:rPr>
          <w:rFonts w:ascii="Arial" w:hAnsi="Arial" w:cs="Arial"/>
          <w:sz w:val="24"/>
          <w:szCs w:val="24"/>
        </w:rPr>
        <w:t xml:space="preserve">that </w:t>
      </w:r>
      <w:r w:rsidR="6A39B731" w:rsidRPr="569F2A8D">
        <w:rPr>
          <w:rFonts w:ascii="Arial" w:hAnsi="Arial" w:cs="Arial"/>
          <w:sz w:val="24"/>
          <w:szCs w:val="24"/>
        </w:rPr>
        <w:t xml:space="preserve">are deemed very low risk (i.e. Government backed or </w:t>
      </w:r>
      <w:r w:rsidR="00C22C42" w:rsidRPr="569F2A8D">
        <w:rPr>
          <w:rFonts w:ascii="Arial" w:hAnsi="Arial" w:cs="Arial"/>
          <w:sz w:val="24"/>
          <w:szCs w:val="24"/>
        </w:rPr>
        <w:t xml:space="preserve">with </w:t>
      </w:r>
      <w:r w:rsidR="6A39B731" w:rsidRPr="569F2A8D">
        <w:rPr>
          <w:rFonts w:ascii="Arial" w:hAnsi="Arial" w:cs="Arial"/>
          <w:sz w:val="24"/>
          <w:szCs w:val="24"/>
        </w:rPr>
        <w:t xml:space="preserve">tax raising powers). </w:t>
      </w:r>
      <w:r w:rsidRPr="569F2A8D">
        <w:rPr>
          <w:rFonts w:ascii="Arial" w:hAnsi="Arial" w:cs="Arial"/>
          <w:sz w:val="24"/>
          <w:szCs w:val="24"/>
        </w:rPr>
        <w:t xml:space="preserve">This facility known as the “contribution rate stability mechanism” helps minimise the budgeting issues that can arise for employers from sharp changes in contribution rate levels. </w:t>
      </w:r>
      <w:r w:rsidR="00120B24" w:rsidRPr="569F2A8D">
        <w:rPr>
          <w:rFonts w:ascii="Arial" w:hAnsi="Arial" w:cs="Arial"/>
          <w:sz w:val="24"/>
          <w:szCs w:val="24"/>
        </w:rPr>
        <w:t xml:space="preserve"> However, due to the strong </w:t>
      </w:r>
      <w:r w:rsidR="00120B24" w:rsidRPr="569F2A8D">
        <w:rPr>
          <w:rFonts w:ascii="Arial" w:hAnsi="Arial" w:cs="Arial"/>
          <w:sz w:val="24"/>
          <w:szCs w:val="24"/>
        </w:rPr>
        <w:lastRenderedPageBreak/>
        <w:t>funding position of the Fund, employer contri</w:t>
      </w:r>
      <w:r w:rsidR="00300DE3" w:rsidRPr="569F2A8D">
        <w:rPr>
          <w:rFonts w:ascii="Arial" w:hAnsi="Arial" w:cs="Arial"/>
          <w:sz w:val="24"/>
          <w:szCs w:val="24"/>
        </w:rPr>
        <w:t>bution rates</w:t>
      </w:r>
      <w:r w:rsidR="00650955" w:rsidRPr="569F2A8D">
        <w:rPr>
          <w:rFonts w:ascii="Arial" w:hAnsi="Arial" w:cs="Arial"/>
          <w:sz w:val="24"/>
          <w:szCs w:val="24"/>
        </w:rPr>
        <w:t xml:space="preserve"> were</w:t>
      </w:r>
      <w:r w:rsidR="00300DE3" w:rsidRPr="569F2A8D">
        <w:rPr>
          <w:rFonts w:ascii="Arial" w:hAnsi="Arial" w:cs="Arial"/>
          <w:sz w:val="24"/>
          <w:szCs w:val="24"/>
        </w:rPr>
        <w:t xml:space="preserve"> fixed for the period 1 April 2024 to 31 March 2027.</w:t>
      </w:r>
    </w:p>
    <w:p w14:paraId="348E1276" w14:textId="77777777" w:rsidR="00DE74F0" w:rsidRPr="00DE74F0" w:rsidRDefault="00DE74F0" w:rsidP="00DE74F0">
      <w:pPr>
        <w:autoSpaceDE w:val="0"/>
        <w:autoSpaceDN w:val="0"/>
        <w:adjustRightInd w:val="0"/>
        <w:spacing w:after="0"/>
        <w:rPr>
          <w:rFonts w:ascii="Arial" w:hAnsi="Arial" w:cs="Arial"/>
          <w:sz w:val="24"/>
          <w:szCs w:val="24"/>
        </w:rPr>
      </w:pPr>
    </w:p>
    <w:p w14:paraId="47C3741A" w14:textId="326B0C1C" w:rsidR="00AD2A14" w:rsidRDefault="06179618" w:rsidP="00A73D86">
      <w:pPr>
        <w:spacing w:after="0"/>
        <w:rPr>
          <w:rFonts w:ascii="Arial" w:hAnsi="Arial" w:cs="Arial"/>
          <w:sz w:val="24"/>
          <w:szCs w:val="24"/>
        </w:rPr>
      </w:pPr>
      <w:r w:rsidRPr="569F2A8D">
        <w:rPr>
          <w:rFonts w:ascii="Arial" w:hAnsi="Arial" w:cs="Arial"/>
          <w:sz w:val="24"/>
          <w:szCs w:val="24"/>
        </w:rPr>
        <w:t>The F</w:t>
      </w:r>
      <w:r w:rsidR="685A337C" w:rsidRPr="569F2A8D">
        <w:rPr>
          <w:rFonts w:ascii="Arial" w:hAnsi="Arial" w:cs="Arial"/>
          <w:sz w:val="24"/>
          <w:szCs w:val="24"/>
        </w:rPr>
        <w:t xml:space="preserve">unding Strategy </w:t>
      </w:r>
      <w:r w:rsidR="1E9421EC" w:rsidRPr="569F2A8D">
        <w:rPr>
          <w:rFonts w:ascii="Arial" w:hAnsi="Arial" w:cs="Arial"/>
          <w:sz w:val="24"/>
          <w:szCs w:val="24"/>
        </w:rPr>
        <w:t>is instrumental in setting employer contribution rates and in influencing investment strategy</w:t>
      </w:r>
      <w:r w:rsidR="00A73D86" w:rsidRPr="569F2A8D">
        <w:rPr>
          <w:rFonts w:ascii="Arial" w:hAnsi="Arial" w:cs="Arial"/>
          <w:sz w:val="24"/>
          <w:szCs w:val="24"/>
        </w:rPr>
        <w:t>.</w:t>
      </w:r>
      <w:r w:rsidR="00ED18CE" w:rsidRPr="569F2A8D">
        <w:rPr>
          <w:rFonts w:ascii="Arial" w:hAnsi="Arial" w:cs="Arial"/>
          <w:sz w:val="24"/>
          <w:szCs w:val="24"/>
        </w:rPr>
        <w:t xml:space="preserve"> The employer contribution rates</w:t>
      </w:r>
      <w:r w:rsidR="009B19AC" w:rsidRPr="569F2A8D">
        <w:rPr>
          <w:rFonts w:ascii="Arial" w:hAnsi="Arial" w:cs="Arial"/>
          <w:sz w:val="24"/>
          <w:szCs w:val="24"/>
        </w:rPr>
        <w:t xml:space="preserve"> for 202</w:t>
      </w:r>
      <w:r w:rsidR="368C7ACF" w:rsidRPr="569F2A8D">
        <w:rPr>
          <w:rFonts w:ascii="Arial" w:hAnsi="Arial" w:cs="Arial"/>
          <w:sz w:val="24"/>
          <w:szCs w:val="24"/>
        </w:rPr>
        <w:t>4</w:t>
      </w:r>
      <w:r w:rsidR="009B19AC" w:rsidRPr="569F2A8D">
        <w:rPr>
          <w:rFonts w:ascii="Arial" w:hAnsi="Arial" w:cs="Arial"/>
          <w:sz w:val="24"/>
          <w:szCs w:val="24"/>
        </w:rPr>
        <w:t>/2</w:t>
      </w:r>
      <w:r w:rsidR="6C545965" w:rsidRPr="569F2A8D">
        <w:rPr>
          <w:rFonts w:ascii="Arial" w:hAnsi="Arial" w:cs="Arial"/>
          <w:sz w:val="24"/>
          <w:szCs w:val="24"/>
        </w:rPr>
        <w:t>5</w:t>
      </w:r>
      <w:r w:rsidR="009B19AC" w:rsidRPr="569F2A8D">
        <w:rPr>
          <w:rFonts w:ascii="Arial" w:hAnsi="Arial" w:cs="Arial"/>
          <w:sz w:val="24"/>
          <w:szCs w:val="24"/>
        </w:rPr>
        <w:t xml:space="preserve"> were set by reference to </w:t>
      </w:r>
      <w:r w:rsidR="00D1048E" w:rsidRPr="569F2A8D">
        <w:rPr>
          <w:rFonts w:ascii="Arial" w:hAnsi="Arial" w:cs="Arial"/>
          <w:sz w:val="24"/>
          <w:szCs w:val="24"/>
        </w:rPr>
        <w:t>the 202</w:t>
      </w:r>
      <w:r w:rsidR="18E13888" w:rsidRPr="569F2A8D">
        <w:rPr>
          <w:rFonts w:ascii="Arial" w:hAnsi="Arial" w:cs="Arial"/>
          <w:sz w:val="24"/>
          <w:szCs w:val="24"/>
        </w:rPr>
        <w:t>3</w:t>
      </w:r>
      <w:r w:rsidR="00D1048E" w:rsidRPr="569F2A8D">
        <w:rPr>
          <w:rFonts w:ascii="Arial" w:hAnsi="Arial" w:cs="Arial"/>
          <w:sz w:val="24"/>
          <w:szCs w:val="24"/>
        </w:rPr>
        <w:t xml:space="preserve"> Valuation and Funding Strategy</w:t>
      </w:r>
      <w:r w:rsidR="001C7416" w:rsidRPr="569F2A8D">
        <w:rPr>
          <w:rFonts w:ascii="Arial" w:hAnsi="Arial" w:cs="Arial"/>
          <w:sz w:val="24"/>
          <w:szCs w:val="24"/>
        </w:rPr>
        <w:t xml:space="preserve"> in force at that valuation.</w:t>
      </w:r>
      <w:r w:rsidR="00DE6F6A" w:rsidRPr="569F2A8D">
        <w:rPr>
          <w:rFonts w:ascii="Arial" w:hAnsi="Arial" w:cs="Arial"/>
          <w:sz w:val="24"/>
          <w:szCs w:val="24"/>
        </w:rPr>
        <w:t xml:space="preserve"> The </w:t>
      </w:r>
      <w:r w:rsidR="00E37092" w:rsidRPr="569F2A8D">
        <w:rPr>
          <w:rFonts w:ascii="Arial" w:hAnsi="Arial" w:cs="Arial"/>
          <w:sz w:val="24"/>
          <w:szCs w:val="24"/>
        </w:rPr>
        <w:t xml:space="preserve">material difference </w:t>
      </w:r>
      <w:r w:rsidR="28C3E3C0" w:rsidRPr="569F2A8D">
        <w:rPr>
          <w:rFonts w:ascii="Arial" w:hAnsi="Arial" w:cs="Arial"/>
          <w:sz w:val="24"/>
          <w:szCs w:val="24"/>
        </w:rPr>
        <w:t xml:space="preserve">between the previous and current </w:t>
      </w:r>
      <w:r w:rsidR="00E37092" w:rsidRPr="569F2A8D">
        <w:rPr>
          <w:rFonts w:ascii="Arial" w:hAnsi="Arial" w:cs="Arial"/>
          <w:sz w:val="24"/>
          <w:szCs w:val="24"/>
        </w:rPr>
        <w:t xml:space="preserve">funding strategies is an increase to the prudence </w:t>
      </w:r>
      <w:r w:rsidR="00CD6AF9" w:rsidRPr="569F2A8D">
        <w:rPr>
          <w:rFonts w:ascii="Arial" w:hAnsi="Arial" w:cs="Arial"/>
          <w:sz w:val="24"/>
          <w:szCs w:val="24"/>
        </w:rPr>
        <w:t xml:space="preserve">taken in the </w:t>
      </w:r>
      <w:r w:rsidR="6D5C000A" w:rsidRPr="569F2A8D">
        <w:rPr>
          <w:rFonts w:ascii="Arial" w:hAnsi="Arial" w:cs="Arial"/>
          <w:sz w:val="24"/>
          <w:szCs w:val="24"/>
        </w:rPr>
        <w:t xml:space="preserve">current </w:t>
      </w:r>
      <w:r w:rsidR="00E37092" w:rsidRPr="569F2A8D">
        <w:rPr>
          <w:rFonts w:ascii="Arial" w:hAnsi="Arial" w:cs="Arial"/>
          <w:sz w:val="24"/>
          <w:szCs w:val="24"/>
        </w:rPr>
        <w:t>funding strategy</w:t>
      </w:r>
      <w:r w:rsidR="3CD2F331" w:rsidRPr="569F2A8D">
        <w:rPr>
          <w:rFonts w:ascii="Arial" w:hAnsi="Arial" w:cs="Arial"/>
          <w:sz w:val="24"/>
          <w:szCs w:val="24"/>
        </w:rPr>
        <w:t>.  This strengthens</w:t>
      </w:r>
      <w:r w:rsidR="00E37092" w:rsidRPr="569F2A8D">
        <w:rPr>
          <w:rFonts w:ascii="Arial" w:hAnsi="Arial" w:cs="Arial"/>
          <w:sz w:val="24"/>
          <w:szCs w:val="24"/>
        </w:rPr>
        <w:t xml:space="preserve"> </w:t>
      </w:r>
      <w:r w:rsidR="00CD6AF9" w:rsidRPr="569F2A8D">
        <w:rPr>
          <w:rFonts w:ascii="Arial" w:hAnsi="Arial" w:cs="Arial"/>
          <w:sz w:val="24"/>
          <w:szCs w:val="24"/>
        </w:rPr>
        <w:t xml:space="preserve">the </w:t>
      </w:r>
      <w:r w:rsidR="34BF32AC" w:rsidRPr="569F2A8D">
        <w:rPr>
          <w:rFonts w:ascii="Arial" w:hAnsi="Arial" w:cs="Arial"/>
          <w:sz w:val="24"/>
          <w:szCs w:val="24"/>
        </w:rPr>
        <w:t xml:space="preserve">ability of the </w:t>
      </w:r>
      <w:r w:rsidR="00CD6AF9" w:rsidRPr="569F2A8D">
        <w:rPr>
          <w:rFonts w:ascii="Arial" w:hAnsi="Arial" w:cs="Arial"/>
          <w:sz w:val="24"/>
          <w:szCs w:val="24"/>
        </w:rPr>
        <w:t xml:space="preserve">employer </w:t>
      </w:r>
      <w:r w:rsidR="611A9A8B" w:rsidRPr="569F2A8D">
        <w:rPr>
          <w:rFonts w:ascii="Arial" w:hAnsi="Arial" w:cs="Arial"/>
          <w:sz w:val="24"/>
          <w:szCs w:val="24"/>
        </w:rPr>
        <w:t xml:space="preserve">to meet its pension obligations by </w:t>
      </w:r>
      <w:r w:rsidR="00E37092" w:rsidRPr="569F2A8D">
        <w:rPr>
          <w:rFonts w:ascii="Arial" w:hAnsi="Arial" w:cs="Arial"/>
          <w:sz w:val="24"/>
          <w:szCs w:val="24"/>
        </w:rPr>
        <w:t>requir</w:t>
      </w:r>
      <w:r w:rsidR="13074BC2" w:rsidRPr="569F2A8D">
        <w:rPr>
          <w:rFonts w:ascii="Arial" w:hAnsi="Arial" w:cs="Arial"/>
          <w:sz w:val="24"/>
          <w:szCs w:val="24"/>
        </w:rPr>
        <w:t>ing</w:t>
      </w:r>
      <w:r w:rsidR="00E37092" w:rsidRPr="569F2A8D">
        <w:rPr>
          <w:rFonts w:ascii="Arial" w:hAnsi="Arial" w:cs="Arial"/>
          <w:sz w:val="24"/>
          <w:szCs w:val="24"/>
        </w:rPr>
        <w:t xml:space="preserve"> that there should be at least a 75% </w:t>
      </w:r>
      <w:r w:rsidR="0030463E" w:rsidRPr="569F2A8D">
        <w:rPr>
          <w:rFonts w:ascii="Arial" w:hAnsi="Arial" w:cs="Arial"/>
          <w:sz w:val="24"/>
          <w:szCs w:val="24"/>
        </w:rPr>
        <w:t xml:space="preserve">(previously 70%) </w:t>
      </w:r>
      <w:r w:rsidR="00E37092" w:rsidRPr="569F2A8D">
        <w:rPr>
          <w:rFonts w:ascii="Arial" w:hAnsi="Arial" w:cs="Arial"/>
          <w:sz w:val="24"/>
          <w:szCs w:val="24"/>
        </w:rPr>
        <w:t xml:space="preserve">chance of an employer being fully funded </w:t>
      </w:r>
      <w:r w:rsidR="00E37092" w:rsidRPr="569F2A8D">
        <w:rPr>
          <w:rFonts w:ascii="Arial" w:eastAsia="Arial" w:hAnsi="Arial" w:cs="Arial"/>
          <w:color w:val="000000" w:themeColor="text1"/>
          <w:sz w:val="24"/>
          <w:szCs w:val="24"/>
        </w:rPr>
        <w:t>or better</w:t>
      </w:r>
      <w:r w:rsidR="00E37092" w:rsidRPr="569F2A8D">
        <w:rPr>
          <w:rFonts w:ascii="Arial" w:hAnsi="Arial" w:cs="Arial"/>
          <w:sz w:val="24"/>
          <w:szCs w:val="24"/>
        </w:rPr>
        <w:t xml:space="preserve"> at the end of their time horizon.</w:t>
      </w:r>
    </w:p>
    <w:p w14:paraId="1F3686F5" w14:textId="77777777" w:rsidR="00AD2A14" w:rsidRDefault="00AD2A14" w:rsidP="00A73D86">
      <w:pPr>
        <w:spacing w:after="0"/>
        <w:rPr>
          <w:rFonts w:ascii="Arial" w:hAnsi="Arial" w:cs="Arial"/>
          <w:sz w:val="24"/>
          <w:szCs w:val="24"/>
        </w:rPr>
      </w:pPr>
    </w:p>
    <w:p w14:paraId="10F52A8F" w14:textId="0A5ADDC9" w:rsidR="00DE74F0" w:rsidRPr="00DE74F0" w:rsidRDefault="00AD2A14" w:rsidP="00A73D86">
      <w:pPr>
        <w:spacing w:after="0"/>
        <w:rPr>
          <w:rFonts w:ascii="Arial" w:hAnsi="Arial" w:cs="Arial"/>
          <w:sz w:val="24"/>
          <w:szCs w:val="24"/>
        </w:rPr>
      </w:pPr>
      <w:r w:rsidRPr="09D10BCD">
        <w:rPr>
          <w:rFonts w:ascii="Arial" w:hAnsi="Arial" w:cs="Arial"/>
          <w:sz w:val="24"/>
          <w:szCs w:val="24"/>
        </w:rPr>
        <w:t>The Funding Strategy is set with the intention of delivering a successful outcome for the Fund over the longer term</w:t>
      </w:r>
      <w:r w:rsidR="0038498B">
        <w:rPr>
          <w:rFonts w:ascii="Arial" w:hAnsi="Arial" w:cs="Arial"/>
          <w:sz w:val="24"/>
          <w:szCs w:val="24"/>
        </w:rPr>
        <w:t xml:space="preserve"> and</w:t>
      </w:r>
      <w:r w:rsidRPr="09D10BCD">
        <w:rPr>
          <w:rFonts w:ascii="Arial" w:hAnsi="Arial" w:cs="Arial"/>
          <w:sz w:val="24"/>
          <w:szCs w:val="24"/>
        </w:rPr>
        <w:t xml:space="preserve"> is designed to be sufficiently robust to withstand short term market swings.  </w:t>
      </w:r>
    </w:p>
    <w:p w14:paraId="286E78C8" w14:textId="77777777" w:rsidR="00DE74F0" w:rsidRPr="00DE74F0" w:rsidRDefault="00DE74F0" w:rsidP="00DE74F0">
      <w:pPr>
        <w:tabs>
          <w:tab w:val="left" w:pos="2482"/>
        </w:tabs>
        <w:rPr>
          <w:rFonts w:ascii="Arial" w:hAnsi="Arial" w:cs="Arial"/>
          <w:sz w:val="24"/>
          <w:szCs w:val="24"/>
        </w:rPr>
      </w:pPr>
      <w:r w:rsidRPr="00DE74F0">
        <w:rPr>
          <w:rFonts w:ascii="Arial" w:hAnsi="Arial" w:cs="Arial"/>
          <w:sz w:val="24"/>
          <w:szCs w:val="24"/>
        </w:rPr>
        <w:tab/>
      </w:r>
    </w:p>
    <w:p w14:paraId="311C596A" w14:textId="50E2F2AA" w:rsidR="00DE74F0" w:rsidRPr="00DE74F0" w:rsidRDefault="00DE74F0" w:rsidP="00DE74F0">
      <w:pPr>
        <w:rPr>
          <w:rFonts w:ascii="Arial" w:hAnsi="Arial" w:cs="Arial"/>
          <w:sz w:val="24"/>
          <w:szCs w:val="24"/>
        </w:rPr>
      </w:pPr>
      <w:r w:rsidRPr="00DE74F0">
        <w:rPr>
          <w:rFonts w:ascii="Arial" w:hAnsi="Arial" w:cs="Arial"/>
          <w:sz w:val="24"/>
          <w:szCs w:val="24"/>
        </w:rPr>
        <w:br w:type="page"/>
      </w:r>
    </w:p>
    <w:p w14:paraId="1F716756" w14:textId="50E2F2AA" w:rsidR="00DE74F0" w:rsidRPr="000F55C4" w:rsidRDefault="001A5261" w:rsidP="00BD430C">
      <w:pPr>
        <w:spacing w:after="0"/>
        <w:rPr>
          <w:rFonts w:ascii="Arial" w:hAnsi="Arial" w:cs="Arial"/>
          <w:b/>
          <w:color w:val="002060"/>
          <w:sz w:val="28"/>
          <w:szCs w:val="28"/>
        </w:rPr>
      </w:pPr>
      <w:bookmarkStart w:id="10" w:name="P_27"/>
      <w:bookmarkEnd w:id="10"/>
      <w:r w:rsidRPr="000F55C4">
        <w:rPr>
          <w:rFonts w:ascii="Arial" w:hAnsi="Arial" w:cs="Arial"/>
          <w:b/>
          <w:color w:val="002060"/>
          <w:sz w:val="28"/>
          <w:szCs w:val="28"/>
        </w:rPr>
        <w:lastRenderedPageBreak/>
        <w:t>Actuarial Update</w:t>
      </w:r>
    </w:p>
    <w:p w14:paraId="244968F8" w14:textId="50E2F2AA" w:rsidR="00BD430C" w:rsidRPr="00BD430C" w:rsidRDefault="00BD430C" w:rsidP="00BD430C">
      <w:pPr>
        <w:spacing w:after="0"/>
        <w:rPr>
          <w:rFonts w:ascii="Arial" w:hAnsi="Arial" w:cs="Arial"/>
          <w:b/>
          <w:bCs/>
          <w:color w:val="2F5496" w:themeColor="accent1" w:themeShade="BF"/>
          <w:sz w:val="24"/>
          <w:szCs w:val="24"/>
        </w:rPr>
      </w:pPr>
    </w:p>
    <w:p w14:paraId="4E1B9FFB" w14:textId="77777777" w:rsidR="001A5261" w:rsidRPr="008E4FB7" w:rsidRDefault="001A5261" w:rsidP="001A5261">
      <w:pPr>
        <w:pStyle w:val="Default"/>
        <w:tabs>
          <w:tab w:val="left" w:pos="5550"/>
        </w:tabs>
        <w:rPr>
          <w:rFonts w:ascii="Arial" w:eastAsiaTheme="majorEastAsia" w:hAnsi="Arial" w:cstheme="majorBidi"/>
          <w:b/>
          <w:bCs/>
          <w:color w:val="FFCC00"/>
          <w:sz w:val="28"/>
          <w:szCs w:val="28"/>
          <w:lang w:eastAsia="en-US"/>
        </w:rPr>
      </w:pPr>
      <w:r w:rsidRPr="004B5131">
        <w:rPr>
          <w:rFonts w:ascii="Arial" w:eastAsiaTheme="majorEastAsia" w:hAnsi="Arial" w:cs="Arial"/>
          <w:b/>
          <w:bCs/>
          <w:color w:val="auto"/>
          <w:lang w:eastAsia="en-US"/>
        </w:rPr>
        <w:t>Overview</w:t>
      </w:r>
      <w:r>
        <w:rPr>
          <w:rFonts w:ascii="Arial" w:eastAsiaTheme="majorEastAsia" w:hAnsi="Arial" w:cstheme="majorBidi"/>
          <w:b/>
          <w:bCs/>
          <w:color w:val="FFCC00"/>
          <w:sz w:val="28"/>
          <w:szCs w:val="28"/>
          <w:lang w:eastAsia="en-US"/>
        </w:rPr>
        <w:tab/>
        <w:t xml:space="preserve"> </w:t>
      </w:r>
    </w:p>
    <w:p w14:paraId="26BFE756" w14:textId="606CD459" w:rsidR="004908AC" w:rsidRPr="004908AC" w:rsidRDefault="11012F18" w:rsidP="4D98BB8B">
      <w:pPr>
        <w:tabs>
          <w:tab w:val="left" w:pos="5387"/>
        </w:tabs>
        <w:autoSpaceDE w:val="0"/>
        <w:autoSpaceDN w:val="0"/>
        <w:adjustRightInd w:val="0"/>
        <w:spacing w:after="0"/>
        <w:rPr>
          <w:rFonts w:ascii="Arial" w:hAnsi="Arial" w:cs="Arial"/>
          <w:sz w:val="24"/>
          <w:szCs w:val="24"/>
        </w:rPr>
      </w:pPr>
      <w:r w:rsidRPr="2CB3AF70">
        <w:rPr>
          <w:rFonts w:ascii="Arial" w:hAnsi="Arial" w:cs="Arial"/>
          <w:sz w:val="24"/>
          <w:szCs w:val="24"/>
        </w:rPr>
        <w:t xml:space="preserve">The solvency of the Fund is assessed on a regular basis. </w:t>
      </w:r>
      <w:r w:rsidR="3634E705" w:rsidRPr="2CB3AF70">
        <w:rPr>
          <w:rFonts w:ascii="Arial" w:hAnsi="Arial" w:cs="Arial"/>
          <w:sz w:val="24"/>
          <w:szCs w:val="24"/>
        </w:rPr>
        <w:t xml:space="preserve"> </w:t>
      </w:r>
      <w:r w:rsidRPr="2CB3AF70">
        <w:rPr>
          <w:rFonts w:ascii="Arial" w:hAnsi="Arial" w:cs="Arial"/>
          <w:sz w:val="24"/>
          <w:szCs w:val="24"/>
        </w:rPr>
        <w:t xml:space="preserve">A formal funding valuation is carried out every three years by an independent actuary to determine how much money needs to be paid by employers to allow benefits to be paid now and in the future. </w:t>
      </w:r>
      <w:r w:rsidR="72E2AB60" w:rsidRPr="2CB3AF70">
        <w:rPr>
          <w:rFonts w:ascii="Arial" w:hAnsi="Arial" w:cs="Arial"/>
          <w:sz w:val="24"/>
          <w:szCs w:val="24"/>
        </w:rPr>
        <w:t>The Fund also asks the actuary to provide</w:t>
      </w:r>
      <w:r w:rsidRPr="2CB3AF70">
        <w:rPr>
          <w:rFonts w:ascii="Arial" w:hAnsi="Arial" w:cs="Arial"/>
          <w:sz w:val="24"/>
          <w:szCs w:val="24"/>
        </w:rPr>
        <w:t xml:space="preserve"> an estimate of the funding position </w:t>
      </w:r>
      <w:r w:rsidR="72E2AB60" w:rsidRPr="2CB3AF70">
        <w:rPr>
          <w:rFonts w:ascii="Arial" w:hAnsi="Arial" w:cs="Arial"/>
          <w:sz w:val="24"/>
          <w:szCs w:val="24"/>
        </w:rPr>
        <w:t xml:space="preserve">at each year end </w:t>
      </w:r>
      <w:r w:rsidR="645E004B" w:rsidRPr="2CB3AF70">
        <w:rPr>
          <w:rFonts w:ascii="Arial" w:hAnsi="Arial" w:cs="Arial"/>
          <w:sz w:val="24"/>
          <w:szCs w:val="24"/>
        </w:rPr>
        <w:t xml:space="preserve">based on the valuation assumptions. </w:t>
      </w:r>
      <w:r w:rsidR="327E2089" w:rsidRPr="2CB3AF70">
        <w:rPr>
          <w:rFonts w:ascii="Arial" w:hAnsi="Arial" w:cs="Arial"/>
          <w:sz w:val="24"/>
          <w:szCs w:val="24"/>
        </w:rPr>
        <w:t xml:space="preserve">  </w:t>
      </w:r>
    </w:p>
    <w:p w14:paraId="530D0A2D" w14:textId="557E3E1E" w:rsidR="001A5261" w:rsidRDefault="001A5261" w:rsidP="79547D95">
      <w:pPr>
        <w:tabs>
          <w:tab w:val="left" w:pos="5387"/>
        </w:tabs>
        <w:autoSpaceDE w:val="0"/>
        <w:autoSpaceDN w:val="0"/>
        <w:adjustRightInd w:val="0"/>
        <w:spacing w:after="0"/>
        <w:rPr>
          <w:rFonts w:ascii="Arial" w:hAnsi="Arial" w:cs="Arial"/>
          <w:sz w:val="24"/>
          <w:szCs w:val="24"/>
        </w:rPr>
      </w:pPr>
    </w:p>
    <w:p w14:paraId="71E2F769" w14:textId="251BBB72" w:rsidR="001A5261" w:rsidRDefault="3CE46A2D" w:rsidP="2CB3AF70">
      <w:pPr>
        <w:tabs>
          <w:tab w:val="left" w:pos="5387"/>
        </w:tabs>
        <w:autoSpaceDE w:val="0"/>
        <w:autoSpaceDN w:val="0"/>
        <w:adjustRightInd w:val="0"/>
        <w:spacing w:after="0"/>
        <w:rPr>
          <w:rFonts w:ascii="Arial" w:hAnsi="Arial" w:cs="Arial"/>
          <w:sz w:val="24"/>
          <w:szCs w:val="24"/>
        </w:rPr>
      </w:pPr>
      <w:r w:rsidRPr="21AF4ADE">
        <w:rPr>
          <w:rFonts w:ascii="Arial" w:hAnsi="Arial" w:cs="Arial"/>
          <w:sz w:val="24"/>
          <w:szCs w:val="24"/>
        </w:rPr>
        <w:t>The most recent formal valuation took place on 31 March 202</w:t>
      </w:r>
      <w:r w:rsidR="27C271E2" w:rsidRPr="21AF4ADE">
        <w:rPr>
          <w:rFonts w:ascii="Arial" w:hAnsi="Arial" w:cs="Arial"/>
          <w:sz w:val="24"/>
          <w:szCs w:val="24"/>
        </w:rPr>
        <w:t>3</w:t>
      </w:r>
      <w:r w:rsidRPr="21AF4ADE">
        <w:rPr>
          <w:rFonts w:ascii="Arial" w:hAnsi="Arial" w:cs="Arial"/>
          <w:sz w:val="24"/>
          <w:szCs w:val="24"/>
        </w:rPr>
        <w:t xml:space="preserve"> and set the contribution rates to be paid by employers for the three years from 1 April 202</w:t>
      </w:r>
      <w:r w:rsidR="18430606" w:rsidRPr="21AF4ADE">
        <w:rPr>
          <w:rFonts w:ascii="Arial" w:hAnsi="Arial" w:cs="Arial"/>
          <w:sz w:val="24"/>
          <w:szCs w:val="24"/>
        </w:rPr>
        <w:t>4</w:t>
      </w:r>
      <w:r w:rsidRPr="21AF4ADE">
        <w:rPr>
          <w:rFonts w:ascii="Arial" w:hAnsi="Arial" w:cs="Arial"/>
          <w:sz w:val="24"/>
          <w:szCs w:val="24"/>
        </w:rPr>
        <w:t xml:space="preserve"> to 31 March 202</w:t>
      </w:r>
      <w:r w:rsidR="787691B9" w:rsidRPr="21AF4ADE">
        <w:rPr>
          <w:rFonts w:ascii="Arial" w:hAnsi="Arial" w:cs="Arial"/>
          <w:sz w:val="24"/>
          <w:szCs w:val="24"/>
        </w:rPr>
        <w:t>7</w:t>
      </w:r>
      <w:r w:rsidRPr="21AF4ADE">
        <w:rPr>
          <w:rFonts w:ascii="Arial" w:hAnsi="Arial" w:cs="Arial"/>
          <w:sz w:val="24"/>
          <w:szCs w:val="24"/>
        </w:rPr>
        <w:t>. The valuation work was undertaken during 202</w:t>
      </w:r>
      <w:r w:rsidR="6DCA5AE8" w:rsidRPr="21AF4ADE">
        <w:rPr>
          <w:rFonts w:ascii="Arial" w:hAnsi="Arial" w:cs="Arial"/>
          <w:sz w:val="24"/>
          <w:szCs w:val="24"/>
        </w:rPr>
        <w:t>3</w:t>
      </w:r>
      <w:r w:rsidRPr="21AF4ADE">
        <w:rPr>
          <w:rFonts w:ascii="Arial" w:hAnsi="Arial" w:cs="Arial"/>
          <w:sz w:val="24"/>
          <w:szCs w:val="24"/>
        </w:rPr>
        <w:t>/2</w:t>
      </w:r>
      <w:r w:rsidR="717B39D5" w:rsidRPr="21AF4ADE">
        <w:rPr>
          <w:rFonts w:ascii="Arial" w:hAnsi="Arial" w:cs="Arial"/>
          <w:sz w:val="24"/>
          <w:szCs w:val="24"/>
        </w:rPr>
        <w:t>4</w:t>
      </w:r>
      <w:r w:rsidRPr="21AF4ADE">
        <w:rPr>
          <w:rFonts w:ascii="Arial" w:hAnsi="Arial" w:cs="Arial"/>
          <w:sz w:val="24"/>
          <w:szCs w:val="24"/>
        </w:rPr>
        <w:t xml:space="preserve"> by the Fund Actuary, Hymans Robertson, and reported to the Pensions Committee in March 202</w:t>
      </w:r>
      <w:r w:rsidR="67275B21" w:rsidRPr="21AF4ADE">
        <w:rPr>
          <w:rFonts w:ascii="Arial" w:hAnsi="Arial" w:cs="Arial"/>
          <w:sz w:val="24"/>
          <w:szCs w:val="24"/>
        </w:rPr>
        <w:t>4</w:t>
      </w:r>
      <w:r w:rsidRPr="21AF4ADE">
        <w:rPr>
          <w:rFonts w:ascii="Arial" w:hAnsi="Arial" w:cs="Arial"/>
          <w:sz w:val="24"/>
          <w:szCs w:val="24"/>
        </w:rPr>
        <w:t xml:space="preserve">. The </w:t>
      </w:r>
      <w:r w:rsidR="00FA2BF3">
        <w:rPr>
          <w:rFonts w:ascii="Arial" w:hAnsi="Arial" w:cs="Arial"/>
          <w:sz w:val="24"/>
          <w:szCs w:val="24"/>
        </w:rPr>
        <w:t>most recent estimates</w:t>
      </w:r>
      <w:r w:rsidRPr="21AF4ADE">
        <w:rPr>
          <w:rFonts w:ascii="Arial" w:hAnsi="Arial" w:cs="Arial"/>
          <w:sz w:val="24"/>
          <w:szCs w:val="24"/>
        </w:rPr>
        <w:t xml:space="preserve"> are summarised in the </w:t>
      </w:r>
      <w:r w:rsidR="0080431A">
        <w:rPr>
          <w:rFonts w:ascii="Arial" w:hAnsi="Arial" w:cs="Arial"/>
          <w:sz w:val="24"/>
          <w:szCs w:val="24"/>
        </w:rPr>
        <w:t>A</w:t>
      </w:r>
      <w:r w:rsidRPr="21AF4ADE">
        <w:rPr>
          <w:rFonts w:ascii="Arial" w:hAnsi="Arial" w:cs="Arial"/>
          <w:sz w:val="24"/>
          <w:szCs w:val="24"/>
        </w:rPr>
        <w:t xml:space="preserve">ctuarial </w:t>
      </w:r>
      <w:r w:rsidR="0080431A">
        <w:rPr>
          <w:rFonts w:ascii="Arial" w:hAnsi="Arial" w:cs="Arial"/>
          <w:sz w:val="24"/>
          <w:szCs w:val="24"/>
        </w:rPr>
        <w:t>S</w:t>
      </w:r>
      <w:r w:rsidRPr="21AF4ADE">
        <w:rPr>
          <w:rFonts w:ascii="Arial" w:hAnsi="Arial" w:cs="Arial"/>
          <w:sz w:val="24"/>
          <w:szCs w:val="24"/>
        </w:rPr>
        <w:t>tatement for 202</w:t>
      </w:r>
      <w:r w:rsidR="00FA2BF3">
        <w:rPr>
          <w:rFonts w:ascii="Arial" w:hAnsi="Arial" w:cs="Arial"/>
          <w:sz w:val="24"/>
          <w:szCs w:val="24"/>
        </w:rPr>
        <w:t>4</w:t>
      </w:r>
      <w:r w:rsidRPr="21AF4ADE">
        <w:rPr>
          <w:rFonts w:ascii="Arial" w:hAnsi="Arial" w:cs="Arial"/>
          <w:sz w:val="24"/>
          <w:szCs w:val="24"/>
        </w:rPr>
        <w:t>/2</w:t>
      </w:r>
      <w:r w:rsidR="00FA2BF3">
        <w:rPr>
          <w:rFonts w:ascii="Arial" w:hAnsi="Arial" w:cs="Arial"/>
          <w:sz w:val="24"/>
          <w:szCs w:val="24"/>
        </w:rPr>
        <w:t>5</w:t>
      </w:r>
      <w:r w:rsidRPr="21AF4ADE">
        <w:rPr>
          <w:rFonts w:ascii="Arial" w:hAnsi="Arial" w:cs="Arial"/>
          <w:sz w:val="24"/>
          <w:szCs w:val="24"/>
        </w:rPr>
        <w:t xml:space="preserve"> which is set out in </w:t>
      </w:r>
      <w:r w:rsidRPr="0017010D">
        <w:rPr>
          <w:rFonts w:ascii="Arial" w:hAnsi="Arial" w:cs="Arial"/>
          <w:sz w:val="24"/>
          <w:szCs w:val="24"/>
        </w:rPr>
        <w:t>Appendix 1</w:t>
      </w:r>
      <w:r w:rsidR="710E2FFB" w:rsidRPr="21AF4ADE">
        <w:rPr>
          <w:rFonts w:ascii="Arial" w:hAnsi="Arial" w:cs="Arial"/>
          <w:sz w:val="24"/>
          <w:szCs w:val="24"/>
        </w:rPr>
        <w:t xml:space="preserve">. </w:t>
      </w:r>
      <w:r w:rsidRPr="21AF4ADE">
        <w:rPr>
          <w:rFonts w:ascii="Arial" w:hAnsi="Arial" w:cs="Arial"/>
          <w:sz w:val="24"/>
          <w:szCs w:val="24"/>
        </w:rPr>
        <w:t xml:space="preserve"> </w:t>
      </w:r>
    </w:p>
    <w:p w14:paraId="17380B44" w14:textId="15B509DC" w:rsidR="2E4E620D" w:rsidRDefault="2E4E620D" w:rsidP="2E4E620D">
      <w:pPr>
        <w:tabs>
          <w:tab w:val="left" w:pos="5387"/>
        </w:tabs>
        <w:spacing w:after="0"/>
        <w:rPr>
          <w:rFonts w:ascii="Arial" w:hAnsi="Arial" w:cs="Arial"/>
          <w:sz w:val="24"/>
          <w:szCs w:val="24"/>
        </w:rPr>
      </w:pPr>
    </w:p>
    <w:p w14:paraId="170AE57C" w14:textId="59DEEF27" w:rsidR="001A5261" w:rsidRDefault="6440020A" w:rsidP="00D23ADF">
      <w:pPr>
        <w:tabs>
          <w:tab w:val="left" w:pos="5387"/>
        </w:tabs>
        <w:autoSpaceDE w:val="0"/>
        <w:autoSpaceDN w:val="0"/>
        <w:adjustRightInd w:val="0"/>
        <w:spacing w:after="0"/>
        <w:rPr>
          <w:rFonts w:ascii="Arial" w:hAnsi="Arial" w:cs="Arial"/>
          <w:sz w:val="24"/>
          <w:szCs w:val="24"/>
        </w:rPr>
      </w:pPr>
      <w:r w:rsidRPr="34C469D6">
        <w:rPr>
          <w:rFonts w:ascii="Arial" w:hAnsi="Arial" w:cs="Arial"/>
          <w:sz w:val="24"/>
          <w:szCs w:val="24"/>
        </w:rPr>
        <w:t xml:space="preserve">A separate </w:t>
      </w:r>
      <w:r w:rsidR="45C02CEF" w:rsidRPr="34C469D6">
        <w:rPr>
          <w:rFonts w:ascii="Arial" w:hAnsi="Arial" w:cs="Arial"/>
          <w:sz w:val="24"/>
          <w:szCs w:val="24"/>
        </w:rPr>
        <w:t xml:space="preserve">estimate of the funding position </w:t>
      </w:r>
      <w:r w:rsidR="69FBF14C" w:rsidRPr="34C469D6">
        <w:rPr>
          <w:rFonts w:ascii="Arial" w:hAnsi="Arial" w:cs="Arial"/>
          <w:sz w:val="24"/>
          <w:szCs w:val="24"/>
        </w:rPr>
        <w:t xml:space="preserve">is </w:t>
      </w:r>
      <w:r w:rsidR="2EB851ED" w:rsidRPr="34C469D6">
        <w:rPr>
          <w:rFonts w:ascii="Arial" w:hAnsi="Arial" w:cs="Arial"/>
          <w:sz w:val="24"/>
          <w:szCs w:val="24"/>
        </w:rPr>
        <w:t xml:space="preserve">undertaken each year </w:t>
      </w:r>
      <w:r w:rsidR="69FBF14C" w:rsidRPr="34C469D6">
        <w:rPr>
          <w:rFonts w:ascii="Arial" w:hAnsi="Arial" w:cs="Arial"/>
          <w:sz w:val="24"/>
          <w:szCs w:val="24"/>
        </w:rPr>
        <w:t xml:space="preserve">by the </w:t>
      </w:r>
      <w:r w:rsidR="009C5584" w:rsidRPr="34C469D6">
        <w:rPr>
          <w:rFonts w:ascii="Arial" w:hAnsi="Arial" w:cs="Arial"/>
          <w:sz w:val="24"/>
          <w:szCs w:val="24"/>
        </w:rPr>
        <w:t xml:space="preserve">Fund </w:t>
      </w:r>
      <w:r w:rsidR="353B505F" w:rsidRPr="34C469D6">
        <w:rPr>
          <w:rFonts w:ascii="Arial" w:hAnsi="Arial" w:cs="Arial"/>
          <w:sz w:val="24"/>
          <w:szCs w:val="24"/>
        </w:rPr>
        <w:t>A</w:t>
      </w:r>
      <w:r w:rsidR="69FBF14C" w:rsidRPr="34C469D6">
        <w:rPr>
          <w:rFonts w:ascii="Arial" w:hAnsi="Arial" w:cs="Arial"/>
          <w:sz w:val="24"/>
          <w:szCs w:val="24"/>
        </w:rPr>
        <w:t>ctuary</w:t>
      </w:r>
      <w:r w:rsidR="467C076A" w:rsidRPr="34C469D6">
        <w:rPr>
          <w:rFonts w:ascii="Arial" w:hAnsi="Arial" w:cs="Arial"/>
          <w:sz w:val="24"/>
          <w:szCs w:val="24"/>
        </w:rPr>
        <w:t xml:space="preserve">. </w:t>
      </w:r>
      <w:r w:rsidR="1A2095B6" w:rsidRPr="34C469D6">
        <w:rPr>
          <w:rFonts w:ascii="Arial" w:hAnsi="Arial" w:cs="Arial"/>
          <w:sz w:val="24"/>
          <w:szCs w:val="24"/>
        </w:rPr>
        <w:t>T</w:t>
      </w:r>
      <w:r w:rsidR="69FBF14C" w:rsidRPr="34C469D6">
        <w:rPr>
          <w:rFonts w:ascii="Arial" w:hAnsi="Arial" w:cs="Arial"/>
          <w:sz w:val="24"/>
          <w:szCs w:val="24"/>
        </w:rPr>
        <w:t xml:space="preserve">his is </w:t>
      </w:r>
      <w:r w:rsidR="302650C2" w:rsidRPr="34C469D6">
        <w:rPr>
          <w:rFonts w:ascii="Arial" w:hAnsi="Arial" w:cs="Arial"/>
          <w:sz w:val="24"/>
          <w:szCs w:val="24"/>
        </w:rPr>
        <w:t>based on prescribed</w:t>
      </w:r>
      <w:r w:rsidR="69FBF14C" w:rsidRPr="34C469D6">
        <w:rPr>
          <w:rFonts w:ascii="Arial" w:hAnsi="Arial" w:cs="Arial"/>
          <w:sz w:val="24"/>
          <w:szCs w:val="24"/>
        </w:rPr>
        <w:t xml:space="preserve"> assumptions </w:t>
      </w:r>
      <w:r w:rsidR="481473EB" w:rsidRPr="34C469D6">
        <w:rPr>
          <w:rFonts w:ascii="Arial" w:hAnsi="Arial" w:cs="Arial"/>
          <w:sz w:val="24"/>
          <w:szCs w:val="24"/>
        </w:rPr>
        <w:t xml:space="preserve">which </w:t>
      </w:r>
      <w:r w:rsidR="69FBF14C" w:rsidRPr="34C469D6">
        <w:rPr>
          <w:rFonts w:ascii="Arial" w:hAnsi="Arial" w:cs="Arial"/>
          <w:sz w:val="24"/>
          <w:szCs w:val="24"/>
        </w:rPr>
        <w:t>comply with IAS26 accounting requirements</w:t>
      </w:r>
      <w:r w:rsidR="3B70138B" w:rsidRPr="34C469D6">
        <w:rPr>
          <w:rFonts w:ascii="Arial" w:hAnsi="Arial" w:cs="Arial"/>
          <w:sz w:val="24"/>
          <w:szCs w:val="24"/>
        </w:rPr>
        <w:t xml:space="preserve"> and is not relevant to the Fund’s long</w:t>
      </w:r>
      <w:r w:rsidR="46E14F4B" w:rsidRPr="34C469D6">
        <w:rPr>
          <w:rFonts w:ascii="Arial" w:hAnsi="Arial" w:cs="Arial"/>
          <w:sz w:val="24"/>
          <w:szCs w:val="24"/>
        </w:rPr>
        <w:t>-</w:t>
      </w:r>
      <w:r w:rsidR="3B70138B" w:rsidRPr="34C469D6">
        <w:rPr>
          <w:rFonts w:ascii="Arial" w:hAnsi="Arial" w:cs="Arial"/>
          <w:sz w:val="24"/>
          <w:szCs w:val="24"/>
        </w:rPr>
        <w:t>term funding strategy.</w:t>
      </w:r>
      <w:r w:rsidR="69FBF14C" w:rsidRPr="34C469D6">
        <w:rPr>
          <w:rFonts w:ascii="Arial" w:hAnsi="Arial" w:cs="Arial"/>
          <w:sz w:val="24"/>
          <w:szCs w:val="24"/>
        </w:rPr>
        <w:t xml:space="preserve"> Details of the IAS 26 valuation </w:t>
      </w:r>
      <w:proofErr w:type="gramStart"/>
      <w:r w:rsidR="5821CBD3" w:rsidRPr="34C469D6">
        <w:rPr>
          <w:rFonts w:ascii="Arial" w:hAnsi="Arial" w:cs="Arial"/>
          <w:sz w:val="24"/>
          <w:szCs w:val="24"/>
        </w:rPr>
        <w:t>at</w:t>
      </w:r>
      <w:proofErr w:type="gramEnd"/>
      <w:r w:rsidR="5821CBD3" w:rsidRPr="34C469D6">
        <w:rPr>
          <w:rFonts w:ascii="Arial" w:hAnsi="Arial" w:cs="Arial"/>
          <w:sz w:val="24"/>
          <w:szCs w:val="24"/>
        </w:rPr>
        <w:t xml:space="preserve"> 31 March 202</w:t>
      </w:r>
      <w:r w:rsidR="7FE55279" w:rsidRPr="34C469D6">
        <w:rPr>
          <w:rFonts w:ascii="Arial" w:hAnsi="Arial" w:cs="Arial"/>
          <w:sz w:val="24"/>
          <w:szCs w:val="24"/>
        </w:rPr>
        <w:t>5</w:t>
      </w:r>
      <w:r w:rsidR="5821CBD3" w:rsidRPr="34C469D6">
        <w:rPr>
          <w:rFonts w:ascii="Arial" w:hAnsi="Arial" w:cs="Arial"/>
          <w:sz w:val="24"/>
          <w:szCs w:val="24"/>
        </w:rPr>
        <w:t xml:space="preserve"> </w:t>
      </w:r>
      <w:r w:rsidR="69FBF14C" w:rsidRPr="34C469D6">
        <w:rPr>
          <w:rFonts w:ascii="Arial" w:hAnsi="Arial" w:cs="Arial"/>
          <w:sz w:val="24"/>
          <w:szCs w:val="24"/>
        </w:rPr>
        <w:t xml:space="preserve">can be found in </w:t>
      </w:r>
      <w:r w:rsidR="009673FD" w:rsidRPr="34C469D6">
        <w:rPr>
          <w:rFonts w:ascii="Arial" w:hAnsi="Arial" w:cs="Arial"/>
          <w:sz w:val="24"/>
          <w:szCs w:val="24"/>
        </w:rPr>
        <w:t>Note 20.</w:t>
      </w:r>
    </w:p>
    <w:p w14:paraId="3319018B" w14:textId="77777777" w:rsidR="00D23ADF" w:rsidRPr="001A5261" w:rsidRDefault="00D23ADF" w:rsidP="00D23ADF">
      <w:pPr>
        <w:tabs>
          <w:tab w:val="left" w:pos="5387"/>
        </w:tabs>
        <w:autoSpaceDE w:val="0"/>
        <w:autoSpaceDN w:val="0"/>
        <w:adjustRightInd w:val="0"/>
        <w:spacing w:after="0"/>
        <w:rPr>
          <w:rFonts w:ascii="Arial" w:hAnsi="Arial" w:cs="Arial"/>
          <w:sz w:val="24"/>
          <w:szCs w:val="24"/>
        </w:rPr>
      </w:pPr>
    </w:p>
    <w:p w14:paraId="283BECFB" w14:textId="77777777" w:rsidR="001A5261" w:rsidRPr="004B5131" w:rsidRDefault="001A5261" w:rsidP="001A5261">
      <w:pPr>
        <w:pStyle w:val="Default"/>
        <w:tabs>
          <w:tab w:val="left" w:pos="5550"/>
        </w:tabs>
        <w:rPr>
          <w:rFonts w:ascii="Arial" w:eastAsiaTheme="majorEastAsia" w:hAnsi="Arial" w:cs="Arial"/>
          <w:b/>
          <w:bCs/>
          <w:color w:val="auto"/>
          <w:lang w:eastAsia="en-US"/>
        </w:rPr>
      </w:pPr>
      <w:r w:rsidRPr="004B5131">
        <w:rPr>
          <w:rFonts w:ascii="Arial" w:eastAsiaTheme="majorEastAsia" w:hAnsi="Arial" w:cs="Arial"/>
          <w:b/>
          <w:bCs/>
          <w:color w:val="auto"/>
          <w:lang w:eastAsia="en-US"/>
        </w:rPr>
        <w:t xml:space="preserve">Funding Position  </w:t>
      </w:r>
    </w:p>
    <w:p w14:paraId="5F3342EF" w14:textId="47B1805B" w:rsidR="001A5261" w:rsidRDefault="69FBF14C" w:rsidP="2CB3AF70">
      <w:pPr>
        <w:autoSpaceDE w:val="0"/>
        <w:autoSpaceDN w:val="0"/>
        <w:spacing w:after="0"/>
        <w:rPr>
          <w:rFonts w:ascii="Arial" w:hAnsi="Arial" w:cs="Arial"/>
          <w:sz w:val="24"/>
          <w:szCs w:val="24"/>
        </w:rPr>
      </w:pPr>
      <w:r w:rsidRPr="569F2A8D">
        <w:rPr>
          <w:rFonts w:ascii="Arial" w:hAnsi="Arial" w:cs="Arial"/>
          <w:sz w:val="24"/>
          <w:szCs w:val="24"/>
        </w:rPr>
        <w:t>The results of the 202</w:t>
      </w:r>
      <w:r w:rsidR="006F0A39" w:rsidRPr="569F2A8D">
        <w:rPr>
          <w:rFonts w:ascii="Arial" w:hAnsi="Arial" w:cs="Arial"/>
          <w:sz w:val="24"/>
          <w:szCs w:val="24"/>
        </w:rPr>
        <w:t>3</w:t>
      </w:r>
      <w:r w:rsidRPr="569F2A8D">
        <w:rPr>
          <w:rFonts w:ascii="Arial" w:hAnsi="Arial" w:cs="Arial"/>
          <w:sz w:val="24"/>
          <w:szCs w:val="24"/>
        </w:rPr>
        <w:t xml:space="preserve"> valuation disclosed a funding level of </w:t>
      </w:r>
      <w:r w:rsidR="006F0A39" w:rsidRPr="569F2A8D">
        <w:rPr>
          <w:rFonts w:ascii="Arial" w:hAnsi="Arial" w:cs="Arial"/>
          <w:sz w:val="24"/>
          <w:szCs w:val="24"/>
        </w:rPr>
        <w:t>137</w:t>
      </w:r>
      <w:r w:rsidRPr="569F2A8D">
        <w:rPr>
          <w:rFonts w:ascii="Arial" w:hAnsi="Arial" w:cs="Arial"/>
          <w:sz w:val="24"/>
          <w:szCs w:val="24"/>
        </w:rPr>
        <w:t xml:space="preserve">%, meaning that the Fund </w:t>
      </w:r>
      <w:r w:rsidR="34449FF0" w:rsidRPr="569F2A8D">
        <w:rPr>
          <w:rFonts w:ascii="Arial" w:hAnsi="Arial" w:cs="Arial"/>
          <w:sz w:val="24"/>
          <w:szCs w:val="24"/>
        </w:rPr>
        <w:t>ha</w:t>
      </w:r>
      <w:r w:rsidR="5E5A1E1E" w:rsidRPr="569F2A8D">
        <w:rPr>
          <w:rFonts w:ascii="Arial" w:hAnsi="Arial" w:cs="Arial"/>
          <w:sz w:val="24"/>
          <w:szCs w:val="24"/>
        </w:rPr>
        <w:t>d</w:t>
      </w:r>
      <w:r w:rsidRPr="569F2A8D">
        <w:rPr>
          <w:rFonts w:ascii="Arial" w:hAnsi="Arial" w:cs="Arial"/>
          <w:sz w:val="24"/>
          <w:szCs w:val="24"/>
        </w:rPr>
        <w:t xml:space="preserve"> the monies needed to pay</w:t>
      </w:r>
      <w:r w:rsidR="00A16026" w:rsidRPr="569F2A8D">
        <w:rPr>
          <w:rFonts w:ascii="Arial" w:hAnsi="Arial" w:cs="Arial"/>
          <w:sz w:val="24"/>
          <w:szCs w:val="24"/>
        </w:rPr>
        <w:t xml:space="preserve"> the</w:t>
      </w:r>
      <w:r w:rsidRPr="569F2A8D">
        <w:rPr>
          <w:rFonts w:ascii="Arial" w:hAnsi="Arial" w:cs="Arial"/>
          <w:sz w:val="24"/>
          <w:szCs w:val="24"/>
        </w:rPr>
        <w:t xml:space="preserve"> benefits members had accumulated </w:t>
      </w:r>
      <w:proofErr w:type="gramStart"/>
      <w:r w:rsidRPr="569F2A8D">
        <w:rPr>
          <w:rFonts w:ascii="Arial" w:hAnsi="Arial" w:cs="Arial"/>
          <w:sz w:val="24"/>
          <w:szCs w:val="24"/>
        </w:rPr>
        <w:t>at</w:t>
      </w:r>
      <w:proofErr w:type="gramEnd"/>
      <w:r w:rsidRPr="569F2A8D">
        <w:rPr>
          <w:rFonts w:ascii="Arial" w:hAnsi="Arial" w:cs="Arial"/>
          <w:sz w:val="24"/>
          <w:szCs w:val="24"/>
        </w:rPr>
        <w:t xml:space="preserve"> 31 March 202</w:t>
      </w:r>
      <w:r w:rsidR="1F2DCE8C" w:rsidRPr="569F2A8D">
        <w:rPr>
          <w:rFonts w:ascii="Arial" w:hAnsi="Arial" w:cs="Arial"/>
          <w:sz w:val="24"/>
          <w:szCs w:val="24"/>
        </w:rPr>
        <w:t>3</w:t>
      </w:r>
      <w:r w:rsidRPr="569F2A8D">
        <w:rPr>
          <w:rFonts w:ascii="Arial" w:hAnsi="Arial" w:cs="Arial"/>
          <w:sz w:val="24"/>
          <w:szCs w:val="24"/>
        </w:rPr>
        <w:t>.</w:t>
      </w:r>
      <w:r w:rsidR="009C5584" w:rsidRPr="569F2A8D">
        <w:rPr>
          <w:rFonts w:ascii="Arial" w:hAnsi="Arial" w:cs="Arial"/>
          <w:sz w:val="24"/>
          <w:szCs w:val="24"/>
        </w:rPr>
        <w:t xml:space="preserve"> </w:t>
      </w:r>
      <w:r w:rsidR="4688F0B3" w:rsidRPr="569F2A8D">
        <w:rPr>
          <w:rFonts w:ascii="Arial" w:hAnsi="Arial" w:cs="Arial"/>
          <w:sz w:val="24"/>
          <w:szCs w:val="24"/>
        </w:rPr>
        <w:t>T</w:t>
      </w:r>
      <w:r w:rsidR="13942F0B" w:rsidRPr="569F2A8D">
        <w:rPr>
          <w:rFonts w:ascii="Arial" w:hAnsi="Arial" w:cs="Arial"/>
          <w:sz w:val="24"/>
          <w:szCs w:val="24"/>
        </w:rPr>
        <w:t>his represented a s</w:t>
      </w:r>
      <w:r w:rsidR="23D490F8" w:rsidRPr="569F2A8D">
        <w:rPr>
          <w:rFonts w:ascii="Arial" w:hAnsi="Arial" w:cs="Arial"/>
          <w:sz w:val="24"/>
          <w:szCs w:val="24"/>
        </w:rPr>
        <w:t xml:space="preserve">ignificant improvement </w:t>
      </w:r>
      <w:r w:rsidR="13942F0B" w:rsidRPr="569F2A8D">
        <w:rPr>
          <w:rFonts w:ascii="Arial" w:hAnsi="Arial" w:cs="Arial"/>
          <w:sz w:val="24"/>
          <w:szCs w:val="24"/>
        </w:rPr>
        <w:t>on the 20</w:t>
      </w:r>
      <w:r w:rsidR="12DE8C48" w:rsidRPr="569F2A8D">
        <w:rPr>
          <w:rFonts w:ascii="Arial" w:hAnsi="Arial" w:cs="Arial"/>
          <w:sz w:val="24"/>
          <w:szCs w:val="24"/>
        </w:rPr>
        <w:t>20</w:t>
      </w:r>
      <w:r w:rsidR="13942F0B" w:rsidRPr="569F2A8D">
        <w:rPr>
          <w:rFonts w:ascii="Arial" w:hAnsi="Arial" w:cs="Arial"/>
          <w:sz w:val="24"/>
          <w:szCs w:val="24"/>
        </w:rPr>
        <w:t xml:space="preserve"> funding position</w:t>
      </w:r>
      <w:r w:rsidR="65EE4BD8" w:rsidRPr="569F2A8D">
        <w:rPr>
          <w:rFonts w:ascii="Arial" w:hAnsi="Arial" w:cs="Arial"/>
          <w:sz w:val="24"/>
          <w:szCs w:val="24"/>
        </w:rPr>
        <w:t xml:space="preserve"> of 94%</w:t>
      </w:r>
      <w:r w:rsidR="13942F0B" w:rsidRPr="569F2A8D">
        <w:rPr>
          <w:rFonts w:ascii="Arial" w:hAnsi="Arial" w:cs="Arial"/>
          <w:sz w:val="24"/>
          <w:szCs w:val="24"/>
        </w:rPr>
        <w:t xml:space="preserve">.  </w:t>
      </w:r>
      <w:r w:rsidR="504CAEFE" w:rsidRPr="569F2A8D">
        <w:rPr>
          <w:rFonts w:ascii="Arial" w:hAnsi="Arial" w:cs="Arial"/>
          <w:sz w:val="24"/>
          <w:szCs w:val="24"/>
        </w:rPr>
        <w:t>T</w:t>
      </w:r>
      <w:r w:rsidR="0D55E3E6" w:rsidRPr="569F2A8D">
        <w:rPr>
          <w:rFonts w:ascii="Arial" w:hAnsi="Arial" w:cs="Arial"/>
          <w:sz w:val="24"/>
          <w:szCs w:val="24"/>
        </w:rPr>
        <w:t>he table below shows, a</w:t>
      </w:r>
      <w:r w:rsidR="714AE2A4" w:rsidRPr="569F2A8D">
        <w:rPr>
          <w:rFonts w:ascii="Arial" w:hAnsi="Arial" w:cs="Arial"/>
          <w:sz w:val="24"/>
          <w:szCs w:val="24"/>
        </w:rPr>
        <w:t xml:space="preserve"> mo</w:t>
      </w:r>
      <w:r w:rsidR="00169F7C" w:rsidRPr="569F2A8D">
        <w:rPr>
          <w:rFonts w:ascii="Arial" w:hAnsi="Arial" w:cs="Arial"/>
          <w:sz w:val="24"/>
          <w:szCs w:val="24"/>
        </w:rPr>
        <w:t>re</w:t>
      </w:r>
      <w:r w:rsidR="368C1C1A" w:rsidRPr="569F2A8D">
        <w:rPr>
          <w:rFonts w:ascii="Arial" w:hAnsi="Arial" w:cs="Arial"/>
          <w:sz w:val="24"/>
          <w:szCs w:val="24"/>
        </w:rPr>
        <w:t xml:space="preserve"> recent funding estimate </w:t>
      </w:r>
      <w:r w:rsidR="714AE2A4" w:rsidRPr="569F2A8D">
        <w:rPr>
          <w:rFonts w:ascii="Arial" w:hAnsi="Arial" w:cs="Arial"/>
          <w:sz w:val="24"/>
          <w:szCs w:val="24"/>
        </w:rPr>
        <w:t xml:space="preserve">as </w:t>
      </w:r>
      <w:proofErr w:type="gramStart"/>
      <w:r w:rsidR="714AE2A4" w:rsidRPr="569F2A8D">
        <w:rPr>
          <w:rFonts w:ascii="Arial" w:hAnsi="Arial" w:cs="Arial"/>
          <w:sz w:val="24"/>
          <w:szCs w:val="24"/>
        </w:rPr>
        <w:t>at</w:t>
      </w:r>
      <w:proofErr w:type="gramEnd"/>
      <w:r w:rsidR="714AE2A4" w:rsidRPr="569F2A8D">
        <w:rPr>
          <w:rFonts w:ascii="Arial" w:hAnsi="Arial" w:cs="Arial"/>
          <w:sz w:val="24"/>
          <w:szCs w:val="24"/>
        </w:rPr>
        <w:t xml:space="preserve"> 31 March 202</w:t>
      </w:r>
      <w:r w:rsidR="336E8660" w:rsidRPr="569F2A8D">
        <w:rPr>
          <w:rFonts w:ascii="Arial" w:hAnsi="Arial" w:cs="Arial"/>
          <w:sz w:val="24"/>
          <w:szCs w:val="24"/>
        </w:rPr>
        <w:t xml:space="preserve">5 which </w:t>
      </w:r>
      <w:r w:rsidR="37771C9F" w:rsidRPr="569F2A8D">
        <w:rPr>
          <w:rFonts w:ascii="Arial" w:hAnsi="Arial" w:cs="Arial"/>
          <w:sz w:val="24"/>
          <w:szCs w:val="24"/>
        </w:rPr>
        <w:t xml:space="preserve">indicates </w:t>
      </w:r>
      <w:r w:rsidR="368C1C1A" w:rsidRPr="569F2A8D">
        <w:rPr>
          <w:rFonts w:ascii="Arial" w:hAnsi="Arial" w:cs="Arial"/>
          <w:sz w:val="24"/>
          <w:szCs w:val="24"/>
        </w:rPr>
        <w:t>that the position has improved</w:t>
      </w:r>
      <w:r w:rsidR="3CE8DBA0" w:rsidRPr="569F2A8D">
        <w:rPr>
          <w:rFonts w:ascii="Arial" w:hAnsi="Arial" w:cs="Arial"/>
          <w:sz w:val="24"/>
          <w:szCs w:val="24"/>
        </w:rPr>
        <w:t xml:space="preserve"> from 202</w:t>
      </w:r>
      <w:r w:rsidR="38F7C3CB" w:rsidRPr="569F2A8D">
        <w:rPr>
          <w:rFonts w:ascii="Arial" w:hAnsi="Arial" w:cs="Arial"/>
          <w:sz w:val="24"/>
          <w:szCs w:val="24"/>
        </w:rPr>
        <w:t>3</w:t>
      </w:r>
      <w:r w:rsidR="49ED7926" w:rsidRPr="569F2A8D">
        <w:rPr>
          <w:rFonts w:ascii="Arial" w:hAnsi="Arial" w:cs="Arial"/>
          <w:sz w:val="24"/>
          <w:szCs w:val="24"/>
        </w:rPr>
        <w:t xml:space="preserve">. Whilst </w:t>
      </w:r>
      <w:r w:rsidR="33F9E7A7" w:rsidRPr="569F2A8D">
        <w:rPr>
          <w:rFonts w:ascii="Arial" w:hAnsi="Arial" w:cs="Arial"/>
          <w:sz w:val="24"/>
          <w:szCs w:val="24"/>
        </w:rPr>
        <w:t>an</w:t>
      </w:r>
      <w:r w:rsidR="49ED7926" w:rsidRPr="569F2A8D">
        <w:rPr>
          <w:rFonts w:ascii="Arial" w:hAnsi="Arial" w:cs="Arial"/>
          <w:sz w:val="24"/>
          <w:szCs w:val="24"/>
        </w:rPr>
        <w:t xml:space="preserve"> estimated funding level of </w:t>
      </w:r>
      <w:r w:rsidR="24BA2EE9" w:rsidRPr="569F2A8D">
        <w:rPr>
          <w:rFonts w:ascii="Arial" w:hAnsi="Arial" w:cs="Arial"/>
          <w:sz w:val="24"/>
          <w:szCs w:val="24"/>
        </w:rPr>
        <w:t>1</w:t>
      </w:r>
      <w:r w:rsidR="28198BC3" w:rsidRPr="569F2A8D">
        <w:rPr>
          <w:rFonts w:ascii="Arial" w:hAnsi="Arial" w:cs="Arial"/>
          <w:sz w:val="24"/>
          <w:szCs w:val="24"/>
        </w:rPr>
        <w:t>6</w:t>
      </w:r>
      <w:r w:rsidR="131CD3AB" w:rsidRPr="569F2A8D">
        <w:rPr>
          <w:rFonts w:ascii="Arial" w:hAnsi="Arial" w:cs="Arial"/>
          <w:sz w:val="24"/>
          <w:szCs w:val="24"/>
        </w:rPr>
        <w:t>2</w:t>
      </w:r>
      <w:r w:rsidR="24BA2EE9" w:rsidRPr="569F2A8D">
        <w:rPr>
          <w:rFonts w:ascii="Arial" w:hAnsi="Arial" w:cs="Arial"/>
          <w:sz w:val="24"/>
          <w:szCs w:val="24"/>
        </w:rPr>
        <w:t xml:space="preserve">% </w:t>
      </w:r>
      <w:r w:rsidR="49ED7926" w:rsidRPr="569F2A8D">
        <w:rPr>
          <w:rFonts w:ascii="Arial" w:hAnsi="Arial" w:cs="Arial"/>
          <w:sz w:val="24"/>
          <w:szCs w:val="24"/>
        </w:rPr>
        <w:t>is very positive</w:t>
      </w:r>
      <w:r w:rsidR="714AE2A4" w:rsidRPr="569F2A8D">
        <w:rPr>
          <w:rFonts w:ascii="Arial" w:hAnsi="Arial" w:cs="Arial"/>
          <w:sz w:val="24"/>
          <w:szCs w:val="24"/>
        </w:rPr>
        <w:t>, it should be stressed that</w:t>
      </w:r>
      <w:r w:rsidR="41D9EC7A" w:rsidRPr="569F2A8D">
        <w:rPr>
          <w:rFonts w:ascii="Arial" w:hAnsi="Arial" w:cs="Arial"/>
          <w:sz w:val="24"/>
          <w:szCs w:val="24"/>
        </w:rPr>
        <w:t xml:space="preserve"> </w:t>
      </w:r>
      <w:r w:rsidR="2EF450E2" w:rsidRPr="569F2A8D">
        <w:rPr>
          <w:rFonts w:ascii="Arial" w:hAnsi="Arial" w:cs="Arial"/>
          <w:sz w:val="24"/>
          <w:szCs w:val="24"/>
        </w:rPr>
        <w:t xml:space="preserve">the </w:t>
      </w:r>
      <w:r w:rsidR="41D9EC7A" w:rsidRPr="569F2A8D">
        <w:rPr>
          <w:rFonts w:ascii="Arial" w:hAnsi="Arial" w:cs="Arial"/>
          <w:sz w:val="24"/>
          <w:szCs w:val="24"/>
        </w:rPr>
        <w:t>funding level is a very volatile metric</w:t>
      </w:r>
      <w:r w:rsidR="4EFC6FD0" w:rsidRPr="569F2A8D">
        <w:rPr>
          <w:rFonts w:ascii="Arial" w:hAnsi="Arial" w:cs="Arial"/>
          <w:sz w:val="24"/>
          <w:szCs w:val="24"/>
        </w:rPr>
        <w:t>.</w:t>
      </w:r>
      <w:r w:rsidR="41D9EC7A" w:rsidRPr="569F2A8D">
        <w:rPr>
          <w:rFonts w:ascii="Arial" w:hAnsi="Arial" w:cs="Arial"/>
          <w:sz w:val="24"/>
          <w:szCs w:val="24"/>
        </w:rPr>
        <w:t xml:space="preserve"> </w:t>
      </w:r>
      <w:r w:rsidR="4DFAC5C9" w:rsidRPr="569F2A8D">
        <w:rPr>
          <w:rFonts w:ascii="Arial" w:hAnsi="Arial" w:cs="Arial"/>
          <w:sz w:val="24"/>
          <w:szCs w:val="24"/>
        </w:rPr>
        <w:t xml:space="preserve"> W</w:t>
      </w:r>
      <w:r w:rsidR="41D9EC7A" w:rsidRPr="569F2A8D">
        <w:rPr>
          <w:rFonts w:ascii="Arial" w:hAnsi="Arial" w:cs="Arial"/>
          <w:sz w:val="24"/>
          <w:szCs w:val="24"/>
        </w:rPr>
        <w:t xml:space="preserve">hat is important </w:t>
      </w:r>
      <w:r w:rsidR="0808E530" w:rsidRPr="569F2A8D">
        <w:rPr>
          <w:rFonts w:ascii="Arial" w:hAnsi="Arial" w:cs="Arial"/>
          <w:sz w:val="24"/>
          <w:szCs w:val="24"/>
        </w:rPr>
        <w:t xml:space="preserve">to the </w:t>
      </w:r>
      <w:r w:rsidR="4F343F23" w:rsidRPr="569F2A8D">
        <w:rPr>
          <w:rFonts w:ascii="Arial" w:hAnsi="Arial" w:cs="Arial"/>
          <w:sz w:val="24"/>
          <w:szCs w:val="24"/>
        </w:rPr>
        <w:t>Fund</w:t>
      </w:r>
      <w:r w:rsidR="3FA752E3" w:rsidRPr="569F2A8D">
        <w:rPr>
          <w:rFonts w:ascii="Arial" w:hAnsi="Arial" w:cs="Arial"/>
          <w:sz w:val="24"/>
          <w:szCs w:val="24"/>
        </w:rPr>
        <w:t xml:space="preserve"> </w:t>
      </w:r>
      <w:r w:rsidR="2D226158" w:rsidRPr="569F2A8D">
        <w:rPr>
          <w:rFonts w:ascii="Arial" w:hAnsi="Arial" w:cs="Arial"/>
          <w:sz w:val="24"/>
          <w:szCs w:val="24"/>
        </w:rPr>
        <w:t xml:space="preserve">is </w:t>
      </w:r>
      <w:r w:rsidR="3FA752E3" w:rsidRPr="569F2A8D">
        <w:rPr>
          <w:rFonts w:ascii="Arial" w:hAnsi="Arial" w:cs="Arial"/>
          <w:sz w:val="24"/>
          <w:szCs w:val="24"/>
        </w:rPr>
        <w:t>having a strategy which gives it a strong probability</w:t>
      </w:r>
      <w:r w:rsidR="4F343F23" w:rsidRPr="569F2A8D">
        <w:rPr>
          <w:rFonts w:ascii="Arial" w:hAnsi="Arial" w:cs="Arial"/>
          <w:sz w:val="24"/>
          <w:szCs w:val="24"/>
        </w:rPr>
        <w:t xml:space="preserve"> of being able to mee</w:t>
      </w:r>
      <w:r w:rsidR="3F1A1129" w:rsidRPr="569F2A8D">
        <w:rPr>
          <w:rFonts w:ascii="Arial" w:hAnsi="Arial" w:cs="Arial"/>
          <w:sz w:val="24"/>
          <w:szCs w:val="24"/>
        </w:rPr>
        <w:t>t</w:t>
      </w:r>
      <w:r w:rsidR="4F343F23" w:rsidRPr="569F2A8D">
        <w:rPr>
          <w:rFonts w:ascii="Arial" w:hAnsi="Arial" w:cs="Arial"/>
          <w:sz w:val="24"/>
          <w:szCs w:val="24"/>
        </w:rPr>
        <w:t xml:space="preserve"> its long</w:t>
      </w:r>
      <w:r w:rsidR="08391734" w:rsidRPr="569F2A8D">
        <w:rPr>
          <w:rFonts w:ascii="Arial" w:hAnsi="Arial" w:cs="Arial"/>
          <w:sz w:val="24"/>
          <w:szCs w:val="24"/>
        </w:rPr>
        <w:t>-</w:t>
      </w:r>
      <w:r w:rsidR="4F343F23" w:rsidRPr="569F2A8D">
        <w:rPr>
          <w:rFonts w:ascii="Arial" w:hAnsi="Arial" w:cs="Arial"/>
          <w:sz w:val="24"/>
          <w:szCs w:val="24"/>
        </w:rPr>
        <w:t>term funding commitments</w:t>
      </w:r>
      <w:r w:rsidR="00DD2C82" w:rsidRPr="569F2A8D">
        <w:rPr>
          <w:rFonts w:ascii="Arial" w:hAnsi="Arial" w:cs="Arial"/>
          <w:sz w:val="24"/>
          <w:szCs w:val="24"/>
        </w:rPr>
        <w:t xml:space="preserve"> and </w:t>
      </w:r>
      <w:r w:rsidR="31C5B0DC" w:rsidRPr="569F2A8D">
        <w:rPr>
          <w:rFonts w:ascii="Arial" w:hAnsi="Arial" w:cs="Arial"/>
          <w:sz w:val="24"/>
          <w:szCs w:val="24"/>
        </w:rPr>
        <w:t>that it</w:t>
      </w:r>
      <w:r w:rsidR="00DD2C82" w:rsidRPr="569F2A8D">
        <w:rPr>
          <w:rFonts w:ascii="Arial" w:hAnsi="Arial" w:cs="Arial"/>
          <w:sz w:val="24"/>
          <w:szCs w:val="24"/>
        </w:rPr>
        <w:t xml:space="preserve"> has an investment strategy and fundin</w:t>
      </w:r>
      <w:r w:rsidR="00834E55" w:rsidRPr="569F2A8D">
        <w:rPr>
          <w:rFonts w:ascii="Arial" w:hAnsi="Arial" w:cs="Arial"/>
          <w:sz w:val="24"/>
          <w:szCs w:val="24"/>
        </w:rPr>
        <w:t>g</w:t>
      </w:r>
      <w:r w:rsidR="00DD2C82" w:rsidRPr="569F2A8D">
        <w:rPr>
          <w:rFonts w:ascii="Arial" w:hAnsi="Arial" w:cs="Arial"/>
          <w:sz w:val="24"/>
          <w:szCs w:val="24"/>
        </w:rPr>
        <w:t xml:space="preserve"> strategy in place </w:t>
      </w:r>
      <w:r w:rsidR="00834E55" w:rsidRPr="569F2A8D">
        <w:rPr>
          <w:rFonts w:ascii="Arial" w:hAnsi="Arial" w:cs="Arial"/>
          <w:sz w:val="24"/>
          <w:szCs w:val="24"/>
        </w:rPr>
        <w:t>to achieve this goal</w:t>
      </w:r>
      <w:r w:rsidR="1DE845CA" w:rsidRPr="569F2A8D">
        <w:rPr>
          <w:rFonts w:ascii="Arial" w:hAnsi="Arial" w:cs="Arial"/>
          <w:sz w:val="24"/>
          <w:szCs w:val="24"/>
        </w:rPr>
        <w:t xml:space="preserve">. </w:t>
      </w:r>
    </w:p>
    <w:p w14:paraId="2E6F8F00" w14:textId="77777777" w:rsidR="00E63C25" w:rsidRPr="001A5261" w:rsidRDefault="00E63C25" w:rsidP="2CB3AF70">
      <w:pPr>
        <w:autoSpaceDE w:val="0"/>
        <w:autoSpaceDN w:val="0"/>
        <w:spacing w:after="0"/>
        <w:rPr>
          <w:rFonts w:ascii="Arial" w:hAnsi="Arial" w:cs="Arial"/>
          <w:sz w:val="24"/>
          <w:szCs w:val="24"/>
        </w:rPr>
      </w:pPr>
    </w:p>
    <w:tbl>
      <w:tblPr>
        <w:tblStyle w:val="PlainTable1"/>
        <w:tblpPr w:leftFromText="180" w:rightFromText="180" w:vertAnchor="text" w:tblpX="108"/>
        <w:tblW w:w="8828" w:type="dxa"/>
        <w:tblLook w:val="04A0" w:firstRow="1" w:lastRow="0" w:firstColumn="1" w:lastColumn="0" w:noHBand="0" w:noVBand="1"/>
      </w:tblPr>
      <w:tblGrid>
        <w:gridCol w:w="3216"/>
        <w:gridCol w:w="1818"/>
        <w:gridCol w:w="1897"/>
        <w:gridCol w:w="1897"/>
      </w:tblGrid>
      <w:tr w:rsidR="0067204E" w:rsidRPr="001A5261" w14:paraId="58B7AEA9" w14:textId="62249EDC" w:rsidTr="21AF4ADE">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216" w:type="dxa"/>
          </w:tcPr>
          <w:p w14:paraId="4C9BA317" w14:textId="77777777" w:rsidR="001A5261" w:rsidRPr="001A5261" w:rsidRDefault="001A5261" w:rsidP="00477806">
            <w:pPr>
              <w:autoSpaceDE w:val="0"/>
              <w:autoSpaceDN w:val="0"/>
              <w:ind w:left="-255"/>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pPr>
          </w:p>
        </w:tc>
        <w:tc>
          <w:tcPr>
            <w:tcW w:w="1818" w:type="dxa"/>
            <w:vAlign w:val="bottom"/>
          </w:tcPr>
          <w:p w14:paraId="09CC8226" w14:textId="65E87AA9" w:rsidR="001A5261" w:rsidRPr="001A5261" w:rsidRDefault="001A5261" w:rsidP="00477806">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4"/>
                <w:szCs w:val="24"/>
                <w14:reflection w14:blurRad="50800" w14:stA="45000" w14:stPos="0" w14:endA="0" w14:endPos="0" w14:dist="50800" w14:dir="5400000" w14:fadeDir="5400000" w14:sx="100000" w14:sy="-100000" w14:kx="0" w14:ky="0" w14:algn="bl"/>
              </w:rPr>
            </w:pPr>
            <w:r w:rsidRPr="001A5261">
              <w:rPr>
                <w:rFonts w:ascii="Arial" w:hAnsi="Arial" w:cs="Arial"/>
                <w:b w:val="0"/>
                <w:color w:val="000000"/>
                <w:sz w:val="24"/>
                <w:szCs w:val="24"/>
                <w14:reflection w14:blurRad="50800" w14:stA="45000" w14:stPos="0" w14:endA="0" w14:endPos="0" w14:dist="50800" w14:dir="5400000" w14:fadeDir="5400000" w14:sx="100000" w14:sy="-100000" w14:kx="0" w14:ky="0" w14:algn="bl"/>
              </w:rPr>
              <w:t>20</w:t>
            </w:r>
            <w:r w:rsidR="006F0A39">
              <w:rPr>
                <w:rFonts w:ascii="Arial" w:hAnsi="Arial" w:cs="Arial"/>
                <w:b w:val="0"/>
                <w:color w:val="000000"/>
                <w:sz w:val="24"/>
                <w:szCs w:val="24"/>
                <w14:reflection w14:blurRad="50800" w14:stA="45000" w14:stPos="0" w14:endA="0" w14:endPos="0" w14:dist="50800" w14:dir="5400000" w14:fadeDir="5400000" w14:sx="100000" w14:sy="-100000" w14:kx="0" w14:ky="0" w14:algn="bl"/>
              </w:rPr>
              <w:t>20</w:t>
            </w:r>
            <w:r w:rsidRPr="001A5261">
              <w:rPr>
                <w:rFonts w:ascii="Arial" w:hAnsi="Arial" w:cs="Arial"/>
                <w:b w:val="0"/>
                <w:color w:val="000000"/>
                <w:sz w:val="24"/>
                <w:szCs w:val="24"/>
                <w14:reflection w14:blurRad="50800" w14:stA="45000" w14:stPos="0" w14:endA="0" w14:endPos="0" w14:dist="50800" w14:dir="5400000" w14:fadeDir="5400000" w14:sx="100000" w14:sy="-100000" w14:kx="0" w14:ky="0" w14:algn="bl"/>
              </w:rPr>
              <w:t xml:space="preserve"> Valuation</w:t>
            </w:r>
          </w:p>
        </w:tc>
        <w:tc>
          <w:tcPr>
            <w:tcW w:w="1897" w:type="dxa"/>
            <w:vAlign w:val="bottom"/>
          </w:tcPr>
          <w:p w14:paraId="05A9A8A6" w14:textId="4E950E76" w:rsidR="001A5261" w:rsidRPr="005F076B" w:rsidRDefault="001A5261" w:rsidP="00477806">
            <w:pPr>
              <w:autoSpaceDE w:val="0"/>
              <w:autoSpaceDN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4"/>
                <w:szCs w:val="24"/>
                <w14:reflection w14:blurRad="50800" w14:stA="45000" w14:stPos="0" w14:endA="0" w14:endPos="0" w14:dist="50800" w14:dir="5400000" w14:fadeDir="5400000" w14:sx="100000" w14:sy="-100000" w14:kx="0" w14:ky="0" w14:algn="bl"/>
              </w:rPr>
            </w:pPr>
            <w:bookmarkStart w:id="11" w:name="_Hlk72525455"/>
            <w:r w:rsidRPr="005F076B">
              <w:rPr>
                <w:rFonts w:ascii="Arial" w:hAnsi="Arial" w:cs="Arial"/>
                <w:b w:val="0"/>
                <w:color w:val="000000"/>
                <w:sz w:val="24"/>
                <w:szCs w:val="24"/>
                <w14:reflection w14:blurRad="50800" w14:stA="45000" w14:stPos="0" w14:endA="0" w14:endPos="0" w14:dist="50800" w14:dir="5400000" w14:fadeDir="5400000" w14:sx="100000" w14:sy="-100000" w14:kx="0" w14:ky="0" w14:algn="bl"/>
              </w:rPr>
              <w:t>202</w:t>
            </w:r>
            <w:r w:rsidR="006F0A39">
              <w:rPr>
                <w:rFonts w:ascii="Arial" w:hAnsi="Arial" w:cs="Arial"/>
                <w:b w:val="0"/>
                <w:color w:val="000000"/>
                <w:sz w:val="24"/>
                <w:szCs w:val="24"/>
                <w14:reflection w14:blurRad="50800" w14:stA="45000" w14:stPos="0" w14:endA="0" w14:endPos="0" w14:dist="50800" w14:dir="5400000" w14:fadeDir="5400000" w14:sx="100000" w14:sy="-100000" w14:kx="0" w14:ky="0" w14:algn="bl"/>
              </w:rPr>
              <w:t>3</w:t>
            </w:r>
            <w:r w:rsidRPr="005F076B">
              <w:rPr>
                <w:rFonts w:ascii="Arial" w:hAnsi="Arial" w:cs="Arial"/>
                <w:b w:val="0"/>
                <w:color w:val="000000"/>
                <w:sz w:val="24"/>
                <w:szCs w:val="24"/>
                <w14:reflection w14:blurRad="50800" w14:stA="45000" w14:stPos="0" w14:endA="0" w14:endPos="0" w14:dist="50800" w14:dir="5400000" w14:fadeDir="5400000" w14:sx="100000" w14:sy="-100000" w14:kx="0" w14:ky="0" w14:algn="bl"/>
              </w:rPr>
              <w:t xml:space="preserve"> Valuation</w:t>
            </w:r>
            <w:bookmarkEnd w:id="11"/>
          </w:p>
        </w:tc>
        <w:tc>
          <w:tcPr>
            <w:tcW w:w="1897" w:type="dxa"/>
            <w:vAlign w:val="bottom"/>
          </w:tcPr>
          <w:p w14:paraId="3C8BEAA7" w14:textId="01270D4A" w:rsidR="5E34D78A" w:rsidRPr="622C5A13" w:rsidRDefault="005A0E16" w:rsidP="0047780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202</w:t>
            </w:r>
            <w:r w:rsidR="0063016C">
              <w:rPr>
                <w:rFonts w:ascii="Arial" w:hAnsi="Arial" w:cs="Arial"/>
                <w:color w:val="000000" w:themeColor="text1"/>
                <w:sz w:val="24"/>
                <w:szCs w:val="24"/>
              </w:rPr>
              <w:t>5</w:t>
            </w:r>
            <w:r>
              <w:rPr>
                <w:rFonts w:ascii="Arial" w:hAnsi="Arial" w:cs="Arial"/>
                <w:color w:val="000000" w:themeColor="text1"/>
                <w:sz w:val="24"/>
                <w:szCs w:val="24"/>
              </w:rPr>
              <w:t xml:space="preserve"> </w:t>
            </w:r>
            <w:r w:rsidR="5E34D78A" w:rsidRPr="79412A0E">
              <w:rPr>
                <w:rFonts w:ascii="Arial" w:hAnsi="Arial" w:cs="Arial"/>
                <w:color w:val="000000" w:themeColor="text1"/>
                <w:sz w:val="24"/>
                <w:szCs w:val="24"/>
              </w:rPr>
              <w:t>Estimate</w:t>
            </w:r>
          </w:p>
        </w:tc>
      </w:tr>
      <w:tr w:rsidR="006C1304" w:rsidRPr="001A5261" w14:paraId="113BF5F8" w14:textId="57079B04" w:rsidTr="005031B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216" w:type="dxa"/>
            <w:shd w:val="clear" w:color="auto" w:fill="DEEAF6" w:themeFill="accent5" w:themeFillTint="33"/>
          </w:tcPr>
          <w:p w14:paraId="19B478BE" w14:textId="77777777" w:rsidR="001A5261" w:rsidRPr="00E63C25" w:rsidRDefault="001A5261" w:rsidP="00477806">
            <w:pPr>
              <w:autoSpaceDE w:val="0"/>
              <w:autoSpaceDN w:val="0"/>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pPr>
            <w:r w:rsidRPr="00E63C25">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Assets</w:t>
            </w:r>
          </w:p>
        </w:tc>
        <w:tc>
          <w:tcPr>
            <w:tcW w:w="1818" w:type="dxa"/>
            <w:shd w:val="clear" w:color="auto" w:fill="DEEAF6" w:themeFill="accent5" w:themeFillTint="33"/>
            <w:vAlign w:val="bottom"/>
          </w:tcPr>
          <w:p w14:paraId="3B88C15A" w14:textId="551211F2" w:rsidR="001A5261" w:rsidRPr="001A5261" w:rsidRDefault="001A5261" w:rsidP="00477806">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sidRPr="001A5261">
              <w:rPr>
                <w:rFonts w:ascii="Arial" w:hAnsi="Arial" w:cs="Arial"/>
                <w:bCs/>
                <w:color w:val="000000"/>
                <w:sz w:val="24"/>
                <w:szCs w:val="24"/>
                <w14:reflection w14:blurRad="50800" w14:stA="45000" w14:stPos="0" w14:endA="0" w14:endPos="0" w14:dist="50800" w14:dir="5400000" w14:fadeDir="5400000" w14:sx="100000" w14:sy="-100000" w14:kx="0" w14:ky="0" w14:algn="bl"/>
              </w:rPr>
              <w:t>£2,</w:t>
            </w:r>
            <w:r w:rsidR="006F0A39">
              <w:rPr>
                <w:rFonts w:ascii="Arial" w:hAnsi="Arial" w:cs="Arial"/>
                <w:bCs/>
                <w:color w:val="000000"/>
                <w:sz w:val="24"/>
                <w:szCs w:val="24"/>
                <w14:reflection w14:blurRad="50800" w14:stA="45000" w14:stPos="0" w14:endA="0" w14:endPos="0" w14:dist="50800" w14:dir="5400000" w14:fadeDir="5400000" w14:sx="100000" w14:sy="-100000" w14:kx="0" w14:ky="0" w14:algn="bl"/>
              </w:rPr>
              <w:t>329</w:t>
            </w:r>
            <w:r w:rsidRPr="001A5261">
              <w:rPr>
                <w:rFonts w:ascii="Arial" w:hAnsi="Arial" w:cs="Arial"/>
                <w:bCs/>
                <w:color w:val="000000"/>
                <w:sz w:val="24"/>
                <w:szCs w:val="24"/>
                <w14:reflection w14:blurRad="50800" w14:stA="45000" w14:stPos="0" w14:endA="0" w14:endPos="0" w14:dist="50800" w14:dir="5400000" w14:fadeDir="5400000" w14:sx="100000" w14:sy="-100000" w14:kx="0" w14:ky="0" w14:algn="bl"/>
              </w:rPr>
              <w:t>m</w:t>
            </w:r>
          </w:p>
        </w:tc>
        <w:tc>
          <w:tcPr>
            <w:tcW w:w="1897" w:type="dxa"/>
            <w:shd w:val="clear" w:color="auto" w:fill="DEEAF6" w:themeFill="accent5" w:themeFillTint="33"/>
            <w:vAlign w:val="bottom"/>
          </w:tcPr>
          <w:p w14:paraId="086E799B" w14:textId="725965E9" w:rsidR="001A5261" w:rsidRPr="005F076B" w:rsidRDefault="006F0A39" w:rsidP="00477806">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Pr>
                <w:rFonts w:ascii="Arial" w:hAnsi="Arial" w:cs="Arial"/>
                <w:bCs/>
                <w:color w:val="000000"/>
                <w:sz w:val="24"/>
                <w:szCs w:val="24"/>
                <w14:reflection w14:blurRad="50800" w14:stA="45000" w14:stPos="0" w14:endA="0" w14:endPos="0" w14:dist="50800" w14:dir="5400000" w14:fadeDir="5400000" w14:sx="100000" w14:sy="-100000" w14:kx="0" w14:ky="0" w14:algn="bl"/>
              </w:rPr>
              <w:t>£3,195</w:t>
            </w:r>
            <w:r w:rsidR="001A5261" w:rsidRPr="005F076B">
              <w:rPr>
                <w:rFonts w:ascii="Arial" w:hAnsi="Arial" w:cs="Arial"/>
                <w:bCs/>
                <w:color w:val="000000"/>
                <w:sz w:val="24"/>
                <w:szCs w:val="24"/>
                <w14:reflection w14:blurRad="50800" w14:stA="45000" w14:stPos="0" w14:endA="0" w14:endPos="0" w14:dist="50800" w14:dir="5400000" w14:fadeDir="5400000" w14:sx="100000" w14:sy="-100000" w14:kx="0" w14:ky="0" w14:algn="bl"/>
              </w:rPr>
              <w:t>m</w:t>
            </w:r>
          </w:p>
        </w:tc>
        <w:tc>
          <w:tcPr>
            <w:tcW w:w="1897" w:type="dxa"/>
            <w:shd w:val="clear" w:color="auto" w:fill="DEEAF6" w:themeFill="accent5" w:themeFillTint="33"/>
            <w:vAlign w:val="bottom"/>
          </w:tcPr>
          <w:p w14:paraId="4B31CC29" w14:textId="6F50B587" w:rsidR="09BCCE83" w:rsidRPr="622C5A13" w:rsidRDefault="62339994" w:rsidP="0047780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4"/>
                <w:szCs w:val="24"/>
              </w:rPr>
            </w:pPr>
            <w:r w:rsidRPr="21AF4ADE">
              <w:rPr>
                <w:rFonts w:ascii="Arial" w:hAnsi="Arial" w:cs="Arial"/>
                <w:b/>
                <w:bCs/>
                <w:color w:val="000000" w:themeColor="text1"/>
                <w:sz w:val="24"/>
                <w:szCs w:val="24"/>
              </w:rPr>
              <w:t>£</w:t>
            </w:r>
            <w:r w:rsidR="2FDFEDF8" w:rsidRPr="21AF4ADE">
              <w:rPr>
                <w:rFonts w:ascii="Arial" w:hAnsi="Arial" w:cs="Arial"/>
                <w:b/>
                <w:bCs/>
                <w:color w:val="000000" w:themeColor="text1"/>
                <w:sz w:val="24"/>
                <w:szCs w:val="24"/>
              </w:rPr>
              <w:t>3,</w:t>
            </w:r>
            <w:r w:rsidR="00CE047B">
              <w:rPr>
                <w:rFonts w:ascii="Arial" w:hAnsi="Arial" w:cs="Arial"/>
                <w:b/>
                <w:bCs/>
                <w:color w:val="000000" w:themeColor="text1"/>
                <w:sz w:val="24"/>
                <w:szCs w:val="24"/>
              </w:rPr>
              <w:t>610</w:t>
            </w:r>
            <w:r w:rsidRPr="21AF4ADE">
              <w:rPr>
                <w:rFonts w:ascii="Arial" w:hAnsi="Arial" w:cs="Arial"/>
                <w:b/>
                <w:bCs/>
                <w:color w:val="000000" w:themeColor="text1"/>
                <w:sz w:val="24"/>
                <w:szCs w:val="24"/>
              </w:rPr>
              <w:t>m</w:t>
            </w:r>
          </w:p>
        </w:tc>
      </w:tr>
      <w:tr w:rsidR="00CE439A" w:rsidRPr="001A5261" w14:paraId="00EEB243" w14:textId="4273F42C" w:rsidTr="21AF4ADE">
        <w:trPr>
          <w:trHeight w:val="272"/>
        </w:trPr>
        <w:tc>
          <w:tcPr>
            <w:cnfStyle w:val="001000000000" w:firstRow="0" w:lastRow="0" w:firstColumn="1" w:lastColumn="0" w:oddVBand="0" w:evenVBand="0" w:oddHBand="0" w:evenHBand="0" w:firstRowFirstColumn="0" w:firstRowLastColumn="0" w:lastRowFirstColumn="0" w:lastRowLastColumn="0"/>
            <w:tcW w:w="3216" w:type="dxa"/>
            <w:hideMark/>
          </w:tcPr>
          <w:p w14:paraId="4457E996" w14:textId="77777777" w:rsidR="001A5261" w:rsidRPr="00E63C25" w:rsidRDefault="001A5261" w:rsidP="00477806">
            <w:pPr>
              <w:autoSpaceDE w:val="0"/>
              <w:autoSpaceDN w:val="0"/>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pPr>
            <w:r w:rsidRPr="00E63C25">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Liabilities</w:t>
            </w:r>
          </w:p>
        </w:tc>
        <w:tc>
          <w:tcPr>
            <w:tcW w:w="1818" w:type="dxa"/>
            <w:vAlign w:val="bottom"/>
          </w:tcPr>
          <w:p w14:paraId="7BA8E5B2" w14:textId="49046609" w:rsidR="001A5261" w:rsidRPr="001A5261" w:rsidRDefault="001A5261" w:rsidP="00477806">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sidRPr="001A5261">
              <w:rPr>
                <w:rFonts w:ascii="Arial" w:hAnsi="Arial" w:cs="Arial"/>
                <w:bCs/>
                <w:color w:val="000000"/>
                <w:sz w:val="24"/>
                <w:szCs w:val="24"/>
                <w14:reflection w14:blurRad="50800" w14:stA="45000" w14:stPos="0" w14:endA="0" w14:endPos="0" w14:dist="50800" w14:dir="5400000" w14:fadeDir="5400000" w14:sx="100000" w14:sy="-100000" w14:kx="0" w14:ky="0" w14:algn="bl"/>
              </w:rPr>
              <w:t>£2,4</w:t>
            </w:r>
            <w:r w:rsidR="006F0A39">
              <w:rPr>
                <w:rFonts w:ascii="Arial" w:hAnsi="Arial" w:cs="Arial"/>
                <w:bCs/>
                <w:color w:val="000000"/>
                <w:sz w:val="24"/>
                <w:szCs w:val="24"/>
                <w14:reflection w14:blurRad="50800" w14:stA="45000" w14:stPos="0" w14:endA="0" w14:endPos="0" w14:dist="50800" w14:dir="5400000" w14:fadeDir="5400000" w14:sx="100000" w14:sy="-100000" w14:kx="0" w14:ky="0" w14:algn="bl"/>
              </w:rPr>
              <w:t>81</w:t>
            </w:r>
            <w:r w:rsidRPr="001A5261">
              <w:rPr>
                <w:rFonts w:ascii="Arial" w:hAnsi="Arial" w:cs="Arial"/>
                <w:bCs/>
                <w:color w:val="000000"/>
                <w:sz w:val="24"/>
                <w:szCs w:val="24"/>
                <w14:reflection w14:blurRad="50800" w14:stA="45000" w14:stPos="0" w14:endA="0" w14:endPos="0" w14:dist="50800" w14:dir="5400000" w14:fadeDir="5400000" w14:sx="100000" w14:sy="-100000" w14:kx="0" w14:ky="0" w14:algn="bl"/>
              </w:rPr>
              <w:t>m</w:t>
            </w:r>
          </w:p>
        </w:tc>
        <w:tc>
          <w:tcPr>
            <w:tcW w:w="1897" w:type="dxa"/>
            <w:vAlign w:val="bottom"/>
          </w:tcPr>
          <w:p w14:paraId="1980E570" w14:textId="5C1B1666" w:rsidR="001A5261" w:rsidRPr="005F076B" w:rsidRDefault="001A5261" w:rsidP="00477806">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sidRPr="005F076B">
              <w:rPr>
                <w:rFonts w:ascii="Arial" w:hAnsi="Arial" w:cs="Arial"/>
                <w:bCs/>
                <w:color w:val="000000"/>
                <w:sz w:val="24"/>
                <w:szCs w:val="24"/>
                <w14:reflection w14:blurRad="50800" w14:stA="45000" w14:stPos="0" w14:endA="0" w14:endPos="0" w14:dist="50800" w14:dir="5400000" w14:fadeDir="5400000" w14:sx="100000" w14:sy="-100000" w14:kx="0" w14:ky="0" w14:algn="bl"/>
              </w:rPr>
              <w:t>£2,</w:t>
            </w:r>
            <w:r w:rsidR="006F0A39">
              <w:rPr>
                <w:rFonts w:ascii="Arial" w:hAnsi="Arial" w:cs="Arial"/>
                <w:bCs/>
                <w:color w:val="000000"/>
                <w:sz w:val="24"/>
                <w:szCs w:val="24"/>
                <w14:reflection w14:blurRad="50800" w14:stA="45000" w14:stPos="0" w14:endA="0" w14:endPos="0" w14:dist="50800" w14:dir="5400000" w14:fadeDir="5400000" w14:sx="100000" w14:sy="-100000" w14:kx="0" w14:ky="0" w14:algn="bl"/>
              </w:rPr>
              <w:t>330</w:t>
            </w:r>
            <w:r w:rsidRPr="005F076B">
              <w:rPr>
                <w:rFonts w:ascii="Arial" w:hAnsi="Arial" w:cs="Arial"/>
                <w:bCs/>
                <w:color w:val="000000"/>
                <w:sz w:val="24"/>
                <w:szCs w:val="24"/>
                <w14:reflection w14:blurRad="50800" w14:stA="45000" w14:stPos="0" w14:endA="0" w14:endPos="0" w14:dist="50800" w14:dir="5400000" w14:fadeDir="5400000" w14:sx="100000" w14:sy="-100000" w14:kx="0" w14:ky="0" w14:algn="bl"/>
              </w:rPr>
              <w:t>m</w:t>
            </w:r>
          </w:p>
        </w:tc>
        <w:tc>
          <w:tcPr>
            <w:tcW w:w="1897" w:type="dxa"/>
            <w:vAlign w:val="bottom"/>
          </w:tcPr>
          <w:p w14:paraId="201105A0" w14:textId="673E431C" w:rsidR="7482E441" w:rsidRPr="622C5A13" w:rsidRDefault="3B5B594E" w:rsidP="0047780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4"/>
                <w:szCs w:val="24"/>
              </w:rPr>
            </w:pPr>
            <w:r w:rsidRPr="21AF4ADE">
              <w:rPr>
                <w:rFonts w:ascii="Arial" w:hAnsi="Arial" w:cs="Arial"/>
                <w:b/>
                <w:bCs/>
                <w:color w:val="000000" w:themeColor="text1"/>
                <w:sz w:val="24"/>
                <w:szCs w:val="24"/>
              </w:rPr>
              <w:t>£</w:t>
            </w:r>
            <w:r w:rsidR="1521A9E8" w:rsidRPr="21AF4ADE">
              <w:rPr>
                <w:rFonts w:ascii="Arial" w:hAnsi="Arial" w:cs="Arial"/>
                <w:b/>
                <w:bCs/>
                <w:color w:val="000000" w:themeColor="text1"/>
                <w:sz w:val="24"/>
                <w:szCs w:val="24"/>
              </w:rPr>
              <w:t>2,</w:t>
            </w:r>
            <w:r w:rsidR="004835EC">
              <w:rPr>
                <w:rFonts w:ascii="Arial" w:hAnsi="Arial" w:cs="Arial"/>
                <w:b/>
                <w:bCs/>
                <w:color w:val="000000" w:themeColor="text1"/>
                <w:sz w:val="24"/>
                <w:szCs w:val="24"/>
              </w:rPr>
              <w:t>220</w:t>
            </w:r>
            <w:r w:rsidRPr="21AF4ADE">
              <w:rPr>
                <w:rFonts w:ascii="Arial" w:hAnsi="Arial" w:cs="Arial"/>
                <w:b/>
                <w:bCs/>
                <w:color w:val="000000" w:themeColor="text1"/>
                <w:sz w:val="24"/>
                <w:szCs w:val="24"/>
              </w:rPr>
              <w:t>m</w:t>
            </w:r>
          </w:p>
        </w:tc>
      </w:tr>
      <w:tr w:rsidR="006C1304" w:rsidRPr="001A5261" w14:paraId="598C954A" w14:textId="12E6BF5C" w:rsidTr="005031B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216" w:type="dxa"/>
            <w:shd w:val="clear" w:color="auto" w:fill="DEEAF6" w:themeFill="accent5" w:themeFillTint="33"/>
            <w:hideMark/>
          </w:tcPr>
          <w:p w14:paraId="60396D22" w14:textId="77777777" w:rsidR="001A5261" w:rsidRPr="00E63C25" w:rsidRDefault="001A5261" w:rsidP="00477806">
            <w:pPr>
              <w:autoSpaceDE w:val="0"/>
              <w:autoSpaceDN w:val="0"/>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pPr>
            <w:r w:rsidRPr="00E63C25">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Funding Surplus / (Deficit)</w:t>
            </w:r>
          </w:p>
        </w:tc>
        <w:tc>
          <w:tcPr>
            <w:tcW w:w="1818" w:type="dxa"/>
            <w:shd w:val="clear" w:color="auto" w:fill="DEEAF6" w:themeFill="accent5" w:themeFillTint="33"/>
            <w:vAlign w:val="bottom"/>
          </w:tcPr>
          <w:p w14:paraId="161CA56B" w14:textId="7462B714" w:rsidR="001A5261" w:rsidRPr="001A5261" w:rsidRDefault="001A5261" w:rsidP="00477806">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sidRPr="001A5261">
              <w:rPr>
                <w:rFonts w:ascii="Arial" w:hAnsi="Arial" w:cs="Arial"/>
                <w:bCs/>
                <w:color w:val="000000"/>
                <w:sz w:val="24"/>
                <w:szCs w:val="24"/>
                <w14:reflection w14:blurRad="50800" w14:stA="45000" w14:stPos="0" w14:endA="0" w14:endPos="0" w14:dist="50800" w14:dir="5400000" w14:fadeDir="5400000" w14:sx="100000" w14:sy="-100000" w14:kx="0" w14:ky="0" w14:algn="bl"/>
              </w:rPr>
              <w:t>(£1</w:t>
            </w:r>
            <w:r w:rsidR="006F0A39">
              <w:rPr>
                <w:rFonts w:ascii="Arial" w:hAnsi="Arial" w:cs="Arial"/>
                <w:bCs/>
                <w:color w:val="000000"/>
                <w:sz w:val="24"/>
                <w:szCs w:val="24"/>
                <w14:reflection w14:blurRad="50800" w14:stA="45000" w14:stPos="0" w14:endA="0" w14:endPos="0" w14:dist="50800" w14:dir="5400000" w14:fadeDir="5400000" w14:sx="100000" w14:sy="-100000" w14:kx="0" w14:ky="0" w14:algn="bl"/>
              </w:rPr>
              <w:t>52</w:t>
            </w:r>
            <w:r w:rsidRPr="001A5261">
              <w:rPr>
                <w:rFonts w:ascii="Arial" w:hAnsi="Arial" w:cs="Arial"/>
                <w:bCs/>
                <w:color w:val="000000"/>
                <w:sz w:val="24"/>
                <w:szCs w:val="24"/>
                <w14:reflection w14:blurRad="50800" w14:stA="45000" w14:stPos="0" w14:endA="0" w14:endPos="0" w14:dist="50800" w14:dir="5400000" w14:fadeDir="5400000" w14:sx="100000" w14:sy="-100000" w14:kx="0" w14:ky="0" w14:algn="bl"/>
              </w:rPr>
              <w:t>m)</w:t>
            </w:r>
          </w:p>
        </w:tc>
        <w:tc>
          <w:tcPr>
            <w:tcW w:w="1897" w:type="dxa"/>
            <w:shd w:val="clear" w:color="auto" w:fill="DEEAF6" w:themeFill="accent5" w:themeFillTint="33"/>
            <w:vAlign w:val="bottom"/>
          </w:tcPr>
          <w:p w14:paraId="6402C6AC" w14:textId="424C39C2" w:rsidR="001A5261" w:rsidRPr="005F076B" w:rsidRDefault="001A5261" w:rsidP="00477806">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sidRPr="005F076B">
              <w:rPr>
                <w:rFonts w:ascii="Arial" w:hAnsi="Arial" w:cs="Arial"/>
                <w:bCs/>
                <w:color w:val="000000"/>
                <w:sz w:val="24"/>
                <w:szCs w:val="24"/>
                <w14:reflection w14:blurRad="50800" w14:stA="45000" w14:stPos="0" w14:endA="0" w14:endPos="0" w14:dist="50800" w14:dir="5400000" w14:fadeDir="5400000" w14:sx="100000" w14:sy="-100000" w14:kx="0" w14:ky="0" w14:algn="bl"/>
              </w:rPr>
              <w:t>£</w:t>
            </w:r>
            <w:r w:rsidR="006F0A39">
              <w:rPr>
                <w:rFonts w:ascii="Arial" w:hAnsi="Arial" w:cs="Arial"/>
                <w:bCs/>
                <w:color w:val="000000"/>
                <w:sz w:val="24"/>
                <w:szCs w:val="24"/>
                <w14:reflection w14:blurRad="50800" w14:stA="45000" w14:stPos="0" w14:endA="0" w14:endPos="0" w14:dist="50800" w14:dir="5400000" w14:fadeDir="5400000" w14:sx="100000" w14:sy="-100000" w14:kx="0" w14:ky="0" w14:algn="bl"/>
              </w:rPr>
              <w:t>86</w:t>
            </w:r>
            <w:r w:rsidR="00DE57E3">
              <w:rPr>
                <w:rFonts w:ascii="Arial" w:hAnsi="Arial" w:cs="Arial"/>
                <w:bCs/>
                <w:color w:val="000000"/>
                <w:sz w:val="24"/>
                <w:szCs w:val="24"/>
                <w14:reflection w14:blurRad="50800" w14:stA="45000" w14:stPos="0" w14:endA="0" w14:endPos="0" w14:dist="50800" w14:dir="5400000" w14:fadeDir="5400000" w14:sx="100000" w14:sy="-100000" w14:kx="0" w14:ky="0" w14:algn="bl"/>
              </w:rPr>
              <w:t>5</w:t>
            </w:r>
            <w:r w:rsidRPr="005F076B">
              <w:rPr>
                <w:rFonts w:ascii="Arial" w:hAnsi="Arial" w:cs="Arial"/>
                <w:bCs/>
                <w:color w:val="000000"/>
                <w:sz w:val="24"/>
                <w:szCs w:val="24"/>
                <w14:reflection w14:blurRad="50800" w14:stA="45000" w14:stPos="0" w14:endA="0" w14:endPos="0" w14:dist="50800" w14:dir="5400000" w14:fadeDir="5400000" w14:sx="100000" w14:sy="-100000" w14:kx="0" w14:ky="0" w14:algn="bl"/>
              </w:rPr>
              <w:t>m</w:t>
            </w:r>
          </w:p>
        </w:tc>
        <w:tc>
          <w:tcPr>
            <w:tcW w:w="1897" w:type="dxa"/>
            <w:shd w:val="clear" w:color="auto" w:fill="DEEAF6" w:themeFill="accent5" w:themeFillTint="33"/>
            <w:vAlign w:val="bottom"/>
          </w:tcPr>
          <w:p w14:paraId="48F38591" w14:textId="7C7E981C" w:rsidR="42F9D64E" w:rsidRPr="622C5A13" w:rsidRDefault="64DB9617" w:rsidP="0047780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4"/>
                <w:szCs w:val="24"/>
              </w:rPr>
            </w:pPr>
            <w:r w:rsidRPr="21AF4ADE">
              <w:rPr>
                <w:rFonts w:ascii="Arial" w:hAnsi="Arial" w:cs="Arial"/>
                <w:b/>
                <w:bCs/>
                <w:color w:val="000000" w:themeColor="text1"/>
                <w:sz w:val="24"/>
                <w:szCs w:val="24"/>
              </w:rPr>
              <w:t>£</w:t>
            </w:r>
            <w:r w:rsidR="64230A4E" w:rsidRPr="21AF4ADE">
              <w:rPr>
                <w:rFonts w:ascii="Arial" w:hAnsi="Arial" w:cs="Arial"/>
                <w:b/>
                <w:bCs/>
                <w:color w:val="000000" w:themeColor="text1"/>
                <w:sz w:val="24"/>
                <w:szCs w:val="24"/>
              </w:rPr>
              <w:t>1,</w:t>
            </w:r>
            <w:r w:rsidR="004835EC">
              <w:rPr>
                <w:rFonts w:ascii="Arial" w:hAnsi="Arial" w:cs="Arial"/>
                <w:b/>
                <w:bCs/>
                <w:color w:val="000000" w:themeColor="text1"/>
                <w:sz w:val="24"/>
                <w:szCs w:val="24"/>
              </w:rPr>
              <w:t>390</w:t>
            </w:r>
            <w:r w:rsidRPr="21AF4ADE">
              <w:rPr>
                <w:rFonts w:ascii="Arial" w:hAnsi="Arial" w:cs="Arial"/>
                <w:b/>
                <w:bCs/>
                <w:color w:val="000000" w:themeColor="text1"/>
                <w:sz w:val="24"/>
                <w:szCs w:val="24"/>
              </w:rPr>
              <w:t>m</w:t>
            </w:r>
          </w:p>
        </w:tc>
      </w:tr>
      <w:tr w:rsidR="00CE439A" w:rsidRPr="001A5261" w14:paraId="6DA62E3D" w14:textId="1826ED29" w:rsidTr="21AF4ADE">
        <w:trPr>
          <w:trHeight w:val="280"/>
        </w:trPr>
        <w:tc>
          <w:tcPr>
            <w:cnfStyle w:val="001000000000" w:firstRow="0" w:lastRow="0" w:firstColumn="1" w:lastColumn="0" w:oddVBand="0" w:evenVBand="0" w:oddHBand="0" w:evenHBand="0" w:firstRowFirstColumn="0" w:firstRowLastColumn="0" w:lastRowFirstColumn="0" w:lastRowLastColumn="0"/>
            <w:tcW w:w="3216" w:type="dxa"/>
            <w:hideMark/>
          </w:tcPr>
          <w:p w14:paraId="01482BCD" w14:textId="77777777" w:rsidR="001A5261" w:rsidRPr="00E63C25" w:rsidRDefault="001A5261" w:rsidP="00477806">
            <w:pPr>
              <w:autoSpaceDE w:val="0"/>
              <w:autoSpaceDN w:val="0"/>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pPr>
            <w:r w:rsidRPr="00E63C25">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Funding Level</w:t>
            </w:r>
          </w:p>
        </w:tc>
        <w:tc>
          <w:tcPr>
            <w:tcW w:w="1818" w:type="dxa"/>
            <w:vAlign w:val="bottom"/>
          </w:tcPr>
          <w:p w14:paraId="48C50AE0" w14:textId="1CA1511E" w:rsidR="001A5261" w:rsidRPr="001A5261" w:rsidRDefault="001A5261" w:rsidP="00477806">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sidRPr="001A5261">
              <w:rPr>
                <w:rFonts w:ascii="Arial" w:hAnsi="Arial" w:cs="Arial"/>
                <w:bCs/>
                <w:color w:val="000000"/>
                <w:sz w:val="24"/>
                <w:szCs w:val="24"/>
                <w14:reflection w14:blurRad="50800" w14:stA="45000" w14:stPos="0" w14:endA="0" w14:endPos="0" w14:dist="50800" w14:dir="5400000" w14:fadeDir="5400000" w14:sx="100000" w14:sy="-100000" w14:kx="0" w14:ky="0" w14:algn="bl"/>
              </w:rPr>
              <w:t>9</w:t>
            </w:r>
            <w:r w:rsidR="006F0A39">
              <w:rPr>
                <w:rFonts w:ascii="Arial" w:hAnsi="Arial" w:cs="Arial"/>
                <w:bCs/>
                <w:color w:val="000000"/>
                <w:sz w:val="24"/>
                <w:szCs w:val="24"/>
                <w14:reflection w14:blurRad="50800" w14:stA="45000" w14:stPos="0" w14:endA="0" w14:endPos="0" w14:dist="50800" w14:dir="5400000" w14:fadeDir="5400000" w14:sx="100000" w14:sy="-100000" w14:kx="0" w14:ky="0" w14:algn="bl"/>
              </w:rPr>
              <w:t>4</w:t>
            </w:r>
            <w:r w:rsidRPr="001A5261">
              <w:rPr>
                <w:rFonts w:ascii="Arial" w:hAnsi="Arial" w:cs="Arial"/>
                <w:bCs/>
                <w:color w:val="000000"/>
                <w:sz w:val="24"/>
                <w:szCs w:val="24"/>
                <w14:reflection w14:blurRad="50800" w14:stA="45000" w14:stPos="0" w14:endA="0" w14:endPos="0" w14:dist="50800" w14:dir="5400000" w14:fadeDir="5400000" w14:sx="100000" w14:sy="-100000" w14:kx="0" w14:ky="0" w14:algn="bl"/>
              </w:rPr>
              <w:t>%</w:t>
            </w:r>
          </w:p>
        </w:tc>
        <w:tc>
          <w:tcPr>
            <w:tcW w:w="1897" w:type="dxa"/>
            <w:vAlign w:val="bottom"/>
          </w:tcPr>
          <w:p w14:paraId="4A3EFE14" w14:textId="11C0A9B0" w:rsidR="001A5261" w:rsidRPr="005F076B" w:rsidRDefault="006F0A39" w:rsidP="00477806">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Pr>
                <w:rFonts w:ascii="Arial" w:hAnsi="Arial" w:cs="Arial"/>
                <w:bCs/>
                <w:color w:val="000000"/>
                <w:sz w:val="24"/>
                <w:szCs w:val="24"/>
                <w14:reflection w14:blurRad="50800" w14:stA="45000" w14:stPos="0" w14:endA="0" w14:endPos="0" w14:dist="50800" w14:dir="5400000" w14:fadeDir="5400000" w14:sx="100000" w14:sy="-100000" w14:kx="0" w14:ky="0" w14:algn="bl"/>
              </w:rPr>
              <w:t>137</w:t>
            </w:r>
            <w:r w:rsidR="001A5261" w:rsidRPr="005F076B">
              <w:rPr>
                <w:rFonts w:ascii="Arial" w:hAnsi="Arial" w:cs="Arial"/>
                <w:bCs/>
                <w:color w:val="000000"/>
                <w:sz w:val="24"/>
                <w:szCs w:val="24"/>
                <w14:reflection w14:blurRad="50800" w14:stA="45000" w14:stPos="0" w14:endA="0" w14:endPos="0" w14:dist="50800" w14:dir="5400000" w14:fadeDir="5400000" w14:sx="100000" w14:sy="-100000" w14:kx="0" w14:ky="0" w14:algn="bl"/>
              </w:rPr>
              <w:t>%</w:t>
            </w:r>
          </w:p>
        </w:tc>
        <w:tc>
          <w:tcPr>
            <w:tcW w:w="1897" w:type="dxa"/>
            <w:vAlign w:val="bottom"/>
          </w:tcPr>
          <w:p w14:paraId="5263F34A" w14:textId="17944E62" w:rsidR="382A7D87" w:rsidRPr="622C5A13" w:rsidRDefault="39894F94" w:rsidP="0047780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4"/>
                <w:szCs w:val="24"/>
              </w:rPr>
            </w:pPr>
            <w:r w:rsidRPr="21AF4ADE">
              <w:rPr>
                <w:rFonts w:ascii="Arial" w:hAnsi="Arial" w:cs="Arial"/>
                <w:b/>
                <w:bCs/>
                <w:color w:val="000000" w:themeColor="text1"/>
                <w:sz w:val="24"/>
                <w:szCs w:val="24"/>
              </w:rPr>
              <w:t>1</w:t>
            </w:r>
            <w:r w:rsidR="004835EC">
              <w:rPr>
                <w:rFonts w:ascii="Arial" w:hAnsi="Arial" w:cs="Arial"/>
                <w:b/>
                <w:bCs/>
                <w:color w:val="000000" w:themeColor="text1"/>
                <w:sz w:val="24"/>
                <w:szCs w:val="24"/>
              </w:rPr>
              <w:t>62</w:t>
            </w:r>
            <w:r w:rsidR="431D2AD4" w:rsidRPr="21AF4ADE">
              <w:rPr>
                <w:rFonts w:ascii="Arial" w:hAnsi="Arial" w:cs="Arial"/>
                <w:b/>
                <w:bCs/>
                <w:color w:val="000000" w:themeColor="text1"/>
                <w:sz w:val="24"/>
                <w:szCs w:val="24"/>
              </w:rPr>
              <w:t>%</w:t>
            </w:r>
          </w:p>
        </w:tc>
      </w:tr>
    </w:tbl>
    <w:p w14:paraId="787816E6" w14:textId="608CE8A3" w:rsidR="288B7061" w:rsidRDefault="001A5261" w:rsidP="365C158A">
      <w:pPr>
        <w:autoSpaceDE w:val="0"/>
        <w:autoSpaceDN w:val="0"/>
        <w:spacing w:after="0"/>
        <w:rPr>
          <w:rFonts w:ascii="Arial" w:hAnsi="Arial" w:cs="Arial"/>
          <w:sz w:val="24"/>
          <w:szCs w:val="24"/>
        </w:rPr>
      </w:pPr>
      <w:r w:rsidRPr="001A5261">
        <w:rPr>
          <w:rFonts w:ascii="Arial" w:hAnsi="Arial" w:cs="Arial"/>
          <w:b/>
          <w:bCs/>
          <w:color w:val="000000"/>
          <w:sz w:val="24"/>
          <w:szCs w:val="24"/>
        </w:rPr>
        <w:br w:type="textWrapping" w:clear="all"/>
      </w:r>
      <w:r w:rsidR="478DDCF7" w:rsidRPr="7CAE3E6C">
        <w:rPr>
          <w:rFonts w:ascii="Arial" w:hAnsi="Arial" w:cs="Arial"/>
          <w:sz w:val="24"/>
          <w:szCs w:val="24"/>
        </w:rPr>
        <w:t xml:space="preserve">For the avoidance of doubt, the </w:t>
      </w:r>
      <w:r w:rsidR="5D2C14F0" w:rsidRPr="7CAE3E6C">
        <w:rPr>
          <w:rFonts w:ascii="Arial" w:hAnsi="Arial" w:cs="Arial"/>
          <w:sz w:val="24"/>
          <w:szCs w:val="24"/>
        </w:rPr>
        <w:t>estimated 202</w:t>
      </w:r>
      <w:r w:rsidR="004835EC">
        <w:rPr>
          <w:rFonts w:ascii="Arial" w:hAnsi="Arial" w:cs="Arial"/>
          <w:sz w:val="24"/>
          <w:szCs w:val="24"/>
        </w:rPr>
        <w:t>5</w:t>
      </w:r>
      <w:r w:rsidR="5D2C14F0" w:rsidRPr="7CAE3E6C">
        <w:rPr>
          <w:rFonts w:ascii="Arial" w:hAnsi="Arial" w:cs="Arial"/>
          <w:sz w:val="24"/>
          <w:szCs w:val="24"/>
        </w:rPr>
        <w:t xml:space="preserve"> </w:t>
      </w:r>
      <w:r w:rsidR="478DDCF7" w:rsidRPr="7CAE3E6C">
        <w:rPr>
          <w:rFonts w:ascii="Arial" w:hAnsi="Arial" w:cs="Arial"/>
          <w:sz w:val="24"/>
          <w:szCs w:val="24"/>
        </w:rPr>
        <w:t>Fund liability of £</w:t>
      </w:r>
      <w:r w:rsidR="59D37F6F" w:rsidRPr="7CAE3E6C">
        <w:rPr>
          <w:rFonts w:ascii="Arial" w:hAnsi="Arial" w:cs="Arial"/>
          <w:sz w:val="24"/>
          <w:szCs w:val="24"/>
        </w:rPr>
        <w:t>2,</w:t>
      </w:r>
      <w:r w:rsidR="004835EC">
        <w:rPr>
          <w:rFonts w:ascii="Arial" w:hAnsi="Arial" w:cs="Arial"/>
          <w:sz w:val="24"/>
          <w:szCs w:val="24"/>
        </w:rPr>
        <w:t>220</w:t>
      </w:r>
      <w:r w:rsidR="64156E58" w:rsidRPr="7CAE3E6C">
        <w:rPr>
          <w:rFonts w:ascii="Arial" w:hAnsi="Arial" w:cs="Arial"/>
          <w:sz w:val="24"/>
          <w:szCs w:val="24"/>
        </w:rPr>
        <w:t>m</w:t>
      </w:r>
      <w:r w:rsidR="1E0F1D43" w:rsidRPr="7CAE3E6C">
        <w:rPr>
          <w:rFonts w:ascii="Arial" w:hAnsi="Arial" w:cs="Arial"/>
          <w:sz w:val="24"/>
          <w:szCs w:val="24"/>
        </w:rPr>
        <w:t xml:space="preserve"> </w:t>
      </w:r>
      <w:r w:rsidR="1ED36000" w:rsidRPr="7CAE3E6C">
        <w:rPr>
          <w:rFonts w:ascii="Arial" w:hAnsi="Arial" w:cs="Arial"/>
          <w:sz w:val="24"/>
          <w:szCs w:val="24"/>
        </w:rPr>
        <w:t xml:space="preserve">does not appear in the financial statements. This is because the number includes an estimate of future payments to be made from the Fund, </w:t>
      </w:r>
      <w:r w:rsidR="20201122" w:rsidRPr="7CAE3E6C">
        <w:rPr>
          <w:rFonts w:ascii="Arial" w:hAnsi="Arial" w:cs="Arial"/>
          <w:sz w:val="24"/>
          <w:szCs w:val="24"/>
        </w:rPr>
        <w:t>w</w:t>
      </w:r>
      <w:r w:rsidR="478DDCF7" w:rsidRPr="7CAE3E6C">
        <w:rPr>
          <w:rFonts w:ascii="Arial" w:hAnsi="Arial" w:cs="Arial"/>
          <w:sz w:val="24"/>
          <w:szCs w:val="24"/>
        </w:rPr>
        <w:t xml:space="preserve">hereas the financial statements only take account of the Fund’s obligations to pay pensions as </w:t>
      </w:r>
      <w:proofErr w:type="gramStart"/>
      <w:r w:rsidR="478DDCF7" w:rsidRPr="7CAE3E6C">
        <w:rPr>
          <w:rFonts w:ascii="Arial" w:hAnsi="Arial" w:cs="Arial"/>
          <w:sz w:val="24"/>
          <w:szCs w:val="24"/>
        </w:rPr>
        <w:t>at</w:t>
      </w:r>
      <w:proofErr w:type="gramEnd"/>
      <w:r w:rsidR="478DDCF7" w:rsidRPr="7CAE3E6C">
        <w:rPr>
          <w:rFonts w:ascii="Arial" w:hAnsi="Arial" w:cs="Arial"/>
          <w:sz w:val="24"/>
          <w:szCs w:val="24"/>
        </w:rPr>
        <w:t xml:space="preserve"> 31 March 202</w:t>
      </w:r>
      <w:r w:rsidR="004835EC">
        <w:rPr>
          <w:rFonts w:ascii="Arial" w:hAnsi="Arial" w:cs="Arial"/>
          <w:sz w:val="24"/>
          <w:szCs w:val="24"/>
        </w:rPr>
        <w:t>5</w:t>
      </w:r>
      <w:r w:rsidR="478DDCF7" w:rsidRPr="7CAE3E6C">
        <w:rPr>
          <w:rFonts w:ascii="Arial" w:hAnsi="Arial" w:cs="Arial"/>
          <w:sz w:val="24"/>
          <w:szCs w:val="24"/>
        </w:rPr>
        <w:t>.</w:t>
      </w:r>
      <w:r w:rsidR="478DDCF7" w:rsidRPr="2E4E620D">
        <w:rPr>
          <w:rFonts w:ascii="Arial" w:hAnsi="Arial" w:cs="Arial"/>
          <w:sz w:val="24"/>
          <w:szCs w:val="24"/>
        </w:rPr>
        <w:t xml:space="preserve">  </w:t>
      </w:r>
    </w:p>
    <w:p w14:paraId="048E8D2D" w14:textId="2D31AA73" w:rsidR="365C158A" w:rsidRDefault="365C158A" w:rsidP="365C158A">
      <w:pPr>
        <w:spacing w:after="0"/>
        <w:rPr>
          <w:rFonts w:ascii="Arial" w:hAnsi="Arial" w:cs="Arial"/>
          <w:sz w:val="24"/>
          <w:szCs w:val="24"/>
        </w:rPr>
      </w:pPr>
    </w:p>
    <w:p w14:paraId="4B0ADDCA" w14:textId="77777777" w:rsidR="00121732" w:rsidRDefault="00121732" w:rsidP="2CB3AF70">
      <w:pPr>
        <w:spacing w:after="0" w:line="240" w:lineRule="auto"/>
        <w:rPr>
          <w:rFonts w:ascii="Arial" w:hAnsi="Arial" w:cs="Arial"/>
          <w:b/>
          <w:sz w:val="24"/>
          <w:szCs w:val="24"/>
        </w:rPr>
      </w:pPr>
    </w:p>
    <w:p w14:paraId="3F15AB4A" w14:textId="77777777" w:rsidR="00F13810" w:rsidRDefault="00F13810" w:rsidP="2CB3AF70">
      <w:pPr>
        <w:spacing w:after="0" w:line="240" w:lineRule="auto"/>
        <w:rPr>
          <w:rFonts w:ascii="Arial" w:hAnsi="Arial" w:cs="Arial"/>
          <w:b/>
          <w:sz w:val="24"/>
          <w:szCs w:val="24"/>
        </w:rPr>
      </w:pPr>
    </w:p>
    <w:p w14:paraId="50721726" w14:textId="403151A3" w:rsidR="14A794AB" w:rsidRDefault="14A794AB" w:rsidP="2CB3AF70">
      <w:pPr>
        <w:spacing w:after="0" w:line="240" w:lineRule="auto"/>
        <w:rPr>
          <w:rFonts w:ascii="Arial" w:hAnsi="Arial" w:cs="Arial"/>
          <w:sz w:val="24"/>
          <w:szCs w:val="24"/>
        </w:rPr>
      </w:pPr>
      <w:r w:rsidRPr="64C3B932">
        <w:rPr>
          <w:rFonts w:ascii="Arial" w:hAnsi="Arial" w:cs="Arial"/>
          <w:b/>
          <w:sz w:val="24"/>
          <w:szCs w:val="24"/>
        </w:rPr>
        <w:lastRenderedPageBreak/>
        <w:t>Funding Ass</w:t>
      </w:r>
      <w:r w:rsidR="3632B8AF" w:rsidRPr="64C3B932">
        <w:rPr>
          <w:rFonts w:ascii="Arial" w:hAnsi="Arial" w:cs="Arial"/>
          <w:b/>
          <w:sz w:val="24"/>
          <w:szCs w:val="24"/>
        </w:rPr>
        <w:t>umptions</w:t>
      </w:r>
    </w:p>
    <w:p w14:paraId="2DAF8715" w14:textId="7035C4ED" w:rsidR="00BC16DD" w:rsidRDefault="182FCDA8" w:rsidP="00BC16DD">
      <w:pPr>
        <w:spacing w:after="0"/>
        <w:rPr>
          <w:rFonts w:ascii="Arial" w:hAnsi="Arial" w:cs="Arial"/>
          <w:sz w:val="24"/>
          <w:szCs w:val="24"/>
        </w:rPr>
      </w:pPr>
      <w:r w:rsidRPr="21AF4ADE">
        <w:rPr>
          <w:rFonts w:ascii="Arial" w:hAnsi="Arial" w:cs="Arial"/>
          <w:sz w:val="24"/>
          <w:szCs w:val="24"/>
        </w:rPr>
        <w:t xml:space="preserve">In estimating the </w:t>
      </w:r>
      <w:r w:rsidR="26A9F996" w:rsidRPr="21AF4ADE">
        <w:rPr>
          <w:rFonts w:ascii="Arial" w:hAnsi="Arial" w:cs="Arial"/>
          <w:sz w:val="24"/>
          <w:szCs w:val="24"/>
        </w:rPr>
        <w:t>March 202</w:t>
      </w:r>
      <w:r w:rsidR="004835EC">
        <w:rPr>
          <w:rFonts w:ascii="Arial" w:hAnsi="Arial" w:cs="Arial"/>
          <w:sz w:val="24"/>
          <w:szCs w:val="24"/>
        </w:rPr>
        <w:t>5</w:t>
      </w:r>
      <w:r w:rsidR="26A9F996" w:rsidRPr="21AF4ADE">
        <w:rPr>
          <w:rFonts w:ascii="Arial" w:hAnsi="Arial" w:cs="Arial"/>
          <w:sz w:val="24"/>
          <w:szCs w:val="24"/>
        </w:rPr>
        <w:t xml:space="preserve"> f</w:t>
      </w:r>
      <w:r w:rsidRPr="21AF4ADE">
        <w:rPr>
          <w:rFonts w:ascii="Arial" w:hAnsi="Arial" w:cs="Arial"/>
          <w:sz w:val="24"/>
          <w:szCs w:val="24"/>
        </w:rPr>
        <w:t xml:space="preserve">unding position, the actuary has made judgements about both assets and liabilities. </w:t>
      </w:r>
    </w:p>
    <w:p w14:paraId="055494A9" w14:textId="2529A58D" w:rsidR="21AF4ADE" w:rsidRDefault="21AF4ADE" w:rsidP="21AF4ADE">
      <w:pPr>
        <w:spacing w:after="0"/>
        <w:rPr>
          <w:rFonts w:ascii="Arial" w:hAnsi="Arial" w:cs="Arial"/>
          <w:sz w:val="24"/>
          <w:szCs w:val="24"/>
        </w:rPr>
      </w:pPr>
    </w:p>
    <w:p w14:paraId="26871250" w14:textId="37F8A0AC" w:rsidR="14A794AB" w:rsidRDefault="14A794AB" w:rsidP="00BC16DD">
      <w:pPr>
        <w:spacing w:after="0"/>
        <w:rPr>
          <w:rFonts w:ascii="Arial" w:hAnsi="Arial" w:cs="Arial"/>
          <w:sz w:val="24"/>
          <w:szCs w:val="24"/>
        </w:rPr>
      </w:pPr>
      <w:r w:rsidRPr="569F2A8D">
        <w:rPr>
          <w:rFonts w:ascii="Arial" w:hAnsi="Arial" w:cs="Arial"/>
          <w:sz w:val="24"/>
          <w:szCs w:val="24"/>
        </w:rPr>
        <w:t>For assets, the actuary has taken account of cash flows and investment returns from the last valuation date. For liabilities (</w:t>
      </w:r>
      <w:r w:rsidR="003C5204" w:rsidRPr="569F2A8D">
        <w:rPr>
          <w:rFonts w:ascii="Arial" w:hAnsi="Arial" w:cs="Arial"/>
          <w:sz w:val="24"/>
          <w:szCs w:val="24"/>
        </w:rPr>
        <w:t>i.e.</w:t>
      </w:r>
      <w:r w:rsidRPr="569F2A8D">
        <w:rPr>
          <w:rFonts w:ascii="Arial" w:hAnsi="Arial" w:cs="Arial"/>
          <w:sz w:val="24"/>
          <w:szCs w:val="24"/>
        </w:rPr>
        <w:t xml:space="preserve"> the money the Fund needs to hold to meet its benefit commitments) the sum assessed by the actuary is somewhat less than the total of all future benefit payments </w:t>
      </w:r>
      <w:proofErr w:type="gramStart"/>
      <w:r w:rsidRPr="569F2A8D">
        <w:rPr>
          <w:rFonts w:ascii="Arial" w:hAnsi="Arial" w:cs="Arial"/>
          <w:sz w:val="24"/>
          <w:szCs w:val="24"/>
        </w:rPr>
        <w:t>owing to the fact that</w:t>
      </w:r>
      <w:proofErr w:type="gramEnd"/>
      <w:r w:rsidRPr="569F2A8D">
        <w:rPr>
          <w:rFonts w:ascii="Arial" w:hAnsi="Arial" w:cs="Arial"/>
          <w:sz w:val="24"/>
          <w:szCs w:val="24"/>
        </w:rPr>
        <w:t xml:space="preserve"> the actuary assumes – prudently </w:t>
      </w:r>
      <w:r w:rsidR="00CC1452" w:rsidRPr="569F2A8D">
        <w:rPr>
          <w:rFonts w:ascii="Arial" w:hAnsi="Arial" w:cs="Arial"/>
          <w:sz w:val="24"/>
          <w:szCs w:val="24"/>
        </w:rPr>
        <w:t xml:space="preserve">– </w:t>
      </w:r>
      <w:r w:rsidRPr="569F2A8D">
        <w:rPr>
          <w:rFonts w:ascii="Arial" w:hAnsi="Arial" w:cs="Arial"/>
          <w:sz w:val="24"/>
          <w:szCs w:val="24"/>
        </w:rPr>
        <w:t>that the Fund will achieve a return on its investments in the future.</w:t>
      </w:r>
    </w:p>
    <w:p w14:paraId="7EF6A73E" w14:textId="30119754" w:rsidR="00BC16DD" w:rsidRDefault="00BC16DD" w:rsidP="00BC16DD">
      <w:pPr>
        <w:spacing w:after="0"/>
        <w:rPr>
          <w:rFonts w:ascii="Arial" w:hAnsi="Arial" w:cs="Arial"/>
          <w:sz w:val="24"/>
          <w:szCs w:val="24"/>
        </w:rPr>
      </w:pPr>
    </w:p>
    <w:p w14:paraId="5D230CE8" w14:textId="28232C54" w:rsidR="14A794AB" w:rsidRDefault="17E5324F" w:rsidP="004940B6">
      <w:pPr>
        <w:spacing w:after="0"/>
        <w:rPr>
          <w:rFonts w:ascii="Arial" w:hAnsi="Arial" w:cs="Arial"/>
          <w:sz w:val="24"/>
          <w:szCs w:val="24"/>
        </w:rPr>
      </w:pPr>
      <w:r w:rsidRPr="64C3B932">
        <w:rPr>
          <w:rFonts w:ascii="Arial" w:hAnsi="Arial" w:cs="Arial"/>
          <w:sz w:val="24"/>
          <w:szCs w:val="24"/>
        </w:rPr>
        <w:t>Further r</w:t>
      </w:r>
      <w:r w:rsidR="14A794AB" w:rsidRPr="64C3B932">
        <w:rPr>
          <w:rFonts w:ascii="Arial" w:hAnsi="Arial" w:cs="Arial"/>
          <w:sz w:val="24"/>
          <w:szCs w:val="24"/>
        </w:rPr>
        <w:t xml:space="preserve">elevant assumptions </w:t>
      </w:r>
      <w:r w:rsidR="2174E2AF" w:rsidRPr="64C3B932">
        <w:rPr>
          <w:rFonts w:ascii="Arial" w:hAnsi="Arial" w:cs="Arial"/>
          <w:sz w:val="24"/>
          <w:szCs w:val="24"/>
        </w:rPr>
        <w:t xml:space="preserve">made </w:t>
      </w:r>
      <w:r w:rsidR="14A794AB" w:rsidRPr="64C3B932">
        <w:rPr>
          <w:rFonts w:ascii="Arial" w:hAnsi="Arial" w:cs="Arial"/>
          <w:sz w:val="24"/>
          <w:szCs w:val="24"/>
        </w:rPr>
        <w:t>are:</w:t>
      </w:r>
    </w:p>
    <w:tbl>
      <w:tblPr>
        <w:tblStyle w:val="PlainTable1"/>
        <w:tblW w:w="0" w:type="auto"/>
        <w:tblLook w:val="04A0" w:firstRow="1" w:lastRow="0" w:firstColumn="1" w:lastColumn="0" w:noHBand="0" w:noVBand="1"/>
      </w:tblPr>
      <w:tblGrid>
        <w:gridCol w:w="5524"/>
        <w:gridCol w:w="1818"/>
        <w:gridCol w:w="1818"/>
      </w:tblGrid>
      <w:tr w:rsidR="000761B8" w14:paraId="0E32C1D1" w14:textId="77777777" w:rsidTr="21AF4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79220A9" w14:textId="338210A8" w:rsidR="4D98BB8B" w:rsidRDefault="4D98BB8B" w:rsidP="4D98BB8B">
            <w:pPr>
              <w:rPr>
                <w:rFonts w:ascii="Arial" w:hAnsi="Arial" w:cs="Arial"/>
                <w:color w:val="000000" w:themeColor="text1"/>
                <w:sz w:val="24"/>
                <w:szCs w:val="24"/>
              </w:rPr>
            </w:pPr>
            <w:r w:rsidRPr="6A1AF2A0">
              <w:rPr>
                <w:rFonts w:ascii="Arial" w:hAnsi="Arial" w:cs="Arial"/>
                <w:sz w:val="24"/>
                <w:szCs w:val="24"/>
              </w:rPr>
              <w:t xml:space="preserve"> </w:t>
            </w:r>
          </w:p>
        </w:tc>
        <w:tc>
          <w:tcPr>
            <w:tcW w:w="0" w:type="auto"/>
            <w:vAlign w:val="center"/>
          </w:tcPr>
          <w:p w14:paraId="1EEC5EF6" w14:textId="659DD207" w:rsidR="4D98BB8B" w:rsidRPr="00E85A59" w:rsidRDefault="78A90F57" w:rsidP="00E85A59">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4"/>
                <w:szCs w:val="24"/>
              </w:rPr>
            </w:pPr>
            <w:r w:rsidRPr="21AF4ADE">
              <w:rPr>
                <w:rFonts w:ascii="Arial" w:hAnsi="Arial" w:cs="Arial"/>
                <w:b w:val="0"/>
                <w:bCs w:val="0"/>
                <w:color w:val="000000" w:themeColor="text1"/>
                <w:sz w:val="24"/>
                <w:szCs w:val="24"/>
              </w:rPr>
              <w:t>202</w:t>
            </w:r>
            <w:r w:rsidR="2A187DDB" w:rsidRPr="21AF4ADE">
              <w:rPr>
                <w:rFonts w:ascii="Arial" w:hAnsi="Arial" w:cs="Arial"/>
                <w:b w:val="0"/>
                <w:bCs w:val="0"/>
                <w:color w:val="000000" w:themeColor="text1"/>
                <w:sz w:val="24"/>
                <w:szCs w:val="24"/>
              </w:rPr>
              <w:t>3</w:t>
            </w:r>
            <w:r w:rsidRPr="21AF4ADE">
              <w:rPr>
                <w:rFonts w:ascii="Arial" w:hAnsi="Arial" w:cs="Arial"/>
                <w:b w:val="0"/>
                <w:bCs w:val="0"/>
                <w:color w:val="000000" w:themeColor="text1"/>
                <w:sz w:val="24"/>
                <w:szCs w:val="24"/>
              </w:rPr>
              <w:t xml:space="preserve"> Valuation</w:t>
            </w:r>
          </w:p>
        </w:tc>
        <w:tc>
          <w:tcPr>
            <w:tcW w:w="0" w:type="auto"/>
            <w:vAlign w:val="center"/>
          </w:tcPr>
          <w:p w14:paraId="2EB36B14" w14:textId="33921DE1" w:rsidR="4D98BB8B" w:rsidRDefault="78A90F57" w:rsidP="00E85A59">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21AF4ADE">
              <w:rPr>
                <w:rFonts w:ascii="Arial" w:hAnsi="Arial" w:cs="Arial"/>
                <w:color w:val="000000" w:themeColor="text1"/>
                <w:sz w:val="24"/>
                <w:szCs w:val="24"/>
              </w:rPr>
              <w:t>202</w:t>
            </w:r>
            <w:r w:rsidR="004835EC">
              <w:rPr>
                <w:rFonts w:ascii="Arial" w:hAnsi="Arial" w:cs="Arial"/>
                <w:color w:val="000000" w:themeColor="text1"/>
                <w:sz w:val="24"/>
                <w:szCs w:val="24"/>
              </w:rPr>
              <w:t>5</w:t>
            </w:r>
            <w:r w:rsidRPr="21AF4ADE">
              <w:rPr>
                <w:rFonts w:ascii="Arial" w:hAnsi="Arial" w:cs="Arial"/>
                <w:color w:val="000000" w:themeColor="text1"/>
                <w:sz w:val="24"/>
                <w:szCs w:val="24"/>
              </w:rPr>
              <w:t xml:space="preserve"> Estimate</w:t>
            </w:r>
          </w:p>
        </w:tc>
      </w:tr>
      <w:tr w:rsidR="00F65B50" w14:paraId="66ED3FC6" w14:textId="77777777" w:rsidTr="005031B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524" w:type="dxa"/>
            <w:shd w:val="clear" w:color="auto" w:fill="DEEAF6" w:themeFill="accent5" w:themeFillTint="33"/>
          </w:tcPr>
          <w:p w14:paraId="1D436112" w14:textId="6F1437C3" w:rsidR="4D98BB8B" w:rsidRPr="00E85A59" w:rsidRDefault="4D98BB8B" w:rsidP="4D98BB8B">
            <w:pPr>
              <w:rPr>
                <w:rFonts w:ascii="Arial" w:hAnsi="Arial" w:cs="Arial"/>
                <w:b w:val="0"/>
                <w:iCs/>
                <w:color w:val="000000" w:themeColor="text1"/>
                <w:sz w:val="24"/>
                <w:szCs w:val="24"/>
              </w:rPr>
            </w:pPr>
            <w:r w:rsidRPr="00E85A59">
              <w:rPr>
                <w:rFonts w:ascii="Arial" w:hAnsi="Arial" w:cs="Arial"/>
                <w:b w:val="0"/>
                <w:iCs/>
                <w:color w:val="000000" w:themeColor="text1"/>
                <w:sz w:val="24"/>
                <w:szCs w:val="24"/>
              </w:rPr>
              <w:t>Assumed future investment return (based on 75% likelihood of success)</w:t>
            </w:r>
            <w:r w:rsidRPr="00E85A59">
              <w:rPr>
                <w:rFonts w:ascii="Arial" w:hAnsi="Arial" w:cs="Arial"/>
                <w:b w:val="0"/>
                <w:bCs w:val="0"/>
                <w:iCs/>
                <w:color w:val="000000" w:themeColor="text1"/>
                <w:sz w:val="24"/>
                <w:szCs w:val="24"/>
              </w:rPr>
              <w:t xml:space="preserve"> </w:t>
            </w:r>
          </w:p>
        </w:tc>
        <w:tc>
          <w:tcPr>
            <w:tcW w:w="0" w:type="auto"/>
            <w:shd w:val="clear" w:color="auto" w:fill="DEEAF6" w:themeFill="accent5" w:themeFillTint="33"/>
            <w:vAlign w:val="center"/>
          </w:tcPr>
          <w:p w14:paraId="51455DC2" w14:textId="24846F91" w:rsidR="4D98BB8B" w:rsidRPr="00E85A59" w:rsidRDefault="5E0A9C5F" w:rsidP="00E85A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21AF4ADE">
              <w:rPr>
                <w:rFonts w:ascii="Arial" w:hAnsi="Arial" w:cs="Arial"/>
                <w:color w:val="000000" w:themeColor="text1"/>
                <w:sz w:val="24"/>
                <w:szCs w:val="24"/>
              </w:rPr>
              <w:t>5.1</w:t>
            </w:r>
            <w:r w:rsidR="78A90F57" w:rsidRPr="21AF4ADE">
              <w:rPr>
                <w:rFonts w:ascii="Arial" w:hAnsi="Arial" w:cs="Arial"/>
                <w:color w:val="000000" w:themeColor="text1"/>
                <w:sz w:val="24"/>
                <w:szCs w:val="24"/>
              </w:rPr>
              <w:t>%</w:t>
            </w:r>
          </w:p>
        </w:tc>
        <w:tc>
          <w:tcPr>
            <w:tcW w:w="0" w:type="auto"/>
            <w:shd w:val="clear" w:color="auto" w:fill="DEEAF6" w:themeFill="accent5" w:themeFillTint="33"/>
            <w:vAlign w:val="center"/>
          </w:tcPr>
          <w:p w14:paraId="25AEC6D4" w14:textId="2384E1DE" w:rsidR="4D98BB8B" w:rsidRDefault="4E3FD89E" w:rsidP="00E85A5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4"/>
                <w:szCs w:val="24"/>
              </w:rPr>
            </w:pPr>
            <w:r w:rsidRPr="21AF4ADE">
              <w:rPr>
                <w:rFonts w:ascii="Arial" w:hAnsi="Arial" w:cs="Arial"/>
                <w:b/>
                <w:bCs/>
                <w:color w:val="000000" w:themeColor="text1"/>
                <w:sz w:val="24"/>
                <w:szCs w:val="24"/>
              </w:rPr>
              <w:t>6</w:t>
            </w:r>
            <w:r w:rsidR="00D84BE8">
              <w:rPr>
                <w:rFonts w:ascii="Arial" w:hAnsi="Arial" w:cs="Arial"/>
                <w:b/>
                <w:bCs/>
                <w:color w:val="000000" w:themeColor="text1"/>
                <w:sz w:val="24"/>
                <w:szCs w:val="24"/>
              </w:rPr>
              <w:t>.2</w:t>
            </w:r>
            <w:r w:rsidR="173097B9" w:rsidRPr="21AF4ADE">
              <w:rPr>
                <w:rFonts w:ascii="Arial" w:hAnsi="Arial" w:cs="Arial"/>
                <w:b/>
                <w:bCs/>
                <w:color w:val="000000" w:themeColor="text1"/>
                <w:sz w:val="24"/>
                <w:szCs w:val="24"/>
              </w:rPr>
              <w:t>%</w:t>
            </w:r>
          </w:p>
        </w:tc>
      </w:tr>
      <w:tr w:rsidR="005C2345" w14:paraId="6E73EADB" w14:textId="77777777" w:rsidTr="21AF4ADE">
        <w:trPr>
          <w:trHeight w:val="395"/>
        </w:trPr>
        <w:tc>
          <w:tcPr>
            <w:cnfStyle w:val="001000000000" w:firstRow="0" w:lastRow="0" w:firstColumn="1" w:lastColumn="0" w:oddVBand="0" w:evenVBand="0" w:oddHBand="0" w:evenHBand="0" w:firstRowFirstColumn="0" w:firstRowLastColumn="0" w:lastRowFirstColumn="0" w:lastRowLastColumn="0"/>
            <w:tcW w:w="5524" w:type="dxa"/>
          </w:tcPr>
          <w:p w14:paraId="642996BD" w14:textId="70BE753B" w:rsidR="4D98BB8B" w:rsidRPr="00E85A59" w:rsidRDefault="4D98BB8B" w:rsidP="4D98BB8B">
            <w:pPr>
              <w:spacing w:line="259" w:lineRule="auto"/>
              <w:rPr>
                <w:rFonts w:ascii="Arial" w:hAnsi="Arial" w:cs="Arial"/>
                <w:b w:val="0"/>
                <w:iCs/>
                <w:color w:val="000000" w:themeColor="text1"/>
                <w:sz w:val="24"/>
                <w:szCs w:val="24"/>
              </w:rPr>
            </w:pPr>
            <w:r w:rsidRPr="00E85A59">
              <w:rPr>
                <w:rFonts w:ascii="Arial" w:hAnsi="Arial" w:cs="Arial"/>
                <w:b w:val="0"/>
                <w:iCs/>
                <w:color w:val="000000" w:themeColor="text1"/>
                <w:sz w:val="24"/>
                <w:szCs w:val="24"/>
              </w:rPr>
              <w:t xml:space="preserve">Salary </w:t>
            </w:r>
            <w:proofErr w:type="gramStart"/>
            <w:r w:rsidRPr="00E85A59">
              <w:rPr>
                <w:rFonts w:ascii="Arial" w:hAnsi="Arial" w:cs="Arial"/>
                <w:b w:val="0"/>
                <w:iCs/>
                <w:color w:val="000000" w:themeColor="text1"/>
                <w:sz w:val="24"/>
                <w:szCs w:val="24"/>
              </w:rPr>
              <w:t>increase</w:t>
            </w:r>
            <w:proofErr w:type="gramEnd"/>
            <w:r w:rsidRPr="00E85A59">
              <w:rPr>
                <w:rFonts w:ascii="Arial" w:hAnsi="Arial" w:cs="Arial"/>
                <w:b w:val="0"/>
                <w:iCs/>
                <w:color w:val="000000" w:themeColor="text1"/>
                <w:sz w:val="24"/>
                <w:szCs w:val="24"/>
              </w:rPr>
              <w:t xml:space="preserve"> assumption</w:t>
            </w:r>
          </w:p>
        </w:tc>
        <w:tc>
          <w:tcPr>
            <w:tcW w:w="0" w:type="auto"/>
            <w:vAlign w:val="center"/>
          </w:tcPr>
          <w:p w14:paraId="12E0131A" w14:textId="5E2634D2" w:rsidR="4D98BB8B" w:rsidRPr="00E85A59" w:rsidRDefault="78A90F57" w:rsidP="00E85A5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21AF4ADE">
              <w:rPr>
                <w:rFonts w:ascii="Arial" w:hAnsi="Arial" w:cs="Arial"/>
                <w:color w:val="000000" w:themeColor="text1"/>
                <w:sz w:val="24"/>
                <w:szCs w:val="24"/>
              </w:rPr>
              <w:t>2.</w:t>
            </w:r>
            <w:r w:rsidR="5828381D" w:rsidRPr="21AF4ADE">
              <w:rPr>
                <w:rFonts w:ascii="Arial" w:hAnsi="Arial" w:cs="Arial"/>
                <w:color w:val="000000" w:themeColor="text1"/>
                <w:sz w:val="24"/>
                <w:szCs w:val="24"/>
              </w:rPr>
              <w:t>8</w:t>
            </w:r>
            <w:r w:rsidRPr="21AF4ADE">
              <w:rPr>
                <w:rFonts w:ascii="Arial" w:hAnsi="Arial" w:cs="Arial"/>
                <w:color w:val="000000" w:themeColor="text1"/>
                <w:sz w:val="24"/>
                <w:szCs w:val="24"/>
              </w:rPr>
              <w:t>%</w:t>
            </w:r>
          </w:p>
        </w:tc>
        <w:tc>
          <w:tcPr>
            <w:tcW w:w="0" w:type="auto"/>
            <w:vAlign w:val="center"/>
          </w:tcPr>
          <w:p w14:paraId="4373EFF2" w14:textId="0EF02750" w:rsidR="4D98BB8B" w:rsidRDefault="7C5AA72D" w:rsidP="00E85A5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4"/>
                <w:szCs w:val="24"/>
              </w:rPr>
            </w:pPr>
            <w:r w:rsidRPr="21AF4ADE">
              <w:rPr>
                <w:rFonts w:ascii="Arial" w:hAnsi="Arial" w:cs="Arial"/>
                <w:b/>
                <w:bCs/>
                <w:color w:val="000000" w:themeColor="text1"/>
                <w:sz w:val="24"/>
                <w:szCs w:val="24"/>
              </w:rPr>
              <w:t>2.</w:t>
            </w:r>
            <w:r w:rsidR="00D84BE8">
              <w:rPr>
                <w:rFonts w:ascii="Arial" w:hAnsi="Arial" w:cs="Arial"/>
                <w:b/>
                <w:bCs/>
                <w:color w:val="000000" w:themeColor="text1"/>
                <w:sz w:val="24"/>
                <w:szCs w:val="24"/>
              </w:rPr>
              <w:t>8</w:t>
            </w:r>
            <w:r w:rsidR="44E3707E" w:rsidRPr="21AF4ADE">
              <w:rPr>
                <w:rFonts w:ascii="Arial" w:hAnsi="Arial" w:cs="Arial"/>
                <w:b/>
                <w:bCs/>
                <w:color w:val="000000" w:themeColor="text1"/>
                <w:sz w:val="24"/>
                <w:szCs w:val="24"/>
              </w:rPr>
              <w:t>%</w:t>
            </w:r>
          </w:p>
        </w:tc>
      </w:tr>
      <w:tr w:rsidR="00F65B50" w14:paraId="26AA950C" w14:textId="77777777" w:rsidTr="005031B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524" w:type="dxa"/>
            <w:shd w:val="clear" w:color="auto" w:fill="DEEAF6" w:themeFill="accent5" w:themeFillTint="33"/>
          </w:tcPr>
          <w:p w14:paraId="7F3C6766" w14:textId="56E612A2" w:rsidR="4D98BB8B" w:rsidRPr="00E85A59" w:rsidRDefault="4D98BB8B" w:rsidP="4D98BB8B">
            <w:pPr>
              <w:spacing w:line="259" w:lineRule="auto"/>
              <w:rPr>
                <w:rFonts w:ascii="Arial" w:hAnsi="Arial" w:cs="Arial"/>
                <w:b w:val="0"/>
                <w:iCs/>
                <w:color w:val="000000" w:themeColor="text1"/>
                <w:sz w:val="24"/>
                <w:szCs w:val="24"/>
              </w:rPr>
            </w:pPr>
            <w:r w:rsidRPr="00E85A59">
              <w:rPr>
                <w:rFonts w:ascii="Arial" w:hAnsi="Arial" w:cs="Arial"/>
                <w:b w:val="0"/>
                <w:iCs/>
                <w:color w:val="000000" w:themeColor="text1"/>
                <w:sz w:val="24"/>
                <w:szCs w:val="24"/>
              </w:rPr>
              <w:t>Pension increase assumption</w:t>
            </w:r>
          </w:p>
        </w:tc>
        <w:tc>
          <w:tcPr>
            <w:tcW w:w="0" w:type="auto"/>
            <w:shd w:val="clear" w:color="auto" w:fill="DEEAF6" w:themeFill="accent5" w:themeFillTint="33"/>
            <w:vAlign w:val="center"/>
          </w:tcPr>
          <w:p w14:paraId="6C09EF7F" w14:textId="1ACF063C" w:rsidR="4D98BB8B" w:rsidRPr="00E85A59" w:rsidRDefault="01DE207E" w:rsidP="00E85A5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21AF4ADE">
              <w:rPr>
                <w:rFonts w:ascii="Arial" w:hAnsi="Arial" w:cs="Arial"/>
                <w:color w:val="000000" w:themeColor="text1"/>
                <w:sz w:val="24"/>
                <w:szCs w:val="24"/>
              </w:rPr>
              <w:t>2.3</w:t>
            </w:r>
            <w:r w:rsidR="78A90F57" w:rsidRPr="21AF4ADE">
              <w:rPr>
                <w:rFonts w:ascii="Arial" w:hAnsi="Arial" w:cs="Arial"/>
                <w:color w:val="000000" w:themeColor="text1"/>
                <w:sz w:val="24"/>
                <w:szCs w:val="24"/>
              </w:rPr>
              <w:t>%</w:t>
            </w:r>
          </w:p>
        </w:tc>
        <w:tc>
          <w:tcPr>
            <w:tcW w:w="0" w:type="auto"/>
            <w:shd w:val="clear" w:color="auto" w:fill="DEEAF6" w:themeFill="accent5" w:themeFillTint="33"/>
            <w:vAlign w:val="center"/>
          </w:tcPr>
          <w:p w14:paraId="51F71B64" w14:textId="2CCC5E5B" w:rsidR="4D98BB8B" w:rsidRDefault="63DB867A" w:rsidP="00E85A5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4"/>
                <w:szCs w:val="24"/>
              </w:rPr>
            </w:pPr>
            <w:r w:rsidRPr="21AF4ADE">
              <w:rPr>
                <w:rFonts w:ascii="Arial" w:hAnsi="Arial" w:cs="Arial"/>
                <w:b/>
                <w:bCs/>
                <w:color w:val="000000" w:themeColor="text1"/>
                <w:sz w:val="24"/>
                <w:szCs w:val="24"/>
              </w:rPr>
              <w:t>2.</w:t>
            </w:r>
            <w:r w:rsidR="00D84BE8">
              <w:rPr>
                <w:rFonts w:ascii="Arial" w:hAnsi="Arial" w:cs="Arial"/>
                <w:b/>
                <w:bCs/>
                <w:color w:val="000000" w:themeColor="text1"/>
                <w:sz w:val="24"/>
                <w:szCs w:val="24"/>
              </w:rPr>
              <w:t>3</w:t>
            </w:r>
            <w:r w:rsidR="44E3707E" w:rsidRPr="21AF4ADE">
              <w:rPr>
                <w:rFonts w:ascii="Arial" w:hAnsi="Arial" w:cs="Arial"/>
                <w:b/>
                <w:bCs/>
                <w:color w:val="000000" w:themeColor="text1"/>
                <w:sz w:val="24"/>
                <w:szCs w:val="24"/>
              </w:rPr>
              <w:t>%</w:t>
            </w:r>
          </w:p>
        </w:tc>
      </w:tr>
    </w:tbl>
    <w:p w14:paraId="0BE8FB98" w14:textId="1F89BF02" w:rsidR="4D98BB8B" w:rsidRDefault="4D98BB8B" w:rsidP="00BC16DD">
      <w:pPr>
        <w:spacing w:after="0"/>
        <w:rPr>
          <w:rFonts w:ascii="Arial" w:hAnsi="Arial" w:cs="Arial"/>
          <w:sz w:val="24"/>
          <w:szCs w:val="24"/>
        </w:rPr>
      </w:pPr>
    </w:p>
    <w:p w14:paraId="77BA8D00" w14:textId="5F5290E1" w:rsidR="5348F57E" w:rsidRDefault="00150486" w:rsidP="00BC16DD">
      <w:pPr>
        <w:spacing w:after="0"/>
        <w:jc w:val="both"/>
        <w:rPr>
          <w:rFonts w:ascii="Arial" w:hAnsi="Arial" w:cs="Arial"/>
          <w:sz w:val="24"/>
          <w:szCs w:val="24"/>
        </w:rPr>
      </w:pPr>
      <w:r>
        <w:rPr>
          <w:rFonts w:ascii="Arial" w:hAnsi="Arial" w:cs="Arial"/>
          <w:sz w:val="24"/>
          <w:szCs w:val="24"/>
        </w:rPr>
        <w:t xml:space="preserve">The increased cost of Government borrowing </w:t>
      </w:r>
      <w:r w:rsidR="33521361" w:rsidRPr="6852CFDA">
        <w:rPr>
          <w:rFonts w:ascii="Arial" w:hAnsi="Arial" w:cs="Arial"/>
          <w:sz w:val="24"/>
          <w:szCs w:val="24"/>
        </w:rPr>
        <w:t>has led to best estimates of investment returns being revised upwards.</w:t>
      </w:r>
      <w:r w:rsidR="33521361" w:rsidRPr="2CB3AF70">
        <w:rPr>
          <w:rFonts w:ascii="Arial" w:hAnsi="Arial" w:cs="Arial"/>
          <w:sz w:val="24"/>
          <w:szCs w:val="24"/>
        </w:rPr>
        <w:t xml:space="preserve"> </w:t>
      </w:r>
    </w:p>
    <w:p w14:paraId="25149C98" w14:textId="63A572D2" w:rsidR="00BC16DD" w:rsidRDefault="00BC16DD" w:rsidP="00BC16DD">
      <w:pPr>
        <w:spacing w:after="0"/>
        <w:jc w:val="both"/>
        <w:rPr>
          <w:rFonts w:ascii="Arial" w:hAnsi="Arial" w:cs="Arial"/>
          <w:sz w:val="24"/>
          <w:szCs w:val="24"/>
        </w:rPr>
      </w:pPr>
    </w:p>
    <w:p w14:paraId="4577051D" w14:textId="286F6589" w:rsidR="5348F57E" w:rsidRDefault="33521361" w:rsidP="003F3529">
      <w:pPr>
        <w:spacing w:after="0"/>
        <w:rPr>
          <w:rFonts w:ascii="Arial" w:hAnsi="Arial" w:cs="Arial"/>
          <w:sz w:val="24"/>
          <w:szCs w:val="24"/>
        </w:rPr>
      </w:pPr>
      <w:r w:rsidRPr="002217AD">
        <w:rPr>
          <w:rFonts w:ascii="Arial" w:hAnsi="Arial" w:cs="Arial"/>
          <w:sz w:val="24"/>
          <w:szCs w:val="24"/>
        </w:rPr>
        <w:t xml:space="preserve">The </w:t>
      </w:r>
      <w:r w:rsidR="408E08D3" w:rsidRPr="002217AD">
        <w:rPr>
          <w:rFonts w:ascii="Arial" w:hAnsi="Arial" w:cs="Arial"/>
          <w:sz w:val="24"/>
          <w:szCs w:val="24"/>
        </w:rPr>
        <w:t xml:space="preserve">salary increase assumption </w:t>
      </w:r>
      <w:r w:rsidR="726CA519" w:rsidRPr="002217AD">
        <w:rPr>
          <w:rFonts w:ascii="Arial" w:hAnsi="Arial" w:cs="Arial"/>
          <w:sz w:val="24"/>
          <w:szCs w:val="24"/>
        </w:rPr>
        <w:t xml:space="preserve">still </w:t>
      </w:r>
      <w:r w:rsidR="513AE590" w:rsidRPr="002217AD">
        <w:rPr>
          <w:rFonts w:ascii="Arial" w:hAnsi="Arial" w:cs="Arial"/>
          <w:sz w:val="24"/>
          <w:szCs w:val="24"/>
        </w:rPr>
        <w:t>ha</w:t>
      </w:r>
      <w:r w:rsidR="408E08D3" w:rsidRPr="002217AD">
        <w:rPr>
          <w:rFonts w:ascii="Arial" w:hAnsi="Arial" w:cs="Arial"/>
          <w:sz w:val="24"/>
          <w:szCs w:val="24"/>
        </w:rPr>
        <w:t>s s</w:t>
      </w:r>
      <w:r w:rsidR="726CA519" w:rsidRPr="002217AD">
        <w:rPr>
          <w:rFonts w:ascii="Arial" w:hAnsi="Arial" w:cs="Arial"/>
          <w:sz w:val="24"/>
          <w:szCs w:val="24"/>
        </w:rPr>
        <w:t xml:space="preserve">ome </w:t>
      </w:r>
      <w:r w:rsidR="513AE590" w:rsidRPr="002217AD">
        <w:rPr>
          <w:rFonts w:ascii="Arial" w:hAnsi="Arial" w:cs="Arial"/>
          <w:sz w:val="24"/>
          <w:szCs w:val="24"/>
        </w:rPr>
        <w:t>ha</w:t>
      </w:r>
      <w:r w:rsidR="408E08D3" w:rsidRPr="002217AD">
        <w:rPr>
          <w:rFonts w:ascii="Arial" w:hAnsi="Arial" w:cs="Arial"/>
          <w:sz w:val="24"/>
          <w:szCs w:val="24"/>
        </w:rPr>
        <w:t>s significan</w:t>
      </w:r>
      <w:r w:rsidR="7E452923" w:rsidRPr="002217AD">
        <w:rPr>
          <w:rFonts w:ascii="Arial" w:hAnsi="Arial" w:cs="Arial"/>
          <w:sz w:val="24"/>
          <w:szCs w:val="24"/>
        </w:rPr>
        <w:t>ce</w:t>
      </w:r>
      <w:r w:rsidR="408E08D3" w:rsidRPr="002217AD">
        <w:rPr>
          <w:rFonts w:ascii="Arial" w:hAnsi="Arial" w:cs="Arial"/>
          <w:sz w:val="24"/>
          <w:szCs w:val="24"/>
        </w:rPr>
        <w:t xml:space="preserve"> </w:t>
      </w:r>
      <w:r w:rsidR="3C246A6E" w:rsidRPr="002217AD">
        <w:rPr>
          <w:rFonts w:ascii="Arial" w:hAnsi="Arial" w:cs="Arial"/>
          <w:sz w:val="24"/>
          <w:szCs w:val="24"/>
        </w:rPr>
        <w:t>because</w:t>
      </w:r>
      <w:r w:rsidR="408E08D3" w:rsidRPr="002217AD">
        <w:rPr>
          <w:rFonts w:ascii="Arial" w:hAnsi="Arial" w:cs="Arial"/>
          <w:sz w:val="24"/>
          <w:szCs w:val="24"/>
        </w:rPr>
        <w:t xml:space="preserve"> wage inflation impacts the final salary benefits of members with pre 2015 rights</w:t>
      </w:r>
      <w:r w:rsidR="389B9F3F" w:rsidRPr="002217AD">
        <w:rPr>
          <w:rFonts w:ascii="Arial" w:hAnsi="Arial" w:cs="Arial"/>
          <w:sz w:val="24"/>
          <w:szCs w:val="24"/>
        </w:rPr>
        <w:t xml:space="preserve">, although this assumption assumes less </w:t>
      </w:r>
      <w:r w:rsidR="002217AD" w:rsidRPr="002217AD">
        <w:rPr>
          <w:rFonts w:ascii="Arial" w:hAnsi="Arial" w:cs="Arial"/>
          <w:sz w:val="24"/>
          <w:szCs w:val="24"/>
        </w:rPr>
        <w:t>importance</w:t>
      </w:r>
      <w:r w:rsidR="389B9F3F" w:rsidRPr="7AACB396">
        <w:rPr>
          <w:rFonts w:ascii="Arial" w:hAnsi="Arial" w:cs="Arial"/>
          <w:sz w:val="24"/>
          <w:szCs w:val="24"/>
        </w:rPr>
        <w:t xml:space="preserve"> as time moves on </w:t>
      </w:r>
      <w:r w:rsidR="79609DCA" w:rsidRPr="6B0774F7">
        <w:rPr>
          <w:rFonts w:ascii="Arial" w:hAnsi="Arial" w:cs="Arial"/>
          <w:sz w:val="24"/>
          <w:szCs w:val="24"/>
        </w:rPr>
        <w:t>due to</w:t>
      </w:r>
      <w:r w:rsidR="389B9F3F" w:rsidRPr="28339FCD">
        <w:rPr>
          <w:rFonts w:ascii="Arial" w:hAnsi="Arial" w:cs="Arial"/>
          <w:sz w:val="24"/>
          <w:szCs w:val="24"/>
        </w:rPr>
        <w:t xml:space="preserve"> members with pre 2015 rights </w:t>
      </w:r>
      <w:r w:rsidR="389B9F3F" w:rsidRPr="6B0774F7">
        <w:rPr>
          <w:rFonts w:ascii="Arial" w:hAnsi="Arial" w:cs="Arial"/>
          <w:sz w:val="24"/>
          <w:szCs w:val="24"/>
        </w:rPr>
        <w:t>becom</w:t>
      </w:r>
      <w:r w:rsidR="4DCB9501" w:rsidRPr="6B0774F7">
        <w:rPr>
          <w:rFonts w:ascii="Arial" w:hAnsi="Arial" w:cs="Arial"/>
          <w:sz w:val="24"/>
          <w:szCs w:val="24"/>
        </w:rPr>
        <w:t>ing</w:t>
      </w:r>
      <w:r w:rsidR="389B9F3F" w:rsidRPr="28339FCD">
        <w:rPr>
          <w:rFonts w:ascii="Arial" w:hAnsi="Arial" w:cs="Arial"/>
          <w:sz w:val="24"/>
          <w:szCs w:val="24"/>
        </w:rPr>
        <w:t xml:space="preserve"> pensioners</w:t>
      </w:r>
      <w:r w:rsidR="408E08D3" w:rsidRPr="6852CFDA">
        <w:rPr>
          <w:rFonts w:ascii="Arial" w:hAnsi="Arial" w:cs="Arial"/>
          <w:sz w:val="24"/>
          <w:szCs w:val="24"/>
        </w:rPr>
        <w:t>.</w:t>
      </w:r>
      <w:r w:rsidR="408E08D3" w:rsidRPr="2CB3AF70">
        <w:rPr>
          <w:rFonts w:ascii="Arial" w:hAnsi="Arial" w:cs="Arial"/>
          <w:sz w:val="24"/>
          <w:szCs w:val="24"/>
        </w:rPr>
        <w:t xml:space="preserve">  </w:t>
      </w:r>
    </w:p>
    <w:p w14:paraId="7436642F" w14:textId="2D1E8649" w:rsidR="00BC16DD" w:rsidRDefault="00BC16DD" w:rsidP="00BC16DD">
      <w:pPr>
        <w:spacing w:after="0"/>
        <w:jc w:val="both"/>
        <w:rPr>
          <w:rFonts w:ascii="Arial" w:hAnsi="Arial" w:cs="Arial"/>
          <w:sz w:val="24"/>
          <w:szCs w:val="24"/>
        </w:rPr>
      </w:pPr>
    </w:p>
    <w:p w14:paraId="6ECEC9D9" w14:textId="74CB84E2" w:rsidR="00BC16DD" w:rsidRDefault="71A3BA51" w:rsidP="003F3529">
      <w:pPr>
        <w:spacing w:after="0"/>
        <w:rPr>
          <w:rFonts w:ascii="Arial" w:hAnsi="Arial" w:cs="Arial"/>
          <w:sz w:val="24"/>
          <w:szCs w:val="24"/>
        </w:rPr>
      </w:pPr>
      <w:r w:rsidRPr="6852CFDA">
        <w:rPr>
          <w:rFonts w:ascii="Arial" w:hAnsi="Arial" w:cs="Arial"/>
          <w:sz w:val="24"/>
          <w:szCs w:val="24"/>
        </w:rPr>
        <w:t xml:space="preserve">The </w:t>
      </w:r>
      <w:r w:rsidR="7C06BF5F" w:rsidRPr="6852CFDA">
        <w:rPr>
          <w:rFonts w:ascii="Arial" w:hAnsi="Arial" w:cs="Arial"/>
          <w:sz w:val="24"/>
          <w:szCs w:val="24"/>
        </w:rPr>
        <w:t>p</w:t>
      </w:r>
      <w:r w:rsidRPr="6852CFDA">
        <w:rPr>
          <w:rFonts w:ascii="Arial" w:hAnsi="Arial" w:cs="Arial"/>
          <w:sz w:val="24"/>
          <w:szCs w:val="24"/>
        </w:rPr>
        <w:t xml:space="preserve">ension </w:t>
      </w:r>
      <w:r w:rsidR="5899E525" w:rsidRPr="6852CFDA">
        <w:rPr>
          <w:rFonts w:ascii="Arial" w:hAnsi="Arial" w:cs="Arial"/>
          <w:sz w:val="24"/>
          <w:szCs w:val="24"/>
        </w:rPr>
        <w:t>i</w:t>
      </w:r>
      <w:r w:rsidRPr="6852CFDA">
        <w:rPr>
          <w:rFonts w:ascii="Arial" w:hAnsi="Arial" w:cs="Arial"/>
          <w:sz w:val="24"/>
          <w:szCs w:val="24"/>
        </w:rPr>
        <w:t xml:space="preserve">ncrease assumption </w:t>
      </w:r>
      <w:r w:rsidR="53DB1B09" w:rsidRPr="6852CFDA">
        <w:rPr>
          <w:rFonts w:ascii="Arial" w:hAnsi="Arial" w:cs="Arial"/>
          <w:sz w:val="24"/>
          <w:szCs w:val="24"/>
        </w:rPr>
        <w:t xml:space="preserve">is </w:t>
      </w:r>
      <w:r w:rsidR="2CEAC1A2" w:rsidRPr="6852CFDA">
        <w:rPr>
          <w:rFonts w:ascii="Arial" w:hAnsi="Arial" w:cs="Arial"/>
          <w:sz w:val="24"/>
          <w:szCs w:val="24"/>
        </w:rPr>
        <w:t xml:space="preserve">relevant </w:t>
      </w:r>
      <w:r w:rsidR="6C000CF3" w:rsidRPr="371D0553">
        <w:rPr>
          <w:rFonts w:ascii="Arial" w:hAnsi="Arial" w:cs="Arial"/>
          <w:sz w:val="24"/>
          <w:szCs w:val="24"/>
        </w:rPr>
        <w:t>bec</w:t>
      </w:r>
      <w:r w:rsidR="2CEAC1A2" w:rsidRPr="371D0553">
        <w:rPr>
          <w:rFonts w:ascii="Arial" w:hAnsi="Arial" w:cs="Arial"/>
          <w:sz w:val="24"/>
          <w:szCs w:val="24"/>
        </w:rPr>
        <w:t>a</w:t>
      </w:r>
      <w:r w:rsidR="7F504C07" w:rsidRPr="371D0553">
        <w:rPr>
          <w:rFonts w:ascii="Arial" w:hAnsi="Arial" w:cs="Arial"/>
          <w:sz w:val="24"/>
          <w:szCs w:val="24"/>
        </w:rPr>
        <w:t>u</w:t>
      </w:r>
      <w:r w:rsidR="2CEAC1A2" w:rsidRPr="371D0553">
        <w:rPr>
          <w:rFonts w:ascii="Arial" w:hAnsi="Arial" w:cs="Arial"/>
          <w:sz w:val="24"/>
          <w:szCs w:val="24"/>
        </w:rPr>
        <w:t>s</w:t>
      </w:r>
      <w:r w:rsidR="7F504C07" w:rsidRPr="371D0553">
        <w:rPr>
          <w:rFonts w:ascii="Arial" w:hAnsi="Arial" w:cs="Arial"/>
          <w:sz w:val="24"/>
          <w:szCs w:val="24"/>
        </w:rPr>
        <w:t>e</w:t>
      </w:r>
      <w:r w:rsidR="2CEAC1A2" w:rsidRPr="6852CFDA">
        <w:rPr>
          <w:rFonts w:ascii="Arial" w:hAnsi="Arial" w:cs="Arial"/>
          <w:sz w:val="24"/>
          <w:szCs w:val="24"/>
        </w:rPr>
        <w:t xml:space="preserve"> </w:t>
      </w:r>
      <w:r w:rsidR="0A0F4204" w:rsidRPr="6852CFDA">
        <w:rPr>
          <w:rFonts w:ascii="Arial" w:hAnsi="Arial" w:cs="Arial"/>
          <w:color w:val="000000" w:themeColor="text1"/>
          <w:sz w:val="24"/>
          <w:szCs w:val="24"/>
        </w:rPr>
        <w:t>b</w:t>
      </w:r>
      <w:r w:rsidR="0A0F4204" w:rsidRPr="6852CFDA">
        <w:rPr>
          <w:rFonts w:ascii="Arial" w:hAnsi="Arial" w:cs="Arial"/>
          <w:sz w:val="24"/>
          <w:szCs w:val="24"/>
        </w:rPr>
        <w:t xml:space="preserve">enefits in payment are increased in line with </w:t>
      </w:r>
      <w:r w:rsidR="1961B63A" w:rsidRPr="6852CFDA">
        <w:rPr>
          <w:rFonts w:ascii="Arial" w:hAnsi="Arial" w:cs="Arial"/>
          <w:sz w:val="24"/>
          <w:szCs w:val="24"/>
        </w:rPr>
        <w:t xml:space="preserve">inflation as determined by rises in </w:t>
      </w:r>
      <w:r w:rsidR="0A0F4204" w:rsidRPr="6852CFDA">
        <w:rPr>
          <w:rFonts w:ascii="Arial" w:hAnsi="Arial" w:cs="Arial"/>
          <w:sz w:val="24"/>
          <w:szCs w:val="24"/>
        </w:rPr>
        <w:t>the Consumer Price Index</w:t>
      </w:r>
      <w:r w:rsidR="65B6C060" w:rsidRPr="6852CFDA">
        <w:rPr>
          <w:rFonts w:ascii="Arial" w:hAnsi="Arial" w:cs="Arial"/>
          <w:sz w:val="24"/>
          <w:szCs w:val="24"/>
        </w:rPr>
        <w:t>.</w:t>
      </w:r>
      <w:r w:rsidR="65B6C060" w:rsidRPr="2CB3AF70">
        <w:rPr>
          <w:rFonts w:ascii="Arial" w:hAnsi="Arial" w:cs="Arial"/>
          <w:sz w:val="24"/>
          <w:szCs w:val="24"/>
        </w:rPr>
        <w:t xml:space="preserve"> </w:t>
      </w:r>
    </w:p>
    <w:p w14:paraId="03B02EF2" w14:textId="303DA8E3" w:rsidR="6852CFDA" w:rsidRDefault="6852CFDA" w:rsidP="6852CFDA">
      <w:pPr>
        <w:spacing w:after="0"/>
        <w:jc w:val="both"/>
        <w:rPr>
          <w:rFonts w:ascii="Arial" w:hAnsi="Arial" w:cs="Arial"/>
          <w:sz w:val="24"/>
          <w:szCs w:val="24"/>
        </w:rPr>
      </w:pPr>
    </w:p>
    <w:p w14:paraId="278AD69B" w14:textId="2DD949E6" w:rsidR="5348F57E" w:rsidRDefault="36FB43CA" w:rsidP="003F3529">
      <w:pPr>
        <w:spacing w:after="0"/>
        <w:rPr>
          <w:rFonts w:ascii="Arial" w:hAnsi="Arial" w:cs="Arial"/>
          <w:color w:val="000000" w:themeColor="text1"/>
          <w:sz w:val="24"/>
          <w:szCs w:val="24"/>
        </w:rPr>
      </w:pPr>
      <w:r w:rsidRPr="569F2A8D">
        <w:rPr>
          <w:rFonts w:ascii="Arial" w:hAnsi="Arial" w:cs="Arial"/>
          <w:color w:val="000000" w:themeColor="text1"/>
          <w:sz w:val="24"/>
          <w:szCs w:val="24"/>
        </w:rPr>
        <w:t>M</w:t>
      </w:r>
      <w:r w:rsidR="6EF53455" w:rsidRPr="569F2A8D">
        <w:rPr>
          <w:rFonts w:ascii="Arial" w:hAnsi="Arial" w:cs="Arial"/>
          <w:color w:val="000000" w:themeColor="text1"/>
          <w:sz w:val="24"/>
          <w:szCs w:val="24"/>
        </w:rPr>
        <w:t xml:space="preserve">ortality </w:t>
      </w:r>
      <w:r w:rsidR="61B897FE" w:rsidRPr="569F2A8D">
        <w:rPr>
          <w:rFonts w:ascii="Arial" w:hAnsi="Arial" w:cs="Arial"/>
          <w:color w:val="000000" w:themeColor="text1"/>
          <w:sz w:val="24"/>
          <w:szCs w:val="24"/>
        </w:rPr>
        <w:t>assumptions are unchanged from the 202</w:t>
      </w:r>
      <w:r w:rsidR="008F08CB" w:rsidRPr="569F2A8D">
        <w:rPr>
          <w:rFonts w:ascii="Arial" w:hAnsi="Arial" w:cs="Arial"/>
          <w:color w:val="000000" w:themeColor="text1"/>
          <w:sz w:val="24"/>
          <w:szCs w:val="24"/>
        </w:rPr>
        <w:t>3</w:t>
      </w:r>
      <w:r w:rsidR="61B897FE" w:rsidRPr="569F2A8D">
        <w:rPr>
          <w:rFonts w:ascii="Arial" w:hAnsi="Arial" w:cs="Arial"/>
          <w:color w:val="000000" w:themeColor="text1"/>
          <w:sz w:val="24"/>
          <w:szCs w:val="24"/>
        </w:rPr>
        <w:t xml:space="preserve"> valuation. Mortality rates </w:t>
      </w:r>
      <w:r w:rsidR="6EF53455" w:rsidRPr="569F2A8D">
        <w:rPr>
          <w:rFonts w:ascii="Arial" w:hAnsi="Arial" w:cs="Arial"/>
          <w:color w:val="000000" w:themeColor="text1"/>
          <w:sz w:val="24"/>
          <w:szCs w:val="24"/>
        </w:rPr>
        <w:t xml:space="preserve">are reassessed at each three yearly valuation </w:t>
      </w:r>
      <w:r w:rsidR="6E8EA0D0" w:rsidRPr="569F2A8D">
        <w:rPr>
          <w:rFonts w:ascii="Arial" w:hAnsi="Arial" w:cs="Arial"/>
          <w:color w:val="000000" w:themeColor="text1"/>
          <w:sz w:val="24"/>
          <w:szCs w:val="24"/>
        </w:rPr>
        <w:t xml:space="preserve">and </w:t>
      </w:r>
      <w:r w:rsidR="6EF53455" w:rsidRPr="569F2A8D">
        <w:rPr>
          <w:rFonts w:ascii="Arial" w:hAnsi="Arial" w:cs="Arial"/>
          <w:color w:val="000000" w:themeColor="text1"/>
          <w:sz w:val="24"/>
          <w:szCs w:val="24"/>
        </w:rPr>
        <w:t>draw</w:t>
      </w:r>
      <w:r w:rsidR="7D958896" w:rsidRPr="569F2A8D">
        <w:rPr>
          <w:rFonts w:ascii="Arial" w:hAnsi="Arial" w:cs="Arial"/>
          <w:color w:val="000000" w:themeColor="text1"/>
          <w:sz w:val="24"/>
          <w:szCs w:val="24"/>
        </w:rPr>
        <w:t xml:space="preserve"> </w:t>
      </w:r>
      <w:r w:rsidR="6EF53455" w:rsidRPr="569F2A8D">
        <w:rPr>
          <w:rFonts w:ascii="Arial" w:hAnsi="Arial" w:cs="Arial"/>
          <w:color w:val="000000" w:themeColor="text1"/>
          <w:sz w:val="24"/>
          <w:szCs w:val="24"/>
        </w:rPr>
        <w:t xml:space="preserve">on the analysis of Fund longevity experience built up through participation in Club Vita. </w:t>
      </w:r>
    </w:p>
    <w:p w14:paraId="07D9339D" w14:textId="4A6379B9" w:rsidR="5348F57E" w:rsidRDefault="5348F57E" w:rsidP="00BC16DD">
      <w:pPr>
        <w:spacing w:after="0"/>
        <w:jc w:val="both"/>
        <w:rPr>
          <w:rFonts w:ascii="Arial" w:eastAsiaTheme="majorEastAsia" w:hAnsi="Arial" w:cs="Arial"/>
          <w:b/>
        </w:rPr>
      </w:pPr>
    </w:p>
    <w:p w14:paraId="28E0DE1A" w14:textId="710E4B1C" w:rsidR="5348F57E" w:rsidRPr="00BC16DD" w:rsidRDefault="5348F57E" w:rsidP="2CB3AF70">
      <w:pPr>
        <w:spacing w:after="0" w:line="240" w:lineRule="auto"/>
        <w:jc w:val="both"/>
        <w:rPr>
          <w:b/>
          <w:color w:val="000000" w:themeColor="text1"/>
          <w:sz w:val="24"/>
          <w:szCs w:val="24"/>
        </w:rPr>
      </w:pPr>
      <w:r w:rsidRPr="6852CFDA">
        <w:rPr>
          <w:rFonts w:ascii="Arial" w:eastAsiaTheme="majorEastAsia" w:hAnsi="Arial" w:cs="Arial"/>
          <w:b/>
          <w:sz w:val="24"/>
          <w:szCs w:val="24"/>
        </w:rPr>
        <w:t xml:space="preserve">Changes since </w:t>
      </w:r>
      <w:r w:rsidRPr="6852CFDA">
        <w:rPr>
          <w:rFonts w:ascii="Arial" w:eastAsiaTheme="majorEastAsia" w:hAnsi="Arial" w:cs="Arial"/>
          <w:b/>
          <w:bCs/>
          <w:sz w:val="24"/>
          <w:szCs w:val="24"/>
        </w:rPr>
        <w:t xml:space="preserve">the </w:t>
      </w:r>
      <w:r w:rsidRPr="6852CFDA">
        <w:rPr>
          <w:rFonts w:ascii="Arial" w:eastAsiaTheme="majorEastAsia" w:hAnsi="Arial" w:cs="Arial"/>
          <w:b/>
          <w:sz w:val="24"/>
          <w:szCs w:val="24"/>
        </w:rPr>
        <w:t>202</w:t>
      </w:r>
      <w:r w:rsidR="00BE11EB">
        <w:rPr>
          <w:rFonts w:ascii="Arial" w:eastAsiaTheme="majorEastAsia" w:hAnsi="Arial" w:cs="Arial"/>
          <w:b/>
          <w:sz w:val="24"/>
          <w:szCs w:val="24"/>
        </w:rPr>
        <w:t>3</w:t>
      </w:r>
      <w:r w:rsidRPr="6852CFDA">
        <w:rPr>
          <w:rFonts w:ascii="Arial" w:eastAsiaTheme="majorEastAsia" w:hAnsi="Arial" w:cs="Arial"/>
          <w:b/>
          <w:sz w:val="24"/>
          <w:szCs w:val="24"/>
        </w:rPr>
        <w:t xml:space="preserve"> valuation</w:t>
      </w:r>
    </w:p>
    <w:p w14:paraId="47571CB4" w14:textId="225FE055" w:rsidR="5B0DBA69" w:rsidRDefault="6852CFDA" w:rsidP="6852CFDA">
      <w:pPr>
        <w:spacing w:after="0"/>
        <w:rPr>
          <w:rFonts w:ascii="Arial" w:hAnsi="Arial" w:cs="Arial"/>
          <w:sz w:val="24"/>
          <w:szCs w:val="24"/>
        </w:rPr>
      </w:pPr>
      <w:r w:rsidRPr="569F2A8D">
        <w:rPr>
          <w:rFonts w:ascii="Arial" w:eastAsia="Arial" w:hAnsi="Arial" w:cs="Arial"/>
          <w:sz w:val="24"/>
          <w:szCs w:val="24"/>
        </w:rPr>
        <w:t xml:space="preserve">The estimated funding results are dependent on </w:t>
      </w:r>
      <w:proofErr w:type="gramStart"/>
      <w:r w:rsidRPr="569F2A8D">
        <w:rPr>
          <w:rFonts w:ascii="Arial" w:eastAsia="Arial" w:hAnsi="Arial" w:cs="Arial"/>
          <w:sz w:val="24"/>
          <w:szCs w:val="24"/>
        </w:rPr>
        <w:t>a number of</w:t>
      </w:r>
      <w:proofErr w:type="gramEnd"/>
      <w:r w:rsidRPr="569F2A8D">
        <w:rPr>
          <w:rFonts w:ascii="Arial" w:eastAsia="Arial" w:hAnsi="Arial" w:cs="Arial"/>
          <w:sz w:val="24"/>
          <w:szCs w:val="24"/>
        </w:rPr>
        <w:t xml:space="preserve"> factors including the membership details, current financial conditions, the outlook for future financial conditions and demographic trends such as longevity. Changes in </w:t>
      </w:r>
      <w:r w:rsidR="458D5D74" w:rsidRPr="569F2A8D">
        <w:rPr>
          <w:rFonts w:ascii="Arial" w:eastAsia="Arial" w:hAnsi="Arial" w:cs="Arial"/>
          <w:sz w:val="24"/>
          <w:szCs w:val="24"/>
        </w:rPr>
        <w:t xml:space="preserve">any </w:t>
      </w:r>
      <w:r w:rsidRPr="569F2A8D">
        <w:rPr>
          <w:rFonts w:ascii="Arial" w:eastAsia="Arial" w:hAnsi="Arial" w:cs="Arial"/>
          <w:sz w:val="24"/>
          <w:szCs w:val="24"/>
        </w:rPr>
        <w:t>of these factors can have a material impact on the results</w:t>
      </w:r>
      <w:r w:rsidR="0063760D" w:rsidRPr="569F2A8D">
        <w:rPr>
          <w:rFonts w:ascii="Arial" w:hAnsi="Arial" w:cs="Arial"/>
          <w:sz w:val="24"/>
          <w:szCs w:val="24"/>
        </w:rPr>
        <w:t>.</w:t>
      </w:r>
    </w:p>
    <w:p w14:paraId="394060D1" w14:textId="3E9EC18E" w:rsidR="5B0DBA69" w:rsidRDefault="5B0DBA69" w:rsidP="6852CFDA">
      <w:pPr>
        <w:spacing w:after="0"/>
        <w:rPr>
          <w:rFonts w:ascii="Arial" w:hAnsi="Arial" w:cs="Arial"/>
          <w:sz w:val="24"/>
          <w:szCs w:val="24"/>
        </w:rPr>
      </w:pPr>
    </w:p>
    <w:p w14:paraId="26E293A5" w14:textId="41108380" w:rsidR="5B0DBA69" w:rsidRDefault="6852CFDA" w:rsidP="00BC16DD">
      <w:pPr>
        <w:spacing w:after="0"/>
        <w:rPr>
          <w:rFonts w:ascii="Arial" w:hAnsi="Arial" w:cs="Arial"/>
          <w:sz w:val="24"/>
          <w:szCs w:val="24"/>
        </w:rPr>
      </w:pPr>
      <w:r w:rsidRPr="569F2A8D">
        <w:rPr>
          <w:rFonts w:ascii="Arial" w:hAnsi="Arial" w:cs="Arial"/>
          <w:sz w:val="24"/>
          <w:szCs w:val="24"/>
        </w:rPr>
        <w:t xml:space="preserve">The improvement in the past service funding has been </w:t>
      </w:r>
      <w:r w:rsidR="00503305" w:rsidRPr="569F2A8D">
        <w:rPr>
          <w:rFonts w:ascii="Arial" w:hAnsi="Arial" w:cs="Arial"/>
          <w:sz w:val="24"/>
          <w:szCs w:val="24"/>
        </w:rPr>
        <w:t xml:space="preserve">partly </w:t>
      </w:r>
      <w:r w:rsidRPr="569F2A8D">
        <w:rPr>
          <w:rFonts w:ascii="Arial" w:hAnsi="Arial" w:cs="Arial"/>
          <w:sz w:val="24"/>
          <w:szCs w:val="24"/>
        </w:rPr>
        <w:t xml:space="preserve">driven by </w:t>
      </w:r>
      <w:r w:rsidR="004731B8" w:rsidRPr="569F2A8D">
        <w:rPr>
          <w:rFonts w:ascii="Arial" w:hAnsi="Arial" w:cs="Arial"/>
          <w:sz w:val="24"/>
          <w:szCs w:val="24"/>
        </w:rPr>
        <w:t xml:space="preserve">the </w:t>
      </w:r>
      <w:r w:rsidR="54B3B46F" w:rsidRPr="569F2A8D">
        <w:rPr>
          <w:rFonts w:ascii="Arial" w:hAnsi="Arial" w:cs="Arial"/>
          <w:sz w:val="24"/>
          <w:szCs w:val="24"/>
        </w:rPr>
        <w:t xml:space="preserve">reduction in the present value of promised retirement benefits which stood </w:t>
      </w:r>
      <w:r w:rsidR="2D488AC8" w:rsidRPr="569F2A8D">
        <w:rPr>
          <w:rFonts w:ascii="Arial" w:hAnsi="Arial" w:cs="Arial"/>
          <w:sz w:val="24"/>
          <w:szCs w:val="24"/>
        </w:rPr>
        <w:t xml:space="preserve">at £2,667m </w:t>
      </w:r>
      <w:proofErr w:type="gramStart"/>
      <w:r w:rsidR="2D488AC8" w:rsidRPr="569F2A8D">
        <w:rPr>
          <w:rFonts w:ascii="Arial" w:hAnsi="Arial" w:cs="Arial"/>
          <w:sz w:val="24"/>
          <w:szCs w:val="24"/>
        </w:rPr>
        <w:t>at</w:t>
      </w:r>
      <w:proofErr w:type="gramEnd"/>
      <w:r w:rsidR="2D488AC8" w:rsidRPr="569F2A8D">
        <w:rPr>
          <w:rFonts w:ascii="Arial" w:hAnsi="Arial" w:cs="Arial"/>
          <w:sz w:val="24"/>
          <w:szCs w:val="24"/>
        </w:rPr>
        <w:t xml:space="preserve"> 31 March 2023 and £2,530 </w:t>
      </w:r>
      <w:proofErr w:type="gramStart"/>
      <w:r w:rsidR="2D488AC8" w:rsidRPr="569F2A8D">
        <w:rPr>
          <w:rFonts w:ascii="Arial" w:hAnsi="Arial" w:cs="Arial"/>
          <w:sz w:val="24"/>
          <w:szCs w:val="24"/>
        </w:rPr>
        <w:t>at</w:t>
      </w:r>
      <w:proofErr w:type="gramEnd"/>
      <w:r w:rsidR="2D488AC8" w:rsidRPr="569F2A8D">
        <w:rPr>
          <w:rFonts w:ascii="Arial" w:hAnsi="Arial" w:cs="Arial"/>
          <w:sz w:val="24"/>
          <w:szCs w:val="24"/>
        </w:rPr>
        <w:t xml:space="preserve"> </w:t>
      </w:r>
      <w:r w:rsidR="25BC86BA" w:rsidRPr="569F2A8D">
        <w:rPr>
          <w:rFonts w:ascii="Arial" w:hAnsi="Arial" w:cs="Arial"/>
          <w:sz w:val="24"/>
          <w:szCs w:val="24"/>
        </w:rPr>
        <w:t>31 March 2025</w:t>
      </w:r>
      <w:r w:rsidR="6A8CC6CE" w:rsidRPr="569F2A8D">
        <w:rPr>
          <w:rFonts w:ascii="Arial" w:hAnsi="Arial" w:cs="Arial"/>
          <w:sz w:val="24"/>
          <w:szCs w:val="24"/>
        </w:rPr>
        <w:t>.</w:t>
      </w:r>
      <w:r w:rsidR="5B0DBA69" w:rsidRPr="569F2A8D">
        <w:rPr>
          <w:rFonts w:ascii="Arial" w:hAnsi="Arial" w:cs="Arial"/>
          <w:sz w:val="24"/>
          <w:szCs w:val="24"/>
        </w:rPr>
        <w:t xml:space="preserve"> </w:t>
      </w:r>
      <w:r w:rsidR="15239E13" w:rsidRPr="569F2A8D">
        <w:rPr>
          <w:rFonts w:ascii="Arial" w:hAnsi="Arial" w:cs="Arial"/>
          <w:sz w:val="24"/>
          <w:szCs w:val="24"/>
        </w:rPr>
        <w:t xml:space="preserve"> </w:t>
      </w:r>
      <w:r w:rsidR="3F7056A8" w:rsidRPr="569F2A8D">
        <w:rPr>
          <w:rFonts w:ascii="Arial" w:hAnsi="Arial" w:cs="Arial"/>
          <w:sz w:val="24"/>
          <w:szCs w:val="24"/>
        </w:rPr>
        <w:t>However, m</w:t>
      </w:r>
      <w:r w:rsidR="5B0DBA69" w:rsidRPr="569F2A8D">
        <w:rPr>
          <w:rFonts w:ascii="Arial" w:hAnsi="Arial" w:cs="Arial"/>
          <w:sz w:val="24"/>
          <w:szCs w:val="24"/>
        </w:rPr>
        <w:t xml:space="preserve">ost market commentators agree that there is still considerable uncertainty around the future economic </w:t>
      </w:r>
      <w:r w:rsidR="7A5B6D51" w:rsidRPr="569F2A8D">
        <w:rPr>
          <w:rFonts w:ascii="Arial" w:hAnsi="Arial" w:cs="Arial"/>
          <w:sz w:val="24"/>
          <w:szCs w:val="24"/>
        </w:rPr>
        <w:t xml:space="preserve">outlook arising from </w:t>
      </w:r>
      <w:r w:rsidR="00CD739B">
        <w:rPr>
          <w:rFonts w:ascii="Arial" w:hAnsi="Arial" w:cs="Arial"/>
          <w:sz w:val="24"/>
          <w:szCs w:val="24"/>
        </w:rPr>
        <w:t xml:space="preserve">President </w:t>
      </w:r>
      <w:r w:rsidR="7A5B6D51" w:rsidRPr="569F2A8D">
        <w:rPr>
          <w:rFonts w:ascii="Arial" w:hAnsi="Arial" w:cs="Arial"/>
          <w:sz w:val="24"/>
          <w:szCs w:val="24"/>
        </w:rPr>
        <w:t>Trum</w:t>
      </w:r>
      <w:r w:rsidR="59A409EE" w:rsidRPr="569F2A8D">
        <w:rPr>
          <w:rFonts w:ascii="Arial" w:hAnsi="Arial" w:cs="Arial"/>
          <w:sz w:val="24"/>
          <w:szCs w:val="24"/>
        </w:rPr>
        <w:t xml:space="preserve">p’s second term of office and continued </w:t>
      </w:r>
      <w:r w:rsidR="2B5E802D" w:rsidRPr="569F2A8D">
        <w:rPr>
          <w:rFonts w:ascii="Arial" w:hAnsi="Arial" w:cs="Arial"/>
          <w:sz w:val="24"/>
          <w:szCs w:val="24"/>
        </w:rPr>
        <w:t xml:space="preserve">world </w:t>
      </w:r>
      <w:r w:rsidR="59A409EE" w:rsidRPr="569F2A8D">
        <w:rPr>
          <w:rFonts w:ascii="Arial" w:hAnsi="Arial" w:cs="Arial"/>
          <w:sz w:val="24"/>
          <w:szCs w:val="24"/>
        </w:rPr>
        <w:t>confli</w:t>
      </w:r>
      <w:r w:rsidR="583B8EEF" w:rsidRPr="569F2A8D">
        <w:rPr>
          <w:rFonts w:ascii="Arial" w:hAnsi="Arial" w:cs="Arial"/>
          <w:sz w:val="24"/>
          <w:szCs w:val="24"/>
        </w:rPr>
        <w:t>ct</w:t>
      </w:r>
      <w:r w:rsidR="5B0DBA69" w:rsidRPr="569F2A8D">
        <w:rPr>
          <w:rFonts w:ascii="Arial" w:hAnsi="Arial" w:cs="Arial"/>
          <w:sz w:val="24"/>
          <w:szCs w:val="24"/>
        </w:rPr>
        <w:t xml:space="preserve">, </w:t>
      </w:r>
      <w:r w:rsidR="22BEA680" w:rsidRPr="569F2A8D">
        <w:rPr>
          <w:rFonts w:ascii="Arial" w:hAnsi="Arial" w:cs="Arial"/>
          <w:sz w:val="24"/>
          <w:szCs w:val="24"/>
        </w:rPr>
        <w:t>readers sho</w:t>
      </w:r>
      <w:r w:rsidR="2CFCB0A0" w:rsidRPr="569F2A8D">
        <w:rPr>
          <w:rFonts w:ascii="Arial" w:hAnsi="Arial" w:cs="Arial"/>
          <w:sz w:val="24"/>
          <w:szCs w:val="24"/>
        </w:rPr>
        <w:t>uld</w:t>
      </w:r>
      <w:r w:rsidR="22BEA680" w:rsidRPr="569F2A8D">
        <w:rPr>
          <w:rFonts w:ascii="Arial" w:hAnsi="Arial" w:cs="Arial"/>
          <w:sz w:val="24"/>
          <w:szCs w:val="24"/>
        </w:rPr>
        <w:t xml:space="preserve"> view the</w:t>
      </w:r>
      <w:r w:rsidR="40450635" w:rsidRPr="569F2A8D">
        <w:rPr>
          <w:rFonts w:ascii="Arial" w:hAnsi="Arial" w:cs="Arial"/>
          <w:sz w:val="24"/>
          <w:szCs w:val="24"/>
        </w:rPr>
        <w:t xml:space="preserve"> </w:t>
      </w:r>
      <w:r w:rsidR="713570EA" w:rsidRPr="569F2A8D">
        <w:rPr>
          <w:rFonts w:ascii="Arial" w:hAnsi="Arial" w:cs="Arial"/>
          <w:sz w:val="24"/>
          <w:szCs w:val="24"/>
        </w:rPr>
        <w:t xml:space="preserve">funding level – a volatile metric </w:t>
      </w:r>
      <w:r w:rsidR="396E42CD" w:rsidRPr="569F2A8D">
        <w:rPr>
          <w:rFonts w:ascii="Arial" w:hAnsi="Arial" w:cs="Arial"/>
          <w:sz w:val="24"/>
          <w:szCs w:val="24"/>
        </w:rPr>
        <w:t>at the best of times</w:t>
      </w:r>
      <w:r w:rsidR="713570EA" w:rsidRPr="569F2A8D">
        <w:rPr>
          <w:rFonts w:ascii="Arial" w:hAnsi="Arial" w:cs="Arial"/>
          <w:sz w:val="24"/>
          <w:szCs w:val="24"/>
        </w:rPr>
        <w:t xml:space="preserve"> - </w:t>
      </w:r>
      <w:r w:rsidR="4C3E7662" w:rsidRPr="569F2A8D">
        <w:rPr>
          <w:rFonts w:ascii="Arial" w:hAnsi="Arial" w:cs="Arial"/>
          <w:sz w:val="24"/>
          <w:szCs w:val="24"/>
        </w:rPr>
        <w:t>with</w:t>
      </w:r>
      <w:r w:rsidR="5B0DBA69" w:rsidRPr="569F2A8D">
        <w:rPr>
          <w:rFonts w:ascii="Arial" w:hAnsi="Arial" w:cs="Arial"/>
          <w:sz w:val="24"/>
          <w:szCs w:val="24"/>
        </w:rPr>
        <w:t xml:space="preserve"> caution and </w:t>
      </w:r>
      <w:r w:rsidR="3DEDBBF1" w:rsidRPr="569F2A8D">
        <w:rPr>
          <w:rFonts w:ascii="Arial" w:hAnsi="Arial" w:cs="Arial"/>
          <w:sz w:val="24"/>
          <w:szCs w:val="24"/>
        </w:rPr>
        <w:t xml:space="preserve">in the context of the </w:t>
      </w:r>
      <w:r w:rsidR="5B0DBA69" w:rsidRPr="569F2A8D">
        <w:rPr>
          <w:rFonts w:ascii="Arial" w:hAnsi="Arial" w:cs="Arial"/>
          <w:sz w:val="24"/>
          <w:szCs w:val="24"/>
        </w:rPr>
        <w:t xml:space="preserve">wider economic environment. </w:t>
      </w:r>
      <w:r w:rsidR="1494226B" w:rsidRPr="569F2A8D">
        <w:rPr>
          <w:rFonts w:ascii="Arial" w:hAnsi="Arial" w:cs="Arial"/>
          <w:sz w:val="24"/>
          <w:szCs w:val="24"/>
        </w:rPr>
        <w:t xml:space="preserve"> </w:t>
      </w:r>
    </w:p>
    <w:p w14:paraId="6945E16F" w14:textId="472157F8" w:rsidR="4611B905" w:rsidRDefault="57681EEF" w:rsidP="4F1D1613">
      <w:pPr>
        <w:spacing w:after="0"/>
        <w:rPr>
          <w:rFonts w:ascii="Arial" w:hAnsi="Arial" w:cs="Arial"/>
          <w:sz w:val="24"/>
          <w:szCs w:val="24"/>
        </w:rPr>
      </w:pPr>
      <w:r w:rsidRPr="6852CFDA">
        <w:rPr>
          <w:rFonts w:ascii="Arial" w:hAnsi="Arial" w:cs="Arial"/>
          <w:sz w:val="24"/>
          <w:szCs w:val="24"/>
        </w:rPr>
        <w:lastRenderedPageBreak/>
        <w:t xml:space="preserve">The change in </w:t>
      </w:r>
      <w:r w:rsidR="033BC549" w:rsidRPr="6852CFDA">
        <w:rPr>
          <w:rFonts w:ascii="Arial" w:hAnsi="Arial" w:cs="Arial"/>
          <w:sz w:val="24"/>
          <w:szCs w:val="24"/>
        </w:rPr>
        <w:t xml:space="preserve">funding position </w:t>
      </w:r>
      <w:r w:rsidR="35C796BC" w:rsidRPr="6852CFDA">
        <w:rPr>
          <w:rFonts w:ascii="Arial" w:hAnsi="Arial" w:cs="Arial"/>
          <w:sz w:val="24"/>
          <w:szCs w:val="24"/>
        </w:rPr>
        <w:t xml:space="preserve">from a small deficit </w:t>
      </w:r>
      <w:proofErr w:type="gramStart"/>
      <w:r w:rsidR="35C796BC" w:rsidRPr="6852CFDA">
        <w:rPr>
          <w:rFonts w:ascii="Arial" w:hAnsi="Arial" w:cs="Arial"/>
          <w:sz w:val="24"/>
          <w:szCs w:val="24"/>
        </w:rPr>
        <w:t>at</w:t>
      </w:r>
      <w:proofErr w:type="gramEnd"/>
      <w:r w:rsidR="35C796BC" w:rsidRPr="6852CFDA">
        <w:rPr>
          <w:rFonts w:ascii="Arial" w:hAnsi="Arial" w:cs="Arial"/>
          <w:sz w:val="24"/>
          <w:szCs w:val="24"/>
        </w:rPr>
        <w:t xml:space="preserve"> </w:t>
      </w:r>
      <w:r w:rsidR="033BC549" w:rsidRPr="6852CFDA">
        <w:rPr>
          <w:rFonts w:ascii="Arial" w:hAnsi="Arial" w:cs="Arial"/>
          <w:sz w:val="24"/>
          <w:szCs w:val="24"/>
        </w:rPr>
        <w:t xml:space="preserve">31 March 2020 </w:t>
      </w:r>
      <w:r w:rsidR="318C8A57" w:rsidRPr="6852CFDA">
        <w:rPr>
          <w:rFonts w:ascii="Arial" w:hAnsi="Arial" w:cs="Arial"/>
          <w:sz w:val="24"/>
          <w:szCs w:val="24"/>
        </w:rPr>
        <w:t xml:space="preserve">to </w:t>
      </w:r>
      <w:r w:rsidR="009F34C8">
        <w:rPr>
          <w:rFonts w:ascii="Arial" w:hAnsi="Arial" w:cs="Arial"/>
          <w:sz w:val="24"/>
          <w:szCs w:val="24"/>
        </w:rPr>
        <w:t>a</w:t>
      </w:r>
      <w:r w:rsidR="318C8A57" w:rsidRPr="6852CFDA">
        <w:rPr>
          <w:rFonts w:ascii="Arial" w:hAnsi="Arial" w:cs="Arial"/>
          <w:sz w:val="24"/>
          <w:szCs w:val="24"/>
        </w:rPr>
        <w:t xml:space="preserve"> surplus </w:t>
      </w:r>
      <w:proofErr w:type="gramStart"/>
      <w:r w:rsidR="318C8A57" w:rsidRPr="6852CFDA">
        <w:rPr>
          <w:rFonts w:ascii="Arial" w:hAnsi="Arial" w:cs="Arial"/>
          <w:sz w:val="24"/>
          <w:szCs w:val="24"/>
        </w:rPr>
        <w:t>at</w:t>
      </w:r>
      <w:proofErr w:type="gramEnd"/>
      <w:r w:rsidR="318C8A57" w:rsidRPr="6852CFDA">
        <w:rPr>
          <w:rFonts w:ascii="Arial" w:hAnsi="Arial" w:cs="Arial"/>
          <w:sz w:val="24"/>
          <w:szCs w:val="24"/>
        </w:rPr>
        <w:t xml:space="preserve"> 31 March 202</w:t>
      </w:r>
      <w:r w:rsidR="000C532F">
        <w:rPr>
          <w:rFonts w:ascii="Arial" w:hAnsi="Arial" w:cs="Arial"/>
          <w:sz w:val="24"/>
          <w:szCs w:val="24"/>
        </w:rPr>
        <w:t>3</w:t>
      </w:r>
      <w:r w:rsidR="5E3DEF5F" w:rsidRPr="6852CFDA">
        <w:rPr>
          <w:rFonts w:ascii="Arial" w:hAnsi="Arial" w:cs="Arial"/>
          <w:sz w:val="24"/>
          <w:szCs w:val="24"/>
        </w:rPr>
        <w:t xml:space="preserve"> </w:t>
      </w:r>
      <w:r w:rsidR="53D457FE" w:rsidRPr="6852CFDA">
        <w:rPr>
          <w:rFonts w:ascii="Arial" w:hAnsi="Arial" w:cs="Arial"/>
          <w:sz w:val="24"/>
          <w:szCs w:val="24"/>
        </w:rPr>
        <w:t xml:space="preserve">is mainly derived from the improvement in </w:t>
      </w:r>
      <w:r w:rsidR="000C532F">
        <w:rPr>
          <w:rFonts w:ascii="Arial" w:hAnsi="Arial" w:cs="Arial"/>
          <w:sz w:val="24"/>
          <w:szCs w:val="24"/>
        </w:rPr>
        <w:t>gilt yields</w:t>
      </w:r>
      <w:r w:rsidR="53D457FE" w:rsidRPr="6852CFDA">
        <w:rPr>
          <w:rFonts w:ascii="Arial" w:hAnsi="Arial" w:cs="Arial"/>
          <w:sz w:val="24"/>
          <w:szCs w:val="24"/>
        </w:rPr>
        <w:t>. Th</w:t>
      </w:r>
      <w:r w:rsidR="2FFAD144" w:rsidRPr="6852CFDA">
        <w:rPr>
          <w:rFonts w:ascii="Arial" w:hAnsi="Arial" w:cs="Arial"/>
          <w:sz w:val="24"/>
          <w:szCs w:val="24"/>
        </w:rPr>
        <w:t xml:space="preserve">e actuary has indicated </w:t>
      </w:r>
      <w:r w:rsidR="53D457FE" w:rsidRPr="6852CFDA">
        <w:rPr>
          <w:rFonts w:ascii="Arial" w:hAnsi="Arial" w:cs="Arial"/>
          <w:sz w:val="24"/>
          <w:szCs w:val="24"/>
        </w:rPr>
        <w:t xml:space="preserve">that the </w:t>
      </w:r>
      <w:r w:rsidR="68401B1D" w:rsidRPr="6852CFDA">
        <w:rPr>
          <w:rFonts w:ascii="Arial" w:hAnsi="Arial" w:cs="Arial"/>
          <w:sz w:val="24"/>
          <w:szCs w:val="24"/>
        </w:rPr>
        <w:t xml:space="preserve">likelihood of the </w:t>
      </w:r>
      <w:r w:rsidR="4611B905" w:rsidRPr="6852CFDA">
        <w:rPr>
          <w:rFonts w:ascii="Arial" w:hAnsi="Arial" w:cs="Arial"/>
          <w:sz w:val="24"/>
          <w:szCs w:val="24"/>
        </w:rPr>
        <w:t xml:space="preserve">Fund </w:t>
      </w:r>
      <w:r w:rsidR="53DB885C" w:rsidRPr="6852CFDA">
        <w:rPr>
          <w:rFonts w:ascii="Arial" w:hAnsi="Arial" w:cs="Arial"/>
          <w:sz w:val="24"/>
          <w:szCs w:val="24"/>
        </w:rPr>
        <w:t xml:space="preserve">having </w:t>
      </w:r>
      <w:r w:rsidR="4611B905" w:rsidRPr="6852CFDA">
        <w:rPr>
          <w:rFonts w:ascii="Arial" w:hAnsi="Arial" w:cs="Arial"/>
          <w:sz w:val="24"/>
          <w:szCs w:val="24"/>
        </w:rPr>
        <w:t xml:space="preserve">sufficient assets to meet benefit payments </w:t>
      </w:r>
      <w:r w:rsidR="41597F53" w:rsidRPr="6852CFDA">
        <w:rPr>
          <w:rFonts w:ascii="Arial" w:hAnsi="Arial" w:cs="Arial"/>
          <w:sz w:val="24"/>
          <w:szCs w:val="24"/>
        </w:rPr>
        <w:t xml:space="preserve">has improved from 70% </w:t>
      </w:r>
      <w:r w:rsidR="4611B905" w:rsidRPr="6852CFDA">
        <w:rPr>
          <w:rFonts w:ascii="Arial" w:hAnsi="Arial" w:cs="Arial"/>
          <w:sz w:val="24"/>
          <w:szCs w:val="24"/>
        </w:rPr>
        <w:t xml:space="preserve">at the </w:t>
      </w:r>
      <w:r w:rsidR="58CAF1D2" w:rsidRPr="6852CFDA">
        <w:rPr>
          <w:rFonts w:ascii="Arial" w:hAnsi="Arial" w:cs="Arial"/>
          <w:sz w:val="24"/>
          <w:szCs w:val="24"/>
        </w:rPr>
        <w:t>2020</w:t>
      </w:r>
      <w:r w:rsidR="4611B905" w:rsidRPr="6852CFDA">
        <w:rPr>
          <w:rFonts w:ascii="Arial" w:hAnsi="Arial" w:cs="Arial"/>
          <w:sz w:val="24"/>
          <w:szCs w:val="24"/>
        </w:rPr>
        <w:t xml:space="preserve"> valuation</w:t>
      </w:r>
      <w:r w:rsidR="0F3ED571" w:rsidRPr="6852CFDA">
        <w:rPr>
          <w:rFonts w:ascii="Arial" w:hAnsi="Arial" w:cs="Arial"/>
          <w:sz w:val="24"/>
          <w:szCs w:val="24"/>
        </w:rPr>
        <w:t xml:space="preserve"> </w:t>
      </w:r>
      <w:r w:rsidR="00E04048" w:rsidRPr="6852CFDA">
        <w:rPr>
          <w:rFonts w:ascii="Arial" w:hAnsi="Arial" w:cs="Arial"/>
          <w:sz w:val="24"/>
          <w:szCs w:val="24"/>
        </w:rPr>
        <w:t xml:space="preserve">to </w:t>
      </w:r>
      <w:r w:rsidR="732E2864" w:rsidRPr="109AE1E8">
        <w:rPr>
          <w:rFonts w:ascii="Arial" w:hAnsi="Arial" w:cs="Arial"/>
          <w:sz w:val="24"/>
          <w:szCs w:val="24"/>
        </w:rPr>
        <w:t>75</w:t>
      </w:r>
      <w:r w:rsidR="00E04048" w:rsidRPr="6852CFDA">
        <w:rPr>
          <w:rFonts w:ascii="Arial" w:hAnsi="Arial" w:cs="Arial"/>
          <w:sz w:val="24"/>
          <w:szCs w:val="24"/>
        </w:rPr>
        <w:t xml:space="preserve">% at </w:t>
      </w:r>
      <w:r w:rsidR="001B4A9A">
        <w:rPr>
          <w:rFonts w:ascii="Arial" w:hAnsi="Arial" w:cs="Arial"/>
          <w:sz w:val="24"/>
          <w:szCs w:val="24"/>
        </w:rPr>
        <w:t xml:space="preserve">the </w:t>
      </w:r>
      <w:r w:rsidR="00E04048" w:rsidRPr="6852CFDA">
        <w:rPr>
          <w:rFonts w:ascii="Arial" w:hAnsi="Arial" w:cs="Arial"/>
          <w:sz w:val="24"/>
          <w:szCs w:val="24"/>
        </w:rPr>
        <w:t>202</w:t>
      </w:r>
      <w:r w:rsidR="000C532F">
        <w:rPr>
          <w:rFonts w:ascii="Arial" w:hAnsi="Arial" w:cs="Arial"/>
          <w:sz w:val="24"/>
          <w:szCs w:val="24"/>
        </w:rPr>
        <w:t>3</w:t>
      </w:r>
      <w:r w:rsidR="001B4A9A">
        <w:rPr>
          <w:rFonts w:ascii="Arial" w:hAnsi="Arial" w:cs="Arial"/>
          <w:sz w:val="24"/>
          <w:szCs w:val="24"/>
        </w:rPr>
        <w:t xml:space="preserve"> valuation</w:t>
      </w:r>
      <w:r w:rsidR="00917E0A">
        <w:rPr>
          <w:rFonts w:ascii="Arial" w:hAnsi="Arial" w:cs="Arial"/>
          <w:sz w:val="24"/>
          <w:szCs w:val="24"/>
        </w:rPr>
        <w:t>.</w:t>
      </w:r>
      <w:r w:rsidR="00E04048" w:rsidRPr="6852CFDA">
        <w:rPr>
          <w:rFonts w:ascii="Arial" w:hAnsi="Arial" w:cs="Arial"/>
          <w:sz w:val="24"/>
          <w:szCs w:val="24"/>
        </w:rPr>
        <w:t xml:space="preserve"> </w:t>
      </w:r>
      <w:r w:rsidR="5CEA1B43" w:rsidRPr="6852CFDA">
        <w:rPr>
          <w:rFonts w:ascii="Arial" w:hAnsi="Arial" w:cs="Arial"/>
          <w:sz w:val="24"/>
          <w:szCs w:val="24"/>
        </w:rPr>
        <w:t>T</w:t>
      </w:r>
      <w:r w:rsidR="3DC8AA94" w:rsidRPr="6852CFDA">
        <w:rPr>
          <w:rFonts w:ascii="Arial" w:hAnsi="Arial" w:cs="Arial"/>
          <w:sz w:val="24"/>
          <w:szCs w:val="24"/>
        </w:rPr>
        <w:t xml:space="preserve">he impact of the improved asset position </w:t>
      </w:r>
      <w:r w:rsidR="3050546D" w:rsidRPr="6852CFDA">
        <w:rPr>
          <w:rFonts w:ascii="Arial" w:hAnsi="Arial" w:cs="Arial"/>
          <w:sz w:val="24"/>
          <w:szCs w:val="24"/>
        </w:rPr>
        <w:t xml:space="preserve">has, however, been </w:t>
      </w:r>
      <w:r w:rsidR="3DC8AA94" w:rsidRPr="6852CFDA">
        <w:rPr>
          <w:rFonts w:ascii="Arial" w:hAnsi="Arial" w:cs="Arial"/>
          <w:sz w:val="24"/>
          <w:szCs w:val="24"/>
        </w:rPr>
        <w:t xml:space="preserve">slightly tempered by an increase in </w:t>
      </w:r>
      <w:r w:rsidR="209878A6" w:rsidRPr="6852CFDA">
        <w:rPr>
          <w:rFonts w:ascii="Arial" w:hAnsi="Arial" w:cs="Arial"/>
          <w:sz w:val="24"/>
          <w:szCs w:val="24"/>
        </w:rPr>
        <w:t xml:space="preserve">the cost of </w:t>
      </w:r>
      <w:r w:rsidR="3DC8AA94" w:rsidRPr="6852CFDA">
        <w:rPr>
          <w:rFonts w:ascii="Arial" w:hAnsi="Arial" w:cs="Arial"/>
          <w:sz w:val="24"/>
          <w:szCs w:val="24"/>
        </w:rPr>
        <w:t>benefit p</w:t>
      </w:r>
      <w:r w:rsidR="09685CFA" w:rsidRPr="6852CFDA">
        <w:rPr>
          <w:rFonts w:ascii="Arial" w:hAnsi="Arial" w:cs="Arial"/>
          <w:sz w:val="24"/>
          <w:szCs w:val="24"/>
        </w:rPr>
        <w:t xml:space="preserve">rovision </w:t>
      </w:r>
      <w:r w:rsidR="10DEF61D" w:rsidRPr="6852CFDA">
        <w:rPr>
          <w:rFonts w:ascii="Arial" w:hAnsi="Arial" w:cs="Arial"/>
          <w:sz w:val="24"/>
          <w:szCs w:val="24"/>
        </w:rPr>
        <w:t xml:space="preserve">which is </w:t>
      </w:r>
      <w:r w:rsidR="40A16989" w:rsidRPr="6852CFDA">
        <w:rPr>
          <w:rFonts w:ascii="Arial" w:hAnsi="Arial" w:cs="Arial"/>
          <w:sz w:val="24"/>
          <w:szCs w:val="24"/>
        </w:rPr>
        <w:t xml:space="preserve">mainly due </w:t>
      </w:r>
      <w:r w:rsidR="10DEF61D" w:rsidRPr="6852CFDA">
        <w:rPr>
          <w:rFonts w:ascii="Arial" w:hAnsi="Arial" w:cs="Arial"/>
          <w:sz w:val="24"/>
          <w:szCs w:val="24"/>
        </w:rPr>
        <w:t xml:space="preserve">to </w:t>
      </w:r>
      <w:r w:rsidR="55194DAA" w:rsidRPr="6852CFDA">
        <w:rPr>
          <w:rFonts w:ascii="Arial" w:hAnsi="Arial" w:cs="Arial"/>
          <w:sz w:val="24"/>
          <w:szCs w:val="24"/>
        </w:rPr>
        <w:t xml:space="preserve">higher </w:t>
      </w:r>
      <w:r w:rsidR="10DEF61D" w:rsidRPr="6852CFDA">
        <w:rPr>
          <w:rFonts w:ascii="Arial" w:hAnsi="Arial" w:cs="Arial"/>
          <w:sz w:val="24"/>
          <w:szCs w:val="24"/>
        </w:rPr>
        <w:t>long-term inflation expectations</w:t>
      </w:r>
      <w:r w:rsidR="171F5089" w:rsidRPr="6852CFDA">
        <w:rPr>
          <w:rFonts w:ascii="Arial" w:hAnsi="Arial" w:cs="Arial"/>
          <w:sz w:val="24"/>
          <w:szCs w:val="24"/>
        </w:rPr>
        <w:t>.</w:t>
      </w:r>
      <w:r w:rsidR="171F5089" w:rsidRPr="2CB3AF70">
        <w:rPr>
          <w:rFonts w:ascii="Arial" w:hAnsi="Arial" w:cs="Arial"/>
          <w:sz w:val="24"/>
          <w:szCs w:val="24"/>
        </w:rPr>
        <w:t xml:space="preserve"> </w:t>
      </w:r>
      <w:r w:rsidR="10DEF61D" w:rsidRPr="2CB3AF70">
        <w:rPr>
          <w:rFonts w:ascii="Arial" w:hAnsi="Arial" w:cs="Arial"/>
          <w:sz w:val="24"/>
          <w:szCs w:val="24"/>
        </w:rPr>
        <w:t xml:space="preserve"> </w:t>
      </w:r>
    </w:p>
    <w:p w14:paraId="52A542A1" w14:textId="464DB193" w:rsidR="4F1D1613" w:rsidRDefault="4F1D1613" w:rsidP="4F1D1613">
      <w:pPr>
        <w:spacing w:after="0"/>
        <w:rPr>
          <w:rFonts w:ascii="Arial" w:hAnsi="Arial" w:cs="Arial"/>
          <w:sz w:val="24"/>
          <w:szCs w:val="24"/>
        </w:rPr>
      </w:pPr>
    </w:p>
    <w:p w14:paraId="36794949" w14:textId="3F3FE2B4" w:rsidR="4F1D1613" w:rsidRDefault="6B3A158B" w:rsidP="4F1D1613">
      <w:pPr>
        <w:spacing w:after="0"/>
        <w:rPr>
          <w:rFonts w:ascii="Arial" w:hAnsi="Arial" w:cs="Arial"/>
          <w:sz w:val="24"/>
          <w:szCs w:val="24"/>
        </w:rPr>
      </w:pPr>
      <w:r w:rsidRPr="6852CFDA">
        <w:rPr>
          <w:rFonts w:ascii="Arial" w:hAnsi="Arial" w:cs="Arial"/>
          <w:sz w:val="24"/>
          <w:szCs w:val="24"/>
        </w:rPr>
        <w:t>Details of the actuarial assumptions and method adopted for the 202</w:t>
      </w:r>
      <w:r w:rsidR="009B4C48">
        <w:rPr>
          <w:rFonts w:ascii="Arial" w:hAnsi="Arial" w:cs="Arial"/>
          <w:sz w:val="24"/>
          <w:szCs w:val="24"/>
        </w:rPr>
        <w:t>3</w:t>
      </w:r>
      <w:r w:rsidRPr="6852CFDA">
        <w:rPr>
          <w:rFonts w:ascii="Arial" w:hAnsi="Arial" w:cs="Arial"/>
          <w:sz w:val="24"/>
          <w:szCs w:val="24"/>
        </w:rPr>
        <w:t xml:space="preserve"> Valuation are contained in th</w:t>
      </w:r>
      <w:r w:rsidR="00980E5D" w:rsidRPr="6852CFDA">
        <w:rPr>
          <w:rFonts w:ascii="Arial" w:hAnsi="Arial" w:cs="Arial"/>
          <w:sz w:val="24"/>
          <w:szCs w:val="24"/>
        </w:rPr>
        <w:t xml:space="preserve">e </w:t>
      </w:r>
      <w:r w:rsidR="00FE1770">
        <w:rPr>
          <w:rFonts w:ascii="Arial" w:hAnsi="Arial" w:cs="Arial"/>
          <w:sz w:val="24"/>
          <w:szCs w:val="24"/>
        </w:rPr>
        <w:t xml:space="preserve">link to </w:t>
      </w:r>
      <w:r w:rsidR="0034149C">
        <w:rPr>
          <w:rFonts w:ascii="Arial" w:hAnsi="Arial" w:cs="Arial"/>
          <w:sz w:val="24"/>
          <w:szCs w:val="24"/>
        </w:rPr>
        <w:t xml:space="preserve">the </w:t>
      </w:r>
      <w:r w:rsidR="00980E5D" w:rsidRPr="6852CFDA">
        <w:rPr>
          <w:rFonts w:ascii="Arial" w:hAnsi="Arial" w:cs="Arial"/>
          <w:sz w:val="24"/>
          <w:szCs w:val="24"/>
        </w:rPr>
        <w:t>Valuation Report</w:t>
      </w:r>
      <w:r w:rsidR="00597E9C" w:rsidRPr="6852CFDA">
        <w:rPr>
          <w:rFonts w:ascii="Arial" w:hAnsi="Arial" w:cs="Arial"/>
          <w:sz w:val="24"/>
          <w:szCs w:val="24"/>
        </w:rPr>
        <w:t xml:space="preserve"> (see </w:t>
      </w:r>
      <w:r w:rsidR="00597E9C" w:rsidRPr="0017010D">
        <w:rPr>
          <w:rFonts w:ascii="Arial" w:hAnsi="Arial" w:cs="Arial"/>
          <w:sz w:val="24"/>
          <w:szCs w:val="24"/>
        </w:rPr>
        <w:t>Appendix 3</w:t>
      </w:r>
      <w:r w:rsidR="00597E9C" w:rsidRPr="6852CFDA">
        <w:rPr>
          <w:rFonts w:ascii="Arial" w:hAnsi="Arial" w:cs="Arial"/>
          <w:sz w:val="24"/>
          <w:szCs w:val="24"/>
        </w:rPr>
        <w:t>).</w:t>
      </w:r>
      <w:r w:rsidR="00980E5D">
        <w:rPr>
          <w:rFonts w:ascii="Arial" w:hAnsi="Arial" w:cs="Arial"/>
          <w:sz w:val="24"/>
          <w:szCs w:val="24"/>
        </w:rPr>
        <w:t xml:space="preserve"> </w:t>
      </w:r>
    </w:p>
    <w:p w14:paraId="1514AD91" w14:textId="7BF88372" w:rsidR="4F1D1613" w:rsidRDefault="4F1D1613" w:rsidP="4F1D1613">
      <w:pPr>
        <w:spacing w:after="0"/>
        <w:rPr>
          <w:rFonts w:ascii="Arial" w:hAnsi="Arial" w:cs="Arial"/>
          <w:sz w:val="24"/>
          <w:szCs w:val="24"/>
        </w:rPr>
      </w:pPr>
    </w:p>
    <w:p w14:paraId="2A43D799" w14:textId="5278F0B7" w:rsidR="00444A95" w:rsidRDefault="00444A95" w:rsidP="00E16374">
      <w:pPr>
        <w:spacing w:after="0"/>
        <w:rPr>
          <w:rFonts w:ascii="Arial" w:hAnsi="Arial" w:cs="Arial"/>
          <w:b/>
          <w:bCs/>
          <w:color w:val="2F5496" w:themeColor="accent1" w:themeShade="BF"/>
          <w:sz w:val="28"/>
          <w:szCs w:val="28"/>
        </w:rPr>
      </w:pPr>
    </w:p>
    <w:p w14:paraId="70F08595" w14:textId="670F4251" w:rsidR="00444A95" w:rsidRDefault="00444A95" w:rsidP="00E16374">
      <w:pPr>
        <w:spacing w:after="0"/>
        <w:rPr>
          <w:rFonts w:ascii="Arial" w:hAnsi="Arial" w:cs="Arial"/>
          <w:b/>
          <w:bCs/>
          <w:color w:val="2F5496" w:themeColor="accent1" w:themeShade="BF"/>
          <w:sz w:val="28"/>
          <w:szCs w:val="28"/>
        </w:rPr>
      </w:pPr>
    </w:p>
    <w:p w14:paraId="2C34A4E0" w14:textId="5278F0B7" w:rsidR="00444A95" w:rsidRDefault="00444A95" w:rsidP="00E16374">
      <w:pPr>
        <w:spacing w:after="0"/>
        <w:rPr>
          <w:rFonts w:ascii="Arial" w:hAnsi="Arial" w:cs="Arial"/>
          <w:b/>
          <w:bCs/>
          <w:color w:val="2F5496" w:themeColor="accent1" w:themeShade="BF"/>
          <w:sz w:val="28"/>
          <w:szCs w:val="28"/>
        </w:rPr>
      </w:pPr>
    </w:p>
    <w:p w14:paraId="481B0DC1" w14:textId="5278F0B7" w:rsidR="00444A95" w:rsidRDefault="00444A95" w:rsidP="00E16374">
      <w:pPr>
        <w:spacing w:after="0"/>
        <w:rPr>
          <w:rFonts w:ascii="Arial" w:hAnsi="Arial" w:cs="Arial"/>
          <w:b/>
          <w:bCs/>
          <w:color w:val="2F5496" w:themeColor="accent1" w:themeShade="BF"/>
          <w:sz w:val="28"/>
          <w:szCs w:val="28"/>
        </w:rPr>
      </w:pPr>
    </w:p>
    <w:p w14:paraId="75EAE2E1" w14:textId="5278F0B7" w:rsidR="00444A95" w:rsidRDefault="00444A95" w:rsidP="00E16374">
      <w:pPr>
        <w:spacing w:after="0"/>
        <w:rPr>
          <w:rFonts w:ascii="Arial" w:hAnsi="Arial" w:cs="Arial"/>
          <w:b/>
          <w:bCs/>
          <w:color w:val="2F5496" w:themeColor="accent1" w:themeShade="BF"/>
          <w:sz w:val="28"/>
          <w:szCs w:val="28"/>
        </w:rPr>
      </w:pPr>
    </w:p>
    <w:p w14:paraId="03967EF6" w14:textId="5278F0B7" w:rsidR="00444A95" w:rsidRDefault="00444A95" w:rsidP="00E16374">
      <w:pPr>
        <w:spacing w:after="0"/>
        <w:rPr>
          <w:rFonts w:ascii="Arial" w:hAnsi="Arial" w:cs="Arial"/>
          <w:b/>
          <w:bCs/>
          <w:color w:val="2F5496" w:themeColor="accent1" w:themeShade="BF"/>
          <w:sz w:val="28"/>
          <w:szCs w:val="28"/>
        </w:rPr>
      </w:pPr>
    </w:p>
    <w:p w14:paraId="458110DB" w14:textId="5278F0B7" w:rsidR="00444A95" w:rsidRDefault="00444A95" w:rsidP="00E16374">
      <w:pPr>
        <w:spacing w:after="0"/>
        <w:rPr>
          <w:rFonts w:ascii="Arial" w:hAnsi="Arial" w:cs="Arial"/>
          <w:b/>
          <w:bCs/>
          <w:color w:val="2F5496" w:themeColor="accent1" w:themeShade="BF"/>
          <w:sz w:val="28"/>
          <w:szCs w:val="28"/>
        </w:rPr>
      </w:pPr>
    </w:p>
    <w:p w14:paraId="0EA21990" w14:textId="5278F0B7" w:rsidR="00444A95" w:rsidRDefault="00444A95" w:rsidP="00E16374">
      <w:pPr>
        <w:spacing w:after="0"/>
        <w:rPr>
          <w:rFonts w:ascii="Arial" w:hAnsi="Arial" w:cs="Arial"/>
          <w:b/>
          <w:bCs/>
          <w:color w:val="2F5496" w:themeColor="accent1" w:themeShade="BF"/>
          <w:sz w:val="28"/>
          <w:szCs w:val="28"/>
        </w:rPr>
      </w:pPr>
    </w:p>
    <w:p w14:paraId="611C7DF0" w14:textId="5278F0B7" w:rsidR="00444A95" w:rsidRDefault="00444A95" w:rsidP="00E16374">
      <w:pPr>
        <w:spacing w:after="0"/>
        <w:rPr>
          <w:rFonts w:ascii="Arial" w:hAnsi="Arial" w:cs="Arial"/>
          <w:b/>
          <w:bCs/>
          <w:color w:val="2F5496" w:themeColor="accent1" w:themeShade="BF"/>
          <w:sz w:val="28"/>
          <w:szCs w:val="28"/>
        </w:rPr>
      </w:pPr>
    </w:p>
    <w:p w14:paraId="4662A59C" w14:textId="5278F0B7" w:rsidR="00444A95" w:rsidRDefault="00444A95" w:rsidP="00E16374">
      <w:pPr>
        <w:spacing w:after="0"/>
        <w:rPr>
          <w:rFonts w:ascii="Arial" w:hAnsi="Arial" w:cs="Arial"/>
          <w:b/>
          <w:bCs/>
          <w:color w:val="2F5496" w:themeColor="accent1" w:themeShade="BF"/>
          <w:sz w:val="28"/>
          <w:szCs w:val="28"/>
        </w:rPr>
      </w:pPr>
    </w:p>
    <w:p w14:paraId="0B32865E" w14:textId="5278F0B7" w:rsidR="00444A95" w:rsidRDefault="00444A95" w:rsidP="00E16374">
      <w:pPr>
        <w:spacing w:after="0"/>
        <w:rPr>
          <w:rFonts w:ascii="Arial" w:hAnsi="Arial" w:cs="Arial"/>
          <w:b/>
          <w:bCs/>
          <w:color w:val="2F5496" w:themeColor="accent1" w:themeShade="BF"/>
          <w:sz w:val="28"/>
          <w:szCs w:val="28"/>
        </w:rPr>
      </w:pPr>
    </w:p>
    <w:p w14:paraId="7FEA3FCF" w14:textId="5278F0B7" w:rsidR="00444A95" w:rsidRDefault="00444A95" w:rsidP="00E16374">
      <w:pPr>
        <w:spacing w:after="0"/>
        <w:rPr>
          <w:rFonts w:ascii="Arial" w:hAnsi="Arial" w:cs="Arial"/>
          <w:b/>
          <w:bCs/>
          <w:color w:val="2F5496" w:themeColor="accent1" w:themeShade="BF"/>
          <w:sz w:val="28"/>
          <w:szCs w:val="28"/>
        </w:rPr>
      </w:pPr>
    </w:p>
    <w:p w14:paraId="645A7CBF" w14:textId="5278F0B7" w:rsidR="00444A95" w:rsidRDefault="00444A95" w:rsidP="00E16374">
      <w:pPr>
        <w:spacing w:after="0"/>
        <w:rPr>
          <w:rFonts w:ascii="Arial" w:hAnsi="Arial" w:cs="Arial"/>
          <w:b/>
          <w:bCs/>
          <w:color w:val="2F5496" w:themeColor="accent1" w:themeShade="BF"/>
          <w:sz w:val="28"/>
          <w:szCs w:val="28"/>
        </w:rPr>
      </w:pPr>
    </w:p>
    <w:p w14:paraId="42A1BAF8" w14:textId="5278F0B7" w:rsidR="00444A95" w:rsidRDefault="00444A95" w:rsidP="00E16374">
      <w:pPr>
        <w:spacing w:after="0"/>
        <w:rPr>
          <w:rFonts w:ascii="Arial" w:hAnsi="Arial" w:cs="Arial"/>
          <w:b/>
          <w:bCs/>
          <w:color w:val="2F5496" w:themeColor="accent1" w:themeShade="BF"/>
          <w:sz w:val="28"/>
          <w:szCs w:val="28"/>
        </w:rPr>
      </w:pPr>
    </w:p>
    <w:p w14:paraId="15EAA82A" w14:textId="7D662C30" w:rsidR="5377A15E" w:rsidRDefault="5377A15E" w:rsidP="5377A15E">
      <w:pPr>
        <w:spacing w:after="0"/>
        <w:rPr>
          <w:rFonts w:ascii="Arial" w:hAnsi="Arial" w:cs="Arial"/>
          <w:b/>
          <w:bCs/>
          <w:color w:val="2F5496" w:themeColor="accent1" w:themeShade="BF"/>
          <w:sz w:val="28"/>
          <w:szCs w:val="28"/>
        </w:rPr>
      </w:pPr>
    </w:p>
    <w:p w14:paraId="7C0CF5D1" w14:textId="3C66B1B0" w:rsidR="5377A15E" w:rsidRDefault="5377A15E" w:rsidP="5377A15E">
      <w:pPr>
        <w:spacing w:after="0"/>
        <w:rPr>
          <w:rFonts w:ascii="Arial" w:hAnsi="Arial" w:cs="Arial"/>
          <w:b/>
          <w:bCs/>
          <w:color w:val="2F5496" w:themeColor="accent1" w:themeShade="BF"/>
          <w:sz w:val="28"/>
          <w:szCs w:val="28"/>
        </w:rPr>
      </w:pPr>
    </w:p>
    <w:p w14:paraId="114A4396" w14:textId="70396E84" w:rsidR="5377A15E" w:rsidRDefault="5377A15E" w:rsidP="5377A15E">
      <w:pPr>
        <w:spacing w:after="0"/>
        <w:rPr>
          <w:rFonts w:ascii="Arial" w:hAnsi="Arial" w:cs="Arial"/>
          <w:b/>
          <w:bCs/>
          <w:color w:val="2F5496" w:themeColor="accent1" w:themeShade="BF"/>
          <w:sz w:val="28"/>
          <w:szCs w:val="28"/>
        </w:rPr>
      </w:pPr>
    </w:p>
    <w:p w14:paraId="37156AC5" w14:textId="050110A5" w:rsidR="30215D72" w:rsidRDefault="30215D72" w:rsidP="30215D72">
      <w:pPr>
        <w:spacing w:after="0"/>
        <w:rPr>
          <w:rFonts w:ascii="Arial" w:hAnsi="Arial" w:cs="Arial"/>
          <w:b/>
          <w:bCs/>
          <w:color w:val="2F5496" w:themeColor="accent1" w:themeShade="BF"/>
          <w:sz w:val="28"/>
          <w:szCs w:val="28"/>
        </w:rPr>
      </w:pPr>
    </w:p>
    <w:p w14:paraId="08A596A4" w14:textId="1A081361" w:rsidR="2E4E620D" w:rsidRDefault="2E4E620D" w:rsidP="2E4E620D">
      <w:pPr>
        <w:spacing w:after="0"/>
        <w:rPr>
          <w:rFonts w:ascii="Arial" w:hAnsi="Arial" w:cs="Arial"/>
          <w:b/>
          <w:bCs/>
          <w:color w:val="2F5496" w:themeColor="accent1" w:themeShade="BF"/>
          <w:sz w:val="28"/>
          <w:szCs w:val="28"/>
        </w:rPr>
      </w:pPr>
    </w:p>
    <w:p w14:paraId="42DC3074" w14:textId="77777777" w:rsidR="00673279" w:rsidRDefault="00673279" w:rsidP="2E4E620D">
      <w:pPr>
        <w:spacing w:after="0"/>
        <w:rPr>
          <w:rFonts w:ascii="Arial" w:hAnsi="Arial" w:cs="Arial"/>
          <w:b/>
          <w:bCs/>
          <w:color w:val="2F5496" w:themeColor="accent1" w:themeShade="BF"/>
          <w:sz w:val="28"/>
          <w:szCs w:val="28"/>
        </w:rPr>
      </w:pPr>
    </w:p>
    <w:p w14:paraId="7ACF69A3" w14:textId="10232CB9" w:rsidR="2E4E620D" w:rsidRDefault="2E4E620D" w:rsidP="2E4E620D">
      <w:pPr>
        <w:spacing w:after="0"/>
        <w:rPr>
          <w:rFonts w:ascii="Arial" w:hAnsi="Arial" w:cs="Arial"/>
          <w:b/>
          <w:bCs/>
          <w:color w:val="2F5496" w:themeColor="accent1" w:themeShade="BF"/>
          <w:sz w:val="28"/>
          <w:szCs w:val="28"/>
        </w:rPr>
      </w:pPr>
    </w:p>
    <w:p w14:paraId="307769BC" w14:textId="7020116F" w:rsidR="006E6B4F" w:rsidRDefault="006E6B4F" w:rsidP="2E4E620D">
      <w:pPr>
        <w:spacing w:after="0"/>
        <w:rPr>
          <w:rFonts w:ascii="Arial" w:hAnsi="Arial" w:cs="Arial"/>
          <w:b/>
          <w:bCs/>
          <w:color w:val="2F5496" w:themeColor="accent1" w:themeShade="BF"/>
          <w:sz w:val="28"/>
          <w:szCs w:val="28"/>
        </w:rPr>
      </w:pPr>
    </w:p>
    <w:p w14:paraId="3C064A36" w14:textId="77777777" w:rsidR="00466084" w:rsidRDefault="00466084" w:rsidP="2E4E620D">
      <w:pPr>
        <w:spacing w:after="0"/>
        <w:rPr>
          <w:rFonts w:ascii="Arial" w:hAnsi="Arial" w:cs="Arial"/>
          <w:b/>
          <w:bCs/>
          <w:color w:val="2F5496" w:themeColor="accent1" w:themeShade="BF"/>
          <w:sz w:val="28"/>
          <w:szCs w:val="28"/>
        </w:rPr>
      </w:pPr>
    </w:p>
    <w:p w14:paraId="07A211BC" w14:textId="77777777" w:rsidR="00466084" w:rsidRDefault="00466084" w:rsidP="2E4E620D">
      <w:pPr>
        <w:spacing w:after="0"/>
        <w:rPr>
          <w:rFonts w:ascii="Arial" w:hAnsi="Arial" w:cs="Arial"/>
          <w:b/>
          <w:bCs/>
          <w:color w:val="2F5496" w:themeColor="accent1" w:themeShade="BF"/>
          <w:sz w:val="28"/>
          <w:szCs w:val="28"/>
        </w:rPr>
      </w:pPr>
    </w:p>
    <w:p w14:paraId="5C68AAEE" w14:textId="77777777" w:rsidR="00466084" w:rsidRDefault="00466084" w:rsidP="2E4E620D">
      <w:pPr>
        <w:spacing w:after="0"/>
        <w:rPr>
          <w:rFonts w:ascii="Arial" w:hAnsi="Arial" w:cs="Arial"/>
          <w:b/>
          <w:bCs/>
          <w:color w:val="2F5496" w:themeColor="accent1" w:themeShade="BF"/>
          <w:sz w:val="28"/>
          <w:szCs w:val="28"/>
        </w:rPr>
      </w:pPr>
    </w:p>
    <w:p w14:paraId="5B33304C" w14:textId="77777777" w:rsidR="00466084" w:rsidRDefault="00466084" w:rsidP="2E4E620D">
      <w:pPr>
        <w:spacing w:after="0"/>
        <w:rPr>
          <w:rFonts w:ascii="Arial" w:hAnsi="Arial" w:cs="Arial"/>
          <w:b/>
          <w:bCs/>
          <w:color w:val="2F5496" w:themeColor="accent1" w:themeShade="BF"/>
          <w:sz w:val="28"/>
          <w:szCs w:val="28"/>
        </w:rPr>
      </w:pPr>
    </w:p>
    <w:p w14:paraId="41392AD9" w14:textId="77777777" w:rsidR="00466084" w:rsidRDefault="00466084" w:rsidP="2E4E620D">
      <w:pPr>
        <w:spacing w:after="0"/>
        <w:rPr>
          <w:rFonts w:ascii="Arial" w:hAnsi="Arial" w:cs="Arial"/>
          <w:b/>
          <w:bCs/>
          <w:color w:val="2F5496" w:themeColor="accent1" w:themeShade="BF"/>
          <w:sz w:val="28"/>
          <w:szCs w:val="28"/>
        </w:rPr>
      </w:pPr>
    </w:p>
    <w:p w14:paraId="7D839020" w14:textId="77777777" w:rsidR="00581BF6" w:rsidRDefault="00581BF6" w:rsidP="2E4E620D">
      <w:pPr>
        <w:spacing w:after="0"/>
        <w:rPr>
          <w:rFonts w:ascii="Arial" w:hAnsi="Arial" w:cs="Arial"/>
          <w:b/>
          <w:bCs/>
          <w:color w:val="2F5496" w:themeColor="accent1" w:themeShade="BF"/>
          <w:sz w:val="28"/>
          <w:szCs w:val="28"/>
        </w:rPr>
      </w:pPr>
    </w:p>
    <w:p w14:paraId="32B7A1E2" w14:textId="77777777" w:rsidR="00581BF6" w:rsidRDefault="00581BF6" w:rsidP="2E4E620D">
      <w:pPr>
        <w:spacing w:after="0"/>
        <w:rPr>
          <w:rFonts w:ascii="Arial" w:hAnsi="Arial" w:cs="Arial"/>
          <w:b/>
          <w:bCs/>
          <w:color w:val="2F5496" w:themeColor="accent1" w:themeShade="BF"/>
          <w:sz w:val="28"/>
          <w:szCs w:val="28"/>
        </w:rPr>
      </w:pPr>
    </w:p>
    <w:p w14:paraId="4992DE96" w14:textId="2CEDA520" w:rsidR="001A5261" w:rsidRPr="000F55C4" w:rsidRDefault="001A5261" w:rsidP="00E16374">
      <w:pPr>
        <w:spacing w:after="0"/>
        <w:rPr>
          <w:rFonts w:ascii="Arial" w:hAnsi="Arial" w:cs="Arial"/>
          <w:b/>
          <w:color w:val="002060"/>
          <w:sz w:val="28"/>
          <w:szCs w:val="28"/>
        </w:rPr>
      </w:pPr>
      <w:bookmarkStart w:id="12" w:name="P_30"/>
      <w:bookmarkEnd w:id="12"/>
      <w:r w:rsidRPr="000F55C4">
        <w:rPr>
          <w:rFonts w:ascii="Arial" w:hAnsi="Arial" w:cs="Arial"/>
          <w:b/>
          <w:color w:val="002060"/>
          <w:sz w:val="28"/>
          <w:szCs w:val="28"/>
        </w:rPr>
        <w:lastRenderedPageBreak/>
        <w:t xml:space="preserve">Financial Performance </w:t>
      </w:r>
    </w:p>
    <w:p w14:paraId="3703D76B" w14:textId="0F505C07" w:rsidR="00E16374" w:rsidRPr="00E16374" w:rsidRDefault="00E16374" w:rsidP="00E16374">
      <w:pPr>
        <w:spacing w:after="0"/>
        <w:rPr>
          <w:rFonts w:ascii="Arial" w:hAnsi="Arial" w:cs="Arial"/>
          <w:b/>
          <w:bCs/>
          <w:sz w:val="24"/>
          <w:szCs w:val="24"/>
        </w:rPr>
      </w:pPr>
    </w:p>
    <w:p w14:paraId="18E730AB" w14:textId="554CE0DF" w:rsidR="00E16374" w:rsidRPr="00E16374" w:rsidRDefault="00E16374" w:rsidP="00E16374">
      <w:pPr>
        <w:spacing w:after="0"/>
        <w:rPr>
          <w:rFonts w:ascii="Arial" w:hAnsi="Arial" w:cs="Arial"/>
          <w:b/>
          <w:bCs/>
          <w:sz w:val="24"/>
          <w:szCs w:val="24"/>
        </w:rPr>
      </w:pPr>
      <w:r w:rsidRPr="00E16374">
        <w:rPr>
          <w:rFonts w:ascii="Arial" w:hAnsi="Arial" w:cs="Arial"/>
          <w:b/>
          <w:bCs/>
          <w:sz w:val="24"/>
          <w:szCs w:val="24"/>
        </w:rPr>
        <w:t>Overview</w:t>
      </w:r>
    </w:p>
    <w:p w14:paraId="73E29C65" w14:textId="2C8CBB21" w:rsidR="001A5261" w:rsidRPr="001A5261" w:rsidRDefault="001A5261" w:rsidP="3C251008">
      <w:pPr>
        <w:autoSpaceDE w:val="0"/>
        <w:autoSpaceDN w:val="0"/>
        <w:spacing w:after="0"/>
        <w:rPr>
          <w:rFonts w:ascii="Arial" w:hAnsi="Arial" w:cs="Arial"/>
          <w:sz w:val="24"/>
          <w:szCs w:val="24"/>
        </w:rPr>
      </w:pPr>
      <w:r w:rsidRPr="09D10BCD">
        <w:rPr>
          <w:rFonts w:ascii="Arial" w:hAnsi="Arial" w:cs="Arial"/>
          <w:sz w:val="24"/>
          <w:szCs w:val="24"/>
        </w:rPr>
        <w:t xml:space="preserve">This section reports primarily on the Fund’s income, </w:t>
      </w:r>
      <w:r w:rsidR="00182E46" w:rsidRPr="09D10BCD">
        <w:rPr>
          <w:rFonts w:ascii="Arial" w:hAnsi="Arial" w:cs="Arial"/>
          <w:sz w:val="24"/>
          <w:szCs w:val="24"/>
        </w:rPr>
        <w:t>expenditure,</w:t>
      </w:r>
      <w:r w:rsidRPr="09D10BCD">
        <w:rPr>
          <w:rFonts w:ascii="Arial" w:hAnsi="Arial" w:cs="Arial"/>
          <w:sz w:val="24"/>
          <w:szCs w:val="24"/>
        </w:rPr>
        <w:t xml:space="preserve"> and cash flows during 202</w:t>
      </w:r>
      <w:r w:rsidR="00D462C6">
        <w:rPr>
          <w:rFonts w:ascii="Arial" w:hAnsi="Arial" w:cs="Arial"/>
          <w:sz w:val="24"/>
          <w:szCs w:val="24"/>
        </w:rPr>
        <w:t>4</w:t>
      </w:r>
      <w:r w:rsidRPr="09D10BCD">
        <w:rPr>
          <w:rFonts w:ascii="Arial" w:hAnsi="Arial" w:cs="Arial"/>
          <w:sz w:val="24"/>
          <w:szCs w:val="24"/>
        </w:rPr>
        <w:t>/2</w:t>
      </w:r>
      <w:r w:rsidR="00D462C6">
        <w:rPr>
          <w:rFonts w:ascii="Arial" w:hAnsi="Arial" w:cs="Arial"/>
          <w:sz w:val="24"/>
          <w:szCs w:val="24"/>
        </w:rPr>
        <w:t>5</w:t>
      </w:r>
      <w:r w:rsidRPr="09D10BCD">
        <w:rPr>
          <w:rFonts w:ascii="Arial" w:hAnsi="Arial" w:cs="Arial"/>
          <w:sz w:val="24"/>
          <w:szCs w:val="24"/>
        </w:rPr>
        <w:t xml:space="preserve">.  </w:t>
      </w:r>
    </w:p>
    <w:p w14:paraId="6BB5E2F6" w14:textId="75F651D6" w:rsidR="3C251008" w:rsidRDefault="3C251008" w:rsidP="3C251008">
      <w:pPr>
        <w:spacing w:after="0"/>
        <w:rPr>
          <w:rFonts w:ascii="Arial" w:hAnsi="Arial" w:cs="Arial"/>
          <w:sz w:val="24"/>
          <w:szCs w:val="24"/>
        </w:rPr>
      </w:pPr>
    </w:p>
    <w:p w14:paraId="4F6F3A3B" w14:textId="77777777" w:rsidR="001A5261" w:rsidRPr="004B5131" w:rsidRDefault="001A5261" w:rsidP="001A5261">
      <w:pPr>
        <w:pStyle w:val="Default"/>
        <w:rPr>
          <w:rFonts w:ascii="Arial" w:eastAsiaTheme="majorEastAsia" w:hAnsi="Arial" w:cs="Arial"/>
          <w:b/>
          <w:bCs/>
          <w:color w:val="auto"/>
          <w:lang w:eastAsia="en-US"/>
        </w:rPr>
      </w:pPr>
      <w:r w:rsidRPr="004B5131">
        <w:rPr>
          <w:rFonts w:ascii="Arial" w:eastAsiaTheme="majorEastAsia" w:hAnsi="Arial" w:cs="Arial"/>
          <w:b/>
          <w:bCs/>
          <w:color w:val="auto"/>
          <w:lang w:eastAsia="en-US"/>
        </w:rPr>
        <w:t xml:space="preserve">Annual Budget </w:t>
      </w:r>
    </w:p>
    <w:p w14:paraId="57D5413E" w14:textId="5502212A" w:rsidR="001A5261" w:rsidRPr="001A5261" w:rsidRDefault="001A5261" w:rsidP="004B5131">
      <w:pPr>
        <w:autoSpaceDE w:val="0"/>
        <w:autoSpaceDN w:val="0"/>
        <w:adjustRightInd w:val="0"/>
        <w:spacing w:after="0"/>
        <w:rPr>
          <w:rFonts w:ascii="Arial" w:hAnsi="Arial" w:cs="Arial"/>
          <w:sz w:val="24"/>
          <w:szCs w:val="24"/>
        </w:rPr>
      </w:pPr>
      <w:r w:rsidRPr="001A5261">
        <w:rPr>
          <w:rFonts w:ascii="Arial" w:hAnsi="Arial" w:cs="Arial"/>
          <w:sz w:val="24"/>
          <w:szCs w:val="24"/>
        </w:rPr>
        <w:t>The Pensions Team prepare</w:t>
      </w:r>
      <w:r w:rsidR="004448AC">
        <w:rPr>
          <w:rFonts w:ascii="Arial" w:hAnsi="Arial" w:cs="Arial"/>
          <w:sz w:val="24"/>
          <w:szCs w:val="24"/>
        </w:rPr>
        <w:t>s</w:t>
      </w:r>
      <w:r w:rsidRPr="001A5261">
        <w:rPr>
          <w:rFonts w:ascii="Arial" w:hAnsi="Arial" w:cs="Arial"/>
          <w:sz w:val="24"/>
          <w:szCs w:val="24"/>
        </w:rPr>
        <w:t xml:space="preserve"> a Fund Budget for review and approval by the Pensions Committee.</w:t>
      </w:r>
      <w:r w:rsidR="00182E46">
        <w:rPr>
          <w:rFonts w:ascii="Arial" w:hAnsi="Arial" w:cs="Arial"/>
          <w:sz w:val="24"/>
          <w:szCs w:val="24"/>
        </w:rPr>
        <w:t xml:space="preserve"> </w:t>
      </w:r>
      <w:r w:rsidRPr="001A5261">
        <w:rPr>
          <w:rFonts w:ascii="Arial" w:hAnsi="Arial" w:cs="Arial"/>
          <w:sz w:val="24"/>
          <w:szCs w:val="24"/>
        </w:rPr>
        <w:t xml:space="preserve">The budget focuses on controllable expenditures and so excludes benefit payments, contributions received and transfers in and out of the Fund. The investment costs do not take account of fees deducted directly from capital. As a result, the actual investment management costs in the table below do not reconcile to </w:t>
      </w:r>
      <w:hyperlink w:anchor="N11" w:history="1">
        <w:r w:rsidR="00287278" w:rsidRPr="003B5CE0">
          <w:rPr>
            <w:rStyle w:val="Hyperlink"/>
            <w:rFonts w:ascii="Arial" w:hAnsi="Arial" w:cs="Arial"/>
            <w:sz w:val="24"/>
            <w:szCs w:val="24"/>
          </w:rPr>
          <w:t>N</w:t>
        </w:r>
        <w:r w:rsidRPr="003B5CE0">
          <w:rPr>
            <w:rStyle w:val="Hyperlink"/>
            <w:rFonts w:ascii="Arial" w:hAnsi="Arial" w:cs="Arial"/>
            <w:sz w:val="24"/>
            <w:szCs w:val="24"/>
          </w:rPr>
          <w:t>ote 1</w:t>
        </w:r>
        <w:r w:rsidR="001675B5" w:rsidRPr="003B5CE0">
          <w:rPr>
            <w:rStyle w:val="Hyperlink"/>
            <w:rFonts w:ascii="Arial" w:hAnsi="Arial" w:cs="Arial"/>
            <w:sz w:val="24"/>
            <w:szCs w:val="24"/>
          </w:rPr>
          <w:t>1</w:t>
        </w:r>
      </w:hyperlink>
      <w:r w:rsidR="001675B5">
        <w:rPr>
          <w:rFonts w:ascii="Arial" w:hAnsi="Arial" w:cs="Arial"/>
          <w:sz w:val="24"/>
          <w:szCs w:val="24"/>
        </w:rPr>
        <w:t xml:space="preserve">. </w:t>
      </w:r>
    </w:p>
    <w:p w14:paraId="2B34C543" w14:textId="387B07CB" w:rsidR="001A5261" w:rsidRPr="001A5261" w:rsidRDefault="001A5261" w:rsidP="00920D68">
      <w:pPr>
        <w:autoSpaceDE w:val="0"/>
        <w:autoSpaceDN w:val="0"/>
        <w:adjustRightInd w:val="0"/>
        <w:spacing w:after="0"/>
        <w:rPr>
          <w:rFonts w:ascii="Arial" w:hAnsi="Arial" w:cs="Arial"/>
          <w:sz w:val="24"/>
          <w:szCs w:val="24"/>
        </w:rPr>
      </w:pPr>
    </w:p>
    <w:p w14:paraId="228057BC" w14:textId="5C5684CA" w:rsidR="001A5261" w:rsidRPr="001A5261" w:rsidRDefault="001A5261" w:rsidP="00920D68">
      <w:pPr>
        <w:autoSpaceDE w:val="0"/>
        <w:autoSpaceDN w:val="0"/>
        <w:adjustRightInd w:val="0"/>
        <w:spacing w:after="0"/>
        <w:rPr>
          <w:rFonts w:ascii="Arial" w:hAnsi="Arial" w:cs="Arial"/>
          <w:sz w:val="24"/>
          <w:szCs w:val="24"/>
        </w:rPr>
      </w:pPr>
      <w:r w:rsidRPr="09D10BCD">
        <w:rPr>
          <w:rFonts w:ascii="Arial" w:hAnsi="Arial" w:cs="Arial"/>
          <w:sz w:val="24"/>
          <w:szCs w:val="24"/>
        </w:rPr>
        <w:t>A summary of the actual and budgeted expenditure for 202</w:t>
      </w:r>
      <w:r w:rsidR="00681035">
        <w:rPr>
          <w:rFonts w:ascii="Arial" w:hAnsi="Arial" w:cs="Arial"/>
          <w:sz w:val="24"/>
          <w:szCs w:val="24"/>
        </w:rPr>
        <w:t>4</w:t>
      </w:r>
      <w:r w:rsidRPr="09D10BCD">
        <w:rPr>
          <w:rFonts w:ascii="Arial" w:hAnsi="Arial" w:cs="Arial"/>
          <w:sz w:val="24"/>
          <w:szCs w:val="24"/>
        </w:rPr>
        <w:t>/2</w:t>
      </w:r>
      <w:r w:rsidR="00681035">
        <w:rPr>
          <w:rFonts w:ascii="Arial" w:hAnsi="Arial" w:cs="Arial"/>
          <w:sz w:val="24"/>
          <w:szCs w:val="24"/>
        </w:rPr>
        <w:t>5</w:t>
      </w:r>
      <w:r w:rsidRPr="09D10BCD">
        <w:rPr>
          <w:rFonts w:ascii="Arial" w:hAnsi="Arial" w:cs="Arial"/>
          <w:sz w:val="24"/>
          <w:szCs w:val="24"/>
        </w:rPr>
        <w:t>, together with the budget for 202</w:t>
      </w:r>
      <w:r w:rsidR="00681035">
        <w:rPr>
          <w:rFonts w:ascii="Arial" w:hAnsi="Arial" w:cs="Arial"/>
          <w:sz w:val="24"/>
          <w:szCs w:val="24"/>
        </w:rPr>
        <w:t>5</w:t>
      </w:r>
      <w:r w:rsidRPr="09D10BCD">
        <w:rPr>
          <w:rFonts w:ascii="Arial" w:hAnsi="Arial" w:cs="Arial"/>
          <w:sz w:val="24"/>
          <w:szCs w:val="24"/>
        </w:rPr>
        <w:t>/2</w:t>
      </w:r>
      <w:r w:rsidR="00681035">
        <w:rPr>
          <w:rFonts w:ascii="Arial" w:hAnsi="Arial" w:cs="Arial"/>
          <w:sz w:val="24"/>
          <w:szCs w:val="24"/>
        </w:rPr>
        <w:t>6</w:t>
      </w:r>
      <w:r w:rsidRPr="09D10BCD">
        <w:rPr>
          <w:rFonts w:ascii="Arial" w:hAnsi="Arial" w:cs="Arial"/>
          <w:sz w:val="24"/>
          <w:szCs w:val="24"/>
        </w:rPr>
        <w:t xml:space="preserve">, is set out below. More information about Fund costs </w:t>
      </w:r>
      <w:r w:rsidR="67D860F6" w:rsidRPr="09D10BCD">
        <w:rPr>
          <w:rFonts w:ascii="Arial" w:hAnsi="Arial" w:cs="Arial"/>
          <w:sz w:val="24"/>
          <w:szCs w:val="24"/>
        </w:rPr>
        <w:t xml:space="preserve">is </w:t>
      </w:r>
      <w:r w:rsidRPr="09D10BCD">
        <w:rPr>
          <w:rFonts w:ascii="Arial" w:hAnsi="Arial" w:cs="Arial"/>
          <w:sz w:val="24"/>
          <w:szCs w:val="24"/>
        </w:rPr>
        <w:t>given in</w:t>
      </w:r>
      <w:r w:rsidR="00506D72" w:rsidRPr="09D10BCD">
        <w:rPr>
          <w:rFonts w:ascii="Arial" w:hAnsi="Arial" w:cs="Arial"/>
          <w:sz w:val="24"/>
          <w:szCs w:val="24"/>
        </w:rPr>
        <w:t xml:space="preserve"> </w:t>
      </w:r>
      <w:hyperlink w:anchor="N11">
        <w:r w:rsidR="00506D72" w:rsidRPr="09D10BCD">
          <w:rPr>
            <w:rStyle w:val="Hyperlink"/>
            <w:rFonts w:ascii="Arial" w:hAnsi="Arial" w:cs="Arial"/>
            <w:sz w:val="24"/>
            <w:szCs w:val="24"/>
          </w:rPr>
          <w:t>Note 11</w:t>
        </w:r>
      </w:hyperlink>
      <w:r w:rsidR="00506D72" w:rsidRPr="09D10BCD">
        <w:rPr>
          <w:rFonts w:ascii="Arial" w:hAnsi="Arial" w:cs="Arial"/>
          <w:sz w:val="24"/>
          <w:szCs w:val="24"/>
        </w:rPr>
        <w:t xml:space="preserve"> </w:t>
      </w:r>
      <w:r w:rsidRPr="09D10BCD">
        <w:rPr>
          <w:rFonts w:ascii="Arial" w:hAnsi="Arial" w:cs="Arial"/>
          <w:sz w:val="24"/>
          <w:szCs w:val="24"/>
        </w:rPr>
        <w:t>and</w:t>
      </w:r>
      <w:r w:rsidR="00506D72" w:rsidRPr="09D10BCD">
        <w:rPr>
          <w:rFonts w:ascii="Arial" w:hAnsi="Arial" w:cs="Arial"/>
          <w:sz w:val="24"/>
          <w:szCs w:val="24"/>
        </w:rPr>
        <w:t xml:space="preserve"> </w:t>
      </w:r>
      <w:hyperlink w:anchor="N11a">
        <w:r w:rsidR="00506D72" w:rsidRPr="09D10BCD">
          <w:rPr>
            <w:rStyle w:val="Hyperlink"/>
            <w:rFonts w:ascii="Arial" w:hAnsi="Arial" w:cs="Arial"/>
            <w:sz w:val="24"/>
            <w:szCs w:val="24"/>
          </w:rPr>
          <w:t>11a.</w:t>
        </w:r>
      </w:hyperlink>
      <w:r w:rsidR="00506D72" w:rsidRPr="09D10BCD">
        <w:rPr>
          <w:rFonts w:ascii="Arial" w:hAnsi="Arial" w:cs="Arial"/>
          <w:sz w:val="24"/>
          <w:szCs w:val="24"/>
        </w:rPr>
        <w:t xml:space="preserve"> </w:t>
      </w:r>
    </w:p>
    <w:p w14:paraId="30B28A36" w14:textId="77777777" w:rsidR="001A5261" w:rsidRPr="001A5261" w:rsidRDefault="001A5261" w:rsidP="00920D68">
      <w:pPr>
        <w:autoSpaceDE w:val="0"/>
        <w:autoSpaceDN w:val="0"/>
        <w:adjustRightInd w:val="0"/>
        <w:spacing w:after="0"/>
        <w:rPr>
          <w:rFonts w:ascii="Arial" w:hAnsi="Arial" w:cs="Arial"/>
          <w:sz w:val="24"/>
          <w:szCs w:val="24"/>
        </w:rPr>
      </w:pPr>
    </w:p>
    <w:tbl>
      <w:tblPr>
        <w:tblStyle w:val="PlainTable1"/>
        <w:tblW w:w="9215" w:type="dxa"/>
        <w:tblLook w:val="04A0" w:firstRow="1" w:lastRow="0" w:firstColumn="1" w:lastColumn="0" w:noHBand="0" w:noVBand="1"/>
      </w:tblPr>
      <w:tblGrid>
        <w:gridCol w:w="3539"/>
        <w:gridCol w:w="1418"/>
        <w:gridCol w:w="1284"/>
        <w:gridCol w:w="1566"/>
        <w:gridCol w:w="1418"/>
      </w:tblGrid>
      <w:tr w:rsidR="0015246F" w:rsidRPr="001A5261" w14:paraId="228FDD72" w14:textId="77777777" w:rsidTr="001758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tcPr>
          <w:p w14:paraId="6C147FE1" w14:textId="633DFF29" w:rsidR="001A5261" w:rsidRPr="00920D68" w:rsidRDefault="001A5261" w:rsidP="09E4AE0D">
            <w:pPr>
              <w:rPr>
                <w:rFonts w:ascii="Arial" w:eastAsia="Times New Roman" w:hAnsi="Arial" w:cs="Arial"/>
                <w:b w:val="0"/>
                <w:bCs w:val="0"/>
                <w:i/>
                <w:iCs/>
                <w:color w:val="000000"/>
                <w:sz w:val="24"/>
                <w:szCs w:val="24"/>
                <w:lang w:eastAsia="en-GB"/>
              </w:rPr>
            </w:pPr>
          </w:p>
        </w:tc>
        <w:tc>
          <w:tcPr>
            <w:tcW w:w="1418" w:type="dxa"/>
            <w:noWrap/>
          </w:tcPr>
          <w:p w14:paraId="697AD52B" w14:textId="31444BEC" w:rsidR="001A5261" w:rsidRPr="001A5261" w:rsidRDefault="0034147A" w:rsidP="09E4AE0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Budget </w:t>
            </w:r>
            <w:r w:rsidR="00432792">
              <w:rPr>
                <w:rFonts w:ascii="Arial" w:eastAsia="Times New Roman" w:hAnsi="Arial" w:cs="Arial"/>
                <w:color w:val="000000"/>
                <w:sz w:val="24"/>
                <w:szCs w:val="24"/>
                <w:lang w:eastAsia="en-GB"/>
              </w:rPr>
              <w:t>20</w:t>
            </w:r>
            <w:r>
              <w:rPr>
                <w:rFonts w:ascii="Arial" w:eastAsia="Times New Roman" w:hAnsi="Arial" w:cs="Arial"/>
                <w:color w:val="000000"/>
                <w:sz w:val="24"/>
                <w:szCs w:val="24"/>
                <w:lang w:eastAsia="en-GB"/>
              </w:rPr>
              <w:t>2</w:t>
            </w:r>
            <w:r w:rsidR="00153770">
              <w:rPr>
                <w:rFonts w:ascii="Arial" w:eastAsia="Times New Roman" w:hAnsi="Arial" w:cs="Arial"/>
                <w:color w:val="000000"/>
                <w:sz w:val="24"/>
                <w:szCs w:val="24"/>
                <w:lang w:eastAsia="en-GB"/>
              </w:rPr>
              <w:t>4</w:t>
            </w:r>
            <w:r>
              <w:rPr>
                <w:rFonts w:ascii="Arial" w:eastAsia="Times New Roman" w:hAnsi="Arial" w:cs="Arial"/>
                <w:color w:val="000000"/>
                <w:sz w:val="24"/>
                <w:szCs w:val="24"/>
                <w:lang w:eastAsia="en-GB"/>
              </w:rPr>
              <w:t>/2</w:t>
            </w:r>
            <w:r w:rsidR="00153770">
              <w:rPr>
                <w:rFonts w:ascii="Arial" w:eastAsia="Times New Roman" w:hAnsi="Arial" w:cs="Arial"/>
                <w:color w:val="000000"/>
                <w:sz w:val="24"/>
                <w:szCs w:val="24"/>
                <w:lang w:eastAsia="en-GB"/>
              </w:rPr>
              <w:t>5</w:t>
            </w:r>
          </w:p>
        </w:tc>
        <w:tc>
          <w:tcPr>
            <w:tcW w:w="1274" w:type="dxa"/>
            <w:noWrap/>
          </w:tcPr>
          <w:p w14:paraId="2850CB55" w14:textId="2FE078D4" w:rsidR="001A5261" w:rsidRPr="001A5261" w:rsidRDefault="0034147A" w:rsidP="09E4AE0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Actuals </w:t>
            </w:r>
            <w:r w:rsidR="00432792">
              <w:rPr>
                <w:rFonts w:ascii="Arial" w:eastAsia="Times New Roman" w:hAnsi="Arial" w:cs="Arial"/>
                <w:color w:val="000000"/>
                <w:sz w:val="24"/>
                <w:szCs w:val="24"/>
                <w:lang w:eastAsia="en-GB"/>
              </w:rPr>
              <w:t>20</w:t>
            </w:r>
            <w:r>
              <w:rPr>
                <w:rFonts w:ascii="Arial" w:eastAsia="Times New Roman" w:hAnsi="Arial" w:cs="Arial"/>
                <w:color w:val="000000"/>
                <w:sz w:val="24"/>
                <w:szCs w:val="24"/>
                <w:lang w:eastAsia="en-GB"/>
              </w:rPr>
              <w:t>2</w:t>
            </w:r>
            <w:r w:rsidR="00153770">
              <w:rPr>
                <w:rFonts w:ascii="Arial" w:eastAsia="Times New Roman" w:hAnsi="Arial" w:cs="Arial"/>
                <w:color w:val="000000"/>
                <w:sz w:val="24"/>
                <w:szCs w:val="24"/>
                <w:lang w:eastAsia="en-GB"/>
              </w:rPr>
              <w:t>4</w:t>
            </w:r>
            <w:r>
              <w:rPr>
                <w:rFonts w:ascii="Arial" w:eastAsia="Times New Roman" w:hAnsi="Arial" w:cs="Arial"/>
                <w:color w:val="000000"/>
                <w:sz w:val="24"/>
                <w:szCs w:val="24"/>
                <w:lang w:eastAsia="en-GB"/>
              </w:rPr>
              <w:t>/2</w:t>
            </w:r>
            <w:r w:rsidR="00153770">
              <w:rPr>
                <w:rFonts w:ascii="Arial" w:eastAsia="Times New Roman" w:hAnsi="Arial" w:cs="Arial"/>
                <w:color w:val="000000"/>
                <w:sz w:val="24"/>
                <w:szCs w:val="24"/>
                <w:lang w:eastAsia="en-GB"/>
              </w:rPr>
              <w:t>5</w:t>
            </w:r>
          </w:p>
        </w:tc>
        <w:tc>
          <w:tcPr>
            <w:tcW w:w="1566" w:type="dxa"/>
            <w:noWrap/>
          </w:tcPr>
          <w:p w14:paraId="3E954742" w14:textId="71D29F8C" w:rsidR="001A5261" w:rsidRPr="001A5261" w:rsidRDefault="0034147A" w:rsidP="09E4AE0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Variance </w:t>
            </w:r>
            <w:r w:rsidR="00432792">
              <w:rPr>
                <w:rFonts w:ascii="Arial" w:eastAsia="Times New Roman" w:hAnsi="Arial" w:cs="Arial"/>
                <w:color w:val="000000"/>
                <w:sz w:val="24"/>
                <w:szCs w:val="24"/>
                <w:lang w:eastAsia="en-GB"/>
              </w:rPr>
              <w:t>20</w:t>
            </w:r>
            <w:r>
              <w:rPr>
                <w:rFonts w:ascii="Arial" w:eastAsia="Times New Roman" w:hAnsi="Arial" w:cs="Arial"/>
                <w:color w:val="000000"/>
                <w:sz w:val="24"/>
                <w:szCs w:val="24"/>
                <w:lang w:eastAsia="en-GB"/>
              </w:rPr>
              <w:t>2</w:t>
            </w:r>
            <w:r w:rsidR="00153770">
              <w:rPr>
                <w:rFonts w:ascii="Arial" w:eastAsia="Times New Roman" w:hAnsi="Arial" w:cs="Arial"/>
                <w:color w:val="000000"/>
                <w:sz w:val="24"/>
                <w:szCs w:val="24"/>
                <w:lang w:eastAsia="en-GB"/>
              </w:rPr>
              <w:t>4</w:t>
            </w:r>
            <w:r>
              <w:rPr>
                <w:rFonts w:ascii="Arial" w:eastAsia="Times New Roman" w:hAnsi="Arial" w:cs="Arial"/>
                <w:color w:val="000000"/>
                <w:sz w:val="24"/>
                <w:szCs w:val="24"/>
                <w:lang w:eastAsia="en-GB"/>
              </w:rPr>
              <w:t>/2</w:t>
            </w:r>
            <w:r w:rsidR="00153770">
              <w:rPr>
                <w:rFonts w:ascii="Arial" w:eastAsia="Times New Roman" w:hAnsi="Arial" w:cs="Arial"/>
                <w:color w:val="000000"/>
                <w:sz w:val="24"/>
                <w:szCs w:val="24"/>
                <w:lang w:eastAsia="en-GB"/>
              </w:rPr>
              <w:t>5</w:t>
            </w:r>
          </w:p>
        </w:tc>
        <w:tc>
          <w:tcPr>
            <w:tcW w:w="1418" w:type="dxa"/>
            <w:noWrap/>
          </w:tcPr>
          <w:p w14:paraId="7FDB7E79" w14:textId="7E1278A9" w:rsidR="001A5261" w:rsidRPr="001A5261" w:rsidRDefault="0034147A" w:rsidP="09E4AE0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Budget </w:t>
            </w:r>
            <w:r w:rsidR="00432792">
              <w:rPr>
                <w:rFonts w:ascii="Arial" w:eastAsia="Times New Roman" w:hAnsi="Arial" w:cs="Arial"/>
                <w:color w:val="000000"/>
                <w:sz w:val="24"/>
                <w:szCs w:val="24"/>
                <w:lang w:eastAsia="en-GB"/>
              </w:rPr>
              <w:t>20</w:t>
            </w:r>
            <w:r>
              <w:rPr>
                <w:rFonts w:ascii="Arial" w:eastAsia="Times New Roman" w:hAnsi="Arial" w:cs="Arial"/>
                <w:color w:val="000000"/>
                <w:sz w:val="24"/>
                <w:szCs w:val="24"/>
                <w:lang w:eastAsia="en-GB"/>
              </w:rPr>
              <w:t>2</w:t>
            </w:r>
            <w:r w:rsidR="00153770">
              <w:rPr>
                <w:rFonts w:ascii="Arial" w:eastAsia="Times New Roman" w:hAnsi="Arial" w:cs="Arial"/>
                <w:color w:val="000000"/>
                <w:sz w:val="24"/>
                <w:szCs w:val="24"/>
                <w:lang w:eastAsia="en-GB"/>
              </w:rPr>
              <w:t>5</w:t>
            </w:r>
            <w:r>
              <w:rPr>
                <w:rFonts w:ascii="Arial" w:eastAsia="Times New Roman" w:hAnsi="Arial" w:cs="Arial"/>
                <w:color w:val="000000"/>
                <w:sz w:val="24"/>
                <w:szCs w:val="24"/>
                <w:lang w:eastAsia="en-GB"/>
              </w:rPr>
              <w:t>/2</w:t>
            </w:r>
            <w:r w:rsidR="00153770">
              <w:rPr>
                <w:rFonts w:ascii="Arial" w:eastAsia="Times New Roman" w:hAnsi="Arial" w:cs="Arial"/>
                <w:color w:val="000000"/>
                <w:sz w:val="24"/>
                <w:szCs w:val="24"/>
                <w:lang w:eastAsia="en-GB"/>
              </w:rPr>
              <w:t>6</w:t>
            </w:r>
          </w:p>
        </w:tc>
      </w:tr>
      <w:tr w:rsidR="0034147A" w:rsidRPr="001A5261" w14:paraId="7E44456D" w14:textId="77777777" w:rsidTr="00503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shd w:val="clear" w:color="auto" w:fill="DEEAF6" w:themeFill="accent5" w:themeFillTint="33"/>
            <w:noWrap/>
            <w:vAlign w:val="center"/>
          </w:tcPr>
          <w:p w14:paraId="0F22B155" w14:textId="6C5C9293" w:rsidR="0034147A" w:rsidRPr="09E4AE0D" w:rsidRDefault="0034147A" w:rsidP="0034147A">
            <w:pPr>
              <w:rPr>
                <w:rFonts w:ascii="Arial" w:eastAsia="Times New Roman" w:hAnsi="Arial" w:cs="Arial"/>
                <w:b w:val="0"/>
                <w:bCs w:val="0"/>
                <w:color w:val="000000" w:themeColor="text1"/>
                <w:sz w:val="24"/>
                <w:szCs w:val="24"/>
                <w:lang w:eastAsia="en-GB"/>
              </w:rPr>
            </w:pPr>
            <w:r w:rsidRPr="09E4AE0D">
              <w:rPr>
                <w:rFonts w:ascii="Arial" w:eastAsia="Times New Roman" w:hAnsi="Arial" w:cs="Arial"/>
                <w:color w:val="000000" w:themeColor="text1"/>
                <w:sz w:val="24"/>
                <w:szCs w:val="24"/>
                <w:lang w:eastAsia="en-GB"/>
              </w:rPr>
              <w:t xml:space="preserve">Benefits administration </w:t>
            </w:r>
          </w:p>
        </w:tc>
        <w:tc>
          <w:tcPr>
            <w:tcW w:w="1418" w:type="dxa"/>
            <w:shd w:val="clear" w:color="auto" w:fill="DEEAF6" w:themeFill="accent5" w:themeFillTint="33"/>
            <w:noWrap/>
            <w:vAlign w:val="center"/>
          </w:tcPr>
          <w:p w14:paraId="40F9B1AB" w14:textId="3670131B" w:rsidR="0034147A" w:rsidRPr="09E4AE0D" w:rsidRDefault="0034147A" w:rsidP="003414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09E4AE0D">
              <w:rPr>
                <w:rFonts w:ascii="Arial" w:eastAsia="Times New Roman" w:hAnsi="Arial" w:cs="Arial"/>
                <w:color w:val="000000" w:themeColor="text1"/>
                <w:sz w:val="24"/>
                <w:szCs w:val="24"/>
                <w:lang w:eastAsia="en-GB"/>
              </w:rPr>
              <w:t>£ </w:t>
            </w:r>
          </w:p>
        </w:tc>
        <w:tc>
          <w:tcPr>
            <w:tcW w:w="1274" w:type="dxa"/>
            <w:shd w:val="clear" w:color="auto" w:fill="DEEAF6" w:themeFill="accent5" w:themeFillTint="33"/>
            <w:noWrap/>
            <w:vAlign w:val="center"/>
          </w:tcPr>
          <w:p w14:paraId="4621B1E8" w14:textId="0499C203" w:rsidR="0034147A" w:rsidRPr="09E4AE0D" w:rsidRDefault="0034147A" w:rsidP="003414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09E4AE0D">
              <w:rPr>
                <w:rFonts w:ascii="Arial" w:eastAsia="Times New Roman" w:hAnsi="Arial" w:cs="Arial"/>
                <w:color w:val="000000" w:themeColor="text1"/>
                <w:sz w:val="24"/>
                <w:szCs w:val="24"/>
                <w:lang w:eastAsia="en-GB"/>
              </w:rPr>
              <w:t>£ </w:t>
            </w:r>
          </w:p>
        </w:tc>
        <w:tc>
          <w:tcPr>
            <w:tcW w:w="1566" w:type="dxa"/>
            <w:shd w:val="clear" w:color="auto" w:fill="DEEAF6" w:themeFill="accent5" w:themeFillTint="33"/>
            <w:noWrap/>
            <w:vAlign w:val="center"/>
          </w:tcPr>
          <w:p w14:paraId="15B2E162" w14:textId="19B4A058" w:rsidR="0034147A" w:rsidRPr="09E4AE0D" w:rsidRDefault="0034147A" w:rsidP="003414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09E4AE0D">
              <w:rPr>
                <w:rFonts w:ascii="Arial" w:eastAsia="Times New Roman" w:hAnsi="Arial" w:cs="Arial"/>
                <w:color w:val="000000" w:themeColor="text1"/>
                <w:sz w:val="24"/>
                <w:szCs w:val="24"/>
                <w:lang w:eastAsia="en-GB"/>
              </w:rPr>
              <w:t>£ </w:t>
            </w:r>
          </w:p>
        </w:tc>
        <w:tc>
          <w:tcPr>
            <w:tcW w:w="1418" w:type="dxa"/>
            <w:shd w:val="clear" w:color="auto" w:fill="DEEAF6" w:themeFill="accent5" w:themeFillTint="33"/>
            <w:noWrap/>
            <w:vAlign w:val="center"/>
          </w:tcPr>
          <w:p w14:paraId="0A7D26C0" w14:textId="41780CBC" w:rsidR="0034147A" w:rsidRPr="09E4AE0D" w:rsidRDefault="0034147A" w:rsidP="003414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09E4AE0D">
              <w:rPr>
                <w:rFonts w:ascii="Arial" w:eastAsia="Times New Roman" w:hAnsi="Arial" w:cs="Arial"/>
                <w:color w:val="000000" w:themeColor="text1"/>
                <w:sz w:val="24"/>
                <w:szCs w:val="24"/>
                <w:lang w:eastAsia="en-GB"/>
              </w:rPr>
              <w:t>£ </w:t>
            </w:r>
          </w:p>
        </w:tc>
      </w:tr>
      <w:tr w:rsidR="0034147A" w:rsidRPr="001A5261" w14:paraId="0137AE3E" w14:textId="77777777" w:rsidTr="00E700CA">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042F3110" w14:textId="77777777" w:rsidR="0034147A" w:rsidRPr="003638B6" w:rsidRDefault="0034147A" w:rsidP="0034147A">
            <w:pPr>
              <w:rPr>
                <w:rFonts w:ascii="Arial" w:eastAsia="Times New Roman" w:hAnsi="Arial" w:cs="Arial"/>
                <w:b w:val="0"/>
                <w:bCs w:val="0"/>
                <w:i/>
                <w:iCs/>
                <w:color w:val="000000"/>
                <w:sz w:val="24"/>
                <w:szCs w:val="24"/>
                <w:lang w:eastAsia="en-GB"/>
              </w:rPr>
            </w:pPr>
            <w:r w:rsidRPr="003638B6">
              <w:rPr>
                <w:rFonts w:ascii="Arial" w:eastAsia="Times New Roman" w:hAnsi="Arial" w:cs="Arial"/>
                <w:b w:val="0"/>
                <w:bCs w:val="0"/>
                <w:color w:val="000000" w:themeColor="text1"/>
                <w:sz w:val="24"/>
                <w:szCs w:val="24"/>
                <w:lang w:eastAsia="en-GB"/>
              </w:rPr>
              <w:t>Employee expenses</w:t>
            </w:r>
          </w:p>
        </w:tc>
        <w:tc>
          <w:tcPr>
            <w:tcW w:w="1418" w:type="dxa"/>
            <w:noWrap/>
            <w:vAlign w:val="center"/>
          </w:tcPr>
          <w:p w14:paraId="2179F3B4" w14:textId="7248CDDB" w:rsidR="0034147A" w:rsidRPr="00153770" w:rsidRDefault="00153770" w:rsidP="003414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53770">
              <w:rPr>
                <w:rFonts w:ascii="Arial" w:eastAsia="Times New Roman" w:hAnsi="Arial" w:cs="Arial"/>
                <w:color w:val="000000"/>
                <w:sz w:val="24"/>
                <w:szCs w:val="24"/>
                <w:lang w:eastAsia="en-GB"/>
              </w:rPr>
              <w:t>939,610</w:t>
            </w:r>
          </w:p>
        </w:tc>
        <w:tc>
          <w:tcPr>
            <w:tcW w:w="1274" w:type="dxa"/>
            <w:noWrap/>
            <w:vAlign w:val="center"/>
          </w:tcPr>
          <w:p w14:paraId="5E86FF67" w14:textId="1A508F2C" w:rsidR="0034147A" w:rsidRPr="001A5261" w:rsidRDefault="00BF0EB6" w:rsidP="003414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BF0EB6">
              <w:rPr>
                <w:rFonts w:ascii="Arial" w:eastAsia="Times New Roman" w:hAnsi="Arial" w:cs="Arial"/>
                <w:color w:val="000000"/>
                <w:sz w:val="24"/>
                <w:szCs w:val="24"/>
                <w:lang w:eastAsia="en-GB"/>
              </w:rPr>
              <w:t>792,622</w:t>
            </w:r>
          </w:p>
        </w:tc>
        <w:tc>
          <w:tcPr>
            <w:tcW w:w="1566" w:type="dxa"/>
            <w:noWrap/>
            <w:vAlign w:val="center"/>
          </w:tcPr>
          <w:p w14:paraId="7C010967" w14:textId="252D0836" w:rsidR="0034147A" w:rsidRPr="001A5261" w:rsidRDefault="00887EB5" w:rsidP="003414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87EB5">
              <w:rPr>
                <w:rFonts w:ascii="Arial" w:eastAsia="Times New Roman" w:hAnsi="Arial" w:cs="Arial"/>
                <w:color w:val="000000"/>
                <w:sz w:val="24"/>
                <w:szCs w:val="24"/>
                <w:lang w:eastAsia="en-GB"/>
              </w:rPr>
              <w:t>(146,988)</w:t>
            </w:r>
          </w:p>
        </w:tc>
        <w:tc>
          <w:tcPr>
            <w:tcW w:w="1418" w:type="dxa"/>
            <w:noWrap/>
            <w:vAlign w:val="center"/>
          </w:tcPr>
          <w:p w14:paraId="4ED29F57" w14:textId="508D0EEC" w:rsidR="0034147A" w:rsidRPr="00153770" w:rsidRDefault="00153770" w:rsidP="003414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53770">
              <w:rPr>
                <w:rFonts w:ascii="Arial" w:eastAsia="Times New Roman" w:hAnsi="Arial" w:cs="Arial"/>
                <w:color w:val="000000"/>
                <w:sz w:val="24"/>
                <w:szCs w:val="24"/>
                <w:lang w:eastAsia="en-GB"/>
              </w:rPr>
              <w:t>990,400</w:t>
            </w:r>
          </w:p>
        </w:tc>
      </w:tr>
      <w:tr w:rsidR="001758AA" w:rsidRPr="001A5261" w14:paraId="4BC2E88A" w14:textId="77777777" w:rsidTr="00503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shd w:val="clear" w:color="auto" w:fill="DEEAF6" w:themeFill="accent5" w:themeFillTint="33"/>
            <w:noWrap/>
            <w:vAlign w:val="center"/>
            <w:hideMark/>
          </w:tcPr>
          <w:p w14:paraId="502427A3" w14:textId="77777777" w:rsidR="001758AA" w:rsidRPr="003638B6" w:rsidRDefault="001758AA" w:rsidP="001758AA">
            <w:pPr>
              <w:rPr>
                <w:rFonts w:ascii="Arial" w:eastAsia="Times New Roman" w:hAnsi="Arial" w:cs="Arial"/>
                <w:b w:val="0"/>
                <w:bCs w:val="0"/>
                <w:i/>
                <w:iCs/>
                <w:color w:val="000000"/>
                <w:sz w:val="24"/>
                <w:szCs w:val="24"/>
                <w:lang w:eastAsia="en-GB"/>
              </w:rPr>
            </w:pPr>
            <w:r w:rsidRPr="003638B6">
              <w:rPr>
                <w:rFonts w:ascii="Arial" w:eastAsia="Times New Roman" w:hAnsi="Arial" w:cs="Arial"/>
                <w:b w:val="0"/>
                <w:bCs w:val="0"/>
                <w:color w:val="000000" w:themeColor="text1"/>
                <w:sz w:val="24"/>
                <w:szCs w:val="24"/>
                <w:lang w:eastAsia="en-GB"/>
              </w:rPr>
              <w:t xml:space="preserve">IT Costs </w:t>
            </w:r>
          </w:p>
        </w:tc>
        <w:tc>
          <w:tcPr>
            <w:tcW w:w="1418" w:type="dxa"/>
            <w:shd w:val="clear" w:color="auto" w:fill="DEEAF6" w:themeFill="accent5" w:themeFillTint="33"/>
            <w:noWrap/>
            <w:vAlign w:val="center"/>
          </w:tcPr>
          <w:p w14:paraId="16116B04" w14:textId="7C23C9F0" w:rsidR="001758AA" w:rsidRPr="00153770" w:rsidRDefault="00153770"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53770">
              <w:rPr>
                <w:rFonts w:ascii="Arial" w:eastAsia="Times New Roman" w:hAnsi="Arial" w:cs="Arial"/>
                <w:color w:val="000000"/>
                <w:sz w:val="24"/>
                <w:szCs w:val="24"/>
                <w:lang w:eastAsia="en-GB"/>
              </w:rPr>
              <w:t>408,320</w:t>
            </w:r>
          </w:p>
        </w:tc>
        <w:tc>
          <w:tcPr>
            <w:tcW w:w="1274" w:type="dxa"/>
            <w:shd w:val="clear" w:color="auto" w:fill="DEEAF6" w:themeFill="accent5" w:themeFillTint="33"/>
            <w:noWrap/>
            <w:vAlign w:val="center"/>
          </w:tcPr>
          <w:p w14:paraId="35432C61" w14:textId="2FA71F4B" w:rsidR="001758AA" w:rsidRPr="001A5261" w:rsidRDefault="00A17436"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A17436">
              <w:rPr>
                <w:rFonts w:ascii="Arial" w:eastAsia="Times New Roman" w:hAnsi="Arial" w:cs="Arial"/>
                <w:color w:val="000000"/>
                <w:sz w:val="24"/>
                <w:szCs w:val="24"/>
                <w:lang w:eastAsia="en-GB"/>
              </w:rPr>
              <w:t>403,092</w:t>
            </w:r>
          </w:p>
        </w:tc>
        <w:tc>
          <w:tcPr>
            <w:tcW w:w="1566" w:type="dxa"/>
            <w:shd w:val="clear" w:color="auto" w:fill="DEEAF6" w:themeFill="accent5" w:themeFillTint="33"/>
            <w:noWrap/>
            <w:vAlign w:val="center"/>
          </w:tcPr>
          <w:p w14:paraId="6D0A5A5B" w14:textId="6693704C" w:rsidR="001758AA" w:rsidRPr="001A5261" w:rsidRDefault="00A17436"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A17436">
              <w:rPr>
                <w:rFonts w:ascii="Arial" w:eastAsia="Times New Roman" w:hAnsi="Arial" w:cs="Arial"/>
                <w:color w:val="000000"/>
                <w:sz w:val="24"/>
                <w:szCs w:val="24"/>
                <w:lang w:eastAsia="en-GB"/>
              </w:rPr>
              <w:t>(5,228)</w:t>
            </w:r>
          </w:p>
        </w:tc>
        <w:tc>
          <w:tcPr>
            <w:tcW w:w="1418" w:type="dxa"/>
            <w:shd w:val="clear" w:color="auto" w:fill="DEEAF6" w:themeFill="accent5" w:themeFillTint="33"/>
            <w:noWrap/>
            <w:vAlign w:val="center"/>
          </w:tcPr>
          <w:p w14:paraId="41393C16" w14:textId="64638135" w:rsidR="001758AA" w:rsidRPr="00153770" w:rsidRDefault="00153770"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53770">
              <w:rPr>
                <w:rFonts w:ascii="Arial" w:eastAsia="Times New Roman" w:hAnsi="Arial" w:cs="Arial"/>
                <w:color w:val="000000"/>
                <w:sz w:val="24"/>
                <w:szCs w:val="24"/>
                <w:lang w:eastAsia="en-GB"/>
              </w:rPr>
              <w:t>508,330</w:t>
            </w:r>
          </w:p>
        </w:tc>
      </w:tr>
      <w:tr w:rsidR="001758AA" w:rsidRPr="001A5261" w14:paraId="37F5A2E5" w14:textId="77777777" w:rsidTr="00E700CA">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F5FDA17" w14:textId="632CE9B7" w:rsidR="001758AA" w:rsidRPr="003638B6" w:rsidRDefault="001758AA" w:rsidP="001758AA">
            <w:pPr>
              <w:rPr>
                <w:rFonts w:ascii="Arial" w:eastAsia="Times New Roman" w:hAnsi="Arial" w:cs="Arial"/>
                <w:b w:val="0"/>
                <w:bCs w:val="0"/>
                <w:i/>
                <w:iCs/>
                <w:color w:val="000000"/>
                <w:sz w:val="24"/>
                <w:szCs w:val="24"/>
                <w:lang w:eastAsia="en-GB"/>
              </w:rPr>
            </w:pPr>
            <w:r w:rsidRPr="003638B6">
              <w:rPr>
                <w:rFonts w:ascii="Arial" w:eastAsia="Times New Roman" w:hAnsi="Arial" w:cs="Arial"/>
                <w:b w:val="0"/>
                <w:bCs w:val="0"/>
                <w:color w:val="000000" w:themeColor="text1"/>
                <w:sz w:val="24"/>
                <w:szCs w:val="24"/>
                <w:lang w:eastAsia="en-GB"/>
              </w:rPr>
              <w:t>Projects</w:t>
            </w:r>
          </w:p>
        </w:tc>
        <w:tc>
          <w:tcPr>
            <w:tcW w:w="1418" w:type="dxa"/>
            <w:noWrap/>
            <w:vAlign w:val="center"/>
          </w:tcPr>
          <w:p w14:paraId="6B3E63AB" w14:textId="30050E50" w:rsidR="001758AA" w:rsidRPr="00153770" w:rsidRDefault="00153770"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53770">
              <w:rPr>
                <w:rFonts w:ascii="Arial" w:eastAsia="Times New Roman" w:hAnsi="Arial" w:cs="Arial"/>
                <w:color w:val="000000"/>
                <w:sz w:val="24"/>
                <w:szCs w:val="24"/>
                <w:lang w:eastAsia="en-GB"/>
              </w:rPr>
              <w:t>110,000</w:t>
            </w:r>
          </w:p>
        </w:tc>
        <w:tc>
          <w:tcPr>
            <w:tcW w:w="1274" w:type="dxa"/>
            <w:noWrap/>
            <w:vAlign w:val="center"/>
          </w:tcPr>
          <w:p w14:paraId="5382839E" w14:textId="5D8ED19A" w:rsidR="001758AA" w:rsidRPr="001A5261" w:rsidRDefault="00A17436"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17436">
              <w:rPr>
                <w:rFonts w:ascii="Arial" w:eastAsia="Times New Roman" w:hAnsi="Arial" w:cs="Arial"/>
                <w:color w:val="000000"/>
                <w:sz w:val="24"/>
                <w:szCs w:val="24"/>
                <w:lang w:eastAsia="en-GB"/>
              </w:rPr>
              <w:t>5,640</w:t>
            </w:r>
          </w:p>
        </w:tc>
        <w:tc>
          <w:tcPr>
            <w:tcW w:w="1566" w:type="dxa"/>
            <w:noWrap/>
            <w:vAlign w:val="center"/>
          </w:tcPr>
          <w:p w14:paraId="51001ED6" w14:textId="42ED557F" w:rsidR="001758AA" w:rsidRPr="001A5261" w:rsidRDefault="00A17436"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17436">
              <w:rPr>
                <w:rFonts w:ascii="Arial" w:eastAsia="Times New Roman" w:hAnsi="Arial" w:cs="Arial"/>
                <w:color w:val="000000"/>
                <w:sz w:val="24"/>
                <w:szCs w:val="24"/>
                <w:lang w:eastAsia="en-GB"/>
              </w:rPr>
              <w:t>(104,360)</w:t>
            </w:r>
          </w:p>
        </w:tc>
        <w:tc>
          <w:tcPr>
            <w:tcW w:w="1418" w:type="dxa"/>
            <w:noWrap/>
            <w:vAlign w:val="center"/>
          </w:tcPr>
          <w:p w14:paraId="0CABDACD" w14:textId="026FF27E" w:rsidR="001758AA" w:rsidRPr="00153770" w:rsidRDefault="00153770"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53770">
              <w:rPr>
                <w:rFonts w:ascii="Arial" w:eastAsia="Times New Roman" w:hAnsi="Arial" w:cs="Arial"/>
                <w:color w:val="000000"/>
                <w:sz w:val="24"/>
                <w:szCs w:val="24"/>
                <w:lang w:eastAsia="en-GB"/>
              </w:rPr>
              <w:t>40,000</w:t>
            </w:r>
          </w:p>
        </w:tc>
      </w:tr>
      <w:tr w:rsidR="001758AA" w:rsidRPr="001A5261" w14:paraId="2D33AC7A" w14:textId="77777777" w:rsidTr="00503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shd w:val="clear" w:color="auto" w:fill="DEEAF6" w:themeFill="accent5" w:themeFillTint="33"/>
            <w:noWrap/>
            <w:vAlign w:val="center"/>
          </w:tcPr>
          <w:p w14:paraId="38D6BBC8" w14:textId="1EC75224" w:rsidR="001758AA" w:rsidRPr="003241F5" w:rsidRDefault="001758AA" w:rsidP="001758AA">
            <w:pPr>
              <w:rPr>
                <w:rFonts w:ascii="Arial" w:eastAsia="Times New Roman" w:hAnsi="Arial" w:cs="Arial"/>
                <w:b w:val="0"/>
                <w:bCs w:val="0"/>
                <w:color w:val="000000" w:themeColor="text1"/>
                <w:sz w:val="24"/>
                <w:szCs w:val="24"/>
                <w:lang w:eastAsia="en-GB"/>
              </w:rPr>
            </w:pPr>
            <w:r>
              <w:rPr>
                <w:rFonts w:ascii="Arial" w:eastAsia="Times New Roman" w:hAnsi="Arial" w:cs="Arial"/>
                <w:b w:val="0"/>
                <w:bCs w:val="0"/>
                <w:color w:val="000000" w:themeColor="text1"/>
                <w:sz w:val="24"/>
                <w:szCs w:val="24"/>
                <w:lang w:eastAsia="en-GB"/>
              </w:rPr>
              <w:t xml:space="preserve">Payslips and postage </w:t>
            </w:r>
          </w:p>
        </w:tc>
        <w:tc>
          <w:tcPr>
            <w:tcW w:w="1418" w:type="dxa"/>
            <w:shd w:val="clear" w:color="auto" w:fill="DEEAF6" w:themeFill="accent5" w:themeFillTint="33"/>
            <w:noWrap/>
            <w:vAlign w:val="center"/>
          </w:tcPr>
          <w:p w14:paraId="20EEC698" w14:textId="20CBEA40" w:rsidR="001758AA" w:rsidRPr="00153770" w:rsidRDefault="00153770"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00153770">
              <w:rPr>
                <w:rFonts w:ascii="Arial" w:eastAsia="Times New Roman" w:hAnsi="Arial" w:cs="Arial"/>
                <w:color w:val="000000"/>
                <w:sz w:val="24"/>
                <w:szCs w:val="24"/>
                <w:lang w:eastAsia="en-GB"/>
              </w:rPr>
              <w:t>45,000</w:t>
            </w:r>
          </w:p>
        </w:tc>
        <w:tc>
          <w:tcPr>
            <w:tcW w:w="1274" w:type="dxa"/>
            <w:shd w:val="clear" w:color="auto" w:fill="DEEAF6" w:themeFill="accent5" w:themeFillTint="33"/>
            <w:noWrap/>
            <w:vAlign w:val="center"/>
          </w:tcPr>
          <w:p w14:paraId="03456E05" w14:textId="406F6C90" w:rsidR="001758AA" w:rsidRPr="001A5261" w:rsidRDefault="00F35676"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F35676">
              <w:rPr>
                <w:rFonts w:ascii="Arial" w:eastAsia="Times New Roman" w:hAnsi="Arial" w:cs="Arial"/>
                <w:color w:val="000000"/>
                <w:sz w:val="24"/>
                <w:szCs w:val="24"/>
                <w:lang w:eastAsia="en-GB"/>
              </w:rPr>
              <w:t>58,730</w:t>
            </w:r>
          </w:p>
        </w:tc>
        <w:tc>
          <w:tcPr>
            <w:tcW w:w="1566" w:type="dxa"/>
            <w:shd w:val="clear" w:color="auto" w:fill="DEEAF6" w:themeFill="accent5" w:themeFillTint="33"/>
            <w:noWrap/>
            <w:vAlign w:val="center"/>
          </w:tcPr>
          <w:p w14:paraId="199A5D28" w14:textId="48D502DC" w:rsidR="001758AA" w:rsidRPr="001A5261" w:rsidRDefault="00F35676"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F35676">
              <w:rPr>
                <w:rFonts w:ascii="Arial" w:eastAsia="Times New Roman" w:hAnsi="Arial" w:cs="Arial"/>
                <w:color w:val="000000"/>
                <w:sz w:val="24"/>
                <w:szCs w:val="24"/>
                <w:lang w:eastAsia="en-GB"/>
              </w:rPr>
              <w:t>13,730</w:t>
            </w:r>
          </w:p>
        </w:tc>
        <w:tc>
          <w:tcPr>
            <w:tcW w:w="1418" w:type="dxa"/>
            <w:shd w:val="clear" w:color="auto" w:fill="DEEAF6" w:themeFill="accent5" w:themeFillTint="33"/>
            <w:noWrap/>
            <w:vAlign w:val="center"/>
          </w:tcPr>
          <w:p w14:paraId="51F488DF" w14:textId="0BF8AFAE" w:rsidR="001758AA" w:rsidRPr="00153770" w:rsidRDefault="00153770"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53770">
              <w:rPr>
                <w:rFonts w:ascii="Arial" w:eastAsia="Times New Roman" w:hAnsi="Arial" w:cs="Arial"/>
                <w:color w:val="000000"/>
                <w:sz w:val="24"/>
                <w:szCs w:val="24"/>
                <w:lang w:eastAsia="en-GB"/>
              </w:rPr>
              <w:t>70,000</w:t>
            </w:r>
          </w:p>
        </w:tc>
      </w:tr>
      <w:tr w:rsidR="001758AA" w:rsidRPr="001A5261" w14:paraId="21BD6F2C" w14:textId="77777777" w:rsidTr="00E700CA">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6576FC69" w14:textId="0EAD5A33" w:rsidR="001758AA" w:rsidRPr="003638B6" w:rsidRDefault="001758AA" w:rsidP="001758AA">
            <w:pPr>
              <w:rPr>
                <w:rFonts w:ascii="Arial" w:eastAsia="Times New Roman" w:hAnsi="Arial" w:cs="Arial"/>
                <w:b w:val="0"/>
                <w:bCs w:val="0"/>
                <w:i/>
                <w:iCs/>
                <w:color w:val="000000"/>
                <w:sz w:val="24"/>
                <w:szCs w:val="24"/>
                <w:lang w:eastAsia="en-GB"/>
              </w:rPr>
            </w:pPr>
            <w:r w:rsidRPr="003638B6">
              <w:rPr>
                <w:rFonts w:ascii="Arial" w:eastAsia="Times New Roman" w:hAnsi="Arial" w:cs="Arial"/>
                <w:b w:val="0"/>
                <w:bCs w:val="0"/>
                <w:color w:val="000000" w:themeColor="text1"/>
                <w:sz w:val="24"/>
                <w:szCs w:val="24"/>
                <w:lang w:eastAsia="en-GB"/>
              </w:rPr>
              <w:t>Other</w:t>
            </w:r>
          </w:p>
        </w:tc>
        <w:tc>
          <w:tcPr>
            <w:tcW w:w="1418" w:type="dxa"/>
            <w:noWrap/>
            <w:vAlign w:val="center"/>
          </w:tcPr>
          <w:p w14:paraId="20BE4474" w14:textId="411AF65D" w:rsidR="001758AA" w:rsidRPr="00153770" w:rsidRDefault="00153770"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53770">
              <w:rPr>
                <w:rFonts w:ascii="Arial" w:eastAsia="Times New Roman" w:hAnsi="Arial" w:cs="Arial"/>
                <w:color w:val="000000"/>
                <w:sz w:val="24"/>
                <w:szCs w:val="24"/>
                <w:lang w:eastAsia="en-GB"/>
              </w:rPr>
              <w:t>55,400</w:t>
            </w:r>
          </w:p>
        </w:tc>
        <w:tc>
          <w:tcPr>
            <w:tcW w:w="1274" w:type="dxa"/>
            <w:noWrap/>
            <w:vAlign w:val="center"/>
          </w:tcPr>
          <w:p w14:paraId="3E54D6BB" w14:textId="6AABDD9A" w:rsidR="001758AA" w:rsidRPr="001A5261" w:rsidRDefault="00F35676"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F35676">
              <w:rPr>
                <w:rFonts w:ascii="Arial" w:eastAsia="Times New Roman" w:hAnsi="Arial" w:cs="Arial"/>
                <w:color w:val="000000"/>
                <w:sz w:val="24"/>
                <w:szCs w:val="24"/>
                <w:lang w:eastAsia="en-GB"/>
              </w:rPr>
              <w:t>50,955</w:t>
            </w:r>
          </w:p>
        </w:tc>
        <w:tc>
          <w:tcPr>
            <w:tcW w:w="1566" w:type="dxa"/>
            <w:noWrap/>
            <w:vAlign w:val="center"/>
          </w:tcPr>
          <w:p w14:paraId="57BE8D70" w14:textId="4903AB8C" w:rsidR="001758AA" w:rsidRPr="001A5261" w:rsidRDefault="00CB2053"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CB2053">
              <w:rPr>
                <w:rFonts w:ascii="Arial" w:eastAsia="Times New Roman" w:hAnsi="Arial" w:cs="Arial"/>
                <w:color w:val="000000"/>
                <w:sz w:val="24"/>
                <w:szCs w:val="24"/>
                <w:lang w:eastAsia="en-GB"/>
              </w:rPr>
              <w:t>(4,445)</w:t>
            </w:r>
          </w:p>
        </w:tc>
        <w:tc>
          <w:tcPr>
            <w:tcW w:w="1418" w:type="dxa"/>
            <w:noWrap/>
            <w:vAlign w:val="center"/>
          </w:tcPr>
          <w:p w14:paraId="4444E2CB" w14:textId="5DD04CB1" w:rsidR="001758AA" w:rsidRPr="00153770" w:rsidRDefault="00153770"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53770">
              <w:rPr>
                <w:rFonts w:ascii="Arial" w:eastAsia="Times New Roman" w:hAnsi="Arial" w:cs="Arial"/>
                <w:color w:val="000000"/>
                <w:sz w:val="24"/>
                <w:szCs w:val="24"/>
                <w:lang w:eastAsia="en-GB"/>
              </w:rPr>
              <w:t>58,900</w:t>
            </w:r>
          </w:p>
        </w:tc>
      </w:tr>
      <w:tr w:rsidR="001758AA" w:rsidRPr="001A5261" w14:paraId="1C615614" w14:textId="77777777" w:rsidTr="00503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shd w:val="clear" w:color="auto" w:fill="DEEAF6" w:themeFill="accent5" w:themeFillTint="33"/>
            <w:noWrap/>
            <w:vAlign w:val="center"/>
            <w:hideMark/>
          </w:tcPr>
          <w:p w14:paraId="54E8602D" w14:textId="5D56706C" w:rsidR="001758AA" w:rsidRPr="00920D68" w:rsidRDefault="001758AA" w:rsidP="001758AA">
            <w:pPr>
              <w:rPr>
                <w:rFonts w:ascii="Arial" w:eastAsia="Times New Roman" w:hAnsi="Arial" w:cs="Arial"/>
                <w:b w:val="0"/>
                <w:bCs w:val="0"/>
                <w:i/>
                <w:iCs/>
                <w:color w:val="000000"/>
                <w:sz w:val="24"/>
                <w:szCs w:val="24"/>
                <w:lang w:eastAsia="en-GB"/>
              </w:rPr>
            </w:pPr>
            <w:r w:rsidRPr="09E4AE0D">
              <w:rPr>
                <w:rFonts w:ascii="Arial" w:eastAsia="Times New Roman" w:hAnsi="Arial" w:cs="Arial"/>
                <w:color w:val="000000" w:themeColor="text1"/>
                <w:sz w:val="24"/>
                <w:szCs w:val="24"/>
                <w:lang w:eastAsia="en-GB"/>
              </w:rPr>
              <w:t xml:space="preserve">Benefits administration Total </w:t>
            </w:r>
          </w:p>
        </w:tc>
        <w:tc>
          <w:tcPr>
            <w:tcW w:w="1418" w:type="dxa"/>
            <w:shd w:val="clear" w:color="auto" w:fill="DEEAF6" w:themeFill="accent5" w:themeFillTint="33"/>
            <w:noWrap/>
            <w:vAlign w:val="center"/>
          </w:tcPr>
          <w:p w14:paraId="71BE9242" w14:textId="4BC029C8" w:rsidR="001758AA" w:rsidRPr="001A5261" w:rsidRDefault="00153770"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622FA1">
              <w:rPr>
                <w:rFonts w:ascii="Arial" w:eastAsia="Times New Roman" w:hAnsi="Arial" w:cs="Arial"/>
                <w:b/>
                <w:bCs/>
                <w:color w:val="000000"/>
                <w:sz w:val="24"/>
                <w:szCs w:val="24"/>
                <w:lang w:eastAsia="en-GB"/>
              </w:rPr>
              <w:t>1,558,330</w:t>
            </w:r>
          </w:p>
        </w:tc>
        <w:tc>
          <w:tcPr>
            <w:tcW w:w="1274" w:type="dxa"/>
            <w:shd w:val="clear" w:color="auto" w:fill="DEEAF6" w:themeFill="accent5" w:themeFillTint="33"/>
            <w:noWrap/>
            <w:vAlign w:val="center"/>
          </w:tcPr>
          <w:p w14:paraId="36FDEE1B" w14:textId="6418EDDF" w:rsidR="001758AA" w:rsidRPr="001A5261" w:rsidRDefault="00CB2053"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CB2053">
              <w:rPr>
                <w:rFonts w:ascii="Arial" w:eastAsia="Times New Roman" w:hAnsi="Arial" w:cs="Arial"/>
                <w:b/>
                <w:bCs/>
                <w:color w:val="000000"/>
                <w:sz w:val="24"/>
                <w:szCs w:val="24"/>
                <w:lang w:eastAsia="en-GB"/>
              </w:rPr>
              <w:t>1,311,039</w:t>
            </w:r>
          </w:p>
        </w:tc>
        <w:tc>
          <w:tcPr>
            <w:tcW w:w="1566" w:type="dxa"/>
            <w:shd w:val="clear" w:color="auto" w:fill="DEEAF6" w:themeFill="accent5" w:themeFillTint="33"/>
            <w:noWrap/>
            <w:vAlign w:val="center"/>
          </w:tcPr>
          <w:p w14:paraId="46A44CA9" w14:textId="0893ED48" w:rsidR="001758AA" w:rsidRPr="001A5261" w:rsidRDefault="00CB2053"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CB2053">
              <w:rPr>
                <w:rFonts w:ascii="Arial" w:eastAsia="Times New Roman" w:hAnsi="Arial" w:cs="Arial"/>
                <w:b/>
                <w:bCs/>
                <w:color w:val="000000"/>
                <w:sz w:val="24"/>
                <w:szCs w:val="24"/>
                <w:lang w:eastAsia="en-GB"/>
              </w:rPr>
              <w:t>(247,291)</w:t>
            </w:r>
          </w:p>
        </w:tc>
        <w:tc>
          <w:tcPr>
            <w:tcW w:w="1418" w:type="dxa"/>
            <w:shd w:val="clear" w:color="auto" w:fill="DEEAF6" w:themeFill="accent5" w:themeFillTint="33"/>
            <w:noWrap/>
            <w:vAlign w:val="center"/>
          </w:tcPr>
          <w:p w14:paraId="281DDAD8" w14:textId="539FA557" w:rsidR="001758AA" w:rsidRPr="001A5261" w:rsidRDefault="00153770"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153770">
              <w:rPr>
                <w:rFonts w:ascii="Arial" w:eastAsia="Times New Roman" w:hAnsi="Arial" w:cs="Arial"/>
                <w:b/>
                <w:bCs/>
                <w:color w:val="000000"/>
                <w:sz w:val="24"/>
                <w:szCs w:val="24"/>
                <w:lang w:eastAsia="en-GB"/>
              </w:rPr>
              <w:t>1,667,630</w:t>
            </w:r>
          </w:p>
        </w:tc>
      </w:tr>
      <w:tr w:rsidR="001758AA" w:rsidRPr="001A5261" w14:paraId="76DEF041" w14:textId="77777777" w:rsidTr="00E700CA">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5D300D4A" w14:textId="2C44F52C" w:rsidR="001758AA" w:rsidRPr="00920D68" w:rsidRDefault="001758AA" w:rsidP="001758AA">
            <w:pPr>
              <w:rPr>
                <w:rFonts w:ascii="Arial" w:eastAsia="Times New Roman" w:hAnsi="Arial" w:cs="Arial"/>
                <w:b w:val="0"/>
                <w:bCs w:val="0"/>
                <w:i/>
                <w:iCs/>
                <w:color w:val="000000"/>
                <w:sz w:val="24"/>
                <w:szCs w:val="24"/>
                <w:lang w:eastAsia="en-GB"/>
              </w:rPr>
            </w:pPr>
            <w:r w:rsidRPr="09E4AE0D">
              <w:rPr>
                <w:rFonts w:ascii="Arial" w:eastAsia="Times New Roman" w:hAnsi="Arial" w:cs="Arial"/>
                <w:color w:val="000000" w:themeColor="text1"/>
                <w:sz w:val="24"/>
                <w:szCs w:val="24"/>
                <w:lang w:eastAsia="en-GB"/>
              </w:rPr>
              <w:t xml:space="preserve">Oversight and governance costs </w:t>
            </w:r>
          </w:p>
        </w:tc>
        <w:tc>
          <w:tcPr>
            <w:tcW w:w="1418" w:type="dxa"/>
            <w:noWrap/>
            <w:vAlign w:val="center"/>
          </w:tcPr>
          <w:p w14:paraId="177AA96D" w14:textId="7362BCC0" w:rsidR="001758AA" w:rsidRPr="001A5261" w:rsidRDefault="001758AA"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274" w:type="dxa"/>
            <w:noWrap/>
            <w:vAlign w:val="center"/>
          </w:tcPr>
          <w:p w14:paraId="57C27065" w14:textId="344E69F0" w:rsidR="001758AA" w:rsidRPr="001A5261" w:rsidRDefault="001758AA"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566" w:type="dxa"/>
            <w:noWrap/>
            <w:vAlign w:val="center"/>
          </w:tcPr>
          <w:p w14:paraId="595EBC90" w14:textId="43F1F4F0" w:rsidR="001758AA" w:rsidRPr="001A5261" w:rsidRDefault="001758AA"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418" w:type="dxa"/>
            <w:noWrap/>
            <w:vAlign w:val="center"/>
            <w:hideMark/>
          </w:tcPr>
          <w:p w14:paraId="2274D368" w14:textId="77777777" w:rsidR="001758AA" w:rsidRPr="001A5261" w:rsidRDefault="001758AA"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9E4AE0D">
              <w:rPr>
                <w:rFonts w:ascii="Arial" w:eastAsia="Times New Roman" w:hAnsi="Arial" w:cs="Arial"/>
                <w:color w:val="000000" w:themeColor="text1"/>
                <w:sz w:val="24"/>
                <w:szCs w:val="24"/>
                <w:lang w:eastAsia="en-GB"/>
              </w:rPr>
              <w:t> </w:t>
            </w:r>
          </w:p>
        </w:tc>
      </w:tr>
      <w:tr w:rsidR="001758AA" w:rsidRPr="001A5261" w14:paraId="625CAD4C" w14:textId="77777777" w:rsidTr="00503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shd w:val="clear" w:color="auto" w:fill="DEEAF6" w:themeFill="accent5" w:themeFillTint="33"/>
            <w:noWrap/>
            <w:vAlign w:val="center"/>
            <w:hideMark/>
          </w:tcPr>
          <w:p w14:paraId="61B3E5A6" w14:textId="77777777" w:rsidR="001758AA" w:rsidRPr="003638B6" w:rsidRDefault="001758AA" w:rsidP="001758AA">
            <w:pPr>
              <w:rPr>
                <w:rFonts w:ascii="Arial" w:eastAsia="Times New Roman" w:hAnsi="Arial" w:cs="Arial"/>
                <w:b w:val="0"/>
                <w:bCs w:val="0"/>
                <w:i/>
                <w:iCs/>
                <w:color w:val="000000"/>
                <w:sz w:val="24"/>
                <w:szCs w:val="24"/>
                <w:lang w:eastAsia="en-GB"/>
              </w:rPr>
            </w:pPr>
            <w:r w:rsidRPr="003638B6">
              <w:rPr>
                <w:rFonts w:ascii="Arial" w:eastAsia="Times New Roman" w:hAnsi="Arial" w:cs="Arial"/>
                <w:b w:val="0"/>
                <w:bCs w:val="0"/>
                <w:color w:val="000000" w:themeColor="text1"/>
                <w:sz w:val="24"/>
                <w:szCs w:val="24"/>
                <w:lang w:eastAsia="en-GB"/>
              </w:rPr>
              <w:t>Employee expenses</w:t>
            </w:r>
          </w:p>
        </w:tc>
        <w:tc>
          <w:tcPr>
            <w:tcW w:w="1418" w:type="dxa"/>
            <w:shd w:val="clear" w:color="auto" w:fill="DEEAF6" w:themeFill="accent5" w:themeFillTint="33"/>
            <w:noWrap/>
            <w:vAlign w:val="center"/>
          </w:tcPr>
          <w:p w14:paraId="4D7DEAD8" w14:textId="15E5BA8D" w:rsidR="001758AA" w:rsidRPr="00153770" w:rsidRDefault="00153770"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53770">
              <w:rPr>
                <w:rFonts w:ascii="Arial" w:eastAsia="Times New Roman" w:hAnsi="Arial" w:cs="Arial"/>
                <w:color w:val="000000"/>
                <w:sz w:val="24"/>
                <w:szCs w:val="24"/>
                <w:lang w:eastAsia="en-GB"/>
              </w:rPr>
              <w:t>285,080</w:t>
            </w:r>
          </w:p>
        </w:tc>
        <w:tc>
          <w:tcPr>
            <w:tcW w:w="1274" w:type="dxa"/>
            <w:shd w:val="clear" w:color="auto" w:fill="DEEAF6" w:themeFill="accent5" w:themeFillTint="33"/>
            <w:noWrap/>
            <w:vAlign w:val="center"/>
          </w:tcPr>
          <w:p w14:paraId="72A73CA1" w14:textId="5F74FCFB" w:rsidR="001758AA" w:rsidRPr="008705C9" w:rsidRDefault="00CB2053"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CB2053">
              <w:rPr>
                <w:rFonts w:ascii="Arial" w:eastAsia="Times New Roman" w:hAnsi="Arial" w:cs="Arial"/>
                <w:color w:val="000000"/>
                <w:sz w:val="24"/>
                <w:szCs w:val="24"/>
                <w:lang w:eastAsia="en-GB"/>
              </w:rPr>
              <w:t>125,979</w:t>
            </w:r>
          </w:p>
        </w:tc>
        <w:tc>
          <w:tcPr>
            <w:tcW w:w="1566" w:type="dxa"/>
            <w:shd w:val="clear" w:color="auto" w:fill="DEEAF6" w:themeFill="accent5" w:themeFillTint="33"/>
            <w:noWrap/>
            <w:vAlign w:val="center"/>
          </w:tcPr>
          <w:p w14:paraId="14CDD65D" w14:textId="077FBF52" w:rsidR="001758AA" w:rsidRPr="008705C9" w:rsidRDefault="00620546"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20546">
              <w:rPr>
                <w:rFonts w:ascii="Arial" w:eastAsia="Times New Roman" w:hAnsi="Arial" w:cs="Arial"/>
                <w:color w:val="000000"/>
                <w:sz w:val="24"/>
                <w:szCs w:val="24"/>
                <w:lang w:eastAsia="en-GB"/>
              </w:rPr>
              <w:t>(159,101)</w:t>
            </w:r>
          </w:p>
        </w:tc>
        <w:tc>
          <w:tcPr>
            <w:tcW w:w="1418" w:type="dxa"/>
            <w:shd w:val="clear" w:color="auto" w:fill="DEEAF6" w:themeFill="accent5" w:themeFillTint="33"/>
            <w:noWrap/>
            <w:vAlign w:val="center"/>
          </w:tcPr>
          <w:p w14:paraId="37A57A96" w14:textId="79BE83B2" w:rsidR="001758AA" w:rsidRPr="001721C2" w:rsidRDefault="00153770"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721C2">
              <w:rPr>
                <w:rFonts w:ascii="Arial" w:eastAsia="Times New Roman" w:hAnsi="Arial" w:cs="Arial"/>
                <w:color w:val="000000"/>
                <w:sz w:val="24"/>
                <w:szCs w:val="24"/>
                <w:lang w:eastAsia="en-GB"/>
              </w:rPr>
              <w:t>309,580</w:t>
            </w:r>
          </w:p>
        </w:tc>
      </w:tr>
      <w:tr w:rsidR="001758AA" w:rsidRPr="001A5261" w14:paraId="6AB724E9" w14:textId="77777777" w:rsidTr="00E700CA">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7379F836" w14:textId="329D0A36" w:rsidR="001758AA" w:rsidRPr="003638B6" w:rsidRDefault="001758AA" w:rsidP="001758AA">
            <w:pPr>
              <w:rPr>
                <w:rFonts w:ascii="Arial" w:eastAsia="Times New Roman" w:hAnsi="Arial" w:cs="Arial"/>
                <w:b w:val="0"/>
                <w:bCs w:val="0"/>
                <w:i/>
                <w:iCs/>
                <w:color w:val="000000"/>
                <w:sz w:val="24"/>
                <w:szCs w:val="24"/>
                <w:lang w:eastAsia="en-GB"/>
              </w:rPr>
            </w:pPr>
            <w:r w:rsidRPr="003638B6">
              <w:rPr>
                <w:rFonts w:ascii="Arial" w:eastAsia="Times New Roman" w:hAnsi="Arial" w:cs="Arial"/>
                <w:b w:val="0"/>
                <w:bCs w:val="0"/>
                <w:color w:val="000000" w:themeColor="text1"/>
                <w:sz w:val="24"/>
                <w:szCs w:val="24"/>
                <w:lang w:eastAsia="en-GB"/>
              </w:rPr>
              <w:t>Investment advice (inc. external)</w:t>
            </w:r>
          </w:p>
          <w:p w14:paraId="18713087" w14:textId="31ED1DBE" w:rsidR="001758AA" w:rsidRPr="003638B6" w:rsidRDefault="001758AA" w:rsidP="001758AA">
            <w:pPr>
              <w:rPr>
                <w:rFonts w:ascii="Arial" w:eastAsia="Times New Roman" w:hAnsi="Arial" w:cs="Arial"/>
                <w:b w:val="0"/>
                <w:bCs w:val="0"/>
                <w:i/>
                <w:iCs/>
                <w:color w:val="000000"/>
                <w:sz w:val="24"/>
                <w:szCs w:val="24"/>
                <w:lang w:eastAsia="en-GB"/>
              </w:rPr>
            </w:pPr>
          </w:p>
        </w:tc>
        <w:tc>
          <w:tcPr>
            <w:tcW w:w="1418" w:type="dxa"/>
            <w:noWrap/>
            <w:vAlign w:val="center"/>
          </w:tcPr>
          <w:p w14:paraId="495F5E72" w14:textId="30CF450A" w:rsidR="001758AA" w:rsidRPr="00153770" w:rsidRDefault="00153770"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53770">
              <w:rPr>
                <w:rFonts w:ascii="Arial" w:eastAsia="Times New Roman" w:hAnsi="Arial" w:cs="Arial"/>
                <w:color w:val="000000"/>
                <w:sz w:val="24"/>
                <w:szCs w:val="24"/>
                <w:lang w:eastAsia="en-GB"/>
              </w:rPr>
              <w:t>295,500</w:t>
            </w:r>
          </w:p>
        </w:tc>
        <w:tc>
          <w:tcPr>
            <w:tcW w:w="1274" w:type="dxa"/>
            <w:noWrap/>
            <w:vAlign w:val="center"/>
          </w:tcPr>
          <w:p w14:paraId="6AB7061E" w14:textId="3EF88945" w:rsidR="001758AA" w:rsidRPr="008705C9" w:rsidRDefault="000D406D"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D406D">
              <w:rPr>
                <w:rFonts w:ascii="Arial" w:eastAsia="Times New Roman" w:hAnsi="Arial" w:cs="Arial"/>
                <w:color w:val="000000"/>
                <w:sz w:val="24"/>
                <w:szCs w:val="24"/>
                <w:lang w:eastAsia="en-GB"/>
              </w:rPr>
              <w:t>212,234</w:t>
            </w:r>
          </w:p>
        </w:tc>
        <w:tc>
          <w:tcPr>
            <w:tcW w:w="1566" w:type="dxa"/>
            <w:noWrap/>
            <w:vAlign w:val="center"/>
          </w:tcPr>
          <w:p w14:paraId="0A728A6A" w14:textId="63EF0374" w:rsidR="001758AA" w:rsidRPr="008705C9" w:rsidRDefault="0016578B"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6578B">
              <w:rPr>
                <w:rFonts w:ascii="Arial" w:eastAsia="Times New Roman" w:hAnsi="Arial" w:cs="Arial"/>
                <w:color w:val="000000"/>
                <w:sz w:val="24"/>
                <w:szCs w:val="24"/>
                <w:lang w:eastAsia="en-GB"/>
              </w:rPr>
              <w:t>(82,766)</w:t>
            </w:r>
          </w:p>
        </w:tc>
        <w:tc>
          <w:tcPr>
            <w:tcW w:w="1418" w:type="dxa"/>
            <w:noWrap/>
            <w:vAlign w:val="center"/>
          </w:tcPr>
          <w:p w14:paraId="6734ABFE" w14:textId="38C058E2" w:rsidR="001758AA" w:rsidRPr="001721C2" w:rsidRDefault="00153770"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721C2">
              <w:rPr>
                <w:rFonts w:ascii="Arial" w:eastAsia="Times New Roman" w:hAnsi="Arial" w:cs="Arial"/>
                <w:color w:val="000000"/>
                <w:sz w:val="24"/>
                <w:szCs w:val="24"/>
                <w:lang w:eastAsia="en-GB"/>
              </w:rPr>
              <w:t>332,800</w:t>
            </w:r>
          </w:p>
        </w:tc>
      </w:tr>
      <w:tr w:rsidR="001758AA" w:rsidRPr="001A5261" w14:paraId="74845F45" w14:textId="77777777" w:rsidTr="00503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shd w:val="clear" w:color="auto" w:fill="DEEAF6" w:themeFill="accent5" w:themeFillTint="33"/>
            <w:noWrap/>
            <w:vAlign w:val="center"/>
            <w:hideMark/>
          </w:tcPr>
          <w:p w14:paraId="0F0FDF3B" w14:textId="5300E9E6" w:rsidR="001758AA" w:rsidRPr="003638B6" w:rsidRDefault="001758AA" w:rsidP="001758AA">
            <w:pPr>
              <w:rPr>
                <w:rFonts w:ascii="Arial" w:eastAsia="Times New Roman" w:hAnsi="Arial" w:cs="Arial"/>
                <w:b w:val="0"/>
                <w:bCs w:val="0"/>
                <w:i/>
                <w:iCs/>
                <w:color w:val="000000"/>
                <w:sz w:val="24"/>
                <w:szCs w:val="24"/>
                <w:lang w:eastAsia="en-GB"/>
              </w:rPr>
            </w:pPr>
            <w:r w:rsidRPr="003638B6">
              <w:rPr>
                <w:rFonts w:ascii="Arial" w:eastAsia="Times New Roman" w:hAnsi="Arial" w:cs="Arial"/>
                <w:b w:val="0"/>
                <w:bCs w:val="0"/>
                <w:color w:val="000000" w:themeColor="text1"/>
                <w:sz w:val="24"/>
                <w:szCs w:val="24"/>
                <w:lang w:eastAsia="en-GB"/>
              </w:rPr>
              <w:t xml:space="preserve">Infrastructure deals &amp; property advice </w:t>
            </w:r>
          </w:p>
        </w:tc>
        <w:tc>
          <w:tcPr>
            <w:tcW w:w="1418" w:type="dxa"/>
            <w:shd w:val="clear" w:color="auto" w:fill="DEEAF6" w:themeFill="accent5" w:themeFillTint="33"/>
            <w:noWrap/>
            <w:vAlign w:val="center"/>
          </w:tcPr>
          <w:p w14:paraId="6EF39314" w14:textId="11E85593" w:rsidR="001758AA" w:rsidRPr="00153770" w:rsidRDefault="00153770"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53770">
              <w:rPr>
                <w:rFonts w:ascii="Arial" w:eastAsia="Times New Roman" w:hAnsi="Arial" w:cs="Arial"/>
                <w:color w:val="000000"/>
                <w:sz w:val="24"/>
                <w:szCs w:val="24"/>
                <w:lang w:eastAsia="en-GB"/>
              </w:rPr>
              <w:t>515,000</w:t>
            </w:r>
          </w:p>
        </w:tc>
        <w:tc>
          <w:tcPr>
            <w:tcW w:w="1274" w:type="dxa"/>
            <w:shd w:val="clear" w:color="auto" w:fill="DEEAF6" w:themeFill="accent5" w:themeFillTint="33"/>
            <w:noWrap/>
            <w:vAlign w:val="center"/>
          </w:tcPr>
          <w:p w14:paraId="115E4C65" w14:textId="456FB8DC" w:rsidR="001758AA" w:rsidRPr="008705C9" w:rsidRDefault="000D406D"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0D406D">
              <w:rPr>
                <w:rFonts w:ascii="Arial" w:eastAsia="Times New Roman" w:hAnsi="Arial" w:cs="Arial"/>
                <w:color w:val="000000"/>
                <w:sz w:val="24"/>
                <w:szCs w:val="24"/>
                <w:lang w:eastAsia="en-GB"/>
              </w:rPr>
              <w:t>369,629</w:t>
            </w:r>
          </w:p>
        </w:tc>
        <w:tc>
          <w:tcPr>
            <w:tcW w:w="1566" w:type="dxa"/>
            <w:shd w:val="clear" w:color="auto" w:fill="DEEAF6" w:themeFill="accent5" w:themeFillTint="33"/>
            <w:noWrap/>
            <w:vAlign w:val="center"/>
          </w:tcPr>
          <w:p w14:paraId="69A58858" w14:textId="6F2AED61" w:rsidR="001758AA" w:rsidRPr="008705C9" w:rsidRDefault="0016578B"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6578B">
              <w:rPr>
                <w:rFonts w:ascii="Arial" w:eastAsia="Times New Roman" w:hAnsi="Arial" w:cs="Arial"/>
                <w:color w:val="000000"/>
                <w:sz w:val="24"/>
                <w:szCs w:val="24"/>
                <w:lang w:eastAsia="en-GB"/>
              </w:rPr>
              <w:t>(145,371)</w:t>
            </w:r>
          </w:p>
        </w:tc>
        <w:tc>
          <w:tcPr>
            <w:tcW w:w="1418" w:type="dxa"/>
            <w:shd w:val="clear" w:color="auto" w:fill="DEEAF6" w:themeFill="accent5" w:themeFillTint="33"/>
            <w:noWrap/>
            <w:vAlign w:val="center"/>
          </w:tcPr>
          <w:p w14:paraId="0E6C8704" w14:textId="59D55DFF" w:rsidR="001758AA" w:rsidRPr="001721C2" w:rsidRDefault="001721C2"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721C2">
              <w:rPr>
                <w:rFonts w:ascii="Arial" w:eastAsia="Times New Roman" w:hAnsi="Arial" w:cs="Arial"/>
                <w:color w:val="000000"/>
                <w:sz w:val="24"/>
                <w:szCs w:val="24"/>
                <w:lang w:eastAsia="en-GB"/>
              </w:rPr>
              <w:t>725,140</w:t>
            </w:r>
          </w:p>
        </w:tc>
      </w:tr>
      <w:tr w:rsidR="001758AA" w:rsidRPr="001A5261" w14:paraId="65556167" w14:textId="77777777" w:rsidTr="00E700CA">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1547CA76" w14:textId="33612C15" w:rsidR="001758AA" w:rsidRPr="003638B6" w:rsidRDefault="001758AA" w:rsidP="001758AA">
            <w:pPr>
              <w:rPr>
                <w:rFonts w:ascii="Arial" w:eastAsia="Times New Roman" w:hAnsi="Arial" w:cs="Arial"/>
                <w:b w:val="0"/>
                <w:bCs w:val="0"/>
                <w:i/>
                <w:iCs/>
                <w:color w:val="000000"/>
                <w:sz w:val="24"/>
                <w:szCs w:val="24"/>
                <w:lang w:eastAsia="en-GB"/>
              </w:rPr>
            </w:pPr>
            <w:r w:rsidRPr="003638B6">
              <w:rPr>
                <w:rFonts w:ascii="Arial" w:eastAsia="Times New Roman" w:hAnsi="Arial" w:cs="Arial"/>
                <w:b w:val="0"/>
                <w:bCs w:val="0"/>
                <w:color w:val="000000" w:themeColor="text1"/>
                <w:sz w:val="24"/>
                <w:szCs w:val="24"/>
                <w:lang w:eastAsia="en-GB"/>
              </w:rPr>
              <w:t>Actuarial fees</w:t>
            </w:r>
          </w:p>
        </w:tc>
        <w:tc>
          <w:tcPr>
            <w:tcW w:w="1418" w:type="dxa"/>
            <w:noWrap/>
            <w:vAlign w:val="center"/>
          </w:tcPr>
          <w:p w14:paraId="7E2ED606" w14:textId="241E0076" w:rsidR="001758AA" w:rsidRPr="00153770" w:rsidRDefault="00153770"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53770">
              <w:rPr>
                <w:rFonts w:ascii="Arial" w:eastAsia="Times New Roman" w:hAnsi="Arial" w:cs="Arial"/>
                <w:color w:val="000000"/>
                <w:sz w:val="24"/>
                <w:szCs w:val="24"/>
                <w:lang w:eastAsia="en-GB"/>
              </w:rPr>
              <w:t>140,000</w:t>
            </w:r>
          </w:p>
        </w:tc>
        <w:tc>
          <w:tcPr>
            <w:tcW w:w="1274" w:type="dxa"/>
            <w:noWrap/>
            <w:vAlign w:val="center"/>
          </w:tcPr>
          <w:p w14:paraId="65D5971E" w14:textId="4491BA24" w:rsidR="001758AA" w:rsidRPr="008705C9" w:rsidRDefault="000D406D"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D406D">
              <w:rPr>
                <w:rFonts w:ascii="Arial" w:eastAsia="Times New Roman" w:hAnsi="Arial" w:cs="Arial"/>
                <w:color w:val="000000"/>
                <w:sz w:val="24"/>
                <w:szCs w:val="24"/>
                <w:lang w:eastAsia="en-GB"/>
              </w:rPr>
              <w:t>102,887</w:t>
            </w:r>
          </w:p>
        </w:tc>
        <w:tc>
          <w:tcPr>
            <w:tcW w:w="1566" w:type="dxa"/>
            <w:noWrap/>
            <w:vAlign w:val="center"/>
          </w:tcPr>
          <w:p w14:paraId="4E134C50" w14:textId="46973AB1" w:rsidR="001758AA" w:rsidRPr="008705C9" w:rsidRDefault="0016578B"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6578B">
              <w:rPr>
                <w:rFonts w:ascii="Arial" w:eastAsia="Times New Roman" w:hAnsi="Arial" w:cs="Arial"/>
                <w:color w:val="000000"/>
                <w:sz w:val="24"/>
                <w:szCs w:val="24"/>
                <w:lang w:eastAsia="en-GB"/>
              </w:rPr>
              <w:t>(37,113)</w:t>
            </w:r>
          </w:p>
        </w:tc>
        <w:tc>
          <w:tcPr>
            <w:tcW w:w="1418" w:type="dxa"/>
            <w:noWrap/>
            <w:vAlign w:val="center"/>
          </w:tcPr>
          <w:p w14:paraId="556380EA" w14:textId="22E2F1CB" w:rsidR="001758AA" w:rsidRPr="001721C2" w:rsidRDefault="001721C2"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721C2">
              <w:rPr>
                <w:rFonts w:ascii="Arial" w:eastAsia="Times New Roman" w:hAnsi="Arial" w:cs="Arial"/>
                <w:color w:val="000000"/>
                <w:sz w:val="24"/>
                <w:szCs w:val="24"/>
                <w:lang w:eastAsia="en-GB"/>
              </w:rPr>
              <w:t>140,000</w:t>
            </w:r>
          </w:p>
        </w:tc>
      </w:tr>
      <w:tr w:rsidR="001758AA" w:rsidRPr="001A5261" w14:paraId="528133F9" w14:textId="77777777" w:rsidTr="00503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shd w:val="clear" w:color="auto" w:fill="DEEAF6" w:themeFill="accent5" w:themeFillTint="33"/>
            <w:noWrap/>
            <w:vAlign w:val="center"/>
            <w:hideMark/>
          </w:tcPr>
          <w:p w14:paraId="1786A8CD" w14:textId="5542F0FB" w:rsidR="001758AA" w:rsidRPr="003638B6" w:rsidRDefault="001758AA" w:rsidP="001758AA">
            <w:pPr>
              <w:rPr>
                <w:rFonts w:ascii="Arial" w:eastAsia="Times New Roman" w:hAnsi="Arial" w:cs="Arial"/>
                <w:b w:val="0"/>
                <w:bCs w:val="0"/>
                <w:i/>
                <w:iCs/>
                <w:color w:val="000000"/>
                <w:sz w:val="24"/>
                <w:szCs w:val="24"/>
                <w:lang w:eastAsia="en-GB"/>
              </w:rPr>
            </w:pPr>
            <w:r w:rsidRPr="003638B6">
              <w:rPr>
                <w:rFonts w:ascii="Arial" w:eastAsia="Times New Roman" w:hAnsi="Arial" w:cs="Arial"/>
                <w:b w:val="0"/>
                <w:bCs w:val="0"/>
                <w:color w:val="000000" w:themeColor="text1"/>
                <w:sz w:val="24"/>
                <w:szCs w:val="24"/>
                <w:lang w:eastAsia="en-GB"/>
              </w:rPr>
              <w:t xml:space="preserve">Engagement services </w:t>
            </w:r>
            <w:r>
              <w:rPr>
                <w:rFonts w:ascii="Arial" w:eastAsia="Times New Roman" w:hAnsi="Arial" w:cs="Arial"/>
                <w:b w:val="0"/>
                <w:bCs w:val="0"/>
                <w:color w:val="000000" w:themeColor="text1"/>
                <w:sz w:val="24"/>
                <w:szCs w:val="24"/>
                <w:lang w:eastAsia="en-GB"/>
              </w:rPr>
              <w:t>and voting</w:t>
            </w:r>
          </w:p>
        </w:tc>
        <w:tc>
          <w:tcPr>
            <w:tcW w:w="1418" w:type="dxa"/>
            <w:shd w:val="clear" w:color="auto" w:fill="DEEAF6" w:themeFill="accent5" w:themeFillTint="33"/>
            <w:noWrap/>
            <w:vAlign w:val="center"/>
          </w:tcPr>
          <w:p w14:paraId="24068808" w14:textId="5A581598" w:rsidR="001758AA" w:rsidRPr="00153770" w:rsidRDefault="00153770"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53770">
              <w:rPr>
                <w:rFonts w:ascii="Arial" w:eastAsia="Times New Roman" w:hAnsi="Arial" w:cs="Arial"/>
                <w:color w:val="000000"/>
                <w:sz w:val="24"/>
                <w:szCs w:val="24"/>
                <w:lang w:eastAsia="en-GB"/>
              </w:rPr>
              <w:t>90,000</w:t>
            </w:r>
          </w:p>
        </w:tc>
        <w:tc>
          <w:tcPr>
            <w:tcW w:w="1274" w:type="dxa"/>
            <w:shd w:val="clear" w:color="auto" w:fill="DEEAF6" w:themeFill="accent5" w:themeFillTint="33"/>
            <w:noWrap/>
            <w:vAlign w:val="center"/>
          </w:tcPr>
          <w:p w14:paraId="299D604B" w14:textId="3911B1A5" w:rsidR="001758AA" w:rsidRPr="008705C9" w:rsidRDefault="000D406D"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0D406D">
              <w:rPr>
                <w:rFonts w:ascii="Arial" w:eastAsia="Times New Roman" w:hAnsi="Arial" w:cs="Arial"/>
                <w:color w:val="000000"/>
                <w:sz w:val="24"/>
                <w:szCs w:val="24"/>
                <w:lang w:eastAsia="en-GB"/>
              </w:rPr>
              <w:t>89,106</w:t>
            </w:r>
          </w:p>
        </w:tc>
        <w:tc>
          <w:tcPr>
            <w:tcW w:w="1566" w:type="dxa"/>
            <w:shd w:val="clear" w:color="auto" w:fill="DEEAF6" w:themeFill="accent5" w:themeFillTint="33"/>
            <w:noWrap/>
            <w:vAlign w:val="center"/>
          </w:tcPr>
          <w:p w14:paraId="1583D85E" w14:textId="7859074F" w:rsidR="001758AA" w:rsidRPr="008705C9" w:rsidRDefault="0016578B"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6578B">
              <w:rPr>
                <w:rFonts w:ascii="Arial" w:eastAsia="Times New Roman" w:hAnsi="Arial" w:cs="Arial"/>
                <w:color w:val="000000"/>
                <w:sz w:val="24"/>
                <w:szCs w:val="24"/>
                <w:lang w:eastAsia="en-GB"/>
              </w:rPr>
              <w:t>(894)</w:t>
            </w:r>
          </w:p>
        </w:tc>
        <w:tc>
          <w:tcPr>
            <w:tcW w:w="1418" w:type="dxa"/>
            <w:shd w:val="clear" w:color="auto" w:fill="DEEAF6" w:themeFill="accent5" w:themeFillTint="33"/>
            <w:noWrap/>
            <w:vAlign w:val="center"/>
          </w:tcPr>
          <w:p w14:paraId="7E104DAF" w14:textId="5D06F150" w:rsidR="001758AA" w:rsidRPr="001721C2" w:rsidRDefault="001721C2"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721C2">
              <w:rPr>
                <w:rFonts w:ascii="Arial" w:eastAsia="Times New Roman" w:hAnsi="Arial" w:cs="Arial"/>
                <w:color w:val="000000"/>
                <w:sz w:val="24"/>
                <w:szCs w:val="24"/>
                <w:lang w:eastAsia="en-GB"/>
              </w:rPr>
              <w:t>90,000</w:t>
            </w:r>
          </w:p>
        </w:tc>
      </w:tr>
      <w:tr w:rsidR="001758AA" w:rsidRPr="001A5261" w14:paraId="22C7F30F" w14:textId="77777777" w:rsidTr="00E700CA">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41B3CBF9" w14:textId="4B5308B7" w:rsidR="001758AA" w:rsidRPr="003638B6" w:rsidRDefault="001758AA" w:rsidP="001758AA">
            <w:pPr>
              <w:rPr>
                <w:rFonts w:ascii="Arial" w:eastAsia="Times New Roman" w:hAnsi="Arial" w:cs="Arial"/>
                <w:b w:val="0"/>
                <w:bCs w:val="0"/>
                <w:i/>
                <w:iCs/>
                <w:color w:val="000000"/>
                <w:sz w:val="24"/>
                <w:szCs w:val="24"/>
                <w:lang w:eastAsia="en-GB"/>
              </w:rPr>
            </w:pPr>
            <w:r w:rsidRPr="003638B6">
              <w:rPr>
                <w:rFonts w:ascii="Arial" w:eastAsia="Times New Roman" w:hAnsi="Arial" w:cs="Arial"/>
                <w:b w:val="0"/>
                <w:bCs w:val="0"/>
                <w:color w:val="000000" w:themeColor="text1"/>
                <w:sz w:val="24"/>
                <w:szCs w:val="24"/>
                <w:lang w:eastAsia="en-GB"/>
              </w:rPr>
              <w:t>Tax advice and legal fees</w:t>
            </w:r>
          </w:p>
        </w:tc>
        <w:tc>
          <w:tcPr>
            <w:tcW w:w="1418" w:type="dxa"/>
            <w:noWrap/>
            <w:vAlign w:val="center"/>
          </w:tcPr>
          <w:p w14:paraId="29A4D43E" w14:textId="376DBA64" w:rsidR="001758AA" w:rsidRPr="00153770" w:rsidRDefault="00153770"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53770">
              <w:rPr>
                <w:rFonts w:ascii="Arial" w:eastAsia="Times New Roman" w:hAnsi="Arial" w:cs="Arial"/>
                <w:color w:val="000000"/>
                <w:sz w:val="24"/>
                <w:szCs w:val="24"/>
                <w:lang w:eastAsia="en-GB"/>
              </w:rPr>
              <w:t>70,000</w:t>
            </w:r>
          </w:p>
        </w:tc>
        <w:tc>
          <w:tcPr>
            <w:tcW w:w="1274" w:type="dxa"/>
            <w:noWrap/>
            <w:vAlign w:val="center"/>
          </w:tcPr>
          <w:p w14:paraId="336F1E9F" w14:textId="71CB1F85" w:rsidR="001758AA" w:rsidRPr="008705C9" w:rsidRDefault="000D406D"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D406D">
              <w:rPr>
                <w:rFonts w:ascii="Arial" w:eastAsia="Times New Roman" w:hAnsi="Arial" w:cs="Arial"/>
                <w:color w:val="000000"/>
                <w:sz w:val="24"/>
                <w:szCs w:val="24"/>
                <w:lang w:eastAsia="en-GB"/>
              </w:rPr>
              <w:t>14,439</w:t>
            </w:r>
          </w:p>
        </w:tc>
        <w:tc>
          <w:tcPr>
            <w:tcW w:w="1566" w:type="dxa"/>
            <w:noWrap/>
            <w:vAlign w:val="center"/>
          </w:tcPr>
          <w:p w14:paraId="48F69A45" w14:textId="6026D3C3" w:rsidR="001758AA" w:rsidRPr="008705C9" w:rsidRDefault="0016578B"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6578B">
              <w:rPr>
                <w:rFonts w:ascii="Arial" w:eastAsia="Times New Roman" w:hAnsi="Arial" w:cs="Arial"/>
                <w:color w:val="000000"/>
                <w:sz w:val="24"/>
                <w:szCs w:val="24"/>
                <w:lang w:eastAsia="en-GB"/>
              </w:rPr>
              <w:t>(55,561)</w:t>
            </w:r>
          </w:p>
        </w:tc>
        <w:tc>
          <w:tcPr>
            <w:tcW w:w="1418" w:type="dxa"/>
            <w:noWrap/>
            <w:vAlign w:val="center"/>
          </w:tcPr>
          <w:p w14:paraId="3789211C" w14:textId="142271CA" w:rsidR="001758AA" w:rsidRPr="001721C2" w:rsidRDefault="001721C2"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721C2">
              <w:rPr>
                <w:rFonts w:ascii="Arial" w:eastAsia="Times New Roman" w:hAnsi="Arial" w:cs="Arial"/>
                <w:color w:val="000000"/>
                <w:sz w:val="24"/>
                <w:szCs w:val="24"/>
                <w:lang w:eastAsia="en-GB"/>
              </w:rPr>
              <w:t>90,000</w:t>
            </w:r>
          </w:p>
        </w:tc>
      </w:tr>
      <w:tr w:rsidR="001758AA" w:rsidRPr="001A5261" w14:paraId="4C7D6C48" w14:textId="77777777" w:rsidTr="00503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shd w:val="clear" w:color="auto" w:fill="DEEAF6" w:themeFill="accent5" w:themeFillTint="33"/>
            <w:noWrap/>
            <w:vAlign w:val="center"/>
            <w:hideMark/>
          </w:tcPr>
          <w:p w14:paraId="6BC44FA7" w14:textId="5A8E649A" w:rsidR="001758AA" w:rsidRPr="003638B6" w:rsidRDefault="001758AA" w:rsidP="001758AA">
            <w:pPr>
              <w:rPr>
                <w:rFonts w:ascii="Arial" w:eastAsia="Times New Roman" w:hAnsi="Arial" w:cs="Arial"/>
                <w:b w:val="0"/>
                <w:bCs w:val="0"/>
                <w:i/>
                <w:iCs/>
                <w:color w:val="000000"/>
                <w:sz w:val="24"/>
                <w:szCs w:val="24"/>
                <w:lang w:eastAsia="en-GB"/>
              </w:rPr>
            </w:pPr>
            <w:r w:rsidRPr="003638B6">
              <w:rPr>
                <w:rFonts w:ascii="Arial" w:eastAsia="Times New Roman" w:hAnsi="Arial" w:cs="Arial"/>
                <w:b w:val="0"/>
                <w:bCs w:val="0"/>
                <w:color w:val="000000" w:themeColor="text1"/>
                <w:sz w:val="24"/>
                <w:szCs w:val="24"/>
                <w:lang w:eastAsia="en-GB"/>
              </w:rPr>
              <w:t xml:space="preserve">Performance measurement </w:t>
            </w:r>
          </w:p>
        </w:tc>
        <w:tc>
          <w:tcPr>
            <w:tcW w:w="1418" w:type="dxa"/>
            <w:shd w:val="clear" w:color="auto" w:fill="DEEAF6" w:themeFill="accent5" w:themeFillTint="33"/>
            <w:noWrap/>
            <w:vAlign w:val="center"/>
          </w:tcPr>
          <w:p w14:paraId="6530A543" w14:textId="02D3D022" w:rsidR="001758AA" w:rsidRPr="00153770" w:rsidRDefault="00153770"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53770">
              <w:rPr>
                <w:rFonts w:ascii="Arial" w:eastAsia="Times New Roman" w:hAnsi="Arial" w:cs="Arial"/>
                <w:color w:val="000000"/>
                <w:sz w:val="24"/>
                <w:szCs w:val="24"/>
                <w:lang w:eastAsia="en-GB"/>
              </w:rPr>
              <w:t>140,000</w:t>
            </w:r>
          </w:p>
        </w:tc>
        <w:tc>
          <w:tcPr>
            <w:tcW w:w="1274" w:type="dxa"/>
            <w:shd w:val="clear" w:color="auto" w:fill="DEEAF6" w:themeFill="accent5" w:themeFillTint="33"/>
            <w:noWrap/>
            <w:vAlign w:val="center"/>
          </w:tcPr>
          <w:p w14:paraId="1640F540" w14:textId="6F4C762D" w:rsidR="001758AA" w:rsidRPr="008705C9" w:rsidRDefault="00E71F21"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71F21">
              <w:rPr>
                <w:rFonts w:ascii="Arial" w:eastAsia="Times New Roman" w:hAnsi="Arial" w:cs="Arial"/>
                <w:color w:val="000000"/>
                <w:sz w:val="24"/>
                <w:szCs w:val="24"/>
                <w:lang w:eastAsia="en-GB"/>
              </w:rPr>
              <w:t>131,672</w:t>
            </w:r>
          </w:p>
        </w:tc>
        <w:tc>
          <w:tcPr>
            <w:tcW w:w="1566" w:type="dxa"/>
            <w:shd w:val="clear" w:color="auto" w:fill="DEEAF6" w:themeFill="accent5" w:themeFillTint="33"/>
            <w:noWrap/>
            <w:vAlign w:val="center"/>
          </w:tcPr>
          <w:p w14:paraId="550D6008" w14:textId="2E592678" w:rsidR="001758AA" w:rsidRPr="008705C9" w:rsidRDefault="00B475EE"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B475EE">
              <w:rPr>
                <w:rFonts w:ascii="Arial" w:eastAsia="Times New Roman" w:hAnsi="Arial" w:cs="Arial"/>
                <w:color w:val="000000"/>
                <w:sz w:val="24"/>
                <w:szCs w:val="24"/>
                <w:lang w:eastAsia="en-GB"/>
              </w:rPr>
              <w:t>(8,328)</w:t>
            </w:r>
          </w:p>
        </w:tc>
        <w:tc>
          <w:tcPr>
            <w:tcW w:w="1418" w:type="dxa"/>
            <w:shd w:val="clear" w:color="auto" w:fill="DEEAF6" w:themeFill="accent5" w:themeFillTint="33"/>
            <w:noWrap/>
            <w:vAlign w:val="center"/>
          </w:tcPr>
          <w:p w14:paraId="7D29ED31" w14:textId="6952F943" w:rsidR="001758AA" w:rsidRPr="001721C2" w:rsidRDefault="001721C2"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721C2">
              <w:rPr>
                <w:rFonts w:ascii="Arial" w:eastAsia="Times New Roman" w:hAnsi="Arial" w:cs="Arial"/>
                <w:color w:val="000000"/>
                <w:sz w:val="24"/>
                <w:szCs w:val="24"/>
                <w:lang w:eastAsia="en-GB"/>
              </w:rPr>
              <w:t>140,000</w:t>
            </w:r>
          </w:p>
        </w:tc>
      </w:tr>
      <w:tr w:rsidR="001758AA" w:rsidRPr="001A5261" w14:paraId="5EDBFC2E" w14:textId="77777777" w:rsidTr="00E700CA">
        <w:trPr>
          <w:trHeight w:val="315"/>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7B426194" w14:textId="2652191E" w:rsidR="001758AA" w:rsidRPr="003638B6" w:rsidRDefault="001758AA" w:rsidP="001758AA">
            <w:pPr>
              <w:rPr>
                <w:rFonts w:ascii="Arial" w:eastAsia="Times New Roman" w:hAnsi="Arial" w:cs="Arial"/>
                <w:b w:val="0"/>
                <w:bCs w:val="0"/>
                <w:i/>
                <w:iCs/>
                <w:color w:val="000000"/>
                <w:sz w:val="24"/>
                <w:szCs w:val="24"/>
                <w:lang w:eastAsia="en-GB"/>
              </w:rPr>
            </w:pPr>
            <w:r w:rsidRPr="003638B6">
              <w:rPr>
                <w:rFonts w:ascii="Arial" w:eastAsia="Times New Roman" w:hAnsi="Arial" w:cs="Arial"/>
                <w:b w:val="0"/>
                <w:bCs w:val="0"/>
                <w:color w:val="000000" w:themeColor="text1"/>
                <w:sz w:val="24"/>
                <w:szCs w:val="24"/>
                <w:lang w:eastAsia="en-GB"/>
              </w:rPr>
              <w:t xml:space="preserve">Other </w:t>
            </w:r>
          </w:p>
        </w:tc>
        <w:tc>
          <w:tcPr>
            <w:tcW w:w="1418" w:type="dxa"/>
            <w:noWrap/>
            <w:vAlign w:val="center"/>
          </w:tcPr>
          <w:p w14:paraId="3CA66712" w14:textId="11237270" w:rsidR="001758AA" w:rsidRPr="00153770" w:rsidRDefault="00153770"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53770">
              <w:rPr>
                <w:rFonts w:ascii="Arial" w:eastAsia="Times New Roman" w:hAnsi="Arial" w:cs="Arial"/>
                <w:color w:val="000000" w:themeColor="text1"/>
                <w:sz w:val="24"/>
                <w:szCs w:val="24"/>
                <w:lang w:eastAsia="en-GB"/>
              </w:rPr>
              <w:t>13</w:t>
            </w:r>
            <w:r w:rsidR="00771D83">
              <w:rPr>
                <w:rFonts w:ascii="Arial" w:eastAsia="Times New Roman" w:hAnsi="Arial" w:cs="Arial"/>
                <w:color w:val="000000" w:themeColor="text1"/>
                <w:sz w:val="24"/>
                <w:szCs w:val="24"/>
                <w:lang w:eastAsia="en-GB"/>
              </w:rPr>
              <w:t>4</w:t>
            </w:r>
            <w:r w:rsidR="006248C0">
              <w:rPr>
                <w:rFonts w:ascii="Arial" w:eastAsia="Times New Roman" w:hAnsi="Arial" w:cs="Arial"/>
                <w:color w:val="000000" w:themeColor="text1"/>
                <w:sz w:val="24"/>
                <w:szCs w:val="24"/>
                <w:lang w:eastAsia="en-GB"/>
              </w:rPr>
              <w:t>,710</w:t>
            </w:r>
          </w:p>
        </w:tc>
        <w:tc>
          <w:tcPr>
            <w:tcW w:w="1274" w:type="dxa"/>
            <w:noWrap/>
            <w:vAlign w:val="center"/>
          </w:tcPr>
          <w:p w14:paraId="56CD0490" w14:textId="631F2601" w:rsidR="001758AA" w:rsidRPr="008705C9" w:rsidRDefault="00E71F21"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71F21">
              <w:rPr>
                <w:rFonts w:ascii="Arial" w:eastAsia="Times New Roman" w:hAnsi="Arial" w:cs="Arial"/>
                <w:color w:val="000000"/>
                <w:sz w:val="24"/>
                <w:szCs w:val="24"/>
                <w:lang w:eastAsia="en-GB"/>
              </w:rPr>
              <w:t>100,60</w:t>
            </w:r>
            <w:r w:rsidR="00575CD3">
              <w:rPr>
                <w:rFonts w:ascii="Arial" w:eastAsia="Times New Roman" w:hAnsi="Arial" w:cs="Arial"/>
                <w:color w:val="000000"/>
                <w:sz w:val="24"/>
                <w:szCs w:val="24"/>
                <w:lang w:eastAsia="en-GB"/>
              </w:rPr>
              <w:t>7</w:t>
            </w:r>
          </w:p>
        </w:tc>
        <w:tc>
          <w:tcPr>
            <w:tcW w:w="1566" w:type="dxa"/>
            <w:noWrap/>
            <w:vAlign w:val="center"/>
          </w:tcPr>
          <w:p w14:paraId="1234FF27" w14:textId="2A4F0770" w:rsidR="001758AA" w:rsidRPr="008705C9" w:rsidRDefault="00B475EE" w:rsidP="00575CD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B475EE">
              <w:rPr>
                <w:rFonts w:ascii="Arial" w:eastAsia="Times New Roman" w:hAnsi="Arial" w:cs="Arial"/>
                <w:color w:val="000000"/>
                <w:sz w:val="24"/>
                <w:szCs w:val="24"/>
                <w:lang w:eastAsia="en-GB"/>
              </w:rPr>
              <w:t>(34,60</w:t>
            </w:r>
            <w:r w:rsidR="00575CD3">
              <w:rPr>
                <w:rFonts w:ascii="Arial" w:eastAsia="Times New Roman" w:hAnsi="Arial" w:cs="Arial"/>
                <w:color w:val="000000"/>
                <w:sz w:val="24"/>
                <w:szCs w:val="24"/>
                <w:lang w:eastAsia="en-GB"/>
              </w:rPr>
              <w:t>3</w:t>
            </w:r>
            <w:r w:rsidRPr="00B475EE">
              <w:rPr>
                <w:rFonts w:ascii="Arial" w:eastAsia="Times New Roman" w:hAnsi="Arial" w:cs="Arial"/>
                <w:color w:val="000000"/>
                <w:sz w:val="24"/>
                <w:szCs w:val="24"/>
                <w:lang w:eastAsia="en-GB"/>
              </w:rPr>
              <w:t>)</w:t>
            </w:r>
          </w:p>
        </w:tc>
        <w:tc>
          <w:tcPr>
            <w:tcW w:w="1418" w:type="dxa"/>
            <w:noWrap/>
            <w:vAlign w:val="center"/>
          </w:tcPr>
          <w:p w14:paraId="162D31CB" w14:textId="7DBF9935" w:rsidR="001758AA" w:rsidRPr="001721C2" w:rsidRDefault="001721C2" w:rsidP="001758AA">
            <w:pPr>
              <w:spacing w:line="259"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1721C2">
              <w:rPr>
                <w:rFonts w:ascii="Arial" w:eastAsia="Times New Roman" w:hAnsi="Arial" w:cs="Arial"/>
                <w:color w:val="000000" w:themeColor="text1"/>
                <w:sz w:val="24"/>
                <w:szCs w:val="24"/>
                <w:lang w:eastAsia="en-GB"/>
              </w:rPr>
              <w:t>137,310</w:t>
            </w:r>
          </w:p>
        </w:tc>
      </w:tr>
      <w:tr w:rsidR="001758AA" w:rsidRPr="001A5261" w14:paraId="2D1C4AB6" w14:textId="77777777" w:rsidTr="00503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shd w:val="clear" w:color="auto" w:fill="DEEAF6" w:themeFill="accent5" w:themeFillTint="33"/>
            <w:noWrap/>
            <w:vAlign w:val="center"/>
            <w:hideMark/>
          </w:tcPr>
          <w:p w14:paraId="38665CD5" w14:textId="215FD532" w:rsidR="001758AA" w:rsidRPr="001C5229" w:rsidRDefault="001758AA" w:rsidP="001758AA">
            <w:pPr>
              <w:rPr>
                <w:rFonts w:ascii="Arial" w:eastAsia="Times New Roman" w:hAnsi="Arial" w:cs="Arial"/>
                <w:b w:val="0"/>
                <w:bCs w:val="0"/>
                <w:i/>
                <w:iCs/>
                <w:color w:val="000000"/>
                <w:sz w:val="24"/>
                <w:szCs w:val="24"/>
                <w:lang w:eastAsia="en-GB"/>
              </w:rPr>
            </w:pPr>
            <w:r w:rsidRPr="09E4AE0D">
              <w:rPr>
                <w:rFonts w:ascii="Arial" w:eastAsia="Times New Roman" w:hAnsi="Arial" w:cs="Arial"/>
                <w:color w:val="000000" w:themeColor="text1"/>
                <w:sz w:val="24"/>
                <w:szCs w:val="24"/>
                <w:lang w:eastAsia="en-GB"/>
              </w:rPr>
              <w:t>Oversight &amp; governance Total</w:t>
            </w:r>
          </w:p>
        </w:tc>
        <w:tc>
          <w:tcPr>
            <w:tcW w:w="1418" w:type="dxa"/>
            <w:shd w:val="clear" w:color="auto" w:fill="DEEAF6" w:themeFill="accent5" w:themeFillTint="33"/>
            <w:noWrap/>
            <w:vAlign w:val="center"/>
          </w:tcPr>
          <w:p w14:paraId="4A043557" w14:textId="5B9EC258" w:rsidR="001758AA" w:rsidRPr="001A5261" w:rsidRDefault="00153770"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4D3F5A">
              <w:rPr>
                <w:rFonts w:ascii="Arial" w:eastAsia="Times New Roman" w:hAnsi="Arial" w:cs="Arial"/>
                <w:b/>
                <w:bCs/>
                <w:color w:val="000000"/>
                <w:sz w:val="24"/>
                <w:szCs w:val="24"/>
                <w:lang w:eastAsia="en-GB"/>
              </w:rPr>
              <w:t>1,670,290</w:t>
            </w:r>
          </w:p>
        </w:tc>
        <w:tc>
          <w:tcPr>
            <w:tcW w:w="1274" w:type="dxa"/>
            <w:shd w:val="clear" w:color="auto" w:fill="DEEAF6" w:themeFill="accent5" w:themeFillTint="33"/>
            <w:noWrap/>
            <w:vAlign w:val="center"/>
          </w:tcPr>
          <w:p w14:paraId="1E7F1BE8" w14:textId="063B9AE3" w:rsidR="001758AA" w:rsidRPr="008705C9" w:rsidRDefault="00E71F21"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E71F21">
              <w:rPr>
                <w:rFonts w:ascii="Arial" w:eastAsia="Times New Roman" w:hAnsi="Arial" w:cs="Arial"/>
                <w:b/>
                <w:bCs/>
                <w:color w:val="000000"/>
                <w:sz w:val="24"/>
                <w:szCs w:val="24"/>
                <w:lang w:eastAsia="en-GB"/>
              </w:rPr>
              <w:t>1,146,553</w:t>
            </w:r>
          </w:p>
        </w:tc>
        <w:tc>
          <w:tcPr>
            <w:tcW w:w="1566" w:type="dxa"/>
            <w:shd w:val="clear" w:color="auto" w:fill="DEEAF6" w:themeFill="accent5" w:themeFillTint="33"/>
            <w:noWrap/>
            <w:vAlign w:val="center"/>
          </w:tcPr>
          <w:p w14:paraId="0D5E49D5" w14:textId="204B9235" w:rsidR="001758AA" w:rsidRPr="008705C9" w:rsidRDefault="00B475EE"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B475EE">
              <w:rPr>
                <w:rFonts w:ascii="Arial" w:eastAsia="Times New Roman" w:hAnsi="Arial" w:cs="Arial"/>
                <w:b/>
                <w:bCs/>
                <w:color w:val="000000"/>
                <w:sz w:val="24"/>
                <w:szCs w:val="24"/>
                <w:lang w:eastAsia="en-GB"/>
              </w:rPr>
              <w:t>(523,73</w:t>
            </w:r>
            <w:r w:rsidR="00575CD3">
              <w:rPr>
                <w:rFonts w:ascii="Arial" w:eastAsia="Times New Roman" w:hAnsi="Arial" w:cs="Arial"/>
                <w:b/>
                <w:bCs/>
                <w:color w:val="000000"/>
                <w:sz w:val="24"/>
                <w:szCs w:val="24"/>
                <w:lang w:eastAsia="en-GB"/>
              </w:rPr>
              <w:t>7</w:t>
            </w:r>
            <w:r w:rsidRPr="00B475EE">
              <w:rPr>
                <w:rFonts w:ascii="Arial" w:eastAsia="Times New Roman" w:hAnsi="Arial" w:cs="Arial"/>
                <w:b/>
                <w:bCs/>
                <w:color w:val="000000"/>
                <w:sz w:val="24"/>
                <w:szCs w:val="24"/>
                <w:lang w:eastAsia="en-GB"/>
              </w:rPr>
              <w:t>)</w:t>
            </w:r>
          </w:p>
        </w:tc>
        <w:tc>
          <w:tcPr>
            <w:tcW w:w="1418" w:type="dxa"/>
            <w:shd w:val="clear" w:color="auto" w:fill="DEEAF6" w:themeFill="accent5" w:themeFillTint="33"/>
            <w:noWrap/>
            <w:vAlign w:val="center"/>
          </w:tcPr>
          <w:p w14:paraId="75432CD8" w14:textId="7FE57189" w:rsidR="001758AA" w:rsidRPr="001A5261" w:rsidRDefault="001721C2"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1721C2">
              <w:rPr>
                <w:rFonts w:ascii="Arial" w:eastAsia="Times New Roman" w:hAnsi="Arial" w:cs="Arial"/>
                <w:b/>
                <w:bCs/>
                <w:color w:val="000000"/>
                <w:sz w:val="24"/>
                <w:szCs w:val="24"/>
                <w:lang w:eastAsia="en-GB"/>
              </w:rPr>
              <w:t>1,964,830</w:t>
            </w:r>
          </w:p>
        </w:tc>
      </w:tr>
      <w:tr w:rsidR="001758AA" w:rsidRPr="001A5261" w14:paraId="5F6EB1D8" w14:textId="77777777" w:rsidTr="00E700CA">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316B05DB" w14:textId="1A50E7CE" w:rsidR="001758AA" w:rsidRPr="00920D68" w:rsidRDefault="001758AA" w:rsidP="001758AA">
            <w:pPr>
              <w:rPr>
                <w:rFonts w:ascii="Arial" w:eastAsia="Times New Roman" w:hAnsi="Arial" w:cs="Arial"/>
                <w:b w:val="0"/>
                <w:bCs w:val="0"/>
                <w:i/>
                <w:iCs/>
                <w:color w:val="000000"/>
                <w:sz w:val="24"/>
                <w:szCs w:val="24"/>
                <w:lang w:eastAsia="en-GB"/>
              </w:rPr>
            </w:pPr>
            <w:r w:rsidRPr="09E4AE0D">
              <w:rPr>
                <w:rFonts w:ascii="Arial" w:eastAsia="Times New Roman" w:hAnsi="Arial" w:cs="Arial"/>
                <w:color w:val="000000" w:themeColor="text1"/>
                <w:sz w:val="24"/>
                <w:szCs w:val="24"/>
                <w:lang w:eastAsia="en-GB"/>
              </w:rPr>
              <w:t xml:space="preserve">Investment management costs </w:t>
            </w:r>
          </w:p>
        </w:tc>
        <w:tc>
          <w:tcPr>
            <w:tcW w:w="1418" w:type="dxa"/>
            <w:noWrap/>
            <w:vAlign w:val="center"/>
          </w:tcPr>
          <w:p w14:paraId="71CC5EF3" w14:textId="56C99803" w:rsidR="001758AA" w:rsidRPr="001A5261" w:rsidRDefault="001758AA"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p>
        </w:tc>
        <w:tc>
          <w:tcPr>
            <w:tcW w:w="1274" w:type="dxa"/>
            <w:noWrap/>
            <w:vAlign w:val="center"/>
          </w:tcPr>
          <w:p w14:paraId="4863798D" w14:textId="3F5F0027" w:rsidR="001758AA" w:rsidRPr="001A5261" w:rsidRDefault="001758AA"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p>
        </w:tc>
        <w:tc>
          <w:tcPr>
            <w:tcW w:w="1566" w:type="dxa"/>
            <w:noWrap/>
            <w:vAlign w:val="center"/>
          </w:tcPr>
          <w:p w14:paraId="2B3AF801" w14:textId="598E339D" w:rsidR="001758AA" w:rsidRPr="001A5261" w:rsidRDefault="001758AA"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p>
        </w:tc>
        <w:tc>
          <w:tcPr>
            <w:tcW w:w="1418" w:type="dxa"/>
            <w:noWrap/>
            <w:vAlign w:val="center"/>
          </w:tcPr>
          <w:p w14:paraId="104919C7" w14:textId="6C176BC4" w:rsidR="001758AA" w:rsidRPr="001A5261" w:rsidRDefault="001758AA"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p>
        </w:tc>
      </w:tr>
      <w:tr w:rsidR="001758AA" w:rsidRPr="001A5261" w14:paraId="54B0650E" w14:textId="77777777" w:rsidTr="00503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shd w:val="clear" w:color="auto" w:fill="DEEAF6" w:themeFill="accent5" w:themeFillTint="33"/>
            <w:noWrap/>
            <w:vAlign w:val="center"/>
            <w:hideMark/>
          </w:tcPr>
          <w:p w14:paraId="34A9A168" w14:textId="518260C4" w:rsidR="001758AA" w:rsidRPr="003638B6" w:rsidRDefault="001758AA" w:rsidP="001758AA">
            <w:pPr>
              <w:rPr>
                <w:rFonts w:ascii="Arial" w:eastAsia="Times New Roman" w:hAnsi="Arial" w:cs="Arial"/>
                <w:b w:val="0"/>
                <w:bCs w:val="0"/>
                <w:i/>
                <w:iCs/>
                <w:color w:val="000000"/>
                <w:sz w:val="24"/>
                <w:szCs w:val="24"/>
                <w:lang w:eastAsia="en-GB"/>
              </w:rPr>
            </w:pPr>
            <w:r w:rsidRPr="003638B6">
              <w:rPr>
                <w:rFonts w:ascii="Arial" w:eastAsia="Times New Roman" w:hAnsi="Arial" w:cs="Arial"/>
                <w:b w:val="0"/>
                <w:bCs w:val="0"/>
                <w:color w:val="000000" w:themeColor="text1"/>
                <w:sz w:val="24"/>
                <w:szCs w:val="24"/>
                <w:lang w:eastAsia="en-GB"/>
              </w:rPr>
              <w:t>Managers fees</w:t>
            </w:r>
          </w:p>
        </w:tc>
        <w:tc>
          <w:tcPr>
            <w:tcW w:w="1418" w:type="dxa"/>
            <w:shd w:val="clear" w:color="auto" w:fill="DEEAF6" w:themeFill="accent5" w:themeFillTint="33"/>
            <w:noWrap/>
            <w:vAlign w:val="center"/>
          </w:tcPr>
          <w:p w14:paraId="6AA1E8DF" w14:textId="23633837" w:rsidR="001758AA" w:rsidRPr="001A5261" w:rsidRDefault="00153770"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4,810,500</w:t>
            </w:r>
          </w:p>
        </w:tc>
        <w:tc>
          <w:tcPr>
            <w:tcW w:w="1274" w:type="dxa"/>
            <w:shd w:val="clear" w:color="auto" w:fill="DEEAF6" w:themeFill="accent5" w:themeFillTint="33"/>
            <w:noWrap/>
            <w:vAlign w:val="center"/>
          </w:tcPr>
          <w:p w14:paraId="606FA7E6" w14:textId="7928013A" w:rsidR="001758AA" w:rsidRPr="001A5261" w:rsidRDefault="00B475EE"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B475EE">
              <w:rPr>
                <w:rFonts w:ascii="Arial" w:eastAsia="Times New Roman" w:hAnsi="Arial" w:cs="Arial"/>
                <w:color w:val="000000"/>
                <w:sz w:val="24"/>
                <w:szCs w:val="24"/>
                <w:lang w:eastAsia="en-GB"/>
              </w:rPr>
              <w:t>3,551,48</w:t>
            </w:r>
            <w:r w:rsidR="00802545">
              <w:rPr>
                <w:rFonts w:ascii="Arial" w:eastAsia="Times New Roman" w:hAnsi="Arial" w:cs="Arial"/>
                <w:color w:val="000000"/>
                <w:sz w:val="24"/>
                <w:szCs w:val="24"/>
                <w:lang w:eastAsia="en-GB"/>
              </w:rPr>
              <w:t>5</w:t>
            </w:r>
          </w:p>
        </w:tc>
        <w:tc>
          <w:tcPr>
            <w:tcW w:w="1566" w:type="dxa"/>
            <w:shd w:val="clear" w:color="auto" w:fill="DEEAF6" w:themeFill="accent5" w:themeFillTint="33"/>
            <w:noWrap/>
            <w:vAlign w:val="center"/>
          </w:tcPr>
          <w:p w14:paraId="36890A2E" w14:textId="10E33682" w:rsidR="001758AA" w:rsidRPr="001A5261" w:rsidRDefault="00EA5470"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A5470">
              <w:rPr>
                <w:rFonts w:ascii="Arial" w:eastAsia="Times New Roman" w:hAnsi="Arial" w:cs="Arial"/>
                <w:color w:val="000000"/>
                <w:sz w:val="24"/>
                <w:szCs w:val="24"/>
                <w:lang w:eastAsia="en-GB"/>
              </w:rPr>
              <w:t>(1,259,01</w:t>
            </w:r>
            <w:r w:rsidR="00802545">
              <w:rPr>
                <w:rFonts w:ascii="Arial" w:eastAsia="Times New Roman" w:hAnsi="Arial" w:cs="Arial"/>
                <w:color w:val="000000"/>
                <w:sz w:val="24"/>
                <w:szCs w:val="24"/>
                <w:lang w:eastAsia="en-GB"/>
              </w:rPr>
              <w:t>5</w:t>
            </w:r>
            <w:r w:rsidRPr="00EA5470">
              <w:rPr>
                <w:rFonts w:ascii="Arial" w:eastAsia="Times New Roman" w:hAnsi="Arial" w:cs="Arial"/>
                <w:color w:val="000000"/>
                <w:sz w:val="24"/>
                <w:szCs w:val="24"/>
                <w:lang w:eastAsia="en-GB"/>
              </w:rPr>
              <w:t>)</w:t>
            </w:r>
          </w:p>
        </w:tc>
        <w:tc>
          <w:tcPr>
            <w:tcW w:w="1418" w:type="dxa"/>
            <w:shd w:val="clear" w:color="auto" w:fill="DEEAF6" w:themeFill="accent5" w:themeFillTint="33"/>
            <w:noWrap/>
            <w:vAlign w:val="center"/>
          </w:tcPr>
          <w:p w14:paraId="42586891" w14:textId="090D78ED" w:rsidR="001758AA" w:rsidRPr="001721C2" w:rsidRDefault="001721C2"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721C2">
              <w:rPr>
                <w:rFonts w:ascii="Arial" w:eastAsia="Times New Roman" w:hAnsi="Arial" w:cs="Arial"/>
                <w:color w:val="000000"/>
                <w:sz w:val="24"/>
                <w:szCs w:val="24"/>
                <w:lang w:eastAsia="en-GB"/>
              </w:rPr>
              <w:t>3,461,530</w:t>
            </w:r>
          </w:p>
        </w:tc>
      </w:tr>
      <w:tr w:rsidR="001758AA" w:rsidRPr="001A5261" w14:paraId="4C08E2BE" w14:textId="77777777" w:rsidTr="00E700CA">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0E21B6E3" w14:textId="1DDF0F42" w:rsidR="001758AA" w:rsidRPr="003638B6" w:rsidRDefault="001758AA" w:rsidP="001758AA">
            <w:pPr>
              <w:rPr>
                <w:rFonts w:ascii="Arial" w:eastAsia="Times New Roman" w:hAnsi="Arial" w:cs="Arial"/>
                <w:b w:val="0"/>
                <w:bCs w:val="0"/>
                <w:i/>
                <w:iCs/>
                <w:color w:val="000000"/>
                <w:sz w:val="24"/>
                <w:szCs w:val="24"/>
                <w:lang w:eastAsia="en-GB"/>
              </w:rPr>
            </w:pPr>
            <w:r w:rsidRPr="003638B6">
              <w:rPr>
                <w:rFonts w:ascii="Arial" w:eastAsia="Times New Roman" w:hAnsi="Arial" w:cs="Arial"/>
                <w:b w:val="0"/>
                <w:bCs w:val="0"/>
                <w:color w:val="000000" w:themeColor="text1"/>
                <w:sz w:val="24"/>
                <w:szCs w:val="24"/>
                <w:lang w:eastAsia="en-GB"/>
              </w:rPr>
              <w:t xml:space="preserve">Custodian costs </w:t>
            </w:r>
          </w:p>
        </w:tc>
        <w:tc>
          <w:tcPr>
            <w:tcW w:w="1418" w:type="dxa"/>
            <w:noWrap/>
            <w:vAlign w:val="center"/>
          </w:tcPr>
          <w:p w14:paraId="3E71CC0D" w14:textId="7B544967" w:rsidR="001758AA" w:rsidRPr="001A5261" w:rsidRDefault="00153770"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150,000</w:t>
            </w:r>
          </w:p>
        </w:tc>
        <w:tc>
          <w:tcPr>
            <w:tcW w:w="1274" w:type="dxa"/>
            <w:noWrap/>
            <w:vAlign w:val="center"/>
          </w:tcPr>
          <w:p w14:paraId="2EADE14C" w14:textId="36B6A04F" w:rsidR="001758AA" w:rsidRPr="001A5261" w:rsidRDefault="00B475EE"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B475EE">
              <w:rPr>
                <w:rFonts w:ascii="Arial" w:eastAsia="Times New Roman" w:hAnsi="Arial" w:cs="Arial"/>
                <w:color w:val="000000"/>
                <w:sz w:val="24"/>
                <w:szCs w:val="24"/>
                <w:lang w:eastAsia="en-GB"/>
              </w:rPr>
              <w:t>156,744</w:t>
            </w:r>
          </w:p>
        </w:tc>
        <w:tc>
          <w:tcPr>
            <w:tcW w:w="1566" w:type="dxa"/>
            <w:noWrap/>
            <w:vAlign w:val="center"/>
          </w:tcPr>
          <w:p w14:paraId="5FA8DA87" w14:textId="52545D42" w:rsidR="001758AA" w:rsidRPr="001A5261" w:rsidRDefault="00EA5470"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A5470">
              <w:rPr>
                <w:rFonts w:ascii="Arial" w:eastAsia="Times New Roman" w:hAnsi="Arial" w:cs="Arial"/>
                <w:color w:val="000000"/>
                <w:sz w:val="24"/>
                <w:szCs w:val="24"/>
                <w:lang w:eastAsia="en-GB"/>
              </w:rPr>
              <w:t>6,744</w:t>
            </w:r>
          </w:p>
        </w:tc>
        <w:tc>
          <w:tcPr>
            <w:tcW w:w="1418" w:type="dxa"/>
            <w:noWrap/>
            <w:vAlign w:val="center"/>
          </w:tcPr>
          <w:p w14:paraId="6BD4568A" w14:textId="4D0617F7" w:rsidR="001758AA" w:rsidRPr="001721C2" w:rsidRDefault="001721C2"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721C2">
              <w:rPr>
                <w:rFonts w:ascii="Arial" w:eastAsia="Times New Roman" w:hAnsi="Arial" w:cs="Arial"/>
                <w:color w:val="000000"/>
                <w:sz w:val="24"/>
                <w:szCs w:val="24"/>
                <w:lang w:eastAsia="en-GB"/>
              </w:rPr>
              <w:t>160,000</w:t>
            </w:r>
          </w:p>
        </w:tc>
      </w:tr>
      <w:tr w:rsidR="001758AA" w:rsidRPr="001A5261" w14:paraId="55B295AB" w14:textId="77777777" w:rsidTr="00503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shd w:val="clear" w:color="auto" w:fill="DEEAF6" w:themeFill="accent5" w:themeFillTint="33"/>
            <w:noWrap/>
            <w:vAlign w:val="center"/>
            <w:hideMark/>
          </w:tcPr>
          <w:p w14:paraId="0BEF818C" w14:textId="2B461DD9" w:rsidR="001758AA" w:rsidRPr="003638B6" w:rsidRDefault="001758AA" w:rsidP="001758AA">
            <w:pPr>
              <w:rPr>
                <w:rFonts w:ascii="Arial" w:eastAsia="Times New Roman" w:hAnsi="Arial" w:cs="Arial"/>
                <w:b w:val="0"/>
                <w:bCs w:val="0"/>
                <w:i/>
                <w:iCs/>
                <w:color w:val="000000"/>
                <w:sz w:val="24"/>
                <w:szCs w:val="24"/>
                <w:lang w:eastAsia="en-GB"/>
              </w:rPr>
            </w:pPr>
            <w:r w:rsidRPr="003638B6">
              <w:rPr>
                <w:rFonts w:ascii="Arial" w:eastAsia="Times New Roman" w:hAnsi="Arial" w:cs="Arial"/>
                <w:b w:val="0"/>
                <w:bCs w:val="0"/>
                <w:color w:val="000000" w:themeColor="text1"/>
                <w:sz w:val="24"/>
                <w:szCs w:val="24"/>
                <w:lang w:eastAsia="en-GB"/>
              </w:rPr>
              <w:lastRenderedPageBreak/>
              <w:t xml:space="preserve">Aborted deal costs </w:t>
            </w:r>
          </w:p>
        </w:tc>
        <w:tc>
          <w:tcPr>
            <w:tcW w:w="1418" w:type="dxa"/>
            <w:shd w:val="clear" w:color="auto" w:fill="DEEAF6" w:themeFill="accent5" w:themeFillTint="33"/>
            <w:noWrap/>
            <w:vAlign w:val="center"/>
          </w:tcPr>
          <w:p w14:paraId="7E498842" w14:textId="141A984E" w:rsidR="001758AA" w:rsidRPr="001A5261" w:rsidRDefault="00153770"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75,000</w:t>
            </w:r>
          </w:p>
        </w:tc>
        <w:tc>
          <w:tcPr>
            <w:tcW w:w="1274" w:type="dxa"/>
            <w:shd w:val="clear" w:color="auto" w:fill="DEEAF6" w:themeFill="accent5" w:themeFillTint="33"/>
            <w:noWrap/>
            <w:vAlign w:val="center"/>
          </w:tcPr>
          <w:p w14:paraId="65FD5937" w14:textId="6F1A5794" w:rsidR="001758AA" w:rsidRPr="001A5261" w:rsidRDefault="00EA5470"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A5470">
              <w:rPr>
                <w:rFonts w:ascii="Arial" w:eastAsia="Times New Roman" w:hAnsi="Arial" w:cs="Arial"/>
                <w:color w:val="000000"/>
                <w:sz w:val="24"/>
                <w:szCs w:val="24"/>
                <w:lang w:eastAsia="en-GB"/>
              </w:rPr>
              <w:t>0</w:t>
            </w:r>
          </w:p>
        </w:tc>
        <w:tc>
          <w:tcPr>
            <w:tcW w:w="1566" w:type="dxa"/>
            <w:shd w:val="clear" w:color="auto" w:fill="DEEAF6" w:themeFill="accent5" w:themeFillTint="33"/>
            <w:noWrap/>
            <w:vAlign w:val="center"/>
          </w:tcPr>
          <w:p w14:paraId="43547BF5" w14:textId="0B859F32" w:rsidR="001758AA" w:rsidRPr="001A5261" w:rsidRDefault="0034609B"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34609B">
              <w:rPr>
                <w:rFonts w:ascii="Arial" w:eastAsia="Times New Roman" w:hAnsi="Arial" w:cs="Arial"/>
                <w:color w:val="000000"/>
                <w:sz w:val="24"/>
                <w:szCs w:val="24"/>
                <w:lang w:eastAsia="en-GB"/>
              </w:rPr>
              <w:t>(75,000)</w:t>
            </w:r>
          </w:p>
        </w:tc>
        <w:tc>
          <w:tcPr>
            <w:tcW w:w="1418" w:type="dxa"/>
            <w:shd w:val="clear" w:color="auto" w:fill="DEEAF6" w:themeFill="accent5" w:themeFillTint="33"/>
            <w:noWrap/>
            <w:vAlign w:val="center"/>
          </w:tcPr>
          <w:p w14:paraId="1B242BD7" w14:textId="4BD657BA" w:rsidR="001758AA" w:rsidRPr="001721C2" w:rsidRDefault="001721C2"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721C2">
              <w:rPr>
                <w:rFonts w:ascii="Arial" w:eastAsia="Times New Roman" w:hAnsi="Arial" w:cs="Arial"/>
                <w:color w:val="000000"/>
                <w:sz w:val="24"/>
                <w:szCs w:val="24"/>
                <w:lang w:eastAsia="en-GB"/>
              </w:rPr>
              <w:t>75,000</w:t>
            </w:r>
          </w:p>
        </w:tc>
      </w:tr>
      <w:tr w:rsidR="001758AA" w:rsidRPr="001A5261" w14:paraId="7E43B7A7" w14:textId="77777777" w:rsidTr="00E700CA">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3F24B4A9" w14:textId="77777777" w:rsidR="001758AA" w:rsidRPr="003638B6" w:rsidRDefault="001758AA" w:rsidP="001758AA">
            <w:pPr>
              <w:rPr>
                <w:rFonts w:ascii="Arial" w:eastAsia="Times New Roman" w:hAnsi="Arial" w:cs="Arial"/>
                <w:b w:val="0"/>
                <w:bCs w:val="0"/>
                <w:i/>
                <w:iCs/>
                <w:color w:val="000000"/>
                <w:sz w:val="24"/>
                <w:szCs w:val="24"/>
                <w:lang w:eastAsia="en-GB"/>
              </w:rPr>
            </w:pPr>
            <w:r w:rsidRPr="003638B6">
              <w:rPr>
                <w:rFonts w:ascii="Arial" w:eastAsia="Times New Roman" w:hAnsi="Arial" w:cs="Arial"/>
                <w:b w:val="0"/>
                <w:bCs w:val="0"/>
                <w:color w:val="000000" w:themeColor="text1"/>
                <w:sz w:val="24"/>
                <w:szCs w:val="24"/>
                <w:lang w:eastAsia="en-GB"/>
              </w:rPr>
              <w:t xml:space="preserve">Other </w:t>
            </w:r>
          </w:p>
        </w:tc>
        <w:tc>
          <w:tcPr>
            <w:tcW w:w="1418" w:type="dxa"/>
            <w:noWrap/>
            <w:vAlign w:val="center"/>
          </w:tcPr>
          <w:p w14:paraId="7E3394AD" w14:textId="19E078CC" w:rsidR="001758AA" w:rsidRPr="001A5261" w:rsidRDefault="00153770"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5,000</w:t>
            </w:r>
          </w:p>
        </w:tc>
        <w:tc>
          <w:tcPr>
            <w:tcW w:w="1274" w:type="dxa"/>
            <w:noWrap/>
            <w:vAlign w:val="center"/>
          </w:tcPr>
          <w:p w14:paraId="1BDBB686" w14:textId="08901B1A" w:rsidR="001758AA" w:rsidRPr="001A5261" w:rsidRDefault="00EA5470"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A5470">
              <w:rPr>
                <w:rFonts w:ascii="Arial" w:eastAsia="Times New Roman" w:hAnsi="Arial" w:cs="Arial"/>
                <w:color w:val="000000"/>
                <w:sz w:val="24"/>
                <w:szCs w:val="24"/>
                <w:lang w:eastAsia="en-GB"/>
              </w:rPr>
              <w:t>10,936</w:t>
            </w:r>
          </w:p>
        </w:tc>
        <w:tc>
          <w:tcPr>
            <w:tcW w:w="1566" w:type="dxa"/>
            <w:noWrap/>
            <w:vAlign w:val="center"/>
          </w:tcPr>
          <w:p w14:paraId="56F5E7F4" w14:textId="0D0E7217" w:rsidR="001758AA" w:rsidRPr="001A5261" w:rsidRDefault="0034609B"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4609B">
              <w:rPr>
                <w:rFonts w:ascii="Arial" w:eastAsia="Times New Roman" w:hAnsi="Arial" w:cs="Arial"/>
                <w:color w:val="000000"/>
                <w:sz w:val="24"/>
                <w:szCs w:val="24"/>
                <w:lang w:eastAsia="en-GB"/>
              </w:rPr>
              <w:t>5,936</w:t>
            </w:r>
          </w:p>
        </w:tc>
        <w:tc>
          <w:tcPr>
            <w:tcW w:w="1418" w:type="dxa"/>
            <w:noWrap/>
            <w:vAlign w:val="center"/>
          </w:tcPr>
          <w:p w14:paraId="32D05B1A" w14:textId="1F8F2A75" w:rsidR="001758AA" w:rsidRPr="001721C2" w:rsidRDefault="001721C2"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721C2">
              <w:rPr>
                <w:rFonts w:ascii="Arial" w:eastAsia="Times New Roman" w:hAnsi="Arial" w:cs="Arial"/>
                <w:color w:val="000000"/>
                <w:sz w:val="24"/>
                <w:szCs w:val="24"/>
                <w:lang w:eastAsia="en-GB"/>
              </w:rPr>
              <w:t>5,000</w:t>
            </w:r>
          </w:p>
        </w:tc>
      </w:tr>
      <w:tr w:rsidR="001758AA" w:rsidRPr="001A5261" w14:paraId="3D7FCEBB" w14:textId="77777777" w:rsidTr="00503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shd w:val="clear" w:color="auto" w:fill="DEEAF6" w:themeFill="accent5" w:themeFillTint="33"/>
            <w:noWrap/>
            <w:vAlign w:val="center"/>
            <w:hideMark/>
          </w:tcPr>
          <w:p w14:paraId="06E97F40" w14:textId="14C11D8B" w:rsidR="001758AA" w:rsidRPr="005427C5" w:rsidRDefault="001758AA" w:rsidP="001758AA">
            <w:pPr>
              <w:rPr>
                <w:rFonts w:ascii="Arial" w:eastAsia="Times New Roman" w:hAnsi="Arial" w:cs="Arial"/>
                <w:b w:val="0"/>
                <w:bCs w:val="0"/>
                <w:i/>
                <w:iCs/>
                <w:color w:val="000000"/>
                <w:sz w:val="24"/>
                <w:szCs w:val="24"/>
                <w:lang w:eastAsia="en-GB"/>
              </w:rPr>
            </w:pPr>
            <w:r w:rsidRPr="09E4AE0D">
              <w:rPr>
                <w:rFonts w:ascii="Arial" w:eastAsia="Times New Roman" w:hAnsi="Arial" w:cs="Arial"/>
                <w:color w:val="000000" w:themeColor="text1"/>
                <w:sz w:val="24"/>
                <w:szCs w:val="24"/>
                <w:lang w:eastAsia="en-GB"/>
              </w:rPr>
              <w:t xml:space="preserve">Investment management Total </w:t>
            </w:r>
          </w:p>
        </w:tc>
        <w:tc>
          <w:tcPr>
            <w:tcW w:w="1418" w:type="dxa"/>
            <w:shd w:val="clear" w:color="auto" w:fill="DEEAF6" w:themeFill="accent5" w:themeFillTint="33"/>
            <w:noWrap/>
            <w:vAlign w:val="center"/>
          </w:tcPr>
          <w:p w14:paraId="46C37E36" w14:textId="551CFEC9" w:rsidR="001758AA" w:rsidRPr="001A5261" w:rsidRDefault="00153770"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5,040,500</w:t>
            </w:r>
          </w:p>
        </w:tc>
        <w:tc>
          <w:tcPr>
            <w:tcW w:w="1274" w:type="dxa"/>
            <w:shd w:val="clear" w:color="auto" w:fill="DEEAF6" w:themeFill="accent5" w:themeFillTint="33"/>
            <w:noWrap/>
            <w:vAlign w:val="center"/>
          </w:tcPr>
          <w:p w14:paraId="54CDADCA" w14:textId="65F8DA06" w:rsidR="001758AA" w:rsidRPr="001A5261" w:rsidRDefault="00EA5470"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EA5470">
              <w:rPr>
                <w:rFonts w:ascii="Arial" w:eastAsia="Times New Roman" w:hAnsi="Arial" w:cs="Arial"/>
                <w:b/>
                <w:bCs/>
                <w:color w:val="000000"/>
                <w:sz w:val="24"/>
                <w:szCs w:val="24"/>
                <w:lang w:eastAsia="en-GB"/>
              </w:rPr>
              <w:t>3,719,165</w:t>
            </w:r>
          </w:p>
        </w:tc>
        <w:tc>
          <w:tcPr>
            <w:tcW w:w="1566" w:type="dxa"/>
            <w:shd w:val="clear" w:color="auto" w:fill="DEEAF6" w:themeFill="accent5" w:themeFillTint="33"/>
            <w:noWrap/>
            <w:vAlign w:val="center"/>
          </w:tcPr>
          <w:p w14:paraId="719105DB" w14:textId="08D10E7F" w:rsidR="001758AA" w:rsidRPr="001A5261" w:rsidRDefault="0034609B"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34609B">
              <w:rPr>
                <w:rFonts w:ascii="Arial" w:eastAsia="Times New Roman" w:hAnsi="Arial" w:cs="Arial"/>
                <w:b/>
                <w:bCs/>
                <w:color w:val="000000"/>
                <w:sz w:val="24"/>
                <w:szCs w:val="24"/>
                <w:lang w:eastAsia="en-GB"/>
              </w:rPr>
              <w:t>(1,321,335)</w:t>
            </w:r>
          </w:p>
        </w:tc>
        <w:tc>
          <w:tcPr>
            <w:tcW w:w="1418" w:type="dxa"/>
            <w:shd w:val="clear" w:color="auto" w:fill="DEEAF6" w:themeFill="accent5" w:themeFillTint="33"/>
            <w:noWrap/>
            <w:vAlign w:val="center"/>
          </w:tcPr>
          <w:p w14:paraId="639A9CD7" w14:textId="225DFFB1" w:rsidR="001758AA" w:rsidRPr="001A5261" w:rsidRDefault="001721C2" w:rsidP="001758A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1721C2">
              <w:rPr>
                <w:rFonts w:ascii="Arial" w:eastAsia="Times New Roman" w:hAnsi="Arial" w:cs="Arial"/>
                <w:b/>
                <w:bCs/>
                <w:color w:val="000000"/>
                <w:sz w:val="24"/>
                <w:szCs w:val="24"/>
                <w:lang w:eastAsia="en-GB"/>
              </w:rPr>
              <w:t>3,701,530</w:t>
            </w:r>
          </w:p>
        </w:tc>
      </w:tr>
      <w:tr w:rsidR="001758AA" w:rsidRPr="001A5261" w14:paraId="16F98829" w14:textId="77777777" w:rsidTr="00153770">
        <w:trPr>
          <w:trHeight w:val="30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noWrap/>
            <w:vAlign w:val="center"/>
            <w:hideMark/>
          </w:tcPr>
          <w:p w14:paraId="40637659" w14:textId="77777777" w:rsidR="001758AA" w:rsidRPr="005427C5" w:rsidRDefault="001758AA" w:rsidP="001758AA">
            <w:pPr>
              <w:rPr>
                <w:rFonts w:ascii="Arial" w:eastAsia="Times New Roman" w:hAnsi="Arial" w:cs="Arial"/>
                <w:b w:val="0"/>
                <w:bCs w:val="0"/>
                <w:i/>
                <w:iCs/>
                <w:color w:val="000000"/>
                <w:sz w:val="24"/>
                <w:szCs w:val="24"/>
                <w:lang w:eastAsia="en-GB"/>
              </w:rPr>
            </w:pPr>
            <w:r w:rsidRPr="00153770">
              <w:rPr>
                <w:rFonts w:ascii="Arial" w:eastAsia="Times New Roman" w:hAnsi="Arial" w:cs="Arial"/>
                <w:color w:val="000000" w:themeColor="text1"/>
                <w:sz w:val="24"/>
                <w:szCs w:val="24"/>
                <w:lang w:eastAsia="en-GB"/>
              </w:rPr>
              <w:t>Pension</w:t>
            </w:r>
            <w:r w:rsidRPr="09E4AE0D">
              <w:rPr>
                <w:rFonts w:ascii="Arial" w:eastAsia="Times New Roman" w:hAnsi="Arial" w:cs="Arial"/>
                <w:color w:val="000000" w:themeColor="text1"/>
                <w:sz w:val="24"/>
                <w:szCs w:val="24"/>
                <w:lang w:eastAsia="en-GB"/>
              </w:rPr>
              <w:t xml:space="preserve"> Fund Total </w:t>
            </w:r>
          </w:p>
        </w:tc>
        <w:tc>
          <w:tcPr>
            <w:tcW w:w="1418" w:type="dxa"/>
            <w:shd w:val="clear" w:color="auto" w:fill="auto"/>
            <w:noWrap/>
            <w:vAlign w:val="center"/>
          </w:tcPr>
          <w:p w14:paraId="42C00900" w14:textId="05F7620C" w:rsidR="001758AA" w:rsidRPr="001A5261" w:rsidRDefault="00153770"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961F87">
              <w:rPr>
                <w:rFonts w:ascii="Arial" w:eastAsia="Times New Roman" w:hAnsi="Arial" w:cs="Arial"/>
                <w:b/>
                <w:bCs/>
                <w:color w:val="000000"/>
                <w:sz w:val="24"/>
                <w:szCs w:val="24"/>
                <w:lang w:eastAsia="en-GB"/>
              </w:rPr>
              <w:t>8,269,120</w:t>
            </w:r>
          </w:p>
        </w:tc>
        <w:tc>
          <w:tcPr>
            <w:tcW w:w="1274" w:type="dxa"/>
            <w:shd w:val="clear" w:color="auto" w:fill="auto"/>
            <w:noWrap/>
            <w:vAlign w:val="center"/>
          </w:tcPr>
          <w:p w14:paraId="5C262894" w14:textId="37987F75" w:rsidR="001758AA" w:rsidRPr="00DC2DCA" w:rsidRDefault="0034609B"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34609B">
              <w:rPr>
                <w:rFonts w:ascii="Arial" w:eastAsia="Times New Roman" w:hAnsi="Arial" w:cs="Arial"/>
                <w:b/>
                <w:bCs/>
                <w:color w:val="000000"/>
                <w:sz w:val="24"/>
                <w:szCs w:val="24"/>
                <w:lang w:eastAsia="en-GB"/>
              </w:rPr>
              <w:t>6,176,75</w:t>
            </w:r>
            <w:r w:rsidR="00653F4D">
              <w:rPr>
                <w:rFonts w:ascii="Arial" w:eastAsia="Times New Roman" w:hAnsi="Arial" w:cs="Arial"/>
                <w:b/>
                <w:bCs/>
                <w:color w:val="000000"/>
                <w:sz w:val="24"/>
                <w:szCs w:val="24"/>
                <w:lang w:eastAsia="en-GB"/>
              </w:rPr>
              <w:t>7</w:t>
            </w:r>
          </w:p>
        </w:tc>
        <w:tc>
          <w:tcPr>
            <w:tcW w:w="1566" w:type="dxa"/>
            <w:shd w:val="clear" w:color="auto" w:fill="auto"/>
            <w:noWrap/>
            <w:vAlign w:val="center"/>
          </w:tcPr>
          <w:p w14:paraId="3EEF9EF7" w14:textId="1CDAD340" w:rsidR="001758AA" w:rsidRPr="0038110E" w:rsidRDefault="0034609B"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w:t>
            </w:r>
            <w:r w:rsidRPr="0034609B">
              <w:rPr>
                <w:rFonts w:ascii="Arial" w:eastAsia="Times New Roman" w:hAnsi="Arial" w:cs="Arial"/>
                <w:b/>
                <w:bCs/>
                <w:color w:val="000000"/>
                <w:sz w:val="24"/>
                <w:szCs w:val="24"/>
                <w:lang w:eastAsia="en-GB"/>
              </w:rPr>
              <w:t>2,092,36</w:t>
            </w:r>
            <w:r w:rsidR="00076B1B">
              <w:rPr>
                <w:rFonts w:ascii="Arial" w:eastAsia="Times New Roman" w:hAnsi="Arial" w:cs="Arial"/>
                <w:b/>
                <w:bCs/>
                <w:color w:val="000000"/>
                <w:sz w:val="24"/>
                <w:szCs w:val="24"/>
                <w:lang w:eastAsia="en-GB"/>
              </w:rPr>
              <w:t>3</w:t>
            </w:r>
            <w:r>
              <w:rPr>
                <w:rFonts w:ascii="Arial" w:eastAsia="Times New Roman" w:hAnsi="Arial" w:cs="Arial"/>
                <w:b/>
                <w:bCs/>
                <w:color w:val="000000"/>
                <w:sz w:val="24"/>
                <w:szCs w:val="24"/>
                <w:lang w:eastAsia="en-GB"/>
              </w:rPr>
              <w:t>)</w:t>
            </w:r>
          </w:p>
        </w:tc>
        <w:tc>
          <w:tcPr>
            <w:tcW w:w="1418" w:type="dxa"/>
            <w:shd w:val="clear" w:color="auto" w:fill="auto"/>
            <w:noWrap/>
            <w:vAlign w:val="center"/>
          </w:tcPr>
          <w:p w14:paraId="09B24479" w14:textId="0015E1F1" w:rsidR="001758AA" w:rsidRPr="0038110E" w:rsidRDefault="001721C2" w:rsidP="001758A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1721C2">
              <w:rPr>
                <w:rFonts w:ascii="Arial" w:eastAsia="Times New Roman" w:hAnsi="Arial" w:cs="Arial"/>
                <w:b/>
                <w:bCs/>
                <w:color w:val="000000"/>
                <w:sz w:val="24"/>
                <w:szCs w:val="24"/>
                <w:lang w:eastAsia="en-GB"/>
              </w:rPr>
              <w:t>7,333,990</w:t>
            </w:r>
          </w:p>
        </w:tc>
      </w:tr>
    </w:tbl>
    <w:p w14:paraId="1E1269FC" w14:textId="77777777" w:rsidR="008513C4" w:rsidRDefault="008513C4" w:rsidP="004B5131">
      <w:pPr>
        <w:autoSpaceDE w:val="0"/>
        <w:autoSpaceDN w:val="0"/>
        <w:adjustRightInd w:val="0"/>
        <w:spacing w:after="0"/>
        <w:rPr>
          <w:rFonts w:ascii="Arial" w:hAnsi="Arial" w:cs="Arial"/>
          <w:sz w:val="24"/>
          <w:szCs w:val="24"/>
        </w:rPr>
      </w:pPr>
    </w:p>
    <w:p w14:paraId="7C5C5FE2" w14:textId="60587670" w:rsidR="001A5261" w:rsidRPr="001A5261" w:rsidRDefault="74691327" w:rsidP="004B5131">
      <w:pPr>
        <w:autoSpaceDE w:val="0"/>
        <w:autoSpaceDN w:val="0"/>
        <w:adjustRightInd w:val="0"/>
        <w:spacing w:after="0"/>
        <w:rPr>
          <w:rFonts w:ascii="Arial" w:hAnsi="Arial" w:cs="Arial"/>
          <w:sz w:val="24"/>
          <w:szCs w:val="24"/>
        </w:rPr>
      </w:pPr>
      <w:r w:rsidRPr="0C5F4C01">
        <w:rPr>
          <w:rFonts w:ascii="Arial" w:hAnsi="Arial" w:cs="Arial"/>
          <w:sz w:val="24"/>
          <w:szCs w:val="24"/>
        </w:rPr>
        <w:t xml:space="preserve">The main variances between the budgeted and actual amounts for </w:t>
      </w:r>
      <w:r w:rsidRPr="7CC0E880">
        <w:rPr>
          <w:rFonts w:ascii="Arial" w:hAnsi="Arial" w:cs="Arial"/>
          <w:sz w:val="24"/>
          <w:szCs w:val="24"/>
        </w:rPr>
        <w:t>202</w:t>
      </w:r>
      <w:r w:rsidR="001721C2">
        <w:rPr>
          <w:rFonts w:ascii="Arial" w:hAnsi="Arial" w:cs="Arial"/>
          <w:sz w:val="24"/>
          <w:szCs w:val="24"/>
        </w:rPr>
        <w:t>4</w:t>
      </w:r>
      <w:r w:rsidR="3036070B" w:rsidRPr="7CC0E880">
        <w:rPr>
          <w:rFonts w:ascii="Arial" w:hAnsi="Arial" w:cs="Arial"/>
          <w:sz w:val="24"/>
          <w:szCs w:val="24"/>
        </w:rPr>
        <w:t>/2</w:t>
      </w:r>
      <w:r w:rsidR="001721C2">
        <w:rPr>
          <w:rFonts w:ascii="Arial" w:hAnsi="Arial" w:cs="Arial"/>
          <w:sz w:val="24"/>
          <w:szCs w:val="24"/>
        </w:rPr>
        <w:t>5</w:t>
      </w:r>
      <w:r w:rsidRPr="0C5F4C01">
        <w:rPr>
          <w:rFonts w:ascii="Arial" w:hAnsi="Arial" w:cs="Arial"/>
          <w:sz w:val="24"/>
          <w:szCs w:val="24"/>
        </w:rPr>
        <w:t xml:space="preserve"> related to: </w:t>
      </w:r>
    </w:p>
    <w:p w14:paraId="7AF81BE6" w14:textId="12E7D4BC" w:rsidR="3C251008" w:rsidRDefault="3C251008" w:rsidP="3C251008">
      <w:pPr>
        <w:spacing w:after="0"/>
        <w:rPr>
          <w:rFonts w:ascii="Arial" w:hAnsi="Arial" w:cs="Arial"/>
          <w:sz w:val="24"/>
          <w:szCs w:val="24"/>
        </w:rPr>
      </w:pPr>
    </w:p>
    <w:tbl>
      <w:tblPr>
        <w:tblStyle w:val="PlainTable1"/>
        <w:tblW w:w="9167" w:type="dxa"/>
        <w:tblLook w:val="04A0" w:firstRow="1" w:lastRow="0" w:firstColumn="1" w:lastColumn="0" w:noHBand="0" w:noVBand="1"/>
      </w:tblPr>
      <w:tblGrid>
        <w:gridCol w:w="2151"/>
        <w:gridCol w:w="1818"/>
        <w:gridCol w:w="5198"/>
      </w:tblGrid>
      <w:tr w:rsidR="0055777A" w:rsidRPr="001A5261" w14:paraId="466F2B39" w14:textId="77777777" w:rsidTr="569F2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ED74F51" w14:textId="77777777" w:rsidR="001A5261" w:rsidRPr="005427C5" w:rsidRDefault="001A5261" w:rsidP="00A7443C">
            <w:pPr>
              <w:autoSpaceDE w:val="0"/>
              <w:autoSpaceDN w:val="0"/>
              <w:adjustRightInd w:val="0"/>
              <w:rPr>
                <w:rFonts w:ascii="Arial" w:hAnsi="Arial" w:cs="Arial"/>
                <w:i/>
                <w:iCs/>
                <w:color w:val="343434"/>
                <w:sz w:val="24"/>
                <w:szCs w:val="24"/>
              </w:rPr>
            </w:pPr>
            <w:r w:rsidRPr="005427C5">
              <w:rPr>
                <w:rFonts w:ascii="Arial" w:hAnsi="Arial" w:cs="Arial"/>
                <w:color w:val="343434"/>
                <w:sz w:val="24"/>
                <w:szCs w:val="24"/>
              </w:rPr>
              <w:t xml:space="preserve">Cost category </w:t>
            </w:r>
          </w:p>
        </w:tc>
        <w:tc>
          <w:tcPr>
            <w:tcW w:w="1818" w:type="dxa"/>
            <w:vAlign w:val="center"/>
          </w:tcPr>
          <w:p w14:paraId="250ADE1F" w14:textId="292C892C" w:rsidR="001A5261" w:rsidRPr="005427C5" w:rsidRDefault="001A5261" w:rsidP="00A7443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343434"/>
                <w:sz w:val="24"/>
                <w:szCs w:val="24"/>
              </w:rPr>
            </w:pPr>
            <w:r w:rsidRPr="005427C5">
              <w:rPr>
                <w:rFonts w:ascii="Arial" w:hAnsi="Arial" w:cs="Arial"/>
                <w:color w:val="343434"/>
                <w:sz w:val="24"/>
                <w:szCs w:val="24"/>
              </w:rPr>
              <w:t>Under</w:t>
            </w:r>
            <w:r w:rsidR="005427C5" w:rsidRPr="005427C5">
              <w:rPr>
                <w:rFonts w:ascii="Arial" w:hAnsi="Arial" w:cs="Arial"/>
                <w:color w:val="343434"/>
                <w:sz w:val="24"/>
                <w:szCs w:val="24"/>
              </w:rPr>
              <w:t>/</w:t>
            </w:r>
            <w:proofErr w:type="gramStart"/>
            <w:r w:rsidRPr="005427C5">
              <w:rPr>
                <w:rFonts w:ascii="Arial" w:hAnsi="Arial" w:cs="Arial"/>
                <w:color w:val="343434"/>
                <w:sz w:val="24"/>
                <w:szCs w:val="24"/>
              </w:rPr>
              <w:t>Over</w:t>
            </w:r>
            <w:r w:rsidR="005427C5" w:rsidRPr="005427C5">
              <w:rPr>
                <w:rFonts w:ascii="Arial" w:hAnsi="Arial" w:cs="Arial"/>
                <w:color w:val="343434"/>
                <w:sz w:val="24"/>
                <w:szCs w:val="24"/>
              </w:rPr>
              <w:t xml:space="preserve"> </w:t>
            </w:r>
            <w:r w:rsidRPr="005427C5">
              <w:rPr>
                <w:rFonts w:ascii="Arial" w:hAnsi="Arial" w:cs="Arial"/>
                <w:color w:val="343434"/>
                <w:sz w:val="24"/>
                <w:szCs w:val="24"/>
              </w:rPr>
              <w:t>spend</w:t>
            </w:r>
            <w:proofErr w:type="gramEnd"/>
          </w:p>
        </w:tc>
        <w:tc>
          <w:tcPr>
            <w:tcW w:w="5198" w:type="dxa"/>
            <w:vAlign w:val="center"/>
          </w:tcPr>
          <w:p w14:paraId="2CF8234E" w14:textId="77777777" w:rsidR="001A5261" w:rsidRPr="005427C5" w:rsidRDefault="001A5261" w:rsidP="00A7443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343434"/>
                <w:sz w:val="24"/>
                <w:szCs w:val="24"/>
              </w:rPr>
            </w:pPr>
            <w:r w:rsidRPr="005427C5">
              <w:rPr>
                <w:rFonts w:ascii="Arial" w:hAnsi="Arial" w:cs="Arial"/>
                <w:color w:val="343434"/>
                <w:sz w:val="24"/>
                <w:szCs w:val="24"/>
              </w:rPr>
              <w:t>Comments</w:t>
            </w:r>
          </w:p>
        </w:tc>
      </w:tr>
      <w:tr w:rsidR="0015246F" w:rsidRPr="001A5261" w14:paraId="426B2052" w14:textId="77777777" w:rsidTr="569F2A8D">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31D9F2EA" w14:textId="77777777" w:rsidR="001A5261" w:rsidRPr="005427C5" w:rsidRDefault="001A5261" w:rsidP="00A7443C">
            <w:pPr>
              <w:autoSpaceDE w:val="0"/>
              <w:autoSpaceDN w:val="0"/>
              <w:adjustRightInd w:val="0"/>
              <w:rPr>
                <w:rFonts w:ascii="Arial" w:hAnsi="Arial" w:cs="Arial"/>
                <w:b w:val="0"/>
                <w:bCs w:val="0"/>
                <w:i/>
                <w:iCs/>
                <w:color w:val="343434"/>
                <w:sz w:val="24"/>
                <w:szCs w:val="24"/>
              </w:rPr>
            </w:pPr>
            <w:r w:rsidRPr="005427C5">
              <w:rPr>
                <w:rFonts w:ascii="Arial" w:hAnsi="Arial" w:cs="Arial"/>
                <w:color w:val="343434"/>
                <w:sz w:val="24"/>
                <w:szCs w:val="24"/>
              </w:rPr>
              <w:t>Benefits administration</w:t>
            </w:r>
          </w:p>
        </w:tc>
        <w:tc>
          <w:tcPr>
            <w:tcW w:w="1818" w:type="dxa"/>
            <w:shd w:val="clear" w:color="auto" w:fill="DEEAF6" w:themeFill="accent5" w:themeFillTint="33"/>
            <w:vAlign w:val="center"/>
          </w:tcPr>
          <w:p w14:paraId="1148C03F" w14:textId="77777777" w:rsidR="001A5261" w:rsidRPr="007808B3" w:rsidRDefault="001A5261" w:rsidP="00A7443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808B3">
              <w:rPr>
                <w:rFonts w:ascii="Arial" w:hAnsi="Arial" w:cs="Arial"/>
                <w:sz w:val="24"/>
                <w:szCs w:val="24"/>
              </w:rPr>
              <w:t>Underspend</w:t>
            </w:r>
          </w:p>
        </w:tc>
        <w:tc>
          <w:tcPr>
            <w:tcW w:w="5198" w:type="dxa"/>
            <w:shd w:val="clear" w:color="auto" w:fill="DEEAF6" w:themeFill="accent5" w:themeFillTint="33"/>
            <w:vAlign w:val="center"/>
          </w:tcPr>
          <w:p w14:paraId="2F03DE12" w14:textId="0BF8EA72" w:rsidR="001A5261" w:rsidRPr="007808B3" w:rsidRDefault="00363CDC" w:rsidP="00A7443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Savings </w:t>
            </w:r>
            <w:r w:rsidR="00CF4DF6">
              <w:rPr>
                <w:rFonts w:ascii="Arial" w:hAnsi="Arial" w:cs="Arial"/>
                <w:sz w:val="24"/>
                <w:szCs w:val="24"/>
              </w:rPr>
              <w:t>from</w:t>
            </w:r>
            <w:r w:rsidR="000B5312">
              <w:rPr>
                <w:rFonts w:ascii="Arial" w:hAnsi="Arial" w:cs="Arial"/>
                <w:sz w:val="24"/>
                <w:szCs w:val="24"/>
              </w:rPr>
              <w:t xml:space="preserve"> staff costs resulting from </w:t>
            </w:r>
            <w:r w:rsidR="294FA514" w:rsidRPr="73113FB9">
              <w:rPr>
                <w:rFonts w:ascii="Arial" w:hAnsi="Arial" w:cs="Arial"/>
                <w:sz w:val="24"/>
                <w:szCs w:val="24"/>
              </w:rPr>
              <w:t>the time lag</w:t>
            </w:r>
            <w:r w:rsidR="000B5312">
              <w:rPr>
                <w:rFonts w:ascii="Arial" w:hAnsi="Arial" w:cs="Arial"/>
                <w:sz w:val="24"/>
                <w:szCs w:val="24"/>
              </w:rPr>
              <w:t xml:space="preserve"> between </w:t>
            </w:r>
            <w:r w:rsidR="294FA514" w:rsidRPr="73113FB9">
              <w:rPr>
                <w:rFonts w:ascii="Arial" w:hAnsi="Arial" w:cs="Arial"/>
                <w:sz w:val="24"/>
                <w:szCs w:val="24"/>
              </w:rPr>
              <w:t xml:space="preserve">vacancies arising and </w:t>
            </w:r>
            <w:r w:rsidR="000B5312">
              <w:rPr>
                <w:rFonts w:ascii="Arial" w:hAnsi="Arial" w:cs="Arial"/>
                <w:sz w:val="24"/>
                <w:szCs w:val="24"/>
              </w:rPr>
              <w:t>being filled</w:t>
            </w:r>
            <w:r w:rsidR="005F3247">
              <w:rPr>
                <w:rFonts w:ascii="Arial" w:hAnsi="Arial" w:cs="Arial"/>
                <w:sz w:val="24"/>
                <w:szCs w:val="24"/>
              </w:rPr>
              <w:t>. P</w:t>
            </w:r>
            <w:r w:rsidR="00AE420B">
              <w:rPr>
                <w:rFonts w:ascii="Arial" w:hAnsi="Arial" w:cs="Arial"/>
                <w:sz w:val="24"/>
                <w:szCs w:val="24"/>
              </w:rPr>
              <w:t>roject</w:t>
            </w:r>
            <w:r w:rsidR="0092236F">
              <w:rPr>
                <w:rFonts w:ascii="Arial" w:hAnsi="Arial" w:cs="Arial"/>
                <w:sz w:val="24"/>
                <w:szCs w:val="24"/>
              </w:rPr>
              <w:t xml:space="preserve"> </w:t>
            </w:r>
            <w:r w:rsidR="003D105F">
              <w:rPr>
                <w:rFonts w:ascii="Arial" w:hAnsi="Arial" w:cs="Arial"/>
                <w:sz w:val="24"/>
                <w:szCs w:val="24"/>
              </w:rPr>
              <w:t xml:space="preserve">implementation </w:t>
            </w:r>
            <w:r w:rsidR="005F3247">
              <w:rPr>
                <w:rFonts w:ascii="Arial" w:hAnsi="Arial" w:cs="Arial"/>
                <w:sz w:val="24"/>
                <w:szCs w:val="24"/>
              </w:rPr>
              <w:t>costs (related to</w:t>
            </w:r>
            <w:r w:rsidR="00887A7B">
              <w:rPr>
                <w:rFonts w:ascii="Arial" w:hAnsi="Arial" w:cs="Arial"/>
                <w:sz w:val="24"/>
                <w:szCs w:val="24"/>
              </w:rPr>
              <w:t xml:space="preserve"> </w:t>
            </w:r>
            <w:r w:rsidR="007C584D">
              <w:rPr>
                <w:rFonts w:ascii="Arial" w:hAnsi="Arial" w:cs="Arial"/>
                <w:sz w:val="24"/>
                <w:szCs w:val="24"/>
              </w:rPr>
              <w:t xml:space="preserve">Pensions </w:t>
            </w:r>
            <w:r w:rsidR="003D105F">
              <w:rPr>
                <w:rFonts w:ascii="Arial" w:hAnsi="Arial" w:cs="Arial"/>
                <w:sz w:val="24"/>
                <w:szCs w:val="24"/>
              </w:rPr>
              <w:t>Dashboard and</w:t>
            </w:r>
            <w:r w:rsidR="0092236F">
              <w:rPr>
                <w:rFonts w:ascii="Arial" w:hAnsi="Arial" w:cs="Arial"/>
                <w:sz w:val="24"/>
                <w:szCs w:val="24"/>
              </w:rPr>
              <w:t xml:space="preserve"> </w:t>
            </w:r>
            <w:r w:rsidR="00CE049D">
              <w:rPr>
                <w:rFonts w:ascii="Arial" w:hAnsi="Arial" w:cs="Arial"/>
                <w:sz w:val="24"/>
                <w:szCs w:val="24"/>
              </w:rPr>
              <w:t xml:space="preserve">the </w:t>
            </w:r>
            <w:r w:rsidR="0092236F">
              <w:rPr>
                <w:rFonts w:ascii="Arial" w:hAnsi="Arial" w:cs="Arial"/>
                <w:sz w:val="24"/>
                <w:szCs w:val="24"/>
              </w:rPr>
              <w:t>McCloud</w:t>
            </w:r>
            <w:r w:rsidR="00AE420B">
              <w:rPr>
                <w:rFonts w:ascii="Arial" w:hAnsi="Arial" w:cs="Arial"/>
                <w:sz w:val="24"/>
                <w:szCs w:val="24"/>
              </w:rPr>
              <w:t xml:space="preserve"> </w:t>
            </w:r>
            <w:r w:rsidR="007C584D">
              <w:rPr>
                <w:rFonts w:ascii="Arial" w:hAnsi="Arial" w:cs="Arial"/>
                <w:sz w:val="24"/>
                <w:szCs w:val="24"/>
              </w:rPr>
              <w:t>remedy</w:t>
            </w:r>
            <w:r w:rsidR="005F3247">
              <w:rPr>
                <w:rFonts w:ascii="Arial" w:hAnsi="Arial" w:cs="Arial"/>
                <w:sz w:val="24"/>
                <w:szCs w:val="24"/>
              </w:rPr>
              <w:t>)</w:t>
            </w:r>
            <w:r w:rsidR="007C584D">
              <w:rPr>
                <w:rFonts w:ascii="Arial" w:hAnsi="Arial" w:cs="Arial"/>
                <w:sz w:val="24"/>
                <w:szCs w:val="24"/>
              </w:rPr>
              <w:t xml:space="preserve"> </w:t>
            </w:r>
            <w:r w:rsidR="005F3247">
              <w:rPr>
                <w:rFonts w:ascii="Arial" w:hAnsi="Arial" w:cs="Arial"/>
                <w:sz w:val="24"/>
                <w:szCs w:val="24"/>
              </w:rPr>
              <w:t xml:space="preserve">were </w:t>
            </w:r>
            <w:r w:rsidR="001A09FB">
              <w:rPr>
                <w:rFonts w:ascii="Arial" w:hAnsi="Arial" w:cs="Arial"/>
                <w:sz w:val="24"/>
                <w:szCs w:val="24"/>
              </w:rPr>
              <w:t>contained</w:t>
            </w:r>
            <w:r w:rsidR="001D61DF">
              <w:rPr>
                <w:rFonts w:ascii="Arial" w:hAnsi="Arial" w:cs="Arial"/>
                <w:sz w:val="24"/>
                <w:szCs w:val="24"/>
              </w:rPr>
              <w:t xml:space="preserve"> within IT expenses</w:t>
            </w:r>
            <w:r w:rsidR="001A09FB">
              <w:rPr>
                <w:rFonts w:ascii="Arial" w:hAnsi="Arial" w:cs="Arial"/>
                <w:sz w:val="24"/>
                <w:szCs w:val="24"/>
              </w:rPr>
              <w:t xml:space="preserve">. </w:t>
            </w:r>
          </w:p>
        </w:tc>
      </w:tr>
      <w:tr w:rsidR="008D3E1C" w:rsidRPr="001A5261" w14:paraId="5252B6F6" w14:textId="77777777" w:rsidTr="569F2A8D">
        <w:trPr>
          <w:trHeight w:val="7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C3C414" w14:textId="6509F9B9" w:rsidR="001A5261" w:rsidRPr="005427C5" w:rsidRDefault="001A5261" w:rsidP="00A7443C">
            <w:pPr>
              <w:autoSpaceDE w:val="0"/>
              <w:autoSpaceDN w:val="0"/>
              <w:adjustRightInd w:val="0"/>
              <w:rPr>
                <w:rFonts w:ascii="Arial" w:hAnsi="Arial" w:cs="Arial"/>
                <w:b w:val="0"/>
                <w:bCs w:val="0"/>
                <w:i/>
                <w:iCs/>
                <w:color w:val="343434"/>
                <w:sz w:val="24"/>
                <w:szCs w:val="24"/>
              </w:rPr>
            </w:pPr>
            <w:r w:rsidRPr="005427C5">
              <w:rPr>
                <w:rFonts w:ascii="Arial" w:hAnsi="Arial" w:cs="Arial"/>
                <w:color w:val="343434"/>
                <w:sz w:val="24"/>
                <w:szCs w:val="24"/>
              </w:rPr>
              <w:t xml:space="preserve">Oversight and </w:t>
            </w:r>
            <w:r w:rsidR="00C40FE2">
              <w:rPr>
                <w:rFonts w:ascii="Arial" w:hAnsi="Arial" w:cs="Arial"/>
                <w:color w:val="343434"/>
                <w:sz w:val="24"/>
                <w:szCs w:val="24"/>
              </w:rPr>
              <w:t>g</w:t>
            </w:r>
            <w:r w:rsidRPr="005427C5">
              <w:rPr>
                <w:rFonts w:ascii="Arial" w:hAnsi="Arial" w:cs="Arial"/>
                <w:color w:val="343434"/>
                <w:sz w:val="24"/>
                <w:szCs w:val="24"/>
              </w:rPr>
              <w:t>overnance</w:t>
            </w:r>
          </w:p>
        </w:tc>
        <w:tc>
          <w:tcPr>
            <w:tcW w:w="1818" w:type="dxa"/>
            <w:vAlign w:val="center"/>
          </w:tcPr>
          <w:p w14:paraId="4B460862" w14:textId="77777777" w:rsidR="001A5261" w:rsidRPr="007808B3" w:rsidRDefault="001A5261" w:rsidP="00A7443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808B3">
              <w:rPr>
                <w:rFonts w:ascii="Arial" w:hAnsi="Arial" w:cs="Arial"/>
                <w:sz w:val="24"/>
                <w:szCs w:val="24"/>
              </w:rPr>
              <w:t>Underspend</w:t>
            </w:r>
          </w:p>
        </w:tc>
        <w:tc>
          <w:tcPr>
            <w:tcW w:w="5198" w:type="dxa"/>
            <w:vAlign w:val="center"/>
          </w:tcPr>
          <w:p w14:paraId="58BC7EA0" w14:textId="12B06417" w:rsidR="001A5261" w:rsidRPr="007808B3" w:rsidRDefault="165DE4C2" w:rsidP="00A7443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569F2A8D">
              <w:rPr>
                <w:rFonts w:ascii="Arial" w:hAnsi="Arial" w:cs="Arial"/>
                <w:sz w:val="24"/>
                <w:szCs w:val="24"/>
              </w:rPr>
              <w:t xml:space="preserve">Staff </w:t>
            </w:r>
            <w:r w:rsidR="6B0AB4B1" w:rsidRPr="569F2A8D">
              <w:rPr>
                <w:rFonts w:ascii="Arial" w:hAnsi="Arial" w:cs="Arial"/>
                <w:sz w:val="24"/>
                <w:szCs w:val="24"/>
              </w:rPr>
              <w:t xml:space="preserve">savings due to longer than expected </w:t>
            </w:r>
            <w:r w:rsidR="5680E1B7" w:rsidRPr="569F2A8D">
              <w:rPr>
                <w:rFonts w:ascii="Arial" w:hAnsi="Arial" w:cs="Arial"/>
                <w:sz w:val="24"/>
                <w:szCs w:val="24"/>
              </w:rPr>
              <w:t xml:space="preserve">process of creating additional posts. </w:t>
            </w:r>
            <w:r w:rsidR="5764422C" w:rsidRPr="569F2A8D">
              <w:rPr>
                <w:rFonts w:ascii="Arial" w:hAnsi="Arial" w:cs="Arial"/>
                <w:sz w:val="24"/>
                <w:szCs w:val="24"/>
              </w:rPr>
              <w:t xml:space="preserve">Savings from </w:t>
            </w:r>
            <w:r w:rsidR="5D3758E7" w:rsidRPr="569F2A8D">
              <w:rPr>
                <w:rFonts w:ascii="Arial" w:hAnsi="Arial" w:cs="Arial"/>
                <w:sz w:val="24"/>
                <w:szCs w:val="24"/>
              </w:rPr>
              <w:t>a</w:t>
            </w:r>
            <w:r w:rsidR="0C1FCB01" w:rsidRPr="569F2A8D">
              <w:rPr>
                <w:rFonts w:ascii="Arial" w:hAnsi="Arial" w:cs="Arial"/>
                <w:sz w:val="24"/>
                <w:szCs w:val="24"/>
              </w:rPr>
              <w:t xml:space="preserve"> </w:t>
            </w:r>
            <w:r w:rsidR="70C619BF" w:rsidRPr="569F2A8D">
              <w:rPr>
                <w:rFonts w:ascii="Arial" w:hAnsi="Arial" w:cs="Arial"/>
                <w:sz w:val="24"/>
                <w:szCs w:val="24"/>
              </w:rPr>
              <w:t xml:space="preserve">reduction in </w:t>
            </w:r>
            <w:r w:rsidR="0C1FCB01" w:rsidRPr="569F2A8D">
              <w:rPr>
                <w:rFonts w:ascii="Arial" w:hAnsi="Arial" w:cs="Arial"/>
                <w:sz w:val="24"/>
                <w:szCs w:val="24"/>
              </w:rPr>
              <w:t xml:space="preserve">the need </w:t>
            </w:r>
            <w:r w:rsidR="1E0E6648" w:rsidRPr="569F2A8D">
              <w:rPr>
                <w:rFonts w:ascii="Arial" w:hAnsi="Arial" w:cs="Arial"/>
                <w:sz w:val="24"/>
                <w:szCs w:val="24"/>
              </w:rPr>
              <w:t>for</w:t>
            </w:r>
            <w:r w:rsidR="70C619BF" w:rsidRPr="569F2A8D">
              <w:rPr>
                <w:rFonts w:ascii="Arial" w:hAnsi="Arial" w:cs="Arial"/>
                <w:sz w:val="24"/>
                <w:szCs w:val="24"/>
              </w:rPr>
              <w:t xml:space="preserve"> external investment a</w:t>
            </w:r>
            <w:r w:rsidR="4A8E62AD" w:rsidRPr="569F2A8D">
              <w:rPr>
                <w:rFonts w:ascii="Arial" w:hAnsi="Arial" w:cs="Arial"/>
                <w:sz w:val="24"/>
                <w:szCs w:val="24"/>
              </w:rPr>
              <w:t xml:space="preserve">nd tax </w:t>
            </w:r>
            <w:r w:rsidR="70C619BF" w:rsidRPr="569F2A8D">
              <w:rPr>
                <w:rFonts w:ascii="Arial" w:hAnsi="Arial" w:cs="Arial"/>
                <w:sz w:val="24"/>
                <w:szCs w:val="24"/>
              </w:rPr>
              <w:t>advice</w:t>
            </w:r>
            <w:r w:rsidR="4A8E62AD" w:rsidRPr="569F2A8D">
              <w:rPr>
                <w:rFonts w:ascii="Arial" w:hAnsi="Arial" w:cs="Arial"/>
                <w:sz w:val="24"/>
                <w:szCs w:val="24"/>
              </w:rPr>
              <w:t xml:space="preserve"> as well as</w:t>
            </w:r>
            <w:r w:rsidR="70C619BF" w:rsidRPr="569F2A8D">
              <w:rPr>
                <w:rFonts w:ascii="Arial" w:hAnsi="Arial" w:cs="Arial"/>
                <w:sz w:val="24"/>
                <w:szCs w:val="24"/>
              </w:rPr>
              <w:t xml:space="preserve"> recharges from Lothian</w:t>
            </w:r>
            <w:r w:rsidR="0F39D8E2" w:rsidRPr="569F2A8D">
              <w:rPr>
                <w:rFonts w:ascii="Arial" w:hAnsi="Arial" w:cs="Arial"/>
                <w:sz w:val="24"/>
                <w:szCs w:val="24"/>
              </w:rPr>
              <w:t xml:space="preserve"> </w:t>
            </w:r>
            <w:r w:rsidR="2CC02635" w:rsidRPr="569F2A8D">
              <w:rPr>
                <w:rFonts w:ascii="Arial" w:hAnsi="Arial" w:cs="Arial"/>
                <w:sz w:val="24"/>
                <w:szCs w:val="24"/>
              </w:rPr>
              <w:t xml:space="preserve">being </w:t>
            </w:r>
            <w:r w:rsidR="0ECD7792" w:rsidRPr="569F2A8D">
              <w:rPr>
                <w:rFonts w:ascii="Arial" w:hAnsi="Arial" w:cs="Arial"/>
                <w:sz w:val="24"/>
                <w:szCs w:val="24"/>
              </w:rPr>
              <w:t xml:space="preserve">lower </w:t>
            </w:r>
            <w:r w:rsidR="2CC02635" w:rsidRPr="569F2A8D">
              <w:rPr>
                <w:rFonts w:ascii="Arial" w:hAnsi="Arial" w:cs="Arial"/>
                <w:sz w:val="24"/>
                <w:szCs w:val="24"/>
              </w:rPr>
              <w:t>than budgeted</w:t>
            </w:r>
            <w:r w:rsidR="4A8E62AD" w:rsidRPr="569F2A8D">
              <w:rPr>
                <w:rFonts w:ascii="Arial" w:hAnsi="Arial" w:cs="Arial"/>
                <w:sz w:val="24"/>
                <w:szCs w:val="24"/>
              </w:rPr>
              <w:t xml:space="preserve">. </w:t>
            </w:r>
          </w:p>
        </w:tc>
      </w:tr>
      <w:tr w:rsidR="0015246F" w:rsidRPr="001A5261" w14:paraId="793BF626" w14:textId="77777777" w:rsidTr="569F2A8D">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4A41D85A" w14:textId="7CC806A8" w:rsidR="001A5261" w:rsidRPr="005427C5" w:rsidRDefault="11012F18" w:rsidP="00A7443C">
            <w:pPr>
              <w:autoSpaceDE w:val="0"/>
              <w:autoSpaceDN w:val="0"/>
              <w:adjustRightInd w:val="0"/>
              <w:rPr>
                <w:rFonts w:ascii="Arial" w:hAnsi="Arial" w:cs="Arial"/>
                <w:b w:val="0"/>
                <w:bCs w:val="0"/>
                <w:i/>
                <w:iCs/>
                <w:color w:val="343434"/>
                <w:sz w:val="24"/>
                <w:szCs w:val="24"/>
              </w:rPr>
            </w:pPr>
            <w:r w:rsidRPr="09E4AE0D">
              <w:rPr>
                <w:rFonts w:ascii="Arial" w:hAnsi="Arial" w:cs="Arial"/>
                <w:color w:val="343434"/>
                <w:sz w:val="24"/>
                <w:szCs w:val="24"/>
              </w:rPr>
              <w:t xml:space="preserve">Investment </w:t>
            </w:r>
            <w:r w:rsidR="25C32472" w:rsidRPr="09E4AE0D">
              <w:rPr>
                <w:rFonts w:ascii="Arial" w:hAnsi="Arial" w:cs="Arial"/>
                <w:color w:val="343434"/>
                <w:sz w:val="24"/>
                <w:szCs w:val="24"/>
              </w:rPr>
              <w:t>m</w:t>
            </w:r>
            <w:r w:rsidRPr="09E4AE0D">
              <w:rPr>
                <w:rFonts w:ascii="Arial" w:hAnsi="Arial" w:cs="Arial"/>
                <w:color w:val="343434"/>
                <w:sz w:val="24"/>
                <w:szCs w:val="24"/>
              </w:rPr>
              <w:t>anagement</w:t>
            </w:r>
          </w:p>
        </w:tc>
        <w:tc>
          <w:tcPr>
            <w:tcW w:w="1818" w:type="dxa"/>
            <w:shd w:val="clear" w:color="auto" w:fill="DEEAF6" w:themeFill="accent5" w:themeFillTint="33"/>
            <w:vAlign w:val="center"/>
          </w:tcPr>
          <w:p w14:paraId="5B15DE7E" w14:textId="77777777" w:rsidR="001A5261" w:rsidRPr="007808B3" w:rsidRDefault="001A5261" w:rsidP="00A7443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808B3">
              <w:rPr>
                <w:rFonts w:ascii="Arial" w:hAnsi="Arial" w:cs="Arial"/>
                <w:sz w:val="24"/>
                <w:szCs w:val="24"/>
              </w:rPr>
              <w:t>Underspend</w:t>
            </w:r>
          </w:p>
        </w:tc>
        <w:tc>
          <w:tcPr>
            <w:tcW w:w="5198" w:type="dxa"/>
            <w:shd w:val="clear" w:color="auto" w:fill="DEEAF6" w:themeFill="accent5" w:themeFillTint="33"/>
            <w:vAlign w:val="center"/>
          </w:tcPr>
          <w:p w14:paraId="710573E4" w14:textId="67B28F0D" w:rsidR="001A5261" w:rsidRPr="007808B3" w:rsidRDefault="570BE86F" w:rsidP="00A7443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73113FB9">
              <w:rPr>
                <w:rFonts w:ascii="Arial" w:hAnsi="Arial" w:cs="Arial"/>
                <w:sz w:val="24"/>
                <w:szCs w:val="24"/>
              </w:rPr>
              <w:t>Savings</w:t>
            </w:r>
            <w:r w:rsidR="008D23AA">
              <w:rPr>
                <w:rFonts w:ascii="Arial" w:hAnsi="Arial" w:cs="Arial"/>
                <w:sz w:val="24"/>
                <w:szCs w:val="24"/>
              </w:rPr>
              <w:t xml:space="preserve"> </w:t>
            </w:r>
            <w:r w:rsidR="004C25D6">
              <w:rPr>
                <w:rFonts w:ascii="Arial" w:hAnsi="Arial" w:cs="Arial"/>
                <w:sz w:val="24"/>
                <w:szCs w:val="24"/>
              </w:rPr>
              <w:t>in m</w:t>
            </w:r>
            <w:r w:rsidRPr="73113FB9">
              <w:rPr>
                <w:rFonts w:ascii="Arial" w:hAnsi="Arial" w:cs="Arial"/>
                <w:sz w:val="24"/>
                <w:szCs w:val="24"/>
              </w:rPr>
              <w:t>anager</w:t>
            </w:r>
            <w:r w:rsidR="008D23AA">
              <w:rPr>
                <w:rFonts w:ascii="Arial" w:hAnsi="Arial" w:cs="Arial"/>
                <w:sz w:val="24"/>
                <w:szCs w:val="24"/>
              </w:rPr>
              <w:t xml:space="preserve"> fees</w:t>
            </w:r>
            <w:r w:rsidR="007C1B17">
              <w:rPr>
                <w:rFonts w:ascii="Arial" w:hAnsi="Arial" w:cs="Arial"/>
                <w:sz w:val="24"/>
                <w:szCs w:val="24"/>
              </w:rPr>
              <w:t xml:space="preserve"> due to </w:t>
            </w:r>
            <w:r w:rsidR="0021718B">
              <w:rPr>
                <w:rFonts w:ascii="Arial" w:hAnsi="Arial" w:cs="Arial"/>
                <w:sz w:val="24"/>
                <w:szCs w:val="24"/>
              </w:rPr>
              <w:t xml:space="preserve">moving equity mandate from Newton to LPFI and </w:t>
            </w:r>
            <w:r w:rsidR="00013BBC">
              <w:rPr>
                <w:rFonts w:ascii="Arial" w:hAnsi="Arial" w:cs="Arial"/>
                <w:sz w:val="24"/>
                <w:szCs w:val="24"/>
              </w:rPr>
              <w:t>liquidating holdings in Baillie Gifford Sterling Aggregate Fund.</w:t>
            </w:r>
            <w:r w:rsidR="004C25D6">
              <w:rPr>
                <w:rFonts w:ascii="Arial" w:hAnsi="Arial" w:cs="Arial"/>
                <w:sz w:val="24"/>
                <w:szCs w:val="24"/>
              </w:rPr>
              <w:t xml:space="preserve"> </w:t>
            </w:r>
            <w:r w:rsidR="0021718B">
              <w:rPr>
                <w:rFonts w:ascii="Arial" w:hAnsi="Arial" w:cs="Arial"/>
                <w:sz w:val="24"/>
                <w:szCs w:val="24"/>
              </w:rPr>
              <w:t>F</w:t>
            </w:r>
            <w:r w:rsidR="004C25D6">
              <w:rPr>
                <w:rFonts w:ascii="Arial" w:hAnsi="Arial" w:cs="Arial"/>
                <w:sz w:val="24"/>
                <w:szCs w:val="24"/>
              </w:rPr>
              <w:t>e</w:t>
            </w:r>
            <w:r w:rsidR="006C19C9">
              <w:rPr>
                <w:rFonts w:ascii="Arial" w:hAnsi="Arial" w:cs="Arial"/>
                <w:sz w:val="24"/>
                <w:szCs w:val="24"/>
              </w:rPr>
              <w:t>e</w:t>
            </w:r>
            <w:r w:rsidR="004C25D6">
              <w:rPr>
                <w:rFonts w:ascii="Arial" w:hAnsi="Arial" w:cs="Arial"/>
                <w:sz w:val="24"/>
                <w:szCs w:val="24"/>
              </w:rPr>
              <w:t>s</w:t>
            </w:r>
            <w:r w:rsidR="008D23AA">
              <w:rPr>
                <w:rFonts w:ascii="Arial" w:hAnsi="Arial" w:cs="Arial"/>
                <w:sz w:val="24"/>
                <w:szCs w:val="24"/>
              </w:rPr>
              <w:t xml:space="preserve"> are set as % of </w:t>
            </w:r>
            <w:r w:rsidR="00700800">
              <w:rPr>
                <w:rFonts w:ascii="Arial" w:hAnsi="Arial" w:cs="Arial"/>
                <w:sz w:val="24"/>
                <w:szCs w:val="24"/>
              </w:rPr>
              <w:t xml:space="preserve">the asset value and due to market movements actuals will always differ from estimates. </w:t>
            </w:r>
          </w:p>
        </w:tc>
      </w:tr>
    </w:tbl>
    <w:p w14:paraId="0C5F079E" w14:textId="77777777" w:rsidR="001A5261" w:rsidRPr="001A5261" w:rsidRDefault="001A5261" w:rsidP="004B5131">
      <w:pPr>
        <w:autoSpaceDE w:val="0"/>
        <w:autoSpaceDN w:val="0"/>
        <w:adjustRightInd w:val="0"/>
        <w:spacing w:after="0"/>
        <w:rPr>
          <w:rFonts w:ascii="Arial" w:hAnsi="Arial" w:cs="Arial"/>
          <w:sz w:val="24"/>
          <w:szCs w:val="24"/>
        </w:rPr>
      </w:pPr>
    </w:p>
    <w:p w14:paraId="34B3FCF5" w14:textId="7B27C714" w:rsidR="001A5261" w:rsidRPr="001A5261" w:rsidRDefault="001A5261" w:rsidP="01B5605B">
      <w:pPr>
        <w:autoSpaceDE w:val="0"/>
        <w:autoSpaceDN w:val="0"/>
        <w:adjustRightInd w:val="0"/>
        <w:spacing w:after="0"/>
        <w:rPr>
          <w:rFonts w:ascii="Arial" w:hAnsi="Arial" w:cs="Arial"/>
          <w:sz w:val="24"/>
          <w:szCs w:val="24"/>
        </w:rPr>
      </w:pPr>
      <w:r w:rsidRPr="001A5261">
        <w:rPr>
          <w:rFonts w:ascii="Arial" w:hAnsi="Arial" w:cs="Arial"/>
          <w:sz w:val="24"/>
          <w:szCs w:val="24"/>
        </w:rPr>
        <w:t>The budget for 202</w:t>
      </w:r>
      <w:r w:rsidR="001721C2">
        <w:rPr>
          <w:rFonts w:ascii="Arial" w:hAnsi="Arial" w:cs="Arial"/>
          <w:sz w:val="24"/>
          <w:szCs w:val="24"/>
        </w:rPr>
        <w:t>5</w:t>
      </w:r>
      <w:r w:rsidRPr="001A5261">
        <w:rPr>
          <w:rFonts w:ascii="Arial" w:hAnsi="Arial" w:cs="Arial"/>
          <w:sz w:val="24"/>
          <w:szCs w:val="24"/>
        </w:rPr>
        <w:t>/2</w:t>
      </w:r>
      <w:r w:rsidR="001721C2">
        <w:rPr>
          <w:rFonts w:ascii="Arial" w:hAnsi="Arial" w:cs="Arial"/>
          <w:sz w:val="24"/>
          <w:szCs w:val="24"/>
        </w:rPr>
        <w:t>6</w:t>
      </w:r>
      <w:r w:rsidR="00961F87">
        <w:rPr>
          <w:rFonts w:ascii="Arial" w:hAnsi="Arial" w:cs="Arial"/>
          <w:sz w:val="24"/>
          <w:szCs w:val="24"/>
        </w:rPr>
        <w:t xml:space="preserve"> </w:t>
      </w:r>
      <w:r w:rsidRPr="001A5261">
        <w:rPr>
          <w:rFonts w:ascii="Arial" w:hAnsi="Arial" w:cs="Arial"/>
          <w:sz w:val="24"/>
          <w:szCs w:val="24"/>
        </w:rPr>
        <w:t>represents</w:t>
      </w:r>
      <w:r w:rsidR="001721C2">
        <w:rPr>
          <w:rFonts w:ascii="Arial" w:hAnsi="Arial" w:cs="Arial"/>
          <w:sz w:val="24"/>
          <w:szCs w:val="24"/>
        </w:rPr>
        <w:t xml:space="preserve"> a decrease of</w:t>
      </w:r>
      <w:r w:rsidR="00487FFD">
        <w:rPr>
          <w:rFonts w:ascii="Arial" w:hAnsi="Arial" w:cs="Arial"/>
          <w:sz w:val="24"/>
          <w:szCs w:val="24"/>
        </w:rPr>
        <w:t xml:space="preserve"> </w:t>
      </w:r>
      <w:r w:rsidRPr="001A5261">
        <w:rPr>
          <w:rFonts w:ascii="Arial" w:hAnsi="Arial" w:cs="Arial"/>
          <w:sz w:val="24"/>
          <w:szCs w:val="24"/>
        </w:rPr>
        <w:t>£</w:t>
      </w:r>
      <w:r w:rsidR="001721C2">
        <w:rPr>
          <w:rFonts w:ascii="Arial" w:hAnsi="Arial" w:cs="Arial"/>
          <w:sz w:val="24"/>
          <w:szCs w:val="24"/>
        </w:rPr>
        <w:t>935</w:t>
      </w:r>
      <w:r w:rsidRPr="001A5261">
        <w:rPr>
          <w:rFonts w:ascii="Arial" w:hAnsi="Arial" w:cs="Arial"/>
          <w:sz w:val="24"/>
          <w:szCs w:val="24"/>
        </w:rPr>
        <w:t xml:space="preserve">k </w:t>
      </w:r>
      <w:r w:rsidR="00487FFD">
        <w:rPr>
          <w:rFonts w:ascii="Arial" w:hAnsi="Arial" w:cs="Arial"/>
          <w:sz w:val="24"/>
          <w:szCs w:val="24"/>
        </w:rPr>
        <w:t>from</w:t>
      </w:r>
      <w:r w:rsidRPr="001A5261">
        <w:rPr>
          <w:rFonts w:ascii="Arial" w:hAnsi="Arial" w:cs="Arial"/>
          <w:sz w:val="24"/>
          <w:szCs w:val="24"/>
        </w:rPr>
        <w:t xml:space="preserve"> the 20</w:t>
      </w:r>
      <w:r w:rsidR="00846904">
        <w:rPr>
          <w:rFonts w:ascii="Arial" w:hAnsi="Arial" w:cs="Arial"/>
          <w:sz w:val="24"/>
          <w:szCs w:val="24"/>
        </w:rPr>
        <w:t>2</w:t>
      </w:r>
      <w:r w:rsidR="001721C2">
        <w:rPr>
          <w:rFonts w:ascii="Arial" w:hAnsi="Arial" w:cs="Arial"/>
          <w:sz w:val="24"/>
          <w:szCs w:val="24"/>
        </w:rPr>
        <w:t>4</w:t>
      </w:r>
      <w:r w:rsidRPr="001A5261">
        <w:rPr>
          <w:rFonts w:ascii="Arial" w:hAnsi="Arial" w:cs="Arial"/>
          <w:sz w:val="24"/>
          <w:szCs w:val="24"/>
        </w:rPr>
        <w:t>/2</w:t>
      </w:r>
      <w:r w:rsidR="001721C2">
        <w:rPr>
          <w:rFonts w:ascii="Arial" w:hAnsi="Arial" w:cs="Arial"/>
          <w:sz w:val="24"/>
          <w:szCs w:val="24"/>
        </w:rPr>
        <w:t>5</w:t>
      </w:r>
      <w:r w:rsidRPr="001A5261">
        <w:rPr>
          <w:rFonts w:ascii="Arial" w:hAnsi="Arial" w:cs="Arial"/>
          <w:sz w:val="24"/>
          <w:szCs w:val="24"/>
        </w:rPr>
        <w:t xml:space="preserve"> budget. The main changes are: </w:t>
      </w:r>
    </w:p>
    <w:p w14:paraId="30399CA5" w14:textId="15AC66DA" w:rsidR="01B5605B" w:rsidRDefault="01B5605B" w:rsidP="01B5605B">
      <w:pPr>
        <w:spacing w:after="0"/>
        <w:rPr>
          <w:rFonts w:ascii="Arial" w:hAnsi="Arial" w:cs="Arial"/>
          <w:sz w:val="24"/>
          <w:szCs w:val="24"/>
        </w:rPr>
      </w:pPr>
    </w:p>
    <w:tbl>
      <w:tblPr>
        <w:tblStyle w:val="PlainTable1"/>
        <w:tblW w:w="9212" w:type="dxa"/>
        <w:tblLook w:val="04A0" w:firstRow="1" w:lastRow="0" w:firstColumn="1" w:lastColumn="0" w:noHBand="0" w:noVBand="1"/>
      </w:tblPr>
      <w:tblGrid>
        <w:gridCol w:w="2127"/>
        <w:gridCol w:w="1842"/>
        <w:gridCol w:w="5243"/>
      </w:tblGrid>
      <w:tr w:rsidR="003B02F6" w:rsidRPr="001A5261" w14:paraId="5E61B093" w14:textId="77777777" w:rsidTr="640690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77FC248F" w14:textId="77777777" w:rsidR="001A5261" w:rsidRPr="00BD430C" w:rsidRDefault="001A5261" w:rsidP="00D31C7C">
            <w:pPr>
              <w:autoSpaceDE w:val="0"/>
              <w:autoSpaceDN w:val="0"/>
              <w:adjustRightInd w:val="0"/>
              <w:rPr>
                <w:rFonts w:ascii="Arial" w:hAnsi="Arial" w:cs="Arial"/>
                <w:b w:val="0"/>
                <w:i/>
                <w:iCs/>
                <w:color w:val="343434"/>
                <w:sz w:val="24"/>
                <w:szCs w:val="24"/>
              </w:rPr>
            </w:pPr>
            <w:r w:rsidRPr="00BD430C">
              <w:rPr>
                <w:rFonts w:ascii="Arial" w:hAnsi="Arial" w:cs="Arial"/>
                <w:color w:val="343434"/>
                <w:sz w:val="24"/>
                <w:szCs w:val="24"/>
              </w:rPr>
              <w:t xml:space="preserve">Cost category </w:t>
            </w:r>
          </w:p>
        </w:tc>
        <w:tc>
          <w:tcPr>
            <w:tcW w:w="1842" w:type="dxa"/>
            <w:vAlign w:val="center"/>
          </w:tcPr>
          <w:p w14:paraId="1F136ED3" w14:textId="77777777" w:rsidR="001A5261" w:rsidRPr="001A5261" w:rsidRDefault="001A5261" w:rsidP="00D31C7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color w:val="343434"/>
                <w:sz w:val="24"/>
                <w:szCs w:val="24"/>
              </w:rPr>
            </w:pPr>
            <w:r w:rsidRPr="001A5261">
              <w:rPr>
                <w:rFonts w:ascii="Arial" w:hAnsi="Arial" w:cs="Arial"/>
                <w:color w:val="343434"/>
                <w:sz w:val="24"/>
                <w:szCs w:val="24"/>
              </w:rPr>
              <w:t xml:space="preserve">Increase or </w:t>
            </w:r>
            <w:proofErr w:type="gramStart"/>
            <w:r w:rsidRPr="001A5261">
              <w:rPr>
                <w:rFonts w:ascii="Arial" w:hAnsi="Arial" w:cs="Arial"/>
                <w:color w:val="343434"/>
                <w:sz w:val="24"/>
                <w:szCs w:val="24"/>
              </w:rPr>
              <w:t>Decrease</w:t>
            </w:r>
            <w:proofErr w:type="gramEnd"/>
            <w:r w:rsidRPr="001A5261">
              <w:rPr>
                <w:rFonts w:ascii="Arial" w:hAnsi="Arial" w:cs="Arial"/>
                <w:color w:val="343434"/>
                <w:sz w:val="24"/>
                <w:szCs w:val="24"/>
              </w:rPr>
              <w:t xml:space="preserve"> </w:t>
            </w:r>
          </w:p>
        </w:tc>
        <w:tc>
          <w:tcPr>
            <w:tcW w:w="5243" w:type="dxa"/>
            <w:vAlign w:val="center"/>
          </w:tcPr>
          <w:p w14:paraId="478F4548" w14:textId="77777777" w:rsidR="001A5261" w:rsidRPr="001A5261" w:rsidRDefault="001A5261" w:rsidP="00D31C7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343434"/>
                <w:sz w:val="24"/>
                <w:szCs w:val="24"/>
              </w:rPr>
            </w:pPr>
            <w:r w:rsidRPr="001A5261">
              <w:rPr>
                <w:rFonts w:ascii="Arial" w:hAnsi="Arial" w:cs="Arial"/>
                <w:color w:val="343434"/>
                <w:sz w:val="24"/>
                <w:szCs w:val="24"/>
              </w:rPr>
              <w:t>Comments</w:t>
            </w:r>
          </w:p>
        </w:tc>
      </w:tr>
      <w:tr w:rsidR="0055777A" w:rsidRPr="001A5261" w14:paraId="7E3A091B" w14:textId="77777777" w:rsidTr="005031BE">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127" w:type="dxa"/>
            <w:shd w:val="clear" w:color="auto" w:fill="DEEAF6" w:themeFill="accent5" w:themeFillTint="33"/>
            <w:vAlign w:val="center"/>
          </w:tcPr>
          <w:p w14:paraId="64BFD3F0" w14:textId="77777777" w:rsidR="001A5261" w:rsidRPr="00441D96" w:rsidRDefault="001A5261" w:rsidP="00D31C7C">
            <w:pPr>
              <w:autoSpaceDE w:val="0"/>
              <w:autoSpaceDN w:val="0"/>
              <w:adjustRightInd w:val="0"/>
              <w:rPr>
                <w:rFonts w:ascii="Arial" w:hAnsi="Arial" w:cs="Arial"/>
                <w:b w:val="0"/>
                <w:bCs w:val="0"/>
                <w:i/>
                <w:iCs/>
                <w:color w:val="343434"/>
                <w:sz w:val="24"/>
                <w:szCs w:val="24"/>
              </w:rPr>
            </w:pPr>
            <w:r w:rsidRPr="00441D96">
              <w:rPr>
                <w:rFonts w:ascii="Arial" w:hAnsi="Arial" w:cs="Arial"/>
                <w:color w:val="343434"/>
                <w:sz w:val="24"/>
                <w:szCs w:val="24"/>
              </w:rPr>
              <w:t>Benefits administration</w:t>
            </w:r>
          </w:p>
        </w:tc>
        <w:tc>
          <w:tcPr>
            <w:tcW w:w="1842" w:type="dxa"/>
            <w:shd w:val="clear" w:color="auto" w:fill="DEEAF6" w:themeFill="accent5" w:themeFillTint="33"/>
            <w:vAlign w:val="center"/>
          </w:tcPr>
          <w:p w14:paraId="2E32848A" w14:textId="77777777" w:rsidR="001A5261" w:rsidRPr="007808B3" w:rsidRDefault="001A5261" w:rsidP="00D31C7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808B3">
              <w:rPr>
                <w:rFonts w:ascii="Arial" w:hAnsi="Arial" w:cs="Arial"/>
                <w:sz w:val="24"/>
                <w:szCs w:val="24"/>
              </w:rPr>
              <w:t>Increase</w:t>
            </w:r>
          </w:p>
        </w:tc>
        <w:tc>
          <w:tcPr>
            <w:tcW w:w="5243" w:type="dxa"/>
            <w:shd w:val="clear" w:color="auto" w:fill="DEEAF6" w:themeFill="accent5" w:themeFillTint="33"/>
            <w:vAlign w:val="center"/>
          </w:tcPr>
          <w:p w14:paraId="6313809E" w14:textId="72CE6FFA" w:rsidR="001A5261" w:rsidRPr="007808B3" w:rsidRDefault="00961F87" w:rsidP="00D31C7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The budget accounts for</w:t>
            </w:r>
            <w:r w:rsidR="001721C2">
              <w:rPr>
                <w:rFonts w:ascii="Arial" w:hAnsi="Arial" w:cs="Arial"/>
                <w:sz w:val="24"/>
                <w:szCs w:val="24"/>
              </w:rPr>
              <w:t xml:space="preserve"> </w:t>
            </w:r>
            <w:r>
              <w:rPr>
                <w:rFonts w:ascii="Arial" w:hAnsi="Arial" w:cs="Arial"/>
                <w:sz w:val="24"/>
                <w:szCs w:val="24"/>
              </w:rPr>
              <w:t>pay award</w:t>
            </w:r>
            <w:r w:rsidR="001721C2">
              <w:rPr>
                <w:rFonts w:ascii="Arial" w:hAnsi="Arial" w:cs="Arial"/>
                <w:sz w:val="24"/>
                <w:szCs w:val="24"/>
              </w:rPr>
              <w:t xml:space="preserve">s </w:t>
            </w:r>
            <w:r>
              <w:rPr>
                <w:rFonts w:ascii="Arial" w:hAnsi="Arial" w:cs="Arial"/>
                <w:sz w:val="24"/>
                <w:szCs w:val="24"/>
              </w:rPr>
              <w:t>inflationary increase to IT costs</w:t>
            </w:r>
            <w:r w:rsidR="001721C2">
              <w:rPr>
                <w:rFonts w:ascii="Arial" w:hAnsi="Arial" w:cs="Arial"/>
                <w:sz w:val="24"/>
                <w:szCs w:val="24"/>
              </w:rPr>
              <w:t xml:space="preserve"> and expenses associated with preparing the Fund for “being Dashboard ready”. </w:t>
            </w:r>
          </w:p>
        </w:tc>
      </w:tr>
      <w:tr w:rsidR="008D3E1C" w:rsidRPr="001A5261" w14:paraId="58B9349D" w14:textId="77777777" w:rsidTr="64069075">
        <w:trPr>
          <w:trHeight w:val="794"/>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37C5D9A" w14:textId="44224744" w:rsidR="001A5261" w:rsidRPr="00441D96" w:rsidRDefault="001A5261" w:rsidP="00D31C7C">
            <w:pPr>
              <w:autoSpaceDE w:val="0"/>
              <w:autoSpaceDN w:val="0"/>
              <w:adjustRightInd w:val="0"/>
              <w:rPr>
                <w:rFonts w:ascii="Arial" w:hAnsi="Arial" w:cs="Arial"/>
                <w:b w:val="0"/>
                <w:bCs w:val="0"/>
                <w:i/>
                <w:iCs/>
                <w:color w:val="343434"/>
                <w:sz w:val="24"/>
                <w:szCs w:val="24"/>
              </w:rPr>
            </w:pPr>
            <w:r w:rsidRPr="00441D96">
              <w:rPr>
                <w:rFonts w:ascii="Arial" w:hAnsi="Arial" w:cs="Arial"/>
                <w:color w:val="343434"/>
                <w:sz w:val="24"/>
                <w:szCs w:val="24"/>
              </w:rPr>
              <w:t xml:space="preserve">Oversight and </w:t>
            </w:r>
            <w:r w:rsidR="00C40FE2">
              <w:rPr>
                <w:rFonts w:ascii="Arial" w:hAnsi="Arial" w:cs="Arial"/>
                <w:color w:val="343434"/>
                <w:sz w:val="24"/>
                <w:szCs w:val="24"/>
              </w:rPr>
              <w:t>g</w:t>
            </w:r>
            <w:r w:rsidRPr="00441D96">
              <w:rPr>
                <w:rFonts w:ascii="Arial" w:hAnsi="Arial" w:cs="Arial"/>
                <w:color w:val="343434"/>
                <w:sz w:val="24"/>
                <w:szCs w:val="24"/>
              </w:rPr>
              <w:t>overnance</w:t>
            </w:r>
          </w:p>
        </w:tc>
        <w:tc>
          <w:tcPr>
            <w:tcW w:w="1842" w:type="dxa"/>
            <w:vAlign w:val="center"/>
          </w:tcPr>
          <w:p w14:paraId="251F9C1D" w14:textId="3EDCB262" w:rsidR="001A5261" w:rsidRPr="007808B3" w:rsidRDefault="00856437" w:rsidP="00D31C7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Increase </w:t>
            </w:r>
          </w:p>
        </w:tc>
        <w:tc>
          <w:tcPr>
            <w:tcW w:w="5243" w:type="dxa"/>
            <w:vAlign w:val="center"/>
          </w:tcPr>
          <w:p w14:paraId="48B4BCBB" w14:textId="10C2D277" w:rsidR="001A5261" w:rsidRPr="007808B3" w:rsidRDefault="00961F87" w:rsidP="005729C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The budget </w:t>
            </w:r>
            <w:proofErr w:type="gramStart"/>
            <w:r>
              <w:rPr>
                <w:rFonts w:ascii="Arial" w:hAnsi="Arial" w:cs="Arial"/>
                <w:sz w:val="24"/>
                <w:szCs w:val="24"/>
              </w:rPr>
              <w:t>takes into account</w:t>
            </w:r>
            <w:proofErr w:type="gramEnd"/>
            <w:r>
              <w:rPr>
                <w:rFonts w:ascii="Arial" w:hAnsi="Arial" w:cs="Arial"/>
                <w:sz w:val="24"/>
                <w:szCs w:val="24"/>
              </w:rPr>
              <w:t xml:space="preserve"> pay award and increase in recharges from Lothian Pension Fund for dealing</w:t>
            </w:r>
            <w:r w:rsidR="007559AE">
              <w:rPr>
                <w:rFonts w:ascii="Arial" w:hAnsi="Arial" w:cs="Arial"/>
                <w:sz w:val="24"/>
                <w:szCs w:val="24"/>
              </w:rPr>
              <w:t>, advice and monitoring of Infrastructure</w:t>
            </w:r>
            <w:r w:rsidR="001721C2">
              <w:rPr>
                <w:rFonts w:ascii="Arial" w:hAnsi="Arial" w:cs="Arial"/>
                <w:sz w:val="24"/>
                <w:szCs w:val="24"/>
              </w:rPr>
              <w:t xml:space="preserve"> and Property</w:t>
            </w:r>
            <w:r w:rsidR="007559AE">
              <w:rPr>
                <w:rFonts w:ascii="Arial" w:hAnsi="Arial" w:cs="Arial"/>
                <w:sz w:val="24"/>
                <w:szCs w:val="24"/>
              </w:rPr>
              <w:t xml:space="preserve"> portfolio</w:t>
            </w:r>
            <w:r w:rsidR="001721C2">
              <w:rPr>
                <w:rFonts w:ascii="Arial" w:hAnsi="Arial" w:cs="Arial"/>
                <w:sz w:val="24"/>
                <w:szCs w:val="24"/>
              </w:rPr>
              <w:t>s.</w:t>
            </w:r>
          </w:p>
        </w:tc>
      </w:tr>
      <w:tr w:rsidR="0055777A" w:rsidRPr="001A5261" w14:paraId="0A00FAE4" w14:textId="77777777" w:rsidTr="005031B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27" w:type="dxa"/>
            <w:shd w:val="clear" w:color="auto" w:fill="DEEAF6" w:themeFill="accent5" w:themeFillTint="33"/>
            <w:vAlign w:val="center"/>
          </w:tcPr>
          <w:p w14:paraId="54244D57" w14:textId="235CB22A" w:rsidR="001A5261" w:rsidRPr="00441D96" w:rsidRDefault="001A5261" w:rsidP="00D31C7C">
            <w:pPr>
              <w:autoSpaceDE w:val="0"/>
              <w:autoSpaceDN w:val="0"/>
              <w:adjustRightInd w:val="0"/>
              <w:rPr>
                <w:rFonts w:ascii="Arial" w:hAnsi="Arial" w:cs="Arial"/>
                <w:b w:val="0"/>
                <w:bCs w:val="0"/>
                <w:i/>
                <w:iCs/>
                <w:color w:val="343434"/>
                <w:sz w:val="24"/>
                <w:szCs w:val="24"/>
              </w:rPr>
            </w:pPr>
            <w:r w:rsidRPr="00441D96">
              <w:rPr>
                <w:rFonts w:ascii="Arial" w:hAnsi="Arial" w:cs="Arial"/>
                <w:color w:val="343434"/>
                <w:sz w:val="24"/>
                <w:szCs w:val="24"/>
              </w:rPr>
              <w:t xml:space="preserve">Investment </w:t>
            </w:r>
            <w:r w:rsidR="00C40FE2">
              <w:rPr>
                <w:rFonts w:ascii="Arial" w:hAnsi="Arial" w:cs="Arial"/>
                <w:color w:val="343434"/>
                <w:sz w:val="24"/>
                <w:szCs w:val="24"/>
              </w:rPr>
              <w:t>m</w:t>
            </w:r>
            <w:r w:rsidRPr="00441D96">
              <w:rPr>
                <w:rFonts w:ascii="Arial" w:hAnsi="Arial" w:cs="Arial"/>
                <w:color w:val="343434"/>
                <w:sz w:val="24"/>
                <w:szCs w:val="24"/>
              </w:rPr>
              <w:t>anagement</w:t>
            </w:r>
          </w:p>
        </w:tc>
        <w:tc>
          <w:tcPr>
            <w:tcW w:w="1842" w:type="dxa"/>
            <w:shd w:val="clear" w:color="auto" w:fill="DEEAF6" w:themeFill="accent5" w:themeFillTint="33"/>
            <w:vAlign w:val="center"/>
          </w:tcPr>
          <w:p w14:paraId="0FB7E870" w14:textId="1C8475BF" w:rsidR="001A5261" w:rsidRPr="007808B3" w:rsidRDefault="008C1776" w:rsidP="00D31C7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Decrease</w:t>
            </w:r>
          </w:p>
        </w:tc>
        <w:tc>
          <w:tcPr>
            <w:tcW w:w="5243" w:type="dxa"/>
            <w:shd w:val="clear" w:color="auto" w:fill="DEEAF6" w:themeFill="accent5" w:themeFillTint="33"/>
            <w:vAlign w:val="center"/>
          </w:tcPr>
          <w:p w14:paraId="1D5CBE65" w14:textId="527271E8" w:rsidR="001A5261" w:rsidRPr="007808B3" w:rsidRDefault="001721C2" w:rsidP="0C5F4C0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Decrease</w:t>
            </w:r>
            <w:r w:rsidR="00961F87">
              <w:rPr>
                <w:rFonts w:ascii="Arial" w:hAnsi="Arial" w:cs="Arial"/>
                <w:sz w:val="24"/>
                <w:szCs w:val="24"/>
              </w:rPr>
              <w:t xml:space="preserve"> in </w:t>
            </w:r>
            <w:r>
              <w:rPr>
                <w:rFonts w:ascii="Arial" w:hAnsi="Arial" w:cs="Arial"/>
                <w:sz w:val="24"/>
                <w:szCs w:val="24"/>
              </w:rPr>
              <w:t xml:space="preserve">fees due to additional equity mandate </w:t>
            </w:r>
            <w:r w:rsidR="00961F87">
              <w:rPr>
                <w:rFonts w:ascii="Arial" w:hAnsi="Arial" w:cs="Arial"/>
                <w:sz w:val="24"/>
                <w:szCs w:val="24"/>
              </w:rPr>
              <w:t xml:space="preserve">being </w:t>
            </w:r>
            <w:r>
              <w:rPr>
                <w:rFonts w:ascii="Arial" w:hAnsi="Arial" w:cs="Arial"/>
                <w:sz w:val="24"/>
                <w:szCs w:val="24"/>
              </w:rPr>
              <w:t>now managed by</w:t>
            </w:r>
            <w:r w:rsidR="00961F87">
              <w:rPr>
                <w:rFonts w:ascii="Arial" w:hAnsi="Arial" w:cs="Arial"/>
                <w:sz w:val="24"/>
                <w:szCs w:val="24"/>
              </w:rPr>
              <w:t xml:space="preserve"> L</w:t>
            </w:r>
            <w:r w:rsidR="005407FA">
              <w:rPr>
                <w:rFonts w:ascii="Arial" w:hAnsi="Arial" w:cs="Arial"/>
                <w:sz w:val="24"/>
                <w:szCs w:val="24"/>
              </w:rPr>
              <w:t>PFI.</w:t>
            </w:r>
            <w:r>
              <w:rPr>
                <w:rFonts w:ascii="Arial" w:hAnsi="Arial" w:cs="Arial"/>
                <w:sz w:val="24"/>
                <w:szCs w:val="24"/>
              </w:rPr>
              <w:t xml:space="preserve"> </w:t>
            </w:r>
          </w:p>
        </w:tc>
      </w:tr>
    </w:tbl>
    <w:p w14:paraId="6F786575" w14:textId="4E5886EB" w:rsidR="0094312C" w:rsidRDefault="0094312C" w:rsidP="001A5261">
      <w:pPr>
        <w:pStyle w:val="Default"/>
        <w:rPr>
          <w:rFonts w:ascii="Arial" w:eastAsiaTheme="majorEastAsia" w:hAnsi="Arial" w:cs="Arial"/>
          <w:b/>
          <w:bCs/>
          <w:color w:val="auto"/>
          <w:lang w:eastAsia="en-US"/>
        </w:rPr>
      </w:pPr>
    </w:p>
    <w:p w14:paraId="2B6C688F" w14:textId="77777777" w:rsidR="00A34ABC" w:rsidRDefault="00A34ABC" w:rsidP="001A5261">
      <w:pPr>
        <w:pStyle w:val="Default"/>
        <w:rPr>
          <w:rFonts w:ascii="Arial" w:eastAsiaTheme="majorEastAsia" w:hAnsi="Arial" w:cs="Arial"/>
          <w:b/>
          <w:bCs/>
          <w:color w:val="auto"/>
          <w:lang w:eastAsia="en-US"/>
        </w:rPr>
      </w:pPr>
    </w:p>
    <w:p w14:paraId="426E13D4" w14:textId="77777777" w:rsidR="00A34ABC" w:rsidRDefault="00A34ABC" w:rsidP="001A5261">
      <w:pPr>
        <w:pStyle w:val="Default"/>
        <w:rPr>
          <w:rFonts w:ascii="Arial" w:eastAsiaTheme="majorEastAsia" w:hAnsi="Arial" w:cs="Arial"/>
          <w:b/>
          <w:bCs/>
          <w:color w:val="auto"/>
          <w:lang w:eastAsia="en-US"/>
        </w:rPr>
      </w:pPr>
    </w:p>
    <w:p w14:paraId="317F08EC" w14:textId="77777777" w:rsidR="00A34ABC" w:rsidRDefault="00A34ABC" w:rsidP="001A5261">
      <w:pPr>
        <w:pStyle w:val="Default"/>
        <w:rPr>
          <w:rFonts w:ascii="Arial" w:eastAsiaTheme="majorEastAsia" w:hAnsi="Arial" w:cs="Arial"/>
          <w:b/>
          <w:bCs/>
          <w:color w:val="auto"/>
          <w:lang w:eastAsia="en-US"/>
        </w:rPr>
      </w:pPr>
    </w:p>
    <w:p w14:paraId="1E6117A5" w14:textId="03606654" w:rsidR="001A5261" w:rsidRPr="004B5131" w:rsidRDefault="001A5261" w:rsidP="001A5261">
      <w:pPr>
        <w:pStyle w:val="Default"/>
        <w:rPr>
          <w:rFonts w:ascii="Arial" w:eastAsiaTheme="majorEastAsia" w:hAnsi="Arial" w:cs="Arial"/>
          <w:b/>
          <w:bCs/>
          <w:color w:val="auto"/>
          <w:lang w:eastAsia="en-US"/>
        </w:rPr>
      </w:pPr>
      <w:bookmarkStart w:id="13" w:name="P_32"/>
      <w:bookmarkEnd w:id="13"/>
      <w:r w:rsidRPr="004B5131">
        <w:rPr>
          <w:rFonts w:ascii="Arial" w:eastAsiaTheme="majorEastAsia" w:hAnsi="Arial" w:cs="Arial"/>
          <w:b/>
          <w:bCs/>
          <w:color w:val="auto"/>
          <w:lang w:eastAsia="en-US"/>
        </w:rPr>
        <w:lastRenderedPageBreak/>
        <w:t>Contributions made to the Fund in 20</w:t>
      </w:r>
      <w:r w:rsidR="00BD430C" w:rsidRPr="004B5131">
        <w:rPr>
          <w:rFonts w:ascii="Arial" w:eastAsiaTheme="majorEastAsia" w:hAnsi="Arial" w:cs="Arial"/>
          <w:b/>
          <w:bCs/>
          <w:color w:val="auto"/>
          <w:lang w:eastAsia="en-US"/>
        </w:rPr>
        <w:t>2</w:t>
      </w:r>
      <w:r w:rsidR="001721C2">
        <w:rPr>
          <w:rFonts w:ascii="Arial" w:eastAsiaTheme="majorEastAsia" w:hAnsi="Arial" w:cs="Arial"/>
          <w:b/>
          <w:bCs/>
          <w:color w:val="auto"/>
          <w:lang w:eastAsia="en-US"/>
        </w:rPr>
        <w:t>4</w:t>
      </w:r>
      <w:r w:rsidRPr="004B5131">
        <w:rPr>
          <w:rFonts w:ascii="Arial" w:eastAsiaTheme="majorEastAsia" w:hAnsi="Arial" w:cs="Arial"/>
          <w:b/>
          <w:bCs/>
          <w:color w:val="auto"/>
          <w:lang w:eastAsia="en-US"/>
        </w:rPr>
        <w:t>/2</w:t>
      </w:r>
      <w:r w:rsidR="001721C2">
        <w:rPr>
          <w:rFonts w:ascii="Arial" w:eastAsiaTheme="majorEastAsia" w:hAnsi="Arial" w:cs="Arial"/>
          <w:b/>
          <w:bCs/>
          <w:color w:val="auto"/>
          <w:lang w:eastAsia="en-US"/>
        </w:rPr>
        <w:t>5</w:t>
      </w:r>
      <w:r w:rsidRPr="004B5131">
        <w:rPr>
          <w:rFonts w:ascii="Arial" w:eastAsiaTheme="majorEastAsia" w:hAnsi="Arial" w:cs="Arial"/>
          <w:b/>
          <w:bCs/>
          <w:color w:val="auto"/>
          <w:lang w:eastAsia="en-US"/>
        </w:rPr>
        <w:t xml:space="preserve"> </w:t>
      </w:r>
    </w:p>
    <w:p w14:paraId="0DD4DE4D" w14:textId="59E1FCA6" w:rsidR="001A5261" w:rsidRPr="001A5261" w:rsidRDefault="001A5261" w:rsidP="001A5261">
      <w:pPr>
        <w:pStyle w:val="Default"/>
        <w:rPr>
          <w:rFonts w:ascii="Arial" w:eastAsiaTheme="minorHAnsi" w:hAnsi="Arial" w:cs="Arial"/>
          <w:color w:val="auto"/>
          <w:lang w:eastAsia="en-US"/>
        </w:rPr>
      </w:pPr>
      <w:r w:rsidRPr="004C23EE">
        <w:rPr>
          <w:rFonts w:ascii="Arial" w:eastAsiaTheme="minorHAnsi" w:hAnsi="Arial" w:cs="Arial"/>
          <w:color w:val="auto"/>
          <w:lang w:eastAsia="en-US"/>
        </w:rPr>
        <w:t>During 202</w:t>
      </w:r>
      <w:r w:rsidR="001721C2">
        <w:rPr>
          <w:rFonts w:ascii="Arial" w:eastAsiaTheme="minorHAnsi" w:hAnsi="Arial" w:cs="Arial"/>
          <w:color w:val="auto"/>
          <w:lang w:eastAsia="en-US"/>
        </w:rPr>
        <w:t>4</w:t>
      </w:r>
      <w:r w:rsidRPr="004C23EE">
        <w:rPr>
          <w:rFonts w:ascii="Arial" w:eastAsiaTheme="minorHAnsi" w:hAnsi="Arial" w:cs="Arial"/>
          <w:color w:val="auto"/>
          <w:lang w:eastAsia="en-US"/>
        </w:rPr>
        <w:t>/2</w:t>
      </w:r>
      <w:r w:rsidR="001721C2">
        <w:rPr>
          <w:rFonts w:ascii="Arial" w:eastAsiaTheme="minorHAnsi" w:hAnsi="Arial" w:cs="Arial"/>
          <w:color w:val="auto"/>
          <w:lang w:eastAsia="en-US"/>
        </w:rPr>
        <w:t>5</w:t>
      </w:r>
      <w:r w:rsidRPr="004C23EE">
        <w:rPr>
          <w:rFonts w:ascii="Arial" w:eastAsiaTheme="minorHAnsi" w:hAnsi="Arial" w:cs="Arial"/>
          <w:color w:val="auto"/>
          <w:lang w:eastAsia="en-US"/>
        </w:rPr>
        <w:t>, employees</w:t>
      </w:r>
      <w:r w:rsidRPr="001A5261">
        <w:rPr>
          <w:rFonts w:ascii="Arial" w:eastAsiaTheme="minorHAnsi" w:hAnsi="Arial" w:cs="Arial"/>
          <w:color w:val="auto"/>
          <w:lang w:eastAsia="en-US"/>
        </w:rPr>
        <w:t xml:space="preserve"> and employers paid the following contributions:</w:t>
      </w:r>
    </w:p>
    <w:p w14:paraId="3A60DCC8" w14:textId="77777777" w:rsidR="001A5261" w:rsidRPr="001A5261" w:rsidRDefault="001A5261" w:rsidP="001A5261">
      <w:pPr>
        <w:pStyle w:val="Default"/>
        <w:rPr>
          <w:rFonts w:ascii="Arial" w:eastAsiaTheme="minorHAnsi" w:hAnsi="Arial" w:cs="Arial"/>
          <w:color w:val="auto"/>
          <w:lang w:eastAsia="en-US"/>
        </w:rPr>
      </w:pPr>
    </w:p>
    <w:tbl>
      <w:tblPr>
        <w:tblStyle w:val="PlainTable1"/>
        <w:tblW w:w="0" w:type="auto"/>
        <w:tblLook w:val="04A0" w:firstRow="1" w:lastRow="0" w:firstColumn="1" w:lastColumn="0" w:noHBand="0" w:noVBand="1"/>
      </w:tblPr>
      <w:tblGrid>
        <w:gridCol w:w="4793"/>
        <w:gridCol w:w="2285"/>
        <w:gridCol w:w="2245"/>
      </w:tblGrid>
      <w:tr w:rsidR="0015246F" w:rsidRPr="001A5261" w14:paraId="66E664BE" w14:textId="77777777" w:rsidTr="00E8108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102AFF6" w14:textId="77777777" w:rsidR="001A5261" w:rsidRPr="00441D96" w:rsidRDefault="001A5261" w:rsidP="00E81087">
            <w:pPr>
              <w:rPr>
                <w:rFonts w:ascii="Arial" w:eastAsia="Times New Roman" w:hAnsi="Arial" w:cs="Arial"/>
                <w:bCs w:val="0"/>
                <w:i/>
                <w:iCs/>
                <w:color w:val="000000"/>
                <w:sz w:val="24"/>
                <w:szCs w:val="24"/>
                <w:lang w:eastAsia="en-GB"/>
              </w:rPr>
            </w:pPr>
            <w:r w:rsidRPr="00441D96">
              <w:rPr>
                <w:rFonts w:ascii="Arial" w:eastAsia="Times New Roman" w:hAnsi="Arial" w:cs="Arial"/>
                <w:bCs w:val="0"/>
                <w:color w:val="000000"/>
                <w:sz w:val="24"/>
                <w:szCs w:val="24"/>
                <w:lang w:eastAsia="en-GB"/>
              </w:rPr>
              <w:t xml:space="preserve">Employer Name </w:t>
            </w:r>
          </w:p>
        </w:tc>
        <w:tc>
          <w:tcPr>
            <w:tcW w:w="0" w:type="auto"/>
            <w:vAlign w:val="center"/>
            <w:hideMark/>
          </w:tcPr>
          <w:p w14:paraId="4F2538E6" w14:textId="219815CB" w:rsidR="001A5261" w:rsidRPr="001A5261" w:rsidRDefault="001A5261" w:rsidP="00E81087">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sidRPr="001A5261">
              <w:rPr>
                <w:rFonts w:ascii="Arial" w:eastAsia="Times New Roman" w:hAnsi="Arial" w:cs="Arial"/>
                <w:color w:val="000000"/>
                <w:sz w:val="24"/>
                <w:szCs w:val="24"/>
                <w:lang w:eastAsia="en-GB"/>
              </w:rPr>
              <w:t>Employees</w:t>
            </w:r>
            <w:r w:rsidR="007544D0">
              <w:rPr>
                <w:rFonts w:ascii="Arial" w:eastAsia="Times New Roman" w:hAnsi="Arial" w:cs="Arial"/>
                <w:color w:val="000000"/>
                <w:sz w:val="24"/>
                <w:szCs w:val="24"/>
                <w:lang w:eastAsia="en-GB"/>
              </w:rPr>
              <w:t xml:space="preserve"> in</w:t>
            </w:r>
            <w:r w:rsidRPr="001A5261">
              <w:rPr>
                <w:rFonts w:ascii="Arial" w:eastAsia="Times New Roman" w:hAnsi="Arial" w:cs="Arial"/>
                <w:color w:val="000000"/>
                <w:sz w:val="24"/>
                <w:szCs w:val="24"/>
                <w:lang w:eastAsia="en-GB"/>
              </w:rPr>
              <w:t xml:space="preserve"> </w:t>
            </w:r>
            <w:r w:rsidR="007544D0">
              <w:rPr>
                <w:rFonts w:ascii="Arial" w:eastAsia="Times New Roman" w:hAnsi="Arial" w:cs="Arial"/>
                <w:color w:val="000000"/>
                <w:sz w:val="24"/>
                <w:szCs w:val="24"/>
                <w:lang w:eastAsia="en-GB"/>
              </w:rPr>
              <w:t>£</w:t>
            </w:r>
            <w:r w:rsidRPr="001A5261">
              <w:rPr>
                <w:rFonts w:ascii="Arial" w:eastAsia="Times New Roman" w:hAnsi="Arial" w:cs="Arial"/>
                <w:color w:val="000000"/>
                <w:sz w:val="24"/>
                <w:szCs w:val="24"/>
                <w:lang w:eastAsia="en-GB"/>
              </w:rPr>
              <w:t>'000</w:t>
            </w:r>
          </w:p>
        </w:tc>
        <w:tc>
          <w:tcPr>
            <w:tcW w:w="0" w:type="auto"/>
            <w:vAlign w:val="center"/>
            <w:hideMark/>
          </w:tcPr>
          <w:p w14:paraId="6204A2CC" w14:textId="4427A467" w:rsidR="001A5261" w:rsidRPr="001A5261" w:rsidRDefault="001A5261" w:rsidP="00E81087">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sidRPr="001A5261">
              <w:rPr>
                <w:rFonts w:ascii="Arial" w:eastAsia="Times New Roman" w:hAnsi="Arial" w:cs="Arial"/>
                <w:color w:val="000000"/>
                <w:sz w:val="24"/>
                <w:szCs w:val="24"/>
                <w:lang w:eastAsia="en-GB"/>
              </w:rPr>
              <w:t>Employers</w:t>
            </w:r>
            <w:r w:rsidR="007544D0">
              <w:rPr>
                <w:rFonts w:ascii="Arial" w:eastAsia="Times New Roman" w:hAnsi="Arial" w:cs="Arial"/>
                <w:color w:val="000000"/>
                <w:sz w:val="24"/>
                <w:szCs w:val="24"/>
                <w:lang w:eastAsia="en-GB"/>
              </w:rPr>
              <w:t xml:space="preserve"> in </w:t>
            </w:r>
            <w:r w:rsidR="007544D0" w:rsidRPr="001A5261">
              <w:rPr>
                <w:rFonts w:ascii="Arial" w:eastAsia="Times New Roman" w:hAnsi="Arial" w:cs="Arial"/>
                <w:color w:val="000000"/>
                <w:sz w:val="24"/>
                <w:szCs w:val="24"/>
                <w:lang w:eastAsia="en-GB"/>
              </w:rPr>
              <w:t>£</w:t>
            </w:r>
            <w:r w:rsidRPr="001A5261">
              <w:rPr>
                <w:rFonts w:ascii="Arial" w:eastAsia="Times New Roman" w:hAnsi="Arial" w:cs="Arial"/>
                <w:color w:val="000000"/>
                <w:sz w:val="24"/>
                <w:szCs w:val="24"/>
                <w:lang w:eastAsia="en-GB"/>
              </w:rPr>
              <w:t>'000</w:t>
            </w:r>
          </w:p>
        </w:tc>
      </w:tr>
      <w:tr w:rsidR="0015246F" w:rsidRPr="001A5261" w14:paraId="6C91F3BD" w14:textId="77777777" w:rsidTr="005031B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hideMark/>
          </w:tcPr>
          <w:p w14:paraId="2FB3B7CC" w14:textId="77777777" w:rsidR="001A5261" w:rsidRPr="00E81087" w:rsidRDefault="001A5261" w:rsidP="00E81087">
            <w:pPr>
              <w:rPr>
                <w:rFonts w:ascii="Arial" w:eastAsia="Times New Roman" w:hAnsi="Arial" w:cs="Arial"/>
                <w:b w:val="0"/>
                <w:bCs w:val="0"/>
                <w:i/>
                <w:iCs/>
                <w:color w:val="000000"/>
                <w:sz w:val="24"/>
                <w:szCs w:val="24"/>
                <w:lang w:eastAsia="en-GB"/>
              </w:rPr>
            </w:pPr>
            <w:r w:rsidRPr="00E81087">
              <w:rPr>
                <w:rFonts w:ascii="Arial" w:eastAsia="Times New Roman" w:hAnsi="Arial" w:cs="Arial"/>
                <w:b w:val="0"/>
                <w:bCs w:val="0"/>
                <w:color w:val="000000"/>
                <w:sz w:val="24"/>
                <w:szCs w:val="24"/>
                <w:lang w:eastAsia="en-GB"/>
              </w:rPr>
              <w:t>Central Scotland Joint Valuation Board</w:t>
            </w:r>
          </w:p>
        </w:tc>
        <w:tc>
          <w:tcPr>
            <w:tcW w:w="0" w:type="auto"/>
            <w:shd w:val="clear" w:color="auto" w:fill="DEEAF6" w:themeFill="accent5" w:themeFillTint="33"/>
            <w:noWrap/>
            <w:vAlign w:val="center"/>
          </w:tcPr>
          <w:p w14:paraId="1C9EE0BB" w14:textId="3899E284" w:rsidR="001A5261" w:rsidRPr="001A5261" w:rsidRDefault="00E25490"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25490">
              <w:rPr>
                <w:rFonts w:ascii="Arial" w:eastAsia="Times New Roman" w:hAnsi="Arial" w:cs="Arial"/>
                <w:color w:val="000000"/>
                <w:sz w:val="24"/>
                <w:szCs w:val="24"/>
                <w:lang w:eastAsia="en-GB"/>
              </w:rPr>
              <w:t>111</w:t>
            </w:r>
          </w:p>
        </w:tc>
        <w:tc>
          <w:tcPr>
            <w:tcW w:w="0" w:type="auto"/>
            <w:shd w:val="clear" w:color="auto" w:fill="DEEAF6" w:themeFill="accent5" w:themeFillTint="33"/>
            <w:noWrap/>
            <w:vAlign w:val="center"/>
          </w:tcPr>
          <w:p w14:paraId="162034B0" w14:textId="4BC8B778" w:rsidR="001A5261" w:rsidRPr="001A5261" w:rsidRDefault="000B2A9C"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361</w:t>
            </w:r>
          </w:p>
        </w:tc>
      </w:tr>
      <w:tr w:rsidR="008B77E1" w:rsidRPr="001A5261" w14:paraId="39C8230C" w14:textId="77777777" w:rsidTr="00E81087">
        <w:trPr>
          <w:trHeight w:val="27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6409584" w14:textId="77777777" w:rsidR="001A5261" w:rsidRPr="00E81087" w:rsidRDefault="001A5261" w:rsidP="00E81087">
            <w:pPr>
              <w:rPr>
                <w:rFonts w:ascii="Arial" w:eastAsia="Times New Roman" w:hAnsi="Arial" w:cs="Arial"/>
                <w:b w:val="0"/>
                <w:bCs w:val="0"/>
                <w:i/>
                <w:iCs/>
                <w:color w:val="000000"/>
                <w:sz w:val="24"/>
                <w:szCs w:val="24"/>
                <w:lang w:eastAsia="en-GB"/>
              </w:rPr>
            </w:pPr>
            <w:r w:rsidRPr="00E81087">
              <w:rPr>
                <w:rFonts w:ascii="Arial" w:eastAsia="Times New Roman" w:hAnsi="Arial" w:cs="Arial"/>
                <w:b w:val="0"/>
                <w:bCs w:val="0"/>
                <w:color w:val="000000"/>
                <w:sz w:val="24"/>
                <w:szCs w:val="24"/>
                <w:lang w:eastAsia="en-GB"/>
              </w:rPr>
              <w:t>Clackmannanshire Council</w:t>
            </w:r>
          </w:p>
        </w:tc>
        <w:tc>
          <w:tcPr>
            <w:tcW w:w="0" w:type="auto"/>
            <w:noWrap/>
            <w:vAlign w:val="center"/>
          </w:tcPr>
          <w:p w14:paraId="66B4CC88" w14:textId="59EC24D2" w:rsidR="001A5261" w:rsidRPr="001A5261" w:rsidRDefault="00A348D5"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w:t>
            </w:r>
            <w:r w:rsidR="00533D49">
              <w:rPr>
                <w:rFonts w:ascii="Arial" w:eastAsia="Times New Roman" w:hAnsi="Arial" w:cs="Arial"/>
                <w:color w:val="000000"/>
                <w:sz w:val="24"/>
                <w:szCs w:val="24"/>
                <w:lang w:eastAsia="en-GB"/>
              </w:rPr>
              <w:t>,040</w:t>
            </w:r>
          </w:p>
        </w:tc>
        <w:tc>
          <w:tcPr>
            <w:tcW w:w="0" w:type="auto"/>
            <w:noWrap/>
            <w:vAlign w:val="center"/>
          </w:tcPr>
          <w:p w14:paraId="4117669B" w14:textId="1E75DD9C" w:rsidR="001A5261" w:rsidRPr="001A5261" w:rsidRDefault="000B2A9C"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10,08</w:t>
            </w:r>
            <w:r w:rsidR="00F55794">
              <w:rPr>
                <w:rFonts w:ascii="Arial" w:eastAsia="Times New Roman" w:hAnsi="Arial" w:cs="Arial"/>
                <w:color w:val="000000"/>
                <w:sz w:val="24"/>
                <w:szCs w:val="24"/>
                <w:lang w:eastAsia="en-GB"/>
              </w:rPr>
              <w:t>7</w:t>
            </w:r>
          </w:p>
        </w:tc>
      </w:tr>
      <w:tr w:rsidR="0015246F" w:rsidRPr="001A5261" w14:paraId="09BF9227" w14:textId="77777777" w:rsidTr="005031B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hideMark/>
          </w:tcPr>
          <w:p w14:paraId="4DF55BED" w14:textId="77777777" w:rsidR="001A5261" w:rsidRPr="00E81087" w:rsidRDefault="001A5261" w:rsidP="00E81087">
            <w:pPr>
              <w:rPr>
                <w:rFonts w:ascii="Arial" w:eastAsia="Times New Roman" w:hAnsi="Arial" w:cs="Arial"/>
                <w:b w:val="0"/>
                <w:bCs w:val="0"/>
                <w:i/>
                <w:iCs/>
                <w:color w:val="000000"/>
                <w:sz w:val="24"/>
                <w:szCs w:val="24"/>
                <w:lang w:eastAsia="en-GB"/>
              </w:rPr>
            </w:pPr>
            <w:r w:rsidRPr="00E81087">
              <w:rPr>
                <w:rFonts w:ascii="Arial" w:eastAsia="Times New Roman" w:hAnsi="Arial" w:cs="Arial"/>
                <w:b w:val="0"/>
                <w:bCs w:val="0"/>
                <w:color w:val="000000"/>
                <w:sz w:val="24"/>
                <w:szCs w:val="24"/>
                <w:lang w:eastAsia="en-GB"/>
              </w:rPr>
              <w:t>Falkirk Council</w:t>
            </w:r>
          </w:p>
        </w:tc>
        <w:tc>
          <w:tcPr>
            <w:tcW w:w="0" w:type="auto"/>
            <w:shd w:val="clear" w:color="auto" w:fill="DEEAF6" w:themeFill="accent5" w:themeFillTint="33"/>
            <w:noWrap/>
            <w:vAlign w:val="center"/>
          </w:tcPr>
          <w:p w14:paraId="58D46166" w14:textId="37CFEC1E" w:rsidR="001A5261" w:rsidRPr="001A5261" w:rsidRDefault="000A344B"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8,980</w:t>
            </w:r>
          </w:p>
        </w:tc>
        <w:tc>
          <w:tcPr>
            <w:tcW w:w="0" w:type="auto"/>
            <w:shd w:val="clear" w:color="auto" w:fill="DEEAF6" w:themeFill="accent5" w:themeFillTint="33"/>
            <w:noWrap/>
            <w:vAlign w:val="center"/>
          </w:tcPr>
          <w:p w14:paraId="66A958C6" w14:textId="49DFF8F5" w:rsidR="001A5261" w:rsidRPr="001A5261" w:rsidRDefault="00942689"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31,330</w:t>
            </w:r>
          </w:p>
        </w:tc>
      </w:tr>
      <w:tr w:rsidR="008B77E1" w:rsidRPr="001A5261" w14:paraId="3F4913E6" w14:textId="77777777" w:rsidTr="00E81087">
        <w:trPr>
          <w:trHeight w:val="27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5569D11" w14:textId="77777777" w:rsidR="001A5261" w:rsidRPr="00E81087" w:rsidRDefault="001A5261" w:rsidP="00E81087">
            <w:pPr>
              <w:rPr>
                <w:rFonts w:ascii="Arial" w:eastAsia="Times New Roman" w:hAnsi="Arial" w:cs="Arial"/>
                <w:b w:val="0"/>
                <w:bCs w:val="0"/>
                <w:i/>
                <w:iCs/>
                <w:color w:val="000000"/>
                <w:sz w:val="24"/>
                <w:szCs w:val="24"/>
                <w:lang w:eastAsia="en-GB"/>
              </w:rPr>
            </w:pPr>
            <w:proofErr w:type="spellStart"/>
            <w:r w:rsidRPr="00E81087">
              <w:rPr>
                <w:rFonts w:ascii="Arial" w:eastAsia="Times New Roman" w:hAnsi="Arial" w:cs="Arial"/>
                <w:b w:val="0"/>
                <w:bCs w:val="0"/>
                <w:color w:val="000000"/>
                <w:sz w:val="24"/>
                <w:szCs w:val="24"/>
                <w:lang w:eastAsia="en-GB"/>
              </w:rPr>
              <w:t>Forth</w:t>
            </w:r>
            <w:proofErr w:type="spellEnd"/>
            <w:r w:rsidRPr="00E81087">
              <w:rPr>
                <w:rFonts w:ascii="Arial" w:eastAsia="Times New Roman" w:hAnsi="Arial" w:cs="Arial"/>
                <w:b w:val="0"/>
                <w:bCs w:val="0"/>
                <w:color w:val="000000"/>
                <w:sz w:val="24"/>
                <w:szCs w:val="24"/>
                <w:lang w:eastAsia="en-GB"/>
              </w:rPr>
              <w:t xml:space="preserve"> Valley College</w:t>
            </w:r>
          </w:p>
        </w:tc>
        <w:tc>
          <w:tcPr>
            <w:tcW w:w="0" w:type="auto"/>
            <w:noWrap/>
            <w:vAlign w:val="center"/>
          </w:tcPr>
          <w:p w14:paraId="36D43FD0" w14:textId="33899C5A" w:rsidR="001A5261" w:rsidRPr="001A5261" w:rsidRDefault="00E25490"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25490">
              <w:rPr>
                <w:rFonts w:ascii="Arial" w:eastAsia="Times New Roman" w:hAnsi="Arial" w:cs="Arial"/>
                <w:color w:val="000000"/>
                <w:sz w:val="24"/>
                <w:szCs w:val="24"/>
                <w:lang w:eastAsia="en-GB"/>
              </w:rPr>
              <w:t>672</w:t>
            </w:r>
          </w:p>
        </w:tc>
        <w:tc>
          <w:tcPr>
            <w:tcW w:w="0" w:type="auto"/>
            <w:noWrap/>
            <w:vAlign w:val="center"/>
          </w:tcPr>
          <w:p w14:paraId="07A0CF9B" w14:textId="046C676B" w:rsidR="001A5261" w:rsidRPr="001A5261" w:rsidRDefault="007C6CE3"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2,181</w:t>
            </w:r>
          </w:p>
        </w:tc>
      </w:tr>
      <w:tr w:rsidR="0015246F" w:rsidRPr="001A5261" w14:paraId="18CB1E34" w14:textId="77777777" w:rsidTr="005031B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hideMark/>
          </w:tcPr>
          <w:p w14:paraId="718D26EF" w14:textId="3DA21A18" w:rsidR="001A5261" w:rsidRPr="00E81087" w:rsidRDefault="001A5261" w:rsidP="00E81087">
            <w:pPr>
              <w:rPr>
                <w:rFonts w:ascii="Arial" w:eastAsia="Times New Roman" w:hAnsi="Arial" w:cs="Arial"/>
                <w:b w:val="0"/>
                <w:bCs w:val="0"/>
                <w:i/>
                <w:iCs/>
                <w:color w:val="000000"/>
                <w:sz w:val="24"/>
                <w:szCs w:val="24"/>
                <w:lang w:eastAsia="en-GB"/>
              </w:rPr>
            </w:pPr>
            <w:r w:rsidRPr="00E81087">
              <w:rPr>
                <w:rFonts w:ascii="Arial" w:eastAsia="Times New Roman" w:hAnsi="Arial" w:cs="Arial"/>
                <w:b w:val="0"/>
                <w:bCs w:val="0"/>
                <w:color w:val="000000"/>
                <w:sz w:val="24"/>
                <w:szCs w:val="24"/>
                <w:lang w:eastAsia="en-GB"/>
              </w:rPr>
              <w:t xml:space="preserve">Police Scotland </w:t>
            </w:r>
          </w:p>
        </w:tc>
        <w:tc>
          <w:tcPr>
            <w:tcW w:w="0" w:type="auto"/>
            <w:shd w:val="clear" w:color="auto" w:fill="DEEAF6" w:themeFill="accent5" w:themeFillTint="33"/>
            <w:noWrap/>
            <w:vAlign w:val="center"/>
          </w:tcPr>
          <w:p w14:paraId="4F1B8A7F" w14:textId="15AAC6C0" w:rsidR="001A5261" w:rsidRPr="001A5261" w:rsidRDefault="00E25490"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446</w:t>
            </w:r>
          </w:p>
        </w:tc>
        <w:tc>
          <w:tcPr>
            <w:tcW w:w="0" w:type="auto"/>
            <w:shd w:val="clear" w:color="auto" w:fill="DEEAF6" w:themeFill="accent5" w:themeFillTint="33"/>
            <w:noWrap/>
            <w:vAlign w:val="center"/>
          </w:tcPr>
          <w:p w14:paraId="6E9D04B9" w14:textId="103E03C9" w:rsidR="001A5261" w:rsidRPr="001A5261" w:rsidRDefault="007C6CE3"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1,617</w:t>
            </w:r>
          </w:p>
        </w:tc>
      </w:tr>
      <w:tr w:rsidR="008B77E1" w:rsidRPr="001A5261" w14:paraId="158ED884" w14:textId="77777777" w:rsidTr="00E81087">
        <w:trPr>
          <w:trHeight w:val="27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3526112" w14:textId="5BFAAD89" w:rsidR="001A5261" w:rsidRPr="00E81087" w:rsidRDefault="11012F18" w:rsidP="00E81087">
            <w:pPr>
              <w:rPr>
                <w:rFonts w:ascii="Arial" w:eastAsia="Times New Roman" w:hAnsi="Arial" w:cs="Arial"/>
                <w:b w:val="0"/>
                <w:bCs w:val="0"/>
                <w:i/>
                <w:iCs/>
                <w:color w:val="000000"/>
                <w:sz w:val="24"/>
                <w:szCs w:val="24"/>
                <w:lang w:eastAsia="en-GB"/>
              </w:rPr>
            </w:pPr>
            <w:r w:rsidRPr="00E81087">
              <w:rPr>
                <w:rFonts w:ascii="Arial" w:eastAsia="Times New Roman" w:hAnsi="Arial" w:cs="Arial"/>
                <w:b w:val="0"/>
                <w:bCs w:val="0"/>
                <w:color w:val="000000" w:themeColor="text1"/>
                <w:sz w:val="24"/>
                <w:szCs w:val="24"/>
                <w:lang w:eastAsia="en-GB"/>
              </w:rPr>
              <w:t>Scot</w:t>
            </w:r>
            <w:r w:rsidR="350CA6FD" w:rsidRPr="00E81087">
              <w:rPr>
                <w:rFonts w:ascii="Arial" w:eastAsia="Times New Roman" w:hAnsi="Arial" w:cs="Arial"/>
                <w:b w:val="0"/>
                <w:bCs w:val="0"/>
                <w:color w:val="000000" w:themeColor="text1"/>
                <w:sz w:val="24"/>
                <w:szCs w:val="24"/>
                <w:lang w:eastAsia="en-GB"/>
              </w:rPr>
              <w:t>tish</w:t>
            </w:r>
            <w:r w:rsidRPr="00E81087">
              <w:rPr>
                <w:rFonts w:ascii="Arial" w:eastAsia="Times New Roman" w:hAnsi="Arial" w:cs="Arial"/>
                <w:b w:val="0"/>
                <w:bCs w:val="0"/>
                <w:color w:val="000000" w:themeColor="text1"/>
                <w:sz w:val="24"/>
                <w:szCs w:val="24"/>
                <w:lang w:eastAsia="en-GB"/>
              </w:rPr>
              <w:t xml:space="preserve"> Fire &amp; Rescue</w:t>
            </w:r>
            <w:r w:rsidR="00533D49">
              <w:rPr>
                <w:rFonts w:ascii="Arial" w:eastAsia="Times New Roman" w:hAnsi="Arial" w:cs="Arial"/>
                <w:b w:val="0"/>
                <w:bCs w:val="0"/>
                <w:color w:val="000000" w:themeColor="text1"/>
                <w:sz w:val="24"/>
                <w:szCs w:val="24"/>
                <w:lang w:eastAsia="en-GB"/>
              </w:rPr>
              <w:t>*</w:t>
            </w:r>
          </w:p>
        </w:tc>
        <w:tc>
          <w:tcPr>
            <w:tcW w:w="0" w:type="auto"/>
            <w:noWrap/>
            <w:vAlign w:val="center"/>
          </w:tcPr>
          <w:p w14:paraId="4A62C183" w14:textId="5E68225A" w:rsidR="001A5261" w:rsidRPr="001A5261" w:rsidRDefault="00533D49"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25</w:t>
            </w:r>
          </w:p>
        </w:tc>
        <w:tc>
          <w:tcPr>
            <w:tcW w:w="0" w:type="auto"/>
            <w:noWrap/>
            <w:vAlign w:val="center"/>
          </w:tcPr>
          <w:p w14:paraId="49A68D7D" w14:textId="1E64D4E9" w:rsidR="001A5261" w:rsidRPr="001A5261" w:rsidRDefault="007C6CE3"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77</w:t>
            </w:r>
          </w:p>
        </w:tc>
      </w:tr>
      <w:tr w:rsidR="0015246F" w:rsidRPr="001A5261" w14:paraId="22F9B281" w14:textId="77777777" w:rsidTr="005031B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tcPr>
          <w:p w14:paraId="24150D35" w14:textId="77777777" w:rsidR="001A5261" w:rsidRPr="00E81087" w:rsidRDefault="001A5261" w:rsidP="00E81087">
            <w:pPr>
              <w:rPr>
                <w:rFonts w:ascii="Arial" w:eastAsia="Times New Roman" w:hAnsi="Arial" w:cs="Arial"/>
                <w:b w:val="0"/>
                <w:bCs w:val="0"/>
                <w:i/>
                <w:iCs/>
                <w:color w:val="000000"/>
                <w:sz w:val="24"/>
                <w:szCs w:val="24"/>
                <w:lang w:eastAsia="en-GB"/>
              </w:rPr>
            </w:pPr>
            <w:r w:rsidRPr="00E81087">
              <w:rPr>
                <w:rFonts w:ascii="Arial" w:eastAsia="Times New Roman" w:hAnsi="Arial" w:cs="Arial"/>
                <w:b w:val="0"/>
                <w:bCs w:val="0"/>
                <w:color w:val="000000"/>
                <w:sz w:val="24"/>
                <w:szCs w:val="24"/>
                <w:lang w:eastAsia="en-GB"/>
              </w:rPr>
              <w:t xml:space="preserve">Scottish </w:t>
            </w:r>
            <w:proofErr w:type="spellStart"/>
            <w:r w:rsidRPr="00E81087">
              <w:rPr>
                <w:rFonts w:ascii="Arial" w:eastAsia="Times New Roman" w:hAnsi="Arial" w:cs="Arial"/>
                <w:b w:val="0"/>
                <w:bCs w:val="0"/>
                <w:color w:val="000000"/>
                <w:sz w:val="24"/>
                <w:szCs w:val="24"/>
                <w:lang w:eastAsia="en-GB"/>
              </w:rPr>
              <w:t>Childrens’</w:t>
            </w:r>
            <w:proofErr w:type="spellEnd"/>
            <w:r w:rsidRPr="00E81087">
              <w:rPr>
                <w:rFonts w:ascii="Arial" w:eastAsia="Times New Roman" w:hAnsi="Arial" w:cs="Arial"/>
                <w:b w:val="0"/>
                <w:bCs w:val="0"/>
                <w:color w:val="000000"/>
                <w:sz w:val="24"/>
                <w:szCs w:val="24"/>
                <w:lang w:eastAsia="en-GB"/>
              </w:rPr>
              <w:t xml:space="preserve"> Reporter Administration</w:t>
            </w:r>
          </w:p>
        </w:tc>
        <w:tc>
          <w:tcPr>
            <w:tcW w:w="0" w:type="auto"/>
            <w:shd w:val="clear" w:color="auto" w:fill="DEEAF6" w:themeFill="accent5" w:themeFillTint="33"/>
            <w:noWrap/>
            <w:vAlign w:val="center"/>
          </w:tcPr>
          <w:p w14:paraId="56A86825" w14:textId="121B8BEE" w:rsidR="001A5261" w:rsidRPr="001A5261" w:rsidRDefault="000A344B"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0A344B">
              <w:rPr>
                <w:rFonts w:ascii="Arial" w:eastAsia="Times New Roman" w:hAnsi="Arial" w:cs="Arial"/>
                <w:color w:val="000000"/>
                <w:sz w:val="24"/>
                <w:szCs w:val="24"/>
                <w:lang w:eastAsia="en-GB"/>
              </w:rPr>
              <w:t>1,210</w:t>
            </w:r>
          </w:p>
        </w:tc>
        <w:tc>
          <w:tcPr>
            <w:tcW w:w="0" w:type="auto"/>
            <w:shd w:val="clear" w:color="auto" w:fill="DEEAF6" w:themeFill="accent5" w:themeFillTint="33"/>
            <w:noWrap/>
            <w:vAlign w:val="center"/>
          </w:tcPr>
          <w:p w14:paraId="15B02EA2" w14:textId="6C4A37B1" w:rsidR="001A5261" w:rsidRPr="001A5261" w:rsidRDefault="007C6CE3"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3,329</w:t>
            </w:r>
          </w:p>
        </w:tc>
      </w:tr>
      <w:tr w:rsidR="0015246F" w:rsidRPr="001A5261" w14:paraId="43DCDB3A" w14:textId="77777777" w:rsidTr="00E81087">
        <w:trPr>
          <w:trHeight w:val="27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CAF770E" w14:textId="77777777" w:rsidR="001A5261" w:rsidRPr="00E81087" w:rsidRDefault="001A5261" w:rsidP="00E81087">
            <w:pPr>
              <w:rPr>
                <w:rFonts w:ascii="Arial" w:eastAsia="Times New Roman" w:hAnsi="Arial" w:cs="Arial"/>
                <w:b w:val="0"/>
                <w:bCs w:val="0"/>
                <w:i/>
                <w:iCs/>
                <w:color w:val="000000"/>
                <w:sz w:val="24"/>
                <w:szCs w:val="24"/>
                <w:lang w:eastAsia="en-GB"/>
              </w:rPr>
            </w:pPr>
            <w:r w:rsidRPr="00E81087">
              <w:rPr>
                <w:rFonts w:ascii="Arial" w:eastAsia="Times New Roman" w:hAnsi="Arial" w:cs="Arial"/>
                <w:b w:val="0"/>
                <w:bCs w:val="0"/>
                <w:color w:val="000000"/>
                <w:sz w:val="24"/>
                <w:szCs w:val="24"/>
                <w:lang w:eastAsia="en-GB"/>
              </w:rPr>
              <w:t>SEPA</w:t>
            </w:r>
          </w:p>
        </w:tc>
        <w:tc>
          <w:tcPr>
            <w:tcW w:w="0" w:type="auto"/>
            <w:noWrap/>
            <w:vAlign w:val="center"/>
          </w:tcPr>
          <w:p w14:paraId="72774500" w14:textId="1F9E3C3C" w:rsidR="001A5261" w:rsidRPr="001A5261" w:rsidRDefault="007428B5"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7428B5">
              <w:rPr>
                <w:rFonts w:ascii="Arial" w:eastAsia="Times New Roman" w:hAnsi="Arial" w:cs="Arial"/>
                <w:color w:val="000000"/>
                <w:sz w:val="24"/>
                <w:szCs w:val="24"/>
                <w:lang w:eastAsia="en-GB"/>
              </w:rPr>
              <w:t>3,731</w:t>
            </w:r>
          </w:p>
        </w:tc>
        <w:tc>
          <w:tcPr>
            <w:tcW w:w="0" w:type="auto"/>
            <w:noWrap/>
            <w:vAlign w:val="center"/>
          </w:tcPr>
          <w:p w14:paraId="649F0703" w14:textId="31228A0A" w:rsidR="001A5261" w:rsidRPr="001A5261" w:rsidRDefault="00971BC9"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10,598</w:t>
            </w:r>
          </w:p>
        </w:tc>
      </w:tr>
      <w:tr w:rsidR="008B77E1" w:rsidRPr="001A5261" w14:paraId="4AE65E3D" w14:textId="77777777" w:rsidTr="005031B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hideMark/>
          </w:tcPr>
          <w:p w14:paraId="0AD31172" w14:textId="77777777" w:rsidR="001A5261" w:rsidRPr="00E81087" w:rsidRDefault="001A5261" w:rsidP="00E81087">
            <w:pPr>
              <w:rPr>
                <w:rFonts w:ascii="Arial" w:eastAsia="Times New Roman" w:hAnsi="Arial" w:cs="Arial"/>
                <w:b w:val="0"/>
                <w:bCs w:val="0"/>
                <w:i/>
                <w:iCs/>
                <w:color w:val="000000"/>
                <w:sz w:val="24"/>
                <w:szCs w:val="24"/>
                <w:lang w:eastAsia="en-GB"/>
              </w:rPr>
            </w:pPr>
            <w:r w:rsidRPr="00E81087">
              <w:rPr>
                <w:rFonts w:ascii="Arial" w:eastAsia="Times New Roman" w:hAnsi="Arial" w:cs="Arial"/>
                <w:b w:val="0"/>
                <w:bCs w:val="0"/>
                <w:color w:val="000000"/>
                <w:sz w:val="24"/>
                <w:szCs w:val="24"/>
                <w:lang w:eastAsia="en-GB"/>
              </w:rPr>
              <w:t>Stirling Council</w:t>
            </w:r>
          </w:p>
        </w:tc>
        <w:tc>
          <w:tcPr>
            <w:tcW w:w="0" w:type="auto"/>
            <w:shd w:val="clear" w:color="auto" w:fill="DEEAF6" w:themeFill="accent5" w:themeFillTint="33"/>
            <w:noWrap/>
            <w:vAlign w:val="center"/>
          </w:tcPr>
          <w:p w14:paraId="5E50FFEE" w14:textId="626EE3A7" w:rsidR="001A5261" w:rsidRPr="001A5261" w:rsidRDefault="007428B5"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7428B5">
              <w:rPr>
                <w:rFonts w:ascii="Arial" w:eastAsia="Times New Roman" w:hAnsi="Arial" w:cs="Arial"/>
                <w:color w:val="000000"/>
                <w:sz w:val="24"/>
                <w:szCs w:val="24"/>
                <w:lang w:eastAsia="en-GB"/>
              </w:rPr>
              <w:t>5,62</w:t>
            </w:r>
            <w:r w:rsidR="00F55794">
              <w:rPr>
                <w:rFonts w:ascii="Arial" w:eastAsia="Times New Roman" w:hAnsi="Arial" w:cs="Arial"/>
                <w:color w:val="000000"/>
                <w:sz w:val="24"/>
                <w:szCs w:val="24"/>
                <w:lang w:eastAsia="en-GB"/>
              </w:rPr>
              <w:t>1</w:t>
            </w:r>
          </w:p>
        </w:tc>
        <w:tc>
          <w:tcPr>
            <w:tcW w:w="0" w:type="auto"/>
            <w:shd w:val="clear" w:color="auto" w:fill="DEEAF6" w:themeFill="accent5" w:themeFillTint="33"/>
            <w:noWrap/>
            <w:vAlign w:val="center"/>
          </w:tcPr>
          <w:p w14:paraId="64772C2B" w14:textId="40C4F7AF" w:rsidR="001A5261" w:rsidRPr="001A5261" w:rsidRDefault="00971BC9"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19,660</w:t>
            </w:r>
          </w:p>
        </w:tc>
      </w:tr>
      <w:tr w:rsidR="008B77E1" w:rsidRPr="001A5261" w14:paraId="58626E75" w14:textId="77777777" w:rsidTr="004B7FA1">
        <w:trPr>
          <w:trHeight w:val="27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61CB11A" w14:textId="77777777" w:rsidR="001A5261" w:rsidRPr="00E81087" w:rsidRDefault="001A5261" w:rsidP="00E81087">
            <w:pPr>
              <w:rPr>
                <w:rFonts w:ascii="Arial" w:eastAsia="Times New Roman" w:hAnsi="Arial" w:cs="Arial"/>
                <w:i/>
                <w:iCs/>
                <w:color w:val="000000"/>
                <w:sz w:val="24"/>
                <w:szCs w:val="24"/>
                <w:lang w:eastAsia="en-GB"/>
              </w:rPr>
            </w:pPr>
            <w:r w:rsidRPr="00E81087">
              <w:rPr>
                <w:rFonts w:ascii="Arial" w:eastAsia="Times New Roman" w:hAnsi="Arial" w:cs="Arial"/>
                <w:color w:val="000000"/>
                <w:sz w:val="24"/>
                <w:szCs w:val="24"/>
                <w:lang w:eastAsia="en-GB"/>
              </w:rPr>
              <w:t xml:space="preserve">Total Scheduled Bodies </w:t>
            </w:r>
          </w:p>
        </w:tc>
        <w:tc>
          <w:tcPr>
            <w:tcW w:w="0" w:type="auto"/>
            <w:noWrap/>
            <w:vAlign w:val="center"/>
          </w:tcPr>
          <w:p w14:paraId="25C30E29" w14:textId="3F859864" w:rsidR="001A5261" w:rsidRPr="001A5261" w:rsidRDefault="00A20955"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23</w:t>
            </w:r>
            <w:r w:rsidR="00E25490">
              <w:rPr>
                <w:rFonts w:ascii="Arial" w:eastAsia="Times New Roman" w:hAnsi="Arial" w:cs="Arial"/>
                <w:b/>
                <w:bCs/>
                <w:color w:val="000000"/>
                <w:sz w:val="24"/>
                <w:szCs w:val="24"/>
                <w:lang w:eastAsia="en-GB"/>
              </w:rPr>
              <w:t>,</w:t>
            </w:r>
            <w:r>
              <w:rPr>
                <w:rFonts w:ascii="Arial" w:eastAsia="Times New Roman" w:hAnsi="Arial" w:cs="Arial"/>
                <w:b/>
                <w:bCs/>
                <w:color w:val="000000"/>
                <w:sz w:val="24"/>
                <w:szCs w:val="24"/>
                <w:lang w:eastAsia="en-GB"/>
              </w:rPr>
              <w:t>83</w:t>
            </w:r>
            <w:r w:rsidR="00F55794">
              <w:rPr>
                <w:rFonts w:ascii="Arial" w:eastAsia="Times New Roman" w:hAnsi="Arial" w:cs="Arial"/>
                <w:b/>
                <w:bCs/>
                <w:color w:val="000000"/>
                <w:sz w:val="24"/>
                <w:szCs w:val="24"/>
                <w:lang w:eastAsia="en-GB"/>
              </w:rPr>
              <w:t>6</w:t>
            </w:r>
          </w:p>
        </w:tc>
        <w:tc>
          <w:tcPr>
            <w:tcW w:w="0" w:type="auto"/>
            <w:noWrap/>
            <w:vAlign w:val="center"/>
          </w:tcPr>
          <w:p w14:paraId="4702FAF5" w14:textId="7E4CE215" w:rsidR="001A5261" w:rsidRPr="001A5261" w:rsidRDefault="00971BC9"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79,24</w:t>
            </w:r>
            <w:r w:rsidR="00F55794">
              <w:rPr>
                <w:rFonts w:ascii="Arial" w:eastAsia="Times New Roman" w:hAnsi="Arial" w:cs="Arial"/>
                <w:b/>
                <w:bCs/>
                <w:color w:val="000000"/>
                <w:sz w:val="24"/>
                <w:szCs w:val="24"/>
                <w:lang w:eastAsia="en-GB"/>
              </w:rPr>
              <w:t>0</w:t>
            </w:r>
          </w:p>
        </w:tc>
      </w:tr>
      <w:tr w:rsidR="0015246F" w:rsidRPr="001A5261" w14:paraId="4CA850EE" w14:textId="77777777" w:rsidTr="005031B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hideMark/>
          </w:tcPr>
          <w:p w14:paraId="4DC29979" w14:textId="77777777" w:rsidR="001A5261" w:rsidRPr="00E81087" w:rsidRDefault="001A5261" w:rsidP="00E81087">
            <w:pPr>
              <w:rPr>
                <w:rFonts w:ascii="Arial" w:eastAsia="Times New Roman" w:hAnsi="Arial" w:cs="Arial"/>
                <w:b w:val="0"/>
                <w:bCs w:val="0"/>
                <w:i/>
                <w:iCs/>
                <w:color w:val="000000"/>
                <w:sz w:val="24"/>
                <w:szCs w:val="24"/>
                <w:lang w:eastAsia="en-GB"/>
              </w:rPr>
            </w:pPr>
            <w:r w:rsidRPr="00E81087">
              <w:rPr>
                <w:rFonts w:ascii="Arial" w:eastAsia="Times New Roman" w:hAnsi="Arial" w:cs="Arial"/>
                <w:b w:val="0"/>
                <w:bCs w:val="0"/>
                <w:color w:val="000000"/>
                <w:sz w:val="24"/>
                <w:szCs w:val="24"/>
                <w:lang w:eastAsia="en-GB"/>
              </w:rPr>
              <w:t>Active Stirling Trust</w:t>
            </w:r>
          </w:p>
        </w:tc>
        <w:tc>
          <w:tcPr>
            <w:tcW w:w="0" w:type="auto"/>
            <w:shd w:val="clear" w:color="auto" w:fill="DEEAF6" w:themeFill="accent5" w:themeFillTint="33"/>
            <w:noWrap/>
            <w:vAlign w:val="center"/>
          </w:tcPr>
          <w:p w14:paraId="3D868748" w14:textId="0A2782B3" w:rsidR="001A5261" w:rsidRPr="001A5261" w:rsidRDefault="00F079CC"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187</w:t>
            </w:r>
          </w:p>
        </w:tc>
        <w:tc>
          <w:tcPr>
            <w:tcW w:w="0" w:type="auto"/>
            <w:shd w:val="clear" w:color="auto" w:fill="DEEAF6" w:themeFill="accent5" w:themeFillTint="33"/>
            <w:noWrap/>
            <w:vAlign w:val="center"/>
          </w:tcPr>
          <w:p w14:paraId="6D00A434" w14:textId="5DDCA2E8" w:rsidR="001A5261" w:rsidRPr="001A5261" w:rsidRDefault="00D655C7"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424</w:t>
            </w:r>
          </w:p>
        </w:tc>
      </w:tr>
      <w:tr w:rsidR="0015246F" w:rsidRPr="001A5261" w14:paraId="55D90A63" w14:textId="77777777" w:rsidTr="00E81087">
        <w:trPr>
          <w:trHeight w:val="272"/>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BB0BB6D" w14:textId="77777777" w:rsidR="001A5261" w:rsidRPr="00E81087" w:rsidRDefault="001A5261" w:rsidP="00E81087">
            <w:pPr>
              <w:rPr>
                <w:rFonts w:ascii="Arial" w:eastAsia="Times New Roman" w:hAnsi="Arial" w:cs="Arial"/>
                <w:b w:val="0"/>
                <w:bCs w:val="0"/>
                <w:i/>
                <w:iCs/>
                <w:color w:val="000000"/>
                <w:sz w:val="24"/>
                <w:szCs w:val="24"/>
                <w:lang w:eastAsia="en-GB"/>
              </w:rPr>
            </w:pPr>
            <w:r w:rsidRPr="00E81087">
              <w:rPr>
                <w:rFonts w:ascii="Arial" w:eastAsia="Times New Roman" w:hAnsi="Arial" w:cs="Arial"/>
                <w:b w:val="0"/>
                <w:bCs w:val="0"/>
                <w:color w:val="000000"/>
                <w:sz w:val="24"/>
                <w:szCs w:val="24"/>
                <w:lang w:eastAsia="en-GB"/>
              </w:rPr>
              <w:t>Amey</w:t>
            </w:r>
          </w:p>
        </w:tc>
        <w:tc>
          <w:tcPr>
            <w:tcW w:w="0" w:type="auto"/>
            <w:noWrap/>
            <w:vAlign w:val="center"/>
          </w:tcPr>
          <w:p w14:paraId="36131A9E" w14:textId="3F7EB293" w:rsidR="001A5261" w:rsidRPr="001A5261" w:rsidRDefault="00E92864"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5</w:t>
            </w:r>
          </w:p>
        </w:tc>
        <w:tc>
          <w:tcPr>
            <w:tcW w:w="0" w:type="auto"/>
            <w:noWrap/>
            <w:vAlign w:val="center"/>
          </w:tcPr>
          <w:p w14:paraId="15F0E6F5" w14:textId="74628561" w:rsidR="001A5261" w:rsidRPr="001A5261" w:rsidRDefault="00D655C7"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p>
        </w:tc>
      </w:tr>
      <w:tr w:rsidR="0015246F" w:rsidRPr="001A5261" w14:paraId="7686A1BD" w14:textId="77777777" w:rsidTr="006B424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hideMark/>
          </w:tcPr>
          <w:p w14:paraId="673941CF" w14:textId="1A8D4CF8" w:rsidR="001A5261" w:rsidRPr="00E81087" w:rsidRDefault="001A5261" w:rsidP="00E81087">
            <w:pPr>
              <w:rPr>
                <w:rFonts w:ascii="Arial" w:eastAsia="Times New Roman" w:hAnsi="Arial" w:cs="Arial"/>
                <w:b w:val="0"/>
                <w:bCs w:val="0"/>
                <w:i/>
                <w:iCs/>
                <w:color w:val="000000"/>
                <w:sz w:val="24"/>
                <w:szCs w:val="24"/>
                <w:lang w:eastAsia="en-GB"/>
              </w:rPr>
            </w:pPr>
            <w:r w:rsidRPr="00E81087">
              <w:rPr>
                <w:rFonts w:ascii="Arial" w:eastAsia="Times New Roman" w:hAnsi="Arial" w:cs="Arial"/>
                <w:b w:val="0"/>
                <w:bCs w:val="0"/>
                <w:color w:val="000000"/>
                <w:sz w:val="24"/>
                <w:szCs w:val="24"/>
                <w:lang w:eastAsia="en-GB"/>
              </w:rPr>
              <w:t>Colleges Scotland</w:t>
            </w:r>
            <w:r w:rsidR="00D42803">
              <w:rPr>
                <w:rFonts w:ascii="Arial" w:eastAsia="Times New Roman" w:hAnsi="Arial" w:cs="Arial"/>
                <w:b w:val="0"/>
                <w:bCs w:val="0"/>
                <w:color w:val="000000"/>
                <w:sz w:val="24"/>
                <w:szCs w:val="24"/>
                <w:lang w:eastAsia="en-GB"/>
              </w:rPr>
              <w:t>**</w:t>
            </w:r>
          </w:p>
        </w:tc>
        <w:tc>
          <w:tcPr>
            <w:tcW w:w="0" w:type="auto"/>
            <w:shd w:val="clear" w:color="auto" w:fill="DEEAF6" w:themeFill="accent5" w:themeFillTint="33"/>
            <w:noWrap/>
            <w:vAlign w:val="center"/>
          </w:tcPr>
          <w:p w14:paraId="1A9E9D9C" w14:textId="79BD2CC0" w:rsidR="001A5261" w:rsidRPr="001A5261" w:rsidRDefault="00F079CC"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43</w:t>
            </w:r>
          </w:p>
        </w:tc>
        <w:tc>
          <w:tcPr>
            <w:tcW w:w="0" w:type="auto"/>
            <w:shd w:val="clear" w:color="auto" w:fill="DEEAF6" w:themeFill="accent5" w:themeFillTint="33"/>
            <w:noWrap/>
            <w:vAlign w:val="center"/>
          </w:tcPr>
          <w:p w14:paraId="5211235E" w14:textId="45BC9B05" w:rsidR="001A5261" w:rsidRPr="001A5261" w:rsidRDefault="00D42803"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218</w:t>
            </w:r>
          </w:p>
        </w:tc>
      </w:tr>
      <w:tr w:rsidR="008B77E1" w:rsidRPr="001A5261" w14:paraId="57978A6B" w14:textId="77777777" w:rsidTr="006B4244">
        <w:trPr>
          <w:trHeight w:val="27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25F7D2A3" w14:textId="77777777" w:rsidR="001A5261" w:rsidRPr="00E81087" w:rsidRDefault="001A5261" w:rsidP="00E81087">
            <w:pPr>
              <w:rPr>
                <w:rFonts w:ascii="Arial" w:eastAsia="Times New Roman" w:hAnsi="Arial" w:cs="Arial"/>
                <w:b w:val="0"/>
                <w:bCs w:val="0"/>
                <w:i/>
                <w:iCs/>
                <w:color w:val="000000"/>
                <w:sz w:val="24"/>
                <w:szCs w:val="24"/>
                <w:lang w:eastAsia="en-GB"/>
              </w:rPr>
            </w:pPr>
            <w:proofErr w:type="spellStart"/>
            <w:r w:rsidRPr="00E81087">
              <w:rPr>
                <w:rFonts w:ascii="Arial" w:eastAsia="Times New Roman" w:hAnsi="Arial" w:cs="Arial"/>
                <w:b w:val="0"/>
                <w:bCs w:val="0"/>
                <w:color w:val="000000"/>
                <w:sz w:val="24"/>
                <w:szCs w:val="24"/>
                <w:lang w:eastAsia="en-GB"/>
              </w:rPr>
              <w:t>Cowane’s</w:t>
            </w:r>
            <w:proofErr w:type="spellEnd"/>
            <w:r w:rsidRPr="00E81087">
              <w:rPr>
                <w:rFonts w:ascii="Arial" w:eastAsia="Times New Roman" w:hAnsi="Arial" w:cs="Arial"/>
                <w:b w:val="0"/>
                <w:bCs w:val="0"/>
                <w:color w:val="000000"/>
                <w:sz w:val="24"/>
                <w:szCs w:val="24"/>
                <w:lang w:eastAsia="en-GB"/>
              </w:rPr>
              <w:t xml:space="preserve"> Hospital</w:t>
            </w:r>
          </w:p>
        </w:tc>
        <w:tc>
          <w:tcPr>
            <w:tcW w:w="0" w:type="auto"/>
            <w:shd w:val="clear" w:color="auto" w:fill="auto"/>
            <w:noWrap/>
            <w:vAlign w:val="center"/>
          </w:tcPr>
          <w:p w14:paraId="2F587E2C" w14:textId="356EA0CC" w:rsidR="001A5261" w:rsidRPr="001A5261" w:rsidRDefault="001A44D7"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8</w:t>
            </w:r>
          </w:p>
        </w:tc>
        <w:tc>
          <w:tcPr>
            <w:tcW w:w="0" w:type="auto"/>
            <w:shd w:val="clear" w:color="auto" w:fill="auto"/>
            <w:noWrap/>
            <w:vAlign w:val="center"/>
          </w:tcPr>
          <w:p w14:paraId="70ED3858" w14:textId="29C07D30" w:rsidR="001A5261" w:rsidRPr="001A5261" w:rsidRDefault="00E75A67"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34</w:t>
            </w:r>
          </w:p>
        </w:tc>
      </w:tr>
      <w:tr w:rsidR="0015246F" w:rsidRPr="001A5261" w14:paraId="2079BBE5" w14:textId="77777777" w:rsidTr="006B424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hideMark/>
          </w:tcPr>
          <w:p w14:paraId="6BA60DD9" w14:textId="77777777" w:rsidR="001A5261" w:rsidRPr="00E81087" w:rsidRDefault="001A5261" w:rsidP="00E81087">
            <w:pPr>
              <w:rPr>
                <w:rFonts w:ascii="Arial" w:eastAsia="Times New Roman" w:hAnsi="Arial" w:cs="Arial"/>
                <w:b w:val="0"/>
                <w:bCs w:val="0"/>
                <w:i/>
                <w:iCs/>
                <w:color w:val="000000"/>
                <w:sz w:val="24"/>
                <w:szCs w:val="24"/>
                <w:lang w:eastAsia="en-GB"/>
              </w:rPr>
            </w:pPr>
            <w:r w:rsidRPr="00E81087">
              <w:rPr>
                <w:rFonts w:ascii="Arial" w:eastAsia="Times New Roman" w:hAnsi="Arial" w:cs="Arial"/>
                <w:b w:val="0"/>
                <w:bCs w:val="0"/>
                <w:color w:val="000000"/>
                <w:sz w:val="24"/>
                <w:szCs w:val="24"/>
                <w:lang w:eastAsia="en-GB"/>
              </w:rPr>
              <w:t xml:space="preserve">Cromwell European </w:t>
            </w:r>
            <w:proofErr w:type="spellStart"/>
            <w:r w:rsidRPr="00E81087">
              <w:rPr>
                <w:rFonts w:ascii="Arial" w:eastAsia="Times New Roman" w:hAnsi="Arial" w:cs="Arial"/>
                <w:b w:val="0"/>
                <w:bCs w:val="0"/>
                <w:color w:val="000000"/>
                <w:sz w:val="24"/>
                <w:szCs w:val="24"/>
                <w:lang w:eastAsia="en-GB"/>
              </w:rPr>
              <w:t>Mgmt</w:t>
            </w:r>
            <w:proofErr w:type="spellEnd"/>
            <w:r w:rsidRPr="00E81087">
              <w:rPr>
                <w:rFonts w:ascii="Arial" w:eastAsia="Times New Roman" w:hAnsi="Arial" w:cs="Arial"/>
                <w:b w:val="0"/>
                <w:bCs w:val="0"/>
                <w:color w:val="000000"/>
                <w:sz w:val="24"/>
                <w:szCs w:val="24"/>
                <w:lang w:eastAsia="en-GB"/>
              </w:rPr>
              <w:t xml:space="preserve"> Services Ltd</w:t>
            </w:r>
          </w:p>
        </w:tc>
        <w:tc>
          <w:tcPr>
            <w:tcW w:w="0" w:type="auto"/>
            <w:shd w:val="clear" w:color="auto" w:fill="DEEAF6" w:themeFill="accent5" w:themeFillTint="33"/>
            <w:noWrap/>
            <w:vAlign w:val="center"/>
          </w:tcPr>
          <w:p w14:paraId="5C6E3C03" w14:textId="4C983DE3" w:rsidR="001A5261" w:rsidRPr="001A5261" w:rsidRDefault="00E92864"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w:t>
            </w:r>
          </w:p>
        </w:tc>
        <w:tc>
          <w:tcPr>
            <w:tcW w:w="0" w:type="auto"/>
            <w:shd w:val="clear" w:color="auto" w:fill="DEEAF6" w:themeFill="accent5" w:themeFillTint="33"/>
            <w:noWrap/>
            <w:vAlign w:val="center"/>
          </w:tcPr>
          <w:p w14:paraId="0C011470" w14:textId="02A3D80C" w:rsidR="001A5261" w:rsidRPr="001A5261" w:rsidRDefault="00D655C7"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p>
        </w:tc>
      </w:tr>
      <w:tr w:rsidR="008B77E1" w:rsidRPr="001A5261" w14:paraId="307B22F5" w14:textId="77777777" w:rsidTr="006B4244">
        <w:trPr>
          <w:trHeight w:val="27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92A044C" w14:textId="77777777" w:rsidR="001A5261" w:rsidRPr="00E81087" w:rsidRDefault="001A5261" w:rsidP="00E81087">
            <w:pPr>
              <w:rPr>
                <w:rFonts w:ascii="Arial" w:eastAsia="Times New Roman" w:hAnsi="Arial" w:cs="Arial"/>
                <w:b w:val="0"/>
                <w:bCs w:val="0"/>
                <w:i/>
                <w:iCs/>
                <w:color w:val="000000"/>
                <w:sz w:val="24"/>
                <w:szCs w:val="24"/>
                <w:lang w:eastAsia="en-GB"/>
              </w:rPr>
            </w:pPr>
            <w:r w:rsidRPr="00E81087">
              <w:rPr>
                <w:rFonts w:ascii="Arial" w:eastAsia="Times New Roman" w:hAnsi="Arial" w:cs="Arial"/>
                <w:b w:val="0"/>
                <w:bCs w:val="0"/>
                <w:color w:val="000000"/>
                <w:sz w:val="24"/>
                <w:szCs w:val="24"/>
                <w:lang w:eastAsia="en-GB"/>
              </w:rPr>
              <w:t>Dollar Academy Trust</w:t>
            </w:r>
          </w:p>
        </w:tc>
        <w:tc>
          <w:tcPr>
            <w:tcW w:w="0" w:type="auto"/>
            <w:shd w:val="clear" w:color="auto" w:fill="auto"/>
            <w:noWrap/>
            <w:vAlign w:val="center"/>
          </w:tcPr>
          <w:p w14:paraId="5BF3DC15" w14:textId="3FB9AE22" w:rsidR="001A5261" w:rsidRPr="001A5261" w:rsidRDefault="001A44D7"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155</w:t>
            </w:r>
          </w:p>
        </w:tc>
        <w:tc>
          <w:tcPr>
            <w:tcW w:w="0" w:type="auto"/>
            <w:shd w:val="clear" w:color="auto" w:fill="auto"/>
            <w:noWrap/>
            <w:vAlign w:val="center"/>
          </w:tcPr>
          <w:p w14:paraId="354EF0DD" w14:textId="7BD5A44E" w:rsidR="001A5261" w:rsidRPr="001A5261" w:rsidRDefault="00E75A67"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477</w:t>
            </w:r>
          </w:p>
        </w:tc>
      </w:tr>
      <w:tr w:rsidR="008B77E1" w:rsidRPr="001A5261" w14:paraId="17701080" w14:textId="77777777" w:rsidTr="006B424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tcPr>
          <w:p w14:paraId="13079217" w14:textId="77999EAC" w:rsidR="001A5261" w:rsidRPr="00E81087" w:rsidRDefault="11012F18" w:rsidP="00E81087">
            <w:pPr>
              <w:rPr>
                <w:rFonts w:ascii="Arial" w:eastAsia="Times New Roman" w:hAnsi="Arial" w:cs="Arial"/>
                <w:b w:val="0"/>
                <w:bCs w:val="0"/>
                <w:i/>
                <w:iCs/>
                <w:color w:val="000000"/>
                <w:sz w:val="24"/>
                <w:szCs w:val="24"/>
                <w:lang w:eastAsia="en-GB"/>
              </w:rPr>
            </w:pPr>
            <w:r w:rsidRPr="00E81087">
              <w:rPr>
                <w:rFonts w:ascii="Arial" w:eastAsia="Times New Roman" w:hAnsi="Arial" w:cs="Arial"/>
                <w:b w:val="0"/>
                <w:bCs w:val="0"/>
                <w:color w:val="000000" w:themeColor="text1"/>
                <w:sz w:val="24"/>
                <w:szCs w:val="24"/>
                <w:lang w:eastAsia="en-GB"/>
              </w:rPr>
              <w:t>Forth &amp; Oban Ltd (Falkirk</w:t>
            </w:r>
            <w:r w:rsidR="19D2B52E" w:rsidRPr="00E81087">
              <w:rPr>
                <w:rFonts w:ascii="Arial" w:eastAsia="Times New Roman" w:hAnsi="Arial" w:cs="Arial"/>
                <w:b w:val="0"/>
                <w:bCs w:val="0"/>
                <w:color w:val="000000" w:themeColor="text1"/>
                <w:sz w:val="24"/>
                <w:szCs w:val="24"/>
                <w:lang w:eastAsia="en-GB"/>
              </w:rPr>
              <w:t xml:space="preserve"> schools</w:t>
            </w:r>
            <w:r w:rsidRPr="00E81087">
              <w:rPr>
                <w:rFonts w:ascii="Arial" w:eastAsia="Times New Roman" w:hAnsi="Arial" w:cs="Arial"/>
                <w:b w:val="0"/>
                <w:bCs w:val="0"/>
                <w:color w:val="000000" w:themeColor="text1"/>
                <w:sz w:val="24"/>
                <w:szCs w:val="24"/>
                <w:lang w:eastAsia="en-GB"/>
              </w:rPr>
              <w:t>)</w:t>
            </w:r>
          </w:p>
        </w:tc>
        <w:tc>
          <w:tcPr>
            <w:tcW w:w="0" w:type="auto"/>
            <w:shd w:val="clear" w:color="auto" w:fill="DEEAF6" w:themeFill="accent5" w:themeFillTint="33"/>
            <w:noWrap/>
            <w:vAlign w:val="center"/>
          </w:tcPr>
          <w:p w14:paraId="247C28B7" w14:textId="3C583102" w:rsidR="001A5261" w:rsidRPr="001A5261" w:rsidRDefault="007B0D51"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18</w:t>
            </w:r>
          </w:p>
        </w:tc>
        <w:tc>
          <w:tcPr>
            <w:tcW w:w="0" w:type="auto"/>
            <w:shd w:val="clear" w:color="auto" w:fill="DEEAF6" w:themeFill="accent5" w:themeFillTint="33"/>
            <w:noWrap/>
            <w:vAlign w:val="center"/>
          </w:tcPr>
          <w:p w14:paraId="4A32BC56" w14:textId="62A3F6EF" w:rsidR="001A5261" w:rsidRPr="001A5261" w:rsidRDefault="00D655C7"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p>
        </w:tc>
      </w:tr>
      <w:tr w:rsidR="0015246F" w:rsidRPr="001A5261" w14:paraId="0BC67560" w14:textId="77777777" w:rsidTr="006B4244">
        <w:trPr>
          <w:trHeight w:val="27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135CF7F" w14:textId="710B6E56" w:rsidR="001A5261" w:rsidRPr="00E81087" w:rsidRDefault="11012F18" w:rsidP="00E81087">
            <w:pPr>
              <w:rPr>
                <w:rFonts w:ascii="Arial" w:eastAsia="Times New Roman" w:hAnsi="Arial" w:cs="Arial"/>
                <w:b w:val="0"/>
                <w:bCs w:val="0"/>
                <w:i/>
                <w:iCs/>
                <w:color w:val="000000"/>
                <w:sz w:val="24"/>
                <w:szCs w:val="24"/>
                <w:lang w:eastAsia="en-GB"/>
              </w:rPr>
            </w:pPr>
            <w:r w:rsidRPr="00E81087">
              <w:rPr>
                <w:rFonts w:ascii="Arial" w:eastAsia="Times New Roman" w:hAnsi="Arial" w:cs="Arial"/>
                <w:b w:val="0"/>
                <w:bCs w:val="0"/>
                <w:color w:val="000000" w:themeColor="text1"/>
                <w:sz w:val="24"/>
                <w:szCs w:val="24"/>
                <w:lang w:eastAsia="en-GB"/>
              </w:rPr>
              <w:t>Forth &amp; Oban Ltd (Stirling</w:t>
            </w:r>
            <w:r w:rsidR="2E3036E0" w:rsidRPr="00E81087">
              <w:rPr>
                <w:rFonts w:ascii="Arial" w:eastAsia="Times New Roman" w:hAnsi="Arial" w:cs="Arial"/>
                <w:b w:val="0"/>
                <w:bCs w:val="0"/>
                <w:color w:val="000000" w:themeColor="text1"/>
                <w:sz w:val="24"/>
                <w:szCs w:val="24"/>
                <w:lang w:eastAsia="en-GB"/>
              </w:rPr>
              <w:t xml:space="preserve"> schools</w:t>
            </w:r>
            <w:r w:rsidRPr="00E81087">
              <w:rPr>
                <w:rFonts w:ascii="Arial" w:eastAsia="Times New Roman" w:hAnsi="Arial" w:cs="Arial"/>
                <w:b w:val="0"/>
                <w:bCs w:val="0"/>
                <w:color w:val="000000" w:themeColor="text1"/>
                <w:sz w:val="24"/>
                <w:szCs w:val="24"/>
                <w:lang w:eastAsia="en-GB"/>
              </w:rPr>
              <w:t>)</w:t>
            </w:r>
          </w:p>
        </w:tc>
        <w:tc>
          <w:tcPr>
            <w:tcW w:w="0" w:type="auto"/>
            <w:shd w:val="clear" w:color="auto" w:fill="auto"/>
            <w:noWrap/>
            <w:vAlign w:val="center"/>
          </w:tcPr>
          <w:p w14:paraId="4866228A" w14:textId="774DD2D1" w:rsidR="001A5261" w:rsidRPr="001A5261" w:rsidRDefault="00F079CC"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35</w:t>
            </w:r>
          </w:p>
        </w:tc>
        <w:tc>
          <w:tcPr>
            <w:tcW w:w="0" w:type="auto"/>
            <w:shd w:val="clear" w:color="auto" w:fill="auto"/>
            <w:noWrap/>
            <w:vAlign w:val="center"/>
          </w:tcPr>
          <w:p w14:paraId="1147D516" w14:textId="47451FF8" w:rsidR="001A5261" w:rsidRPr="001A5261" w:rsidRDefault="00D655C7"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p>
        </w:tc>
      </w:tr>
      <w:tr w:rsidR="008B77E1" w:rsidRPr="001A5261" w14:paraId="5264109E" w14:textId="77777777" w:rsidTr="006B424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hideMark/>
          </w:tcPr>
          <w:p w14:paraId="5791A92F" w14:textId="77777777" w:rsidR="001A5261" w:rsidRPr="00E81087" w:rsidRDefault="001A5261" w:rsidP="00E81087">
            <w:pPr>
              <w:rPr>
                <w:rFonts w:ascii="Arial" w:eastAsia="Times New Roman" w:hAnsi="Arial" w:cs="Arial"/>
                <w:b w:val="0"/>
                <w:bCs w:val="0"/>
                <w:i/>
                <w:iCs/>
                <w:color w:val="000000"/>
                <w:sz w:val="24"/>
                <w:szCs w:val="24"/>
                <w:lang w:eastAsia="en-GB"/>
              </w:rPr>
            </w:pPr>
            <w:r w:rsidRPr="00E81087">
              <w:rPr>
                <w:rFonts w:ascii="Arial" w:eastAsia="Times New Roman" w:hAnsi="Arial" w:cs="Arial"/>
                <w:b w:val="0"/>
                <w:bCs w:val="0"/>
                <w:color w:val="000000"/>
                <w:sz w:val="24"/>
                <w:szCs w:val="24"/>
                <w:lang w:eastAsia="en-GB"/>
              </w:rPr>
              <w:t>Haven Products Limited</w:t>
            </w:r>
          </w:p>
        </w:tc>
        <w:tc>
          <w:tcPr>
            <w:tcW w:w="0" w:type="auto"/>
            <w:shd w:val="clear" w:color="auto" w:fill="DEEAF6" w:themeFill="accent5" w:themeFillTint="33"/>
            <w:noWrap/>
            <w:vAlign w:val="center"/>
          </w:tcPr>
          <w:p w14:paraId="0A144A97" w14:textId="1E5CE5B5" w:rsidR="001A5261" w:rsidRPr="001A5261" w:rsidRDefault="007B0D51"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w:t>
            </w:r>
          </w:p>
        </w:tc>
        <w:tc>
          <w:tcPr>
            <w:tcW w:w="0" w:type="auto"/>
            <w:shd w:val="clear" w:color="auto" w:fill="DEEAF6" w:themeFill="accent5" w:themeFillTint="33"/>
            <w:noWrap/>
            <w:vAlign w:val="center"/>
          </w:tcPr>
          <w:p w14:paraId="477E4684" w14:textId="2122F438" w:rsidR="001A5261" w:rsidRPr="001A5261" w:rsidRDefault="00271732"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p>
        </w:tc>
      </w:tr>
      <w:tr w:rsidR="008B77E1" w:rsidRPr="001A5261" w14:paraId="0BBAFB8E" w14:textId="77777777" w:rsidTr="006B4244">
        <w:trPr>
          <w:trHeight w:val="27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1937D453" w14:textId="77777777" w:rsidR="001A5261" w:rsidRPr="00E81087" w:rsidRDefault="001A5261" w:rsidP="00E81087">
            <w:pPr>
              <w:rPr>
                <w:rFonts w:ascii="Arial" w:eastAsia="Times New Roman" w:hAnsi="Arial" w:cs="Arial"/>
                <w:b w:val="0"/>
                <w:bCs w:val="0"/>
                <w:i/>
                <w:iCs/>
                <w:color w:val="000000"/>
                <w:sz w:val="24"/>
                <w:szCs w:val="24"/>
                <w:lang w:eastAsia="en-GB"/>
              </w:rPr>
            </w:pPr>
            <w:r w:rsidRPr="007B0D51">
              <w:rPr>
                <w:rFonts w:ascii="Arial" w:eastAsia="Times New Roman" w:hAnsi="Arial" w:cs="Arial"/>
                <w:b w:val="0"/>
                <w:bCs w:val="0"/>
                <w:color w:val="000000" w:themeColor="text1"/>
                <w:sz w:val="24"/>
                <w:szCs w:val="24"/>
                <w:lang w:eastAsia="en-GB"/>
              </w:rPr>
              <w:t>Smith</w:t>
            </w:r>
            <w:r w:rsidRPr="00E81087">
              <w:rPr>
                <w:rFonts w:ascii="Arial" w:eastAsia="Times New Roman" w:hAnsi="Arial" w:cs="Arial"/>
                <w:b w:val="0"/>
                <w:bCs w:val="0"/>
                <w:color w:val="000000"/>
                <w:sz w:val="24"/>
                <w:szCs w:val="24"/>
                <w:lang w:eastAsia="en-GB"/>
              </w:rPr>
              <w:t xml:space="preserve"> Art Gallery</w:t>
            </w:r>
          </w:p>
        </w:tc>
        <w:tc>
          <w:tcPr>
            <w:tcW w:w="0" w:type="auto"/>
            <w:shd w:val="clear" w:color="auto" w:fill="auto"/>
            <w:noWrap/>
            <w:vAlign w:val="center"/>
          </w:tcPr>
          <w:p w14:paraId="0DD9459A" w14:textId="0A3A915F" w:rsidR="001A5261" w:rsidRPr="001A5261" w:rsidRDefault="001A44D7"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7</w:t>
            </w:r>
          </w:p>
        </w:tc>
        <w:tc>
          <w:tcPr>
            <w:tcW w:w="0" w:type="auto"/>
            <w:shd w:val="clear" w:color="auto" w:fill="auto"/>
            <w:noWrap/>
            <w:vAlign w:val="center"/>
          </w:tcPr>
          <w:p w14:paraId="634FE96E" w14:textId="353D8245" w:rsidR="001A5261" w:rsidRPr="001A5261" w:rsidRDefault="00E75A67"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23</w:t>
            </w:r>
          </w:p>
        </w:tc>
      </w:tr>
      <w:tr w:rsidR="0015246F" w:rsidRPr="001A5261" w14:paraId="7521DC41" w14:textId="77777777" w:rsidTr="006B4244">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hideMark/>
          </w:tcPr>
          <w:p w14:paraId="59797F87" w14:textId="77777777" w:rsidR="001A5261" w:rsidRPr="00E81087" w:rsidRDefault="001A5261" w:rsidP="00E81087">
            <w:pPr>
              <w:rPr>
                <w:rFonts w:ascii="Arial" w:eastAsia="Times New Roman" w:hAnsi="Arial" w:cs="Arial"/>
                <w:b w:val="0"/>
                <w:bCs w:val="0"/>
                <w:i/>
                <w:iCs/>
                <w:color w:val="000000"/>
                <w:sz w:val="24"/>
                <w:szCs w:val="24"/>
                <w:lang w:eastAsia="en-GB"/>
              </w:rPr>
            </w:pPr>
            <w:proofErr w:type="spellStart"/>
            <w:r w:rsidRPr="00E81087">
              <w:rPr>
                <w:rFonts w:ascii="Arial" w:eastAsia="Times New Roman" w:hAnsi="Arial" w:cs="Arial"/>
                <w:b w:val="0"/>
                <w:bCs w:val="0"/>
                <w:color w:val="000000"/>
                <w:sz w:val="24"/>
                <w:szCs w:val="24"/>
                <w:lang w:eastAsia="en-GB"/>
              </w:rPr>
              <w:t>Strathcarron</w:t>
            </w:r>
            <w:proofErr w:type="spellEnd"/>
            <w:r w:rsidRPr="00E81087">
              <w:rPr>
                <w:rFonts w:ascii="Arial" w:eastAsia="Times New Roman" w:hAnsi="Arial" w:cs="Arial"/>
                <w:b w:val="0"/>
                <w:bCs w:val="0"/>
                <w:color w:val="000000"/>
                <w:sz w:val="24"/>
                <w:szCs w:val="24"/>
                <w:lang w:eastAsia="en-GB"/>
              </w:rPr>
              <w:t xml:space="preserve"> Hospice</w:t>
            </w:r>
          </w:p>
        </w:tc>
        <w:tc>
          <w:tcPr>
            <w:tcW w:w="0" w:type="auto"/>
            <w:shd w:val="clear" w:color="auto" w:fill="DEEAF6" w:themeFill="accent5" w:themeFillTint="33"/>
            <w:noWrap/>
            <w:vAlign w:val="center"/>
          </w:tcPr>
          <w:p w14:paraId="251E39FB" w14:textId="2C7E51FF" w:rsidR="001A5261" w:rsidRPr="001A5261" w:rsidRDefault="00F079CC"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50</w:t>
            </w:r>
            <w:r w:rsidR="00962DF2">
              <w:rPr>
                <w:rFonts w:ascii="Arial" w:eastAsia="Times New Roman" w:hAnsi="Arial" w:cs="Arial"/>
                <w:color w:val="000000"/>
                <w:sz w:val="24"/>
                <w:szCs w:val="24"/>
                <w:lang w:eastAsia="en-GB"/>
              </w:rPr>
              <w:t>5</w:t>
            </w:r>
          </w:p>
        </w:tc>
        <w:tc>
          <w:tcPr>
            <w:tcW w:w="0" w:type="auto"/>
            <w:shd w:val="clear" w:color="auto" w:fill="DEEAF6" w:themeFill="accent5" w:themeFillTint="33"/>
            <w:noWrap/>
            <w:vAlign w:val="center"/>
          </w:tcPr>
          <w:p w14:paraId="13A32728" w14:textId="17983861" w:rsidR="001A5261" w:rsidRPr="001A5261" w:rsidRDefault="00D655C7"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1,59</w:t>
            </w:r>
            <w:r w:rsidR="00A70207">
              <w:rPr>
                <w:rFonts w:ascii="Arial" w:eastAsia="Times New Roman" w:hAnsi="Arial" w:cs="Arial"/>
                <w:color w:val="000000"/>
                <w:sz w:val="24"/>
                <w:szCs w:val="24"/>
                <w:lang w:eastAsia="en-GB"/>
              </w:rPr>
              <w:t>1</w:t>
            </w:r>
          </w:p>
        </w:tc>
      </w:tr>
      <w:tr w:rsidR="0015246F" w:rsidRPr="001A5261" w14:paraId="34AFFB39" w14:textId="77777777" w:rsidTr="006B4244">
        <w:trPr>
          <w:trHeight w:val="27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11662A89" w14:textId="77777777" w:rsidR="001A5261" w:rsidRPr="00E81087" w:rsidRDefault="001A5261" w:rsidP="00E81087">
            <w:pPr>
              <w:rPr>
                <w:rFonts w:ascii="Arial" w:eastAsia="Times New Roman" w:hAnsi="Arial" w:cs="Arial"/>
                <w:b w:val="0"/>
                <w:bCs w:val="0"/>
                <w:i/>
                <w:iCs/>
                <w:color w:val="000000"/>
                <w:sz w:val="24"/>
                <w:szCs w:val="24"/>
                <w:lang w:eastAsia="en-GB"/>
              </w:rPr>
            </w:pPr>
            <w:r w:rsidRPr="00E81087">
              <w:rPr>
                <w:rFonts w:ascii="Arial" w:eastAsia="Times New Roman" w:hAnsi="Arial" w:cs="Arial"/>
                <w:b w:val="0"/>
                <w:bCs w:val="0"/>
                <w:color w:val="000000"/>
                <w:sz w:val="24"/>
                <w:szCs w:val="24"/>
                <w:lang w:eastAsia="en-GB"/>
              </w:rPr>
              <w:t>Water Industry Commission</w:t>
            </w:r>
          </w:p>
        </w:tc>
        <w:tc>
          <w:tcPr>
            <w:tcW w:w="0" w:type="auto"/>
            <w:shd w:val="clear" w:color="auto" w:fill="auto"/>
            <w:noWrap/>
            <w:vAlign w:val="center"/>
          </w:tcPr>
          <w:p w14:paraId="177A8FD5" w14:textId="76432DA2" w:rsidR="001A5261" w:rsidRPr="001A5261" w:rsidRDefault="001A44D7"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123</w:t>
            </w:r>
          </w:p>
        </w:tc>
        <w:tc>
          <w:tcPr>
            <w:tcW w:w="0" w:type="auto"/>
            <w:shd w:val="clear" w:color="auto" w:fill="auto"/>
            <w:noWrap/>
            <w:vAlign w:val="center"/>
          </w:tcPr>
          <w:p w14:paraId="53EC8B7C" w14:textId="0042058F" w:rsidR="001A5261" w:rsidRPr="001A5261" w:rsidRDefault="00E75A67"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364</w:t>
            </w:r>
          </w:p>
        </w:tc>
      </w:tr>
      <w:tr w:rsidR="008B77E1" w:rsidRPr="001A5261" w14:paraId="7E6199B3" w14:textId="77777777" w:rsidTr="006B424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hideMark/>
          </w:tcPr>
          <w:p w14:paraId="5E45981D" w14:textId="77777777" w:rsidR="001A5261" w:rsidRPr="00441D96" w:rsidRDefault="001A5261" w:rsidP="00E81087">
            <w:pPr>
              <w:rPr>
                <w:rFonts w:ascii="Arial" w:eastAsia="Times New Roman" w:hAnsi="Arial" w:cs="Arial"/>
                <w:b w:val="0"/>
                <w:bCs w:val="0"/>
                <w:i/>
                <w:iCs/>
                <w:color w:val="000000"/>
                <w:sz w:val="24"/>
                <w:szCs w:val="24"/>
                <w:lang w:eastAsia="en-GB"/>
              </w:rPr>
            </w:pPr>
            <w:r w:rsidRPr="00441D96">
              <w:rPr>
                <w:rFonts w:ascii="Arial" w:eastAsia="Times New Roman" w:hAnsi="Arial" w:cs="Arial"/>
                <w:color w:val="000000"/>
                <w:sz w:val="24"/>
                <w:szCs w:val="24"/>
                <w:lang w:eastAsia="en-GB"/>
              </w:rPr>
              <w:t xml:space="preserve">Total Admitted Bodies </w:t>
            </w:r>
          </w:p>
        </w:tc>
        <w:tc>
          <w:tcPr>
            <w:tcW w:w="0" w:type="auto"/>
            <w:shd w:val="clear" w:color="auto" w:fill="DEEAF6" w:themeFill="accent5" w:themeFillTint="33"/>
            <w:noWrap/>
            <w:vAlign w:val="center"/>
          </w:tcPr>
          <w:p w14:paraId="2EE98BA5" w14:textId="5DC00B46" w:rsidR="001A5261" w:rsidRPr="001A5261" w:rsidRDefault="00C450E1"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1,094</w:t>
            </w:r>
          </w:p>
        </w:tc>
        <w:tc>
          <w:tcPr>
            <w:tcW w:w="0" w:type="auto"/>
            <w:shd w:val="clear" w:color="auto" w:fill="DEEAF6" w:themeFill="accent5" w:themeFillTint="33"/>
            <w:noWrap/>
            <w:vAlign w:val="center"/>
          </w:tcPr>
          <w:p w14:paraId="509EFD20" w14:textId="19F25003" w:rsidR="001A5261" w:rsidRPr="001A5261" w:rsidRDefault="00271732" w:rsidP="00E8108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3,131</w:t>
            </w:r>
          </w:p>
        </w:tc>
      </w:tr>
      <w:tr w:rsidR="0015246F" w:rsidRPr="001A5261" w14:paraId="22E9BBAA" w14:textId="77777777" w:rsidTr="006B4244">
        <w:trPr>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01526982" w14:textId="624EA238" w:rsidR="001A5261" w:rsidRPr="00E81087" w:rsidRDefault="11012F18" w:rsidP="00E81087">
            <w:pPr>
              <w:rPr>
                <w:rFonts w:ascii="Arial" w:eastAsia="Times New Roman" w:hAnsi="Arial" w:cs="Arial"/>
                <w:color w:val="000000"/>
                <w:sz w:val="24"/>
                <w:szCs w:val="24"/>
                <w:lang w:eastAsia="en-GB"/>
              </w:rPr>
            </w:pPr>
            <w:r w:rsidRPr="00E81087">
              <w:rPr>
                <w:rFonts w:ascii="Arial" w:eastAsia="Times New Roman" w:hAnsi="Arial" w:cs="Arial"/>
                <w:color w:val="000000" w:themeColor="text1"/>
                <w:sz w:val="24"/>
                <w:szCs w:val="24"/>
                <w:lang w:eastAsia="en-GB"/>
              </w:rPr>
              <w:t xml:space="preserve">Fund total </w:t>
            </w:r>
            <w:r w:rsidR="12D1AF60" w:rsidRPr="00E81087">
              <w:rPr>
                <w:rFonts w:ascii="Arial" w:eastAsia="Times New Roman" w:hAnsi="Arial" w:cs="Arial"/>
                <w:color w:val="000000" w:themeColor="text1"/>
                <w:sz w:val="24"/>
                <w:szCs w:val="24"/>
                <w:lang w:eastAsia="en-GB"/>
              </w:rPr>
              <w:t xml:space="preserve">(see </w:t>
            </w:r>
            <w:r w:rsidR="00287278" w:rsidRPr="001F2148">
              <w:rPr>
                <w:rFonts w:ascii="Arial" w:eastAsia="Times New Roman" w:hAnsi="Arial" w:cs="Arial"/>
                <w:sz w:val="24"/>
                <w:szCs w:val="24"/>
                <w:lang w:eastAsia="en-GB"/>
              </w:rPr>
              <w:t>N</w:t>
            </w:r>
            <w:r w:rsidR="12D1AF60" w:rsidRPr="001F2148">
              <w:rPr>
                <w:rFonts w:ascii="Arial" w:eastAsia="Times New Roman" w:hAnsi="Arial" w:cs="Arial"/>
                <w:sz w:val="24"/>
                <w:szCs w:val="24"/>
                <w:lang w:eastAsia="en-GB"/>
              </w:rPr>
              <w:t>ote 7</w:t>
            </w:r>
            <w:r w:rsidR="12D1AF60" w:rsidRPr="00E81087">
              <w:rPr>
                <w:rFonts w:ascii="Arial" w:eastAsia="Times New Roman" w:hAnsi="Arial" w:cs="Arial"/>
                <w:color w:val="000000" w:themeColor="text1"/>
                <w:sz w:val="24"/>
                <w:szCs w:val="24"/>
                <w:lang w:eastAsia="en-GB"/>
              </w:rPr>
              <w:t>)</w:t>
            </w:r>
          </w:p>
        </w:tc>
        <w:tc>
          <w:tcPr>
            <w:tcW w:w="0" w:type="auto"/>
            <w:shd w:val="clear" w:color="auto" w:fill="auto"/>
            <w:noWrap/>
            <w:vAlign w:val="center"/>
          </w:tcPr>
          <w:p w14:paraId="51A64EE8" w14:textId="4675E69F" w:rsidR="001A5261" w:rsidRPr="001A5261" w:rsidRDefault="006B4244"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24,9</w:t>
            </w:r>
            <w:r w:rsidR="00F35A3B">
              <w:rPr>
                <w:rFonts w:ascii="Arial" w:eastAsia="Times New Roman" w:hAnsi="Arial" w:cs="Arial"/>
                <w:b/>
                <w:bCs/>
                <w:color w:val="000000"/>
                <w:sz w:val="24"/>
                <w:szCs w:val="24"/>
                <w:lang w:eastAsia="en-GB"/>
              </w:rPr>
              <w:t>3</w:t>
            </w:r>
            <w:r w:rsidR="00AD0352">
              <w:rPr>
                <w:rFonts w:ascii="Arial" w:eastAsia="Times New Roman" w:hAnsi="Arial" w:cs="Arial"/>
                <w:b/>
                <w:bCs/>
                <w:color w:val="000000"/>
                <w:sz w:val="24"/>
                <w:szCs w:val="24"/>
                <w:lang w:eastAsia="en-GB"/>
              </w:rPr>
              <w:t>0</w:t>
            </w:r>
          </w:p>
        </w:tc>
        <w:tc>
          <w:tcPr>
            <w:tcW w:w="0" w:type="auto"/>
            <w:shd w:val="clear" w:color="auto" w:fill="auto"/>
            <w:noWrap/>
            <w:vAlign w:val="center"/>
          </w:tcPr>
          <w:p w14:paraId="742DFA56" w14:textId="600E79EB" w:rsidR="001A5261" w:rsidRPr="001A5261" w:rsidRDefault="00597FCA" w:rsidP="00E810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82,37</w:t>
            </w:r>
            <w:r w:rsidR="00AD0352">
              <w:rPr>
                <w:rFonts w:ascii="Arial" w:eastAsia="Times New Roman" w:hAnsi="Arial" w:cs="Arial"/>
                <w:b/>
                <w:bCs/>
                <w:color w:val="000000"/>
                <w:sz w:val="24"/>
                <w:szCs w:val="24"/>
                <w:lang w:eastAsia="en-GB"/>
              </w:rPr>
              <w:t>1</w:t>
            </w:r>
          </w:p>
        </w:tc>
      </w:tr>
    </w:tbl>
    <w:p w14:paraId="21301FC2" w14:textId="2359FD3D" w:rsidR="00441D96" w:rsidRDefault="00593DAC" w:rsidP="001A5261">
      <w:pPr>
        <w:pStyle w:val="Default"/>
        <w:rPr>
          <w:rFonts w:ascii="Arial" w:eastAsiaTheme="minorHAnsi" w:hAnsi="Arial" w:cs="Arial"/>
          <w:color w:val="auto"/>
          <w:lang w:eastAsia="en-US"/>
        </w:rPr>
      </w:pPr>
      <w:r>
        <w:rPr>
          <w:rFonts w:ascii="Arial" w:eastAsiaTheme="minorHAnsi" w:hAnsi="Arial" w:cs="Arial"/>
          <w:color w:val="auto"/>
          <w:lang w:eastAsia="en-US"/>
        </w:rPr>
        <w:t>*</w:t>
      </w:r>
      <w:r w:rsidR="00533D49">
        <w:rPr>
          <w:rFonts w:ascii="Arial" w:eastAsiaTheme="minorHAnsi" w:hAnsi="Arial" w:cs="Arial"/>
          <w:color w:val="auto"/>
          <w:lang w:eastAsia="en-US"/>
        </w:rPr>
        <w:t xml:space="preserve">Scottish Fire and Rescue transferred to Strathclyde Pension Fund </w:t>
      </w:r>
      <w:r w:rsidR="00344B51">
        <w:rPr>
          <w:rFonts w:ascii="Arial" w:eastAsiaTheme="minorHAnsi" w:hAnsi="Arial" w:cs="Arial"/>
          <w:color w:val="auto"/>
          <w:lang w:eastAsia="en-US"/>
        </w:rPr>
        <w:t>on the 31</w:t>
      </w:r>
      <w:r w:rsidR="00344B51" w:rsidRPr="00344B51">
        <w:rPr>
          <w:rFonts w:ascii="Arial" w:eastAsiaTheme="minorHAnsi" w:hAnsi="Arial" w:cs="Arial"/>
          <w:color w:val="auto"/>
          <w:vertAlign w:val="superscript"/>
          <w:lang w:eastAsia="en-US"/>
        </w:rPr>
        <w:t>st</w:t>
      </w:r>
      <w:r w:rsidR="00344B51">
        <w:rPr>
          <w:rFonts w:ascii="Arial" w:eastAsiaTheme="minorHAnsi" w:hAnsi="Arial" w:cs="Arial"/>
          <w:color w:val="auto"/>
          <w:lang w:eastAsia="en-US"/>
        </w:rPr>
        <w:t xml:space="preserve"> of October 2024</w:t>
      </w:r>
    </w:p>
    <w:p w14:paraId="44A13F1A" w14:textId="7BA8B0D1" w:rsidR="00D42803" w:rsidRDefault="00D42803" w:rsidP="001A5261">
      <w:pPr>
        <w:pStyle w:val="Default"/>
        <w:rPr>
          <w:rFonts w:ascii="Arial" w:eastAsiaTheme="minorHAnsi" w:hAnsi="Arial" w:cs="Arial"/>
          <w:color w:val="auto"/>
          <w:lang w:eastAsia="en-US"/>
        </w:rPr>
      </w:pPr>
      <w:r>
        <w:rPr>
          <w:rFonts w:ascii="Arial" w:eastAsiaTheme="minorHAnsi" w:hAnsi="Arial" w:cs="Arial"/>
          <w:color w:val="auto"/>
          <w:lang w:eastAsia="en-US"/>
        </w:rPr>
        <w:t>** includes deficit contribution</w:t>
      </w:r>
    </w:p>
    <w:p w14:paraId="3A9EA486" w14:textId="77777777" w:rsidR="00593DAC" w:rsidRDefault="00593DAC" w:rsidP="001A5261">
      <w:pPr>
        <w:pStyle w:val="Default"/>
        <w:rPr>
          <w:rFonts w:ascii="Arial" w:eastAsiaTheme="minorHAnsi" w:hAnsi="Arial" w:cs="Arial"/>
          <w:color w:val="auto"/>
          <w:lang w:eastAsia="en-US"/>
        </w:rPr>
      </w:pPr>
    </w:p>
    <w:p w14:paraId="0F580CC2" w14:textId="196C7B8A" w:rsidR="001A5261" w:rsidRPr="00932BB4" w:rsidRDefault="69FBF14C" w:rsidP="0522506D">
      <w:pPr>
        <w:pStyle w:val="Default"/>
        <w:rPr>
          <w:rFonts w:ascii="Arial" w:eastAsiaTheme="minorEastAsia" w:hAnsi="Arial" w:cs="Arial"/>
          <w:color w:val="auto"/>
          <w:lang w:eastAsia="en-US"/>
        </w:rPr>
      </w:pPr>
      <w:r w:rsidRPr="0522506D">
        <w:rPr>
          <w:rFonts w:ascii="Arial" w:eastAsiaTheme="minorEastAsia" w:hAnsi="Arial" w:cs="Arial"/>
          <w:color w:val="auto"/>
          <w:lang w:eastAsia="en-US"/>
        </w:rPr>
        <w:t>The total pensionable pay of members on which contributions were levied was £</w:t>
      </w:r>
      <w:r w:rsidR="00493283">
        <w:rPr>
          <w:rFonts w:ascii="Arial" w:eastAsiaTheme="minorEastAsia" w:hAnsi="Arial" w:cs="Arial"/>
          <w:color w:val="auto"/>
          <w:lang w:eastAsia="en-US"/>
        </w:rPr>
        <w:t>40</w:t>
      </w:r>
      <w:r w:rsidR="00297CF6">
        <w:rPr>
          <w:rFonts w:ascii="Arial" w:eastAsiaTheme="minorEastAsia" w:hAnsi="Arial" w:cs="Arial"/>
          <w:color w:val="auto"/>
          <w:lang w:eastAsia="en-US"/>
        </w:rPr>
        <w:t>7</w:t>
      </w:r>
      <w:r w:rsidRPr="0522506D">
        <w:rPr>
          <w:rFonts w:ascii="Arial" w:eastAsiaTheme="minorEastAsia" w:hAnsi="Arial" w:cs="Arial"/>
          <w:color w:val="auto"/>
          <w:lang w:eastAsia="en-US"/>
        </w:rPr>
        <w:t>m (£3</w:t>
      </w:r>
      <w:r w:rsidR="001721C2">
        <w:rPr>
          <w:rFonts w:ascii="Arial" w:eastAsiaTheme="minorEastAsia" w:hAnsi="Arial" w:cs="Arial"/>
          <w:color w:val="auto"/>
          <w:lang w:eastAsia="en-US"/>
        </w:rPr>
        <w:t>89</w:t>
      </w:r>
      <w:r w:rsidRPr="0522506D">
        <w:rPr>
          <w:rFonts w:ascii="Arial" w:eastAsiaTheme="minorEastAsia" w:hAnsi="Arial" w:cs="Arial"/>
          <w:color w:val="auto"/>
          <w:lang w:eastAsia="en-US"/>
        </w:rPr>
        <w:t>m for 20</w:t>
      </w:r>
      <w:r w:rsidR="03114D9B" w:rsidRPr="0522506D">
        <w:rPr>
          <w:rFonts w:ascii="Arial" w:eastAsiaTheme="minorEastAsia" w:hAnsi="Arial" w:cs="Arial"/>
          <w:color w:val="auto"/>
          <w:lang w:eastAsia="en-US"/>
        </w:rPr>
        <w:t>2</w:t>
      </w:r>
      <w:r w:rsidR="001721C2">
        <w:rPr>
          <w:rFonts w:ascii="Arial" w:eastAsiaTheme="minorEastAsia" w:hAnsi="Arial" w:cs="Arial"/>
          <w:color w:val="auto"/>
          <w:lang w:eastAsia="en-US"/>
        </w:rPr>
        <w:t>3</w:t>
      </w:r>
      <w:r w:rsidR="03114D9B" w:rsidRPr="0522506D">
        <w:rPr>
          <w:rFonts w:ascii="Arial" w:eastAsiaTheme="minorEastAsia" w:hAnsi="Arial" w:cs="Arial"/>
          <w:color w:val="auto"/>
          <w:lang w:eastAsia="en-US"/>
        </w:rPr>
        <w:t>/2</w:t>
      </w:r>
      <w:r w:rsidR="001721C2">
        <w:rPr>
          <w:rFonts w:ascii="Arial" w:eastAsiaTheme="minorEastAsia" w:hAnsi="Arial" w:cs="Arial"/>
          <w:color w:val="auto"/>
          <w:lang w:eastAsia="en-US"/>
        </w:rPr>
        <w:t>4</w:t>
      </w:r>
      <w:r w:rsidRPr="0522506D">
        <w:rPr>
          <w:rFonts w:ascii="Arial" w:eastAsiaTheme="minorEastAsia" w:hAnsi="Arial" w:cs="Arial"/>
          <w:color w:val="auto"/>
          <w:lang w:eastAsia="en-US"/>
        </w:rPr>
        <w:t xml:space="preserve">). This means that average member contributions were </w:t>
      </w:r>
      <w:r w:rsidR="00297CF6">
        <w:rPr>
          <w:rFonts w:ascii="Arial" w:eastAsiaTheme="minorEastAsia" w:hAnsi="Arial" w:cs="Arial"/>
          <w:color w:val="auto"/>
          <w:lang w:eastAsia="en-US"/>
        </w:rPr>
        <w:t>6.1</w:t>
      </w:r>
      <w:r w:rsidRPr="0522506D">
        <w:rPr>
          <w:rFonts w:ascii="Arial" w:eastAsiaTheme="minorEastAsia" w:hAnsi="Arial" w:cs="Arial"/>
          <w:color w:val="auto"/>
          <w:lang w:eastAsia="en-US"/>
        </w:rPr>
        <w:t>% of pay (6.</w:t>
      </w:r>
      <w:r w:rsidR="001758AA">
        <w:rPr>
          <w:rFonts w:ascii="Arial" w:eastAsiaTheme="minorEastAsia" w:hAnsi="Arial" w:cs="Arial"/>
          <w:color w:val="auto"/>
          <w:lang w:eastAsia="en-US"/>
        </w:rPr>
        <w:t>1</w:t>
      </w:r>
      <w:r w:rsidRPr="0522506D">
        <w:rPr>
          <w:rFonts w:ascii="Arial" w:eastAsiaTheme="minorEastAsia" w:hAnsi="Arial" w:cs="Arial"/>
          <w:color w:val="auto"/>
          <w:lang w:eastAsia="en-US"/>
        </w:rPr>
        <w:t>% in 20</w:t>
      </w:r>
      <w:r w:rsidR="03114D9B" w:rsidRPr="0522506D">
        <w:rPr>
          <w:rFonts w:ascii="Arial" w:eastAsiaTheme="minorEastAsia" w:hAnsi="Arial" w:cs="Arial"/>
          <w:color w:val="auto"/>
          <w:lang w:eastAsia="en-US"/>
        </w:rPr>
        <w:t>2</w:t>
      </w:r>
      <w:r w:rsidR="001721C2">
        <w:rPr>
          <w:rFonts w:ascii="Arial" w:eastAsiaTheme="minorEastAsia" w:hAnsi="Arial" w:cs="Arial"/>
          <w:color w:val="auto"/>
          <w:lang w:eastAsia="en-US"/>
        </w:rPr>
        <w:t>3</w:t>
      </w:r>
      <w:r w:rsidR="03114D9B" w:rsidRPr="0522506D">
        <w:rPr>
          <w:rFonts w:ascii="Arial" w:eastAsiaTheme="minorEastAsia" w:hAnsi="Arial" w:cs="Arial"/>
          <w:color w:val="auto"/>
          <w:lang w:eastAsia="en-US"/>
        </w:rPr>
        <w:t>/2</w:t>
      </w:r>
      <w:r w:rsidR="001721C2">
        <w:rPr>
          <w:rFonts w:ascii="Arial" w:eastAsiaTheme="minorEastAsia" w:hAnsi="Arial" w:cs="Arial"/>
          <w:color w:val="auto"/>
          <w:lang w:eastAsia="en-US"/>
        </w:rPr>
        <w:t>4</w:t>
      </w:r>
      <w:r w:rsidRPr="0522506D">
        <w:rPr>
          <w:rFonts w:ascii="Arial" w:eastAsiaTheme="minorEastAsia" w:hAnsi="Arial" w:cs="Arial"/>
          <w:color w:val="auto"/>
          <w:lang w:eastAsia="en-US"/>
        </w:rPr>
        <w:t xml:space="preserve">) and average employer contributions (exc. deficit repayment) were </w:t>
      </w:r>
      <w:r w:rsidR="00297CF6">
        <w:rPr>
          <w:rFonts w:ascii="Arial" w:eastAsiaTheme="minorEastAsia" w:hAnsi="Arial" w:cs="Arial"/>
          <w:color w:val="auto"/>
          <w:lang w:eastAsia="en-US"/>
        </w:rPr>
        <w:t>19.0</w:t>
      </w:r>
      <w:r w:rsidRPr="0522506D">
        <w:rPr>
          <w:rFonts w:ascii="Arial" w:eastAsiaTheme="minorEastAsia" w:hAnsi="Arial" w:cs="Arial"/>
          <w:color w:val="auto"/>
          <w:lang w:eastAsia="en-US"/>
        </w:rPr>
        <w:t>% (2</w:t>
      </w:r>
      <w:r w:rsidR="001758AA">
        <w:rPr>
          <w:rFonts w:ascii="Arial" w:eastAsiaTheme="minorEastAsia" w:hAnsi="Arial" w:cs="Arial"/>
          <w:color w:val="auto"/>
          <w:lang w:eastAsia="en-US"/>
        </w:rPr>
        <w:t>2</w:t>
      </w:r>
      <w:r w:rsidR="03114D9B" w:rsidRPr="0522506D">
        <w:rPr>
          <w:rFonts w:ascii="Arial" w:eastAsiaTheme="minorEastAsia" w:hAnsi="Arial" w:cs="Arial"/>
          <w:color w:val="auto"/>
          <w:lang w:eastAsia="en-US"/>
        </w:rPr>
        <w:t>.</w:t>
      </w:r>
      <w:r w:rsidR="001721C2">
        <w:rPr>
          <w:rFonts w:ascii="Arial" w:eastAsiaTheme="minorEastAsia" w:hAnsi="Arial" w:cs="Arial"/>
          <w:color w:val="auto"/>
          <w:lang w:eastAsia="en-US"/>
        </w:rPr>
        <w:t>6</w:t>
      </w:r>
      <w:r w:rsidRPr="0522506D">
        <w:rPr>
          <w:rFonts w:ascii="Arial" w:eastAsiaTheme="minorEastAsia" w:hAnsi="Arial" w:cs="Arial"/>
          <w:color w:val="auto"/>
          <w:lang w:eastAsia="en-US"/>
        </w:rPr>
        <w:t>% for 20</w:t>
      </w:r>
      <w:r w:rsidR="03114D9B" w:rsidRPr="0522506D">
        <w:rPr>
          <w:rFonts w:ascii="Arial" w:eastAsiaTheme="minorEastAsia" w:hAnsi="Arial" w:cs="Arial"/>
          <w:color w:val="auto"/>
          <w:lang w:eastAsia="en-US"/>
        </w:rPr>
        <w:t>2</w:t>
      </w:r>
      <w:r w:rsidR="001721C2">
        <w:rPr>
          <w:rFonts w:ascii="Arial" w:eastAsiaTheme="minorEastAsia" w:hAnsi="Arial" w:cs="Arial"/>
          <w:color w:val="auto"/>
          <w:lang w:eastAsia="en-US"/>
        </w:rPr>
        <w:t>3</w:t>
      </w:r>
      <w:r w:rsidR="03114D9B" w:rsidRPr="0522506D">
        <w:rPr>
          <w:rFonts w:ascii="Arial" w:eastAsiaTheme="minorEastAsia" w:hAnsi="Arial" w:cs="Arial"/>
          <w:color w:val="auto"/>
          <w:lang w:eastAsia="en-US"/>
        </w:rPr>
        <w:t>/2</w:t>
      </w:r>
      <w:r w:rsidR="001721C2">
        <w:rPr>
          <w:rFonts w:ascii="Arial" w:eastAsiaTheme="minorEastAsia" w:hAnsi="Arial" w:cs="Arial"/>
          <w:color w:val="auto"/>
          <w:lang w:eastAsia="en-US"/>
        </w:rPr>
        <w:t>4</w:t>
      </w:r>
      <w:r w:rsidRPr="0522506D">
        <w:rPr>
          <w:rFonts w:ascii="Arial" w:eastAsiaTheme="minorEastAsia" w:hAnsi="Arial" w:cs="Arial"/>
          <w:color w:val="auto"/>
          <w:lang w:eastAsia="en-US"/>
        </w:rPr>
        <w:t xml:space="preserve">). </w:t>
      </w:r>
    </w:p>
    <w:p w14:paraId="7BD13D80" w14:textId="1AE69A75" w:rsidR="001A5261" w:rsidRPr="00932BB4" w:rsidRDefault="69FBF14C" w:rsidP="0C5F4C01">
      <w:pPr>
        <w:pStyle w:val="Default"/>
        <w:rPr>
          <w:rFonts w:ascii="Arial" w:eastAsiaTheme="minorEastAsia" w:hAnsi="Arial" w:cs="Arial"/>
          <w:color w:val="auto"/>
          <w:lang w:eastAsia="en-US"/>
        </w:rPr>
      </w:pPr>
      <w:r w:rsidRPr="0C5F4C01">
        <w:rPr>
          <w:rFonts w:ascii="Arial" w:eastAsiaTheme="minorEastAsia" w:hAnsi="Arial" w:cs="Arial"/>
          <w:color w:val="auto"/>
          <w:lang w:eastAsia="en-US"/>
        </w:rPr>
        <w:t xml:space="preserve">  </w:t>
      </w:r>
    </w:p>
    <w:p w14:paraId="036FD247" w14:textId="61DE8325" w:rsidR="001A5261" w:rsidRDefault="716FDFA8" w:rsidP="0C5F4C01">
      <w:pPr>
        <w:spacing w:after="0"/>
        <w:rPr>
          <w:rFonts w:ascii="Arial" w:hAnsi="Arial" w:cs="Arial"/>
          <w:sz w:val="24"/>
          <w:szCs w:val="24"/>
        </w:rPr>
      </w:pPr>
      <w:r w:rsidRPr="64069075">
        <w:rPr>
          <w:rFonts w:ascii="Arial" w:hAnsi="Arial" w:cs="Arial"/>
          <w:sz w:val="24"/>
          <w:szCs w:val="24"/>
        </w:rPr>
        <w:t>During the year, there were</w:t>
      </w:r>
      <w:r w:rsidR="40787F1B" w:rsidRPr="64069075">
        <w:rPr>
          <w:rFonts w:ascii="Arial" w:hAnsi="Arial" w:cs="Arial"/>
          <w:sz w:val="24"/>
          <w:szCs w:val="24"/>
        </w:rPr>
        <w:t xml:space="preserve"> </w:t>
      </w:r>
      <w:r w:rsidR="00C027D9">
        <w:rPr>
          <w:rFonts w:ascii="Arial" w:hAnsi="Arial" w:cs="Arial"/>
          <w:sz w:val="24"/>
          <w:szCs w:val="24"/>
        </w:rPr>
        <w:t>2</w:t>
      </w:r>
      <w:r w:rsidR="52053B73" w:rsidRPr="64069075">
        <w:rPr>
          <w:rFonts w:ascii="Arial" w:hAnsi="Arial" w:cs="Arial"/>
          <w:sz w:val="24"/>
          <w:szCs w:val="24"/>
        </w:rPr>
        <w:t xml:space="preserve"> </w:t>
      </w:r>
      <w:r w:rsidRPr="64069075">
        <w:rPr>
          <w:rFonts w:ascii="Arial" w:hAnsi="Arial" w:cs="Arial"/>
          <w:sz w:val="24"/>
          <w:szCs w:val="24"/>
        </w:rPr>
        <w:t>instances of employers failing to remit contributions by the due date (</w:t>
      </w:r>
      <w:r w:rsidR="001721C2">
        <w:rPr>
          <w:rFonts w:ascii="Arial" w:hAnsi="Arial" w:cs="Arial"/>
          <w:sz w:val="24"/>
          <w:szCs w:val="24"/>
        </w:rPr>
        <w:t>3</w:t>
      </w:r>
      <w:r w:rsidRPr="64069075">
        <w:rPr>
          <w:rFonts w:ascii="Arial" w:hAnsi="Arial" w:cs="Arial"/>
          <w:sz w:val="24"/>
          <w:szCs w:val="24"/>
        </w:rPr>
        <w:t xml:space="preserve"> in 20</w:t>
      </w:r>
      <w:r w:rsidR="52053B73" w:rsidRPr="64069075">
        <w:rPr>
          <w:rFonts w:ascii="Arial" w:hAnsi="Arial" w:cs="Arial"/>
          <w:sz w:val="24"/>
          <w:szCs w:val="24"/>
        </w:rPr>
        <w:t>2</w:t>
      </w:r>
      <w:r w:rsidR="001721C2">
        <w:rPr>
          <w:rFonts w:ascii="Arial" w:hAnsi="Arial" w:cs="Arial"/>
          <w:sz w:val="24"/>
          <w:szCs w:val="24"/>
        </w:rPr>
        <w:t>3</w:t>
      </w:r>
      <w:r w:rsidR="52053B73" w:rsidRPr="64069075">
        <w:rPr>
          <w:rFonts w:ascii="Arial" w:hAnsi="Arial" w:cs="Arial"/>
          <w:sz w:val="24"/>
          <w:szCs w:val="24"/>
        </w:rPr>
        <w:t>/2</w:t>
      </w:r>
      <w:r w:rsidR="001721C2">
        <w:rPr>
          <w:rFonts w:ascii="Arial" w:hAnsi="Arial" w:cs="Arial"/>
          <w:sz w:val="24"/>
          <w:szCs w:val="24"/>
        </w:rPr>
        <w:t>4</w:t>
      </w:r>
      <w:r w:rsidRPr="64069075">
        <w:rPr>
          <w:rFonts w:ascii="Arial" w:hAnsi="Arial" w:cs="Arial"/>
          <w:sz w:val="24"/>
          <w:szCs w:val="24"/>
        </w:rPr>
        <w:t>). None of these circumstances were deemed material and no interest for late payment was charged</w:t>
      </w:r>
      <w:r w:rsidR="007F0852">
        <w:rPr>
          <w:rFonts w:ascii="Arial" w:hAnsi="Arial" w:cs="Arial"/>
          <w:sz w:val="24"/>
          <w:szCs w:val="24"/>
        </w:rPr>
        <w:t>.</w:t>
      </w:r>
      <w:r w:rsidRPr="64069075">
        <w:rPr>
          <w:rFonts w:ascii="Arial" w:hAnsi="Arial" w:cs="Arial"/>
          <w:sz w:val="24"/>
          <w:szCs w:val="24"/>
        </w:rPr>
        <w:t xml:space="preserve"> </w:t>
      </w:r>
    </w:p>
    <w:p w14:paraId="6E766132" w14:textId="678939AD" w:rsidR="000B30CF" w:rsidRDefault="000B30CF" w:rsidP="0C5F4C01">
      <w:pPr>
        <w:spacing w:after="0"/>
        <w:rPr>
          <w:rFonts w:ascii="Arial" w:hAnsi="Arial" w:cs="Arial"/>
          <w:sz w:val="24"/>
          <w:szCs w:val="24"/>
        </w:rPr>
      </w:pPr>
    </w:p>
    <w:p w14:paraId="6D401C1F" w14:textId="77777777" w:rsidR="00DD2112" w:rsidRPr="004B5131" w:rsidRDefault="00DD2112" w:rsidP="00DD2112">
      <w:pPr>
        <w:pStyle w:val="Default"/>
        <w:rPr>
          <w:rFonts w:ascii="Arial" w:eastAsiaTheme="majorEastAsia" w:hAnsi="Arial" w:cs="Arial"/>
          <w:b/>
          <w:bCs/>
          <w:color w:val="auto"/>
          <w:lang w:eastAsia="en-US"/>
        </w:rPr>
      </w:pPr>
      <w:r w:rsidRPr="004B5131">
        <w:rPr>
          <w:rFonts w:ascii="Arial" w:eastAsiaTheme="majorEastAsia" w:hAnsi="Arial" w:cs="Arial"/>
          <w:b/>
          <w:bCs/>
          <w:color w:val="auto"/>
          <w:lang w:eastAsia="en-US"/>
        </w:rPr>
        <w:t>Cashflow</w:t>
      </w:r>
    </w:p>
    <w:p w14:paraId="4F83C6C0" w14:textId="77777777" w:rsidR="00DD2112" w:rsidRDefault="00DD2112" w:rsidP="00DD2112">
      <w:pPr>
        <w:pStyle w:val="Default"/>
        <w:rPr>
          <w:rFonts w:ascii="Arial" w:eastAsiaTheme="minorHAnsi" w:hAnsi="Arial" w:cs="Arial"/>
          <w:color w:val="auto"/>
          <w:lang w:eastAsia="en-US"/>
        </w:rPr>
      </w:pPr>
      <w:r w:rsidRPr="00DD2112">
        <w:rPr>
          <w:rFonts w:ascii="Arial" w:eastAsiaTheme="minorHAnsi" w:hAnsi="Arial" w:cs="Arial"/>
          <w:color w:val="auto"/>
          <w:lang w:eastAsia="en-US"/>
        </w:rPr>
        <w:t>This represents the net inflows and outflows to the Fund in respect of dealings with members. It does not take account of income derived from the Fund’s assets, such as dividends, recoverable taxes, etc.</w:t>
      </w:r>
    </w:p>
    <w:p w14:paraId="27D76820" w14:textId="77777777" w:rsidR="00DD0733" w:rsidRDefault="00DD0733" w:rsidP="00DD2112">
      <w:pPr>
        <w:pStyle w:val="Default"/>
        <w:rPr>
          <w:rFonts w:ascii="Arial" w:eastAsiaTheme="minorHAnsi" w:hAnsi="Arial" w:cs="Arial"/>
          <w:color w:val="auto"/>
          <w:lang w:eastAsia="en-US"/>
        </w:rPr>
      </w:pPr>
    </w:p>
    <w:p w14:paraId="35144993" w14:textId="3369D299" w:rsidR="00756A2D" w:rsidRPr="00756A2D" w:rsidRDefault="00756A2D" w:rsidP="00DD2112">
      <w:pPr>
        <w:autoSpaceDE w:val="0"/>
        <w:autoSpaceDN w:val="0"/>
        <w:adjustRightInd w:val="0"/>
        <w:spacing w:after="0"/>
        <w:jc w:val="both"/>
        <w:rPr>
          <w:rFonts w:cs="Arial"/>
          <w:b/>
          <w:bCs/>
          <w:szCs w:val="20"/>
        </w:rPr>
      </w:pPr>
      <w:r w:rsidRPr="00756A2D">
        <w:rPr>
          <w:rFonts w:ascii="Arial" w:eastAsia="Times New Roman" w:hAnsi="Arial" w:cs="Arial"/>
          <w:b/>
          <w:bCs/>
          <w:color w:val="000000"/>
          <w:sz w:val="24"/>
          <w:szCs w:val="24"/>
          <w:lang w:eastAsia="en-GB"/>
        </w:rPr>
        <w:lastRenderedPageBreak/>
        <w:t>Cash Flow Table (Net withdrawals / additions from dealing with members)</w:t>
      </w:r>
    </w:p>
    <w:tbl>
      <w:tblPr>
        <w:tblStyle w:val="PlainTable1"/>
        <w:tblW w:w="9168" w:type="dxa"/>
        <w:tblLook w:val="04A0" w:firstRow="1" w:lastRow="0" w:firstColumn="1" w:lastColumn="0" w:noHBand="0" w:noVBand="1"/>
      </w:tblPr>
      <w:tblGrid>
        <w:gridCol w:w="3681"/>
        <w:gridCol w:w="1084"/>
        <w:gridCol w:w="1151"/>
        <w:gridCol w:w="1084"/>
        <w:gridCol w:w="1084"/>
        <w:gridCol w:w="1110"/>
      </w:tblGrid>
      <w:tr w:rsidR="001721C2" w:rsidRPr="00B84CA9" w14:paraId="4B12D09B" w14:textId="78D14612" w:rsidTr="001721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tcPr>
          <w:p w14:paraId="0F35E805" w14:textId="77777777" w:rsidR="001721C2" w:rsidRPr="003020D1" w:rsidRDefault="001721C2" w:rsidP="00BA5E20">
            <w:pPr>
              <w:rPr>
                <w:rFonts w:eastAsia="Times New Roman" w:cs="Arial"/>
                <w:color w:val="000000"/>
                <w:sz w:val="24"/>
                <w:szCs w:val="24"/>
                <w:lang w:eastAsia="en-GB"/>
              </w:rPr>
            </w:pPr>
          </w:p>
        </w:tc>
        <w:tc>
          <w:tcPr>
            <w:tcW w:w="1084" w:type="dxa"/>
            <w:noWrap/>
            <w:vAlign w:val="center"/>
          </w:tcPr>
          <w:p w14:paraId="4277C832" w14:textId="2CB5A157" w:rsidR="001721C2" w:rsidRPr="003020D1" w:rsidRDefault="001721C2" w:rsidP="00BA5E2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24"/>
                <w:szCs w:val="24"/>
                <w:lang w:eastAsia="en-GB"/>
              </w:rPr>
            </w:pPr>
            <w:r w:rsidRPr="003020D1">
              <w:rPr>
                <w:rFonts w:ascii="Arial" w:eastAsia="Times New Roman" w:hAnsi="Arial" w:cs="Arial"/>
                <w:color w:val="000000" w:themeColor="text1"/>
                <w:sz w:val="24"/>
                <w:szCs w:val="24"/>
                <w:lang w:eastAsia="en-GB"/>
              </w:rPr>
              <w:t>2020/21</w:t>
            </w:r>
          </w:p>
        </w:tc>
        <w:tc>
          <w:tcPr>
            <w:tcW w:w="0" w:type="auto"/>
            <w:noWrap/>
            <w:vAlign w:val="center"/>
          </w:tcPr>
          <w:p w14:paraId="0847F1C5" w14:textId="4EFB514F" w:rsidR="001721C2" w:rsidRPr="003020D1" w:rsidRDefault="001721C2" w:rsidP="00BA5E2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24"/>
                <w:szCs w:val="24"/>
                <w:lang w:eastAsia="en-GB"/>
              </w:rPr>
            </w:pPr>
            <w:r w:rsidRPr="003020D1">
              <w:rPr>
                <w:rFonts w:ascii="Arial" w:eastAsia="Times New Roman" w:hAnsi="Arial" w:cs="Arial"/>
                <w:color w:val="000000" w:themeColor="text1"/>
                <w:sz w:val="24"/>
                <w:szCs w:val="24"/>
                <w:lang w:eastAsia="en-GB"/>
              </w:rPr>
              <w:t xml:space="preserve"> 2021/22 </w:t>
            </w:r>
          </w:p>
        </w:tc>
        <w:tc>
          <w:tcPr>
            <w:tcW w:w="0" w:type="auto"/>
            <w:vAlign w:val="center"/>
          </w:tcPr>
          <w:p w14:paraId="3D160F8D" w14:textId="55B84145" w:rsidR="001721C2" w:rsidRPr="003020D1" w:rsidRDefault="001721C2" w:rsidP="00BA5E2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3020D1">
              <w:rPr>
                <w:rFonts w:ascii="Arial" w:eastAsia="Times New Roman" w:hAnsi="Arial" w:cs="Arial"/>
                <w:color w:val="000000" w:themeColor="text1"/>
                <w:sz w:val="24"/>
                <w:szCs w:val="24"/>
                <w:lang w:eastAsia="en-GB"/>
              </w:rPr>
              <w:t>202</w:t>
            </w:r>
            <w:r>
              <w:rPr>
                <w:rFonts w:ascii="Arial" w:eastAsia="Times New Roman" w:hAnsi="Arial" w:cs="Arial"/>
                <w:color w:val="000000" w:themeColor="text1"/>
                <w:sz w:val="24"/>
                <w:szCs w:val="24"/>
                <w:lang w:eastAsia="en-GB"/>
              </w:rPr>
              <w:t>2</w:t>
            </w:r>
            <w:r w:rsidRPr="003020D1">
              <w:rPr>
                <w:rFonts w:ascii="Arial" w:eastAsia="Times New Roman" w:hAnsi="Arial" w:cs="Arial"/>
                <w:color w:val="000000" w:themeColor="text1"/>
                <w:sz w:val="24"/>
                <w:szCs w:val="24"/>
                <w:lang w:eastAsia="en-GB"/>
              </w:rPr>
              <w:t>/2</w:t>
            </w:r>
            <w:r>
              <w:rPr>
                <w:rFonts w:ascii="Arial" w:eastAsia="Times New Roman" w:hAnsi="Arial" w:cs="Arial"/>
                <w:color w:val="000000" w:themeColor="text1"/>
                <w:sz w:val="24"/>
                <w:szCs w:val="24"/>
                <w:lang w:eastAsia="en-GB"/>
              </w:rPr>
              <w:t>3</w:t>
            </w:r>
            <w:r w:rsidRPr="003020D1">
              <w:rPr>
                <w:rFonts w:ascii="Arial" w:eastAsia="Times New Roman" w:hAnsi="Arial" w:cs="Arial"/>
                <w:color w:val="000000" w:themeColor="text1"/>
                <w:sz w:val="24"/>
                <w:szCs w:val="24"/>
                <w:lang w:eastAsia="en-GB"/>
              </w:rPr>
              <w:t xml:space="preserve"> </w:t>
            </w:r>
          </w:p>
        </w:tc>
        <w:tc>
          <w:tcPr>
            <w:tcW w:w="1084" w:type="dxa"/>
          </w:tcPr>
          <w:p w14:paraId="3D6C07F9" w14:textId="074F1B93" w:rsidR="001721C2" w:rsidRPr="003020D1" w:rsidRDefault="001721C2" w:rsidP="00BA5E2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2023/24</w:t>
            </w:r>
          </w:p>
        </w:tc>
        <w:tc>
          <w:tcPr>
            <w:tcW w:w="1084" w:type="dxa"/>
          </w:tcPr>
          <w:p w14:paraId="0F7A28D6" w14:textId="22643E14" w:rsidR="001721C2" w:rsidRDefault="001721C2" w:rsidP="00BA5E2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2024/25</w:t>
            </w:r>
          </w:p>
        </w:tc>
      </w:tr>
      <w:tr w:rsidR="001721C2" w:rsidRPr="00B84CA9" w14:paraId="6E8E1F37" w14:textId="5C7D5CCD" w:rsidTr="00172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5" w:themeFillTint="33"/>
            <w:noWrap/>
            <w:hideMark/>
          </w:tcPr>
          <w:p w14:paraId="0A49BCAA" w14:textId="77777777" w:rsidR="001721C2" w:rsidRPr="003020D1" w:rsidRDefault="001721C2" w:rsidP="00BA5E20">
            <w:pPr>
              <w:rPr>
                <w:rFonts w:ascii="Arial" w:eastAsia="Times New Roman" w:hAnsi="Arial" w:cs="Arial"/>
                <w:b w:val="0"/>
                <w:bCs w:val="0"/>
                <w:color w:val="000000"/>
                <w:sz w:val="24"/>
                <w:szCs w:val="24"/>
                <w:lang w:eastAsia="en-GB"/>
              </w:rPr>
            </w:pPr>
            <w:r w:rsidRPr="003020D1">
              <w:rPr>
                <w:rFonts w:ascii="Arial" w:eastAsia="Times New Roman" w:hAnsi="Arial" w:cs="Arial"/>
                <w:color w:val="000000"/>
                <w:sz w:val="24"/>
                <w:szCs w:val="24"/>
                <w:lang w:eastAsia="en-GB"/>
              </w:rPr>
              <w:t> </w:t>
            </w:r>
          </w:p>
        </w:tc>
        <w:tc>
          <w:tcPr>
            <w:tcW w:w="1084" w:type="dxa"/>
            <w:shd w:val="clear" w:color="auto" w:fill="DEEAF6" w:themeFill="accent5" w:themeFillTint="33"/>
            <w:noWrap/>
            <w:vAlign w:val="center"/>
            <w:hideMark/>
          </w:tcPr>
          <w:p w14:paraId="6E8293A6" w14:textId="6AD5C1F7" w:rsidR="001721C2" w:rsidRPr="003020D1" w:rsidRDefault="001721C2" w:rsidP="00BA5E2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3020D1">
              <w:rPr>
                <w:rFonts w:ascii="Arial" w:eastAsia="Times New Roman" w:hAnsi="Arial" w:cs="Arial"/>
                <w:b/>
                <w:bCs/>
                <w:color w:val="000000"/>
                <w:sz w:val="24"/>
                <w:szCs w:val="24"/>
                <w:lang w:eastAsia="en-GB"/>
              </w:rPr>
              <w:t>£'000</w:t>
            </w:r>
          </w:p>
        </w:tc>
        <w:tc>
          <w:tcPr>
            <w:tcW w:w="0" w:type="auto"/>
            <w:shd w:val="clear" w:color="auto" w:fill="DEEAF6" w:themeFill="accent5" w:themeFillTint="33"/>
            <w:noWrap/>
            <w:vAlign w:val="center"/>
            <w:hideMark/>
          </w:tcPr>
          <w:p w14:paraId="22674350" w14:textId="4007C485" w:rsidR="001721C2" w:rsidRPr="003020D1" w:rsidRDefault="001721C2" w:rsidP="00BA5E2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3020D1">
              <w:rPr>
                <w:rFonts w:ascii="Arial" w:eastAsia="Times New Roman" w:hAnsi="Arial" w:cs="Arial"/>
                <w:b/>
                <w:bCs/>
                <w:color w:val="000000"/>
                <w:sz w:val="24"/>
                <w:szCs w:val="24"/>
                <w:lang w:eastAsia="en-GB"/>
              </w:rPr>
              <w:t>£'000</w:t>
            </w:r>
          </w:p>
        </w:tc>
        <w:tc>
          <w:tcPr>
            <w:tcW w:w="0" w:type="auto"/>
            <w:shd w:val="clear" w:color="auto" w:fill="DEEAF6" w:themeFill="accent5" w:themeFillTint="33"/>
            <w:vAlign w:val="center"/>
          </w:tcPr>
          <w:p w14:paraId="6EE951B1" w14:textId="27562DCA" w:rsidR="001721C2" w:rsidRPr="003020D1" w:rsidRDefault="001721C2" w:rsidP="00BA5E2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3020D1">
              <w:rPr>
                <w:rFonts w:ascii="Arial" w:eastAsia="Times New Roman" w:hAnsi="Arial" w:cs="Arial"/>
                <w:b/>
                <w:bCs/>
                <w:color w:val="000000"/>
                <w:sz w:val="24"/>
                <w:szCs w:val="24"/>
                <w:lang w:eastAsia="en-GB"/>
              </w:rPr>
              <w:t>£'000</w:t>
            </w:r>
          </w:p>
        </w:tc>
        <w:tc>
          <w:tcPr>
            <w:tcW w:w="1084" w:type="dxa"/>
            <w:shd w:val="clear" w:color="auto" w:fill="DEEAF6" w:themeFill="accent5" w:themeFillTint="33"/>
          </w:tcPr>
          <w:p w14:paraId="2347ADBF" w14:textId="66DDD522" w:rsidR="001721C2" w:rsidRPr="003020D1" w:rsidRDefault="001721C2" w:rsidP="00BA5E2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3020D1">
              <w:rPr>
                <w:rFonts w:ascii="Arial" w:eastAsia="Times New Roman" w:hAnsi="Arial" w:cs="Arial"/>
                <w:b/>
                <w:bCs/>
                <w:color w:val="000000"/>
                <w:sz w:val="24"/>
                <w:szCs w:val="24"/>
                <w:lang w:eastAsia="en-GB"/>
              </w:rPr>
              <w:t>£'000</w:t>
            </w:r>
          </w:p>
        </w:tc>
        <w:tc>
          <w:tcPr>
            <w:tcW w:w="1084" w:type="dxa"/>
            <w:shd w:val="clear" w:color="auto" w:fill="DEEAF6" w:themeFill="accent5" w:themeFillTint="33"/>
          </w:tcPr>
          <w:p w14:paraId="505E141D" w14:textId="4C075B0C" w:rsidR="001721C2" w:rsidRPr="003020D1" w:rsidRDefault="00922DD2" w:rsidP="00BA5E2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3020D1">
              <w:rPr>
                <w:rFonts w:ascii="Arial" w:eastAsia="Times New Roman" w:hAnsi="Arial" w:cs="Arial"/>
                <w:b/>
                <w:bCs/>
                <w:color w:val="000000"/>
                <w:sz w:val="24"/>
                <w:szCs w:val="24"/>
                <w:lang w:eastAsia="en-GB"/>
              </w:rPr>
              <w:t>£'000</w:t>
            </w:r>
          </w:p>
        </w:tc>
      </w:tr>
      <w:tr w:rsidR="001721C2" w:rsidRPr="00B84CA9" w14:paraId="36CAC960" w14:textId="44368F1A" w:rsidTr="001721C2">
        <w:trPr>
          <w:trHeight w:val="600"/>
        </w:trPr>
        <w:tc>
          <w:tcPr>
            <w:cnfStyle w:val="001000000000" w:firstRow="0" w:lastRow="0" w:firstColumn="1" w:lastColumn="0" w:oddVBand="0" w:evenVBand="0" w:oddHBand="0" w:evenHBand="0" w:firstRowFirstColumn="0" w:firstRowLastColumn="0" w:lastRowFirstColumn="0" w:lastRowLastColumn="0"/>
            <w:tcW w:w="3681" w:type="dxa"/>
            <w:vAlign w:val="center"/>
            <w:hideMark/>
          </w:tcPr>
          <w:p w14:paraId="5D5061F0" w14:textId="77777777" w:rsidR="001721C2" w:rsidRPr="003020D1" w:rsidRDefault="001721C2" w:rsidP="00BA5E20">
            <w:pPr>
              <w:rPr>
                <w:rFonts w:ascii="Arial" w:eastAsia="Times New Roman" w:hAnsi="Arial" w:cs="Arial"/>
                <w:b w:val="0"/>
                <w:bCs w:val="0"/>
                <w:i/>
                <w:iCs/>
                <w:color w:val="000000"/>
                <w:sz w:val="24"/>
                <w:szCs w:val="24"/>
                <w:lang w:eastAsia="en-GB"/>
              </w:rPr>
            </w:pPr>
            <w:r w:rsidRPr="003020D1">
              <w:rPr>
                <w:rFonts w:ascii="Arial" w:eastAsia="Times New Roman" w:hAnsi="Arial" w:cs="Arial"/>
                <w:b w:val="0"/>
                <w:bCs w:val="0"/>
                <w:color w:val="000000"/>
                <w:sz w:val="24"/>
                <w:szCs w:val="24"/>
                <w:lang w:eastAsia="en-GB"/>
              </w:rPr>
              <w:t>Inflows</w:t>
            </w:r>
          </w:p>
          <w:p w14:paraId="6FCA0FD2" w14:textId="77777777" w:rsidR="001721C2" w:rsidRPr="003020D1" w:rsidRDefault="001721C2" w:rsidP="00BA5E20">
            <w:pPr>
              <w:rPr>
                <w:rFonts w:ascii="Arial" w:eastAsia="Times New Roman" w:hAnsi="Arial" w:cs="Arial"/>
                <w:b w:val="0"/>
                <w:bCs w:val="0"/>
                <w:i/>
                <w:iCs/>
                <w:color w:val="000000"/>
                <w:sz w:val="24"/>
                <w:szCs w:val="24"/>
                <w:lang w:eastAsia="en-GB"/>
              </w:rPr>
            </w:pPr>
            <w:r w:rsidRPr="003020D1">
              <w:rPr>
                <w:rFonts w:ascii="Arial" w:eastAsia="Times New Roman" w:hAnsi="Arial" w:cs="Arial"/>
                <w:b w:val="0"/>
                <w:bCs w:val="0"/>
                <w:color w:val="000000"/>
                <w:sz w:val="24"/>
                <w:szCs w:val="24"/>
                <w:lang w:eastAsia="en-GB"/>
              </w:rPr>
              <w:t xml:space="preserve">Contributions and transfers from other pension funds </w:t>
            </w:r>
          </w:p>
        </w:tc>
        <w:tc>
          <w:tcPr>
            <w:tcW w:w="1084" w:type="dxa"/>
            <w:noWrap/>
            <w:vAlign w:val="center"/>
            <w:hideMark/>
          </w:tcPr>
          <w:p w14:paraId="17EF980D" w14:textId="0BE1EEA6" w:rsidR="001721C2" w:rsidRPr="003020D1" w:rsidRDefault="001721C2" w:rsidP="00BA5E2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020D1">
              <w:rPr>
                <w:rFonts w:ascii="Arial" w:eastAsia="Times New Roman" w:hAnsi="Arial" w:cs="Arial"/>
                <w:color w:val="000000" w:themeColor="text1"/>
                <w:sz w:val="24"/>
                <w:szCs w:val="24"/>
                <w:lang w:eastAsia="en-GB"/>
              </w:rPr>
              <w:t>98,558</w:t>
            </w:r>
          </w:p>
        </w:tc>
        <w:tc>
          <w:tcPr>
            <w:tcW w:w="0" w:type="auto"/>
            <w:noWrap/>
            <w:vAlign w:val="center"/>
            <w:hideMark/>
          </w:tcPr>
          <w:p w14:paraId="5DA8FBA5" w14:textId="41D50ACA" w:rsidR="001721C2" w:rsidRPr="003020D1" w:rsidRDefault="001721C2" w:rsidP="00BA5E2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020D1">
              <w:rPr>
                <w:rFonts w:ascii="Arial" w:eastAsia="Times New Roman" w:hAnsi="Arial" w:cs="Arial"/>
                <w:color w:val="000000"/>
                <w:sz w:val="24"/>
                <w:szCs w:val="24"/>
                <w:lang w:eastAsia="en-GB"/>
              </w:rPr>
              <w:t>105,815</w:t>
            </w:r>
          </w:p>
        </w:tc>
        <w:tc>
          <w:tcPr>
            <w:tcW w:w="0" w:type="auto"/>
            <w:vAlign w:val="center"/>
          </w:tcPr>
          <w:p w14:paraId="1BBF2937" w14:textId="3A3431C6" w:rsidR="001721C2" w:rsidRPr="003020D1" w:rsidRDefault="001721C2" w:rsidP="00BA5E2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D04EC">
              <w:rPr>
                <w:rFonts w:ascii="Arial" w:eastAsia="Times New Roman" w:hAnsi="Arial" w:cs="Arial"/>
                <w:color w:val="000000"/>
                <w:sz w:val="24"/>
                <w:szCs w:val="24"/>
                <w:lang w:eastAsia="en-GB"/>
              </w:rPr>
              <w:t>115,312</w:t>
            </w:r>
          </w:p>
        </w:tc>
        <w:tc>
          <w:tcPr>
            <w:tcW w:w="1084" w:type="dxa"/>
            <w:vAlign w:val="center"/>
          </w:tcPr>
          <w:p w14:paraId="5186D377" w14:textId="242623D2" w:rsidR="001721C2" w:rsidRPr="000D04EC" w:rsidRDefault="001721C2" w:rsidP="00BA5E2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60120">
              <w:rPr>
                <w:rFonts w:ascii="Arial" w:eastAsia="Times New Roman" w:hAnsi="Arial" w:cs="Arial"/>
                <w:color w:val="000000"/>
                <w:sz w:val="24"/>
                <w:szCs w:val="24"/>
                <w:lang w:eastAsia="en-GB"/>
              </w:rPr>
              <w:t>108,456</w:t>
            </w:r>
          </w:p>
        </w:tc>
        <w:tc>
          <w:tcPr>
            <w:tcW w:w="1084" w:type="dxa"/>
          </w:tcPr>
          <w:p w14:paraId="3523F6B1" w14:textId="77777777" w:rsidR="00FD4A10" w:rsidRDefault="00FD4A10" w:rsidP="00BA5E2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p w14:paraId="7C1CA7DE" w14:textId="7DF18262" w:rsidR="001721C2" w:rsidRPr="00360120" w:rsidRDefault="00922DD2" w:rsidP="00BA5E2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120</w:t>
            </w:r>
            <w:r w:rsidR="00FD4A10">
              <w:rPr>
                <w:rFonts w:ascii="Arial" w:eastAsia="Times New Roman" w:hAnsi="Arial" w:cs="Arial"/>
                <w:color w:val="000000"/>
                <w:sz w:val="24"/>
                <w:szCs w:val="24"/>
                <w:lang w:eastAsia="en-GB"/>
              </w:rPr>
              <w:t>,049</w:t>
            </w:r>
          </w:p>
        </w:tc>
      </w:tr>
      <w:tr w:rsidR="001721C2" w:rsidRPr="00B84CA9" w14:paraId="475F026A" w14:textId="7260DE2A" w:rsidTr="001721C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5" w:themeFillTint="33"/>
            <w:vAlign w:val="center"/>
            <w:hideMark/>
          </w:tcPr>
          <w:p w14:paraId="1C9C38F3" w14:textId="77777777" w:rsidR="001721C2" w:rsidRPr="00756A2D" w:rsidRDefault="001721C2" w:rsidP="00BA5E20">
            <w:pPr>
              <w:rPr>
                <w:rFonts w:ascii="Arial" w:eastAsia="Times New Roman" w:hAnsi="Arial" w:cs="Arial"/>
                <w:b w:val="0"/>
                <w:bCs w:val="0"/>
                <w:i/>
                <w:iCs/>
                <w:color w:val="000000"/>
                <w:sz w:val="24"/>
                <w:szCs w:val="24"/>
                <w:lang w:eastAsia="en-GB"/>
              </w:rPr>
            </w:pPr>
            <w:r w:rsidRPr="00756A2D">
              <w:rPr>
                <w:rFonts w:ascii="Arial" w:eastAsia="Times New Roman" w:hAnsi="Arial" w:cs="Arial"/>
                <w:b w:val="0"/>
                <w:bCs w:val="0"/>
                <w:color w:val="000000"/>
                <w:sz w:val="24"/>
                <w:szCs w:val="24"/>
                <w:lang w:eastAsia="en-GB"/>
              </w:rPr>
              <w:t>Outflows</w:t>
            </w:r>
          </w:p>
          <w:p w14:paraId="30418A49" w14:textId="77777777" w:rsidR="001721C2" w:rsidRPr="00756A2D" w:rsidRDefault="001721C2" w:rsidP="00BA5E20">
            <w:pPr>
              <w:rPr>
                <w:rFonts w:ascii="Arial" w:eastAsia="Times New Roman" w:hAnsi="Arial" w:cs="Arial"/>
                <w:b w:val="0"/>
                <w:bCs w:val="0"/>
                <w:i/>
                <w:iCs/>
                <w:color w:val="000000"/>
                <w:sz w:val="24"/>
                <w:szCs w:val="24"/>
                <w:lang w:eastAsia="en-GB"/>
              </w:rPr>
            </w:pPr>
            <w:r w:rsidRPr="00756A2D">
              <w:rPr>
                <w:rFonts w:ascii="Arial" w:eastAsia="Times New Roman" w:hAnsi="Arial" w:cs="Arial"/>
                <w:b w:val="0"/>
                <w:bCs w:val="0"/>
                <w:color w:val="000000"/>
                <w:sz w:val="24"/>
                <w:szCs w:val="24"/>
                <w:lang w:eastAsia="en-GB"/>
              </w:rPr>
              <w:t xml:space="preserve">Benefits and payments to and on account of leavers </w:t>
            </w:r>
          </w:p>
        </w:tc>
        <w:tc>
          <w:tcPr>
            <w:tcW w:w="1084" w:type="dxa"/>
            <w:shd w:val="clear" w:color="auto" w:fill="DEEAF6" w:themeFill="accent5" w:themeFillTint="33"/>
            <w:noWrap/>
            <w:vAlign w:val="center"/>
            <w:hideMark/>
          </w:tcPr>
          <w:p w14:paraId="24EC9B5F" w14:textId="39C1196A" w:rsidR="001721C2" w:rsidRPr="00BD430C" w:rsidRDefault="001721C2" w:rsidP="00BA5E2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92,853</w:t>
            </w:r>
          </w:p>
        </w:tc>
        <w:tc>
          <w:tcPr>
            <w:tcW w:w="0" w:type="auto"/>
            <w:shd w:val="clear" w:color="auto" w:fill="DEEAF6" w:themeFill="accent5" w:themeFillTint="33"/>
            <w:noWrap/>
            <w:vAlign w:val="center"/>
          </w:tcPr>
          <w:p w14:paraId="2411510C" w14:textId="7DB428A2" w:rsidR="001721C2" w:rsidRPr="00BD430C" w:rsidRDefault="001721C2" w:rsidP="00BA5E2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32BB4">
              <w:rPr>
                <w:rFonts w:ascii="Arial" w:eastAsia="Times New Roman" w:hAnsi="Arial" w:cs="Arial"/>
                <w:color w:val="000000"/>
                <w:sz w:val="24"/>
                <w:szCs w:val="24"/>
                <w:lang w:eastAsia="en-GB"/>
              </w:rPr>
              <w:t>90,357</w:t>
            </w:r>
          </w:p>
        </w:tc>
        <w:tc>
          <w:tcPr>
            <w:tcW w:w="0" w:type="auto"/>
            <w:shd w:val="clear" w:color="auto" w:fill="DEEAF6" w:themeFill="accent5" w:themeFillTint="33"/>
            <w:vAlign w:val="center"/>
          </w:tcPr>
          <w:p w14:paraId="11D5D5E8" w14:textId="3437BDDE" w:rsidR="001721C2" w:rsidRPr="00932BB4" w:rsidRDefault="001721C2" w:rsidP="00BA5E2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0D04EC">
              <w:rPr>
                <w:rFonts w:ascii="Arial" w:eastAsia="Times New Roman" w:hAnsi="Arial" w:cs="Arial"/>
                <w:color w:val="000000"/>
                <w:sz w:val="24"/>
                <w:szCs w:val="24"/>
                <w:lang w:eastAsia="en-GB"/>
              </w:rPr>
              <w:t>100,968</w:t>
            </w:r>
          </w:p>
        </w:tc>
        <w:tc>
          <w:tcPr>
            <w:tcW w:w="1084" w:type="dxa"/>
            <w:shd w:val="clear" w:color="auto" w:fill="DEEAF6" w:themeFill="accent5" w:themeFillTint="33"/>
            <w:vAlign w:val="center"/>
          </w:tcPr>
          <w:p w14:paraId="001EDC31" w14:textId="5E47432C" w:rsidR="001721C2" w:rsidRPr="000D04EC" w:rsidRDefault="001721C2" w:rsidP="00BA5E2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D16D21">
              <w:rPr>
                <w:rFonts w:ascii="Arial" w:eastAsia="Times New Roman" w:hAnsi="Arial" w:cs="Arial"/>
                <w:color w:val="000000"/>
                <w:sz w:val="24"/>
                <w:szCs w:val="24"/>
                <w:lang w:eastAsia="en-GB"/>
              </w:rPr>
              <w:t>116,941</w:t>
            </w:r>
          </w:p>
        </w:tc>
        <w:tc>
          <w:tcPr>
            <w:tcW w:w="1084" w:type="dxa"/>
            <w:shd w:val="clear" w:color="auto" w:fill="DEEAF6" w:themeFill="accent5" w:themeFillTint="33"/>
          </w:tcPr>
          <w:p w14:paraId="20A83AAF" w14:textId="77777777" w:rsidR="001721C2" w:rsidRDefault="001721C2" w:rsidP="00BA5E2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p w14:paraId="0937EE77" w14:textId="04522D04" w:rsidR="00FD4A10" w:rsidRPr="00D16D21" w:rsidRDefault="00FD4A10" w:rsidP="00BA5E2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FD4A10">
              <w:rPr>
                <w:rFonts w:ascii="Arial" w:eastAsia="Times New Roman" w:hAnsi="Arial" w:cs="Arial"/>
                <w:color w:val="000000"/>
                <w:sz w:val="24"/>
                <w:szCs w:val="24"/>
                <w:lang w:eastAsia="en-GB"/>
              </w:rPr>
              <w:t>137</w:t>
            </w:r>
            <w:r>
              <w:rPr>
                <w:rFonts w:ascii="Arial" w:eastAsia="Times New Roman" w:hAnsi="Arial" w:cs="Arial"/>
                <w:color w:val="000000"/>
                <w:sz w:val="24"/>
                <w:szCs w:val="24"/>
                <w:lang w:eastAsia="en-GB"/>
              </w:rPr>
              <w:t>,</w:t>
            </w:r>
            <w:r w:rsidRPr="00FD4A10">
              <w:rPr>
                <w:rFonts w:ascii="Arial" w:eastAsia="Times New Roman" w:hAnsi="Arial" w:cs="Arial"/>
                <w:color w:val="000000"/>
                <w:sz w:val="24"/>
                <w:szCs w:val="24"/>
                <w:lang w:eastAsia="en-GB"/>
              </w:rPr>
              <w:t>868</w:t>
            </w:r>
          </w:p>
        </w:tc>
      </w:tr>
      <w:tr w:rsidR="001721C2" w:rsidRPr="00B84CA9" w14:paraId="22722ED1" w14:textId="41C412CA" w:rsidTr="001721C2">
        <w:trPr>
          <w:trHeight w:val="300"/>
        </w:trPr>
        <w:tc>
          <w:tcPr>
            <w:cnfStyle w:val="001000000000" w:firstRow="0" w:lastRow="0" w:firstColumn="1" w:lastColumn="0" w:oddVBand="0" w:evenVBand="0" w:oddHBand="0" w:evenHBand="0" w:firstRowFirstColumn="0" w:firstRowLastColumn="0" w:lastRowFirstColumn="0" w:lastRowLastColumn="0"/>
            <w:tcW w:w="3681" w:type="dxa"/>
            <w:vAlign w:val="center"/>
            <w:hideMark/>
          </w:tcPr>
          <w:p w14:paraId="22EC7A2C" w14:textId="77777777" w:rsidR="001721C2" w:rsidRPr="00BD430C" w:rsidRDefault="001721C2" w:rsidP="00BA5E20">
            <w:pPr>
              <w:rPr>
                <w:rFonts w:ascii="Arial" w:eastAsia="Times New Roman" w:hAnsi="Arial" w:cs="Arial"/>
                <w:b w:val="0"/>
                <w:bCs w:val="0"/>
                <w:i/>
                <w:iCs/>
                <w:color w:val="000000"/>
                <w:sz w:val="24"/>
                <w:szCs w:val="24"/>
                <w:lang w:eastAsia="en-GB"/>
              </w:rPr>
            </w:pPr>
            <w:r w:rsidRPr="00BD430C">
              <w:rPr>
                <w:rFonts w:ascii="Arial" w:eastAsia="Times New Roman" w:hAnsi="Arial" w:cs="Arial"/>
                <w:color w:val="000000"/>
                <w:sz w:val="24"/>
                <w:szCs w:val="24"/>
                <w:lang w:eastAsia="en-GB"/>
              </w:rPr>
              <w:t xml:space="preserve">Net cash flow </w:t>
            </w:r>
          </w:p>
        </w:tc>
        <w:tc>
          <w:tcPr>
            <w:tcW w:w="1084" w:type="dxa"/>
            <w:noWrap/>
            <w:vAlign w:val="center"/>
            <w:hideMark/>
          </w:tcPr>
          <w:p w14:paraId="68A9A42D" w14:textId="17CC37AC" w:rsidR="001721C2" w:rsidRPr="00BD430C" w:rsidRDefault="001721C2" w:rsidP="00BA5E2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5,705</w:t>
            </w:r>
          </w:p>
        </w:tc>
        <w:tc>
          <w:tcPr>
            <w:tcW w:w="0" w:type="auto"/>
            <w:noWrap/>
            <w:vAlign w:val="center"/>
            <w:hideMark/>
          </w:tcPr>
          <w:p w14:paraId="4F0C35A1" w14:textId="5DDB9FE8" w:rsidR="001721C2" w:rsidRPr="00BD430C" w:rsidRDefault="001721C2" w:rsidP="00BA5E2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756A2D">
              <w:rPr>
                <w:rFonts w:ascii="Arial" w:eastAsia="Times New Roman" w:hAnsi="Arial" w:cs="Arial"/>
                <w:b/>
                <w:bCs/>
                <w:color w:val="000000"/>
                <w:sz w:val="24"/>
                <w:szCs w:val="24"/>
                <w:lang w:eastAsia="en-GB"/>
              </w:rPr>
              <w:t>15,458</w:t>
            </w:r>
          </w:p>
        </w:tc>
        <w:tc>
          <w:tcPr>
            <w:tcW w:w="0" w:type="auto"/>
            <w:vAlign w:val="center"/>
          </w:tcPr>
          <w:p w14:paraId="5436D99E" w14:textId="25415EA3" w:rsidR="001721C2" w:rsidRPr="00756A2D" w:rsidRDefault="001721C2" w:rsidP="00BA5E2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937EDA">
              <w:rPr>
                <w:rFonts w:ascii="Arial" w:eastAsia="Times New Roman" w:hAnsi="Arial" w:cs="Arial"/>
                <w:b/>
                <w:bCs/>
                <w:color w:val="000000"/>
                <w:sz w:val="24"/>
                <w:szCs w:val="24"/>
                <w:lang w:eastAsia="en-GB"/>
              </w:rPr>
              <w:t>14,344</w:t>
            </w:r>
          </w:p>
        </w:tc>
        <w:tc>
          <w:tcPr>
            <w:tcW w:w="1084" w:type="dxa"/>
            <w:vAlign w:val="center"/>
          </w:tcPr>
          <w:p w14:paraId="71FE1590" w14:textId="4307DB35" w:rsidR="001721C2" w:rsidRPr="00937EDA" w:rsidRDefault="001721C2" w:rsidP="00BA5E2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w:t>
            </w:r>
            <w:r w:rsidRPr="00D16D21">
              <w:rPr>
                <w:rFonts w:ascii="Arial" w:eastAsia="Times New Roman" w:hAnsi="Arial" w:cs="Arial"/>
                <w:b/>
                <w:bCs/>
                <w:color w:val="000000"/>
                <w:sz w:val="24"/>
                <w:szCs w:val="24"/>
                <w:lang w:eastAsia="en-GB"/>
              </w:rPr>
              <w:t>8,485</w:t>
            </w:r>
            <w:r>
              <w:rPr>
                <w:rFonts w:ascii="Arial" w:eastAsia="Times New Roman" w:hAnsi="Arial" w:cs="Arial"/>
                <w:b/>
                <w:bCs/>
                <w:color w:val="000000"/>
                <w:sz w:val="24"/>
                <w:szCs w:val="24"/>
                <w:lang w:eastAsia="en-GB"/>
              </w:rPr>
              <w:t>)</w:t>
            </w:r>
          </w:p>
        </w:tc>
        <w:tc>
          <w:tcPr>
            <w:tcW w:w="1084" w:type="dxa"/>
          </w:tcPr>
          <w:p w14:paraId="1A1194C5" w14:textId="0CDE550C" w:rsidR="001721C2" w:rsidRDefault="00830279" w:rsidP="00BA5E2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w:t>
            </w:r>
            <w:r w:rsidRPr="00830279">
              <w:rPr>
                <w:rFonts w:ascii="Arial" w:eastAsia="Times New Roman" w:hAnsi="Arial" w:cs="Arial"/>
                <w:b/>
                <w:bCs/>
                <w:color w:val="000000"/>
                <w:sz w:val="24"/>
                <w:szCs w:val="24"/>
                <w:lang w:eastAsia="en-GB"/>
              </w:rPr>
              <w:t>17,819</w:t>
            </w:r>
            <w:r>
              <w:rPr>
                <w:rFonts w:ascii="Arial" w:eastAsia="Times New Roman" w:hAnsi="Arial" w:cs="Arial"/>
                <w:b/>
                <w:bCs/>
                <w:color w:val="000000"/>
                <w:sz w:val="24"/>
                <w:szCs w:val="24"/>
                <w:lang w:eastAsia="en-GB"/>
              </w:rPr>
              <w:t>)</w:t>
            </w:r>
          </w:p>
        </w:tc>
      </w:tr>
    </w:tbl>
    <w:p w14:paraId="5FA7B730" w14:textId="77777777" w:rsidR="00DD2112" w:rsidRPr="00045EFC" w:rsidRDefault="00DD2112" w:rsidP="00045EFC">
      <w:pPr>
        <w:spacing w:after="0"/>
        <w:jc w:val="both"/>
        <w:rPr>
          <w:rFonts w:ascii="Arial" w:hAnsi="Arial" w:cs="Arial"/>
          <w:sz w:val="24"/>
          <w:szCs w:val="24"/>
        </w:rPr>
      </w:pPr>
    </w:p>
    <w:p w14:paraId="598FCD63" w14:textId="13815871" w:rsidR="00444A95" w:rsidRPr="00DD2112" w:rsidRDefault="0E4A41F3" w:rsidP="00DD2112">
      <w:pPr>
        <w:spacing w:after="0"/>
        <w:rPr>
          <w:rFonts w:ascii="Arial" w:hAnsi="Arial" w:cs="Arial"/>
          <w:sz w:val="24"/>
          <w:szCs w:val="24"/>
        </w:rPr>
      </w:pPr>
      <w:r w:rsidRPr="569F2A8D">
        <w:rPr>
          <w:rFonts w:ascii="Arial" w:hAnsi="Arial" w:cs="Arial"/>
          <w:sz w:val="24"/>
          <w:szCs w:val="24"/>
        </w:rPr>
        <w:t xml:space="preserve">The analysis of flows in and out of the Fund show that </w:t>
      </w:r>
      <w:r w:rsidR="00D16D21" w:rsidRPr="569F2A8D">
        <w:rPr>
          <w:rFonts w:ascii="Arial" w:hAnsi="Arial" w:cs="Arial"/>
          <w:sz w:val="24"/>
          <w:szCs w:val="24"/>
        </w:rPr>
        <w:t xml:space="preserve">Fund </w:t>
      </w:r>
      <w:r w:rsidRPr="569F2A8D">
        <w:rPr>
          <w:rFonts w:ascii="Arial" w:hAnsi="Arial" w:cs="Arial"/>
          <w:sz w:val="24"/>
          <w:szCs w:val="24"/>
        </w:rPr>
        <w:t>remain</w:t>
      </w:r>
      <w:r w:rsidR="00D16D21" w:rsidRPr="569F2A8D">
        <w:rPr>
          <w:rFonts w:ascii="Arial" w:hAnsi="Arial" w:cs="Arial"/>
          <w:sz w:val="24"/>
          <w:szCs w:val="24"/>
        </w:rPr>
        <w:t>ed</w:t>
      </w:r>
      <w:r w:rsidRPr="569F2A8D">
        <w:rPr>
          <w:rFonts w:ascii="Arial" w:hAnsi="Arial" w:cs="Arial"/>
          <w:sz w:val="24"/>
          <w:szCs w:val="24"/>
        </w:rPr>
        <w:t xml:space="preserve"> in</w:t>
      </w:r>
      <w:r w:rsidR="000A0C0B" w:rsidRPr="569F2A8D">
        <w:rPr>
          <w:rFonts w:ascii="Arial" w:hAnsi="Arial" w:cs="Arial"/>
          <w:sz w:val="24"/>
          <w:szCs w:val="24"/>
        </w:rPr>
        <w:t xml:space="preserve"> a</w:t>
      </w:r>
      <w:r w:rsidRPr="569F2A8D">
        <w:rPr>
          <w:rFonts w:ascii="Arial" w:hAnsi="Arial" w:cs="Arial"/>
          <w:sz w:val="24"/>
          <w:szCs w:val="24"/>
        </w:rPr>
        <w:t xml:space="preserve"> positive cash flow</w:t>
      </w:r>
      <w:r w:rsidR="000A0C0B" w:rsidRPr="569F2A8D">
        <w:rPr>
          <w:rFonts w:ascii="Arial" w:hAnsi="Arial" w:cs="Arial"/>
          <w:sz w:val="24"/>
          <w:szCs w:val="24"/>
        </w:rPr>
        <w:t xml:space="preserve"> position</w:t>
      </w:r>
      <w:r w:rsidR="00D16D21" w:rsidRPr="569F2A8D">
        <w:rPr>
          <w:rFonts w:ascii="Arial" w:hAnsi="Arial" w:cs="Arial"/>
          <w:sz w:val="24"/>
          <w:szCs w:val="24"/>
        </w:rPr>
        <w:t xml:space="preserve"> till 2</w:t>
      </w:r>
      <w:r w:rsidR="003C175A" w:rsidRPr="569F2A8D">
        <w:rPr>
          <w:rFonts w:ascii="Arial" w:hAnsi="Arial" w:cs="Arial"/>
          <w:sz w:val="24"/>
          <w:szCs w:val="24"/>
        </w:rPr>
        <w:t>02</w:t>
      </w:r>
      <w:r w:rsidR="3D6EE3C5" w:rsidRPr="569F2A8D">
        <w:rPr>
          <w:rFonts w:ascii="Arial" w:hAnsi="Arial" w:cs="Arial"/>
          <w:sz w:val="24"/>
          <w:szCs w:val="24"/>
        </w:rPr>
        <w:t>2</w:t>
      </w:r>
      <w:r w:rsidR="003C175A" w:rsidRPr="569F2A8D">
        <w:rPr>
          <w:rFonts w:ascii="Arial" w:hAnsi="Arial" w:cs="Arial"/>
          <w:sz w:val="24"/>
          <w:szCs w:val="24"/>
        </w:rPr>
        <w:t>/2</w:t>
      </w:r>
      <w:r w:rsidR="2BB6EE75" w:rsidRPr="569F2A8D">
        <w:rPr>
          <w:rFonts w:ascii="Arial" w:hAnsi="Arial" w:cs="Arial"/>
          <w:sz w:val="24"/>
          <w:szCs w:val="24"/>
        </w:rPr>
        <w:t>3</w:t>
      </w:r>
      <w:r w:rsidR="00CF72E2" w:rsidRPr="569F2A8D">
        <w:rPr>
          <w:rFonts w:ascii="Arial" w:hAnsi="Arial" w:cs="Arial"/>
          <w:sz w:val="24"/>
          <w:szCs w:val="24"/>
        </w:rPr>
        <w:t>. The</w:t>
      </w:r>
      <w:r w:rsidR="6C9216F3" w:rsidRPr="569F2A8D">
        <w:rPr>
          <w:rFonts w:ascii="Arial" w:hAnsi="Arial" w:cs="Arial"/>
          <w:sz w:val="24"/>
          <w:szCs w:val="24"/>
        </w:rPr>
        <w:t xml:space="preserve"> </w:t>
      </w:r>
      <w:r w:rsidR="00FD3B7A" w:rsidRPr="569F2A8D">
        <w:rPr>
          <w:rFonts w:ascii="Arial" w:hAnsi="Arial" w:cs="Arial"/>
          <w:sz w:val="24"/>
          <w:szCs w:val="24"/>
        </w:rPr>
        <w:t>Fund went into negative cash flow in 202</w:t>
      </w:r>
      <w:r w:rsidR="3CF254CC" w:rsidRPr="569F2A8D">
        <w:rPr>
          <w:rFonts w:ascii="Arial" w:hAnsi="Arial" w:cs="Arial"/>
          <w:sz w:val="24"/>
          <w:szCs w:val="24"/>
        </w:rPr>
        <w:t>3</w:t>
      </w:r>
      <w:r w:rsidR="7B42271B" w:rsidRPr="569F2A8D">
        <w:rPr>
          <w:rFonts w:ascii="Arial" w:hAnsi="Arial" w:cs="Arial"/>
          <w:sz w:val="24"/>
          <w:szCs w:val="24"/>
        </w:rPr>
        <w:t>/2</w:t>
      </w:r>
      <w:r w:rsidR="0D746863" w:rsidRPr="569F2A8D">
        <w:rPr>
          <w:rFonts w:ascii="Arial" w:hAnsi="Arial" w:cs="Arial"/>
          <w:sz w:val="24"/>
          <w:szCs w:val="24"/>
        </w:rPr>
        <w:t xml:space="preserve">4 </w:t>
      </w:r>
      <w:r w:rsidR="606DB806" w:rsidRPr="569F2A8D">
        <w:rPr>
          <w:rFonts w:ascii="Arial" w:hAnsi="Arial" w:cs="Arial"/>
          <w:sz w:val="24"/>
          <w:szCs w:val="24"/>
        </w:rPr>
        <w:t xml:space="preserve">due to exit credits being paid to two former Scheme employers </w:t>
      </w:r>
      <w:r w:rsidR="0D746863" w:rsidRPr="569F2A8D">
        <w:rPr>
          <w:rFonts w:ascii="Arial" w:hAnsi="Arial" w:cs="Arial"/>
          <w:sz w:val="24"/>
          <w:szCs w:val="24"/>
        </w:rPr>
        <w:t>and remained in negative cash flow during 2024/25</w:t>
      </w:r>
      <w:r w:rsidR="00FD3B7A" w:rsidRPr="569F2A8D">
        <w:rPr>
          <w:rFonts w:ascii="Arial" w:hAnsi="Arial" w:cs="Arial"/>
          <w:sz w:val="24"/>
          <w:szCs w:val="24"/>
        </w:rPr>
        <w:t xml:space="preserve"> due to</w:t>
      </w:r>
      <w:r w:rsidR="00170479" w:rsidRPr="569F2A8D">
        <w:rPr>
          <w:rFonts w:ascii="Arial" w:hAnsi="Arial" w:cs="Arial"/>
          <w:sz w:val="24"/>
          <w:szCs w:val="24"/>
        </w:rPr>
        <w:t xml:space="preserve"> </w:t>
      </w:r>
      <w:r w:rsidR="053A2AB0" w:rsidRPr="569F2A8D">
        <w:rPr>
          <w:rFonts w:ascii="Arial" w:hAnsi="Arial" w:cs="Arial"/>
          <w:sz w:val="24"/>
          <w:szCs w:val="24"/>
        </w:rPr>
        <w:t xml:space="preserve">the </w:t>
      </w:r>
      <w:r w:rsidR="174AA761" w:rsidRPr="569F2A8D">
        <w:rPr>
          <w:rFonts w:ascii="Arial" w:hAnsi="Arial" w:cs="Arial"/>
          <w:sz w:val="24"/>
          <w:szCs w:val="24"/>
        </w:rPr>
        <w:t xml:space="preserve">Scottish Fire and Rescue Service </w:t>
      </w:r>
      <w:r w:rsidR="00170479" w:rsidRPr="569F2A8D">
        <w:rPr>
          <w:rFonts w:ascii="Arial" w:hAnsi="Arial" w:cs="Arial"/>
          <w:sz w:val="24"/>
          <w:szCs w:val="24"/>
        </w:rPr>
        <w:t xml:space="preserve">exiting the Fund with </w:t>
      </w:r>
      <w:r w:rsidR="7699BE32" w:rsidRPr="569F2A8D">
        <w:rPr>
          <w:rFonts w:ascii="Arial" w:hAnsi="Arial" w:cs="Arial"/>
          <w:sz w:val="24"/>
          <w:szCs w:val="24"/>
        </w:rPr>
        <w:t>an asset transfer payable to Strathclyde Pension Fund</w:t>
      </w:r>
      <w:r w:rsidR="00A4544C" w:rsidRPr="569F2A8D">
        <w:rPr>
          <w:rFonts w:ascii="Arial" w:hAnsi="Arial" w:cs="Arial"/>
          <w:sz w:val="24"/>
          <w:szCs w:val="24"/>
        </w:rPr>
        <w:t xml:space="preserve">. </w:t>
      </w:r>
    </w:p>
    <w:p w14:paraId="63F415AA" w14:textId="5790ACC8" w:rsidR="73113FB9" w:rsidRDefault="73113FB9" w:rsidP="73113FB9">
      <w:pPr>
        <w:spacing w:after="0"/>
        <w:rPr>
          <w:rFonts w:ascii="Arial" w:hAnsi="Arial" w:cs="Arial"/>
          <w:sz w:val="24"/>
          <w:szCs w:val="24"/>
        </w:rPr>
      </w:pPr>
    </w:p>
    <w:p w14:paraId="3111B39A" w14:textId="1D426D99" w:rsidR="00DD2112" w:rsidRDefault="0E4A41F3" w:rsidP="00E16374">
      <w:pPr>
        <w:spacing w:after="0"/>
        <w:rPr>
          <w:rFonts w:ascii="Arial" w:hAnsi="Arial" w:cs="Arial"/>
          <w:sz w:val="24"/>
          <w:szCs w:val="24"/>
        </w:rPr>
      </w:pPr>
      <w:r w:rsidRPr="4AB26A2F">
        <w:rPr>
          <w:rFonts w:ascii="Arial" w:hAnsi="Arial" w:cs="Arial"/>
          <w:sz w:val="24"/>
          <w:szCs w:val="24"/>
        </w:rPr>
        <w:t xml:space="preserve">Contributions into the Fund increased </w:t>
      </w:r>
      <w:r w:rsidR="0A09D067" w:rsidRPr="4AB26A2F">
        <w:rPr>
          <w:rFonts w:ascii="Arial" w:hAnsi="Arial" w:cs="Arial"/>
          <w:sz w:val="24"/>
          <w:szCs w:val="24"/>
        </w:rPr>
        <w:t xml:space="preserve">due to </w:t>
      </w:r>
      <w:r w:rsidR="49168C6C" w:rsidRPr="4AB26A2F">
        <w:rPr>
          <w:rFonts w:ascii="Arial" w:hAnsi="Arial" w:cs="Arial"/>
          <w:sz w:val="24"/>
          <w:szCs w:val="24"/>
        </w:rPr>
        <w:t xml:space="preserve">annual </w:t>
      </w:r>
      <w:r w:rsidRPr="4AB26A2F">
        <w:rPr>
          <w:rFonts w:ascii="Arial" w:hAnsi="Arial" w:cs="Arial"/>
          <w:sz w:val="24"/>
          <w:szCs w:val="24"/>
        </w:rPr>
        <w:t>salary increases</w:t>
      </w:r>
      <w:r w:rsidR="08214BEC" w:rsidRPr="4AB26A2F">
        <w:rPr>
          <w:rFonts w:ascii="Arial" w:hAnsi="Arial" w:cs="Arial"/>
          <w:sz w:val="24"/>
          <w:szCs w:val="24"/>
        </w:rPr>
        <w:t xml:space="preserve"> </w:t>
      </w:r>
      <w:r w:rsidRPr="4AB26A2F">
        <w:rPr>
          <w:rFonts w:ascii="Arial" w:hAnsi="Arial" w:cs="Arial"/>
          <w:sz w:val="24"/>
          <w:szCs w:val="24"/>
        </w:rPr>
        <w:t>and hig</w:t>
      </w:r>
      <w:r w:rsidR="00A37801">
        <w:rPr>
          <w:rFonts w:ascii="Arial" w:hAnsi="Arial" w:cs="Arial"/>
          <w:sz w:val="24"/>
          <w:szCs w:val="24"/>
        </w:rPr>
        <w:t xml:space="preserve">her transfers from other pension funds. </w:t>
      </w:r>
      <w:r w:rsidR="00362674" w:rsidRPr="4AB26A2F">
        <w:rPr>
          <w:rFonts w:ascii="Arial" w:hAnsi="Arial" w:cs="Arial"/>
          <w:sz w:val="24"/>
          <w:szCs w:val="24"/>
        </w:rPr>
        <w:t xml:space="preserve">However, the increase was offset by </w:t>
      </w:r>
      <w:r w:rsidR="00A37801">
        <w:rPr>
          <w:rFonts w:ascii="Arial" w:hAnsi="Arial" w:cs="Arial"/>
          <w:sz w:val="24"/>
          <w:szCs w:val="24"/>
        </w:rPr>
        <w:t xml:space="preserve">Scottish Fire and Rescue Service transferring to </w:t>
      </w:r>
      <w:r w:rsidR="00B6607E">
        <w:rPr>
          <w:rFonts w:ascii="Arial" w:hAnsi="Arial" w:cs="Arial"/>
          <w:sz w:val="24"/>
          <w:szCs w:val="24"/>
        </w:rPr>
        <w:t>Strathclyde Pension Fund.</w:t>
      </w:r>
      <w:r w:rsidR="008E4354">
        <w:rPr>
          <w:rFonts w:ascii="Arial" w:hAnsi="Arial" w:cs="Arial"/>
          <w:sz w:val="24"/>
          <w:szCs w:val="24"/>
        </w:rPr>
        <w:t xml:space="preserve"> </w:t>
      </w:r>
      <w:r w:rsidRPr="4AB26A2F">
        <w:rPr>
          <w:rFonts w:ascii="Arial" w:hAnsi="Arial" w:cs="Arial"/>
          <w:sz w:val="24"/>
          <w:szCs w:val="24"/>
        </w:rPr>
        <w:t xml:space="preserve">The increase </w:t>
      </w:r>
      <w:r w:rsidR="00E423D0" w:rsidRPr="4AB26A2F">
        <w:rPr>
          <w:rFonts w:ascii="Arial" w:hAnsi="Arial" w:cs="Arial"/>
          <w:sz w:val="24"/>
          <w:szCs w:val="24"/>
        </w:rPr>
        <w:t>to</w:t>
      </w:r>
      <w:r w:rsidRPr="4AB26A2F">
        <w:rPr>
          <w:rFonts w:ascii="Arial" w:hAnsi="Arial" w:cs="Arial"/>
          <w:sz w:val="24"/>
          <w:szCs w:val="24"/>
        </w:rPr>
        <w:t xml:space="preserve"> benefit payments reflected the higher aggregate number of pensioners receiving benefits. </w:t>
      </w:r>
      <w:r w:rsidR="00AF4315" w:rsidRPr="4AB26A2F">
        <w:rPr>
          <w:rFonts w:ascii="Arial" w:hAnsi="Arial" w:cs="Arial"/>
          <w:sz w:val="24"/>
          <w:szCs w:val="24"/>
        </w:rPr>
        <w:t>T</w:t>
      </w:r>
      <w:r w:rsidRPr="4AB26A2F">
        <w:rPr>
          <w:rFonts w:ascii="Arial" w:hAnsi="Arial" w:cs="Arial"/>
          <w:sz w:val="24"/>
          <w:szCs w:val="24"/>
        </w:rPr>
        <w:t xml:space="preserve">he </w:t>
      </w:r>
      <w:r w:rsidR="28E6D192" w:rsidRPr="4AB26A2F">
        <w:rPr>
          <w:rFonts w:ascii="Arial" w:hAnsi="Arial" w:cs="Arial"/>
          <w:sz w:val="24"/>
          <w:szCs w:val="24"/>
        </w:rPr>
        <w:t>longer-term</w:t>
      </w:r>
      <w:r w:rsidRPr="4AB26A2F">
        <w:rPr>
          <w:rFonts w:ascii="Arial" w:hAnsi="Arial" w:cs="Arial"/>
          <w:sz w:val="24"/>
          <w:szCs w:val="24"/>
        </w:rPr>
        <w:t xml:space="preserve"> </w:t>
      </w:r>
      <w:r w:rsidR="00901763" w:rsidRPr="4AB26A2F">
        <w:rPr>
          <w:rFonts w:ascii="Arial" w:hAnsi="Arial" w:cs="Arial"/>
          <w:sz w:val="24"/>
          <w:szCs w:val="24"/>
        </w:rPr>
        <w:t xml:space="preserve">cashflow </w:t>
      </w:r>
      <w:r w:rsidRPr="4AB26A2F">
        <w:rPr>
          <w:rFonts w:ascii="Arial" w:hAnsi="Arial" w:cs="Arial"/>
          <w:sz w:val="24"/>
          <w:szCs w:val="24"/>
        </w:rPr>
        <w:t>trend</w:t>
      </w:r>
      <w:r w:rsidR="00AF4315" w:rsidRPr="4AB26A2F">
        <w:rPr>
          <w:rFonts w:ascii="Arial" w:hAnsi="Arial" w:cs="Arial"/>
          <w:sz w:val="24"/>
          <w:szCs w:val="24"/>
        </w:rPr>
        <w:t xml:space="preserve"> is predicted </w:t>
      </w:r>
      <w:r w:rsidR="009F1592" w:rsidRPr="4AB26A2F">
        <w:rPr>
          <w:rFonts w:ascii="Arial" w:hAnsi="Arial" w:cs="Arial"/>
          <w:sz w:val="24"/>
          <w:szCs w:val="24"/>
        </w:rPr>
        <w:t>to be</w:t>
      </w:r>
      <w:r w:rsidR="00EA5CFA" w:rsidRPr="4AB26A2F">
        <w:rPr>
          <w:rFonts w:ascii="Arial" w:hAnsi="Arial" w:cs="Arial"/>
          <w:sz w:val="24"/>
          <w:szCs w:val="24"/>
        </w:rPr>
        <w:t>come</w:t>
      </w:r>
      <w:r w:rsidR="009F1592" w:rsidRPr="4AB26A2F">
        <w:rPr>
          <w:rFonts w:ascii="Arial" w:hAnsi="Arial" w:cs="Arial"/>
          <w:sz w:val="24"/>
          <w:szCs w:val="24"/>
        </w:rPr>
        <w:t xml:space="preserve"> </w:t>
      </w:r>
      <w:r w:rsidR="29CA5B8F" w:rsidRPr="4AB26A2F">
        <w:rPr>
          <w:rFonts w:ascii="Arial" w:hAnsi="Arial" w:cs="Arial"/>
          <w:sz w:val="24"/>
          <w:szCs w:val="24"/>
        </w:rPr>
        <w:t xml:space="preserve">negative </w:t>
      </w:r>
      <w:r w:rsidR="005148B2" w:rsidRPr="4AB26A2F">
        <w:rPr>
          <w:rFonts w:ascii="Arial" w:hAnsi="Arial" w:cs="Arial"/>
          <w:sz w:val="24"/>
          <w:szCs w:val="24"/>
        </w:rPr>
        <w:t>due to</w:t>
      </w:r>
      <w:r w:rsidRPr="4AB26A2F">
        <w:rPr>
          <w:rFonts w:ascii="Arial" w:hAnsi="Arial" w:cs="Arial"/>
          <w:sz w:val="24"/>
          <w:szCs w:val="24"/>
        </w:rPr>
        <w:t xml:space="preserve"> </w:t>
      </w:r>
      <w:r w:rsidR="00777276" w:rsidRPr="4AB26A2F">
        <w:rPr>
          <w:rFonts w:ascii="Arial" w:hAnsi="Arial" w:cs="Arial"/>
          <w:sz w:val="24"/>
          <w:szCs w:val="24"/>
        </w:rPr>
        <w:t xml:space="preserve">the </w:t>
      </w:r>
      <w:r w:rsidR="009F1592" w:rsidRPr="4AB26A2F">
        <w:rPr>
          <w:rFonts w:ascii="Arial" w:hAnsi="Arial" w:cs="Arial"/>
          <w:sz w:val="24"/>
          <w:szCs w:val="24"/>
        </w:rPr>
        <w:t xml:space="preserve">reduction in </w:t>
      </w:r>
      <w:r w:rsidR="00662594" w:rsidRPr="4AB26A2F">
        <w:rPr>
          <w:rFonts w:ascii="Arial" w:hAnsi="Arial" w:cs="Arial"/>
          <w:sz w:val="24"/>
          <w:szCs w:val="24"/>
        </w:rPr>
        <w:t xml:space="preserve">employer </w:t>
      </w:r>
      <w:r w:rsidR="009F1592" w:rsidRPr="4AB26A2F">
        <w:rPr>
          <w:rFonts w:ascii="Arial" w:hAnsi="Arial" w:cs="Arial"/>
          <w:sz w:val="24"/>
          <w:szCs w:val="24"/>
        </w:rPr>
        <w:t xml:space="preserve">contribution rates following </w:t>
      </w:r>
      <w:r w:rsidR="00662594" w:rsidRPr="4AB26A2F">
        <w:rPr>
          <w:rFonts w:ascii="Arial" w:hAnsi="Arial" w:cs="Arial"/>
          <w:sz w:val="24"/>
          <w:szCs w:val="24"/>
        </w:rPr>
        <w:t xml:space="preserve">the </w:t>
      </w:r>
      <w:r w:rsidR="009F1592" w:rsidRPr="4AB26A2F">
        <w:rPr>
          <w:rFonts w:ascii="Arial" w:hAnsi="Arial" w:cs="Arial"/>
          <w:sz w:val="24"/>
          <w:szCs w:val="24"/>
        </w:rPr>
        <w:t xml:space="preserve">2023 valuation and </w:t>
      </w:r>
      <w:r w:rsidR="00662594" w:rsidRPr="4AB26A2F">
        <w:rPr>
          <w:rFonts w:ascii="Arial" w:hAnsi="Arial" w:cs="Arial"/>
          <w:sz w:val="24"/>
          <w:szCs w:val="24"/>
        </w:rPr>
        <w:t xml:space="preserve">the </w:t>
      </w:r>
      <w:r w:rsidR="00380E47" w:rsidRPr="4AB26A2F">
        <w:rPr>
          <w:rFonts w:ascii="Arial" w:hAnsi="Arial" w:cs="Arial"/>
          <w:sz w:val="24"/>
          <w:szCs w:val="24"/>
        </w:rPr>
        <w:t>increasing ratio of pensioner and deferred members</w:t>
      </w:r>
      <w:r w:rsidR="005148B2" w:rsidRPr="4AB26A2F">
        <w:rPr>
          <w:rFonts w:ascii="Arial" w:hAnsi="Arial" w:cs="Arial"/>
          <w:sz w:val="24"/>
          <w:szCs w:val="24"/>
        </w:rPr>
        <w:t xml:space="preserve"> to active members. </w:t>
      </w:r>
    </w:p>
    <w:p w14:paraId="39A5059A" w14:textId="77777777" w:rsidR="00E16374" w:rsidRPr="00DD2112" w:rsidRDefault="00E16374" w:rsidP="00E16374">
      <w:pPr>
        <w:spacing w:after="0"/>
        <w:rPr>
          <w:rFonts w:ascii="Arial" w:hAnsi="Arial" w:cs="Arial"/>
          <w:sz w:val="24"/>
          <w:szCs w:val="24"/>
        </w:rPr>
      </w:pPr>
    </w:p>
    <w:p w14:paraId="3024AE16" w14:textId="77777777" w:rsidR="00275AD8" w:rsidRPr="001578D7" w:rsidRDefault="00275AD8" w:rsidP="569F2A8D">
      <w:pPr>
        <w:pStyle w:val="Default"/>
        <w:rPr>
          <w:rFonts w:ascii="Arial" w:eastAsiaTheme="majorEastAsia" w:hAnsi="Arial" w:cs="Arial"/>
          <w:b/>
          <w:bCs/>
          <w:color w:val="2F5496" w:themeColor="accent1" w:themeShade="BF"/>
          <w:lang w:eastAsia="en-US"/>
        </w:rPr>
      </w:pPr>
      <w:r w:rsidRPr="001578D7">
        <w:rPr>
          <w:rFonts w:ascii="Arial" w:eastAsiaTheme="majorEastAsia" w:hAnsi="Arial" w:cs="Arial"/>
          <w:b/>
          <w:bCs/>
          <w:color w:val="auto"/>
          <w:lang w:eastAsia="en-US"/>
        </w:rPr>
        <w:t xml:space="preserve">Pension Payments and the National Fraud Initiative </w:t>
      </w:r>
    </w:p>
    <w:p w14:paraId="0A374535" w14:textId="4ABB4D56" w:rsidR="00275AD8" w:rsidRPr="001578D7" w:rsidRDefault="7395DA23" w:rsidP="09E4AE0D">
      <w:pPr>
        <w:pStyle w:val="P58"/>
        <w:jc w:val="left"/>
        <w:rPr>
          <w:rFonts w:eastAsiaTheme="minorEastAsia" w:cs="Arial"/>
          <w:b w:val="0"/>
          <w:bCs w:val="0"/>
          <w:lang w:val="en-GB"/>
        </w:rPr>
      </w:pPr>
      <w:r w:rsidRPr="001578D7">
        <w:rPr>
          <w:rFonts w:eastAsiaTheme="minorEastAsia" w:cs="Arial"/>
          <w:b w:val="0"/>
          <w:bCs w:val="0"/>
          <w:lang w:val="en-GB"/>
        </w:rPr>
        <w:t xml:space="preserve">The primary outlay of the Fund </w:t>
      </w:r>
      <w:r w:rsidR="715D2858" w:rsidRPr="001578D7">
        <w:rPr>
          <w:rFonts w:eastAsiaTheme="minorEastAsia" w:cs="Arial"/>
          <w:b w:val="0"/>
          <w:bCs w:val="0"/>
          <w:lang w:val="en-GB"/>
        </w:rPr>
        <w:t>is</w:t>
      </w:r>
      <w:r w:rsidRPr="001578D7">
        <w:rPr>
          <w:rFonts w:eastAsiaTheme="minorEastAsia" w:cs="Arial"/>
          <w:b w:val="0"/>
          <w:bCs w:val="0"/>
          <w:lang w:val="en-GB"/>
        </w:rPr>
        <w:t xml:space="preserve"> the regular payments made to pensioner members. To help ensure that pensions are only paid to members with an ongoing entitlement, the Fund participates in the National Fraud Initiative (</w:t>
      </w:r>
      <w:r w:rsidR="53F71570" w:rsidRPr="001578D7">
        <w:rPr>
          <w:rFonts w:eastAsiaTheme="minorEastAsia" w:cs="Arial"/>
          <w:b w:val="0"/>
          <w:bCs w:val="0"/>
          <w:lang w:val="en-GB"/>
        </w:rPr>
        <w:t>NFI)</w:t>
      </w:r>
      <w:r w:rsidRPr="001578D7">
        <w:rPr>
          <w:rFonts w:eastAsiaTheme="minorEastAsia" w:cs="Arial"/>
          <w:b w:val="0"/>
          <w:bCs w:val="0"/>
          <w:lang w:val="en-GB"/>
        </w:rPr>
        <w:t xml:space="preserve">. This is a data matching exercise conducted every two years by the </w:t>
      </w:r>
      <w:r w:rsidR="00BD441E" w:rsidRPr="001578D7">
        <w:rPr>
          <w:rFonts w:eastAsiaTheme="minorEastAsia" w:cs="Arial"/>
          <w:b w:val="0"/>
          <w:bCs w:val="0"/>
          <w:lang w:val="en-GB"/>
        </w:rPr>
        <w:t>Cabinet Office</w:t>
      </w:r>
      <w:r w:rsidRPr="001578D7">
        <w:rPr>
          <w:rFonts w:eastAsiaTheme="minorEastAsia" w:cs="Arial"/>
          <w:b w:val="0"/>
          <w:bCs w:val="0"/>
          <w:lang w:val="en-GB"/>
        </w:rPr>
        <w:t xml:space="preserve"> to detect fraud and irregularities in various areas of public finance.  </w:t>
      </w:r>
    </w:p>
    <w:p w14:paraId="0566B31C" w14:textId="6DD55820" w:rsidR="00275AD8" w:rsidRPr="001578D7" w:rsidRDefault="00275AD8" w:rsidP="4AB901FA">
      <w:pPr>
        <w:pStyle w:val="P58"/>
        <w:ind w:left="720" w:right="-1" w:hanging="720"/>
        <w:jc w:val="left"/>
        <w:rPr>
          <w:rFonts w:eastAsiaTheme="minorEastAsia" w:cs="Arial"/>
          <w:b w:val="0"/>
          <w:bCs w:val="0"/>
          <w:lang w:val="en-GB"/>
        </w:rPr>
      </w:pPr>
    </w:p>
    <w:p w14:paraId="4315B360" w14:textId="09E0DED3" w:rsidR="002E3207" w:rsidRDefault="00275AD8" w:rsidP="4AB901FA">
      <w:pPr>
        <w:pStyle w:val="P58"/>
        <w:ind w:right="-1"/>
        <w:jc w:val="left"/>
        <w:rPr>
          <w:rFonts w:eastAsiaTheme="minorEastAsia" w:cs="Arial"/>
          <w:b w:val="0"/>
          <w:bCs w:val="0"/>
        </w:rPr>
      </w:pPr>
      <w:r w:rsidRPr="001578D7">
        <w:rPr>
          <w:rFonts w:eastAsiaTheme="minorEastAsia" w:cs="Arial"/>
          <w:b w:val="0"/>
          <w:bCs w:val="0"/>
        </w:rPr>
        <w:t>The Fund participated in the exercise during 2</w:t>
      </w:r>
      <w:r w:rsidR="13C6E4DA" w:rsidRPr="001578D7">
        <w:rPr>
          <w:rFonts w:eastAsiaTheme="minorEastAsia" w:cs="Arial"/>
          <w:b w:val="0"/>
          <w:bCs w:val="0"/>
        </w:rPr>
        <w:t>02</w:t>
      </w:r>
      <w:r w:rsidR="282106BE" w:rsidRPr="001578D7">
        <w:rPr>
          <w:rFonts w:eastAsiaTheme="minorEastAsia" w:cs="Arial"/>
          <w:b w:val="0"/>
          <w:bCs w:val="0"/>
        </w:rPr>
        <w:t>4</w:t>
      </w:r>
      <w:r w:rsidR="13C6E4DA" w:rsidRPr="001578D7">
        <w:rPr>
          <w:rFonts w:eastAsiaTheme="minorEastAsia" w:cs="Arial"/>
          <w:b w:val="0"/>
          <w:bCs w:val="0"/>
        </w:rPr>
        <w:t>/2</w:t>
      </w:r>
      <w:r w:rsidR="09D75DCF" w:rsidRPr="001578D7">
        <w:rPr>
          <w:rFonts w:eastAsiaTheme="minorEastAsia" w:cs="Arial"/>
          <w:b w:val="0"/>
          <w:bCs w:val="0"/>
        </w:rPr>
        <w:t>5</w:t>
      </w:r>
      <w:r w:rsidRPr="001578D7">
        <w:rPr>
          <w:rFonts w:eastAsiaTheme="minorEastAsia" w:cs="Arial"/>
          <w:b w:val="0"/>
          <w:bCs w:val="0"/>
        </w:rPr>
        <w:t xml:space="preserve"> with the results </w:t>
      </w:r>
      <w:r w:rsidR="12EAF2E2" w:rsidRPr="001578D7">
        <w:rPr>
          <w:rFonts w:eastAsiaTheme="minorEastAsia" w:cs="Arial"/>
          <w:b w:val="0"/>
          <w:bCs w:val="0"/>
        </w:rPr>
        <w:t xml:space="preserve">indicating that there </w:t>
      </w:r>
      <w:r w:rsidR="0066475E" w:rsidRPr="4AB901FA">
        <w:rPr>
          <w:rFonts w:eastAsiaTheme="minorEastAsia" w:cs="Arial"/>
          <w:b w:val="0"/>
          <w:bCs w:val="0"/>
        </w:rPr>
        <w:t>are</w:t>
      </w:r>
      <w:r w:rsidR="12EAF2E2" w:rsidRPr="4AB901FA">
        <w:rPr>
          <w:rFonts w:eastAsiaTheme="minorEastAsia" w:cs="Arial"/>
          <w:b w:val="0"/>
          <w:bCs w:val="0"/>
        </w:rPr>
        <w:t xml:space="preserve"> seven cases where pensioner deaths had not been notified resulting in </w:t>
      </w:r>
      <w:r w:rsidR="3B54D983" w:rsidRPr="4AB901FA">
        <w:rPr>
          <w:rFonts w:eastAsiaTheme="minorEastAsia" w:cs="Arial"/>
          <w:b w:val="0"/>
          <w:bCs w:val="0"/>
        </w:rPr>
        <w:t>an overpayment</w:t>
      </w:r>
      <w:r w:rsidRPr="4AB901FA">
        <w:rPr>
          <w:rFonts w:eastAsiaTheme="minorEastAsia" w:cs="Arial"/>
          <w:b w:val="0"/>
          <w:bCs w:val="0"/>
        </w:rPr>
        <w:t xml:space="preserve">. </w:t>
      </w:r>
      <w:r w:rsidR="33B1148A" w:rsidRPr="4AB901FA">
        <w:rPr>
          <w:rFonts w:eastAsiaTheme="minorEastAsia" w:cs="Arial"/>
          <w:b w:val="0"/>
          <w:bCs w:val="0"/>
        </w:rPr>
        <w:t xml:space="preserve"> </w:t>
      </w:r>
      <w:r w:rsidR="00C87F0D" w:rsidRPr="4AB901FA">
        <w:rPr>
          <w:rFonts w:eastAsiaTheme="minorEastAsia" w:cs="Arial"/>
          <w:b w:val="0"/>
          <w:bCs w:val="0"/>
        </w:rPr>
        <w:t xml:space="preserve">The seven cases were identified as having an overpayment and work to confirm and recover any overpaid pension is ongoing with the total potential overpayment </w:t>
      </w:r>
      <w:r w:rsidR="004E7CEF" w:rsidRPr="4AB901FA">
        <w:rPr>
          <w:rFonts w:eastAsiaTheme="minorEastAsia" w:cs="Arial"/>
          <w:b w:val="0"/>
          <w:bCs w:val="0"/>
        </w:rPr>
        <w:t>of</w:t>
      </w:r>
      <w:r w:rsidR="00C87F0D" w:rsidRPr="4AB901FA">
        <w:rPr>
          <w:rFonts w:eastAsiaTheme="minorEastAsia" w:cs="Arial"/>
          <w:b w:val="0"/>
          <w:bCs w:val="0"/>
        </w:rPr>
        <w:t xml:space="preserve"> £14,402.29. The exercise is expected to be undertaken again in 2026/27.</w:t>
      </w:r>
      <w:r w:rsidR="0031480E" w:rsidRPr="4AB901FA">
        <w:rPr>
          <w:rFonts w:eastAsiaTheme="minorEastAsia" w:cs="Arial"/>
          <w:b w:val="0"/>
          <w:bCs w:val="0"/>
          <w:highlight w:val="yellow"/>
        </w:rPr>
        <w:t xml:space="preserve"> </w:t>
      </w:r>
    </w:p>
    <w:p w14:paraId="7DE5E562" w14:textId="30BF7CBE" w:rsidR="00C87F0D" w:rsidRPr="00275AD8" w:rsidRDefault="00C87F0D" w:rsidP="4AB901FA">
      <w:pPr>
        <w:pStyle w:val="P58"/>
        <w:ind w:right="-1"/>
        <w:jc w:val="left"/>
        <w:rPr>
          <w:rFonts w:eastAsiaTheme="minorEastAsia" w:cs="Arial"/>
          <w:b w:val="0"/>
          <w:bCs w:val="0"/>
          <w:lang w:val="en-GB"/>
        </w:rPr>
      </w:pPr>
    </w:p>
    <w:p w14:paraId="48DAE928" w14:textId="1DD5ACD2" w:rsidR="00275AD8" w:rsidRPr="00275AD8" w:rsidRDefault="00275AD8" w:rsidP="00275AD8">
      <w:pPr>
        <w:pStyle w:val="Default"/>
        <w:rPr>
          <w:rFonts w:ascii="Arial" w:eastAsiaTheme="majorEastAsia" w:hAnsi="Arial" w:cs="Arial"/>
          <w:b/>
          <w:bCs/>
          <w:color w:val="2E74B5" w:themeColor="accent5" w:themeShade="BF"/>
          <w:lang w:eastAsia="en-US"/>
        </w:rPr>
      </w:pPr>
      <w:r w:rsidRPr="72C1110E">
        <w:rPr>
          <w:rFonts w:ascii="Arial" w:eastAsiaTheme="majorEastAsia" w:hAnsi="Arial" w:cs="Arial"/>
          <w:b/>
          <w:bCs/>
          <w:color w:val="auto"/>
          <w:lang w:eastAsia="en-US"/>
        </w:rPr>
        <w:t>Conclusion</w:t>
      </w:r>
      <w:r w:rsidR="0DD1AA3E" w:rsidRPr="72C1110E">
        <w:rPr>
          <w:rFonts w:ascii="Arial" w:eastAsiaTheme="majorEastAsia" w:hAnsi="Arial" w:cs="Arial"/>
          <w:b/>
          <w:bCs/>
          <w:color w:val="auto"/>
          <w:lang w:eastAsia="en-US"/>
        </w:rPr>
        <w:t>s</w:t>
      </w:r>
      <w:r w:rsidRPr="72C1110E">
        <w:rPr>
          <w:rFonts w:ascii="Arial" w:eastAsiaTheme="majorEastAsia" w:hAnsi="Arial" w:cs="Arial"/>
          <w:b/>
          <w:bCs/>
          <w:color w:val="2E74B5" w:themeColor="accent5" w:themeShade="BF"/>
          <w:lang w:eastAsia="en-US"/>
        </w:rPr>
        <w:t xml:space="preserve"> </w:t>
      </w:r>
    </w:p>
    <w:p w14:paraId="6ED40A39" w14:textId="0D275D6C" w:rsidR="2B4E1F1E" w:rsidRDefault="69820033" w:rsidP="00595131">
      <w:pPr>
        <w:autoSpaceDE w:val="0"/>
        <w:autoSpaceDN w:val="0"/>
        <w:adjustRightInd w:val="0"/>
        <w:spacing w:after="0"/>
        <w:rPr>
          <w:rFonts w:ascii="Arial" w:hAnsi="Arial" w:cs="Arial"/>
          <w:sz w:val="24"/>
          <w:szCs w:val="24"/>
        </w:rPr>
      </w:pPr>
      <w:r w:rsidRPr="0C5F4C01">
        <w:rPr>
          <w:rFonts w:ascii="Arial" w:hAnsi="Arial" w:cs="Arial"/>
          <w:sz w:val="24"/>
          <w:szCs w:val="24"/>
        </w:rPr>
        <w:t>Fund</w:t>
      </w:r>
      <w:r w:rsidR="610549A7" w:rsidRPr="0C5F4C01">
        <w:rPr>
          <w:rFonts w:ascii="Arial" w:hAnsi="Arial" w:cs="Arial"/>
          <w:sz w:val="24"/>
          <w:szCs w:val="24"/>
        </w:rPr>
        <w:t xml:space="preserve"> expenditure</w:t>
      </w:r>
      <w:r w:rsidR="0011541F">
        <w:rPr>
          <w:rFonts w:ascii="Arial" w:hAnsi="Arial" w:cs="Arial"/>
          <w:sz w:val="24"/>
          <w:szCs w:val="24"/>
        </w:rPr>
        <w:t>s</w:t>
      </w:r>
      <w:r w:rsidR="610549A7" w:rsidRPr="0C5F4C01">
        <w:rPr>
          <w:rFonts w:ascii="Arial" w:hAnsi="Arial" w:cs="Arial"/>
          <w:sz w:val="24"/>
          <w:szCs w:val="24"/>
        </w:rPr>
        <w:t xml:space="preserve"> w</w:t>
      </w:r>
      <w:r w:rsidR="0011541F">
        <w:rPr>
          <w:rFonts w:ascii="Arial" w:hAnsi="Arial" w:cs="Arial"/>
          <w:sz w:val="24"/>
          <w:szCs w:val="24"/>
        </w:rPr>
        <w:t>ere</w:t>
      </w:r>
      <w:r w:rsidR="610549A7" w:rsidRPr="0C5F4C01">
        <w:rPr>
          <w:rFonts w:ascii="Arial" w:hAnsi="Arial" w:cs="Arial"/>
          <w:sz w:val="24"/>
          <w:szCs w:val="24"/>
        </w:rPr>
        <w:t xml:space="preserve"> lower than budgeted</w:t>
      </w:r>
      <w:r w:rsidR="2969BB19" w:rsidRPr="0C5F4C01">
        <w:rPr>
          <w:rFonts w:ascii="Arial" w:hAnsi="Arial" w:cs="Arial"/>
          <w:sz w:val="24"/>
          <w:szCs w:val="24"/>
        </w:rPr>
        <w:t>,</w:t>
      </w:r>
      <w:r w:rsidR="610549A7" w:rsidRPr="0C5F4C01">
        <w:rPr>
          <w:rFonts w:ascii="Arial" w:hAnsi="Arial" w:cs="Arial"/>
          <w:sz w:val="24"/>
          <w:szCs w:val="24"/>
        </w:rPr>
        <w:t xml:space="preserve"> largely due to </w:t>
      </w:r>
      <w:r w:rsidR="23B5E3BE" w:rsidRPr="0C5F4C01">
        <w:rPr>
          <w:rFonts w:ascii="Arial" w:hAnsi="Arial" w:cs="Arial"/>
          <w:sz w:val="24"/>
          <w:szCs w:val="24"/>
        </w:rPr>
        <w:t>invoiced investment</w:t>
      </w:r>
      <w:r w:rsidR="12442C0F" w:rsidRPr="0C5F4C01">
        <w:rPr>
          <w:rFonts w:ascii="Arial" w:hAnsi="Arial" w:cs="Arial"/>
          <w:sz w:val="24"/>
          <w:szCs w:val="24"/>
        </w:rPr>
        <w:t xml:space="preserve"> management</w:t>
      </w:r>
      <w:r w:rsidR="23B5E3BE" w:rsidRPr="0C5F4C01">
        <w:rPr>
          <w:rFonts w:ascii="Arial" w:hAnsi="Arial" w:cs="Arial"/>
          <w:sz w:val="24"/>
          <w:szCs w:val="24"/>
        </w:rPr>
        <w:t xml:space="preserve"> fees </w:t>
      </w:r>
      <w:r w:rsidR="15E23FC6" w:rsidRPr="0C5F4C01">
        <w:rPr>
          <w:rFonts w:ascii="Arial" w:hAnsi="Arial" w:cs="Arial"/>
          <w:sz w:val="24"/>
          <w:szCs w:val="24"/>
        </w:rPr>
        <w:t>being lower than anticipated</w:t>
      </w:r>
      <w:r w:rsidR="00C86622">
        <w:rPr>
          <w:rFonts w:ascii="Arial" w:hAnsi="Arial" w:cs="Arial"/>
          <w:sz w:val="24"/>
          <w:szCs w:val="24"/>
        </w:rPr>
        <w:t>. A</w:t>
      </w:r>
      <w:r w:rsidR="0AA34E40" w:rsidRPr="0C5F4C01">
        <w:rPr>
          <w:rFonts w:ascii="Arial" w:hAnsi="Arial" w:cs="Arial"/>
          <w:sz w:val="24"/>
          <w:szCs w:val="24"/>
        </w:rPr>
        <w:t xml:space="preserve">ll employers paid their certified pension contributions by 31 March </w:t>
      </w:r>
      <w:r w:rsidR="0AA34E40" w:rsidRPr="7FDC325A">
        <w:rPr>
          <w:rFonts w:ascii="Arial" w:hAnsi="Arial" w:cs="Arial"/>
          <w:sz w:val="24"/>
          <w:szCs w:val="24"/>
        </w:rPr>
        <w:t>202</w:t>
      </w:r>
      <w:r w:rsidR="00B257C9">
        <w:rPr>
          <w:rFonts w:ascii="Arial" w:hAnsi="Arial" w:cs="Arial"/>
          <w:sz w:val="24"/>
          <w:szCs w:val="24"/>
        </w:rPr>
        <w:t>5</w:t>
      </w:r>
      <w:r w:rsidR="0AA34E40" w:rsidRPr="0C5F4C01">
        <w:rPr>
          <w:rFonts w:ascii="Arial" w:hAnsi="Arial" w:cs="Arial"/>
          <w:sz w:val="24"/>
          <w:szCs w:val="24"/>
        </w:rPr>
        <w:t xml:space="preserve">.   </w:t>
      </w:r>
      <w:r w:rsidR="46EA0B24" w:rsidRPr="0C5F4C01">
        <w:rPr>
          <w:rFonts w:ascii="Arial" w:hAnsi="Arial" w:cs="Arial"/>
          <w:sz w:val="24"/>
          <w:szCs w:val="24"/>
        </w:rPr>
        <w:t xml:space="preserve"> </w:t>
      </w:r>
      <w:r w:rsidR="1074F8F1" w:rsidRPr="0C5F4C01">
        <w:rPr>
          <w:rFonts w:ascii="Arial" w:hAnsi="Arial" w:cs="Arial"/>
          <w:sz w:val="24"/>
          <w:szCs w:val="24"/>
        </w:rPr>
        <w:t xml:space="preserve"> </w:t>
      </w:r>
      <w:r w:rsidR="15E23FC6" w:rsidRPr="0C5F4C01">
        <w:rPr>
          <w:rFonts w:ascii="Arial" w:hAnsi="Arial" w:cs="Arial"/>
          <w:sz w:val="24"/>
          <w:szCs w:val="24"/>
        </w:rPr>
        <w:t xml:space="preserve"> </w:t>
      </w:r>
    </w:p>
    <w:p w14:paraId="63BC9327" w14:textId="11FDF126" w:rsidR="1F3C1612" w:rsidRDefault="1F3C1612" w:rsidP="72C1110E">
      <w:pPr>
        <w:rPr>
          <w:rFonts w:ascii="Arial" w:hAnsi="Arial" w:cs="Arial"/>
          <w:sz w:val="24"/>
          <w:szCs w:val="24"/>
        </w:rPr>
      </w:pPr>
      <w:r w:rsidRPr="72C1110E">
        <w:rPr>
          <w:rFonts w:ascii="Arial" w:hAnsi="Arial" w:cs="Arial"/>
          <w:sz w:val="24"/>
          <w:szCs w:val="24"/>
        </w:rPr>
        <w:t xml:space="preserve"> </w:t>
      </w:r>
      <w:r w:rsidR="2B4E1F1E" w:rsidRPr="72C1110E">
        <w:rPr>
          <w:rFonts w:ascii="Arial" w:hAnsi="Arial" w:cs="Arial"/>
          <w:sz w:val="24"/>
          <w:szCs w:val="24"/>
        </w:rPr>
        <w:t xml:space="preserve"> </w:t>
      </w:r>
    </w:p>
    <w:p w14:paraId="5AFA8B6A" w14:textId="77777777" w:rsidR="001578D7" w:rsidRDefault="001578D7" w:rsidP="72C1110E">
      <w:pPr>
        <w:rPr>
          <w:rFonts w:ascii="Arial" w:hAnsi="Arial" w:cs="Arial"/>
          <w:sz w:val="24"/>
          <w:szCs w:val="24"/>
        </w:rPr>
      </w:pPr>
    </w:p>
    <w:p w14:paraId="3C756129" w14:textId="1DD5ACD2" w:rsidR="00275AD8" w:rsidRPr="000F55C4" w:rsidRDefault="00275AD8" w:rsidP="00275AD8">
      <w:pPr>
        <w:autoSpaceDE w:val="0"/>
        <w:autoSpaceDN w:val="0"/>
        <w:adjustRightInd w:val="0"/>
        <w:jc w:val="both"/>
        <w:rPr>
          <w:rFonts w:ascii="Arial" w:hAnsi="Arial" w:cs="Arial"/>
          <w:b/>
          <w:color w:val="002060"/>
          <w:sz w:val="28"/>
          <w:szCs w:val="28"/>
        </w:rPr>
      </w:pPr>
      <w:bookmarkStart w:id="14" w:name="P_34"/>
      <w:bookmarkEnd w:id="14"/>
      <w:r w:rsidRPr="000F55C4">
        <w:rPr>
          <w:rFonts w:ascii="Arial" w:hAnsi="Arial" w:cs="Arial"/>
          <w:b/>
          <w:color w:val="002060"/>
          <w:sz w:val="28"/>
          <w:szCs w:val="28"/>
        </w:rPr>
        <w:lastRenderedPageBreak/>
        <w:t xml:space="preserve">Scheme Administration </w:t>
      </w:r>
    </w:p>
    <w:p w14:paraId="1532228C" w14:textId="77777777" w:rsidR="00275AD8" w:rsidRPr="00275AD8" w:rsidRDefault="00275AD8" w:rsidP="00275AD8">
      <w:pPr>
        <w:pStyle w:val="Default"/>
        <w:rPr>
          <w:rFonts w:ascii="Arial" w:eastAsiaTheme="majorEastAsia" w:hAnsi="Arial" w:cs="Arial"/>
          <w:b/>
          <w:bCs/>
          <w:color w:val="2F5496" w:themeColor="accent1" w:themeShade="BF"/>
          <w:lang w:eastAsia="en-US"/>
        </w:rPr>
      </w:pPr>
      <w:r w:rsidRPr="00FA5132">
        <w:rPr>
          <w:rFonts w:ascii="Arial" w:eastAsiaTheme="majorEastAsia" w:hAnsi="Arial" w:cs="Arial"/>
          <w:b/>
          <w:bCs/>
          <w:color w:val="auto"/>
          <w:lang w:eastAsia="en-US"/>
        </w:rPr>
        <w:t>Overview</w:t>
      </w:r>
      <w:r w:rsidRPr="00275AD8">
        <w:rPr>
          <w:rFonts w:ascii="Arial" w:eastAsiaTheme="majorEastAsia" w:hAnsi="Arial" w:cs="Arial"/>
          <w:b/>
          <w:bCs/>
          <w:color w:val="2F5496" w:themeColor="accent1" w:themeShade="BF"/>
          <w:lang w:eastAsia="en-US"/>
        </w:rPr>
        <w:t xml:space="preserve"> </w:t>
      </w:r>
    </w:p>
    <w:p w14:paraId="3F641DEA" w14:textId="5060DBD8" w:rsidR="00275AD8" w:rsidRPr="00275AD8" w:rsidRDefault="00275AD8" w:rsidP="4E74249A">
      <w:pPr>
        <w:pStyle w:val="Default"/>
        <w:rPr>
          <w:rFonts w:ascii="Arial" w:eastAsiaTheme="minorEastAsia" w:hAnsi="Arial" w:cs="Arial"/>
          <w:color w:val="auto"/>
          <w:lang w:eastAsia="en-US"/>
        </w:rPr>
      </w:pPr>
      <w:r w:rsidRPr="4E74249A">
        <w:rPr>
          <w:rFonts w:ascii="Arial" w:eastAsiaTheme="minorEastAsia" w:hAnsi="Arial" w:cs="Arial"/>
          <w:color w:val="auto"/>
          <w:lang w:eastAsia="en-US"/>
        </w:rPr>
        <w:t xml:space="preserve">This Section reports on the administrative activities </w:t>
      </w:r>
      <w:r w:rsidR="7BC441E5" w:rsidRPr="4E74249A">
        <w:rPr>
          <w:rFonts w:ascii="Arial" w:eastAsiaTheme="minorEastAsia" w:hAnsi="Arial" w:cs="Arial"/>
          <w:color w:val="auto"/>
          <w:lang w:eastAsia="en-US"/>
        </w:rPr>
        <w:t xml:space="preserve">undertaken </w:t>
      </w:r>
      <w:r w:rsidRPr="4E74249A">
        <w:rPr>
          <w:rFonts w:ascii="Arial" w:eastAsiaTheme="minorEastAsia" w:hAnsi="Arial" w:cs="Arial"/>
          <w:color w:val="auto"/>
          <w:lang w:eastAsia="en-US"/>
        </w:rPr>
        <w:t xml:space="preserve">by the Pensions </w:t>
      </w:r>
      <w:r w:rsidR="00A475A4">
        <w:rPr>
          <w:rFonts w:ascii="Arial" w:eastAsiaTheme="minorEastAsia" w:hAnsi="Arial" w:cs="Arial"/>
          <w:color w:val="auto"/>
          <w:lang w:eastAsia="en-US"/>
        </w:rPr>
        <w:t>Team</w:t>
      </w:r>
      <w:r w:rsidRPr="4E74249A">
        <w:rPr>
          <w:rFonts w:ascii="Arial" w:eastAsiaTheme="minorEastAsia" w:hAnsi="Arial" w:cs="Arial"/>
          <w:color w:val="auto"/>
          <w:lang w:eastAsia="en-US"/>
        </w:rPr>
        <w:t xml:space="preserve"> during 20</w:t>
      </w:r>
      <w:r w:rsidR="004B5131" w:rsidRPr="4E74249A">
        <w:rPr>
          <w:rFonts w:ascii="Arial" w:eastAsiaTheme="minorEastAsia" w:hAnsi="Arial" w:cs="Arial"/>
          <w:color w:val="auto"/>
          <w:lang w:eastAsia="en-US"/>
        </w:rPr>
        <w:t>2</w:t>
      </w:r>
      <w:r w:rsidR="001721C2">
        <w:rPr>
          <w:rFonts w:ascii="Arial" w:eastAsiaTheme="minorEastAsia" w:hAnsi="Arial" w:cs="Arial"/>
          <w:color w:val="auto"/>
          <w:lang w:eastAsia="en-US"/>
        </w:rPr>
        <w:t>4</w:t>
      </w:r>
      <w:r w:rsidRPr="4E74249A">
        <w:rPr>
          <w:rFonts w:ascii="Arial" w:eastAsiaTheme="minorEastAsia" w:hAnsi="Arial" w:cs="Arial"/>
          <w:color w:val="auto"/>
          <w:lang w:eastAsia="en-US"/>
        </w:rPr>
        <w:t>/2</w:t>
      </w:r>
      <w:r w:rsidR="001721C2">
        <w:rPr>
          <w:rFonts w:ascii="Arial" w:eastAsiaTheme="minorEastAsia" w:hAnsi="Arial" w:cs="Arial"/>
          <w:color w:val="auto"/>
          <w:lang w:eastAsia="en-US"/>
        </w:rPr>
        <w:t>5</w:t>
      </w:r>
      <w:r w:rsidRPr="4E74249A">
        <w:rPr>
          <w:rFonts w:ascii="Arial" w:eastAsiaTheme="minorEastAsia" w:hAnsi="Arial" w:cs="Arial"/>
          <w:color w:val="auto"/>
          <w:lang w:eastAsia="en-US"/>
        </w:rPr>
        <w:t xml:space="preserve">. </w:t>
      </w:r>
      <w:r w:rsidR="5D985701" w:rsidRPr="4E74249A">
        <w:rPr>
          <w:rFonts w:ascii="Arial" w:eastAsiaTheme="minorEastAsia" w:hAnsi="Arial" w:cs="Arial"/>
          <w:color w:val="auto"/>
          <w:lang w:eastAsia="en-US"/>
        </w:rPr>
        <w:t>It</w:t>
      </w:r>
      <w:r w:rsidRPr="4E74249A">
        <w:rPr>
          <w:rFonts w:ascii="Arial" w:eastAsiaTheme="minorEastAsia" w:hAnsi="Arial" w:cs="Arial"/>
          <w:color w:val="auto"/>
          <w:lang w:eastAsia="en-US"/>
        </w:rPr>
        <w:t xml:space="preserve"> includes:</w:t>
      </w:r>
    </w:p>
    <w:p w14:paraId="66C8CE5C" w14:textId="7219B3F8" w:rsidR="50F4512B" w:rsidRDefault="50F4512B" w:rsidP="50F4512B">
      <w:pPr>
        <w:pStyle w:val="Default"/>
        <w:rPr>
          <w:rFonts w:ascii="Arial" w:eastAsiaTheme="minorEastAsia" w:hAnsi="Arial" w:cs="Arial"/>
          <w:color w:val="auto"/>
          <w:lang w:eastAsia="en-US"/>
        </w:rPr>
      </w:pPr>
    </w:p>
    <w:p w14:paraId="6AE7B6E8" w14:textId="018C4322" w:rsidR="00275AD8" w:rsidRPr="00275AD8" w:rsidRDefault="1B0233B8" w:rsidP="005A4FEB">
      <w:pPr>
        <w:pStyle w:val="Default"/>
        <w:numPr>
          <w:ilvl w:val="0"/>
          <w:numId w:val="47"/>
        </w:numPr>
        <w:ind w:left="426"/>
        <w:rPr>
          <w:rFonts w:ascii="Arial" w:hAnsi="Arial" w:cs="Arial"/>
        </w:rPr>
      </w:pPr>
      <w:r w:rsidRPr="0C5F4C01">
        <w:rPr>
          <w:rFonts w:ascii="Arial" w:hAnsi="Arial" w:cs="Arial"/>
        </w:rPr>
        <w:t>Key Performance Indicators 20</w:t>
      </w:r>
      <w:r w:rsidR="01DF7841" w:rsidRPr="0C5F4C01">
        <w:rPr>
          <w:rFonts w:ascii="Arial" w:hAnsi="Arial" w:cs="Arial"/>
        </w:rPr>
        <w:t>2</w:t>
      </w:r>
      <w:r w:rsidR="001721C2">
        <w:rPr>
          <w:rFonts w:ascii="Arial" w:hAnsi="Arial" w:cs="Arial"/>
        </w:rPr>
        <w:t>4</w:t>
      </w:r>
      <w:r w:rsidRPr="0C5F4C01">
        <w:rPr>
          <w:rFonts w:ascii="Arial" w:hAnsi="Arial" w:cs="Arial"/>
        </w:rPr>
        <w:t>/2</w:t>
      </w:r>
      <w:r w:rsidR="001721C2">
        <w:rPr>
          <w:rFonts w:ascii="Arial" w:hAnsi="Arial" w:cs="Arial"/>
        </w:rPr>
        <w:t>5</w:t>
      </w:r>
    </w:p>
    <w:p w14:paraId="5660CFC0" w14:textId="38CC7139" w:rsidR="00275AD8" w:rsidRPr="00275AD8" w:rsidRDefault="7395DA23" w:rsidP="005A4FEB">
      <w:pPr>
        <w:pStyle w:val="ListParagraph"/>
        <w:keepNext/>
        <w:keepLines/>
        <w:numPr>
          <w:ilvl w:val="0"/>
          <w:numId w:val="14"/>
        </w:numPr>
        <w:spacing w:after="0" w:line="240" w:lineRule="auto"/>
        <w:ind w:left="426"/>
        <w:rPr>
          <w:rFonts w:ascii="Arial" w:hAnsi="Arial" w:cs="Arial"/>
          <w:sz w:val="24"/>
          <w:szCs w:val="24"/>
        </w:rPr>
      </w:pPr>
      <w:r w:rsidRPr="09E4AE0D">
        <w:rPr>
          <w:rFonts w:ascii="Arial" w:hAnsi="Arial" w:cs="Arial"/>
          <w:sz w:val="24"/>
          <w:szCs w:val="24"/>
        </w:rPr>
        <w:t xml:space="preserve">How the Administration </w:t>
      </w:r>
      <w:r w:rsidR="52848EE5" w:rsidRPr="09E4AE0D">
        <w:rPr>
          <w:rFonts w:ascii="Arial" w:hAnsi="Arial" w:cs="Arial"/>
          <w:sz w:val="24"/>
          <w:szCs w:val="24"/>
        </w:rPr>
        <w:t>function</w:t>
      </w:r>
      <w:r w:rsidRPr="09E4AE0D">
        <w:rPr>
          <w:rFonts w:ascii="Arial" w:hAnsi="Arial" w:cs="Arial"/>
          <w:sz w:val="24"/>
          <w:szCs w:val="24"/>
        </w:rPr>
        <w:t xml:space="preserve"> is organised   </w:t>
      </w:r>
    </w:p>
    <w:p w14:paraId="5B0EE120" w14:textId="77777777" w:rsidR="00275AD8" w:rsidRPr="00275AD8" w:rsidRDefault="00275AD8" w:rsidP="005A4FEB">
      <w:pPr>
        <w:pStyle w:val="ListParagraph"/>
        <w:keepNext/>
        <w:keepLines/>
        <w:numPr>
          <w:ilvl w:val="0"/>
          <w:numId w:val="14"/>
        </w:numPr>
        <w:spacing w:after="0" w:line="240" w:lineRule="auto"/>
        <w:ind w:left="426"/>
        <w:rPr>
          <w:rFonts w:ascii="Arial" w:hAnsi="Arial" w:cs="Arial"/>
          <w:sz w:val="24"/>
          <w:szCs w:val="24"/>
        </w:rPr>
      </w:pPr>
      <w:r w:rsidRPr="00275AD8">
        <w:rPr>
          <w:rFonts w:ascii="Arial" w:hAnsi="Arial" w:cs="Arial"/>
          <w:sz w:val="24"/>
          <w:szCs w:val="24"/>
        </w:rPr>
        <w:t>Value for Money Statement</w:t>
      </w:r>
    </w:p>
    <w:p w14:paraId="20B0D8BC" w14:textId="2DD35018" w:rsidR="00DD2474" w:rsidRPr="004B5131" w:rsidRDefault="00275AD8" w:rsidP="005A4FEB">
      <w:pPr>
        <w:pStyle w:val="ListParagraph"/>
        <w:keepNext/>
        <w:keepLines/>
        <w:numPr>
          <w:ilvl w:val="0"/>
          <w:numId w:val="14"/>
        </w:numPr>
        <w:spacing w:after="0" w:line="240" w:lineRule="auto"/>
        <w:ind w:left="426"/>
        <w:rPr>
          <w:rFonts w:ascii="Arial" w:hAnsi="Arial" w:cs="Arial"/>
          <w:sz w:val="24"/>
          <w:szCs w:val="24"/>
        </w:rPr>
      </w:pPr>
      <w:r w:rsidRPr="00275AD8">
        <w:rPr>
          <w:rFonts w:ascii="Arial" w:hAnsi="Arial" w:cs="Arial"/>
          <w:sz w:val="24"/>
          <w:szCs w:val="24"/>
        </w:rPr>
        <w:t xml:space="preserve">Membership Information </w:t>
      </w:r>
    </w:p>
    <w:p w14:paraId="68F69F38" w14:textId="77777777" w:rsidR="00275AD8" w:rsidRPr="00275AD8" w:rsidRDefault="00275AD8" w:rsidP="005A4FEB">
      <w:pPr>
        <w:pStyle w:val="ListParagraph"/>
        <w:keepNext/>
        <w:keepLines/>
        <w:numPr>
          <w:ilvl w:val="0"/>
          <w:numId w:val="14"/>
        </w:numPr>
        <w:spacing w:after="0" w:line="240" w:lineRule="auto"/>
        <w:ind w:left="426"/>
        <w:rPr>
          <w:rFonts w:ascii="Arial" w:hAnsi="Arial" w:cs="Arial"/>
          <w:sz w:val="24"/>
          <w:szCs w:val="24"/>
        </w:rPr>
      </w:pPr>
      <w:r w:rsidRPr="00275AD8">
        <w:rPr>
          <w:rFonts w:ascii="Arial" w:hAnsi="Arial" w:cs="Arial"/>
          <w:sz w:val="24"/>
          <w:szCs w:val="24"/>
        </w:rPr>
        <w:t>Administration Activity and Performance</w:t>
      </w:r>
    </w:p>
    <w:p w14:paraId="584717E3" w14:textId="77777777" w:rsidR="00275AD8" w:rsidRPr="00275AD8" w:rsidRDefault="00275AD8" w:rsidP="005A4FEB">
      <w:pPr>
        <w:pStyle w:val="ListParagraph"/>
        <w:keepNext/>
        <w:keepLines/>
        <w:numPr>
          <w:ilvl w:val="0"/>
          <w:numId w:val="14"/>
        </w:numPr>
        <w:spacing w:after="0" w:line="240" w:lineRule="auto"/>
        <w:ind w:left="426"/>
        <w:rPr>
          <w:rFonts w:ascii="Arial" w:hAnsi="Arial" w:cs="Arial"/>
          <w:sz w:val="24"/>
          <w:szCs w:val="24"/>
        </w:rPr>
      </w:pPr>
      <w:r w:rsidRPr="00275AD8">
        <w:rPr>
          <w:rFonts w:ascii="Arial" w:hAnsi="Arial" w:cs="Arial"/>
          <w:sz w:val="24"/>
          <w:szCs w:val="24"/>
        </w:rPr>
        <w:t>Communications</w:t>
      </w:r>
    </w:p>
    <w:p w14:paraId="3A6C3290" w14:textId="6AEDC7AA" w:rsidR="00275AD8" w:rsidRPr="00275AD8" w:rsidRDefault="003D1F0D" w:rsidP="005A4FEB">
      <w:pPr>
        <w:pStyle w:val="ListParagraph"/>
        <w:keepNext/>
        <w:keepLines/>
        <w:numPr>
          <w:ilvl w:val="0"/>
          <w:numId w:val="14"/>
        </w:numPr>
        <w:spacing w:after="0" w:line="240" w:lineRule="auto"/>
        <w:ind w:left="426"/>
        <w:rPr>
          <w:rFonts w:ascii="Arial" w:hAnsi="Arial" w:cs="Arial"/>
          <w:sz w:val="24"/>
          <w:szCs w:val="24"/>
        </w:rPr>
      </w:pPr>
      <w:r>
        <w:rPr>
          <w:rFonts w:ascii="Arial" w:hAnsi="Arial" w:cs="Arial"/>
          <w:sz w:val="24"/>
          <w:szCs w:val="24"/>
        </w:rPr>
        <w:t xml:space="preserve">Administration </w:t>
      </w:r>
      <w:r w:rsidR="1B0233B8" w:rsidRPr="0C5F4C01">
        <w:rPr>
          <w:rFonts w:ascii="Arial" w:hAnsi="Arial" w:cs="Arial"/>
          <w:sz w:val="24"/>
          <w:szCs w:val="24"/>
        </w:rPr>
        <w:t>Outlook for 202</w:t>
      </w:r>
      <w:r w:rsidR="001721C2">
        <w:rPr>
          <w:rFonts w:ascii="Arial" w:hAnsi="Arial" w:cs="Arial"/>
          <w:sz w:val="24"/>
          <w:szCs w:val="24"/>
        </w:rPr>
        <w:t>5</w:t>
      </w:r>
      <w:r w:rsidR="1B0233B8" w:rsidRPr="0C5F4C01">
        <w:rPr>
          <w:rFonts w:ascii="Arial" w:hAnsi="Arial" w:cs="Arial"/>
          <w:sz w:val="24"/>
          <w:szCs w:val="24"/>
        </w:rPr>
        <w:t>/2</w:t>
      </w:r>
      <w:r w:rsidR="001721C2">
        <w:rPr>
          <w:rFonts w:ascii="Arial" w:hAnsi="Arial" w:cs="Arial"/>
          <w:sz w:val="24"/>
          <w:szCs w:val="24"/>
        </w:rPr>
        <w:t>6</w:t>
      </w:r>
    </w:p>
    <w:p w14:paraId="63DC82A5" w14:textId="77777777" w:rsidR="00275AD8" w:rsidRPr="00275AD8" w:rsidRDefault="00275AD8" w:rsidP="00275AD8">
      <w:pPr>
        <w:keepNext/>
        <w:keepLines/>
        <w:spacing w:after="0"/>
        <w:rPr>
          <w:rFonts w:ascii="Arial" w:hAnsi="Arial" w:cs="Arial"/>
          <w:sz w:val="24"/>
          <w:szCs w:val="24"/>
        </w:rPr>
      </w:pPr>
    </w:p>
    <w:p w14:paraId="58EEFF22" w14:textId="69A74873" w:rsidR="00275AD8" w:rsidRDefault="1BD05643" w:rsidP="50F4512B">
      <w:pPr>
        <w:pStyle w:val="Default"/>
        <w:rPr>
          <w:rFonts w:ascii="Arial" w:eastAsiaTheme="majorEastAsia" w:hAnsi="Arial" w:cs="Arial"/>
          <w:b/>
          <w:bCs/>
          <w:color w:val="auto"/>
          <w:lang w:eastAsia="en-US"/>
        </w:rPr>
      </w:pPr>
      <w:r w:rsidRPr="50F4512B">
        <w:rPr>
          <w:rFonts w:ascii="Arial" w:eastAsiaTheme="majorEastAsia" w:hAnsi="Arial" w:cs="Arial"/>
          <w:b/>
          <w:bCs/>
          <w:color w:val="auto"/>
          <w:lang w:eastAsia="en-US"/>
        </w:rPr>
        <w:t>Key Performance Indicators 20</w:t>
      </w:r>
      <w:r w:rsidR="797D2458" w:rsidRPr="50F4512B">
        <w:rPr>
          <w:rFonts w:ascii="Arial" w:eastAsiaTheme="majorEastAsia" w:hAnsi="Arial" w:cs="Arial"/>
          <w:b/>
          <w:bCs/>
          <w:color w:val="auto"/>
          <w:lang w:eastAsia="en-US"/>
        </w:rPr>
        <w:t>2</w:t>
      </w:r>
      <w:r w:rsidR="0057492A">
        <w:rPr>
          <w:rFonts w:ascii="Arial" w:eastAsiaTheme="majorEastAsia" w:hAnsi="Arial" w:cs="Arial"/>
          <w:b/>
          <w:bCs/>
          <w:color w:val="auto"/>
          <w:lang w:eastAsia="en-US"/>
        </w:rPr>
        <w:t>4</w:t>
      </w:r>
      <w:r w:rsidRPr="50F4512B">
        <w:rPr>
          <w:rFonts w:ascii="Arial" w:eastAsiaTheme="majorEastAsia" w:hAnsi="Arial" w:cs="Arial"/>
          <w:b/>
          <w:bCs/>
          <w:color w:val="auto"/>
          <w:lang w:eastAsia="en-US"/>
        </w:rPr>
        <w:t>/2</w:t>
      </w:r>
      <w:r w:rsidR="0057492A">
        <w:rPr>
          <w:rFonts w:ascii="Arial" w:eastAsiaTheme="majorEastAsia" w:hAnsi="Arial" w:cs="Arial"/>
          <w:b/>
          <w:bCs/>
          <w:color w:val="auto"/>
          <w:lang w:eastAsia="en-US"/>
        </w:rPr>
        <w:t>5</w:t>
      </w:r>
    </w:p>
    <w:p w14:paraId="418517E0" w14:textId="70939BBB" w:rsidR="00275AD8" w:rsidRDefault="1B0233B8" w:rsidP="50F4512B">
      <w:pPr>
        <w:pStyle w:val="Default"/>
        <w:rPr>
          <w:rFonts w:ascii="Arial" w:hAnsi="Arial" w:cs="Arial"/>
          <w:highlight w:val="yellow"/>
        </w:rPr>
      </w:pPr>
      <w:r w:rsidRPr="3800BC89">
        <w:rPr>
          <w:rFonts w:ascii="Arial" w:hAnsi="Arial" w:cs="Arial"/>
        </w:rPr>
        <w:t>The aim is to provide an efficient and cost</w:t>
      </w:r>
      <w:r w:rsidR="2391873C" w:rsidRPr="3800BC89">
        <w:rPr>
          <w:rFonts w:ascii="Arial" w:hAnsi="Arial" w:cs="Arial"/>
        </w:rPr>
        <w:t>-e</w:t>
      </w:r>
      <w:r w:rsidRPr="3800BC89">
        <w:rPr>
          <w:rFonts w:ascii="Arial" w:hAnsi="Arial" w:cs="Arial"/>
        </w:rPr>
        <w:t>ffective administration service that meets stakeholders’ needs. Performance is measured through a series of indicators:</w:t>
      </w:r>
    </w:p>
    <w:p w14:paraId="29F1C22B" w14:textId="40CB5832" w:rsidR="00FA5132" w:rsidRDefault="00FA5132" w:rsidP="00275AD8">
      <w:pPr>
        <w:autoSpaceDE w:val="0"/>
        <w:autoSpaceDN w:val="0"/>
        <w:adjustRightInd w:val="0"/>
        <w:spacing w:after="0"/>
        <w:rPr>
          <w:rFonts w:ascii="Arial" w:hAnsi="Arial" w:cs="Arial"/>
          <w:sz w:val="24"/>
          <w:szCs w:val="24"/>
        </w:rPr>
      </w:pPr>
    </w:p>
    <w:tbl>
      <w:tblPr>
        <w:tblStyle w:val="PlainTable1"/>
        <w:tblW w:w="9155" w:type="dxa"/>
        <w:tblLook w:val="04A0" w:firstRow="1" w:lastRow="0" w:firstColumn="1" w:lastColumn="0" w:noHBand="0" w:noVBand="1"/>
      </w:tblPr>
      <w:tblGrid>
        <w:gridCol w:w="5565"/>
        <w:gridCol w:w="2030"/>
        <w:gridCol w:w="1560"/>
      </w:tblGrid>
      <w:tr w:rsidR="0015246F" w:rsidRPr="001A5261" w14:paraId="3AD6426F" w14:textId="77777777" w:rsidTr="7681A11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565" w:type="dxa"/>
            <w:noWrap/>
            <w:hideMark/>
          </w:tcPr>
          <w:p w14:paraId="2B8C9AB8" w14:textId="2FFAA640" w:rsidR="00FA5132" w:rsidRPr="00441D96" w:rsidRDefault="6ACE5141" w:rsidP="0C5F4C01">
            <w:pPr>
              <w:rPr>
                <w:rFonts w:ascii="Arial" w:eastAsia="Times New Roman" w:hAnsi="Arial" w:cs="Arial"/>
                <w:i/>
                <w:iCs/>
                <w:color w:val="000000"/>
                <w:sz w:val="24"/>
                <w:szCs w:val="24"/>
                <w:lang w:eastAsia="en-GB"/>
              </w:rPr>
            </w:pPr>
            <w:r w:rsidRPr="50F4512B">
              <w:rPr>
                <w:rFonts w:ascii="Arial" w:eastAsia="Times New Roman" w:hAnsi="Arial" w:cs="Arial"/>
                <w:color w:val="000000" w:themeColor="text1"/>
                <w:sz w:val="24"/>
                <w:szCs w:val="24"/>
                <w:lang w:eastAsia="en-GB"/>
              </w:rPr>
              <w:t xml:space="preserve">Key Performance indicators </w:t>
            </w:r>
            <w:r w:rsidR="57556241" w:rsidRPr="50F4512B">
              <w:rPr>
                <w:rFonts w:ascii="Arial" w:eastAsia="Times New Roman" w:hAnsi="Arial" w:cs="Arial"/>
                <w:color w:val="000000" w:themeColor="text1"/>
                <w:sz w:val="24"/>
                <w:szCs w:val="24"/>
                <w:lang w:eastAsia="en-GB"/>
              </w:rPr>
              <w:t>202</w:t>
            </w:r>
            <w:r w:rsidR="006E4CCA">
              <w:rPr>
                <w:rFonts w:ascii="Arial" w:eastAsia="Times New Roman" w:hAnsi="Arial" w:cs="Arial"/>
                <w:color w:val="000000" w:themeColor="text1"/>
                <w:sz w:val="24"/>
                <w:szCs w:val="24"/>
                <w:lang w:eastAsia="en-GB"/>
              </w:rPr>
              <w:t>4</w:t>
            </w:r>
            <w:r w:rsidR="57556241" w:rsidRPr="50F4512B">
              <w:rPr>
                <w:rFonts w:ascii="Arial" w:eastAsia="Times New Roman" w:hAnsi="Arial" w:cs="Arial"/>
                <w:color w:val="000000" w:themeColor="text1"/>
                <w:sz w:val="24"/>
                <w:szCs w:val="24"/>
                <w:lang w:eastAsia="en-GB"/>
              </w:rPr>
              <w:t>/2</w:t>
            </w:r>
            <w:r w:rsidR="006E4CCA">
              <w:rPr>
                <w:rFonts w:ascii="Arial" w:eastAsia="Times New Roman" w:hAnsi="Arial" w:cs="Arial"/>
                <w:color w:val="000000" w:themeColor="text1"/>
                <w:sz w:val="24"/>
                <w:szCs w:val="24"/>
                <w:lang w:eastAsia="en-GB"/>
              </w:rPr>
              <w:t>5</w:t>
            </w:r>
            <w:r w:rsidRPr="0C5F4C01">
              <w:rPr>
                <w:rFonts w:ascii="Arial" w:eastAsia="Times New Roman" w:hAnsi="Arial" w:cs="Arial"/>
                <w:color w:val="000000" w:themeColor="text1"/>
                <w:sz w:val="24"/>
                <w:szCs w:val="24"/>
                <w:lang w:eastAsia="en-GB"/>
              </w:rPr>
              <w:t xml:space="preserve"> </w:t>
            </w:r>
          </w:p>
        </w:tc>
        <w:tc>
          <w:tcPr>
            <w:tcW w:w="2030" w:type="dxa"/>
            <w:vAlign w:val="center"/>
            <w:hideMark/>
          </w:tcPr>
          <w:p w14:paraId="4C183FBD" w14:textId="06662CD0" w:rsidR="00FA5132" w:rsidRPr="00FA5132" w:rsidRDefault="6ACE5141" w:rsidP="0C5F4C01">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Target</w:t>
            </w:r>
          </w:p>
        </w:tc>
        <w:tc>
          <w:tcPr>
            <w:tcW w:w="1560" w:type="dxa"/>
            <w:vAlign w:val="center"/>
            <w:hideMark/>
          </w:tcPr>
          <w:p w14:paraId="595206A8" w14:textId="65318C33" w:rsidR="00FA5132" w:rsidRPr="001A5261" w:rsidRDefault="6ACE5141" w:rsidP="0C5F4C01">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highlight w:val="yellow"/>
                <w:lang w:eastAsia="en-GB"/>
              </w:rPr>
            </w:pPr>
            <w:r w:rsidRPr="50F4512B">
              <w:rPr>
                <w:rFonts w:ascii="Arial" w:eastAsia="Times New Roman" w:hAnsi="Arial" w:cs="Arial"/>
                <w:color w:val="000000" w:themeColor="text1"/>
                <w:sz w:val="24"/>
                <w:szCs w:val="24"/>
                <w:lang w:eastAsia="en-GB"/>
              </w:rPr>
              <w:t>Actuals</w:t>
            </w:r>
            <w:r w:rsidRPr="0C5F4C01">
              <w:rPr>
                <w:rFonts w:ascii="Arial" w:eastAsia="Times New Roman" w:hAnsi="Arial" w:cs="Arial"/>
                <w:color w:val="000000" w:themeColor="text1"/>
                <w:sz w:val="24"/>
                <w:szCs w:val="24"/>
                <w:lang w:eastAsia="en-GB"/>
              </w:rPr>
              <w:t xml:space="preserve"> </w:t>
            </w:r>
          </w:p>
        </w:tc>
      </w:tr>
      <w:tr w:rsidR="0015246F" w:rsidRPr="001A5261" w14:paraId="7B93779E" w14:textId="77777777" w:rsidTr="7681A11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65" w:type="dxa"/>
            <w:shd w:val="clear" w:color="auto" w:fill="DEEAF6" w:themeFill="accent5" w:themeFillTint="33"/>
            <w:noWrap/>
          </w:tcPr>
          <w:p w14:paraId="48BF6946" w14:textId="34C361A9" w:rsidR="00FA5132" w:rsidRPr="002E3207" w:rsidRDefault="6ACE5141" w:rsidP="3E7294A4">
            <w:pPr>
              <w:rPr>
                <w:rFonts w:ascii="Arial" w:eastAsia="Times New Roman" w:hAnsi="Arial" w:cs="Arial"/>
                <w:b w:val="0"/>
                <w:bCs w:val="0"/>
                <w:color w:val="000000"/>
                <w:sz w:val="24"/>
                <w:szCs w:val="24"/>
                <w:lang w:eastAsia="en-GB"/>
              </w:rPr>
            </w:pPr>
            <w:r w:rsidRPr="3E7294A4">
              <w:rPr>
                <w:rFonts w:ascii="Arial" w:eastAsia="Times New Roman" w:hAnsi="Arial" w:cs="Arial"/>
                <w:b w:val="0"/>
                <w:bCs w:val="0"/>
                <w:color w:val="000000" w:themeColor="text1"/>
                <w:sz w:val="24"/>
                <w:szCs w:val="24"/>
                <w:lang w:eastAsia="en-GB"/>
              </w:rPr>
              <w:t xml:space="preserve">Audit of Annual Report and Accounts </w:t>
            </w:r>
            <w:r w:rsidR="57556241" w:rsidRPr="3E7294A4">
              <w:rPr>
                <w:rFonts w:ascii="Arial" w:eastAsia="Times New Roman" w:hAnsi="Arial" w:cs="Arial"/>
                <w:b w:val="0"/>
                <w:bCs w:val="0"/>
                <w:color w:val="000000" w:themeColor="text1"/>
                <w:sz w:val="24"/>
                <w:szCs w:val="24"/>
                <w:lang w:eastAsia="en-GB"/>
              </w:rPr>
              <w:t>202</w:t>
            </w:r>
            <w:r w:rsidR="00B257C9">
              <w:rPr>
                <w:rFonts w:ascii="Arial" w:eastAsia="Times New Roman" w:hAnsi="Arial" w:cs="Arial"/>
                <w:b w:val="0"/>
                <w:bCs w:val="0"/>
                <w:color w:val="000000" w:themeColor="text1"/>
                <w:sz w:val="24"/>
                <w:szCs w:val="24"/>
                <w:lang w:eastAsia="en-GB"/>
              </w:rPr>
              <w:t>4</w:t>
            </w:r>
            <w:r w:rsidR="6E7781AA" w:rsidRPr="3E7294A4">
              <w:rPr>
                <w:rFonts w:ascii="Arial" w:eastAsia="Times New Roman" w:hAnsi="Arial" w:cs="Arial"/>
                <w:b w:val="0"/>
                <w:bCs w:val="0"/>
                <w:color w:val="000000" w:themeColor="text1"/>
                <w:sz w:val="24"/>
                <w:szCs w:val="24"/>
                <w:lang w:eastAsia="en-GB"/>
              </w:rPr>
              <w:t>/</w:t>
            </w:r>
            <w:r w:rsidR="57556241" w:rsidRPr="3E7294A4">
              <w:rPr>
                <w:rFonts w:ascii="Arial" w:eastAsia="Times New Roman" w:hAnsi="Arial" w:cs="Arial"/>
                <w:b w:val="0"/>
                <w:bCs w:val="0"/>
                <w:color w:val="000000" w:themeColor="text1"/>
                <w:sz w:val="24"/>
                <w:szCs w:val="24"/>
                <w:lang w:eastAsia="en-GB"/>
              </w:rPr>
              <w:t>2</w:t>
            </w:r>
            <w:r w:rsidR="00B257C9">
              <w:rPr>
                <w:rFonts w:ascii="Arial" w:eastAsia="Times New Roman" w:hAnsi="Arial" w:cs="Arial"/>
                <w:b w:val="0"/>
                <w:bCs w:val="0"/>
                <w:color w:val="000000" w:themeColor="text1"/>
                <w:sz w:val="24"/>
                <w:szCs w:val="24"/>
                <w:lang w:eastAsia="en-GB"/>
              </w:rPr>
              <w:t>5</w:t>
            </w:r>
          </w:p>
        </w:tc>
        <w:tc>
          <w:tcPr>
            <w:tcW w:w="2030" w:type="dxa"/>
            <w:shd w:val="clear" w:color="auto" w:fill="DEEAF6" w:themeFill="accent5" w:themeFillTint="33"/>
            <w:noWrap/>
            <w:vAlign w:val="center"/>
          </w:tcPr>
          <w:p w14:paraId="7236912C" w14:textId="6E211595" w:rsidR="00FA5132" w:rsidRPr="001A5261" w:rsidRDefault="6ACE5141" w:rsidP="0C5F4C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Unqualified</w:t>
            </w:r>
          </w:p>
        </w:tc>
        <w:tc>
          <w:tcPr>
            <w:tcW w:w="1560" w:type="dxa"/>
            <w:shd w:val="clear" w:color="auto" w:fill="DEEAF6" w:themeFill="accent5" w:themeFillTint="33"/>
            <w:noWrap/>
            <w:vAlign w:val="center"/>
          </w:tcPr>
          <w:p w14:paraId="326C30A8" w14:textId="241E40E3" w:rsidR="00FA5132" w:rsidRPr="001A5261" w:rsidRDefault="2544B0D9" w:rsidP="3E7294A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3E7294A4">
              <w:rPr>
                <w:rFonts w:ascii="Arial" w:eastAsia="Times New Roman" w:hAnsi="Arial" w:cs="Arial"/>
                <w:color w:val="000000" w:themeColor="text1"/>
                <w:sz w:val="24"/>
                <w:szCs w:val="24"/>
                <w:lang w:eastAsia="en-GB"/>
              </w:rPr>
              <w:t>Met Target</w:t>
            </w:r>
          </w:p>
        </w:tc>
      </w:tr>
      <w:tr w:rsidR="008D3E1C" w:rsidRPr="001A5261" w14:paraId="4E347D72" w14:textId="77777777" w:rsidTr="7681A11D">
        <w:trPr>
          <w:trHeight w:val="272"/>
        </w:trPr>
        <w:tc>
          <w:tcPr>
            <w:cnfStyle w:val="001000000000" w:firstRow="0" w:lastRow="0" w:firstColumn="1" w:lastColumn="0" w:oddVBand="0" w:evenVBand="0" w:oddHBand="0" w:evenHBand="0" w:firstRowFirstColumn="0" w:firstRowLastColumn="0" w:lastRowFirstColumn="0" w:lastRowLastColumn="0"/>
            <w:tcW w:w="5565" w:type="dxa"/>
            <w:noWrap/>
          </w:tcPr>
          <w:p w14:paraId="6360D963" w14:textId="09F8D10E" w:rsidR="00FA5132" w:rsidRPr="002E3207" w:rsidRDefault="6ACE5141" w:rsidP="0C5F4C01">
            <w:pPr>
              <w:rPr>
                <w:rFonts w:ascii="Arial" w:eastAsia="Times New Roman" w:hAnsi="Arial" w:cs="Arial"/>
                <w:b w:val="0"/>
                <w:i/>
                <w:color w:val="000000"/>
                <w:sz w:val="24"/>
                <w:szCs w:val="24"/>
                <w:lang w:eastAsia="en-GB"/>
              </w:rPr>
            </w:pPr>
            <w:bookmarkStart w:id="15" w:name="_Hlk74302699"/>
            <w:r w:rsidRPr="023DC99A">
              <w:rPr>
                <w:rFonts w:ascii="Arial" w:eastAsia="Times New Roman" w:hAnsi="Arial" w:cs="Arial"/>
                <w:b w:val="0"/>
                <w:color w:val="000000" w:themeColor="text1"/>
                <w:sz w:val="24"/>
                <w:szCs w:val="24"/>
                <w:lang w:eastAsia="en-GB"/>
              </w:rPr>
              <w:t xml:space="preserve">Benefit Statements issued by 31 August </w:t>
            </w:r>
            <w:r w:rsidR="57556241" w:rsidRPr="023DC99A">
              <w:rPr>
                <w:rFonts w:ascii="Arial" w:eastAsia="Times New Roman" w:hAnsi="Arial" w:cs="Arial"/>
                <w:b w:val="0"/>
                <w:color w:val="000000" w:themeColor="text1"/>
                <w:sz w:val="24"/>
                <w:szCs w:val="24"/>
                <w:lang w:eastAsia="en-GB"/>
              </w:rPr>
              <w:t>202</w:t>
            </w:r>
            <w:r w:rsidR="0049165E">
              <w:rPr>
                <w:rFonts w:ascii="Arial" w:eastAsia="Times New Roman" w:hAnsi="Arial" w:cs="Arial"/>
                <w:b w:val="0"/>
                <w:color w:val="000000" w:themeColor="text1"/>
                <w:sz w:val="24"/>
                <w:szCs w:val="24"/>
                <w:lang w:eastAsia="en-GB"/>
              </w:rPr>
              <w:t>4</w:t>
            </w:r>
          </w:p>
        </w:tc>
        <w:tc>
          <w:tcPr>
            <w:tcW w:w="2030" w:type="dxa"/>
            <w:noWrap/>
            <w:vAlign w:val="center"/>
          </w:tcPr>
          <w:p w14:paraId="1580A7E0" w14:textId="57A2F560" w:rsidR="00FA5132" w:rsidRPr="001A5261" w:rsidRDefault="6ACE5141" w:rsidP="0C5F4C0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100%</w:t>
            </w:r>
          </w:p>
        </w:tc>
        <w:tc>
          <w:tcPr>
            <w:tcW w:w="1560" w:type="dxa"/>
            <w:noWrap/>
            <w:vAlign w:val="center"/>
          </w:tcPr>
          <w:p w14:paraId="03B4E7FD" w14:textId="666695E0" w:rsidR="00FA5132" w:rsidRPr="001A5261" w:rsidRDefault="00843080" w:rsidP="0C5F4C01">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96%</w:t>
            </w:r>
          </w:p>
        </w:tc>
      </w:tr>
      <w:bookmarkEnd w:id="15"/>
      <w:tr w:rsidR="0015246F" w:rsidRPr="001A5261" w14:paraId="5A3CA8A6" w14:textId="77777777" w:rsidTr="7681A11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65" w:type="dxa"/>
            <w:shd w:val="clear" w:color="auto" w:fill="DEEAF6" w:themeFill="accent5" w:themeFillTint="33"/>
            <w:noWrap/>
          </w:tcPr>
          <w:p w14:paraId="4EBD6285" w14:textId="21A712AA" w:rsidR="00FA5132" w:rsidRPr="003B12BB" w:rsidRDefault="6ACE5141" w:rsidP="0C5F4C01">
            <w:pPr>
              <w:rPr>
                <w:rFonts w:ascii="Arial" w:eastAsia="Times New Roman" w:hAnsi="Arial" w:cs="Arial"/>
                <w:b w:val="0"/>
                <w:bCs w:val="0"/>
                <w:i/>
                <w:iCs/>
                <w:color w:val="000000"/>
                <w:sz w:val="24"/>
                <w:szCs w:val="24"/>
                <w:lang w:eastAsia="en-GB"/>
              </w:rPr>
            </w:pPr>
            <w:r w:rsidRPr="003B12BB">
              <w:rPr>
                <w:rFonts w:ascii="Arial" w:eastAsia="Times New Roman" w:hAnsi="Arial" w:cs="Arial"/>
                <w:b w:val="0"/>
                <w:bCs w:val="0"/>
                <w:color w:val="000000" w:themeColor="text1"/>
                <w:sz w:val="24"/>
                <w:szCs w:val="24"/>
                <w:lang w:eastAsia="en-GB"/>
              </w:rPr>
              <w:t>Contributions received</w:t>
            </w:r>
            <w:r w:rsidR="005831A4">
              <w:rPr>
                <w:rFonts w:ascii="Arial" w:eastAsia="Times New Roman" w:hAnsi="Arial" w:cs="Arial"/>
                <w:b w:val="0"/>
                <w:bCs w:val="0"/>
                <w:color w:val="000000" w:themeColor="text1"/>
                <w:sz w:val="24"/>
                <w:szCs w:val="24"/>
                <w:lang w:eastAsia="en-GB"/>
              </w:rPr>
              <w:t xml:space="preserve"> within statutory deadline </w:t>
            </w:r>
          </w:p>
        </w:tc>
        <w:tc>
          <w:tcPr>
            <w:tcW w:w="2030" w:type="dxa"/>
            <w:shd w:val="clear" w:color="auto" w:fill="DEEAF6" w:themeFill="accent5" w:themeFillTint="33"/>
            <w:noWrap/>
            <w:vAlign w:val="center"/>
          </w:tcPr>
          <w:p w14:paraId="52795591" w14:textId="5A2DF4E5" w:rsidR="00FA5132" w:rsidRPr="003B12BB" w:rsidRDefault="6ACE5141" w:rsidP="0C5F4C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3B12BB">
              <w:rPr>
                <w:rFonts w:ascii="Arial" w:eastAsia="Times New Roman" w:hAnsi="Arial" w:cs="Arial"/>
                <w:color w:val="000000" w:themeColor="text1"/>
                <w:sz w:val="24"/>
                <w:szCs w:val="24"/>
                <w:lang w:eastAsia="en-GB"/>
              </w:rPr>
              <w:t>10</w:t>
            </w:r>
            <w:r w:rsidR="7F60E23D" w:rsidRPr="003B12BB">
              <w:rPr>
                <w:rFonts w:ascii="Arial" w:eastAsia="Times New Roman" w:hAnsi="Arial" w:cs="Arial"/>
                <w:color w:val="000000" w:themeColor="text1"/>
                <w:sz w:val="24"/>
                <w:szCs w:val="24"/>
                <w:lang w:eastAsia="en-GB"/>
              </w:rPr>
              <w:t>0</w:t>
            </w:r>
            <w:r w:rsidRPr="003B12BB">
              <w:rPr>
                <w:rFonts w:ascii="Arial" w:eastAsia="Times New Roman" w:hAnsi="Arial" w:cs="Arial"/>
                <w:color w:val="000000" w:themeColor="text1"/>
                <w:sz w:val="24"/>
                <w:szCs w:val="24"/>
                <w:lang w:eastAsia="en-GB"/>
              </w:rPr>
              <w:t>%</w:t>
            </w:r>
          </w:p>
        </w:tc>
        <w:tc>
          <w:tcPr>
            <w:tcW w:w="1560" w:type="dxa"/>
            <w:shd w:val="clear" w:color="auto" w:fill="DEEAF6" w:themeFill="accent5" w:themeFillTint="33"/>
            <w:noWrap/>
            <w:vAlign w:val="center"/>
          </w:tcPr>
          <w:p w14:paraId="13D47FEF" w14:textId="3848AEE0" w:rsidR="00FA5132" w:rsidRPr="003B12BB" w:rsidRDefault="002C2F98" w:rsidP="0C5F4C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99</w:t>
            </w:r>
            <w:r w:rsidR="0049165E">
              <w:rPr>
                <w:rFonts w:ascii="Arial" w:eastAsia="Times New Roman" w:hAnsi="Arial" w:cs="Arial"/>
                <w:color w:val="000000"/>
                <w:sz w:val="24"/>
                <w:szCs w:val="24"/>
                <w:lang w:eastAsia="en-GB"/>
              </w:rPr>
              <w:t>%</w:t>
            </w:r>
          </w:p>
        </w:tc>
      </w:tr>
      <w:tr w:rsidR="008D3E1C" w:rsidRPr="001A5261" w14:paraId="72980433" w14:textId="77777777" w:rsidTr="7681A11D">
        <w:trPr>
          <w:trHeight w:val="272"/>
        </w:trPr>
        <w:tc>
          <w:tcPr>
            <w:cnfStyle w:val="001000000000" w:firstRow="0" w:lastRow="0" w:firstColumn="1" w:lastColumn="0" w:oddVBand="0" w:evenVBand="0" w:oddHBand="0" w:evenHBand="0" w:firstRowFirstColumn="0" w:firstRowLastColumn="0" w:lastRowFirstColumn="0" w:lastRowLastColumn="0"/>
            <w:tcW w:w="5565" w:type="dxa"/>
            <w:noWrap/>
          </w:tcPr>
          <w:p w14:paraId="641EC451" w14:textId="6F6E8AE3" w:rsidR="00FA5132" w:rsidRPr="002E3207" w:rsidRDefault="6ACE5141" w:rsidP="0C5F4C01">
            <w:pPr>
              <w:rPr>
                <w:rFonts w:ascii="Arial" w:eastAsia="Times New Roman" w:hAnsi="Arial" w:cs="Arial"/>
                <w:b w:val="0"/>
                <w:bCs w:val="0"/>
                <w:i/>
                <w:iCs/>
                <w:color w:val="000000"/>
                <w:sz w:val="24"/>
                <w:szCs w:val="24"/>
                <w:lang w:eastAsia="en-GB"/>
              </w:rPr>
            </w:pPr>
            <w:bookmarkStart w:id="16" w:name="_Hlk74302722"/>
            <w:r w:rsidRPr="50F4512B">
              <w:rPr>
                <w:rFonts w:ascii="Arial" w:eastAsia="Times New Roman" w:hAnsi="Arial" w:cs="Arial"/>
                <w:b w:val="0"/>
                <w:bCs w:val="0"/>
                <w:color w:val="000000" w:themeColor="text1"/>
                <w:sz w:val="24"/>
                <w:szCs w:val="24"/>
                <w:lang w:eastAsia="en-GB"/>
              </w:rPr>
              <w:t>Retirement lump sums paid within 15 days</w:t>
            </w:r>
            <w:r w:rsidRPr="0C5F4C01">
              <w:rPr>
                <w:rFonts w:ascii="Arial" w:eastAsia="Times New Roman" w:hAnsi="Arial" w:cs="Arial"/>
                <w:b w:val="0"/>
                <w:bCs w:val="0"/>
                <w:color w:val="000000" w:themeColor="text1"/>
                <w:sz w:val="24"/>
                <w:szCs w:val="24"/>
                <w:lang w:eastAsia="en-GB"/>
              </w:rPr>
              <w:t xml:space="preserve">  </w:t>
            </w:r>
            <w:bookmarkEnd w:id="16"/>
          </w:p>
        </w:tc>
        <w:tc>
          <w:tcPr>
            <w:tcW w:w="2030" w:type="dxa"/>
            <w:noWrap/>
            <w:vAlign w:val="center"/>
          </w:tcPr>
          <w:p w14:paraId="0B5E335E" w14:textId="5F52B677" w:rsidR="00FA5132" w:rsidRPr="001A5261" w:rsidRDefault="6ACE5141" w:rsidP="0C5F4C0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90%</w:t>
            </w:r>
          </w:p>
        </w:tc>
        <w:tc>
          <w:tcPr>
            <w:tcW w:w="1560" w:type="dxa"/>
            <w:noWrap/>
            <w:vAlign w:val="center"/>
          </w:tcPr>
          <w:p w14:paraId="37E54BC1" w14:textId="1FAEC24D" w:rsidR="00FA5132" w:rsidRPr="001A5261" w:rsidRDefault="52B9DD31" w:rsidP="51DC58F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7681A11D">
              <w:rPr>
                <w:rFonts w:ascii="Arial" w:eastAsia="Times New Roman" w:hAnsi="Arial" w:cs="Arial"/>
                <w:color w:val="000000" w:themeColor="text1"/>
                <w:sz w:val="24"/>
                <w:szCs w:val="24"/>
                <w:lang w:eastAsia="en-GB"/>
              </w:rPr>
              <w:t>73%</w:t>
            </w:r>
          </w:p>
        </w:tc>
      </w:tr>
      <w:tr w:rsidR="0015246F" w:rsidRPr="001A5261" w14:paraId="0EA61C37" w14:textId="77777777" w:rsidTr="7681A11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65" w:type="dxa"/>
            <w:shd w:val="clear" w:color="auto" w:fill="DEEAF6" w:themeFill="accent5" w:themeFillTint="33"/>
            <w:noWrap/>
          </w:tcPr>
          <w:p w14:paraId="4CE6179B" w14:textId="5D9EE769" w:rsidR="00FA5132" w:rsidRPr="002E3207" w:rsidRDefault="6ACE5141" w:rsidP="0C5F4C01">
            <w:pPr>
              <w:rPr>
                <w:rFonts w:ascii="Arial" w:eastAsia="Times New Roman" w:hAnsi="Arial" w:cs="Arial"/>
                <w:b w:val="0"/>
                <w:bCs w:val="0"/>
                <w:i/>
                <w:iCs/>
                <w:color w:val="000000"/>
                <w:sz w:val="24"/>
                <w:szCs w:val="24"/>
                <w:lang w:eastAsia="en-GB"/>
              </w:rPr>
            </w:pPr>
            <w:r w:rsidRPr="50F4512B">
              <w:rPr>
                <w:rFonts w:ascii="Arial" w:eastAsia="Times New Roman" w:hAnsi="Arial" w:cs="Arial"/>
                <w:b w:val="0"/>
                <w:bCs w:val="0"/>
                <w:color w:val="000000" w:themeColor="text1"/>
                <w:sz w:val="24"/>
                <w:szCs w:val="24"/>
                <w:lang w:eastAsia="en-GB"/>
              </w:rPr>
              <w:t>Monthly Pensioner Payroll Paid on time</w:t>
            </w:r>
          </w:p>
        </w:tc>
        <w:tc>
          <w:tcPr>
            <w:tcW w:w="2030" w:type="dxa"/>
            <w:shd w:val="clear" w:color="auto" w:fill="DEEAF6" w:themeFill="accent5" w:themeFillTint="33"/>
            <w:noWrap/>
            <w:vAlign w:val="center"/>
          </w:tcPr>
          <w:p w14:paraId="3224718C" w14:textId="0D49EE8F" w:rsidR="00FA5132" w:rsidRPr="001A5261" w:rsidRDefault="6ACE5141" w:rsidP="0C5F4C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100%</w:t>
            </w:r>
          </w:p>
        </w:tc>
        <w:tc>
          <w:tcPr>
            <w:tcW w:w="1560" w:type="dxa"/>
            <w:shd w:val="clear" w:color="auto" w:fill="DEEAF6" w:themeFill="accent5" w:themeFillTint="33"/>
            <w:noWrap/>
            <w:vAlign w:val="center"/>
          </w:tcPr>
          <w:p w14:paraId="3B24D257" w14:textId="31FE52C8" w:rsidR="00FA5132" w:rsidRPr="001A5261" w:rsidRDefault="00BA529F" w:rsidP="0C5F4C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100%</w:t>
            </w:r>
          </w:p>
        </w:tc>
      </w:tr>
      <w:tr w:rsidR="008D3E1C" w:rsidRPr="001A5261" w14:paraId="1506C7E7" w14:textId="77777777" w:rsidTr="7681A11D">
        <w:trPr>
          <w:trHeight w:val="272"/>
        </w:trPr>
        <w:tc>
          <w:tcPr>
            <w:cnfStyle w:val="001000000000" w:firstRow="0" w:lastRow="0" w:firstColumn="1" w:lastColumn="0" w:oddVBand="0" w:evenVBand="0" w:oddHBand="0" w:evenHBand="0" w:firstRowFirstColumn="0" w:firstRowLastColumn="0" w:lastRowFirstColumn="0" w:lastRowLastColumn="0"/>
            <w:tcW w:w="5565" w:type="dxa"/>
            <w:noWrap/>
          </w:tcPr>
          <w:p w14:paraId="15951DD5" w14:textId="25492941" w:rsidR="00FA5132" w:rsidRPr="002E3207" w:rsidRDefault="6ACE5141" w:rsidP="0C5F4C01">
            <w:pPr>
              <w:rPr>
                <w:rFonts w:ascii="Arial" w:eastAsia="Times New Roman" w:hAnsi="Arial" w:cs="Arial"/>
                <w:b w:val="0"/>
                <w:bCs w:val="0"/>
                <w:i/>
                <w:iCs/>
                <w:color w:val="000000"/>
                <w:sz w:val="24"/>
                <w:szCs w:val="24"/>
                <w:lang w:eastAsia="en-GB"/>
              </w:rPr>
            </w:pPr>
            <w:r w:rsidRPr="50F4512B">
              <w:rPr>
                <w:rFonts w:ascii="Arial" w:eastAsia="Times New Roman" w:hAnsi="Arial" w:cs="Arial"/>
                <w:b w:val="0"/>
                <w:bCs w:val="0"/>
                <w:color w:val="000000" w:themeColor="text1"/>
                <w:sz w:val="24"/>
                <w:szCs w:val="24"/>
                <w:lang w:eastAsia="en-GB"/>
              </w:rPr>
              <w:t>Pensions Increase processed with April Pension</w:t>
            </w:r>
          </w:p>
        </w:tc>
        <w:tc>
          <w:tcPr>
            <w:tcW w:w="2030" w:type="dxa"/>
            <w:noWrap/>
            <w:vAlign w:val="center"/>
          </w:tcPr>
          <w:p w14:paraId="14A64288" w14:textId="02EB3921" w:rsidR="00FA5132" w:rsidRPr="001A5261" w:rsidRDefault="6ACE5141" w:rsidP="0C5F4C0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Meet Target</w:t>
            </w:r>
          </w:p>
        </w:tc>
        <w:tc>
          <w:tcPr>
            <w:tcW w:w="1560" w:type="dxa"/>
            <w:noWrap/>
            <w:vAlign w:val="center"/>
          </w:tcPr>
          <w:p w14:paraId="49532031" w14:textId="796FDDA4" w:rsidR="00FA5132" w:rsidRPr="001A5261" w:rsidRDefault="00BA529F" w:rsidP="0C5F4C0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Met Target</w:t>
            </w:r>
          </w:p>
        </w:tc>
      </w:tr>
      <w:tr w:rsidR="0015246F" w:rsidRPr="001A5261" w14:paraId="121113C6" w14:textId="77777777" w:rsidTr="7681A11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565" w:type="dxa"/>
            <w:shd w:val="clear" w:color="auto" w:fill="DEEAF6" w:themeFill="accent5" w:themeFillTint="33"/>
            <w:noWrap/>
          </w:tcPr>
          <w:p w14:paraId="402FA310" w14:textId="62EB873D" w:rsidR="00FA5132" w:rsidRPr="002E3207" w:rsidRDefault="6ACE5141" w:rsidP="0C5F4C01">
            <w:pPr>
              <w:rPr>
                <w:rFonts w:ascii="Arial" w:eastAsia="Times New Roman" w:hAnsi="Arial" w:cs="Arial"/>
                <w:b w:val="0"/>
                <w:bCs w:val="0"/>
                <w:i/>
                <w:iCs/>
                <w:color w:val="000000"/>
                <w:sz w:val="24"/>
                <w:szCs w:val="24"/>
                <w:lang w:eastAsia="en-GB"/>
              </w:rPr>
            </w:pPr>
            <w:r w:rsidRPr="50F4512B">
              <w:rPr>
                <w:rFonts w:ascii="Arial" w:eastAsia="Times New Roman" w:hAnsi="Arial" w:cs="Arial"/>
                <w:b w:val="0"/>
                <w:bCs w:val="0"/>
                <w:color w:val="000000" w:themeColor="text1"/>
                <w:sz w:val="24"/>
                <w:szCs w:val="24"/>
                <w:lang w:eastAsia="en-GB"/>
              </w:rPr>
              <w:t>P60 documents issued by end May</w:t>
            </w:r>
          </w:p>
        </w:tc>
        <w:tc>
          <w:tcPr>
            <w:tcW w:w="2030" w:type="dxa"/>
            <w:shd w:val="clear" w:color="auto" w:fill="DEEAF6" w:themeFill="accent5" w:themeFillTint="33"/>
            <w:noWrap/>
            <w:vAlign w:val="center"/>
          </w:tcPr>
          <w:p w14:paraId="7E8F74DA" w14:textId="005E81CD" w:rsidR="00FA5132" w:rsidRPr="001A5261" w:rsidRDefault="6ACE5141" w:rsidP="0C5F4C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Meet Target</w:t>
            </w:r>
          </w:p>
        </w:tc>
        <w:tc>
          <w:tcPr>
            <w:tcW w:w="1560" w:type="dxa"/>
            <w:shd w:val="clear" w:color="auto" w:fill="DEEAF6" w:themeFill="accent5" w:themeFillTint="33"/>
            <w:noWrap/>
            <w:vAlign w:val="center"/>
          </w:tcPr>
          <w:p w14:paraId="6082B971" w14:textId="18DC02EE" w:rsidR="00FA5132" w:rsidRPr="001A5261" w:rsidRDefault="00BA529F" w:rsidP="0C5F4C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Met Target</w:t>
            </w:r>
          </w:p>
        </w:tc>
      </w:tr>
    </w:tbl>
    <w:p w14:paraId="0EA8202E" w14:textId="35C7446B" w:rsidR="4B892480" w:rsidRDefault="4B892480" w:rsidP="4B892480">
      <w:pPr>
        <w:spacing w:after="0"/>
        <w:rPr>
          <w:rFonts w:ascii="Arial" w:hAnsi="Arial" w:cs="Arial"/>
          <w:sz w:val="24"/>
          <w:szCs w:val="24"/>
        </w:rPr>
      </w:pPr>
    </w:p>
    <w:p w14:paraId="64BDFD9F" w14:textId="2D6F9CF7" w:rsidR="00275AD8" w:rsidRPr="00FD5D39" w:rsidRDefault="00275AD8" w:rsidP="4E74249A">
      <w:pPr>
        <w:pStyle w:val="Default"/>
        <w:rPr>
          <w:rFonts w:ascii="Arial" w:eastAsiaTheme="majorEastAsia" w:hAnsi="Arial" w:cs="Arial"/>
          <w:b/>
          <w:bCs/>
          <w:color w:val="auto"/>
          <w:lang w:eastAsia="en-US"/>
        </w:rPr>
      </w:pPr>
      <w:r w:rsidRPr="00FD5D39">
        <w:rPr>
          <w:rFonts w:ascii="Arial" w:eastAsiaTheme="majorEastAsia" w:hAnsi="Arial" w:cs="Arial"/>
          <w:b/>
          <w:bCs/>
          <w:color w:val="auto"/>
          <w:lang w:eastAsia="en-US"/>
        </w:rPr>
        <w:t xml:space="preserve">How </w:t>
      </w:r>
      <w:r w:rsidR="145D6790" w:rsidRPr="00FD5D39">
        <w:rPr>
          <w:rFonts w:ascii="Arial" w:eastAsiaTheme="majorEastAsia" w:hAnsi="Arial" w:cs="Arial"/>
          <w:b/>
          <w:bCs/>
          <w:color w:val="auto"/>
          <w:lang w:eastAsia="en-US"/>
        </w:rPr>
        <w:t>the Administration function</w:t>
      </w:r>
      <w:r w:rsidRPr="00FD5D39">
        <w:rPr>
          <w:rFonts w:ascii="Arial" w:eastAsiaTheme="majorEastAsia" w:hAnsi="Arial" w:cs="Arial"/>
          <w:b/>
          <w:bCs/>
          <w:color w:val="auto"/>
          <w:lang w:eastAsia="en-US"/>
        </w:rPr>
        <w:t xml:space="preserve"> </w:t>
      </w:r>
      <w:r w:rsidR="73AFDA28" w:rsidRPr="00FD5D39">
        <w:rPr>
          <w:rFonts w:ascii="Arial" w:eastAsiaTheme="majorEastAsia" w:hAnsi="Arial" w:cs="Arial"/>
          <w:b/>
          <w:bCs/>
          <w:color w:val="auto"/>
          <w:lang w:eastAsia="en-US"/>
        </w:rPr>
        <w:t xml:space="preserve">is </w:t>
      </w:r>
      <w:r w:rsidRPr="00FD5D39">
        <w:rPr>
          <w:rFonts w:ascii="Arial" w:eastAsiaTheme="majorEastAsia" w:hAnsi="Arial" w:cs="Arial"/>
          <w:b/>
          <w:bCs/>
          <w:color w:val="auto"/>
          <w:lang w:eastAsia="en-US"/>
        </w:rPr>
        <w:t xml:space="preserve">organised  </w:t>
      </w:r>
    </w:p>
    <w:p w14:paraId="67B7A416" w14:textId="7043758F" w:rsidR="00275AD8" w:rsidRPr="00275AD8" w:rsidRDefault="4DD335D5" w:rsidP="09E4AE0D">
      <w:pPr>
        <w:pStyle w:val="Default"/>
        <w:rPr>
          <w:rFonts w:ascii="Arial" w:eastAsiaTheme="minorEastAsia" w:hAnsi="Arial" w:cs="Arial"/>
          <w:color w:val="auto"/>
          <w:lang w:eastAsia="en-US"/>
        </w:rPr>
      </w:pPr>
      <w:r w:rsidRPr="09E4AE0D">
        <w:rPr>
          <w:rFonts w:ascii="Arial" w:eastAsiaTheme="minorEastAsia" w:hAnsi="Arial" w:cs="Arial"/>
          <w:color w:val="auto"/>
          <w:lang w:eastAsia="en-US"/>
        </w:rPr>
        <w:t>A</w:t>
      </w:r>
      <w:r w:rsidR="7395DA23" w:rsidRPr="09E4AE0D">
        <w:rPr>
          <w:rFonts w:ascii="Arial" w:eastAsiaTheme="minorEastAsia" w:hAnsi="Arial" w:cs="Arial"/>
          <w:color w:val="auto"/>
          <w:lang w:eastAsia="en-US"/>
        </w:rPr>
        <w:t xml:space="preserve">dministration is undertaken by the in-house Pensions </w:t>
      </w:r>
      <w:r w:rsidR="00A475A4">
        <w:rPr>
          <w:rFonts w:ascii="Arial" w:eastAsiaTheme="minorEastAsia" w:hAnsi="Arial" w:cs="Arial"/>
          <w:color w:val="auto"/>
          <w:lang w:eastAsia="en-US"/>
        </w:rPr>
        <w:t>Team</w:t>
      </w:r>
      <w:r w:rsidR="7395DA23" w:rsidRPr="09E4AE0D">
        <w:rPr>
          <w:rFonts w:ascii="Arial" w:eastAsiaTheme="minorEastAsia" w:hAnsi="Arial" w:cs="Arial"/>
          <w:color w:val="auto"/>
          <w:lang w:eastAsia="en-US"/>
        </w:rPr>
        <w:t>, which is managed by the Pensions Manager who, in turn, reports to the Chief Finance Officer.</w:t>
      </w:r>
    </w:p>
    <w:p w14:paraId="57BDB55F" w14:textId="77777777" w:rsidR="00275AD8" w:rsidRDefault="00275AD8" w:rsidP="00275AD8">
      <w:pPr>
        <w:pStyle w:val="Default"/>
        <w:rPr>
          <w:rFonts w:ascii="Arial" w:eastAsiaTheme="majorEastAsia" w:hAnsi="Arial" w:cs="Arial"/>
          <w:b/>
          <w:bCs/>
          <w:color w:val="2E74B5" w:themeColor="accent5" w:themeShade="BF"/>
          <w:lang w:eastAsia="en-US"/>
        </w:rPr>
      </w:pPr>
    </w:p>
    <w:p w14:paraId="3791F21C" w14:textId="67B2F714" w:rsidR="00275AD8" w:rsidRPr="00292669" w:rsidRDefault="00275AD8" w:rsidP="00275AD8">
      <w:pPr>
        <w:pStyle w:val="Default"/>
        <w:rPr>
          <w:rFonts w:ascii="Arial" w:eastAsiaTheme="majorEastAsia" w:hAnsi="Arial" w:cs="Arial"/>
          <w:color w:val="2E74B5" w:themeColor="accent5" w:themeShade="BF"/>
          <w:lang w:eastAsia="en-US"/>
        </w:rPr>
      </w:pPr>
      <w:r w:rsidRPr="00292669">
        <w:rPr>
          <w:rFonts w:ascii="Arial" w:eastAsiaTheme="majorEastAsia" w:hAnsi="Arial" w:cs="Arial"/>
          <w:color w:val="auto"/>
          <w:lang w:eastAsia="en-US"/>
        </w:rPr>
        <w:t>Staffing</w:t>
      </w:r>
      <w:r w:rsidRPr="00292669">
        <w:rPr>
          <w:rFonts w:ascii="Arial" w:eastAsiaTheme="majorEastAsia" w:hAnsi="Arial" w:cs="Arial"/>
          <w:color w:val="2E74B5" w:themeColor="accent5" w:themeShade="BF"/>
          <w:lang w:eastAsia="en-US"/>
        </w:rPr>
        <w:t xml:space="preserve"> </w:t>
      </w:r>
    </w:p>
    <w:p w14:paraId="7501E11A" w14:textId="6B2506B9" w:rsidR="00275AD8" w:rsidRDefault="00275AD8" w:rsidP="569F2A8D">
      <w:pPr>
        <w:pStyle w:val="Default"/>
        <w:rPr>
          <w:rFonts w:ascii="Arial" w:eastAsiaTheme="minorEastAsia" w:hAnsi="Arial" w:cs="Arial"/>
          <w:color w:val="auto"/>
          <w:lang w:eastAsia="en-US"/>
        </w:rPr>
      </w:pPr>
      <w:r w:rsidRPr="569F2A8D">
        <w:rPr>
          <w:rFonts w:ascii="Arial" w:eastAsiaTheme="minorEastAsia" w:hAnsi="Arial" w:cs="Arial"/>
          <w:color w:val="auto"/>
          <w:lang w:eastAsia="en-US"/>
        </w:rPr>
        <w:t xml:space="preserve">The </w:t>
      </w:r>
      <w:r w:rsidR="3D6C4267" w:rsidRPr="569F2A8D">
        <w:rPr>
          <w:rFonts w:ascii="Arial" w:eastAsiaTheme="minorEastAsia" w:hAnsi="Arial" w:cs="Arial"/>
          <w:color w:val="auto"/>
          <w:lang w:eastAsia="en-US"/>
        </w:rPr>
        <w:t>team</w:t>
      </w:r>
      <w:r w:rsidRPr="569F2A8D">
        <w:rPr>
          <w:rFonts w:ascii="Arial" w:eastAsiaTheme="minorEastAsia" w:hAnsi="Arial" w:cs="Arial"/>
          <w:color w:val="auto"/>
          <w:lang w:eastAsia="en-US"/>
        </w:rPr>
        <w:t xml:space="preserve"> has </w:t>
      </w:r>
      <w:r w:rsidR="00CF2E2E" w:rsidRPr="569F2A8D">
        <w:rPr>
          <w:rFonts w:ascii="Arial" w:eastAsiaTheme="minorEastAsia" w:hAnsi="Arial" w:cs="Arial"/>
          <w:color w:val="auto"/>
          <w:lang w:eastAsia="en-US"/>
        </w:rPr>
        <w:t>2</w:t>
      </w:r>
      <w:r w:rsidR="189CAE23" w:rsidRPr="569F2A8D">
        <w:rPr>
          <w:rFonts w:ascii="Arial" w:eastAsiaTheme="minorEastAsia" w:hAnsi="Arial" w:cs="Arial"/>
          <w:color w:val="auto"/>
          <w:lang w:eastAsia="en-US"/>
        </w:rPr>
        <w:t>5</w:t>
      </w:r>
      <w:r w:rsidR="7D0B96C7" w:rsidRPr="569F2A8D">
        <w:rPr>
          <w:rFonts w:ascii="Arial" w:eastAsiaTheme="minorEastAsia" w:hAnsi="Arial" w:cs="Arial"/>
          <w:color w:val="auto"/>
          <w:lang w:eastAsia="en-US"/>
        </w:rPr>
        <w:t>.8</w:t>
      </w:r>
      <w:r w:rsidRPr="569F2A8D">
        <w:rPr>
          <w:rFonts w:ascii="Arial" w:eastAsiaTheme="minorEastAsia" w:hAnsi="Arial" w:cs="Arial"/>
          <w:color w:val="auto"/>
          <w:lang w:eastAsia="en-US"/>
        </w:rPr>
        <w:t xml:space="preserve"> budgeted full-time equivalent posts (including vacancies) and is headed by the Pensions Manager</w:t>
      </w:r>
      <w:r w:rsidR="44801E42" w:rsidRPr="569F2A8D">
        <w:rPr>
          <w:rFonts w:ascii="Arial" w:eastAsiaTheme="minorEastAsia" w:hAnsi="Arial" w:cs="Arial"/>
          <w:color w:val="auto"/>
          <w:lang w:eastAsia="en-US"/>
        </w:rPr>
        <w:t xml:space="preserve">. </w:t>
      </w:r>
      <w:r w:rsidRPr="569F2A8D">
        <w:rPr>
          <w:rFonts w:ascii="Arial" w:eastAsiaTheme="minorEastAsia" w:hAnsi="Arial" w:cs="Arial"/>
          <w:color w:val="auto"/>
          <w:lang w:eastAsia="en-US"/>
        </w:rPr>
        <w:t xml:space="preserve">In addition to benefits administration, staff members undertake governance, </w:t>
      </w:r>
      <w:r w:rsidR="00E26D3C" w:rsidRPr="569F2A8D">
        <w:rPr>
          <w:rFonts w:ascii="Arial" w:eastAsiaTheme="minorEastAsia" w:hAnsi="Arial" w:cs="Arial"/>
          <w:color w:val="auto"/>
          <w:lang w:eastAsia="en-US"/>
        </w:rPr>
        <w:t>accounting,</w:t>
      </w:r>
      <w:r w:rsidRPr="569F2A8D">
        <w:rPr>
          <w:rFonts w:ascii="Arial" w:eastAsiaTheme="minorEastAsia" w:hAnsi="Arial" w:cs="Arial"/>
          <w:color w:val="auto"/>
          <w:lang w:eastAsia="en-US"/>
        </w:rPr>
        <w:t xml:space="preserve"> and investment related activities. As </w:t>
      </w:r>
      <w:r w:rsidR="00E26D3C" w:rsidRPr="569F2A8D">
        <w:rPr>
          <w:rFonts w:ascii="Arial" w:eastAsiaTheme="minorEastAsia" w:hAnsi="Arial" w:cs="Arial"/>
          <w:color w:val="auto"/>
          <w:lang w:eastAsia="en-US"/>
        </w:rPr>
        <w:t>of</w:t>
      </w:r>
      <w:r w:rsidRPr="569F2A8D">
        <w:rPr>
          <w:rFonts w:ascii="Arial" w:eastAsiaTheme="minorEastAsia" w:hAnsi="Arial" w:cs="Arial"/>
          <w:color w:val="auto"/>
          <w:lang w:eastAsia="en-US"/>
        </w:rPr>
        <w:t xml:space="preserve"> 31 March 20</w:t>
      </w:r>
      <w:r w:rsidR="00E6301A" w:rsidRPr="569F2A8D">
        <w:rPr>
          <w:rFonts w:ascii="Arial" w:eastAsiaTheme="minorEastAsia" w:hAnsi="Arial" w:cs="Arial"/>
          <w:color w:val="auto"/>
          <w:lang w:eastAsia="en-US"/>
        </w:rPr>
        <w:t>2</w:t>
      </w:r>
      <w:r w:rsidR="006E4CCA" w:rsidRPr="569F2A8D">
        <w:rPr>
          <w:rFonts w:ascii="Arial" w:eastAsiaTheme="minorEastAsia" w:hAnsi="Arial" w:cs="Arial"/>
          <w:color w:val="auto"/>
          <w:lang w:eastAsia="en-US"/>
        </w:rPr>
        <w:t>5</w:t>
      </w:r>
      <w:r w:rsidRPr="569F2A8D">
        <w:rPr>
          <w:rFonts w:ascii="Arial" w:eastAsiaTheme="minorEastAsia" w:hAnsi="Arial" w:cs="Arial"/>
          <w:color w:val="auto"/>
          <w:lang w:eastAsia="en-US"/>
        </w:rPr>
        <w:t xml:space="preserve">, the </w:t>
      </w:r>
      <w:r w:rsidR="00A475A4" w:rsidRPr="569F2A8D">
        <w:rPr>
          <w:rFonts w:ascii="Arial" w:eastAsiaTheme="minorEastAsia" w:hAnsi="Arial" w:cs="Arial"/>
          <w:color w:val="auto"/>
          <w:lang w:eastAsia="en-US"/>
        </w:rPr>
        <w:t>Team</w:t>
      </w:r>
      <w:r w:rsidRPr="569F2A8D">
        <w:rPr>
          <w:rFonts w:ascii="Arial" w:eastAsiaTheme="minorEastAsia" w:hAnsi="Arial" w:cs="Arial"/>
          <w:color w:val="auto"/>
          <w:lang w:eastAsia="en-US"/>
        </w:rPr>
        <w:t xml:space="preserve"> was made up</w:t>
      </w:r>
      <w:r w:rsidR="004B4B13" w:rsidRPr="569F2A8D">
        <w:rPr>
          <w:rFonts w:ascii="Arial" w:eastAsiaTheme="minorEastAsia" w:hAnsi="Arial" w:cs="Arial"/>
          <w:color w:val="auto"/>
          <w:lang w:eastAsia="en-US"/>
        </w:rPr>
        <w:t xml:space="preserve"> of</w:t>
      </w:r>
      <w:r w:rsidR="00761B05" w:rsidRPr="569F2A8D">
        <w:rPr>
          <w:rFonts w:ascii="Arial" w:eastAsiaTheme="minorEastAsia" w:hAnsi="Arial" w:cs="Arial"/>
          <w:color w:val="auto"/>
          <w:lang w:eastAsia="en-US"/>
        </w:rPr>
        <w:t>:</w:t>
      </w:r>
      <w:r w:rsidR="006F205F" w:rsidRPr="569F2A8D">
        <w:rPr>
          <w:rFonts w:ascii="Arial" w:eastAsiaTheme="minorEastAsia" w:hAnsi="Arial" w:cs="Arial"/>
          <w:color w:val="auto"/>
          <w:lang w:eastAsia="en-US"/>
        </w:rPr>
        <w:t xml:space="preserve"> </w:t>
      </w:r>
    </w:p>
    <w:p w14:paraId="48A20566" w14:textId="77777777" w:rsidR="00761B05" w:rsidRDefault="00761B05" w:rsidP="4E74249A">
      <w:pPr>
        <w:pStyle w:val="Default"/>
        <w:rPr>
          <w:rFonts w:ascii="Arial" w:eastAsiaTheme="minorEastAsia" w:hAnsi="Arial" w:cs="Arial"/>
          <w:color w:val="auto"/>
          <w:lang w:eastAsia="en-US"/>
        </w:rPr>
      </w:pPr>
    </w:p>
    <w:tbl>
      <w:tblPr>
        <w:tblStyle w:val="PlainTable1"/>
        <w:tblW w:w="8772" w:type="dxa"/>
        <w:tblLayout w:type="fixed"/>
        <w:tblLook w:val="04A0" w:firstRow="1" w:lastRow="0" w:firstColumn="1" w:lastColumn="0" w:noHBand="0" w:noVBand="1"/>
      </w:tblPr>
      <w:tblGrid>
        <w:gridCol w:w="2263"/>
        <w:gridCol w:w="1797"/>
        <w:gridCol w:w="1701"/>
        <w:gridCol w:w="1593"/>
        <w:gridCol w:w="1418"/>
      </w:tblGrid>
      <w:tr w:rsidR="00B8454C" w:rsidRPr="001A5261" w14:paraId="62BEC60C" w14:textId="77777777" w:rsidTr="569F2A8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3B391359" w14:textId="3F19C7F5" w:rsidR="00B8454C" w:rsidRPr="00FD5D39" w:rsidRDefault="00B8454C" w:rsidP="00761B05">
            <w:pPr>
              <w:rPr>
                <w:rFonts w:ascii="Arial" w:eastAsia="Times New Roman" w:hAnsi="Arial" w:cs="Arial"/>
                <w:b w:val="0"/>
                <w:color w:val="000000"/>
                <w:sz w:val="24"/>
                <w:szCs w:val="24"/>
                <w:lang w:eastAsia="en-GB"/>
              </w:rPr>
            </w:pPr>
            <w:r w:rsidRPr="00FD5D39">
              <w:rPr>
                <w:rFonts w:ascii="Arial" w:eastAsia="Times New Roman" w:hAnsi="Arial" w:cs="Arial"/>
                <w:b w:val="0"/>
                <w:color w:val="000000"/>
                <w:sz w:val="24"/>
                <w:szCs w:val="24"/>
                <w:lang w:eastAsia="en-GB"/>
              </w:rPr>
              <w:t>Pension Manager (1FTE)</w:t>
            </w:r>
          </w:p>
        </w:tc>
        <w:tc>
          <w:tcPr>
            <w:tcW w:w="1797" w:type="dxa"/>
            <w:vAlign w:val="center"/>
          </w:tcPr>
          <w:p w14:paraId="17A81A2C" w14:textId="5DC296C4" w:rsidR="00B8454C" w:rsidRPr="00FA5132" w:rsidRDefault="00B8454C" w:rsidP="00761B0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701" w:type="dxa"/>
            <w:vAlign w:val="center"/>
          </w:tcPr>
          <w:p w14:paraId="2E154971" w14:textId="77777777" w:rsidR="00B8454C" w:rsidRPr="001A5261" w:rsidRDefault="00B8454C" w:rsidP="00761B0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p>
        </w:tc>
        <w:tc>
          <w:tcPr>
            <w:tcW w:w="1593" w:type="dxa"/>
          </w:tcPr>
          <w:p w14:paraId="5D7E637B" w14:textId="77777777" w:rsidR="00B8454C" w:rsidRPr="001A5261" w:rsidRDefault="00B8454C" w:rsidP="00761B0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p>
        </w:tc>
        <w:tc>
          <w:tcPr>
            <w:tcW w:w="1418" w:type="dxa"/>
            <w:vAlign w:val="center"/>
          </w:tcPr>
          <w:p w14:paraId="2700BF7C" w14:textId="3CA33D95" w:rsidR="00B8454C" w:rsidRPr="001A5261" w:rsidRDefault="00B8454C" w:rsidP="00761B0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p>
        </w:tc>
      </w:tr>
      <w:tr w:rsidR="00E6301A" w:rsidRPr="001A5261" w14:paraId="632B11B8" w14:textId="77777777" w:rsidTr="569F2A8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63" w:type="dxa"/>
            <w:shd w:val="clear" w:color="auto" w:fill="DEEAF6" w:themeFill="accent5" w:themeFillTint="33"/>
            <w:noWrap/>
            <w:vAlign w:val="center"/>
          </w:tcPr>
          <w:p w14:paraId="4BC09792" w14:textId="2387442D" w:rsidR="00B8454C" w:rsidRPr="00761B05" w:rsidRDefault="00B8454C" w:rsidP="00761B05">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 xml:space="preserve">Accounting Team </w:t>
            </w:r>
          </w:p>
        </w:tc>
        <w:tc>
          <w:tcPr>
            <w:tcW w:w="1797" w:type="dxa"/>
            <w:shd w:val="clear" w:color="auto" w:fill="DEEAF6" w:themeFill="accent5" w:themeFillTint="33"/>
            <w:noWrap/>
            <w:vAlign w:val="center"/>
          </w:tcPr>
          <w:p w14:paraId="36839461" w14:textId="006FE27E" w:rsidR="00B8454C" w:rsidRPr="00761B05" w:rsidRDefault="00B8454C" w:rsidP="00761B0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Maintenance Team 1</w:t>
            </w:r>
          </w:p>
        </w:tc>
        <w:tc>
          <w:tcPr>
            <w:tcW w:w="1701" w:type="dxa"/>
            <w:shd w:val="clear" w:color="auto" w:fill="DEEAF6" w:themeFill="accent5" w:themeFillTint="33"/>
            <w:vAlign w:val="center"/>
          </w:tcPr>
          <w:p w14:paraId="53C5034D" w14:textId="0074AC7D" w:rsidR="00B8454C" w:rsidRPr="00761B05" w:rsidRDefault="00B8454C" w:rsidP="00761B0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Maintenance Team 2</w:t>
            </w:r>
          </w:p>
        </w:tc>
        <w:tc>
          <w:tcPr>
            <w:tcW w:w="1593" w:type="dxa"/>
            <w:shd w:val="clear" w:color="auto" w:fill="DEEAF6" w:themeFill="accent5" w:themeFillTint="33"/>
          </w:tcPr>
          <w:p w14:paraId="376395CA" w14:textId="3A6831EF" w:rsidR="00B8454C" w:rsidRDefault="00CF2E2E" w:rsidP="00761B0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Systems </w:t>
            </w:r>
            <w:r w:rsidR="00E039C5">
              <w:rPr>
                <w:rFonts w:ascii="Arial" w:eastAsia="Times New Roman" w:hAnsi="Arial" w:cs="Arial"/>
                <w:color w:val="000000"/>
                <w:sz w:val="24"/>
                <w:szCs w:val="24"/>
                <w:lang w:eastAsia="en-GB"/>
              </w:rPr>
              <w:t>&amp;</w:t>
            </w:r>
            <w:r>
              <w:rPr>
                <w:rFonts w:ascii="Arial" w:eastAsia="Times New Roman" w:hAnsi="Arial" w:cs="Arial"/>
                <w:color w:val="000000"/>
                <w:sz w:val="24"/>
                <w:szCs w:val="24"/>
                <w:lang w:eastAsia="en-GB"/>
              </w:rPr>
              <w:t xml:space="preserve"> </w:t>
            </w:r>
            <w:proofErr w:type="spellStart"/>
            <w:r w:rsidR="00463213">
              <w:rPr>
                <w:rFonts w:ascii="Arial" w:eastAsia="Times New Roman" w:hAnsi="Arial" w:cs="Arial"/>
                <w:color w:val="000000"/>
                <w:sz w:val="24"/>
                <w:szCs w:val="24"/>
                <w:lang w:eastAsia="en-GB"/>
              </w:rPr>
              <w:t>i</w:t>
            </w:r>
            <w:proofErr w:type="spellEnd"/>
            <w:r w:rsidR="00E039C5">
              <w:rPr>
                <w:rFonts w:ascii="Arial" w:eastAsia="Times New Roman" w:hAnsi="Arial" w:cs="Arial"/>
                <w:color w:val="000000"/>
                <w:sz w:val="24"/>
                <w:szCs w:val="24"/>
                <w:lang w:eastAsia="en-GB"/>
              </w:rPr>
              <w:noBreakHyphen/>
            </w:r>
            <w:r>
              <w:rPr>
                <w:rFonts w:ascii="Arial" w:eastAsia="Times New Roman" w:hAnsi="Arial" w:cs="Arial"/>
                <w:color w:val="000000"/>
                <w:sz w:val="24"/>
                <w:szCs w:val="24"/>
                <w:lang w:eastAsia="en-GB"/>
              </w:rPr>
              <w:t>Connect</w:t>
            </w:r>
          </w:p>
        </w:tc>
        <w:tc>
          <w:tcPr>
            <w:tcW w:w="1418" w:type="dxa"/>
            <w:shd w:val="clear" w:color="auto" w:fill="DEEAF6" w:themeFill="accent5" w:themeFillTint="33"/>
            <w:noWrap/>
            <w:vAlign w:val="center"/>
          </w:tcPr>
          <w:p w14:paraId="70E02CFE" w14:textId="52C7004E" w:rsidR="00B8454C" w:rsidRPr="00761B05" w:rsidRDefault="00B8454C" w:rsidP="00761B0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Payments Team </w:t>
            </w:r>
          </w:p>
        </w:tc>
      </w:tr>
      <w:tr w:rsidR="00E6301A" w:rsidRPr="001A5261" w14:paraId="7805C854" w14:textId="77777777" w:rsidTr="569F2A8D">
        <w:trPr>
          <w:trHeight w:val="624"/>
        </w:trPr>
        <w:tc>
          <w:tcPr>
            <w:cnfStyle w:val="001000000000" w:firstRow="0" w:lastRow="0" w:firstColumn="1" w:lastColumn="0" w:oddVBand="0" w:evenVBand="0" w:oddHBand="0" w:evenHBand="0" w:firstRowFirstColumn="0" w:firstRowLastColumn="0" w:lastRowFirstColumn="0" w:lastRowLastColumn="0"/>
            <w:tcW w:w="2263" w:type="dxa"/>
            <w:noWrap/>
            <w:vAlign w:val="center"/>
          </w:tcPr>
          <w:p w14:paraId="0653AD05" w14:textId="64809C35" w:rsidR="00B8454C" w:rsidRPr="00D60F6D" w:rsidRDefault="00715222" w:rsidP="00761B05">
            <w:pPr>
              <w:rPr>
                <w:rFonts w:ascii="Arial" w:eastAsia="Times New Roman" w:hAnsi="Arial" w:cs="Arial"/>
                <w:b w:val="0"/>
                <w:bCs w:val="0"/>
                <w:color w:val="000000"/>
                <w:sz w:val="24"/>
                <w:szCs w:val="24"/>
                <w:highlight w:val="yellow"/>
                <w:lang w:eastAsia="en-GB"/>
              </w:rPr>
            </w:pPr>
            <w:r w:rsidRPr="00715222">
              <w:rPr>
                <w:rFonts w:ascii="Arial" w:eastAsia="Times New Roman" w:hAnsi="Arial" w:cs="Arial"/>
                <w:b w:val="0"/>
                <w:bCs w:val="0"/>
                <w:color w:val="000000" w:themeColor="text1"/>
                <w:sz w:val="24"/>
                <w:szCs w:val="24"/>
                <w:lang w:eastAsia="en-GB"/>
              </w:rPr>
              <w:t>1</w:t>
            </w:r>
            <w:r w:rsidR="00A5C44C" w:rsidRPr="00715222">
              <w:rPr>
                <w:rFonts w:ascii="Arial" w:eastAsia="Times New Roman" w:hAnsi="Arial" w:cs="Arial"/>
                <w:b w:val="0"/>
                <w:bCs w:val="0"/>
                <w:color w:val="000000" w:themeColor="text1"/>
                <w:sz w:val="24"/>
                <w:szCs w:val="24"/>
                <w:lang w:eastAsia="en-GB"/>
              </w:rPr>
              <w:t>.</w:t>
            </w:r>
            <w:r w:rsidRPr="00715222">
              <w:rPr>
                <w:rFonts w:ascii="Arial" w:eastAsia="Times New Roman" w:hAnsi="Arial" w:cs="Arial"/>
                <w:b w:val="0"/>
                <w:bCs w:val="0"/>
                <w:color w:val="000000" w:themeColor="text1"/>
                <w:sz w:val="24"/>
                <w:szCs w:val="24"/>
                <w:lang w:eastAsia="en-GB"/>
              </w:rPr>
              <w:t>3</w:t>
            </w:r>
            <w:r w:rsidR="00A5C44C" w:rsidRPr="00715222">
              <w:rPr>
                <w:rFonts w:ascii="Arial" w:eastAsia="Times New Roman" w:hAnsi="Arial" w:cs="Arial"/>
                <w:b w:val="0"/>
                <w:bCs w:val="0"/>
                <w:color w:val="000000" w:themeColor="text1"/>
                <w:sz w:val="24"/>
                <w:szCs w:val="24"/>
                <w:lang w:eastAsia="en-GB"/>
              </w:rPr>
              <w:t xml:space="preserve">7 </w:t>
            </w:r>
            <w:r w:rsidR="50A8B796" w:rsidRPr="00715222">
              <w:rPr>
                <w:rFonts w:ascii="Arial" w:eastAsia="Times New Roman" w:hAnsi="Arial" w:cs="Arial"/>
                <w:b w:val="0"/>
                <w:bCs w:val="0"/>
                <w:color w:val="000000" w:themeColor="text1"/>
                <w:sz w:val="24"/>
                <w:szCs w:val="24"/>
                <w:lang w:eastAsia="en-GB"/>
              </w:rPr>
              <w:t>FTE</w:t>
            </w:r>
          </w:p>
        </w:tc>
        <w:tc>
          <w:tcPr>
            <w:tcW w:w="1797" w:type="dxa"/>
            <w:noWrap/>
            <w:vAlign w:val="center"/>
          </w:tcPr>
          <w:p w14:paraId="53213EE1" w14:textId="7FBE290E" w:rsidR="00B8454C" w:rsidRPr="00715222" w:rsidRDefault="006E4CCA" w:rsidP="00761B0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715222">
              <w:rPr>
                <w:rFonts w:ascii="Arial" w:eastAsia="Times New Roman" w:hAnsi="Arial" w:cs="Arial"/>
                <w:color w:val="000000" w:themeColor="text1"/>
                <w:sz w:val="24"/>
                <w:szCs w:val="24"/>
                <w:lang w:eastAsia="en-GB"/>
              </w:rPr>
              <w:t>4</w:t>
            </w:r>
            <w:r w:rsidR="007116E6">
              <w:rPr>
                <w:rFonts w:ascii="Arial" w:eastAsia="Times New Roman" w:hAnsi="Arial" w:cs="Arial"/>
                <w:color w:val="000000" w:themeColor="text1"/>
                <w:sz w:val="24"/>
                <w:szCs w:val="24"/>
                <w:lang w:eastAsia="en-GB"/>
              </w:rPr>
              <w:t>.00</w:t>
            </w:r>
            <w:r w:rsidR="3C56CB9F" w:rsidRPr="00715222">
              <w:rPr>
                <w:rFonts w:ascii="Arial" w:eastAsia="Times New Roman" w:hAnsi="Arial" w:cs="Arial"/>
                <w:color w:val="000000" w:themeColor="text1"/>
                <w:sz w:val="24"/>
                <w:szCs w:val="24"/>
                <w:lang w:eastAsia="en-GB"/>
              </w:rPr>
              <w:t xml:space="preserve"> FTE</w:t>
            </w:r>
          </w:p>
        </w:tc>
        <w:tc>
          <w:tcPr>
            <w:tcW w:w="1701" w:type="dxa"/>
            <w:vAlign w:val="center"/>
          </w:tcPr>
          <w:p w14:paraId="6FA4D988" w14:textId="74167B9D" w:rsidR="00B8454C" w:rsidRPr="00715222" w:rsidRDefault="00C821F8" w:rsidP="00761B05">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themeColor="text1"/>
                <w:sz w:val="24"/>
                <w:szCs w:val="24"/>
              </w:rPr>
              <w:t>3</w:t>
            </w:r>
            <w:r w:rsidR="1B2254C2" w:rsidRPr="00715222">
              <w:rPr>
                <w:rFonts w:ascii="Arial" w:eastAsia="Arial" w:hAnsi="Arial" w:cs="Arial"/>
                <w:color w:val="000000" w:themeColor="text1"/>
                <w:sz w:val="24"/>
                <w:szCs w:val="24"/>
              </w:rPr>
              <w:t>.</w:t>
            </w:r>
            <w:r w:rsidR="007116E6">
              <w:rPr>
                <w:rFonts w:ascii="Arial" w:eastAsia="Arial" w:hAnsi="Arial" w:cs="Arial"/>
                <w:color w:val="000000" w:themeColor="text1"/>
                <w:sz w:val="24"/>
                <w:szCs w:val="24"/>
              </w:rPr>
              <w:t>4</w:t>
            </w:r>
            <w:r w:rsidR="006E4CCA" w:rsidRPr="00715222">
              <w:rPr>
                <w:rFonts w:ascii="Arial" w:eastAsia="Arial" w:hAnsi="Arial" w:cs="Arial"/>
                <w:color w:val="000000" w:themeColor="text1"/>
                <w:sz w:val="24"/>
                <w:szCs w:val="24"/>
              </w:rPr>
              <w:t>0</w:t>
            </w:r>
            <w:r w:rsidR="4F2F1664" w:rsidRPr="00715222">
              <w:rPr>
                <w:rFonts w:ascii="Arial" w:eastAsia="Arial" w:hAnsi="Arial" w:cs="Arial"/>
                <w:color w:val="000000" w:themeColor="text1"/>
                <w:sz w:val="24"/>
                <w:szCs w:val="24"/>
              </w:rPr>
              <w:t xml:space="preserve"> FTE</w:t>
            </w:r>
          </w:p>
        </w:tc>
        <w:tc>
          <w:tcPr>
            <w:tcW w:w="1593" w:type="dxa"/>
            <w:vAlign w:val="center"/>
          </w:tcPr>
          <w:p w14:paraId="7CB2B59F" w14:textId="7831A30F" w:rsidR="00B8454C" w:rsidRPr="00715222" w:rsidRDefault="005D48A3" w:rsidP="00F66E7E">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themeColor="text1"/>
                <w:sz w:val="24"/>
                <w:szCs w:val="24"/>
              </w:rPr>
              <w:t>4</w:t>
            </w:r>
            <w:r w:rsidR="4C02F838" w:rsidRPr="00715222">
              <w:rPr>
                <w:rFonts w:ascii="Arial" w:eastAsia="Arial" w:hAnsi="Arial" w:cs="Arial"/>
                <w:color w:val="000000" w:themeColor="text1"/>
                <w:sz w:val="24"/>
                <w:szCs w:val="24"/>
              </w:rPr>
              <w:t>.</w:t>
            </w:r>
            <w:r w:rsidR="00254056">
              <w:rPr>
                <w:rFonts w:ascii="Arial" w:eastAsia="Arial" w:hAnsi="Arial" w:cs="Arial"/>
                <w:color w:val="000000" w:themeColor="text1"/>
                <w:sz w:val="24"/>
                <w:szCs w:val="24"/>
              </w:rPr>
              <w:t>00</w:t>
            </w:r>
            <w:r w:rsidR="3D9B93DD" w:rsidRPr="00715222">
              <w:rPr>
                <w:rFonts w:ascii="Arial" w:eastAsia="Arial" w:hAnsi="Arial" w:cs="Arial"/>
                <w:color w:val="000000" w:themeColor="text1"/>
                <w:sz w:val="24"/>
                <w:szCs w:val="24"/>
              </w:rPr>
              <w:t xml:space="preserve"> FTE</w:t>
            </w:r>
          </w:p>
        </w:tc>
        <w:tc>
          <w:tcPr>
            <w:tcW w:w="1418" w:type="dxa"/>
            <w:noWrap/>
            <w:vAlign w:val="center"/>
          </w:tcPr>
          <w:p w14:paraId="3D762211" w14:textId="33B38D02" w:rsidR="00B8454C" w:rsidRPr="00715222" w:rsidRDefault="009F4ABC" w:rsidP="00761B05">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themeColor="text1"/>
                <w:sz w:val="24"/>
                <w:szCs w:val="24"/>
              </w:rPr>
              <w:t>5</w:t>
            </w:r>
            <w:r w:rsidR="044D73A0" w:rsidRPr="00715222">
              <w:rPr>
                <w:rFonts w:ascii="Arial" w:eastAsia="Arial" w:hAnsi="Arial" w:cs="Arial"/>
                <w:color w:val="000000" w:themeColor="text1"/>
                <w:sz w:val="24"/>
                <w:szCs w:val="24"/>
              </w:rPr>
              <w:t>.</w:t>
            </w:r>
            <w:r>
              <w:rPr>
                <w:rFonts w:ascii="Arial" w:eastAsia="Arial" w:hAnsi="Arial" w:cs="Arial"/>
                <w:color w:val="000000" w:themeColor="text1"/>
                <w:sz w:val="24"/>
                <w:szCs w:val="24"/>
              </w:rPr>
              <w:t>2</w:t>
            </w:r>
            <w:r w:rsidR="044D73A0" w:rsidRPr="00715222">
              <w:rPr>
                <w:rFonts w:ascii="Arial" w:eastAsia="Arial" w:hAnsi="Arial" w:cs="Arial"/>
                <w:color w:val="000000" w:themeColor="text1"/>
                <w:sz w:val="24"/>
                <w:szCs w:val="24"/>
              </w:rPr>
              <w:t>1</w:t>
            </w:r>
            <w:r w:rsidR="325EBC2B" w:rsidRPr="00715222">
              <w:rPr>
                <w:rFonts w:ascii="Arial" w:eastAsia="Arial" w:hAnsi="Arial" w:cs="Arial"/>
                <w:color w:val="000000" w:themeColor="text1"/>
                <w:sz w:val="24"/>
                <w:szCs w:val="24"/>
              </w:rPr>
              <w:t xml:space="preserve"> FTE</w:t>
            </w:r>
          </w:p>
        </w:tc>
      </w:tr>
    </w:tbl>
    <w:p w14:paraId="4D990158" w14:textId="77777777" w:rsidR="00B0293C" w:rsidRDefault="00B0293C" w:rsidP="00480D9C">
      <w:pPr>
        <w:pStyle w:val="Default"/>
        <w:tabs>
          <w:tab w:val="left" w:pos="4820"/>
        </w:tabs>
        <w:rPr>
          <w:rFonts w:ascii="Arial" w:eastAsiaTheme="minorEastAsia" w:hAnsi="Arial" w:cs="Arial"/>
          <w:color w:val="auto"/>
          <w:lang w:eastAsia="en-US"/>
        </w:rPr>
      </w:pPr>
    </w:p>
    <w:p w14:paraId="35BA4F2A" w14:textId="4B470947" w:rsidR="00275AD8" w:rsidRPr="00292669" w:rsidRDefault="00275AD8" w:rsidP="00275AD8">
      <w:pPr>
        <w:pStyle w:val="Default"/>
        <w:rPr>
          <w:rFonts w:ascii="Arial" w:eastAsiaTheme="majorEastAsia" w:hAnsi="Arial" w:cs="Arial"/>
          <w:color w:val="auto"/>
          <w:lang w:eastAsia="en-US"/>
        </w:rPr>
      </w:pPr>
      <w:r w:rsidRPr="00292669">
        <w:rPr>
          <w:rFonts w:ascii="Arial" w:eastAsiaTheme="majorEastAsia" w:hAnsi="Arial" w:cs="Arial"/>
          <w:color w:val="auto"/>
          <w:lang w:eastAsia="en-US"/>
        </w:rPr>
        <w:t xml:space="preserve">Record Maintenance   </w:t>
      </w:r>
    </w:p>
    <w:p w14:paraId="65049CEA" w14:textId="46001B72" w:rsidR="00275AD8" w:rsidRPr="00275AD8" w:rsidRDefault="1B6E09B8" w:rsidP="569F2A8D">
      <w:pPr>
        <w:pStyle w:val="Default"/>
        <w:rPr>
          <w:rFonts w:ascii="Arial" w:eastAsiaTheme="minorEastAsia" w:hAnsi="Arial" w:cs="Arial"/>
          <w:color w:val="auto"/>
          <w:lang w:eastAsia="en-US"/>
        </w:rPr>
      </w:pPr>
      <w:r w:rsidRPr="569F2A8D">
        <w:rPr>
          <w:rFonts w:ascii="Arial" w:eastAsiaTheme="minorEastAsia" w:hAnsi="Arial" w:cs="Arial"/>
          <w:color w:val="auto"/>
          <w:lang w:eastAsia="en-US"/>
        </w:rPr>
        <w:t>Membership data and s</w:t>
      </w:r>
      <w:r w:rsidR="71CA458B" w:rsidRPr="569F2A8D">
        <w:rPr>
          <w:rFonts w:ascii="Arial" w:eastAsiaTheme="minorEastAsia" w:hAnsi="Arial" w:cs="Arial"/>
          <w:color w:val="auto"/>
          <w:lang w:eastAsia="en-US"/>
        </w:rPr>
        <w:t xml:space="preserve">cheme records are </w:t>
      </w:r>
      <w:r w:rsidR="7985C3DA" w:rsidRPr="569F2A8D">
        <w:rPr>
          <w:rFonts w:ascii="Arial" w:eastAsiaTheme="minorEastAsia" w:hAnsi="Arial" w:cs="Arial"/>
          <w:color w:val="auto"/>
          <w:lang w:eastAsia="en-US"/>
        </w:rPr>
        <w:t xml:space="preserve">maintained </w:t>
      </w:r>
      <w:r w:rsidR="71CA458B" w:rsidRPr="569F2A8D">
        <w:rPr>
          <w:rFonts w:ascii="Arial" w:eastAsiaTheme="minorEastAsia" w:hAnsi="Arial" w:cs="Arial"/>
          <w:color w:val="auto"/>
          <w:lang w:eastAsia="en-US"/>
        </w:rPr>
        <w:t xml:space="preserve">by </w:t>
      </w:r>
      <w:r w:rsidR="563F5BD3" w:rsidRPr="569F2A8D">
        <w:rPr>
          <w:rFonts w:ascii="Arial" w:eastAsiaTheme="minorEastAsia" w:hAnsi="Arial" w:cs="Arial"/>
          <w:color w:val="auto"/>
          <w:lang w:eastAsia="en-US"/>
        </w:rPr>
        <w:t>the internal</w:t>
      </w:r>
      <w:r w:rsidR="006F205F" w:rsidRPr="569F2A8D">
        <w:rPr>
          <w:rFonts w:ascii="Arial" w:eastAsiaTheme="minorEastAsia" w:hAnsi="Arial" w:cs="Arial"/>
          <w:color w:val="auto"/>
          <w:lang w:eastAsia="en-US"/>
        </w:rPr>
        <w:t xml:space="preserve"> Pensions</w:t>
      </w:r>
      <w:r w:rsidR="563F5BD3" w:rsidRPr="569F2A8D">
        <w:rPr>
          <w:rFonts w:ascii="Arial" w:eastAsiaTheme="minorEastAsia" w:hAnsi="Arial" w:cs="Arial"/>
          <w:color w:val="auto"/>
          <w:lang w:eastAsia="en-US"/>
        </w:rPr>
        <w:t xml:space="preserve"> </w:t>
      </w:r>
      <w:r w:rsidR="006F205F" w:rsidRPr="569F2A8D">
        <w:rPr>
          <w:rFonts w:ascii="Arial" w:eastAsiaTheme="minorEastAsia" w:hAnsi="Arial" w:cs="Arial"/>
          <w:color w:val="auto"/>
          <w:lang w:eastAsia="en-US"/>
        </w:rPr>
        <w:t>T</w:t>
      </w:r>
      <w:r w:rsidR="563F5BD3" w:rsidRPr="569F2A8D">
        <w:rPr>
          <w:rFonts w:ascii="Arial" w:eastAsiaTheme="minorEastAsia" w:hAnsi="Arial" w:cs="Arial"/>
          <w:color w:val="auto"/>
          <w:lang w:eastAsia="en-US"/>
        </w:rPr>
        <w:t xml:space="preserve">eam </w:t>
      </w:r>
      <w:r w:rsidR="71CA458B" w:rsidRPr="569F2A8D">
        <w:rPr>
          <w:rFonts w:ascii="Arial" w:eastAsiaTheme="minorEastAsia" w:hAnsi="Arial" w:cs="Arial"/>
          <w:color w:val="auto"/>
          <w:lang w:eastAsia="en-US"/>
        </w:rPr>
        <w:t xml:space="preserve">using </w:t>
      </w:r>
      <w:r w:rsidR="2DF4CFC4" w:rsidRPr="569F2A8D">
        <w:rPr>
          <w:rFonts w:ascii="Arial" w:eastAsiaTheme="minorEastAsia" w:hAnsi="Arial" w:cs="Arial"/>
          <w:color w:val="auto"/>
          <w:lang w:eastAsia="en-US"/>
        </w:rPr>
        <w:t>the</w:t>
      </w:r>
      <w:r w:rsidR="71CA458B" w:rsidRPr="569F2A8D">
        <w:rPr>
          <w:rFonts w:ascii="Arial" w:eastAsiaTheme="minorEastAsia" w:hAnsi="Arial" w:cs="Arial"/>
          <w:color w:val="auto"/>
          <w:lang w:eastAsia="en-US"/>
        </w:rPr>
        <w:t xml:space="preserve"> industry standard computerised pensions administration system (Altair) which </w:t>
      </w:r>
      <w:r w:rsidR="71CA458B" w:rsidRPr="569F2A8D">
        <w:rPr>
          <w:rFonts w:ascii="Arial" w:eastAsiaTheme="minorEastAsia" w:hAnsi="Arial" w:cs="Arial"/>
          <w:color w:val="auto"/>
          <w:lang w:eastAsia="en-US"/>
        </w:rPr>
        <w:lastRenderedPageBreak/>
        <w:t xml:space="preserve">is used by all LGPS Funds in Scotland. The system is reviewed regularly by Heywood, the software vendor, and upgrades are provided </w:t>
      </w:r>
      <w:r w:rsidR="1CEE86E1" w:rsidRPr="569F2A8D">
        <w:rPr>
          <w:rFonts w:ascii="Arial" w:eastAsiaTheme="minorEastAsia" w:hAnsi="Arial" w:cs="Arial"/>
          <w:color w:val="auto"/>
          <w:lang w:eastAsia="en-US"/>
        </w:rPr>
        <w:t xml:space="preserve">regularly </w:t>
      </w:r>
      <w:r w:rsidR="71CA458B" w:rsidRPr="569F2A8D">
        <w:rPr>
          <w:rFonts w:ascii="Arial" w:eastAsiaTheme="minorEastAsia" w:hAnsi="Arial" w:cs="Arial"/>
          <w:color w:val="auto"/>
          <w:lang w:eastAsia="en-US"/>
        </w:rPr>
        <w:t>to ensure system compliance</w:t>
      </w:r>
      <w:r w:rsidR="792524FC" w:rsidRPr="569F2A8D">
        <w:rPr>
          <w:rFonts w:ascii="Arial" w:eastAsiaTheme="minorEastAsia" w:hAnsi="Arial" w:cs="Arial"/>
          <w:color w:val="auto"/>
          <w:lang w:eastAsia="en-US"/>
        </w:rPr>
        <w:t xml:space="preserve"> and improvement</w:t>
      </w:r>
      <w:r w:rsidR="71CA458B" w:rsidRPr="569F2A8D">
        <w:rPr>
          <w:rFonts w:ascii="Arial" w:eastAsiaTheme="minorEastAsia" w:hAnsi="Arial" w:cs="Arial"/>
          <w:color w:val="auto"/>
          <w:lang w:eastAsia="en-US"/>
        </w:rPr>
        <w:t>.</w:t>
      </w:r>
      <w:r w:rsidR="006F205F" w:rsidRPr="569F2A8D">
        <w:rPr>
          <w:rFonts w:ascii="Arial" w:eastAsiaTheme="minorEastAsia" w:hAnsi="Arial" w:cs="Arial"/>
          <w:color w:val="auto"/>
          <w:lang w:eastAsia="en-US"/>
        </w:rPr>
        <w:t xml:space="preserve"> </w:t>
      </w:r>
      <w:r w:rsidR="71CA458B" w:rsidRPr="569F2A8D">
        <w:rPr>
          <w:rFonts w:ascii="Arial" w:eastAsiaTheme="minorEastAsia" w:hAnsi="Arial" w:cs="Arial"/>
          <w:color w:val="auto"/>
          <w:lang w:eastAsia="en-US"/>
        </w:rPr>
        <w:t xml:space="preserve">Upgrades are subject to peer testing by a </w:t>
      </w:r>
      <w:r w:rsidR="4A022CC8" w:rsidRPr="569F2A8D">
        <w:rPr>
          <w:rFonts w:ascii="Arial" w:eastAsiaTheme="minorEastAsia" w:hAnsi="Arial" w:cs="Arial"/>
          <w:color w:val="auto"/>
          <w:lang w:eastAsia="en-US"/>
        </w:rPr>
        <w:t xml:space="preserve">testing </w:t>
      </w:r>
      <w:r w:rsidR="71CA458B" w:rsidRPr="569F2A8D">
        <w:rPr>
          <w:rFonts w:ascii="Arial" w:eastAsiaTheme="minorEastAsia" w:hAnsi="Arial" w:cs="Arial"/>
          <w:color w:val="auto"/>
          <w:lang w:eastAsia="en-US"/>
        </w:rPr>
        <w:t xml:space="preserve">user group before being deployed. </w:t>
      </w:r>
    </w:p>
    <w:p w14:paraId="45E67ACD" w14:textId="6114EECF" w:rsidR="00275AD8" w:rsidRPr="00275AD8" w:rsidRDefault="00275AD8" w:rsidP="00F42174">
      <w:pPr>
        <w:pStyle w:val="Default"/>
        <w:rPr>
          <w:rFonts w:ascii="Arial" w:eastAsiaTheme="minorEastAsia" w:hAnsi="Arial" w:cs="Arial"/>
          <w:color w:val="auto"/>
          <w:lang w:eastAsia="en-US"/>
        </w:rPr>
      </w:pPr>
    </w:p>
    <w:p w14:paraId="46B6608B" w14:textId="217A6798" w:rsidR="00275AD8" w:rsidRPr="00275AD8" w:rsidRDefault="71CA458B" w:rsidP="569F2A8D">
      <w:pPr>
        <w:pStyle w:val="Default"/>
        <w:rPr>
          <w:rFonts w:ascii="Arial" w:eastAsiaTheme="minorEastAsia" w:hAnsi="Arial" w:cs="Arial"/>
          <w:color w:val="auto"/>
          <w:lang w:eastAsia="en-US"/>
        </w:rPr>
      </w:pPr>
      <w:r w:rsidRPr="569F2A8D">
        <w:rPr>
          <w:rFonts w:ascii="Arial" w:eastAsiaTheme="minorEastAsia" w:hAnsi="Arial" w:cs="Arial"/>
          <w:color w:val="auto"/>
          <w:lang w:eastAsia="en-US"/>
        </w:rPr>
        <w:t xml:space="preserve">All staff are required to complete online Data Protection </w:t>
      </w:r>
      <w:r w:rsidR="002A5F31" w:rsidRPr="569F2A8D">
        <w:rPr>
          <w:rFonts w:ascii="Arial" w:eastAsiaTheme="minorEastAsia" w:hAnsi="Arial" w:cs="Arial"/>
          <w:color w:val="auto"/>
          <w:lang w:eastAsia="en-US"/>
        </w:rPr>
        <w:t xml:space="preserve">and cybersecurity </w:t>
      </w:r>
      <w:r w:rsidRPr="569F2A8D">
        <w:rPr>
          <w:rFonts w:ascii="Arial" w:eastAsiaTheme="minorEastAsia" w:hAnsi="Arial" w:cs="Arial"/>
          <w:color w:val="auto"/>
          <w:lang w:eastAsia="en-US"/>
        </w:rPr>
        <w:t>training annually as part of the</w:t>
      </w:r>
      <w:r w:rsidR="2389A1D3" w:rsidRPr="569F2A8D">
        <w:rPr>
          <w:rFonts w:ascii="Arial" w:eastAsiaTheme="minorEastAsia" w:hAnsi="Arial" w:cs="Arial"/>
          <w:color w:val="auto"/>
          <w:lang w:eastAsia="en-US"/>
        </w:rPr>
        <w:t xml:space="preserve"> </w:t>
      </w:r>
      <w:r w:rsidRPr="569F2A8D">
        <w:rPr>
          <w:rFonts w:ascii="Arial" w:eastAsiaTheme="minorEastAsia" w:hAnsi="Arial" w:cs="Arial"/>
          <w:color w:val="auto"/>
          <w:lang w:eastAsia="en-US"/>
        </w:rPr>
        <w:t xml:space="preserve">Fund’s commitment to ensuring that member data is held </w:t>
      </w:r>
      <w:r w:rsidR="0BD7B370" w:rsidRPr="569F2A8D">
        <w:rPr>
          <w:rFonts w:ascii="Arial" w:eastAsiaTheme="minorEastAsia" w:hAnsi="Arial" w:cs="Arial"/>
          <w:color w:val="auto"/>
          <w:lang w:eastAsia="en-US"/>
        </w:rPr>
        <w:t>securely,</w:t>
      </w:r>
      <w:r w:rsidRPr="569F2A8D">
        <w:rPr>
          <w:rFonts w:ascii="Arial" w:eastAsiaTheme="minorEastAsia" w:hAnsi="Arial" w:cs="Arial"/>
          <w:color w:val="auto"/>
          <w:lang w:eastAsia="en-US"/>
        </w:rPr>
        <w:t xml:space="preserve"> and that confidentiality is respected. No data security incidents took place during 20</w:t>
      </w:r>
      <w:r w:rsidR="5C8F4F12" w:rsidRPr="569F2A8D">
        <w:rPr>
          <w:rFonts w:ascii="Arial" w:eastAsiaTheme="minorEastAsia" w:hAnsi="Arial" w:cs="Arial"/>
          <w:color w:val="auto"/>
          <w:lang w:eastAsia="en-US"/>
        </w:rPr>
        <w:t>2</w:t>
      </w:r>
      <w:r w:rsidR="00D17843" w:rsidRPr="569F2A8D">
        <w:rPr>
          <w:rFonts w:ascii="Arial" w:eastAsiaTheme="minorEastAsia" w:hAnsi="Arial" w:cs="Arial"/>
          <w:color w:val="auto"/>
          <w:lang w:eastAsia="en-US"/>
        </w:rPr>
        <w:t>4</w:t>
      </w:r>
      <w:r w:rsidR="5C8F4F12" w:rsidRPr="569F2A8D">
        <w:rPr>
          <w:rFonts w:ascii="Arial" w:eastAsiaTheme="minorEastAsia" w:hAnsi="Arial" w:cs="Arial"/>
          <w:color w:val="auto"/>
          <w:lang w:eastAsia="en-US"/>
        </w:rPr>
        <w:t>/</w:t>
      </w:r>
      <w:r w:rsidRPr="569F2A8D">
        <w:rPr>
          <w:rFonts w:ascii="Arial" w:eastAsiaTheme="minorEastAsia" w:hAnsi="Arial" w:cs="Arial"/>
          <w:color w:val="auto"/>
          <w:lang w:eastAsia="en-US"/>
        </w:rPr>
        <w:t>2</w:t>
      </w:r>
      <w:r w:rsidR="00D17843" w:rsidRPr="569F2A8D">
        <w:rPr>
          <w:rFonts w:ascii="Arial" w:eastAsiaTheme="minorEastAsia" w:hAnsi="Arial" w:cs="Arial"/>
          <w:color w:val="auto"/>
          <w:lang w:eastAsia="en-US"/>
        </w:rPr>
        <w:t>5</w:t>
      </w:r>
      <w:r w:rsidR="77FA5562" w:rsidRPr="569F2A8D">
        <w:rPr>
          <w:rFonts w:ascii="Arial" w:eastAsiaTheme="minorEastAsia" w:hAnsi="Arial" w:cs="Arial"/>
          <w:color w:val="auto"/>
          <w:lang w:eastAsia="en-US"/>
        </w:rPr>
        <w:t xml:space="preserve">.  </w:t>
      </w:r>
    </w:p>
    <w:p w14:paraId="37BCBE1D" w14:textId="6F130016" w:rsidR="00275AD8" w:rsidRPr="00292669" w:rsidRDefault="00275AD8" w:rsidP="00F42174">
      <w:pPr>
        <w:pStyle w:val="Default"/>
        <w:rPr>
          <w:rFonts w:ascii="Arial" w:eastAsiaTheme="minorEastAsia" w:hAnsi="Arial" w:cs="Arial"/>
          <w:color w:val="auto"/>
          <w:lang w:eastAsia="en-US"/>
        </w:rPr>
      </w:pPr>
    </w:p>
    <w:p w14:paraId="76AAE7F1" w14:textId="77777777" w:rsidR="00275AD8" w:rsidRPr="00292669" w:rsidRDefault="00275AD8" w:rsidP="00275AD8">
      <w:pPr>
        <w:pStyle w:val="Default"/>
        <w:rPr>
          <w:rFonts w:ascii="Arial" w:eastAsiaTheme="majorEastAsia" w:hAnsi="Arial" w:cs="Arial"/>
          <w:color w:val="auto"/>
          <w:lang w:eastAsia="en-US"/>
        </w:rPr>
      </w:pPr>
      <w:r w:rsidRPr="00292669">
        <w:rPr>
          <w:rFonts w:ascii="Arial" w:eastAsiaTheme="majorEastAsia" w:hAnsi="Arial" w:cs="Arial"/>
          <w:color w:val="auto"/>
          <w:lang w:eastAsia="en-US"/>
        </w:rPr>
        <w:t>Systems</w:t>
      </w:r>
    </w:p>
    <w:p w14:paraId="1590F2CE" w14:textId="4F4081F0" w:rsidR="00275AD8" w:rsidRPr="00275AD8" w:rsidRDefault="00275AD8" w:rsidP="00275AD8">
      <w:pPr>
        <w:pStyle w:val="Default"/>
        <w:rPr>
          <w:rFonts w:ascii="Arial" w:eastAsiaTheme="minorEastAsia" w:hAnsi="Arial" w:cs="Arial"/>
          <w:color w:val="auto"/>
          <w:lang w:eastAsia="en-US"/>
        </w:rPr>
      </w:pPr>
      <w:r w:rsidRPr="50F4512B">
        <w:rPr>
          <w:rFonts w:ascii="Arial" w:eastAsiaTheme="minorEastAsia" w:hAnsi="Arial" w:cs="Arial"/>
          <w:color w:val="auto"/>
          <w:lang w:eastAsia="en-US"/>
        </w:rPr>
        <w:t xml:space="preserve">The Pension Team use the IT platforms and infrastructure provided by the ICT </w:t>
      </w:r>
      <w:r w:rsidR="00CE3BEB">
        <w:rPr>
          <w:rFonts w:ascii="Arial" w:eastAsiaTheme="minorEastAsia" w:hAnsi="Arial" w:cs="Arial"/>
          <w:color w:val="auto"/>
          <w:lang w:eastAsia="en-US"/>
        </w:rPr>
        <w:t>s</w:t>
      </w:r>
      <w:r w:rsidR="00E2160B" w:rsidRPr="50F4512B">
        <w:rPr>
          <w:rFonts w:ascii="Arial" w:eastAsiaTheme="minorEastAsia" w:hAnsi="Arial" w:cs="Arial"/>
          <w:color w:val="auto"/>
          <w:lang w:eastAsia="en-US"/>
        </w:rPr>
        <w:t>ection</w:t>
      </w:r>
      <w:r w:rsidRPr="50F4512B">
        <w:rPr>
          <w:rFonts w:ascii="Arial" w:eastAsiaTheme="minorEastAsia" w:hAnsi="Arial" w:cs="Arial"/>
          <w:color w:val="auto"/>
          <w:lang w:eastAsia="en-US"/>
        </w:rPr>
        <w:t xml:space="preserve"> of the Council. </w:t>
      </w:r>
    </w:p>
    <w:p w14:paraId="4C2EAA0D" w14:textId="033DA72B" w:rsidR="00275AD8" w:rsidRPr="00275AD8" w:rsidRDefault="00275AD8" w:rsidP="50F4512B">
      <w:pPr>
        <w:keepNext/>
        <w:spacing w:after="0"/>
        <w:jc w:val="both"/>
        <w:rPr>
          <w:rFonts w:ascii="Arial" w:hAnsi="Arial" w:cs="Arial"/>
          <w:sz w:val="24"/>
          <w:szCs w:val="24"/>
        </w:rPr>
      </w:pPr>
    </w:p>
    <w:p w14:paraId="704D6387" w14:textId="08252247" w:rsidR="00275AD8" w:rsidRPr="00275AD8" w:rsidRDefault="1B0233B8" w:rsidP="00275AD8">
      <w:pPr>
        <w:keepNext/>
        <w:keepLines/>
        <w:autoSpaceDE w:val="0"/>
        <w:autoSpaceDN w:val="0"/>
        <w:adjustRightInd w:val="0"/>
        <w:spacing w:after="0"/>
        <w:jc w:val="both"/>
        <w:rPr>
          <w:rFonts w:ascii="Arial" w:hAnsi="Arial" w:cs="Arial"/>
          <w:sz w:val="24"/>
          <w:szCs w:val="24"/>
        </w:rPr>
      </w:pPr>
      <w:r w:rsidRPr="50F4512B">
        <w:rPr>
          <w:rFonts w:ascii="Arial" w:hAnsi="Arial" w:cs="Arial"/>
          <w:sz w:val="24"/>
          <w:szCs w:val="24"/>
        </w:rPr>
        <w:t xml:space="preserve">All staff have access to laptops, </w:t>
      </w:r>
      <w:r w:rsidRPr="002217AD">
        <w:rPr>
          <w:rFonts w:ascii="Arial" w:hAnsi="Arial" w:cs="Arial"/>
          <w:sz w:val="24"/>
          <w:szCs w:val="24"/>
        </w:rPr>
        <w:t>essential hardware and</w:t>
      </w:r>
      <w:r w:rsidRPr="50F4512B">
        <w:rPr>
          <w:rFonts w:ascii="Arial" w:hAnsi="Arial" w:cs="Arial"/>
          <w:sz w:val="24"/>
          <w:szCs w:val="24"/>
        </w:rPr>
        <w:t xml:space="preserve"> operating systems.  </w:t>
      </w:r>
    </w:p>
    <w:p w14:paraId="63F01745" w14:textId="77777777" w:rsidR="00275AD8" w:rsidRPr="00275AD8" w:rsidRDefault="00275AD8" w:rsidP="00275AD8">
      <w:pPr>
        <w:keepNext/>
        <w:keepLines/>
        <w:autoSpaceDE w:val="0"/>
        <w:autoSpaceDN w:val="0"/>
        <w:adjustRightInd w:val="0"/>
        <w:spacing w:after="0"/>
        <w:jc w:val="both"/>
        <w:rPr>
          <w:rFonts w:ascii="Arial" w:hAnsi="Arial" w:cs="Arial"/>
          <w:sz w:val="24"/>
          <w:szCs w:val="24"/>
        </w:rPr>
      </w:pPr>
    </w:p>
    <w:p w14:paraId="47837A92" w14:textId="45482EF7" w:rsidR="00275AD8" w:rsidRDefault="7395DA23" w:rsidP="00275AD8">
      <w:pPr>
        <w:keepNext/>
        <w:keepLines/>
        <w:autoSpaceDE w:val="0"/>
        <w:autoSpaceDN w:val="0"/>
        <w:adjustRightInd w:val="0"/>
        <w:spacing w:after="0"/>
        <w:jc w:val="both"/>
        <w:rPr>
          <w:rFonts w:ascii="Arial" w:hAnsi="Arial" w:cs="Arial"/>
          <w:sz w:val="24"/>
          <w:szCs w:val="24"/>
        </w:rPr>
      </w:pPr>
      <w:r w:rsidRPr="6A931FCF">
        <w:rPr>
          <w:rFonts w:ascii="Arial" w:hAnsi="Arial" w:cs="Arial"/>
          <w:sz w:val="24"/>
          <w:szCs w:val="24"/>
        </w:rPr>
        <w:t xml:space="preserve">In addition to normal </w:t>
      </w:r>
      <w:r w:rsidR="24200180" w:rsidRPr="6A931FCF">
        <w:rPr>
          <w:rFonts w:ascii="Arial" w:hAnsi="Arial" w:cs="Arial"/>
          <w:sz w:val="24"/>
          <w:szCs w:val="24"/>
        </w:rPr>
        <w:t>laptop/</w:t>
      </w:r>
      <w:r w:rsidRPr="6A931FCF">
        <w:rPr>
          <w:rFonts w:ascii="Arial" w:hAnsi="Arial" w:cs="Arial"/>
          <w:sz w:val="24"/>
          <w:szCs w:val="24"/>
        </w:rPr>
        <w:t xml:space="preserve">desktop software, the key systems used by the </w:t>
      </w:r>
      <w:r w:rsidR="4F86F101" w:rsidRPr="6A931FCF">
        <w:rPr>
          <w:rFonts w:ascii="Arial" w:hAnsi="Arial" w:cs="Arial"/>
          <w:sz w:val="24"/>
          <w:szCs w:val="24"/>
        </w:rPr>
        <w:t>team</w:t>
      </w:r>
      <w:r w:rsidRPr="6A931FCF">
        <w:rPr>
          <w:rFonts w:ascii="Arial" w:hAnsi="Arial" w:cs="Arial"/>
          <w:sz w:val="24"/>
          <w:szCs w:val="24"/>
        </w:rPr>
        <w:t xml:space="preserve"> are:</w:t>
      </w:r>
    </w:p>
    <w:tbl>
      <w:tblPr>
        <w:tblStyle w:val="PlainTable1"/>
        <w:tblW w:w="4940" w:type="pct"/>
        <w:tblLayout w:type="fixed"/>
        <w:tblLook w:val="04A0" w:firstRow="1" w:lastRow="0" w:firstColumn="1" w:lastColumn="0" w:noHBand="0" w:noVBand="1"/>
      </w:tblPr>
      <w:tblGrid>
        <w:gridCol w:w="1829"/>
        <w:gridCol w:w="7382"/>
      </w:tblGrid>
      <w:tr w:rsidR="001F0862" w:rsidRPr="00FA5132" w14:paraId="10AD9F44" w14:textId="77777777" w:rsidTr="00936E6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pct"/>
            <w:noWrap/>
            <w:vAlign w:val="center"/>
            <w:hideMark/>
          </w:tcPr>
          <w:p w14:paraId="618BCF6E" w14:textId="765ECA84" w:rsidR="006A57FC" w:rsidRPr="00441D96" w:rsidRDefault="006A57FC" w:rsidP="003F362B">
            <w:pPr>
              <w:rPr>
                <w:rFonts w:ascii="Arial" w:eastAsia="Times New Roman" w:hAnsi="Arial" w:cs="Arial"/>
                <w:bCs w:val="0"/>
                <w:i/>
                <w:iCs/>
                <w:color w:val="000000"/>
                <w:sz w:val="24"/>
                <w:szCs w:val="24"/>
                <w:lang w:eastAsia="en-GB"/>
              </w:rPr>
            </w:pPr>
            <w:r>
              <w:rPr>
                <w:rFonts w:ascii="Arial" w:eastAsia="Times New Roman" w:hAnsi="Arial" w:cs="Arial"/>
                <w:bCs w:val="0"/>
                <w:color w:val="000000"/>
                <w:sz w:val="24"/>
                <w:szCs w:val="24"/>
                <w:lang w:eastAsia="en-GB"/>
              </w:rPr>
              <w:t>System</w:t>
            </w:r>
          </w:p>
        </w:tc>
        <w:tc>
          <w:tcPr>
            <w:tcW w:w="4007" w:type="pct"/>
            <w:vAlign w:val="center"/>
            <w:hideMark/>
          </w:tcPr>
          <w:p w14:paraId="4BA193BD" w14:textId="0DA4F9C5" w:rsidR="006A57FC" w:rsidRPr="00FA5132" w:rsidRDefault="006A57FC" w:rsidP="003F362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Purpose</w:t>
            </w:r>
          </w:p>
        </w:tc>
      </w:tr>
      <w:tr w:rsidR="00320C48" w:rsidRPr="001A5261" w14:paraId="5D1A4D15" w14:textId="77777777" w:rsidTr="00936E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pct"/>
            <w:shd w:val="clear" w:color="auto" w:fill="DEEAF6" w:themeFill="accent5" w:themeFillTint="33"/>
            <w:noWrap/>
            <w:vAlign w:val="center"/>
          </w:tcPr>
          <w:p w14:paraId="6FC3B2DD" w14:textId="0AB753DE" w:rsidR="006A57FC" w:rsidRPr="003F362B" w:rsidRDefault="006A57FC" w:rsidP="003F362B">
            <w:pPr>
              <w:rPr>
                <w:rFonts w:ascii="Arial" w:eastAsia="Times New Roman" w:hAnsi="Arial" w:cs="Arial"/>
                <w:b w:val="0"/>
                <w:bCs w:val="0"/>
                <w:i/>
                <w:iCs/>
                <w:color w:val="000000"/>
                <w:sz w:val="24"/>
                <w:szCs w:val="24"/>
                <w:lang w:eastAsia="en-GB"/>
              </w:rPr>
            </w:pPr>
            <w:r w:rsidRPr="003F362B">
              <w:rPr>
                <w:rFonts w:ascii="Arial" w:eastAsia="Times New Roman" w:hAnsi="Arial" w:cs="Arial"/>
                <w:b w:val="0"/>
                <w:bCs w:val="0"/>
                <w:color w:val="000000"/>
                <w:sz w:val="24"/>
                <w:szCs w:val="24"/>
                <w:lang w:eastAsia="en-GB"/>
              </w:rPr>
              <w:t>Altair</w:t>
            </w:r>
          </w:p>
        </w:tc>
        <w:tc>
          <w:tcPr>
            <w:tcW w:w="4007" w:type="pct"/>
            <w:shd w:val="clear" w:color="auto" w:fill="DEEAF6" w:themeFill="accent5" w:themeFillTint="33"/>
            <w:noWrap/>
            <w:vAlign w:val="center"/>
          </w:tcPr>
          <w:p w14:paraId="41B1CD35" w14:textId="70C2BAF3" w:rsidR="006A57FC" w:rsidRPr="001A5261" w:rsidRDefault="006A57FC" w:rsidP="003F362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Pension administration and pensioner payroll</w:t>
            </w:r>
          </w:p>
        </w:tc>
      </w:tr>
      <w:tr w:rsidR="00500F50" w:rsidRPr="001A5261" w14:paraId="0E0E888B" w14:textId="77777777" w:rsidTr="00936E62">
        <w:trPr>
          <w:trHeight w:val="300"/>
        </w:trPr>
        <w:tc>
          <w:tcPr>
            <w:cnfStyle w:val="001000000000" w:firstRow="0" w:lastRow="0" w:firstColumn="1" w:lastColumn="0" w:oddVBand="0" w:evenVBand="0" w:oddHBand="0" w:evenHBand="0" w:firstRowFirstColumn="0" w:firstRowLastColumn="0" w:lastRowFirstColumn="0" w:lastRowLastColumn="0"/>
            <w:tcW w:w="993" w:type="pct"/>
            <w:shd w:val="clear" w:color="auto" w:fill="auto"/>
            <w:noWrap/>
            <w:vAlign w:val="center"/>
          </w:tcPr>
          <w:p w14:paraId="27C7CE92" w14:textId="6B7EBFAD" w:rsidR="00500F50" w:rsidRPr="0072159A" w:rsidRDefault="00500F50" w:rsidP="003F362B">
            <w:pPr>
              <w:rPr>
                <w:rFonts w:ascii="Arial" w:eastAsia="Times New Roman" w:hAnsi="Arial" w:cs="Arial"/>
                <w:b w:val="0"/>
                <w:bCs w:val="0"/>
                <w:color w:val="000000"/>
                <w:sz w:val="24"/>
                <w:szCs w:val="24"/>
                <w:lang w:eastAsia="en-GB"/>
              </w:rPr>
            </w:pPr>
            <w:r w:rsidRPr="0072159A">
              <w:rPr>
                <w:rFonts w:ascii="Arial" w:eastAsia="Times New Roman" w:hAnsi="Arial" w:cs="Arial"/>
                <w:b w:val="0"/>
                <w:bCs w:val="0"/>
                <w:color w:val="000000"/>
                <w:sz w:val="24"/>
                <w:szCs w:val="24"/>
                <w:lang w:eastAsia="en-GB"/>
              </w:rPr>
              <w:t>I-Connect</w:t>
            </w:r>
          </w:p>
        </w:tc>
        <w:tc>
          <w:tcPr>
            <w:tcW w:w="4007" w:type="pct"/>
            <w:shd w:val="clear" w:color="auto" w:fill="auto"/>
            <w:noWrap/>
            <w:vAlign w:val="center"/>
          </w:tcPr>
          <w:p w14:paraId="374C881D" w14:textId="77D7CBFA" w:rsidR="00500F50" w:rsidRDefault="00D81AFF" w:rsidP="003F362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Software </w:t>
            </w:r>
            <w:r w:rsidR="0072159A">
              <w:rPr>
                <w:rFonts w:ascii="Arial" w:eastAsia="Times New Roman" w:hAnsi="Arial" w:cs="Arial"/>
                <w:color w:val="000000"/>
                <w:sz w:val="24"/>
                <w:szCs w:val="24"/>
                <w:lang w:eastAsia="en-GB"/>
              </w:rPr>
              <w:t>Application allowing monthly</w:t>
            </w:r>
            <w:r w:rsidR="008E0588">
              <w:rPr>
                <w:rFonts w:ascii="Arial" w:eastAsia="Times New Roman" w:hAnsi="Arial" w:cs="Arial"/>
                <w:color w:val="000000"/>
                <w:sz w:val="24"/>
                <w:szCs w:val="24"/>
                <w:lang w:eastAsia="en-GB"/>
              </w:rPr>
              <w:t xml:space="preserve"> electronic data submission by employers</w:t>
            </w:r>
          </w:p>
        </w:tc>
      </w:tr>
      <w:tr w:rsidR="00DE789E" w:rsidRPr="001A5261" w14:paraId="7870E866" w14:textId="77777777" w:rsidTr="00936E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pct"/>
            <w:shd w:val="clear" w:color="auto" w:fill="DEEAF6" w:themeFill="accent5" w:themeFillTint="33"/>
            <w:noWrap/>
            <w:vAlign w:val="center"/>
          </w:tcPr>
          <w:p w14:paraId="4D489C87" w14:textId="2CD50FBD" w:rsidR="264D583F" w:rsidRDefault="264D583F" w:rsidP="569F2A8D">
            <w:r w:rsidRPr="569F2A8D">
              <w:rPr>
                <w:rFonts w:ascii="Arial" w:eastAsia="Times New Roman" w:hAnsi="Arial" w:cs="Arial"/>
                <w:b w:val="0"/>
                <w:bCs w:val="0"/>
                <w:color w:val="000000" w:themeColor="text1"/>
                <w:sz w:val="24"/>
                <w:szCs w:val="24"/>
                <w:lang w:eastAsia="en-GB"/>
              </w:rPr>
              <w:t>Insights</w:t>
            </w:r>
          </w:p>
        </w:tc>
        <w:tc>
          <w:tcPr>
            <w:tcW w:w="4007" w:type="pct"/>
            <w:shd w:val="clear" w:color="auto" w:fill="DEEAF6" w:themeFill="accent5" w:themeFillTint="33"/>
            <w:noWrap/>
            <w:vAlign w:val="center"/>
          </w:tcPr>
          <w:p w14:paraId="6E746C38" w14:textId="30BCB4AC" w:rsidR="3B10AA04" w:rsidRDefault="3B10AA04" w:rsidP="569F2A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 xml:space="preserve">Software application that enables administrators to extract information </w:t>
            </w:r>
            <w:r w:rsidR="42D40CD0" w:rsidRPr="569F2A8D">
              <w:rPr>
                <w:rFonts w:ascii="Arial" w:eastAsia="Times New Roman" w:hAnsi="Arial" w:cs="Arial"/>
                <w:color w:val="000000" w:themeColor="text1"/>
                <w:sz w:val="24"/>
                <w:szCs w:val="24"/>
                <w:lang w:eastAsia="en-GB"/>
              </w:rPr>
              <w:t xml:space="preserve">and create reports </w:t>
            </w:r>
            <w:r w:rsidRPr="569F2A8D">
              <w:rPr>
                <w:rFonts w:ascii="Arial" w:eastAsia="Times New Roman" w:hAnsi="Arial" w:cs="Arial"/>
                <w:color w:val="000000" w:themeColor="text1"/>
                <w:sz w:val="24"/>
                <w:szCs w:val="24"/>
                <w:lang w:eastAsia="en-GB"/>
              </w:rPr>
              <w:t xml:space="preserve">from </w:t>
            </w:r>
            <w:r w:rsidR="20B2AB10" w:rsidRPr="569F2A8D">
              <w:rPr>
                <w:rFonts w:ascii="Arial" w:eastAsia="Times New Roman" w:hAnsi="Arial" w:cs="Arial"/>
                <w:color w:val="000000" w:themeColor="text1"/>
                <w:sz w:val="24"/>
                <w:szCs w:val="24"/>
                <w:lang w:eastAsia="en-GB"/>
              </w:rPr>
              <w:t xml:space="preserve">data held in </w:t>
            </w:r>
            <w:r w:rsidRPr="569F2A8D">
              <w:rPr>
                <w:rFonts w:ascii="Arial" w:eastAsia="Times New Roman" w:hAnsi="Arial" w:cs="Arial"/>
                <w:color w:val="000000" w:themeColor="text1"/>
                <w:sz w:val="24"/>
                <w:szCs w:val="24"/>
                <w:lang w:eastAsia="en-GB"/>
              </w:rPr>
              <w:t xml:space="preserve">Altair </w:t>
            </w:r>
          </w:p>
        </w:tc>
      </w:tr>
      <w:tr w:rsidR="569F2A8D" w14:paraId="54E53C05" w14:textId="77777777" w:rsidTr="00936E62">
        <w:trPr>
          <w:trHeight w:val="300"/>
        </w:trPr>
        <w:tc>
          <w:tcPr>
            <w:cnfStyle w:val="001000000000" w:firstRow="0" w:lastRow="0" w:firstColumn="1" w:lastColumn="0" w:oddVBand="0" w:evenVBand="0" w:oddHBand="0" w:evenHBand="0" w:firstRowFirstColumn="0" w:firstRowLastColumn="0" w:lastRowFirstColumn="0" w:lastRowLastColumn="0"/>
            <w:tcW w:w="993" w:type="pct"/>
            <w:shd w:val="clear" w:color="auto" w:fill="auto"/>
            <w:noWrap/>
            <w:vAlign w:val="center"/>
          </w:tcPr>
          <w:p w14:paraId="47F7DD28" w14:textId="2C2B1A89" w:rsidR="3B10AA04" w:rsidRDefault="3B10AA04" w:rsidP="569F2A8D">
            <w:r w:rsidRPr="569F2A8D">
              <w:rPr>
                <w:rFonts w:ascii="Arial" w:eastAsia="Times New Roman" w:hAnsi="Arial" w:cs="Arial"/>
                <w:b w:val="0"/>
                <w:bCs w:val="0"/>
                <w:color w:val="000000" w:themeColor="text1"/>
                <w:sz w:val="24"/>
                <w:szCs w:val="24"/>
                <w:lang w:eastAsia="en-GB"/>
              </w:rPr>
              <w:t>SharePoint</w:t>
            </w:r>
          </w:p>
        </w:tc>
        <w:tc>
          <w:tcPr>
            <w:tcW w:w="4007" w:type="pct"/>
            <w:shd w:val="clear" w:color="auto" w:fill="auto"/>
            <w:noWrap/>
            <w:vAlign w:val="center"/>
          </w:tcPr>
          <w:p w14:paraId="2FF39B68" w14:textId="78771702" w:rsidR="32EF97D0" w:rsidRDefault="32EF97D0" w:rsidP="569F2A8D">
            <w:pPr>
              <w:cnfStyle w:val="000000000000" w:firstRow="0" w:lastRow="0" w:firstColumn="0" w:lastColumn="0" w:oddVBand="0" w:evenVBand="0" w:oddHBand="0" w:evenHBand="0" w:firstRowFirstColumn="0" w:firstRowLastColumn="0" w:lastRowFirstColumn="0" w:lastRowLastColumn="0"/>
            </w:pPr>
            <w:r w:rsidRPr="569F2A8D">
              <w:rPr>
                <w:rFonts w:ascii="Arial" w:eastAsia="Times New Roman" w:hAnsi="Arial" w:cs="Arial"/>
                <w:color w:val="000000" w:themeColor="text1"/>
                <w:sz w:val="24"/>
                <w:szCs w:val="24"/>
                <w:lang w:eastAsia="en-GB"/>
              </w:rPr>
              <w:t>A Microsoft application that allows the Fund to communicate securely with participating employers</w:t>
            </w:r>
          </w:p>
        </w:tc>
      </w:tr>
      <w:tr w:rsidR="569F2A8D" w14:paraId="0A111BAE" w14:textId="77777777" w:rsidTr="002926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pct"/>
            <w:shd w:val="clear" w:color="auto" w:fill="DEEAF6" w:themeFill="accent5" w:themeFillTint="33"/>
            <w:noWrap/>
            <w:vAlign w:val="center"/>
          </w:tcPr>
          <w:p w14:paraId="259720FE" w14:textId="18679684" w:rsidR="569F2A8D" w:rsidRDefault="569F2A8D" w:rsidP="569F2A8D">
            <w:pPr>
              <w:rPr>
                <w:rFonts w:ascii="Arial" w:eastAsia="Times New Roman" w:hAnsi="Arial" w:cs="Arial"/>
                <w:b w:val="0"/>
                <w:bCs w:val="0"/>
                <w:i/>
                <w:iCs/>
                <w:color w:val="000000" w:themeColor="text1"/>
                <w:sz w:val="24"/>
                <w:szCs w:val="24"/>
                <w:lang w:eastAsia="en-GB"/>
              </w:rPr>
            </w:pPr>
            <w:r w:rsidRPr="569F2A8D">
              <w:rPr>
                <w:rFonts w:ascii="Arial" w:eastAsia="Times New Roman" w:hAnsi="Arial" w:cs="Arial"/>
                <w:b w:val="0"/>
                <w:bCs w:val="0"/>
                <w:color w:val="000000" w:themeColor="text1"/>
                <w:sz w:val="24"/>
                <w:szCs w:val="24"/>
                <w:lang w:eastAsia="en-GB"/>
              </w:rPr>
              <w:t>Integra</w:t>
            </w:r>
          </w:p>
        </w:tc>
        <w:tc>
          <w:tcPr>
            <w:tcW w:w="4007" w:type="pct"/>
            <w:shd w:val="clear" w:color="auto" w:fill="DEEAF6" w:themeFill="accent5" w:themeFillTint="33"/>
            <w:noWrap/>
            <w:vAlign w:val="center"/>
          </w:tcPr>
          <w:p w14:paraId="16F99B4A" w14:textId="3DDE70D8" w:rsidR="569F2A8D" w:rsidRDefault="569F2A8D" w:rsidP="569F2A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Financial Information System</w:t>
            </w:r>
          </w:p>
        </w:tc>
      </w:tr>
      <w:tr w:rsidR="569F2A8D" w14:paraId="5902E4FC" w14:textId="77777777" w:rsidTr="00936E62">
        <w:trPr>
          <w:trHeight w:val="300"/>
        </w:trPr>
        <w:tc>
          <w:tcPr>
            <w:cnfStyle w:val="001000000000" w:firstRow="0" w:lastRow="0" w:firstColumn="1" w:lastColumn="0" w:oddVBand="0" w:evenVBand="0" w:oddHBand="0" w:evenHBand="0" w:firstRowFirstColumn="0" w:firstRowLastColumn="0" w:lastRowFirstColumn="0" w:lastRowLastColumn="0"/>
            <w:tcW w:w="993" w:type="pct"/>
            <w:shd w:val="clear" w:color="auto" w:fill="auto"/>
            <w:noWrap/>
            <w:vAlign w:val="center"/>
          </w:tcPr>
          <w:p w14:paraId="778CCDFD" w14:textId="54EF8E97" w:rsidR="569F2A8D" w:rsidRDefault="569F2A8D" w:rsidP="569F2A8D">
            <w:pPr>
              <w:widowControl w:val="0"/>
              <w:rPr>
                <w:rFonts w:ascii="Arial" w:eastAsia="Times New Roman" w:hAnsi="Arial" w:cs="Arial"/>
                <w:b w:val="0"/>
                <w:bCs w:val="0"/>
                <w:i/>
                <w:iCs/>
                <w:color w:val="000000" w:themeColor="text1"/>
                <w:sz w:val="24"/>
                <w:szCs w:val="24"/>
                <w:lang w:eastAsia="en-GB"/>
              </w:rPr>
            </w:pPr>
            <w:r w:rsidRPr="569F2A8D">
              <w:rPr>
                <w:rFonts w:ascii="Arial" w:eastAsia="Times New Roman" w:hAnsi="Arial" w:cs="Arial"/>
                <w:b w:val="0"/>
                <w:bCs w:val="0"/>
                <w:color w:val="000000" w:themeColor="text1"/>
                <w:sz w:val="24"/>
                <w:szCs w:val="24"/>
                <w:lang w:eastAsia="en-GB"/>
              </w:rPr>
              <w:t>Bankline (RBS)</w:t>
            </w:r>
          </w:p>
        </w:tc>
        <w:tc>
          <w:tcPr>
            <w:tcW w:w="4007" w:type="pct"/>
            <w:shd w:val="clear" w:color="auto" w:fill="auto"/>
            <w:noWrap/>
            <w:vAlign w:val="center"/>
          </w:tcPr>
          <w:p w14:paraId="24CF97B4" w14:textId="11E2D78D" w:rsidR="569F2A8D" w:rsidRDefault="569F2A8D" w:rsidP="569F2A8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69F2A8D">
              <w:rPr>
                <w:rFonts w:ascii="Arial" w:eastAsia="Times New Roman" w:hAnsi="Arial" w:cs="Arial"/>
                <w:color w:val="000000" w:themeColor="text1"/>
                <w:sz w:val="24"/>
                <w:szCs w:val="24"/>
                <w:lang w:eastAsia="en-GB"/>
              </w:rPr>
              <w:t>Fund Banking</w:t>
            </w:r>
          </w:p>
        </w:tc>
      </w:tr>
    </w:tbl>
    <w:p w14:paraId="42EC3EB4" w14:textId="1E316256" w:rsidR="003F362B" w:rsidRDefault="003F362B" w:rsidP="00BD4CAD">
      <w:pPr>
        <w:keepNext/>
        <w:keepLines/>
        <w:autoSpaceDE w:val="0"/>
        <w:autoSpaceDN w:val="0"/>
        <w:adjustRightInd w:val="0"/>
        <w:spacing w:after="0"/>
        <w:rPr>
          <w:rFonts w:ascii="Arial" w:hAnsi="Arial" w:cs="Arial"/>
          <w:sz w:val="24"/>
          <w:szCs w:val="24"/>
        </w:rPr>
      </w:pPr>
    </w:p>
    <w:p w14:paraId="4E7FEDA5" w14:textId="1E2D9FDE" w:rsidR="00275AD8" w:rsidRPr="004B5131" w:rsidRDefault="00275AD8" w:rsidP="00275AD8">
      <w:pPr>
        <w:pStyle w:val="Default"/>
        <w:rPr>
          <w:rFonts w:ascii="Arial" w:eastAsiaTheme="majorEastAsia" w:hAnsi="Arial" w:cs="Arial"/>
          <w:b/>
          <w:bCs/>
          <w:color w:val="auto"/>
          <w:lang w:eastAsia="en-US"/>
        </w:rPr>
      </w:pPr>
      <w:r w:rsidRPr="004B5131">
        <w:rPr>
          <w:rFonts w:ascii="Arial" w:eastAsiaTheme="majorEastAsia" w:hAnsi="Arial" w:cs="Arial"/>
          <w:b/>
          <w:bCs/>
          <w:color w:val="auto"/>
          <w:lang w:eastAsia="en-US"/>
        </w:rPr>
        <w:t>Value for Money Statement</w:t>
      </w:r>
    </w:p>
    <w:p w14:paraId="1CCCB639" w14:textId="77777777" w:rsidR="00275AD8" w:rsidRDefault="00275AD8" w:rsidP="004B5131">
      <w:pPr>
        <w:spacing w:after="0"/>
        <w:rPr>
          <w:rFonts w:ascii="Arial" w:hAnsi="Arial" w:cs="Arial"/>
          <w:sz w:val="24"/>
          <w:szCs w:val="24"/>
        </w:rPr>
      </w:pPr>
      <w:r w:rsidRPr="00275AD8">
        <w:rPr>
          <w:rFonts w:ascii="Arial" w:hAnsi="Arial" w:cs="Arial"/>
          <w:sz w:val="24"/>
          <w:szCs w:val="24"/>
        </w:rPr>
        <w:t xml:space="preserve">Value for Money describes whether an organisation has been efficient, effective and economically competent in delivering a particular service or function. This helps better identify areas where improvements can be made. </w:t>
      </w:r>
    </w:p>
    <w:p w14:paraId="3FC2A6F4" w14:textId="77777777" w:rsidR="004B5131" w:rsidRPr="00275AD8" w:rsidRDefault="004B5131" w:rsidP="004B5131">
      <w:pPr>
        <w:spacing w:after="0"/>
        <w:rPr>
          <w:rFonts w:ascii="Arial" w:hAnsi="Arial" w:cs="Arial"/>
          <w:sz w:val="24"/>
          <w:szCs w:val="24"/>
        </w:rPr>
      </w:pPr>
    </w:p>
    <w:p w14:paraId="25F7FC21" w14:textId="77777777" w:rsidR="00275AD8" w:rsidRPr="00275AD8" w:rsidRDefault="00275AD8" w:rsidP="004B5131">
      <w:pPr>
        <w:spacing w:after="0"/>
        <w:rPr>
          <w:rFonts w:ascii="Arial" w:hAnsi="Arial" w:cs="Arial"/>
          <w:sz w:val="24"/>
          <w:szCs w:val="24"/>
        </w:rPr>
      </w:pPr>
      <w:r w:rsidRPr="00275AD8">
        <w:rPr>
          <w:rFonts w:ascii="Arial" w:hAnsi="Arial" w:cs="Arial"/>
          <w:sz w:val="24"/>
          <w:szCs w:val="24"/>
        </w:rPr>
        <w:t xml:space="preserve">The Fund strives to deliver value for money by monitoring: </w:t>
      </w:r>
    </w:p>
    <w:p w14:paraId="35905521" w14:textId="0EF459DA" w:rsidR="00275AD8" w:rsidRPr="00275AD8" w:rsidRDefault="00275AD8" w:rsidP="005A4FEB">
      <w:pPr>
        <w:pStyle w:val="ListParagraph"/>
        <w:numPr>
          <w:ilvl w:val="0"/>
          <w:numId w:val="15"/>
        </w:numPr>
        <w:spacing w:after="0" w:line="240" w:lineRule="auto"/>
        <w:rPr>
          <w:rFonts w:ascii="Arial" w:hAnsi="Arial" w:cs="Arial"/>
          <w:sz w:val="24"/>
          <w:szCs w:val="24"/>
        </w:rPr>
      </w:pPr>
      <w:r w:rsidRPr="00275AD8">
        <w:rPr>
          <w:rFonts w:ascii="Arial" w:hAnsi="Arial" w:cs="Arial"/>
          <w:sz w:val="24"/>
          <w:szCs w:val="24"/>
        </w:rPr>
        <w:t>costs against budget (se</w:t>
      </w:r>
      <w:r w:rsidR="000042DF">
        <w:rPr>
          <w:rFonts w:ascii="Arial" w:hAnsi="Arial" w:cs="Arial"/>
          <w:sz w:val="24"/>
          <w:szCs w:val="24"/>
        </w:rPr>
        <w:t>e</w:t>
      </w:r>
      <w:r w:rsidR="00DD3269" w:rsidRPr="00DD3269">
        <w:rPr>
          <w:rFonts w:ascii="Arial" w:hAnsi="Arial" w:cs="Arial"/>
          <w:sz w:val="24"/>
          <w:szCs w:val="24"/>
        </w:rPr>
        <w:t xml:space="preserve"> </w:t>
      </w:r>
      <w:hyperlink w:anchor="P_30" w:history="1">
        <w:r w:rsidR="00DD3269" w:rsidRPr="00DD3269">
          <w:rPr>
            <w:rStyle w:val="Hyperlink"/>
            <w:rFonts w:ascii="Arial" w:hAnsi="Arial" w:cs="Arial"/>
            <w:sz w:val="24"/>
            <w:szCs w:val="24"/>
          </w:rPr>
          <w:t>page 30</w:t>
        </w:r>
        <w:r w:rsidRPr="00DD3269">
          <w:rPr>
            <w:rStyle w:val="Hyperlink"/>
            <w:rFonts w:ascii="Arial" w:hAnsi="Arial" w:cs="Arial"/>
            <w:sz w:val="24"/>
            <w:szCs w:val="24"/>
          </w:rPr>
          <w:t>)</w:t>
        </w:r>
      </w:hyperlink>
    </w:p>
    <w:p w14:paraId="7D1EB657" w14:textId="1D2A8C06" w:rsidR="00275AD8" w:rsidRPr="00275AD8" w:rsidRDefault="00275AD8" w:rsidP="005A4FEB">
      <w:pPr>
        <w:pStyle w:val="ListParagraph"/>
        <w:numPr>
          <w:ilvl w:val="0"/>
          <w:numId w:val="15"/>
        </w:numPr>
        <w:spacing w:after="0" w:line="240" w:lineRule="auto"/>
        <w:rPr>
          <w:rFonts w:ascii="Arial" w:hAnsi="Arial" w:cs="Arial"/>
          <w:sz w:val="24"/>
          <w:szCs w:val="24"/>
        </w:rPr>
      </w:pPr>
      <w:r w:rsidRPr="00275AD8">
        <w:rPr>
          <w:rFonts w:ascii="Arial" w:hAnsi="Arial" w:cs="Arial"/>
          <w:sz w:val="24"/>
          <w:szCs w:val="24"/>
        </w:rPr>
        <w:t xml:space="preserve">year on year total and unit costs (see table </w:t>
      </w:r>
      <w:r w:rsidR="0083608A">
        <w:rPr>
          <w:rFonts w:ascii="Arial" w:hAnsi="Arial" w:cs="Arial"/>
          <w:sz w:val="24"/>
          <w:szCs w:val="24"/>
        </w:rPr>
        <w:t>on the next page)</w:t>
      </w:r>
    </w:p>
    <w:p w14:paraId="1E462244" w14:textId="4D118B7B" w:rsidR="00275AD8" w:rsidRPr="00275AD8" w:rsidRDefault="00275AD8" w:rsidP="005A4FEB">
      <w:pPr>
        <w:pStyle w:val="ListParagraph"/>
        <w:numPr>
          <w:ilvl w:val="0"/>
          <w:numId w:val="15"/>
        </w:numPr>
        <w:spacing w:after="0" w:line="240" w:lineRule="auto"/>
        <w:rPr>
          <w:rFonts w:ascii="Arial" w:hAnsi="Arial" w:cs="Arial"/>
          <w:sz w:val="24"/>
          <w:szCs w:val="24"/>
        </w:rPr>
      </w:pPr>
      <w:r w:rsidRPr="00275AD8">
        <w:rPr>
          <w:rFonts w:ascii="Arial" w:hAnsi="Arial" w:cs="Arial"/>
          <w:sz w:val="24"/>
          <w:szCs w:val="24"/>
        </w:rPr>
        <w:t>performance statistics (se</w:t>
      </w:r>
      <w:r w:rsidR="00CE5867">
        <w:rPr>
          <w:rFonts w:ascii="Arial" w:hAnsi="Arial" w:cs="Arial"/>
          <w:sz w:val="24"/>
          <w:szCs w:val="24"/>
        </w:rPr>
        <w:t xml:space="preserve">e </w:t>
      </w:r>
      <w:hyperlink w:anchor="P_34" w:history="1">
        <w:r w:rsidR="00CE5867" w:rsidRPr="00CE5867">
          <w:rPr>
            <w:rStyle w:val="Hyperlink"/>
            <w:rFonts w:ascii="Arial" w:hAnsi="Arial" w:cs="Arial"/>
            <w:sz w:val="24"/>
            <w:szCs w:val="24"/>
          </w:rPr>
          <w:t>page 34</w:t>
        </w:r>
      </w:hyperlink>
      <w:r w:rsidRPr="00275AD8">
        <w:rPr>
          <w:rFonts w:ascii="Arial" w:hAnsi="Arial" w:cs="Arial"/>
          <w:sz w:val="24"/>
          <w:szCs w:val="24"/>
        </w:rPr>
        <w:t>)</w:t>
      </w:r>
    </w:p>
    <w:p w14:paraId="039D4B85" w14:textId="633332C6" w:rsidR="00275AD8" w:rsidRDefault="00275AD8" w:rsidP="005A4FEB">
      <w:pPr>
        <w:pStyle w:val="ListParagraph"/>
        <w:numPr>
          <w:ilvl w:val="0"/>
          <w:numId w:val="15"/>
        </w:numPr>
        <w:spacing w:after="0" w:line="240" w:lineRule="auto"/>
        <w:rPr>
          <w:rFonts w:ascii="Arial" w:hAnsi="Arial" w:cs="Arial"/>
          <w:sz w:val="24"/>
          <w:szCs w:val="24"/>
        </w:rPr>
      </w:pPr>
      <w:r w:rsidRPr="00275AD8">
        <w:rPr>
          <w:rFonts w:ascii="Arial" w:hAnsi="Arial" w:cs="Arial"/>
          <w:sz w:val="24"/>
          <w:szCs w:val="24"/>
        </w:rPr>
        <w:t>success in completing key activities (se</w:t>
      </w:r>
      <w:r w:rsidR="00755764">
        <w:rPr>
          <w:rFonts w:ascii="Arial" w:hAnsi="Arial" w:cs="Arial"/>
          <w:sz w:val="24"/>
          <w:szCs w:val="24"/>
        </w:rPr>
        <w:t xml:space="preserve">e </w:t>
      </w:r>
      <w:hyperlink w:anchor="P_41" w:history="1">
        <w:r w:rsidR="00755764" w:rsidRPr="00755764">
          <w:rPr>
            <w:rStyle w:val="Hyperlink"/>
            <w:rFonts w:ascii="Arial" w:hAnsi="Arial" w:cs="Arial"/>
            <w:sz w:val="24"/>
            <w:szCs w:val="24"/>
          </w:rPr>
          <w:t>page 41</w:t>
        </w:r>
      </w:hyperlink>
      <w:r w:rsidR="0083608A">
        <w:rPr>
          <w:rFonts w:ascii="Arial" w:hAnsi="Arial" w:cs="Arial"/>
          <w:sz w:val="24"/>
          <w:szCs w:val="24"/>
        </w:rPr>
        <w:t>)</w:t>
      </w:r>
    </w:p>
    <w:p w14:paraId="34B189A6" w14:textId="022FBEC1" w:rsidR="00E75E0B" w:rsidRPr="00275AD8" w:rsidRDefault="002056A0" w:rsidP="005A4FEB">
      <w:pPr>
        <w:pStyle w:val="ListParagraph"/>
        <w:numPr>
          <w:ilvl w:val="0"/>
          <w:numId w:val="15"/>
        </w:numPr>
        <w:spacing w:after="0" w:line="240" w:lineRule="auto"/>
        <w:rPr>
          <w:rFonts w:ascii="Arial" w:hAnsi="Arial" w:cs="Arial"/>
          <w:sz w:val="24"/>
          <w:szCs w:val="24"/>
        </w:rPr>
      </w:pPr>
      <w:r>
        <w:rPr>
          <w:rFonts w:ascii="Arial" w:hAnsi="Arial" w:cs="Arial"/>
          <w:sz w:val="24"/>
          <w:szCs w:val="24"/>
        </w:rPr>
        <w:t>investment cost through benchmarking (s</w:t>
      </w:r>
      <w:r w:rsidR="00084D36">
        <w:rPr>
          <w:rFonts w:ascii="Arial" w:hAnsi="Arial" w:cs="Arial"/>
          <w:sz w:val="24"/>
          <w:szCs w:val="24"/>
        </w:rPr>
        <w:t>ee</w:t>
      </w:r>
      <w:r w:rsidR="00755764">
        <w:t xml:space="preserve"> </w:t>
      </w:r>
      <w:hyperlink w:anchor="P_37" w:history="1">
        <w:r w:rsidR="00755764" w:rsidRPr="00755764">
          <w:rPr>
            <w:rStyle w:val="Hyperlink"/>
            <w:rFonts w:ascii="Arial" w:hAnsi="Arial" w:cs="Arial"/>
            <w:sz w:val="24"/>
            <w:szCs w:val="24"/>
          </w:rPr>
          <w:t>page 37</w:t>
        </w:r>
      </w:hyperlink>
      <w:r w:rsidR="009D4071" w:rsidRPr="00275AD8">
        <w:rPr>
          <w:rFonts w:ascii="Arial" w:hAnsi="Arial" w:cs="Arial"/>
          <w:sz w:val="24"/>
          <w:szCs w:val="24"/>
        </w:rPr>
        <w:t xml:space="preserve">) </w:t>
      </w:r>
    </w:p>
    <w:p w14:paraId="4466E55D" w14:textId="3B5A3FE8" w:rsidR="00275AD8" w:rsidRDefault="00275AD8" w:rsidP="004B5131">
      <w:pPr>
        <w:spacing w:after="0"/>
        <w:rPr>
          <w:rFonts w:ascii="Arial" w:hAnsi="Arial" w:cs="Arial"/>
          <w:sz w:val="24"/>
          <w:szCs w:val="24"/>
        </w:rPr>
      </w:pPr>
    </w:p>
    <w:p w14:paraId="4D9EAD9D" w14:textId="77777777" w:rsidR="003172A1" w:rsidRDefault="003172A1" w:rsidP="00BB547A">
      <w:pPr>
        <w:spacing w:after="0"/>
        <w:rPr>
          <w:rFonts w:ascii="Arial" w:hAnsi="Arial" w:cs="Arial"/>
          <w:sz w:val="24"/>
          <w:szCs w:val="24"/>
        </w:rPr>
      </w:pPr>
    </w:p>
    <w:p w14:paraId="0827D5B9" w14:textId="77777777" w:rsidR="003172A1" w:rsidRDefault="003172A1" w:rsidP="00BB547A">
      <w:pPr>
        <w:spacing w:after="0"/>
        <w:rPr>
          <w:rFonts w:ascii="Arial" w:hAnsi="Arial" w:cs="Arial"/>
          <w:sz w:val="24"/>
          <w:szCs w:val="24"/>
        </w:rPr>
      </w:pPr>
    </w:p>
    <w:p w14:paraId="33B600A0" w14:textId="77777777" w:rsidR="003172A1" w:rsidRDefault="003172A1" w:rsidP="00BB547A">
      <w:pPr>
        <w:spacing w:after="0"/>
        <w:rPr>
          <w:rFonts w:ascii="Arial" w:hAnsi="Arial" w:cs="Arial"/>
          <w:sz w:val="24"/>
          <w:szCs w:val="24"/>
        </w:rPr>
      </w:pPr>
    </w:p>
    <w:p w14:paraId="66B37D6F" w14:textId="77777777" w:rsidR="003172A1" w:rsidRDefault="003172A1" w:rsidP="00BB547A">
      <w:pPr>
        <w:spacing w:after="0"/>
        <w:rPr>
          <w:rFonts w:ascii="Arial" w:hAnsi="Arial" w:cs="Arial"/>
          <w:sz w:val="24"/>
          <w:szCs w:val="24"/>
        </w:rPr>
      </w:pPr>
    </w:p>
    <w:p w14:paraId="3A79F588" w14:textId="6842D35D" w:rsidR="00275AD8" w:rsidRPr="00275AD8" w:rsidRDefault="71CA458B" w:rsidP="00BB547A">
      <w:pPr>
        <w:spacing w:after="0"/>
        <w:rPr>
          <w:rFonts w:ascii="Arial" w:hAnsi="Arial" w:cs="Arial"/>
          <w:sz w:val="24"/>
          <w:szCs w:val="24"/>
        </w:rPr>
      </w:pPr>
      <w:r w:rsidRPr="569F2A8D">
        <w:rPr>
          <w:rFonts w:ascii="Arial" w:hAnsi="Arial" w:cs="Arial"/>
          <w:sz w:val="24"/>
          <w:szCs w:val="24"/>
        </w:rPr>
        <w:lastRenderedPageBreak/>
        <w:t>The Fund’s total unit costs per member in 20</w:t>
      </w:r>
      <w:r w:rsidR="00BA6406" w:rsidRPr="569F2A8D">
        <w:rPr>
          <w:rFonts w:ascii="Arial" w:hAnsi="Arial" w:cs="Arial"/>
          <w:sz w:val="24"/>
          <w:szCs w:val="24"/>
        </w:rPr>
        <w:t>2</w:t>
      </w:r>
      <w:r w:rsidR="1A00FA17" w:rsidRPr="569F2A8D">
        <w:rPr>
          <w:rFonts w:ascii="Arial" w:hAnsi="Arial" w:cs="Arial"/>
          <w:sz w:val="24"/>
          <w:szCs w:val="24"/>
        </w:rPr>
        <w:t>4</w:t>
      </w:r>
      <w:r w:rsidRPr="569F2A8D">
        <w:rPr>
          <w:rFonts w:ascii="Arial" w:hAnsi="Arial" w:cs="Arial"/>
          <w:sz w:val="24"/>
          <w:szCs w:val="24"/>
        </w:rPr>
        <w:t>/2</w:t>
      </w:r>
      <w:r w:rsidR="4F87629E" w:rsidRPr="569F2A8D">
        <w:rPr>
          <w:rFonts w:ascii="Arial" w:hAnsi="Arial" w:cs="Arial"/>
          <w:sz w:val="24"/>
          <w:szCs w:val="24"/>
        </w:rPr>
        <w:t>5</w:t>
      </w:r>
      <w:r w:rsidRPr="569F2A8D">
        <w:rPr>
          <w:rFonts w:ascii="Arial" w:hAnsi="Arial" w:cs="Arial"/>
          <w:sz w:val="24"/>
          <w:szCs w:val="24"/>
        </w:rPr>
        <w:t>, split across the cost categories of investment management, administration and oversight and governance</w:t>
      </w:r>
      <w:r w:rsidR="62BEBEC5" w:rsidRPr="569F2A8D">
        <w:rPr>
          <w:rFonts w:ascii="Arial" w:hAnsi="Arial" w:cs="Arial"/>
          <w:sz w:val="24"/>
          <w:szCs w:val="24"/>
        </w:rPr>
        <w:t xml:space="preserve"> (see </w:t>
      </w:r>
      <w:hyperlink w:anchor="N11">
        <w:r w:rsidR="71F909B3" w:rsidRPr="569F2A8D">
          <w:rPr>
            <w:rStyle w:val="Hyperlink"/>
            <w:rFonts w:ascii="Arial" w:hAnsi="Arial" w:cs="Arial"/>
            <w:sz w:val="24"/>
            <w:szCs w:val="24"/>
          </w:rPr>
          <w:t>N</w:t>
        </w:r>
        <w:r w:rsidR="62BEBEC5" w:rsidRPr="569F2A8D">
          <w:rPr>
            <w:rStyle w:val="Hyperlink"/>
            <w:rFonts w:ascii="Arial" w:hAnsi="Arial" w:cs="Arial"/>
            <w:sz w:val="24"/>
            <w:szCs w:val="24"/>
          </w:rPr>
          <w:t>ote 11</w:t>
        </w:r>
      </w:hyperlink>
      <w:r w:rsidR="62BEBEC5" w:rsidRPr="569F2A8D">
        <w:rPr>
          <w:rFonts w:ascii="Arial" w:hAnsi="Arial" w:cs="Arial"/>
          <w:sz w:val="24"/>
          <w:szCs w:val="24"/>
        </w:rPr>
        <w:t>)</w:t>
      </w:r>
      <w:r w:rsidRPr="569F2A8D">
        <w:rPr>
          <w:rFonts w:ascii="Arial" w:hAnsi="Arial" w:cs="Arial"/>
          <w:sz w:val="24"/>
          <w:szCs w:val="24"/>
        </w:rPr>
        <w:t xml:space="preserve"> were as follows:</w:t>
      </w:r>
    </w:p>
    <w:tbl>
      <w:tblPr>
        <w:tblStyle w:val="PlainTable1"/>
        <w:tblW w:w="9170" w:type="dxa"/>
        <w:tblLook w:val="04A0" w:firstRow="1" w:lastRow="0" w:firstColumn="1" w:lastColumn="0" w:noHBand="0" w:noVBand="1"/>
      </w:tblPr>
      <w:tblGrid>
        <w:gridCol w:w="3480"/>
        <w:gridCol w:w="1114"/>
        <w:gridCol w:w="1144"/>
        <w:gridCol w:w="1144"/>
        <w:gridCol w:w="1144"/>
        <w:gridCol w:w="1144"/>
      </w:tblGrid>
      <w:tr w:rsidR="006E4CCA" w:rsidRPr="00A91D3F" w14:paraId="7A0F24A0" w14:textId="12161B1D" w:rsidTr="006E4CC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0" w:type="dxa"/>
            <w:noWrap/>
            <w:hideMark/>
          </w:tcPr>
          <w:p w14:paraId="77F6D302" w14:textId="77777777" w:rsidR="006E4CCA" w:rsidRPr="00301625" w:rsidRDefault="006E4CCA" w:rsidP="000E5C50">
            <w:pPr>
              <w:rPr>
                <w:rFonts w:ascii="Arial" w:eastAsia="Times New Roman" w:hAnsi="Arial" w:cs="Arial"/>
                <w:i/>
                <w:iCs/>
                <w:sz w:val="24"/>
                <w:szCs w:val="24"/>
                <w:lang w:eastAsia="en-GB"/>
              </w:rPr>
            </w:pPr>
          </w:p>
        </w:tc>
        <w:tc>
          <w:tcPr>
            <w:tcW w:w="1114" w:type="dxa"/>
            <w:noWrap/>
            <w:vAlign w:val="center"/>
            <w:hideMark/>
          </w:tcPr>
          <w:p w14:paraId="71919BB3" w14:textId="03BAAA91" w:rsidR="006E4CCA" w:rsidRPr="00301625" w:rsidRDefault="006E4CCA" w:rsidP="00D16E19">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i/>
                <w:iCs/>
                <w:color w:val="000000"/>
                <w:sz w:val="24"/>
                <w:szCs w:val="24"/>
                <w:lang w:eastAsia="en-GB"/>
              </w:rPr>
            </w:pPr>
            <w:r w:rsidRPr="45D9E4EB">
              <w:rPr>
                <w:rFonts w:ascii="Arial" w:eastAsia="Times New Roman" w:hAnsi="Arial" w:cs="Arial"/>
                <w:color w:val="000000" w:themeColor="text1"/>
                <w:sz w:val="24"/>
                <w:szCs w:val="24"/>
                <w:lang w:eastAsia="en-GB"/>
              </w:rPr>
              <w:t>20</w:t>
            </w:r>
            <w:r>
              <w:rPr>
                <w:rFonts w:ascii="Arial" w:eastAsia="Times New Roman" w:hAnsi="Arial" w:cs="Arial"/>
                <w:color w:val="000000" w:themeColor="text1"/>
                <w:sz w:val="24"/>
                <w:szCs w:val="24"/>
                <w:lang w:eastAsia="en-GB"/>
              </w:rPr>
              <w:t>20/21</w:t>
            </w:r>
          </w:p>
        </w:tc>
        <w:tc>
          <w:tcPr>
            <w:tcW w:w="1144" w:type="dxa"/>
            <w:vAlign w:val="center"/>
          </w:tcPr>
          <w:p w14:paraId="3590C5B6" w14:textId="7BE5D52F" w:rsidR="006E4CCA" w:rsidRPr="00301625" w:rsidRDefault="006E4CCA" w:rsidP="00D16E19">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i/>
                <w:iCs/>
                <w:color w:val="000000"/>
                <w:sz w:val="24"/>
                <w:szCs w:val="24"/>
                <w:lang w:eastAsia="en-GB"/>
              </w:rPr>
            </w:pPr>
            <w:r w:rsidRPr="45D9E4EB">
              <w:rPr>
                <w:rFonts w:ascii="Arial" w:eastAsia="Times New Roman" w:hAnsi="Arial" w:cs="Arial"/>
                <w:color w:val="000000" w:themeColor="text1"/>
                <w:sz w:val="24"/>
                <w:szCs w:val="24"/>
                <w:lang w:eastAsia="en-GB"/>
              </w:rPr>
              <w:t>202</w:t>
            </w:r>
            <w:r>
              <w:rPr>
                <w:rFonts w:ascii="Arial" w:eastAsia="Times New Roman" w:hAnsi="Arial" w:cs="Arial"/>
                <w:color w:val="000000" w:themeColor="text1"/>
                <w:sz w:val="24"/>
                <w:szCs w:val="24"/>
                <w:lang w:eastAsia="en-GB"/>
              </w:rPr>
              <w:t>1/22</w:t>
            </w:r>
          </w:p>
        </w:tc>
        <w:tc>
          <w:tcPr>
            <w:tcW w:w="1144" w:type="dxa"/>
          </w:tcPr>
          <w:p w14:paraId="13A50D81" w14:textId="5BD56807" w:rsidR="006E4CCA" w:rsidRPr="45D9E4EB" w:rsidRDefault="006E4CCA" w:rsidP="00D16E19">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45D9E4EB">
              <w:rPr>
                <w:rFonts w:ascii="Arial" w:eastAsia="Times New Roman" w:hAnsi="Arial" w:cs="Arial"/>
                <w:color w:val="000000" w:themeColor="text1"/>
                <w:sz w:val="24"/>
                <w:szCs w:val="24"/>
                <w:lang w:eastAsia="en-GB"/>
              </w:rPr>
              <w:t>202</w:t>
            </w:r>
            <w:r>
              <w:rPr>
                <w:rFonts w:ascii="Arial" w:eastAsia="Times New Roman" w:hAnsi="Arial" w:cs="Arial"/>
                <w:color w:val="000000" w:themeColor="text1"/>
                <w:sz w:val="24"/>
                <w:szCs w:val="24"/>
                <w:lang w:eastAsia="en-GB"/>
              </w:rPr>
              <w:t>2/23</w:t>
            </w:r>
          </w:p>
        </w:tc>
        <w:tc>
          <w:tcPr>
            <w:tcW w:w="1144" w:type="dxa"/>
          </w:tcPr>
          <w:p w14:paraId="6D43B82E" w14:textId="404FE401" w:rsidR="006E4CCA" w:rsidRPr="45D9E4EB" w:rsidRDefault="006E4CCA" w:rsidP="00D16E19">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2023/24</w:t>
            </w:r>
          </w:p>
        </w:tc>
        <w:tc>
          <w:tcPr>
            <w:tcW w:w="1144" w:type="dxa"/>
          </w:tcPr>
          <w:p w14:paraId="751ADA1C" w14:textId="5B9C6FE4" w:rsidR="006E4CCA" w:rsidRDefault="006E4CCA" w:rsidP="00D16E19">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2024/25</w:t>
            </w:r>
          </w:p>
        </w:tc>
      </w:tr>
      <w:tr w:rsidR="006E4CCA" w:rsidRPr="00A91D3F" w14:paraId="3EAED1D9" w14:textId="222E5551" w:rsidTr="006E4CC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0" w:type="dxa"/>
            <w:shd w:val="clear" w:color="auto" w:fill="DEEAF6" w:themeFill="accent5" w:themeFillTint="33"/>
            <w:noWrap/>
            <w:vAlign w:val="center"/>
            <w:hideMark/>
          </w:tcPr>
          <w:p w14:paraId="31FCFF0B" w14:textId="77777777" w:rsidR="006E4CCA" w:rsidRPr="00301625" w:rsidRDefault="006E4CCA" w:rsidP="00D16E19">
            <w:pPr>
              <w:rPr>
                <w:rFonts w:ascii="Arial" w:eastAsia="Times New Roman" w:hAnsi="Arial" w:cs="Arial"/>
                <w:b w:val="0"/>
                <w:i/>
                <w:iCs/>
                <w:color w:val="000000"/>
                <w:sz w:val="24"/>
                <w:szCs w:val="24"/>
                <w:lang w:eastAsia="en-GB"/>
              </w:rPr>
            </w:pPr>
            <w:r w:rsidRPr="00301625">
              <w:rPr>
                <w:rFonts w:ascii="Arial" w:eastAsia="Times New Roman" w:hAnsi="Arial" w:cs="Arial"/>
                <w:color w:val="000000"/>
                <w:sz w:val="24"/>
                <w:szCs w:val="24"/>
                <w:lang w:eastAsia="en-GB"/>
              </w:rPr>
              <w:t xml:space="preserve">Investment management expenses </w:t>
            </w:r>
          </w:p>
        </w:tc>
        <w:tc>
          <w:tcPr>
            <w:tcW w:w="1114" w:type="dxa"/>
            <w:shd w:val="clear" w:color="auto" w:fill="DEEAF6" w:themeFill="accent5" w:themeFillTint="33"/>
            <w:noWrap/>
            <w:vAlign w:val="center"/>
            <w:hideMark/>
          </w:tcPr>
          <w:p w14:paraId="61636F39" w14:textId="77777777"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301625">
              <w:rPr>
                <w:rFonts w:ascii="Arial" w:eastAsia="Times New Roman" w:hAnsi="Arial" w:cs="Arial"/>
                <w:color w:val="000000"/>
                <w:sz w:val="24"/>
                <w:szCs w:val="24"/>
                <w:lang w:eastAsia="en-GB"/>
              </w:rPr>
              <w:t> </w:t>
            </w:r>
          </w:p>
        </w:tc>
        <w:tc>
          <w:tcPr>
            <w:tcW w:w="1144" w:type="dxa"/>
            <w:shd w:val="clear" w:color="auto" w:fill="DEEAF6" w:themeFill="accent5" w:themeFillTint="33"/>
            <w:vAlign w:val="center"/>
          </w:tcPr>
          <w:p w14:paraId="4ACEA3AA" w14:textId="77777777"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144" w:type="dxa"/>
            <w:shd w:val="clear" w:color="auto" w:fill="DEEAF6" w:themeFill="accent5" w:themeFillTint="33"/>
          </w:tcPr>
          <w:p w14:paraId="322B2C1F" w14:textId="77777777"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144" w:type="dxa"/>
            <w:shd w:val="clear" w:color="auto" w:fill="DEEAF6" w:themeFill="accent5" w:themeFillTint="33"/>
          </w:tcPr>
          <w:p w14:paraId="72BBB76A" w14:textId="77777777"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144" w:type="dxa"/>
            <w:shd w:val="clear" w:color="auto" w:fill="DEEAF6" w:themeFill="accent5" w:themeFillTint="33"/>
          </w:tcPr>
          <w:p w14:paraId="668BC2B0" w14:textId="77777777"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r>
      <w:tr w:rsidR="006E4CCA" w:rsidRPr="00A91D3F" w14:paraId="61F45BAE" w14:textId="1AB8D7F8" w:rsidTr="006E4CCA">
        <w:trPr>
          <w:trHeight w:val="255"/>
        </w:trPr>
        <w:tc>
          <w:tcPr>
            <w:cnfStyle w:val="001000000000" w:firstRow="0" w:lastRow="0" w:firstColumn="1" w:lastColumn="0" w:oddVBand="0" w:evenVBand="0" w:oddHBand="0" w:evenHBand="0" w:firstRowFirstColumn="0" w:firstRowLastColumn="0" w:lastRowFirstColumn="0" w:lastRowLastColumn="0"/>
            <w:tcW w:w="3480" w:type="dxa"/>
            <w:noWrap/>
            <w:vAlign w:val="center"/>
            <w:hideMark/>
          </w:tcPr>
          <w:p w14:paraId="53B53A23" w14:textId="77777777" w:rsidR="006E4CCA" w:rsidRPr="003F362B" w:rsidRDefault="006E4CCA" w:rsidP="00D16E19">
            <w:pPr>
              <w:rPr>
                <w:rFonts w:ascii="Arial" w:eastAsia="Times New Roman" w:hAnsi="Arial" w:cs="Arial"/>
                <w:b w:val="0"/>
                <w:bCs w:val="0"/>
                <w:i/>
                <w:iCs/>
                <w:color w:val="000000"/>
                <w:sz w:val="24"/>
                <w:szCs w:val="24"/>
                <w:lang w:eastAsia="en-GB"/>
              </w:rPr>
            </w:pPr>
            <w:r w:rsidRPr="003F362B">
              <w:rPr>
                <w:rFonts w:ascii="Arial" w:eastAsia="Times New Roman" w:hAnsi="Arial" w:cs="Arial"/>
                <w:b w:val="0"/>
                <w:bCs w:val="0"/>
                <w:color w:val="000000"/>
                <w:sz w:val="24"/>
                <w:szCs w:val="24"/>
                <w:lang w:eastAsia="en-GB"/>
              </w:rPr>
              <w:t>Total cost in (£000)</w:t>
            </w:r>
          </w:p>
        </w:tc>
        <w:tc>
          <w:tcPr>
            <w:tcW w:w="1114" w:type="dxa"/>
            <w:noWrap/>
            <w:vAlign w:val="center"/>
            <w:hideMark/>
          </w:tcPr>
          <w:p w14:paraId="6D39EADF" w14:textId="70EA56EF" w:rsidR="006E4CCA" w:rsidRPr="00301625" w:rsidRDefault="006E4CCA" w:rsidP="002C5D1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01625">
              <w:rPr>
                <w:rFonts w:ascii="Arial" w:eastAsia="Times New Roman" w:hAnsi="Arial" w:cs="Arial"/>
                <w:color w:val="000000"/>
                <w:sz w:val="24"/>
                <w:szCs w:val="24"/>
                <w:lang w:eastAsia="en-GB"/>
              </w:rPr>
              <w:t>1</w:t>
            </w:r>
            <w:r>
              <w:rPr>
                <w:rFonts w:ascii="Arial" w:eastAsia="Times New Roman" w:hAnsi="Arial" w:cs="Arial"/>
                <w:color w:val="000000"/>
                <w:sz w:val="24"/>
                <w:szCs w:val="24"/>
                <w:lang w:eastAsia="en-GB"/>
              </w:rPr>
              <w:t>7,148</w:t>
            </w:r>
          </w:p>
        </w:tc>
        <w:tc>
          <w:tcPr>
            <w:tcW w:w="1144" w:type="dxa"/>
            <w:vAlign w:val="center"/>
          </w:tcPr>
          <w:p w14:paraId="44F56C3D" w14:textId="6915FE9D" w:rsidR="006E4CCA" w:rsidRPr="00301625" w:rsidRDefault="006E4CCA" w:rsidP="002C5D1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F686C">
              <w:rPr>
                <w:rFonts w:ascii="Arial" w:eastAsia="Times New Roman" w:hAnsi="Arial" w:cs="Arial"/>
                <w:color w:val="000000"/>
                <w:sz w:val="24"/>
                <w:szCs w:val="24"/>
                <w:lang w:eastAsia="en-GB"/>
              </w:rPr>
              <w:t>16,914</w:t>
            </w:r>
          </w:p>
        </w:tc>
        <w:tc>
          <w:tcPr>
            <w:tcW w:w="1144" w:type="dxa"/>
          </w:tcPr>
          <w:p w14:paraId="20066D5D" w14:textId="0BD5CD8A" w:rsidR="006E4CCA" w:rsidRPr="008F686C" w:rsidRDefault="006E4CCA" w:rsidP="002C5D1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261E3">
              <w:rPr>
                <w:rFonts w:ascii="Arial" w:eastAsia="Times New Roman" w:hAnsi="Arial" w:cs="Arial"/>
                <w:color w:val="000000"/>
                <w:sz w:val="24"/>
                <w:szCs w:val="24"/>
                <w:lang w:eastAsia="en-GB"/>
              </w:rPr>
              <w:t>18,465</w:t>
            </w:r>
          </w:p>
        </w:tc>
        <w:tc>
          <w:tcPr>
            <w:tcW w:w="1144" w:type="dxa"/>
          </w:tcPr>
          <w:p w14:paraId="71B00C72" w14:textId="6A30D68E" w:rsidR="006E4CCA" w:rsidRPr="006261E3" w:rsidRDefault="006E4CCA" w:rsidP="002C5D1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15,301</w:t>
            </w:r>
          </w:p>
        </w:tc>
        <w:tc>
          <w:tcPr>
            <w:tcW w:w="1144" w:type="dxa"/>
          </w:tcPr>
          <w:p w14:paraId="40420C80" w14:textId="1089DA2B" w:rsidR="006E4CCA" w:rsidRDefault="00CD0E3C" w:rsidP="002C5D1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14,362</w:t>
            </w:r>
          </w:p>
        </w:tc>
      </w:tr>
      <w:tr w:rsidR="006E4CCA" w:rsidRPr="00A91D3F" w14:paraId="1D3E1C45" w14:textId="40E6684F" w:rsidTr="006E4CC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0" w:type="dxa"/>
            <w:shd w:val="clear" w:color="auto" w:fill="DEEAF6" w:themeFill="accent5" w:themeFillTint="33"/>
            <w:noWrap/>
            <w:vAlign w:val="center"/>
            <w:hideMark/>
          </w:tcPr>
          <w:p w14:paraId="766E06FD" w14:textId="78B030A2" w:rsidR="006E4CCA" w:rsidRPr="003F362B" w:rsidRDefault="006E4CCA" w:rsidP="00D16E19">
            <w:pPr>
              <w:rPr>
                <w:rFonts w:ascii="Arial" w:eastAsia="Times New Roman" w:hAnsi="Arial" w:cs="Arial"/>
                <w:b w:val="0"/>
                <w:bCs w:val="0"/>
                <w:i/>
                <w:iCs/>
                <w:color w:val="000000"/>
                <w:sz w:val="24"/>
                <w:szCs w:val="24"/>
                <w:lang w:eastAsia="en-GB"/>
              </w:rPr>
            </w:pPr>
            <w:r w:rsidRPr="4B892480">
              <w:rPr>
                <w:rFonts w:ascii="Arial" w:eastAsia="Times New Roman" w:hAnsi="Arial" w:cs="Arial"/>
                <w:b w:val="0"/>
                <w:color w:val="000000" w:themeColor="text1"/>
                <w:sz w:val="24"/>
                <w:szCs w:val="24"/>
                <w:lang w:eastAsia="en-GB"/>
              </w:rPr>
              <w:t xml:space="preserve">Total membership </w:t>
            </w:r>
            <w:r w:rsidRPr="4B892480">
              <w:rPr>
                <w:rFonts w:ascii="Arial" w:eastAsia="Times New Roman" w:hAnsi="Arial" w:cs="Arial"/>
                <w:b w:val="0"/>
                <w:bCs w:val="0"/>
                <w:color w:val="000000" w:themeColor="text1"/>
                <w:sz w:val="24"/>
                <w:szCs w:val="24"/>
                <w:lang w:eastAsia="en-GB"/>
              </w:rPr>
              <w:t>numbers</w:t>
            </w:r>
          </w:p>
        </w:tc>
        <w:tc>
          <w:tcPr>
            <w:tcW w:w="1114" w:type="dxa"/>
            <w:shd w:val="clear" w:color="auto" w:fill="DEEAF6" w:themeFill="accent5" w:themeFillTint="33"/>
            <w:noWrap/>
            <w:vAlign w:val="center"/>
            <w:hideMark/>
          </w:tcPr>
          <w:p w14:paraId="1CB66B46" w14:textId="052AF9BE"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301625">
              <w:rPr>
                <w:rFonts w:ascii="Arial" w:eastAsia="Times New Roman" w:hAnsi="Arial" w:cs="Arial"/>
                <w:color w:val="000000"/>
                <w:sz w:val="24"/>
                <w:szCs w:val="24"/>
                <w:lang w:eastAsia="en-GB"/>
              </w:rPr>
              <w:t>35,</w:t>
            </w:r>
            <w:r>
              <w:rPr>
                <w:rFonts w:ascii="Arial" w:eastAsia="Times New Roman" w:hAnsi="Arial" w:cs="Arial"/>
                <w:color w:val="000000"/>
                <w:sz w:val="24"/>
                <w:szCs w:val="24"/>
                <w:lang w:eastAsia="en-GB"/>
              </w:rPr>
              <w:t>929</w:t>
            </w:r>
          </w:p>
        </w:tc>
        <w:tc>
          <w:tcPr>
            <w:tcW w:w="1144" w:type="dxa"/>
            <w:shd w:val="clear" w:color="auto" w:fill="DEEAF6" w:themeFill="accent5" w:themeFillTint="33"/>
            <w:vAlign w:val="center"/>
          </w:tcPr>
          <w:p w14:paraId="66573515" w14:textId="0C3A6BFC"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8F686C">
              <w:rPr>
                <w:rFonts w:ascii="Arial" w:eastAsia="Times New Roman" w:hAnsi="Arial" w:cs="Arial"/>
                <w:color w:val="000000"/>
                <w:sz w:val="24"/>
                <w:szCs w:val="24"/>
                <w:lang w:eastAsia="en-GB"/>
              </w:rPr>
              <w:t>36,978</w:t>
            </w:r>
          </w:p>
        </w:tc>
        <w:tc>
          <w:tcPr>
            <w:tcW w:w="1144" w:type="dxa"/>
            <w:shd w:val="clear" w:color="auto" w:fill="DEEAF6" w:themeFill="accent5" w:themeFillTint="33"/>
          </w:tcPr>
          <w:p w14:paraId="1E8067C1" w14:textId="354130BD" w:rsidR="006E4CCA" w:rsidRPr="008F686C"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347B2">
              <w:rPr>
                <w:rFonts w:ascii="Arial" w:eastAsia="Times New Roman" w:hAnsi="Arial" w:cs="Arial"/>
                <w:color w:val="000000"/>
                <w:sz w:val="24"/>
                <w:szCs w:val="24"/>
                <w:lang w:eastAsia="en-GB"/>
              </w:rPr>
              <w:t>38,563</w:t>
            </w:r>
          </w:p>
        </w:tc>
        <w:tc>
          <w:tcPr>
            <w:tcW w:w="1144" w:type="dxa"/>
            <w:shd w:val="clear" w:color="auto" w:fill="DEEAF6" w:themeFill="accent5" w:themeFillTint="33"/>
          </w:tcPr>
          <w:p w14:paraId="1BC4320B" w14:textId="2A39A816" w:rsidR="006E4CCA" w:rsidRPr="001347B2"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C00534">
              <w:rPr>
                <w:rFonts w:ascii="Arial" w:eastAsia="Times New Roman" w:hAnsi="Arial" w:cs="Arial"/>
                <w:color w:val="000000"/>
                <w:sz w:val="24"/>
                <w:szCs w:val="24"/>
                <w:lang w:eastAsia="en-GB"/>
              </w:rPr>
              <w:t>38,899</w:t>
            </w:r>
          </w:p>
        </w:tc>
        <w:tc>
          <w:tcPr>
            <w:tcW w:w="1144" w:type="dxa"/>
            <w:shd w:val="clear" w:color="auto" w:fill="DEEAF6" w:themeFill="accent5" w:themeFillTint="33"/>
          </w:tcPr>
          <w:p w14:paraId="623C886C" w14:textId="38CB2CBA" w:rsidR="006E4CCA" w:rsidRPr="00C00534" w:rsidRDefault="00836011"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836011">
              <w:rPr>
                <w:rFonts w:ascii="Arial" w:eastAsia="Times New Roman" w:hAnsi="Arial" w:cs="Arial"/>
                <w:color w:val="000000"/>
                <w:sz w:val="24"/>
                <w:szCs w:val="24"/>
                <w:lang w:eastAsia="en-GB"/>
              </w:rPr>
              <w:t>39,787</w:t>
            </w:r>
          </w:p>
        </w:tc>
      </w:tr>
      <w:tr w:rsidR="006E4CCA" w:rsidRPr="00A91D3F" w14:paraId="7309C270" w14:textId="474A7C63" w:rsidTr="006E4CCA">
        <w:trPr>
          <w:trHeight w:val="255"/>
        </w:trPr>
        <w:tc>
          <w:tcPr>
            <w:cnfStyle w:val="001000000000" w:firstRow="0" w:lastRow="0" w:firstColumn="1" w:lastColumn="0" w:oddVBand="0" w:evenVBand="0" w:oddHBand="0" w:evenHBand="0" w:firstRowFirstColumn="0" w:firstRowLastColumn="0" w:lastRowFirstColumn="0" w:lastRowLastColumn="0"/>
            <w:tcW w:w="3480" w:type="dxa"/>
            <w:noWrap/>
            <w:vAlign w:val="center"/>
            <w:hideMark/>
          </w:tcPr>
          <w:p w14:paraId="72CF539D" w14:textId="77777777" w:rsidR="006E4CCA" w:rsidRPr="00301625" w:rsidRDefault="006E4CCA" w:rsidP="00D16E19">
            <w:pPr>
              <w:rPr>
                <w:rFonts w:ascii="Arial" w:eastAsia="Times New Roman" w:hAnsi="Arial" w:cs="Arial"/>
                <w:b w:val="0"/>
                <w:i/>
                <w:iCs/>
                <w:color w:val="000000"/>
                <w:sz w:val="24"/>
                <w:szCs w:val="24"/>
                <w:lang w:eastAsia="en-GB"/>
              </w:rPr>
            </w:pPr>
            <w:r w:rsidRPr="00301625">
              <w:rPr>
                <w:rFonts w:ascii="Arial" w:eastAsia="Times New Roman" w:hAnsi="Arial" w:cs="Arial"/>
                <w:color w:val="000000"/>
                <w:sz w:val="24"/>
                <w:szCs w:val="24"/>
                <w:lang w:eastAsia="en-GB"/>
              </w:rPr>
              <w:t>Sub cost per member £</w:t>
            </w:r>
          </w:p>
        </w:tc>
        <w:tc>
          <w:tcPr>
            <w:tcW w:w="1114" w:type="dxa"/>
            <w:noWrap/>
            <w:vAlign w:val="center"/>
            <w:hideMark/>
          </w:tcPr>
          <w:p w14:paraId="724F9B67" w14:textId="2C34B1C1" w:rsidR="006E4CCA" w:rsidRPr="00301625" w:rsidRDefault="006E4CCA"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n-GB"/>
              </w:rPr>
            </w:pPr>
            <w:r w:rsidRPr="00301625">
              <w:rPr>
                <w:rFonts w:ascii="Arial" w:eastAsia="Times New Roman" w:hAnsi="Arial" w:cs="Arial"/>
                <w:b/>
                <w:color w:val="000000"/>
                <w:sz w:val="24"/>
                <w:szCs w:val="24"/>
                <w:lang w:eastAsia="en-GB"/>
              </w:rPr>
              <w:t>4</w:t>
            </w:r>
            <w:r>
              <w:rPr>
                <w:rFonts w:ascii="Arial" w:eastAsia="Times New Roman" w:hAnsi="Arial" w:cs="Arial"/>
                <w:b/>
                <w:color w:val="000000"/>
                <w:sz w:val="24"/>
                <w:szCs w:val="24"/>
                <w:lang w:eastAsia="en-GB"/>
              </w:rPr>
              <w:t>77.27</w:t>
            </w:r>
          </w:p>
        </w:tc>
        <w:tc>
          <w:tcPr>
            <w:tcW w:w="1144" w:type="dxa"/>
            <w:vAlign w:val="center"/>
          </w:tcPr>
          <w:p w14:paraId="090690A4" w14:textId="597C966B" w:rsidR="006E4CCA" w:rsidRPr="00301625" w:rsidRDefault="006E4CCA"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n-GB"/>
              </w:rPr>
            </w:pPr>
            <w:r w:rsidRPr="008F686C">
              <w:rPr>
                <w:rFonts w:ascii="Arial" w:eastAsia="Times New Roman" w:hAnsi="Arial" w:cs="Arial"/>
                <w:b/>
                <w:color w:val="000000"/>
                <w:sz w:val="24"/>
                <w:szCs w:val="24"/>
                <w:lang w:eastAsia="en-GB"/>
              </w:rPr>
              <w:t>457.41</w:t>
            </w:r>
          </w:p>
        </w:tc>
        <w:tc>
          <w:tcPr>
            <w:tcW w:w="1144" w:type="dxa"/>
          </w:tcPr>
          <w:p w14:paraId="432A6150" w14:textId="655ECED4" w:rsidR="006E4CCA" w:rsidRPr="008F686C" w:rsidRDefault="006E4CCA"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n-GB"/>
              </w:rPr>
            </w:pPr>
            <w:r w:rsidRPr="001347B2">
              <w:rPr>
                <w:rFonts w:ascii="Arial" w:eastAsia="Times New Roman" w:hAnsi="Arial" w:cs="Arial"/>
                <w:b/>
                <w:color w:val="000000"/>
                <w:sz w:val="24"/>
                <w:szCs w:val="24"/>
                <w:lang w:eastAsia="en-GB"/>
              </w:rPr>
              <w:t>478.83</w:t>
            </w:r>
          </w:p>
        </w:tc>
        <w:tc>
          <w:tcPr>
            <w:tcW w:w="1144" w:type="dxa"/>
          </w:tcPr>
          <w:p w14:paraId="05919E59" w14:textId="79630034" w:rsidR="006E4CCA" w:rsidRPr="001347B2" w:rsidRDefault="006E4CCA"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393.35</w:t>
            </w:r>
          </w:p>
        </w:tc>
        <w:tc>
          <w:tcPr>
            <w:tcW w:w="1144" w:type="dxa"/>
          </w:tcPr>
          <w:p w14:paraId="0F92C40D" w14:textId="63B65973" w:rsidR="006E4CCA" w:rsidRDefault="00836011"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n-GB"/>
              </w:rPr>
            </w:pPr>
            <w:r w:rsidRPr="00836011">
              <w:rPr>
                <w:rFonts w:ascii="Arial" w:eastAsia="Times New Roman" w:hAnsi="Arial" w:cs="Arial"/>
                <w:b/>
                <w:color w:val="000000"/>
                <w:sz w:val="24"/>
                <w:szCs w:val="24"/>
                <w:lang w:eastAsia="en-GB"/>
              </w:rPr>
              <w:t>360.97</w:t>
            </w:r>
          </w:p>
        </w:tc>
      </w:tr>
      <w:tr w:rsidR="006E4CCA" w:rsidRPr="00A91D3F" w14:paraId="44BF17D1" w14:textId="0C77D149" w:rsidTr="006E4CC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0" w:type="dxa"/>
            <w:shd w:val="clear" w:color="auto" w:fill="DEEAF6" w:themeFill="accent5" w:themeFillTint="33"/>
            <w:noWrap/>
            <w:vAlign w:val="center"/>
            <w:hideMark/>
          </w:tcPr>
          <w:p w14:paraId="587544FD" w14:textId="77777777" w:rsidR="006E4CCA" w:rsidRPr="00301625" w:rsidRDefault="006E4CCA" w:rsidP="00D16E19">
            <w:pPr>
              <w:rPr>
                <w:rFonts w:ascii="Arial" w:eastAsia="Times New Roman" w:hAnsi="Arial" w:cs="Arial"/>
                <w:b w:val="0"/>
                <w:i/>
                <w:iCs/>
                <w:color w:val="000000"/>
                <w:sz w:val="24"/>
                <w:szCs w:val="24"/>
                <w:lang w:eastAsia="en-GB"/>
              </w:rPr>
            </w:pPr>
            <w:r w:rsidRPr="00301625">
              <w:rPr>
                <w:rFonts w:ascii="Arial" w:eastAsia="Times New Roman" w:hAnsi="Arial" w:cs="Arial"/>
                <w:color w:val="000000"/>
                <w:sz w:val="24"/>
                <w:szCs w:val="24"/>
                <w:lang w:eastAsia="en-GB"/>
              </w:rPr>
              <w:t>Administration costs</w:t>
            </w:r>
          </w:p>
        </w:tc>
        <w:tc>
          <w:tcPr>
            <w:tcW w:w="1114" w:type="dxa"/>
            <w:shd w:val="clear" w:color="auto" w:fill="DEEAF6" w:themeFill="accent5" w:themeFillTint="33"/>
            <w:noWrap/>
            <w:vAlign w:val="center"/>
            <w:hideMark/>
          </w:tcPr>
          <w:p w14:paraId="2BD27AD5" w14:textId="77777777"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n-GB"/>
              </w:rPr>
            </w:pPr>
            <w:r w:rsidRPr="00301625">
              <w:rPr>
                <w:rFonts w:ascii="Arial" w:eastAsia="Times New Roman" w:hAnsi="Arial" w:cs="Arial"/>
                <w:b/>
                <w:sz w:val="24"/>
                <w:szCs w:val="24"/>
                <w:lang w:eastAsia="en-GB"/>
              </w:rPr>
              <w:t> </w:t>
            </w:r>
          </w:p>
        </w:tc>
        <w:tc>
          <w:tcPr>
            <w:tcW w:w="1144" w:type="dxa"/>
            <w:shd w:val="clear" w:color="auto" w:fill="DEEAF6" w:themeFill="accent5" w:themeFillTint="33"/>
            <w:vAlign w:val="center"/>
          </w:tcPr>
          <w:p w14:paraId="21F55E07" w14:textId="77777777"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n-GB"/>
              </w:rPr>
            </w:pPr>
          </w:p>
        </w:tc>
        <w:tc>
          <w:tcPr>
            <w:tcW w:w="1144" w:type="dxa"/>
            <w:shd w:val="clear" w:color="auto" w:fill="DEEAF6" w:themeFill="accent5" w:themeFillTint="33"/>
          </w:tcPr>
          <w:p w14:paraId="0A7178D9" w14:textId="77777777"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n-GB"/>
              </w:rPr>
            </w:pPr>
          </w:p>
        </w:tc>
        <w:tc>
          <w:tcPr>
            <w:tcW w:w="1144" w:type="dxa"/>
            <w:shd w:val="clear" w:color="auto" w:fill="DEEAF6" w:themeFill="accent5" w:themeFillTint="33"/>
          </w:tcPr>
          <w:p w14:paraId="12B3183B" w14:textId="77777777"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n-GB"/>
              </w:rPr>
            </w:pPr>
          </w:p>
        </w:tc>
        <w:tc>
          <w:tcPr>
            <w:tcW w:w="1144" w:type="dxa"/>
            <w:shd w:val="clear" w:color="auto" w:fill="DEEAF6" w:themeFill="accent5" w:themeFillTint="33"/>
          </w:tcPr>
          <w:p w14:paraId="6BA49796" w14:textId="77777777"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n-GB"/>
              </w:rPr>
            </w:pPr>
          </w:p>
        </w:tc>
      </w:tr>
      <w:tr w:rsidR="006E4CCA" w:rsidRPr="00A91D3F" w14:paraId="68E59BC0" w14:textId="24584CEE" w:rsidTr="006E4CCA">
        <w:trPr>
          <w:trHeight w:val="255"/>
        </w:trPr>
        <w:tc>
          <w:tcPr>
            <w:cnfStyle w:val="001000000000" w:firstRow="0" w:lastRow="0" w:firstColumn="1" w:lastColumn="0" w:oddVBand="0" w:evenVBand="0" w:oddHBand="0" w:evenHBand="0" w:firstRowFirstColumn="0" w:firstRowLastColumn="0" w:lastRowFirstColumn="0" w:lastRowLastColumn="0"/>
            <w:tcW w:w="3480" w:type="dxa"/>
            <w:noWrap/>
            <w:vAlign w:val="center"/>
            <w:hideMark/>
          </w:tcPr>
          <w:p w14:paraId="72018FFA" w14:textId="77777777" w:rsidR="006E4CCA" w:rsidRPr="003F362B" w:rsidRDefault="006E4CCA" w:rsidP="00D16E19">
            <w:pPr>
              <w:rPr>
                <w:rFonts w:ascii="Arial" w:eastAsia="Times New Roman" w:hAnsi="Arial" w:cs="Arial"/>
                <w:b w:val="0"/>
                <w:bCs w:val="0"/>
                <w:i/>
                <w:iCs/>
                <w:color w:val="000000"/>
                <w:sz w:val="24"/>
                <w:szCs w:val="24"/>
                <w:lang w:eastAsia="en-GB"/>
              </w:rPr>
            </w:pPr>
            <w:r w:rsidRPr="003F362B">
              <w:rPr>
                <w:rFonts w:ascii="Arial" w:eastAsia="Times New Roman" w:hAnsi="Arial" w:cs="Arial"/>
                <w:b w:val="0"/>
                <w:bCs w:val="0"/>
                <w:color w:val="000000"/>
                <w:sz w:val="24"/>
                <w:szCs w:val="24"/>
                <w:lang w:eastAsia="en-GB"/>
              </w:rPr>
              <w:t>Total cost in (£000)</w:t>
            </w:r>
          </w:p>
        </w:tc>
        <w:tc>
          <w:tcPr>
            <w:tcW w:w="1114" w:type="dxa"/>
            <w:noWrap/>
            <w:vAlign w:val="center"/>
          </w:tcPr>
          <w:p w14:paraId="31641E27" w14:textId="5709D072" w:rsidR="006E4CCA" w:rsidRPr="00301625" w:rsidRDefault="006E4CCA"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01625">
              <w:rPr>
                <w:rFonts w:ascii="Arial" w:eastAsia="Times New Roman" w:hAnsi="Arial" w:cs="Arial"/>
                <w:color w:val="000000"/>
                <w:sz w:val="24"/>
                <w:szCs w:val="24"/>
                <w:lang w:eastAsia="en-GB"/>
              </w:rPr>
              <w:t>9</w:t>
            </w:r>
            <w:r>
              <w:rPr>
                <w:rFonts w:ascii="Arial" w:eastAsia="Times New Roman" w:hAnsi="Arial" w:cs="Arial"/>
                <w:color w:val="000000"/>
                <w:sz w:val="24"/>
                <w:szCs w:val="24"/>
                <w:lang w:eastAsia="en-GB"/>
              </w:rPr>
              <w:t>60</w:t>
            </w:r>
          </w:p>
        </w:tc>
        <w:tc>
          <w:tcPr>
            <w:tcW w:w="1144" w:type="dxa"/>
            <w:vAlign w:val="center"/>
          </w:tcPr>
          <w:p w14:paraId="20A17617" w14:textId="3F5560A1" w:rsidR="006E4CCA" w:rsidRPr="00301625" w:rsidRDefault="006E4CCA"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02DC3">
              <w:rPr>
                <w:rFonts w:ascii="Arial" w:eastAsia="Times New Roman" w:hAnsi="Arial" w:cs="Arial"/>
                <w:color w:val="000000"/>
                <w:sz w:val="24"/>
                <w:szCs w:val="24"/>
                <w:lang w:eastAsia="en-GB"/>
              </w:rPr>
              <w:t>984</w:t>
            </w:r>
          </w:p>
        </w:tc>
        <w:tc>
          <w:tcPr>
            <w:tcW w:w="1144" w:type="dxa"/>
          </w:tcPr>
          <w:p w14:paraId="332325C0" w14:textId="0E32193C" w:rsidR="006E4CCA" w:rsidRPr="00402DC3" w:rsidRDefault="006E4CCA"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347B2">
              <w:rPr>
                <w:rFonts w:ascii="Arial" w:eastAsia="Times New Roman" w:hAnsi="Arial" w:cs="Arial"/>
                <w:color w:val="000000"/>
                <w:sz w:val="24"/>
                <w:szCs w:val="24"/>
                <w:lang w:eastAsia="en-GB"/>
              </w:rPr>
              <w:t>1,260</w:t>
            </w:r>
          </w:p>
        </w:tc>
        <w:tc>
          <w:tcPr>
            <w:tcW w:w="1144" w:type="dxa"/>
          </w:tcPr>
          <w:p w14:paraId="73535C22" w14:textId="2D20B5C1" w:rsidR="006E4CCA" w:rsidRPr="001347B2" w:rsidRDefault="006E4CCA"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A18B6">
              <w:rPr>
                <w:rFonts w:ascii="Arial" w:eastAsia="Times New Roman" w:hAnsi="Arial" w:cs="Arial"/>
                <w:color w:val="000000"/>
                <w:sz w:val="24"/>
                <w:szCs w:val="24"/>
                <w:lang w:eastAsia="en-GB"/>
              </w:rPr>
              <w:t>1,246</w:t>
            </w:r>
          </w:p>
        </w:tc>
        <w:tc>
          <w:tcPr>
            <w:tcW w:w="1144" w:type="dxa"/>
          </w:tcPr>
          <w:p w14:paraId="6A8C0E9D" w14:textId="71A9864A" w:rsidR="006E4CCA" w:rsidRPr="000A18B6" w:rsidRDefault="00836011"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36011">
              <w:rPr>
                <w:rFonts w:ascii="Arial" w:eastAsia="Times New Roman" w:hAnsi="Arial" w:cs="Arial"/>
                <w:color w:val="000000"/>
                <w:sz w:val="24"/>
                <w:szCs w:val="24"/>
                <w:lang w:eastAsia="en-GB"/>
              </w:rPr>
              <w:t>1,311</w:t>
            </w:r>
          </w:p>
        </w:tc>
      </w:tr>
      <w:tr w:rsidR="006E4CCA" w:rsidRPr="00A91D3F" w14:paraId="4ABE09BA" w14:textId="1A199A2B" w:rsidTr="006E4CC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0" w:type="dxa"/>
            <w:shd w:val="clear" w:color="auto" w:fill="DEEAF6" w:themeFill="accent5" w:themeFillTint="33"/>
            <w:noWrap/>
            <w:vAlign w:val="center"/>
            <w:hideMark/>
          </w:tcPr>
          <w:p w14:paraId="4B950FEF" w14:textId="3D1EFA6B" w:rsidR="006E4CCA" w:rsidRPr="003F362B" w:rsidRDefault="006E4CCA" w:rsidP="00D16E19">
            <w:pPr>
              <w:rPr>
                <w:rFonts w:ascii="Arial" w:eastAsia="Times New Roman" w:hAnsi="Arial" w:cs="Arial"/>
                <w:b w:val="0"/>
                <w:bCs w:val="0"/>
                <w:i/>
                <w:iCs/>
                <w:color w:val="000000"/>
                <w:sz w:val="24"/>
                <w:szCs w:val="24"/>
                <w:lang w:eastAsia="en-GB"/>
              </w:rPr>
            </w:pPr>
            <w:r w:rsidRPr="4B892480">
              <w:rPr>
                <w:rFonts w:ascii="Arial" w:eastAsia="Times New Roman" w:hAnsi="Arial" w:cs="Arial"/>
                <w:b w:val="0"/>
                <w:color w:val="000000" w:themeColor="text1"/>
                <w:sz w:val="24"/>
                <w:szCs w:val="24"/>
                <w:lang w:eastAsia="en-GB"/>
              </w:rPr>
              <w:t xml:space="preserve">Total membership </w:t>
            </w:r>
            <w:r w:rsidRPr="4B892480">
              <w:rPr>
                <w:rFonts w:ascii="Arial" w:eastAsia="Times New Roman" w:hAnsi="Arial" w:cs="Arial"/>
                <w:b w:val="0"/>
                <w:bCs w:val="0"/>
                <w:color w:val="000000" w:themeColor="text1"/>
                <w:sz w:val="24"/>
                <w:szCs w:val="24"/>
                <w:lang w:eastAsia="en-GB"/>
              </w:rPr>
              <w:t>numbers</w:t>
            </w:r>
          </w:p>
        </w:tc>
        <w:tc>
          <w:tcPr>
            <w:tcW w:w="1114" w:type="dxa"/>
            <w:shd w:val="clear" w:color="auto" w:fill="DEEAF6" w:themeFill="accent5" w:themeFillTint="33"/>
            <w:noWrap/>
            <w:vAlign w:val="center"/>
          </w:tcPr>
          <w:p w14:paraId="10D8082B" w14:textId="28857F40"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301625">
              <w:rPr>
                <w:rFonts w:ascii="Arial" w:eastAsia="Times New Roman" w:hAnsi="Arial" w:cs="Arial"/>
                <w:color w:val="000000"/>
                <w:sz w:val="24"/>
                <w:szCs w:val="24"/>
                <w:lang w:eastAsia="en-GB"/>
              </w:rPr>
              <w:t>35,</w:t>
            </w:r>
            <w:r>
              <w:rPr>
                <w:rFonts w:ascii="Arial" w:eastAsia="Times New Roman" w:hAnsi="Arial" w:cs="Arial"/>
                <w:color w:val="000000"/>
                <w:sz w:val="24"/>
                <w:szCs w:val="24"/>
                <w:lang w:eastAsia="en-GB"/>
              </w:rPr>
              <w:t>929</w:t>
            </w:r>
          </w:p>
        </w:tc>
        <w:tc>
          <w:tcPr>
            <w:tcW w:w="1144" w:type="dxa"/>
            <w:shd w:val="clear" w:color="auto" w:fill="DEEAF6" w:themeFill="accent5" w:themeFillTint="33"/>
            <w:vAlign w:val="center"/>
          </w:tcPr>
          <w:p w14:paraId="5CE29437" w14:textId="527BF046"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02DC3">
              <w:rPr>
                <w:rFonts w:ascii="Arial" w:eastAsia="Times New Roman" w:hAnsi="Arial" w:cs="Arial"/>
                <w:color w:val="000000"/>
                <w:sz w:val="24"/>
                <w:szCs w:val="24"/>
                <w:lang w:eastAsia="en-GB"/>
              </w:rPr>
              <w:t>36,978</w:t>
            </w:r>
          </w:p>
        </w:tc>
        <w:tc>
          <w:tcPr>
            <w:tcW w:w="1144" w:type="dxa"/>
            <w:shd w:val="clear" w:color="auto" w:fill="DEEAF6" w:themeFill="accent5" w:themeFillTint="33"/>
          </w:tcPr>
          <w:p w14:paraId="58022257" w14:textId="4F691BB7" w:rsidR="006E4CCA" w:rsidRPr="00402DC3"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347B2">
              <w:rPr>
                <w:rFonts w:ascii="Arial" w:eastAsia="Times New Roman" w:hAnsi="Arial" w:cs="Arial"/>
                <w:color w:val="000000"/>
                <w:sz w:val="24"/>
                <w:szCs w:val="24"/>
                <w:lang w:eastAsia="en-GB"/>
              </w:rPr>
              <w:t>38,563</w:t>
            </w:r>
          </w:p>
        </w:tc>
        <w:tc>
          <w:tcPr>
            <w:tcW w:w="1144" w:type="dxa"/>
            <w:shd w:val="clear" w:color="auto" w:fill="DEEAF6" w:themeFill="accent5" w:themeFillTint="33"/>
          </w:tcPr>
          <w:p w14:paraId="5AA158F9" w14:textId="7FB06A9C" w:rsidR="006E4CCA" w:rsidRPr="001347B2"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C00534">
              <w:rPr>
                <w:rFonts w:ascii="Arial" w:eastAsia="Times New Roman" w:hAnsi="Arial" w:cs="Arial"/>
                <w:color w:val="000000"/>
                <w:sz w:val="24"/>
                <w:szCs w:val="24"/>
                <w:lang w:eastAsia="en-GB"/>
              </w:rPr>
              <w:t>38,899</w:t>
            </w:r>
          </w:p>
        </w:tc>
        <w:tc>
          <w:tcPr>
            <w:tcW w:w="1144" w:type="dxa"/>
            <w:shd w:val="clear" w:color="auto" w:fill="DEEAF6" w:themeFill="accent5" w:themeFillTint="33"/>
          </w:tcPr>
          <w:p w14:paraId="633C2422" w14:textId="5D23941E" w:rsidR="006E4CCA" w:rsidRPr="00C00534" w:rsidRDefault="00836011"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836011">
              <w:rPr>
                <w:rFonts w:ascii="Arial" w:eastAsia="Times New Roman" w:hAnsi="Arial" w:cs="Arial"/>
                <w:color w:val="000000"/>
                <w:sz w:val="24"/>
                <w:szCs w:val="24"/>
                <w:lang w:eastAsia="en-GB"/>
              </w:rPr>
              <w:t>39,787</w:t>
            </w:r>
          </w:p>
        </w:tc>
      </w:tr>
      <w:tr w:rsidR="006E4CCA" w:rsidRPr="00A91D3F" w14:paraId="7D5371C9" w14:textId="15431541" w:rsidTr="006E4CCA">
        <w:trPr>
          <w:trHeight w:val="255"/>
        </w:trPr>
        <w:tc>
          <w:tcPr>
            <w:cnfStyle w:val="001000000000" w:firstRow="0" w:lastRow="0" w:firstColumn="1" w:lastColumn="0" w:oddVBand="0" w:evenVBand="0" w:oddHBand="0" w:evenHBand="0" w:firstRowFirstColumn="0" w:firstRowLastColumn="0" w:lastRowFirstColumn="0" w:lastRowLastColumn="0"/>
            <w:tcW w:w="3480" w:type="dxa"/>
            <w:noWrap/>
            <w:vAlign w:val="center"/>
            <w:hideMark/>
          </w:tcPr>
          <w:p w14:paraId="7787EF92" w14:textId="77777777" w:rsidR="006E4CCA" w:rsidRPr="00301625" w:rsidRDefault="006E4CCA" w:rsidP="00D16E19">
            <w:pPr>
              <w:rPr>
                <w:rFonts w:ascii="Arial" w:eastAsia="Times New Roman" w:hAnsi="Arial" w:cs="Arial"/>
                <w:b w:val="0"/>
                <w:i/>
                <w:iCs/>
                <w:color w:val="000000"/>
                <w:sz w:val="24"/>
                <w:szCs w:val="24"/>
                <w:lang w:eastAsia="en-GB"/>
              </w:rPr>
            </w:pPr>
            <w:r w:rsidRPr="00301625">
              <w:rPr>
                <w:rFonts w:ascii="Arial" w:eastAsia="Times New Roman" w:hAnsi="Arial" w:cs="Arial"/>
                <w:color w:val="000000"/>
                <w:sz w:val="24"/>
                <w:szCs w:val="24"/>
                <w:lang w:eastAsia="en-GB"/>
              </w:rPr>
              <w:t>Sub cost per member £</w:t>
            </w:r>
          </w:p>
        </w:tc>
        <w:tc>
          <w:tcPr>
            <w:tcW w:w="1114" w:type="dxa"/>
            <w:noWrap/>
            <w:vAlign w:val="center"/>
          </w:tcPr>
          <w:p w14:paraId="7A5DD8CF" w14:textId="1692EB22" w:rsidR="006E4CCA" w:rsidRPr="00301625" w:rsidRDefault="006E4CCA"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n-GB"/>
              </w:rPr>
            </w:pPr>
            <w:r w:rsidRPr="00301625">
              <w:rPr>
                <w:rFonts w:ascii="Arial" w:eastAsia="Times New Roman" w:hAnsi="Arial" w:cs="Arial"/>
                <w:b/>
                <w:color w:val="000000"/>
                <w:sz w:val="24"/>
                <w:szCs w:val="24"/>
                <w:lang w:eastAsia="en-GB"/>
              </w:rPr>
              <w:t>2</w:t>
            </w:r>
            <w:r>
              <w:rPr>
                <w:rFonts w:ascii="Arial" w:eastAsia="Times New Roman" w:hAnsi="Arial" w:cs="Arial"/>
                <w:b/>
                <w:color w:val="000000"/>
                <w:sz w:val="24"/>
                <w:szCs w:val="24"/>
                <w:lang w:eastAsia="en-GB"/>
              </w:rPr>
              <w:t>6.72</w:t>
            </w:r>
          </w:p>
        </w:tc>
        <w:tc>
          <w:tcPr>
            <w:tcW w:w="1144" w:type="dxa"/>
            <w:vAlign w:val="center"/>
          </w:tcPr>
          <w:p w14:paraId="4A117D60" w14:textId="593E408A" w:rsidR="006E4CCA" w:rsidRPr="00301625" w:rsidRDefault="006E4CCA"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n-GB"/>
              </w:rPr>
            </w:pPr>
            <w:r w:rsidRPr="00402DC3">
              <w:rPr>
                <w:rFonts w:ascii="Arial" w:eastAsia="Times New Roman" w:hAnsi="Arial" w:cs="Arial"/>
                <w:b/>
                <w:color w:val="000000"/>
                <w:sz w:val="24"/>
                <w:szCs w:val="24"/>
                <w:lang w:eastAsia="en-GB"/>
              </w:rPr>
              <w:t>26.61</w:t>
            </w:r>
          </w:p>
        </w:tc>
        <w:tc>
          <w:tcPr>
            <w:tcW w:w="1144" w:type="dxa"/>
          </w:tcPr>
          <w:p w14:paraId="585F74AB" w14:textId="69F3A376" w:rsidR="006E4CCA" w:rsidRPr="00402DC3" w:rsidRDefault="006E4CCA"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n-GB"/>
              </w:rPr>
            </w:pPr>
            <w:r w:rsidRPr="001347B2">
              <w:rPr>
                <w:rFonts w:ascii="Arial" w:eastAsia="Times New Roman" w:hAnsi="Arial" w:cs="Arial"/>
                <w:b/>
                <w:color w:val="000000"/>
                <w:sz w:val="24"/>
                <w:szCs w:val="24"/>
                <w:lang w:eastAsia="en-GB"/>
              </w:rPr>
              <w:t>32.67</w:t>
            </w:r>
          </w:p>
        </w:tc>
        <w:tc>
          <w:tcPr>
            <w:tcW w:w="1144" w:type="dxa"/>
          </w:tcPr>
          <w:p w14:paraId="5C44FA04" w14:textId="7702DFB0" w:rsidR="006E4CCA" w:rsidRPr="001347B2" w:rsidRDefault="006E4CCA"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n-GB"/>
              </w:rPr>
            </w:pPr>
            <w:r w:rsidRPr="00C00534">
              <w:rPr>
                <w:rFonts w:ascii="Arial" w:eastAsia="Times New Roman" w:hAnsi="Arial" w:cs="Arial"/>
                <w:b/>
                <w:color w:val="000000"/>
                <w:sz w:val="24"/>
                <w:szCs w:val="24"/>
                <w:lang w:eastAsia="en-GB"/>
              </w:rPr>
              <w:t>32.03</w:t>
            </w:r>
          </w:p>
        </w:tc>
        <w:tc>
          <w:tcPr>
            <w:tcW w:w="1144" w:type="dxa"/>
          </w:tcPr>
          <w:p w14:paraId="49931D7A" w14:textId="5FC16DBF" w:rsidR="006E4CCA" w:rsidRPr="00C00534" w:rsidRDefault="001D1740"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n-GB"/>
              </w:rPr>
            </w:pPr>
            <w:r w:rsidRPr="001D1740">
              <w:rPr>
                <w:rFonts w:ascii="Arial" w:eastAsia="Times New Roman" w:hAnsi="Arial" w:cs="Arial"/>
                <w:b/>
                <w:color w:val="000000"/>
                <w:sz w:val="24"/>
                <w:szCs w:val="24"/>
                <w:lang w:eastAsia="en-GB"/>
              </w:rPr>
              <w:t>32.95</w:t>
            </w:r>
          </w:p>
        </w:tc>
      </w:tr>
      <w:tr w:rsidR="006E4CCA" w:rsidRPr="00A91D3F" w14:paraId="6DE4CFAE" w14:textId="2BDEBA5F" w:rsidTr="006E4CC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0" w:type="dxa"/>
            <w:shd w:val="clear" w:color="auto" w:fill="DEEAF6" w:themeFill="accent5" w:themeFillTint="33"/>
            <w:noWrap/>
            <w:vAlign w:val="center"/>
            <w:hideMark/>
          </w:tcPr>
          <w:p w14:paraId="05411E24" w14:textId="77777777" w:rsidR="006E4CCA" w:rsidRPr="00301625" w:rsidRDefault="006E4CCA" w:rsidP="00D16E19">
            <w:pPr>
              <w:rPr>
                <w:rFonts w:ascii="Arial" w:eastAsia="Times New Roman" w:hAnsi="Arial" w:cs="Arial"/>
                <w:b w:val="0"/>
                <w:i/>
                <w:iCs/>
                <w:color w:val="000000"/>
                <w:sz w:val="24"/>
                <w:szCs w:val="24"/>
                <w:lang w:eastAsia="en-GB"/>
              </w:rPr>
            </w:pPr>
            <w:r w:rsidRPr="00301625">
              <w:rPr>
                <w:rFonts w:ascii="Arial" w:eastAsia="Times New Roman" w:hAnsi="Arial" w:cs="Arial"/>
                <w:color w:val="000000"/>
                <w:sz w:val="24"/>
                <w:szCs w:val="24"/>
                <w:lang w:eastAsia="en-GB"/>
              </w:rPr>
              <w:t xml:space="preserve">Oversight and governance costs </w:t>
            </w:r>
          </w:p>
        </w:tc>
        <w:tc>
          <w:tcPr>
            <w:tcW w:w="1114" w:type="dxa"/>
            <w:shd w:val="clear" w:color="auto" w:fill="DEEAF6" w:themeFill="accent5" w:themeFillTint="33"/>
            <w:noWrap/>
            <w:vAlign w:val="center"/>
          </w:tcPr>
          <w:p w14:paraId="7A7176BB" w14:textId="77777777"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144" w:type="dxa"/>
            <w:shd w:val="clear" w:color="auto" w:fill="DEEAF6" w:themeFill="accent5" w:themeFillTint="33"/>
            <w:vAlign w:val="center"/>
          </w:tcPr>
          <w:p w14:paraId="07F23AAF" w14:textId="77777777"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144" w:type="dxa"/>
            <w:shd w:val="clear" w:color="auto" w:fill="DEEAF6" w:themeFill="accent5" w:themeFillTint="33"/>
          </w:tcPr>
          <w:p w14:paraId="16F3E9D1" w14:textId="77777777"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144" w:type="dxa"/>
            <w:shd w:val="clear" w:color="auto" w:fill="DEEAF6" w:themeFill="accent5" w:themeFillTint="33"/>
          </w:tcPr>
          <w:p w14:paraId="523D2620" w14:textId="77777777"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144" w:type="dxa"/>
            <w:shd w:val="clear" w:color="auto" w:fill="DEEAF6" w:themeFill="accent5" w:themeFillTint="33"/>
          </w:tcPr>
          <w:p w14:paraId="1AA09B51" w14:textId="77777777"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r>
      <w:tr w:rsidR="006E4CCA" w:rsidRPr="00A91D3F" w14:paraId="6616E3DA" w14:textId="1E732CDF" w:rsidTr="006E4CCA">
        <w:trPr>
          <w:trHeight w:val="255"/>
        </w:trPr>
        <w:tc>
          <w:tcPr>
            <w:cnfStyle w:val="001000000000" w:firstRow="0" w:lastRow="0" w:firstColumn="1" w:lastColumn="0" w:oddVBand="0" w:evenVBand="0" w:oddHBand="0" w:evenHBand="0" w:firstRowFirstColumn="0" w:firstRowLastColumn="0" w:lastRowFirstColumn="0" w:lastRowLastColumn="0"/>
            <w:tcW w:w="3480" w:type="dxa"/>
            <w:noWrap/>
            <w:vAlign w:val="center"/>
            <w:hideMark/>
          </w:tcPr>
          <w:p w14:paraId="7E0027D7" w14:textId="77777777" w:rsidR="006E4CCA" w:rsidRPr="003F362B" w:rsidRDefault="006E4CCA" w:rsidP="00D16E19">
            <w:pPr>
              <w:rPr>
                <w:rFonts w:ascii="Arial" w:eastAsia="Times New Roman" w:hAnsi="Arial" w:cs="Arial"/>
                <w:b w:val="0"/>
                <w:bCs w:val="0"/>
                <w:i/>
                <w:iCs/>
                <w:color w:val="000000"/>
                <w:sz w:val="24"/>
                <w:szCs w:val="24"/>
                <w:lang w:eastAsia="en-GB"/>
              </w:rPr>
            </w:pPr>
            <w:r w:rsidRPr="003F362B">
              <w:rPr>
                <w:rFonts w:ascii="Arial" w:eastAsia="Times New Roman" w:hAnsi="Arial" w:cs="Arial"/>
                <w:b w:val="0"/>
                <w:bCs w:val="0"/>
                <w:color w:val="000000"/>
                <w:sz w:val="24"/>
                <w:szCs w:val="24"/>
                <w:lang w:eastAsia="en-GB"/>
              </w:rPr>
              <w:t>Total cost in (£000)</w:t>
            </w:r>
          </w:p>
        </w:tc>
        <w:tc>
          <w:tcPr>
            <w:tcW w:w="1114" w:type="dxa"/>
            <w:noWrap/>
            <w:vAlign w:val="center"/>
          </w:tcPr>
          <w:p w14:paraId="245182E2" w14:textId="61D51EBA" w:rsidR="006E4CCA" w:rsidRPr="00301625" w:rsidRDefault="006E4CCA"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1,035</w:t>
            </w:r>
          </w:p>
        </w:tc>
        <w:tc>
          <w:tcPr>
            <w:tcW w:w="1144" w:type="dxa"/>
            <w:vAlign w:val="center"/>
          </w:tcPr>
          <w:p w14:paraId="5C62A491" w14:textId="77914863" w:rsidR="006E4CCA" w:rsidRPr="00301625" w:rsidRDefault="006E4CCA"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02DC3">
              <w:rPr>
                <w:rFonts w:ascii="Arial" w:eastAsia="Times New Roman" w:hAnsi="Arial" w:cs="Arial"/>
                <w:color w:val="000000"/>
                <w:sz w:val="24"/>
                <w:szCs w:val="24"/>
                <w:lang w:eastAsia="en-GB"/>
              </w:rPr>
              <w:t>1,014</w:t>
            </w:r>
          </w:p>
        </w:tc>
        <w:tc>
          <w:tcPr>
            <w:tcW w:w="1144" w:type="dxa"/>
          </w:tcPr>
          <w:p w14:paraId="735BF7B5" w14:textId="7B757716" w:rsidR="006E4CCA" w:rsidRPr="00402DC3" w:rsidRDefault="006E4CCA"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F21B49">
              <w:rPr>
                <w:rFonts w:ascii="Arial" w:eastAsia="Times New Roman" w:hAnsi="Arial" w:cs="Arial"/>
                <w:color w:val="000000"/>
                <w:sz w:val="24"/>
                <w:szCs w:val="24"/>
                <w:lang w:eastAsia="en-GB"/>
              </w:rPr>
              <w:t>1,026</w:t>
            </w:r>
          </w:p>
        </w:tc>
        <w:tc>
          <w:tcPr>
            <w:tcW w:w="1144" w:type="dxa"/>
          </w:tcPr>
          <w:p w14:paraId="20EB2456" w14:textId="56693D86" w:rsidR="006E4CCA" w:rsidRPr="00F21B49" w:rsidRDefault="006E4CCA"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C00534">
              <w:rPr>
                <w:rFonts w:ascii="Arial" w:eastAsia="Times New Roman" w:hAnsi="Arial" w:cs="Arial"/>
                <w:color w:val="000000"/>
                <w:sz w:val="24"/>
                <w:szCs w:val="24"/>
                <w:lang w:eastAsia="en-GB"/>
              </w:rPr>
              <w:t>1,219</w:t>
            </w:r>
          </w:p>
        </w:tc>
        <w:tc>
          <w:tcPr>
            <w:tcW w:w="1144" w:type="dxa"/>
          </w:tcPr>
          <w:p w14:paraId="438D3490" w14:textId="4D6B8C13" w:rsidR="006E4CCA" w:rsidRPr="00C00534" w:rsidRDefault="001D1740"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D1740">
              <w:rPr>
                <w:rFonts w:ascii="Arial" w:eastAsia="Times New Roman" w:hAnsi="Arial" w:cs="Arial"/>
                <w:color w:val="000000"/>
                <w:sz w:val="24"/>
                <w:szCs w:val="24"/>
                <w:lang w:eastAsia="en-GB"/>
              </w:rPr>
              <w:t>1,147</w:t>
            </w:r>
          </w:p>
        </w:tc>
      </w:tr>
      <w:tr w:rsidR="006E4CCA" w:rsidRPr="00A91D3F" w14:paraId="407867A2" w14:textId="1B265214" w:rsidTr="006E4CC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80" w:type="dxa"/>
            <w:shd w:val="clear" w:color="auto" w:fill="DEEAF6" w:themeFill="accent5" w:themeFillTint="33"/>
            <w:noWrap/>
            <w:vAlign w:val="center"/>
            <w:hideMark/>
          </w:tcPr>
          <w:p w14:paraId="1730148A" w14:textId="1810C754" w:rsidR="006E4CCA" w:rsidRPr="003F362B" w:rsidRDefault="006E4CCA" w:rsidP="00D16E19">
            <w:pPr>
              <w:rPr>
                <w:rFonts w:ascii="Arial" w:eastAsia="Times New Roman" w:hAnsi="Arial" w:cs="Arial"/>
                <w:b w:val="0"/>
                <w:bCs w:val="0"/>
                <w:i/>
                <w:iCs/>
                <w:color w:val="000000"/>
                <w:sz w:val="24"/>
                <w:szCs w:val="24"/>
                <w:lang w:eastAsia="en-GB"/>
              </w:rPr>
            </w:pPr>
            <w:r w:rsidRPr="4B892480">
              <w:rPr>
                <w:rFonts w:ascii="Arial" w:eastAsia="Times New Roman" w:hAnsi="Arial" w:cs="Arial"/>
                <w:b w:val="0"/>
                <w:color w:val="000000" w:themeColor="text1"/>
                <w:sz w:val="24"/>
                <w:szCs w:val="24"/>
                <w:lang w:eastAsia="en-GB"/>
              </w:rPr>
              <w:t xml:space="preserve">Total membership </w:t>
            </w:r>
            <w:r w:rsidRPr="4B892480">
              <w:rPr>
                <w:rFonts w:ascii="Arial" w:eastAsia="Times New Roman" w:hAnsi="Arial" w:cs="Arial"/>
                <w:b w:val="0"/>
                <w:bCs w:val="0"/>
                <w:color w:val="000000" w:themeColor="text1"/>
                <w:sz w:val="24"/>
                <w:szCs w:val="24"/>
                <w:lang w:eastAsia="en-GB"/>
              </w:rPr>
              <w:t>numbers</w:t>
            </w:r>
          </w:p>
        </w:tc>
        <w:tc>
          <w:tcPr>
            <w:tcW w:w="1114" w:type="dxa"/>
            <w:shd w:val="clear" w:color="auto" w:fill="DEEAF6" w:themeFill="accent5" w:themeFillTint="33"/>
            <w:noWrap/>
            <w:vAlign w:val="center"/>
          </w:tcPr>
          <w:p w14:paraId="239C5BBF" w14:textId="54FDC44F"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301625">
              <w:rPr>
                <w:rFonts w:ascii="Arial" w:eastAsia="Times New Roman" w:hAnsi="Arial" w:cs="Arial"/>
                <w:color w:val="000000"/>
                <w:sz w:val="24"/>
                <w:szCs w:val="24"/>
                <w:lang w:eastAsia="en-GB"/>
              </w:rPr>
              <w:t>35,</w:t>
            </w:r>
            <w:r>
              <w:rPr>
                <w:rFonts w:ascii="Arial" w:eastAsia="Times New Roman" w:hAnsi="Arial" w:cs="Arial"/>
                <w:color w:val="000000"/>
                <w:sz w:val="24"/>
                <w:szCs w:val="24"/>
                <w:lang w:eastAsia="en-GB"/>
              </w:rPr>
              <w:t>929</w:t>
            </w:r>
          </w:p>
        </w:tc>
        <w:tc>
          <w:tcPr>
            <w:tcW w:w="1144" w:type="dxa"/>
            <w:shd w:val="clear" w:color="auto" w:fill="DEEAF6" w:themeFill="accent5" w:themeFillTint="33"/>
            <w:vAlign w:val="center"/>
          </w:tcPr>
          <w:p w14:paraId="4672C02B" w14:textId="25776824"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02DC3">
              <w:rPr>
                <w:rFonts w:ascii="Arial" w:eastAsia="Times New Roman" w:hAnsi="Arial" w:cs="Arial"/>
                <w:color w:val="000000"/>
                <w:sz w:val="24"/>
                <w:szCs w:val="24"/>
                <w:lang w:eastAsia="en-GB"/>
              </w:rPr>
              <w:t>36,978</w:t>
            </w:r>
          </w:p>
        </w:tc>
        <w:tc>
          <w:tcPr>
            <w:tcW w:w="1144" w:type="dxa"/>
            <w:shd w:val="clear" w:color="auto" w:fill="DEEAF6" w:themeFill="accent5" w:themeFillTint="33"/>
          </w:tcPr>
          <w:p w14:paraId="2C429988" w14:textId="30F695FE" w:rsidR="006E4CCA" w:rsidRPr="00402DC3"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F21B49">
              <w:rPr>
                <w:rFonts w:ascii="Arial" w:eastAsia="Times New Roman" w:hAnsi="Arial" w:cs="Arial"/>
                <w:color w:val="000000"/>
                <w:sz w:val="24"/>
                <w:szCs w:val="24"/>
                <w:lang w:eastAsia="en-GB"/>
              </w:rPr>
              <w:t>38,563</w:t>
            </w:r>
          </w:p>
        </w:tc>
        <w:tc>
          <w:tcPr>
            <w:tcW w:w="1144" w:type="dxa"/>
            <w:shd w:val="clear" w:color="auto" w:fill="DEEAF6" w:themeFill="accent5" w:themeFillTint="33"/>
          </w:tcPr>
          <w:p w14:paraId="0E24A3EF" w14:textId="026E7EA1" w:rsidR="006E4CCA" w:rsidRPr="00F21B49"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C00534">
              <w:rPr>
                <w:rFonts w:ascii="Arial" w:eastAsia="Times New Roman" w:hAnsi="Arial" w:cs="Arial"/>
                <w:color w:val="000000"/>
                <w:sz w:val="24"/>
                <w:szCs w:val="24"/>
                <w:lang w:eastAsia="en-GB"/>
              </w:rPr>
              <w:t>38,899</w:t>
            </w:r>
          </w:p>
        </w:tc>
        <w:tc>
          <w:tcPr>
            <w:tcW w:w="1144" w:type="dxa"/>
            <w:shd w:val="clear" w:color="auto" w:fill="DEEAF6" w:themeFill="accent5" w:themeFillTint="33"/>
          </w:tcPr>
          <w:p w14:paraId="282793F9" w14:textId="6B6E9467" w:rsidR="006E4CCA" w:rsidRPr="00C00534" w:rsidRDefault="00836011"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836011">
              <w:rPr>
                <w:rFonts w:ascii="Arial" w:eastAsia="Times New Roman" w:hAnsi="Arial" w:cs="Arial"/>
                <w:color w:val="000000"/>
                <w:sz w:val="24"/>
                <w:szCs w:val="24"/>
                <w:lang w:eastAsia="en-GB"/>
              </w:rPr>
              <w:t>39,787</w:t>
            </w:r>
          </w:p>
        </w:tc>
      </w:tr>
      <w:tr w:rsidR="006E4CCA" w:rsidRPr="00A91D3F" w14:paraId="313A6A9D" w14:textId="11646E9C" w:rsidTr="006E4CCA">
        <w:trPr>
          <w:trHeight w:val="255"/>
        </w:trPr>
        <w:tc>
          <w:tcPr>
            <w:cnfStyle w:val="001000000000" w:firstRow="0" w:lastRow="0" w:firstColumn="1" w:lastColumn="0" w:oddVBand="0" w:evenVBand="0" w:oddHBand="0" w:evenHBand="0" w:firstRowFirstColumn="0" w:firstRowLastColumn="0" w:lastRowFirstColumn="0" w:lastRowLastColumn="0"/>
            <w:tcW w:w="3480" w:type="dxa"/>
            <w:noWrap/>
            <w:vAlign w:val="center"/>
            <w:hideMark/>
          </w:tcPr>
          <w:p w14:paraId="662C82FF" w14:textId="77777777" w:rsidR="006E4CCA" w:rsidRPr="00301625" w:rsidRDefault="006E4CCA" w:rsidP="00D16E19">
            <w:pPr>
              <w:rPr>
                <w:rFonts w:ascii="Arial" w:eastAsia="Times New Roman" w:hAnsi="Arial" w:cs="Arial"/>
                <w:b w:val="0"/>
                <w:bCs w:val="0"/>
                <w:i/>
                <w:iCs/>
                <w:color w:val="000000"/>
                <w:sz w:val="24"/>
                <w:szCs w:val="24"/>
                <w:lang w:eastAsia="en-GB"/>
              </w:rPr>
            </w:pPr>
            <w:r w:rsidRPr="00301625">
              <w:rPr>
                <w:rFonts w:ascii="Arial" w:eastAsia="Times New Roman" w:hAnsi="Arial" w:cs="Arial"/>
                <w:color w:val="000000"/>
                <w:sz w:val="24"/>
                <w:szCs w:val="24"/>
                <w:lang w:eastAsia="en-GB"/>
              </w:rPr>
              <w:t>Sub cost per member £</w:t>
            </w:r>
          </w:p>
        </w:tc>
        <w:tc>
          <w:tcPr>
            <w:tcW w:w="1114" w:type="dxa"/>
            <w:noWrap/>
            <w:vAlign w:val="center"/>
          </w:tcPr>
          <w:p w14:paraId="4026F2B9" w14:textId="7E95D784" w:rsidR="006E4CCA" w:rsidRPr="00301625" w:rsidRDefault="006E4CCA"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n-GB"/>
              </w:rPr>
            </w:pPr>
            <w:r w:rsidRPr="00301625">
              <w:rPr>
                <w:rFonts w:ascii="Arial" w:eastAsia="Times New Roman" w:hAnsi="Arial" w:cs="Arial"/>
                <w:b/>
                <w:color w:val="000000"/>
                <w:sz w:val="24"/>
                <w:szCs w:val="24"/>
                <w:lang w:eastAsia="en-GB"/>
              </w:rPr>
              <w:t>2</w:t>
            </w:r>
            <w:r>
              <w:rPr>
                <w:rFonts w:ascii="Arial" w:eastAsia="Times New Roman" w:hAnsi="Arial" w:cs="Arial"/>
                <w:b/>
                <w:color w:val="000000"/>
                <w:sz w:val="24"/>
                <w:szCs w:val="24"/>
                <w:lang w:eastAsia="en-GB"/>
              </w:rPr>
              <w:t>8.81</w:t>
            </w:r>
          </w:p>
        </w:tc>
        <w:tc>
          <w:tcPr>
            <w:tcW w:w="1144" w:type="dxa"/>
            <w:vAlign w:val="center"/>
          </w:tcPr>
          <w:p w14:paraId="59876C3E" w14:textId="5FA71664" w:rsidR="006E4CCA" w:rsidRPr="00301625" w:rsidRDefault="006E4CCA"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n-GB"/>
              </w:rPr>
            </w:pPr>
            <w:r w:rsidRPr="00B75C48">
              <w:rPr>
                <w:rFonts w:ascii="Arial" w:eastAsia="Times New Roman" w:hAnsi="Arial" w:cs="Arial"/>
                <w:b/>
                <w:color w:val="000000"/>
                <w:sz w:val="24"/>
                <w:szCs w:val="24"/>
                <w:lang w:eastAsia="en-GB"/>
              </w:rPr>
              <w:t>27.42</w:t>
            </w:r>
          </w:p>
        </w:tc>
        <w:tc>
          <w:tcPr>
            <w:tcW w:w="1144" w:type="dxa"/>
          </w:tcPr>
          <w:p w14:paraId="75A5C404" w14:textId="613CAF2A" w:rsidR="006E4CCA" w:rsidRPr="00B75C48" w:rsidRDefault="006E4CCA"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n-GB"/>
              </w:rPr>
            </w:pPr>
            <w:r w:rsidRPr="00F21B49">
              <w:rPr>
                <w:rFonts w:ascii="Arial" w:eastAsia="Times New Roman" w:hAnsi="Arial" w:cs="Arial"/>
                <w:b/>
                <w:color w:val="000000"/>
                <w:sz w:val="24"/>
                <w:szCs w:val="24"/>
                <w:lang w:eastAsia="en-GB"/>
              </w:rPr>
              <w:t>26.61</w:t>
            </w:r>
          </w:p>
        </w:tc>
        <w:tc>
          <w:tcPr>
            <w:tcW w:w="1144" w:type="dxa"/>
          </w:tcPr>
          <w:p w14:paraId="728554FD" w14:textId="458CB917" w:rsidR="006E4CCA" w:rsidRPr="00F21B49" w:rsidRDefault="006E4CCA"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n-GB"/>
              </w:rPr>
            </w:pPr>
            <w:r w:rsidRPr="00C00534">
              <w:rPr>
                <w:rFonts w:ascii="Arial" w:eastAsia="Times New Roman" w:hAnsi="Arial" w:cs="Arial"/>
                <w:b/>
                <w:color w:val="000000"/>
                <w:sz w:val="24"/>
                <w:szCs w:val="24"/>
                <w:lang w:eastAsia="en-GB"/>
              </w:rPr>
              <w:t>31.34</w:t>
            </w:r>
          </w:p>
        </w:tc>
        <w:tc>
          <w:tcPr>
            <w:tcW w:w="1144" w:type="dxa"/>
          </w:tcPr>
          <w:p w14:paraId="54F3FE28" w14:textId="4D0C4613" w:rsidR="006E4CCA" w:rsidRPr="00C00534" w:rsidRDefault="001D1740" w:rsidP="00D16E1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n-GB"/>
              </w:rPr>
            </w:pPr>
            <w:r w:rsidRPr="001D1740">
              <w:rPr>
                <w:rFonts w:ascii="Arial" w:eastAsia="Times New Roman" w:hAnsi="Arial" w:cs="Arial"/>
                <w:b/>
                <w:color w:val="000000"/>
                <w:sz w:val="24"/>
                <w:szCs w:val="24"/>
                <w:lang w:eastAsia="en-GB"/>
              </w:rPr>
              <w:t>28.83</w:t>
            </w:r>
          </w:p>
        </w:tc>
      </w:tr>
      <w:tr w:rsidR="006E4CCA" w:rsidRPr="00A91D3F" w14:paraId="2F896233" w14:textId="2F6A3A2C" w:rsidTr="006E4CC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80" w:type="dxa"/>
            <w:shd w:val="clear" w:color="auto" w:fill="DEEAF6" w:themeFill="accent5" w:themeFillTint="33"/>
            <w:noWrap/>
            <w:vAlign w:val="center"/>
            <w:hideMark/>
          </w:tcPr>
          <w:p w14:paraId="2918E6D9" w14:textId="77777777" w:rsidR="006E4CCA" w:rsidRPr="00301625" w:rsidRDefault="006E4CCA" w:rsidP="00D16E19">
            <w:pPr>
              <w:rPr>
                <w:rFonts w:ascii="Arial" w:eastAsia="Times New Roman" w:hAnsi="Arial" w:cs="Arial"/>
                <w:b w:val="0"/>
                <w:bCs w:val="0"/>
                <w:i/>
                <w:iCs/>
                <w:color w:val="000000"/>
                <w:sz w:val="24"/>
                <w:szCs w:val="24"/>
                <w:lang w:eastAsia="en-GB"/>
              </w:rPr>
            </w:pPr>
            <w:r w:rsidRPr="00301625">
              <w:rPr>
                <w:rFonts w:ascii="Arial" w:eastAsia="Times New Roman" w:hAnsi="Arial" w:cs="Arial"/>
                <w:color w:val="000000"/>
                <w:sz w:val="24"/>
                <w:szCs w:val="24"/>
                <w:lang w:eastAsia="en-GB"/>
              </w:rPr>
              <w:t>Total cost per member £</w:t>
            </w:r>
          </w:p>
        </w:tc>
        <w:tc>
          <w:tcPr>
            <w:tcW w:w="1114" w:type="dxa"/>
            <w:shd w:val="clear" w:color="auto" w:fill="DEEAF6" w:themeFill="accent5" w:themeFillTint="33"/>
            <w:noWrap/>
            <w:vAlign w:val="center"/>
          </w:tcPr>
          <w:p w14:paraId="4171384B" w14:textId="40350899"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532.80</w:t>
            </w:r>
          </w:p>
        </w:tc>
        <w:tc>
          <w:tcPr>
            <w:tcW w:w="1144" w:type="dxa"/>
            <w:shd w:val="clear" w:color="auto" w:fill="DEEAF6" w:themeFill="accent5" w:themeFillTint="33"/>
            <w:vAlign w:val="center"/>
          </w:tcPr>
          <w:p w14:paraId="69DA932A" w14:textId="75373D7A" w:rsidR="006E4CCA" w:rsidRPr="00301625"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B75C48">
              <w:rPr>
                <w:rFonts w:ascii="Arial" w:eastAsia="Times New Roman" w:hAnsi="Arial" w:cs="Arial"/>
                <w:b/>
                <w:bCs/>
                <w:color w:val="000000"/>
                <w:sz w:val="24"/>
                <w:szCs w:val="24"/>
                <w:lang w:eastAsia="en-GB"/>
              </w:rPr>
              <w:t>511.44</w:t>
            </w:r>
          </w:p>
        </w:tc>
        <w:tc>
          <w:tcPr>
            <w:tcW w:w="1144" w:type="dxa"/>
            <w:shd w:val="clear" w:color="auto" w:fill="DEEAF6" w:themeFill="accent5" w:themeFillTint="33"/>
          </w:tcPr>
          <w:p w14:paraId="6DB9399B" w14:textId="64D1EE86" w:rsidR="006E4CCA" w:rsidRPr="00B75C48"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F21B49">
              <w:rPr>
                <w:rFonts w:ascii="Arial" w:eastAsia="Times New Roman" w:hAnsi="Arial" w:cs="Arial"/>
                <w:b/>
                <w:bCs/>
                <w:color w:val="000000"/>
                <w:sz w:val="24"/>
                <w:szCs w:val="24"/>
                <w:lang w:eastAsia="en-GB"/>
              </w:rPr>
              <w:t>538.11</w:t>
            </w:r>
          </w:p>
        </w:tc>
        <w:tc>
          <w:tcPr>
            <w:tcW w:w="1144" w:type="dxa"/>
            <w:shd w:val="clear" w:color="auto" w:fill="DEEAF6" w:themeFill="accent5" w:themeFillTint="33"/>
          </w:tcPr>
          <w:p w14:paraId="0E97FBF6" w14:textId="191E7BD0" w:rsidR="006E4CCA" w:rsidRPr="00F21B49" w:rsidRDefault="006E4CCA"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4417C2">
              <w:rPr>
                <w:rFonts w:ascii="Arial" w:eastAsia="Times New Roman" w:hAnsi="Arial" w:cs="Arial"/>
                <w:b/>
                <w:bCs/>
                <w:color w:val="000000"/>
                <w:sz w:val="24"/>
                <w:szCs w:val="24"/>
                <w:lang w:eastAsia="en-GB"/>
              </w:rPr>
              <w:t>456.72</w:t>
            </w:r>
          </w:p>
        </w:tc>
        <w:tc>
          <w:tcPr>
            <w:tcW w:w="1144" w:type="dxa"/>
            <w:shd w:val="clear" w:color="auto" w:fill="DEEAF6" w:themeFill="accent5" w:themeFillTint="33"/>
          </w:tcPr>
          <w:p w14:paraId="19466435" w14:textId="2E0DD915" w:rsidR="006E4CCA" w:rsidRPr="004417C2" w:rsidRDefault="001D1740" w:rsidP="00D16E1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1D1740">
              <w:rPr>
                <w:rFonts w:ascii="Arial" w:eastAsia="Times New Roman" w:hAnsi="Arial" w:cs="Arial"/>
                <w:b/>
                <w:bCs/>
                <w:color w:val="000000"/>
                <w:sz w:val="24"/>
                <w:szCs w:val="24"/>
                <w:lang w:eastAsia="en-GB"/>
              </w:rPr>
              <w:t>422.75</w:t>
            </w:r>
          </w:p>
        </w:tc>
      </w:tr>
    </w:tbl>
    <w:p w14:paraId="172027C2" w14:textId="1DD5ACD2" w:rsidR="00E16374" w:rsidRDefault="00E16374" w:rsidP="000A5587">
      <w:pPr>
        <w:pStyle w:val="Default"/>
        <w:rPr>
          <w:rFonts w:ascii="Arial" w:eastAsiaTheme="majorEastAsia" w:hAnsi="Arial" w:cs="Arial"/>
          <w:b/>
          <w:bCs/>
          <w:color w:val="auto"/>
          <w:lang w:eastAsia="en-US"/>
        </w:rPr>
      </w:pPr>
    </w:p>
    <w:p w14:paraId="57DADDF4" w14:textId="4346D5CD" w:rsidR="00275AD8" w:rsidRDefault="00275AD8" w:rsidP="000A5587">
      <w:pPr>
        <w:pStyle w:val="Default"/>
        <w:rPr>
          <w:rFonts w:ascii="Arial" w:eastAsiaTheme="majorEastAsia" w:hAnsi="Arial" w:cs="Arial"/>
          <w:color w:val="auto"/>
          <w:lang w:eastAsia="en-US"/>
        </w:rPr>
      </w:pPr>
      <w:r w:rsidRPr="003172A1">
        <w:rPr>
          <w:rFonts w:ascii="Arial" w:eastAsiaTheme="majorEastAsia" w:hAnsi="Arial" w:cs="Arial"/>
          <w:color w:val="auto"/>
          <w:lang w:eastAsia="en-US"/>
        </w:rPr>
        <w:t>Comment on Costs</w:t>
      </w:r>
      <w:r w:rsidR="003172A1">
        <w:rPr>
          <w:rFonts w:ascii="Arial" w:eastAsiaTheme="majorEastAsia" w:hAnsi="Arial" w:cs="Arial"/>
          <w:color w:val="auto"/>
          <w:lang w:eastAsia="en-US"/>
        </w:rPr>
        <w:t>:</w:t>
      </w:r>
    </w:p>
    <w:p w14:paraId="04D2FF7F" w14:textId="572FAEE4" w:rsidR="0077329D" w:rsidRPr="003172A1" w:rsidRDefault="53EC5062" w:rsidP="000A5587">
      <w:pPr>
        <w:pStyle w:val="Default"/>
        <w:numPr>
          <w:ilvl w:val="0"/>
          <w:numId w:val="83"/>
        </w:numPr>
        <w:rPr>
          <w:rFonts w:ascii="Arial" w:eastAsiaTheme="majorEastAsia" w:hAnsi="Arial" w:cs="Arial"/>
          <w:color w:val="auto"/>
          <w:lang w:eastAsia="en-US"/>
        </w:rPr>
      </w:pPr>
      <w:r w:rsidRPr="003172A1">
        <w:rPr>
          <w:rFonts w:ascii="Arial" w:eastAsiaTheme="majorEastAsia" w:hAnsi="Arial" w:cs="Arial"/>
          <w:color w:val="auto"/>
          <w:lang w:eastAsia="en-US"/>
        </w:rPr>
        <w:t>Administration costs</w:t>
      </w:r>
      <w:r w:rsidR="3E1055B6" w:rsidRPr="003172A1">
        <w:rPr>
          <w:rFonts w:ascii="Arial" w:hAnsi="Arial" w:cs="Arial"/>
          <w:color w:val="auto"/>
        </w:rPr>
        <w:t xml:space="preserve"> </w:t>
      </w:r>
      <w:r w:rsidR="0017605F" w:rsidRPr="003172A1">
        <w:rPr>
          <w:rFonts w:ascii="Arial" w:hAnsi="Arial" w:cs="Arial"/>
          <w:color w:val="auto"/>
        </w:rPr>
        <w:t>have increased in comparison with</w:t>
      </w:r>
      <w:r w:rsidR="00132FDE" w:rsidRPr="003172A1">
        <w:rPr>
          <w:rFonts w:ascii="Arial" w:hAnsi="Arial" w:cs="Arial"/>
          <w:color w:val="auto"/>
        </w:rPr>
        <w:t xml:space="preserve"> the previous year</w:t>
      </w:r>
      <w:r w:rsidR="00FB3A20" w:rsidRPr="003172A1">
        <w:rPr>
          <w:rFonts w:ascii="Arial" w:hAnsi="Arial" w:cs="Arial"/>
          <w:color w:val="auto"/>
        </w:rPr>
        <w:t xml:space="preserve"> due to </w:t>
      </w:r>
      <w:r w:rsidR="37B93050" w:rsidRPr="003172A1">
        <w:rPr>
          <w:rFonts w:ascii="Arial" w:hAnsi="Arial" w:cs="Arial"/>
          <w:color w:val="auto"/>
        </w:rPr>
        <w:t xml:space="preserve">an </w:t>
      </w:r>
      <w:r w:rsidR="00FB3A20" w:rsidRPr="003172A1">
        <w:rPr>
          <w:rFonts w:ascii="Arial" w:hAnsi="Arial" w:cs="Arial"/>
          <w:color w:val="auto"/>
        </w:rPr>
        <w:t xml:space="preserve">increase in </w:t>
      </w:r>
      <w:r w:rsidR="00DF6569" w:rsidRPr="003172A1">
        <w:rPr>
          <w:rFonts w:ascii="Arial" w:hAnsi="Arial" w:cs="Arial"/>
          <w:color w:val="auto"/>
        </w:rPr>
        <w:t xml:space="preserve">staff </w:t>
      </w:r>
      <w:r w:rsidR="1F27FC27" w:rsidRPr="003172A1">
        <w:rPr>
          <w:rFonts w:ascii="Arial" w:hAnsi="Arial" w:cs="Arial"/>
          <w:color w:val="auto"/>
        </w:rPr>
        <w:t xml:space="preserve">wages </w:t>
      </w:r>
      <w:r w:rsidR="00DF6569" w:rsidRPr="003172A1">
        <w:rPr>
          <w:rFonts w:ascii="Arial" w:hAnsi="Arial" w:cs="Arial"/>
          <w:color w:val="auto"/>
        </w:rPr>
        <w:t xml:space="preserve">and IT expenses. </w:t>
      </w:r>
    </w:p>
    <w:p w14:paraId="2324C0BC" w14:textId="77777777" w:rsidR="003172A1" w:rsidRPr="003172A1" w:rsidRDefault="7395DA23" w:rsidP="000A5587">
      <w:pPr>
        <w:pStyle w:val="Default"/>
        <w:numPr>
          <w:ilvl w:val="0"/>
          <w:numId w:val="83"/>
        </w:numPr>
        <w:rPr>
          <w:rFonts w:ascii="Arial" w:eastAsiaTheme="majorEastAsia" w:hAnsi="Arial" w:cs="Arial"/>
          <w:color w:val="auto"/>
          <w:lang w:eastAsia="en-US"/>
        </w:rPr>
      </w:pPr>
      <w:r w:rsidRPr="003172A1">
        <w:rPr>
          <w:rFonts w:ascii="Arial" w:eastAsiaTheme="majorEastAsia" w:hAnsi="Arial" w:cs="Arial"/>
          <w:color w:val="auto"/>
          <w:lang w:eastAsia="en-US"/>
        </w:rPr>
        <w:t>Oversight and governance</w:t>
      </w:r>
      <w:r w:rsidRPr="003172A1">
        <w:rPr>
          <w:rFonts w:ascii="Arial" w:eastAsiaTheme="majorEastAsia" w:hAnsi="Arial" w:cs="Arial"/>
          <w:b/>
          <w:bCs/>
          <w:color w:val="auto"/>
          <w:lang w:eastAsia="en-US"/>
        </w:rPr>
        <w:t xml:space="preserve"> </w:t>
      </w:r>
      <w:r w:rsidRPr="003172A1">
        <w:rPr>
          <w:rFonts w:ascii="Arial" w:eastAsiaTheme="majorEastAsia" w:hAnsi="Arial" w:cs="Arial"/>
          <w:color w:val="auto"/>
          <w:lang w:eastAsia="en-US"/>
        </w:rPr>
        <w:t>costs</w:t>
      </w:r>
      <w:r w:rsidRPr="003172A1">
        <w:rPr>
          <w:rFonts w:ascii="Arial" w:hAnsi="Arial" w:cs="Arial"/>
          <w:color w:val="auto"/>
        </w:rPr>
        <w:t xml:space="preserve"> </w:t>
      </w:r>
      <w:r w:rsidR="001578FC" w:rsidRPr="003172A1">
        <w:rPr>
          <w:rFonts w:ascii="Arial" w:hAnsi="Arial" w:cs="Arial"/>
          <w:color w:val="auto"/>
        </w:rPr>
        <w:t xml:space="preserve">have </w:t>
      </w:r>
      <w:r w:rsidR="00747EFD" w:rsidRPr="003172A1">
        <w:rPr>
          <w:rFonts w:ascii="Arial" w:hAnsi="Arial" w:cs="Arial"/>
          <w:color w:val="auto"/>
        </w:rPr>
        <w:t>decreased</w:t>
      </w:r>
      <w:r w:rsidR="001578FC" w:rsidRPr="003172A1">
        <w:rPr>
          <w:rFonts w:ascii="Arial" w:hAnsi="Arial" w:cs="Arial"/>
          <w:color w:val="auto"/>
        </w:rPr>
        <w:t xml:space="preserve"> </w:t>
      </w:r>
      <w:r w:rsidR="00434E28" w:rsidRPr="003172A1">
        <w:rPr>
          <w:rFonts w:ascii="Arial" w:hAnsi="Arial" w:cs="Arial"/>
          <w:color w:val="auto"/>
        </w:rPr>
        <w:t xml:space="preserve">in </w:t>
      </w:r>
      <w:r w:rsidR="001578FC" w:rsidRPr="003172A1">
        <w:rPr>
          <w:rFonts w:ascii="Arial" w:hAnsi="Arial" w:cs="Arial"/>
          <w:color w:val="auto"/>
        </w:rPr>
        <w:t>comparison</w:t>
      </w:r>
      <w:r w:rsidR="00434E28" w:rsidRPr="003172A1">
        <w:rPr>
          <w:rFonts w:ascii="Arial" w:hAnsi="Arial" w:cs="Arial"/>
          <w:color w:val="auto"/>
        </w:rPr>
        <w:t xml:space="preserve"> with previous year</w:t>
      </w:r>
      <w:r w:rsidR="00AA7096" w:rsidRPr="003172A1">
        <w:rPr>
          <w:rFonts w:ascii="Arial" w:hAnsi="Arial" w:cs="Arial"/>
          <w:color w:val="auto"/>
        </w:rPr>
        <w:t>s</w:t>
      </w:r>
      <w:r w:rsidR="00434E28" w:rsidRPr="003172A1">
        <w:rPr>
          <w:rFonts w:ascii="Arial" w:hAnsi="Arial" w:cs="Arial"/>
          <w:color w:val="auto"/>
        </w:rPr>
        <w:t>.</w:t>
      </w:r>
      <w:r w:rsidR="006531F6" w:rsidRPr="003172A1">
        <w:rPr>
          <w:rFonts w:ascii="Arial" w:hAnsi="Arial" w:cs="Arial"/>
          <w:color w:val="auto"/>
        </w:rPr>
        <w:t xml:space="preserve"> </w:t>
      </w:r>
      <w:r w:rsidR="00B53F12" w:rsidRPr="003172A1">
        <w:rPr>
          <w:rFonts w:ascii="Arial" w:hAnsi="Arial" w:cs="Arial"/>
          <w:color w:val="auto"/>
        </w:rPr>
        <w:t>The total cost</w:t>
      </w:r>
      <w:r w:rsidR="005D5AB3" w:rsidRPr="003172A1">
        <w:rPr>
          <w:rFonts w:ascii="Arial" w:hAnsi="Arial" w:cs="Arial"/>
          <w:color w:val="auto"/>
        </w:rPr>
        <w:t>s</w:t>
      </w:r>
      <w:r w:rsidR="00B53F12" w:rsidRPr="003172A1">
        <w:rPr>
          <w:rFonts w:ascii="Arial" w:hAnsi="Arial" w:cs="Arial"/>
          <w:color w:val="auto"/>
        </w:rPr>
        <w:t xml:space="preserve"> </w:t>
      </w:r>
      <w:r w:rsidR="005D5AB3" w:rsidRPr="003172A1">
        <w:rPr>
          <w:rFonts w:ascii="Arial" w:hAnsi="Arial" w:cs="Arial"/>
          <w:color w:val="auto"/>
        </w:rPr>
        <w:t>have</w:t>
      </w:r>
      <w:r w:rsidR="00D667C9" w:rsidRPr="003172A1">
        <w:rPr>
          <w:rFonts w:ascii="Arial" w:hAnsi="Arial" w:cs="Arial"/>
          <w:color w:val="auto"/>
        </w:rPr>
        <w:t xml:space="preserve"> decreased by 6%</w:t>
      </w:r>
      <w:r w:rsidR="00F20D48" w:rsidRPr="003172A1">
        <w:rPr>
          <w:rFonts w:ascii="Arial" w:hAnsi="Arial" w:cs="Arial"/>
          <w:color w:val="auto"/>
        </w:rPr>
        <w:t xml:space="preserve"> and</w:t>
      </w:r>
      <w:r w:rsidR="00D667C9" w:rsidRPr="003172A1">
        <w:rPr>
          <w:rFonts w:ascii="Arial" w:hAnsi="Arial" w:cs="Arial"/>
          <w:color w:val="auto"/>
        </w:rPr>
        <w:t xml:space="preserve"> </w:t>
      </w:r>
      <w:r w:rsidR="005D5AB3" w:rsidRPr="003172A1">
        <w:rPr>
          <w:rFonts w:ascii="Arial" w:hAnsi="Arial" w:cs="Arial"/>
          <w:color w:val="auto"/>
        </w:rPr>
        <w:t xml:space="preserve">the increase in membership reduced </w:t>
      </w:r>
      <w:r w:rsidR="00FB5DAD" w:rsidRPr="003172A1">
        <w:rPr>
          <w:rFonts w:ascii="Arial" w:hAnsi="Arial" w:cs="Arial"/>
          <w:color w:val="auto"/>
        </w:rPr>
        <w:t xml:space="preserve">the </w:t>
      </w:r>
      <w:r w:rsidR="005D5AB3" w:rsidRPr="003172A1">
        <w:rPr>
          <w:rFonts w:ascii="Arial" w:hAnsi="Arial" w:cs="Arial"/>
          <w:color w:val="auto"/>
        </w:rPr>
        <w:t xml:space="preserve">cost per member. </w:t>
      </w:r>
      <w:r w:rsidR="006531F6" w:rsidRPr="003172A1">
        <w:rPr>
          <w:rFonts w:ascii="Arial" w:hAnsi="Arial" w:cs="Arial"/>
        </w:rPr>
        <w:t>These costs cover</w:t>
      </w:r>
      <w:r w:rsidRPr="003172A1">
        <w:rPr>
          <w:rFonts w:ascii="Arial" w:hAnsi="Arial" w:cs="Arial"/>
        </w:rPr>
        <w:t xml:space="preserve"> collaboration with Lothian Pension Fund includ</w:t>
      </w:r>
      <w:r w:rsidR="000816D2" w:rsidRPr="003172A1">
        <w:rPr>
          <w:rFonts w:ascii="Arial" w:hAnsi="Arial" w:cs="Arial"/>
        </w:rPr>
        <w:t>ing</w:t>
      </w:r>
      <w:r w:rsidRPr="003172A1">
        <w:rPr>
          <w:rFonts w:ascii="Arial" w:hAnsi="Arial" w:cs="Arial"/>
        </w:rPr>
        <w:t xml:space="preserve"> deal sourcing </w:t>
      </w:r>
      <w:r w:rsidR="00D9476E" w:rsidRPr="003172A1">
        <w:rPr>
          <w:rFonts w:ascii="Arial" w:hAnsi="Arial" w:cs="Arial"/>
        </w:rPr>
        <w:t>and mon</w:t>
      </w:r>
      <w:r w:rsidR="006D2D82" w:rsidRPr="003172A1">
        <w:rPr>
          <w:rFonts w:ascii="Arial" w:hAnsi="Arial" w:cs="Arial"/>
        </w:rPr>
        <w:t xml:space="preserve">itoring for Infrastructure, Private Debt and Property </w:t>
      </w:r>
      <w:r w:rsidR="002114D0" w:rsidRPr="003172A1">
        <w:rPr>
          <w:rFonts w:ascii="Arial" w:hAnsi="Arial" w:cs="Arial"/>
        </w:rPr>
        <w:t>mandates. This</w:t>
      </w:r>
      <w:r w:rsidR="207C92B2" w:rsidRPr="003172A1">
        <w:rPr>
          <w:rFonts w:ascii="Arial" w:hAnsi="Arial" w:cs="Arial"/>
        </w:rPr>
        <w:t xml:space="preserve"> reflects a </w:t>
      </w:r>
      <w:r w:rsidR="7A484818" w:rsidRPr="003172A1">
        <w:rPr>
          <w:rFonts w:ascii="Arial" w:hAnsi="Arial" w:cs="Arial"/>
        </w:rPr>
        <w:t>switch from more expensive fund of fund</w:t>
      </w:r>
      <w:r w:rsidR="007B28B1" w:rsidRPr="003172A1">
        <w:rPr>
          <w:rFonts w:ascii="Arial" w:hAnsi="Arial" w:cs="Arial"/>
        </w:rPr>
        <w:t>s</w:t>
      </w:r>
      <w:r w:rsidR="7A484818" w:rsidRPr="003172A1">
        <w:rPr>
          <w:rFonts w:ascii="Arial" w:hAnsi="Arial" w:cs="Arial"/>
        </w:rPr>
        <w:t xml:space="preserve"> structures to sourcing </w:t>
      </w:r>
      <w:r w:rsidR="7F72D7F6" w:rsidRPr="003172A1">
        <w:rPr>
          <w:rFonts w:ascii="Arial" w:hAnsi="Arial" w:cs="Arial"/>
        </w:rPr>
        <w:t>investment</w:t>
      </w:r>
      <w:r w:rsidR="4E55BE2D" w:rsidRPr="003172A1">
        <w:rPr>
          <w:rFonts w:ascii="Arial" w:hAnsi="Arial" w:cs="Arial"/>
        </w:rPr>
        <w:t>s</w:t>
      </w:r>
      <w:r w:rsidR="7A484818" w:rsidRPr="003172A1">
        <w:rPr>
          <w:rFonts w:ascii="Arial" w:hAnsi="Arial" w:cs="Arial"/>
        </w:rPr>
        <w:t xml:space="preserve"> in conjunction with Lothian</w:t>
      </w:r>
      <w:r w:rsidR="00D824C4" w:rsidRPr="003172A1">
        <w:rPr>
          <w:rFonts w:ascii="Arial" w:hAnsi="Arial" w:cs="Arial"/>
        </w:rPr>
        <w:t>.</w:t>
      </w:r>
      <w:r w:rsidR="7A484818" w:rsidRPr="003172A1">
        <w:rPr>
          <w:rFonts w:ascii="Arial" w:hAnsi="Arial" w:cs="Arial"/>
        </w:rPr>
        <w:t xml:space="preserve"> </w:t>
      </w:r>
      <w:r w:rsidR="00D824C4" w:rsidRPr="003172A1">
        <w:rPr>
          <w:rFonts w:ascii="Arial" w:hAnsi="Arial" w:cs="Arial"/>
        </w:rPr>
        <w:t xml:space="preserve">This switch </w:t>
      </w:r>
      <w:r w:rsidR="7A484818" w:rsidRPr="003172A1">
        <w:rPr>
          <w:rFonts w:ascii="Arial" w:hAnsi="Arial" w:cs="Arial"/>
        </w:rPr>
        <w:t>result</w:t>
      </w:r>
      <w:r w:rsidR="00D824C4" w:rsidRPr="003172A1">
        <w:rPr>
          <w:rFonts w:ascii="Arial" w:hAnsi="Arial" w:cs="Arial"/>
        </w:rPr>
        <w:t>s</w:t>
      </w:r>
      <w:r w:rsidR="7A484818" w:rsidRPr="003172A1">
        <w:rPr>
          <w:rFonts w:ascii="Arial" w:hAnsi="Arial" w:cs="Arial"/>
        </w:rPr>
        <w:t xml:space="preserve"> in</w:t>
      </w:r>
      <w:r w:rsidR="7AD9CDDE" w:rsidRPr="003172A1">
        <w:rPr>
          <w:rFonts w:ascii="Arial" w:hAnsi="Arial" w:cs="Arial"/>
        </w:rPr>
        <w:t xml:space="preserve"> lower investment</w:t>
      </w:r>
      <w:r w:rsidR="17773044" w:rsidRPr="003172A1">
        <w:rPr>
          <w:rFonts w:ascii="Arial" w:hAnsi="Arial" w:cs="Arial"/>
        </w:rPr>
        <w:t xml:space="preserve"> fees </w:t>
      </w:r>
      <w:r w:rsidR="70E3203B" w:rsidRPr="003172A1">
        <w:rPr>
          <w:rFonts w:ascii="Arial" w:hAnsi="Arial" w:cs="Arial"/>
        </w:rPr>
        <w:t xml:space="preserve">but higher </w:t>
      </w:r>
      <w:r w:rsidR="7AD9CDDE" w:rsidRPr="003172A1">
        <w:rPr>
          <w:rFonts w:ascii="Arial" w:hAnsi="Arial" w:cs="Arial"/>
        </w:rPr>
        <w:t xml:space="preserve">oversight </w:t>
      </w:r>
      <w:r w:rsidR="272072E0" w:rsidRPr="003172A1">
        <w:rPr>
          <w:rFonts w:ascii="Arial" w:hAnsi="Arial" w:cs="Arial"/>
        </w:rPr>
        <w:t xml:space="preserve">and governance </w:t>
      </w:r>
      <w:r w:rsidR="17773044" w:rsidRPr="003172A1">
        <w:rPr>
          <w:rFonts w:ascii="Arial" w:hAnsi="Arial" w:cs="Arial"/>
        </w:rPr>
        <w:t xml:space="preserve">fees due </w:t>
      </w:r>
      <w:r w:rsidR="7183973A" w:rsidRPr="003172A1">
        <w:rPr>
          <w:rFonts w:ascii="Arial" w:hAnsi="Arial" w:cs="Arial"/>
        </w:rPr>
        <w:t xml:space="preserve">to Lothian </w:t>
      </w:r>
      <w:r w:rsidR="17773044" w:rsidRPr="003172A1">
        <w:rPr>
          <w:rFonts w:ascii="Arial" w:hAnsi="Arial" w:cs="Arial"/>
        </w:rPr>
        <w:t>for their research</w:t>
      </w:r>
      <w:r w:rsidR="3022AA5D" w:rsidRPr="003172A1">
        <w:rPr>
          <w:rFonts w:ascii="Arial" w:hAnsi="Arial" w:cs="Arial"/>
        </w:rPr>
        <w:t xml:space="preserve"> and </w:t>
      </w:r>
      <w:r w:rsidR="17773044" w:rsidRPr="003172A1">
        <w:rPr>
          <w:rFonts w:ascii="Arial" w:hAnsi="Arial" w:cs="Arial"/>
        </w:rPr>
        <w:t xml:space="preserve">due diligence </w:t>
      </w:r>
      <w:r w:rsidR="08498D09" w:rsidRPr="003172A1">
        <w:rPr>
          <w:rFonts w:ascii="Arial" w:hAnsi="Arial" w:cs="Arial"/>
        </w:rPr>
        <w:t>work</w:t>
      </w:r>
      <w:r w:rsidR="17773044" w:rsidRPr="003172A1">
        <w:rPr>
          <w:rFonts w:ascii="Arial" w:hAnsi="Arial" w:cs="Arial"/>
        </w:rPr>
        <w:t xml:space="preserve">.  </w:t>
      </w:r>
    </w:p>
    <w:p w14:paraId="59B1706D" w14:textId="5FF6C4D5" w:rsidR="006425EB" w:rsidRPr="003172A1" w:rsidRDefault="006425EB" w:rsidP="006425EB">
      <w:pPr>
        <w:pStyle w:val="Default"/>
        <w:numPr>
          <w:ilvl w:val="0"/>
          <w:numId w:val="83"/>
        </w:numPr>
        <w:rPr>
          <w:rFonts w:ascii="Arial" w:eastAsiaTheme="majorEastAsia" w:hAnsi="Arial" w:cs="Arial"/>
          <w:color w:val="auto"/>
          <w:lang w:eastAsia="en-US"/>
        </w:rPr>
      </w:pPr>
      <w:r w:rsidRPr="003172A1">
        <w:rPr>
          <w:rFonts w:ascii="Arial" w:eastAsiaTheme="majorEastAsia" w:hAnsi="Arial" w:cs="Arial"/>
          <w:color w:val="auto"/>
          <w:lang w:eastAsia="en-US"/>
        </w:rPr>
        <w:t>Investment management cost</w:t>
      </w:r>
      <w:r w:rsidR="005B01D1">
        <w:rPr>
          <w:rFonts w:ascii="Arial" w:eastAsiaTheme="majorEastAsia" w:hAnsi="Arial" w:cs="Arial"/>
          <w:color w:val="auto"/>
          <w:lang w:eastAsia="en-US"/>
        </w:rPr>
        <w:t>s</w:t>
      </w:r>
      <w:r w:rsidRPr="003172A1">
        <w:rPr>
          <w:rFonts w:ascii="Arial" w:hAnsi="Arial" w:cs="Arial"/>
          <w:color w:val="auto"/>
        </w:rPr>
        <w:t xml:space="preserve"> have decreased by £0.94m from the 2023/24 level. The decrease relates mainly to transaction costs related to the pooled investments. The Fund now holds less assets in the pooled investment vehicles as they have moved to segregated mandates managed by LPFI.  A further breakdown can be found in Note 11a. </w:t>
      </w:r>
    </w:p>
    <w:p w14:paraId="357932F3" w14:textId="77777777" w:rsidR="007D3FE4" w:rsidRDefault="007D3FE4" w:rsidP="000A5587">
      <w:pPr>
        <w:pStyle w:val="Default"/>
        <w:rPr>
          <w:rFonts w:ascii="Arial" w:eastAsiaTheme="majorEastAsia" w:hAnsi="Arial" w:cs="Arial"/>
          <w:b/>
          <w:bCs/>
          <w:color w:val="auto"/>
          <w:lang w:eastAsia="en-US"/>
        </w:rPr>
      </w:pPr>
    </w:p>
    <w:p w14:paraId="69B89D1B" w14:textId="6AC227AE" w:rsidR="00275AD8" w:rsidRPr="006425EB" w:rsidRDefault="00275AD8" w:rsidP="000A5587">
      <w:pPr>
        <w:pStyle w:val="Default"/>
        <w:rPr>
          <w:rFonts w:ascii="Arial" w:eastAsiaTheme="majorEastAsia" w:hAnsi="Arial" w:cs="Arial"/>
          <w:color w:val="auto"/>
          <w:lang w:eastAsia="en-US"/>
        </w:rPr>
      </w:pPr>
      <w:r w:rsidRPr="006425EB">
        <w:rPr>
          <w:rFonts w:ascii="Arial" w:eastAsiaTheme="majorEastAsia" w:hAnsi="Arial" w:cs="Arial"/>
          <w:color w:val="auto"/>
          <w:lang w:eastAsia="en-US"/>
        </w:rPr>
        <w:t xml:space="preserve">LGPS Code of Transparency </w:t>
      </w:r>
    </w:p>
    <w:p w14:paraId="6A700952" w14:textId="78C5C374" w:rsidR="00275AD8" w:rsidRDefault="7395DA23" w:rsidP="09E4AE0D">
      <w:pPr>
        <w:pStyle w:val="Default"/>
        <w:rPr>
          <w:rFonts w:ascii="Arial" w:eastAsiaTheme="minorEastAsia" w:hAnsi="Arial" w:cs="Arial"/>
          <w:color w:val="auto"/>
          <w:lang w:eastAsia="en-US"/>
        </w:rPr>
      </w:pPr>
      <w:r w:rsidRPr="006425EB">
        <w:rPr>
          <w:rFonts w:ascii="Arial" w:eastAsiaTheme="minorEastAsia" w:hAnsi="Arial" w:cs="Arial"/>
          <w:color w:val="auto"/>
          <w:lang w:eastAsia="en-US"/>
        </w:rPr>
        <w:t>The LGPS Code of Transparency</w:t>
      </w:r>
      <w:r w:rsidRPr="09E4AE0D">
        <w:rPr>
          <w:rFonts w:ascii="Arial" w:eastAsiaTheme="minorEastAsia" w:hAnsi="Arial" w:cs="Arial"/>
          <w:color w:val="auto"/>
          <w:lang w:eastAsia="en-US"/>
        </w:rPr>
        <w:t xml:space="preserve"> is </w:t>
      </w:r>
      <w:r w:rsidR="4E23883F" w:rsidRPr="09E4AE0D">
        <w:rPr>
          <w:rFonts w:ascii="Arial" w:eastAsiaTheme="minorEastAsia" w:hAnsi="Arial" w:cs="Arial"/>
          <w:color w:val="auto"/>
          <w:lang w:eastAsia="en-US"/>
        </w:rPr>
        <w:t xml:space="preserve">a project </w:t>
      </w:r>
      <w:r w:rsidRPr="09E4AE0D">
        <w:rPr>
          <w:rFonts w:ascii="Arial" w:eastAsiaTheme="minorEastAsia" w:hAnsi="Arial" w:cs="Arial"/>
          <w:color w:val="auto"/>
          <w:lang w:eastAsia="en-US"/>
        </w:rPr>
        <w:t xml:space="preserve">that has been </w:t>
      </w:r>
      <w:r w:rsidR="7615C79F" w:rsidRPr="09E4AE0D">
        <w:rPr>
          <w:rFonts w:ascii="Arial" w:eastAsiaTheme="minorEastAsia" w:hAnsi="Arial" w:cs="Arial"/>
          <w:color w:val="auto"/>
          <w:lang w:eastAsia="en-US"/>
        </w:rPr>
        <w:t>evolving</w:t>
      </w:r>
      <w:r w:rsidRPr="09E4AE0D">
        <w:rPr>
          <w:rFonts w:ascii="Arial" w:eastAsiaTheme="minorEastAsia" w:hAnsi="Arial" w:cs="Arial"/>
          <w:color w:val="auto"/>
          <w:lang w:eastAsia="en-US"/>
        </w:rPr>
        <w:t xml:space="preserve"> for the past </w:t>
      </w:r>
      <w:r w:rsidR="7615C79F" w:rsidRPr="09E4AE0D">
        <w:rPr>
          <w:rFonts w:ascii="Arial" w:eastAsiaTheme="minorEastAsia" w:hAnsi="Arial" w:cs="Arial"/>
          <w:color w:val="auto"/>
          <w:lang w:eastAsia="en-US"/>
        </w:rPr>
        <w:t>few</w:t>
      </w:r>
      <w:r w:rsidRPr="09E4AE0D">
        <w:rPr>
          <w:rFonts w:ascii="Arial" w:eastAsiaTheme="minorEastAsia" w:hAnsi="Arial" w:cs="Arial"/>
          <w:color w:val="auto"/>
          <w:lang w:eastAsia="en-US"/>
        </w:rPr>
        <w:t xml:space="preserve"> years </w:t>
      </w:r>
      <w:r w:rsidR="0BC3FB0D" w:rsidRPr="09E4AE0D">
        <w:rPr>
          <w:rFonts w:ascii="Arial" w:eastAsiaTheme="minorEastAsia" w:hAnsi="Arial" w:cs="Arial"/>
          <w:color w:val="auto"/>
          <w:lang w:eastAsia="en-US"/>
        </w:rPr>
        <w:t xml:space="preserve">with the aim </w:t>
      </w:r>
      <w:r w:rsidRPr="09E4AE0D">
        <w:rPr>
          <w:rFonts w:ascii="Arial" w:eastAsiaTheme="minorEastAsia" w:hAnsi="Arial" w:cs="Arial"/>
          <w:color w:val="auto"/>
          <w:lang w:eastAsia="en-US"/>
        </w:rPr>
        <w:t xml:space="preserve">to provide Funds with comprehensive data on investment costs </w:t>
      </w:r>
      <w:r w:rsidR="357FFBC8" w:rsidRPr="09E4AE0D">
        <w:rPr>
          <w:rFonts w:ascii="Arial" w:eastAsiaTheme="minorEastAsia" w:hAnsi="Arial" w:cs="Arial"/>
          <w:color w:val="auto"/>
          <w:lang w:eastAsia="en-US"/>
        </w:rPr>
        <w:t>including</w:t>
      </w:r>
      <w:r w:rsidRPr="09E4AE0D">
        <w:rPr>
          <w:rFonts w:ascii="Arial" w:eastAsiaTheme="minorEastAsia" w:hAnsi="Arial" w:cs="Arial"/>
          <w:color w:val="auto"/>
          <w:lang w:eastAsia="en-US"/>
        </w:rPr>
        <w:t xml:space="preserve"> </w:t>
      </w:r>
      <w:r w:rsidR="5185EE7F" w:rsidRPr="09E4AE0D">
        <w:rPr>
          <w:rFonts w:ascii="Arial" w:eastAsiaTheme="minorEastAsia" w:hAnsi="Arial" w:cs="Arial"/>
          <w:color w:val="auto"/>
          <w:lang w:eastAsia="en-US"/>
        </w:rPr>
        <w:t>fees</w:t>
      </w:r>
      <w:r w:rsidRPr="09E4AE0D">
        <w:rPr>
          <w:rFonts w:ascii="Arial" w:eastAsiaTheme="minorEastAsia" w:hAnsi="Arial" w:cs="Arial"/>
          <w:color w:val="auto"/>
          <w:lang w:eastAsia="en-US"/>
        </w:rPr>
        <w:t xml:space="preserve"> </w:t>
      </w:r>
      <w:r w:rsidR="64F94AB4" w:rsidRPr="09E4AE0D">
        <w:rPr>
          <w:rFonts w:ascii="Arial" w:eastAsiaTheme="minorEastAsia" w:hAnsi="Arial" w:cs="Arial"/>
          <w:color w:val="auto"/>
          <w:lang w:eastAsia="en-US"/>
        </w:rPr>
        <w:t>that</w:t>
      </w:r>
      <w:r w:rsidRPr="09E4AE0D">
        <w:rPr>
          <w:rFonts w:ascii="Arial" w:eastAsiaTheme="minorEastAsia" w:hAnsi="Arial" w:cs="Arial"/>
          <w:color w:val="auto"/>
          <w:lang w:eastAsia="en-US"/>
        </w:rPr>
        <w:t xml:space="preserve"> have been both invoiced and deducted from capital. It builds on work </w:t>
      </w:r>
      <w:r w:rsidR="2481C4F3" w:rsidRPr="09E4AE0D">
        <w:rPr>
          <w:rFonts w:ascii="Arial" w:eastAsiaTheme="minorEastAsia" w:hAnsi="Arial" w:cs="Arial"/>
          <w:color w:val="auto"/>
          <w:lang w:eastAsia="en-US"/>
        </w:rPr>
        <w:t>undertaken</w:t>
      </w:r>
      <w:r w:rsidRPr="09E4AE0D">
        <w:rPr>
          <w:rFonts w:ascii="Arial" w:eastAsiaTheme="minorEastAsia" w:hAnsi="Arial" w:cs="Arial"/>
          <w:color w:val="auto"/>
          <w:lang w:eastAsia="en-US"/>
        </w:rPr>
        <w:t xml:space="preserve"> by the Investment Association, the Pensions and Lifetime Savings Association and the England and Wales LGPS Scheme Advisory Board. Under the Code, managers are </w:t>
      </w:r>
      <w:r w:rsidR="0DC9BBB1" w:rsidRPr="09E4AE0D">
        <w:rPr>
          <w:rFonts w:ascii="Arial" w:eastAsiaTheme="minorEastAsia" w:hAnsi="Arial" w:cs="Arial"/>
          <w:color w:val="auto"/>
          <w:lang w:eastAsia="en-US"/>
        </w:rPr>
        <w:t>providing</w:t>
      </w:r>
      <w:r w:rsidRPr="09E4AE0D">
        <w:rPr>
          <w:rFonts w:ascii="Arial" w:eastAsiaTheme="minorEastAsia" w:hAnsi="Arial" w:cs="Arial"/>
          <w:color w:val="auto"/>
          <w:lang w:eastAsia="en-US"/>
        </w:rPr>
        <w:t xml:space="preserve"> cost information in a standardised format using templates established under the Cost Transparency Initiative (CTI) and uploading these to a secure portal</w:t>
      </w:r>
      <w:r w:rsidR="51256754" w:rsidRPr="09E4AE0D">
        <w:rPr>
          <w:rFonts w:ascii="Arial" w:eastAsiaTheme="minorEastAsia" w:hAnsi="Arial" w:cs="Arial"/>
          <w:color w:val="auto"/>
          <w:lang w:eastAsia="en-US"/>
        </w:rPr>
        <w:t>.</w:t>
      </w:r>
    </w:p>
    <w:p w14:paraId="2229B290" w14:textId="77777777" w:rsidR="00D812B2" w:rsidRPr="00582F26" w:rsidRDefault="00D812B2" w:rsidP="09E4AE0D">
      <w:pPr>
        <w:pStyle w:val="Default"/>
        <w:rPr>
          <w:rFonts w:ascii="Arial" w:eastAsiaTheme="minorEastAsia" w:hAnsi="Arial" w:cs="Arial"/>
          <w:color w:val="auto"/>
          <w:lang w:eastAsia="en-US"/>
        </w:rPr>
      </w:pPr>
    </w:p>
    <w:p w14:paraId="48272F9A" w14:textId="75B49759" w:rsidR="00713175" w:rsidRDefault="7395DA23" w:rsidP="09E4AE0D">
      <w:pPr>
        <w:pStyle w:val="Default"/>
        <w:rPr>
          <w:rFonts w:ascii="Arial" w:eastAsiaTheme="minorEastAsia" w:hAnsi="Arial" w:cs="Arial"/>
          <w:color w:val="auto"/>
          <w:lang w:eastAsia="en-US"/>
        </w:rPr>
      </w:pPr>
      <w:r w:rsidRPr="09E4AE0D">
        <w:rPr>
          <w:rFonts w:ascii="Arial" w:eastAsiaTheme="minorEastAsia" w:hAnsi="Arial" w:cs="Arial"/>
          <w:color w:val="auto"/>
          <w:lang w:eastAsia="en-US"/>
        </w:rPr>
        <w:lastRenderedPageBreak/>
        <w:t xml:space="preserve">Participation in the Code is </w:t>
      </w:r>
      <w:r w:rsidR="0DC9BBB1" w:rsidRPr="09E4AE0D">
        <w:rPr>
          <w:rFonts w:ascii="Arial" w:eastAsiaTheme="minorEastAsia" w:hAnsi="Arial" w:cs="Arial"/>
          <w:color w:val="auto"/>
          <w:lang w:eastAsia="en-US"/>
        </w:rPr>
        <w:t>voluntary;</w:t>
      </w:r>
      <w:r w:rsidRPr="09E4AE0D">
        <w:rPr>
          <w:rFonts w:ascii="Arial" w:eastAsiaTheme="minorEastAsia" w:hAnsi="Arial" w:cs="Arial"/>
          <w:color w:val="auto"/>
          <w:lang w:eastAsia="en-US"/>
        </w:rPr>
        <w:t xml:space="preserve"> </w:t>
      </w:r>
      <w:r w:rsidR="0DC9BBB1" w:rsidRPr="09E4AE0D">
        <w:rPr>
          <w:rFonts w:ascii="Arial" w:eastAsiaTheme="minorEastAsia" w:hAnsi="Arial" w:cs="Arial"/>
          <w:color w:val="auto"/>
          <w:lang w:eastAsia="en-US"/>
        </w:rPr>
        <w:t>however,</w:t>
      </w:r>
      <w:r w:rsidRPr="09E4AE0D">
        <w:rPr>
          <w:rFonts w:ascii="Arial" w:eastAsiaTheme="minorEastAsia" w:hAnsi="Arial" w:cs="Arial"/>
          <w:color w:val="auto"/>
          <w:lang w:eastAsia="en-US"/>
        </w:rPr>
        <w:t xml:space="preserve"> the expectation is that managers will participate. Participation is expected to be a condition of any new manager appointments. </w:t>
      </w:r>
      <w:r w:rsidRPr="007E4217">
        <w:rPr>
          <w:rFonts w:ascii="Arial" w:eastAsiaTheme="minorEastAsia" w:hAnsi="Arial" w:cs="Arial"/>
          <w:color w:val="auto"/>
          <w:lang w:eastAsia="en-US"/>
        </w:rPr>
        <w:t>For 20</w:t>
      </w:r>
      <w:r w:rsidR="35DEC270" w:rsidRPr="007E4217">
        <w:rPr>
          <w:rFonts w:ascii="Arial" w:eastAsiaTheme="minorEastAsia" w:hAnsi="Arial" w:cs="Arial"/>
          <w:color w:val="auto"/>
          <w:lang w:eastAsia="en-US"/>
        </w:rPr>
        <w:t>2</w:t>
      </w:r>
      <w:r w:rsidR="00D812B2">
        <w:rPr>
          <w:rFonts w:ascii="Arial" w:eastAsiaTheme="minorEastAsia" w:hAnsi="Arial" w:cs="Arial"/>
          <w:color w:val="auto"/>
          <w:lang w:eastAsia="en-US"/>
        </w:rPr>
        <w:t>4</w:t>
      </w:r>
      <w:r w:rsidRPr="007E4217">
        <w:rPr>
          <w:rFonts w:ascii="Arial" w:eastAsiaTheme="minorEastAsia" w:hAnsi="Arial" w:cs="Arial"/>
          <w:color w:val="auto"/>
          <w:lang w:eastAsia="en-US"/>
        </w:rPr>
        <w:t>/2</w:t>
      </w:r>
      <w:r w:rsidR="00D812B2">
        <w:rPr>
          <w:rFonts w:ascii="Arial" w:eastAsiaTheme="minorEastAsia" w:hAnsi="Arial" w:cs="Arial"/>
          <w:color w:val="auto"/>
          <w:lang w:eastAsia="en-US"/>
        </w:rPr>
        <w:t>5</w:t>
      </w:r>
      <w:r w:rsidRPr="007E4217">
        <w:rPr>
          <w:rFonts w:ascii="Arial" w:eastAsiaTheme="minorEastAsia" w:hAnsi="Arial" w:cs="Arial"/>
          <w:color w:val="auto"/>
          <w:lang w:eastAsia="en-US"/>
        </w:rPr>
        <w:t>, the Fund ha</w:t>
      </w:r>
      <w:r w:rsidR="000D6EDC" w:rsidRPr="007E4217">
        <w:rPr>
          <w:rFonts w:ascii="Arial" w:eastAsiaTheme="minorEastAsia" w:hAnsi="Arial" w:cs="Arial"/>
          <w:color w:val="auto"/>
          <w:lang w:eastAsia="en-US"/>
        </w:rPr>
        <w:t>s continued</w:t>
      </w:r>
      <w:r w:rsidR="1C81C813" w:rsidRPr="007E4217">
        <w:rPr>
          <w:rFonts w:ascii="Arial" w:eastAsiaTheme="minorEastAsia" w:hAnsi="Arial" w:cs="Arial"/>
          <w:color w:val="auto"/>
          <w:lang w:eastAsia="en-US"/>
        </w:rPr>
        <w:t xml:space="preserve"> to use</w:t>
      </w:r>
      <w:r w:rsidRPr="007E4217">
        <w:rPr>
          <w:rFonts w:ascii="Arial" w:eastAsiaTheme="minorEastAsia" w:hAnsi="Arial" w:cs="Arial"/>
          <w:color w:val="auto"/>
          <w:lang w:eastAsia="en-US"/>
        </w:rPr>
        <w:t xml:space="preserve"> CTI templates to collect cost data about its pooled investments (e.g. Baillie Gifford</w:t>
      </w:r>
      <w:r w:rsidR="009B6D55" w:rsidRPr="007E4217">
        <w:rPr>
          <w:rFonts w:ascii="Arial" w:eastAsiaTheme="minorEastAsia" w:hAnsi="Arial" w:cs="Arial"/>
          <w:color w:val="auto"/>
          <w:lang w:eastAsia="en-US"/>
        </w:rPr>
        <w:t xml:space="preserve"> Bonds, </w:t>
      </w:r>
      <w:r w:rsidRPr="007E4217">
        <w:rPr>
          <w:rFonts w:ascii="Arial" w:eastAsiaTheme="minorEastAsia" w:hAnsi="Arial" w:cs="Arial"/>
          <w:color w:val="auto"/>
          <w:lang w:eastAsia="en-US"/>
        </w:rPr>
        <w:t>Legal and General’s Passive Equity Funds</w:t>
      </w:r>
      <w:r w:rsidR="009B6D55" w:rsidRPr="007E4217">
        <w:rPr>
          <w:rFonts w:ascii="Arial" w:eastAsiaTheme="minorEastAsia" w:hAnsi="Arial" w:cs="Arial"/>
          <w:color w:val="auto"/>
          <w:lang w:eastAsia="en-US"/>
        </w:rPr>
        <w:t>, Pictet</w:t>
      </w:r>
      <w:r w:rsidR="007E4217">
        <w:rPr>
          <w:rFonts w:ascii="Arial" w:eastAsiaTheme="minorEastAsia" w:hAnsi="Arial" w:cs="Arial"/>
          <w:color w:val="auto"/>
          <w:lang w:eastAsia="en-US"/>
        </w:rPr>
        <w:t xml:space="preserve">). </w:t>
      </w:r>
      <w:r w:rsidRPr="09E4AE0D">
        <w:rPr>
          <w:rFonts w:ascii="Arial" w:eastAsiaTheme="minorEastAsia" w:hAnsi="Arial" w:cs="Arial"/>
          <w:color w:val="auto"/>
          <w:lang w:eastAsia="en-US"/>
        </w:rPr>
        <w:t xml:space="preserve">     </w:t>
      </w:r>
    </w:p>
    <w:p w14:paraId="15C155FE" w14:textId="77777777" w:rsidR="00602332" w:rsidRDefault="00602332" w:rsidP="09E4AE0D">
      <w:pPr>
        <w:pStyle w:val="Default"/>
        <w:rPr>
          <w:rFonts w:ascii="Arial" w:eastAsiaTheme="minorEastAsia" w:hAnsi="Arial" w:cs="Arial"/>
          <w:color w:val="auto"/>
          <w:lang w:eastAsia="en-US"/>
        </w:rPr>
      </w:pPr>
    </w:p>
    <w:p w14:paraId="031A199B" w14:textId="7F8205ED" w:rsidR="00602332" w:rsidRPr="00E5266B" w:rsidRDefault="00602332" w:rsidP="00602332">
      <w:pPr>
        <w:pStyle w:val="Default"/>
        <w:rPr>
          <w:rFonts w:ascii="Arial" w:hAnsi="Arial" w:cs="Arial"/>
          <w:color w:val="auto"/>
        </w:rPr>
      </w:pPr>
      <w:r w:rsidRPr="479FE420">
        <w:rPr>
          <w:rFonts w:ascii="Arial" w:hAnsi="Arial" w:cs="Arial"/>
          <w:color w:val="auto"/>
        </w:rPr>
        <w:t xml:space="preserve">In line with last year, the Fund has, where possible, disclosed the investment management costs reported by managers through the Cost Transparency Initiative (CTI). These costs </w:t>
      </w:r>
      <w:r w:rsidR="002C1AB6">
        <w:rPr>
          <w:rFonts w:ascii="Arial" w:hAnsi="Arial" w:cs="Arial"/>
          <w:color w:val="auto"/>
        </w:rPr>
        <w:t xml:space="preserve">include fund </w:t>
      </w:r>
      <w:r w:rsidRPr="479FE420">
        <w:rPr>
          <w:rFonts w:ascii="Arial" w:hAnsi="Arial" w:cs="Arial"/>
          <w:color w:val="auto"/>
        </w:rPr>
        <w:t>manager</w:t>
      </w:r>
      <w:r w:rsidR="002C1AB6">
        <w:rPr>
          <w:rFonts w:ascii="Arial" w:hAnsi="Arial" w:cs="Arial"/>
          <w:color w:val="auto"/>
        </w:rPr>
        <w:t>s</w:t>
      </w:r>
      <w:r w:rsidRPr="479FE420">
        <w:rPr>
          <w:rFonts w:ascii="Arial" w:hAnsi="Arial" w:cs="Arial"/>
          <w:color w:val="auto"/>
        </w:rPr>
        <w:t xml:space="preserve"> fees </w:t>
      </w:r>
      <w:r w:rsidR="00E5266B" w:rsidRPr="00E5266B">
        <w:rPr>
          <w:rFonts w:ascii="Arial" w:hAnsi="Arial" w:cs="Arial"/>
          <w:color w:val="auto"/>
        </w:rPr>
        <w:t>as well as costs charged to capital</w:t>
      </w:r>
      <w:r w:rsidR="00E5266B">
        <w:rPr>
          <w:rFonts w:ascii="Arial" w:hAnsi="Arial" w:cs="Arial"/>
          <w:color w:val="auto"/>
        </w:rPr>
        <w:t xml:space="preserve">. </w:t>
      </w:r>
    </w:p>
    <w:p w14:paraId="0B2CB7D0" w14:textId="77777777" w:rsidR="00F41A07" w:rsidRDefault="00F41A07" w:rsidP="09E4AE0D">
      <w:pPr>
        <w:pStyle w:val="Default"/>
        <w:rPr>
          <w:rFonts w:ascii="Arial" w:eastAsiaTheme="minorEastAsia" w:hAnsi="Arial" w:cs="Arial"/>
          <w:color w:val="auto"/>
          <w:lang w:eastAsia="en-US"/>
        </w:rPr>
      </w:pPr>
    </w:p>
    <w:p w14:paraId="7E266D95" w14:textId="77777777" w:rsidR="00275AD8" w:rsidRPr="006425EB" w:rsidRDefault="00275AD8" w:rsidP="00275AD8">
      <w:pPr>
        <w:pStyle w:val="Default"/>
        <w:rPr>
          <w:rFonts w:ascii="Arial" w:eastAsiaTheme="majorEastAsia" w:hAnsi="Arial" w:cs="Arial"/>
          <w:color w:val="auto"/>
          <w:lang w:eastAsia="en-US"/>
        </w:rPr>
      </w:pPr>
      <w:bookmarkStart w:id="17" w:name="P_37"/>
      <w:bookmarkEnd w:id="17"/>
      <w:r w:rsidRPr="006425EB">
        <w:rPr>
          <w:rFonts w:ascii="Arial" w:eastAsiaTheme="majorEastAsia" w:hAnsi="Arial" w:cs="Arial"/>
          <w:color w:val="auto"/>
          <w:lang w:eastAsia="en-US"/>
        </w:rPr>
        <w:t>Investment Cost Benchmarking</w:t>
      </w:r>
    </w:p>
    <w:p w14:paraId="2346D774" w14:textId="038615BD" w:rsidR="00275AD8" w:rsidRPr="000A5587" w:rsidRDefault="71CA458B" w:rsidP="0C5F4C01">
      <w:pPr>
        <w:pStyle w:val="Default"/>
        <w:rPr>
          <w:rFonts w:ascii="Arial" w:eastAsiaTheme="minorEastAsia" w:hAnsi="Arial" w:cs="Arial"/>
          <w:color w:val="auto"/>
          <w:lang w:eastAsia="en-US"/>
        </w:rPr>
      </w:pPr>
      <w:r w:rsidRPr="0C5F4C01">
        <w:rPr>
          <w:rFonts w:ascii="Arial" w:eastAsiaTheme="minorEastAsia" w:hAnsi="Arial" w:cs="Arial"/>
          <w:color w:val="auto"/>
          <w:lang w:eastAsia="en-US"/>
        </w:rPr>
        <w:t>In 20</w:t>
      </w:r>
      <w:r w:rsidR="57D9D7F1" w:rsidRPr="0C5F4C01">
        <w:rPr>
          <w:rFonts w:ascii="Arial" w:eastAsiaTheme="minorEastAsia" w:hAnsi="Arial" w:cs="Arial"/>
          <w:color w:val="auto"/>
          <w:lang w:eastAsia="en-US"/>
        </w:rPr>
        <w:t>2</w:t>
      </w:r>
      <w:r w:rsidR="00C613F6">
        <w:rPr>
          <w:rFonts w:ascii="Arial" w:eastAsiaTheme="minorEastAsia" w:hAnsi="Arial" w:cs="Arial"/>
          <w:color w:val="auto"/>
          <w:lang w:eastAsia="en-US"/>
        </w:rPr>
        <w:t>4</w:t>
      </w:r>
      <w:r w:rsidRPr="0C5F4C01">
        <w:rPr>
          <w:rFonts w:ascii="Arial" w:eastAsiaTheme="minorEastAsia" w:hAnsi="Arial" w:cs="Arial"/>
          <w:color w:val="auto"/>
          <w:lang w:eastAsia="en-US"/>
        </w:rPr>
        <w:t>/2</w:t>
      </w:r>
      <w:r w:rsidR="00C613F6">
        <w:rPr>
          <w:rFonts w:ascii="Arial" w:eastAsiaTheme="minorEastAsia" w:hAnsi="Arial" w:cs="Arial"/>
          <w:color w:val="auto"/>
          <w:lang w:eastAsia="en-US"/>
        </w:rPr>
        <w:t>5</w:t>
      </w:r>
      <w:r w:rsidRPr="0C5F4C01">
        <w:rPr>
          <w:rFonts w:ascii="Arial" w:eastAsiaTheme="minorEastAsia" w:hAnsi="Arial" w:cs="Arial"/>
          <w:color w:val="auto"/>
          <w:lang w:eastAsia="en-US"/>
        </w:rPr>
        <w:t>, the Fund participated in a cost benchmarking exercise undertaken by specialist firm CEM.</w:t>
      </w:r>
      <w:r w:rsidR="0E0EC884" w:rsidRPr="0C5F4C01">
        <w:rPr>
          <w:rFonts w:ascii="Arial" w:eastAsiaTheme="minorEastAsia" w:hAnsi="Arial" w:cs="Arial"/>
          <w:color w:val="auto"/>
          <w:lang w:eastAsia="en-US"/>
        </w:rPr>
        <w:t xml:space="preserve"> </w:t>
      </w:r>
      <w:r w:rsidRPr="0C5F4C01">
        <w:rPr>
          <w:rFonts w:ascii="Arial" w:eastAsiaTheme="minorEastAsia" w:hAnsi="Arial" w:cs="Arial"/>
          <w:color w:val="auto"/>
          <w:lang w:eastAsia="en-US"/>
        </w:rPr>
        <w:t xml:space="preserve">CEM is an independent global benchmarking </w:t>
      </w:r>
      <w:r w:rsidR="571B6736" w:rsidRPr="0C5F4C01">
        <w:rPr>
          <w:rFonts w:ascii="Arial" w:eastAsiaTheme="minorEastAsia" w:hAnsi="Arial" w:cs="Arial"/>
          <w:color w:val="auto"/>
          <w:lang w:eastAsia="en-US"/>
        </w:rPr>
        <w:t>company</w:t>
      </w:r>
      <w:r w:rsidRPr="0C5F4C01">
        <w:rPr>
          <w:rFonts w:ascii="Arial" w:eastAsiaTheme="minorEastAsia" w:hAnsi="Arial" w:cs="Arial"/>
          <w:color w:val="auto"/>
          <w:lang w:eastAsia="en-US"/>
        </w:rPr>
        <w:t xml:space="preserve"> with a database of </w:t>
      </w:r>
      <w:r w:rsidR="00C613F6">
        <w:rPr>
          <w:rFonts w:ascii="Arial" w:eastAsiaTheme="minorEastAsia" w:hAnsi="Arial" w:cs="Arial"/>
          <w:color w:val="auto"/>
          <w:lang w:eastAsia="en-US"/>
        </w:rPr>
        <w:t>525</w:t>
      </w:r>
      <w:r w:rsidRPr="0C5F4C01">
        <w:rPr>
          <w:rFonts w:ascii="Arial" w:eastAsiaTheme="minorEastAsia" w:hAnsi="Arial" w:cs="Arial"/>
          <w:color w:val="auto"/>
          <w:lang w:eastAsia="en-US"/>
        </w:rPr>
        <w:t xml:space="preserve"> global pension funds, representing $</w:t>
      </w:r>
      <w:r w:rsidR="7808F547" w:rsidRPr="0C5F4C01">
        <w:rPr>
          <w:rFonts w:ascii="Arial" w:eastAsiaTheme="minorEastAsia" w:hAnsi="Arial" w:cs="Arial"/>
          <w:color w:val="auto"/>
          <w:lang w:eastAsia="en-US"/>
        </w:rPr>
        <w:t>1</w:t>
      </w:r>
      <w:r w:rsidR="00C613F6">
        <w:rPr>
          <w:rFonts w:ascii="Arial" w:eastAsiaTheme="minorEastAsia" w:hAnsi="Arial" w:cs="Arial"/>
          <w:color w:val="auto"/>
          <w:lang w:eastAsia="en-US"/>
        </w:rPr>
        <w:t>4.5</w:t>
      </w:r>
      <w:r w:rsidRPr="0C5F4C01">
        <w:rPr>
          <w:rFonts w:ascii="Arial" w:eastAsiaTheme="minorEastAsia" w:hAnsi="Arial" w:cs="Arial"/>
          <w:color w:val="auto"/>
          <w:lang w:eastAsia="en-US"/>
        </w:rPr>
        <w:t xml:space="preserve"> trillion in assets. </w:t>
      </w:r>
      <w:r w:rsidR="0672EAD6" w:rsidRPr="0C5F4C01">
        <w:rPr>
          <w:rFonts w:ascii="Arial" w:eastAsiaTheme="minorEastAsia" w:hAnsi="Arial" w:cs="Arial"/>
          <w:color w:val="auto"/>
          <w:lang w:eastAsia="en-US"/>
        </w:rPr>
        <w:t>Participation</w:t>
      </w:r>
      <w:r w:rsidRPr="0C5F4C01">
        <w:rPr>
          <w:rFonts w:ascii="Arial" w:eastAsiaTheme="minorEastAsia" w:hAnsi="Arial" w:cs="Arial"/>
          <w:color w:val="auto"/>
          <w:lang w:eastAsia="en-US"/>
        </w:rPr>
        <w:t xml:space="preserve"> allows Fund investment costs to be compared with a range of LGPS and non-LGPS peer comparators. The work is done one year in </w:t>
      </w:r>
      <w:r w:rsidR="75FA4971" w:rsidRPr="0C5F4C01">
        <w:rPr>
          <w:rFonts w:ascii="Arial" w:eastAsiaTheme="minorEastAsia" w:hAnsi="Arial" w:cs="Arial"/>
          <w:color w:val="auto"/>
          <w:lang w:eastAsia="en-US"/>
        </w:rPr>
        <w:t>arrears,</w:t>
      </w:r>
      <w:r w:rsidRPr="0C5F4C01">
        <w:rPr>
          <w:rFonts w:ascii="Arial" w:eastAsiaTheme="minorEastAsia" w:hAnsi="Arial" w:cs="Arial"/>
          <w:color w:val="auto"/>
          <w:lang w:eastAsia="en-US"/>
        </w:rPr>
        <w:t xml:space="preserve"> so the information reported below relates to the Fund’s investment cost data for 20</w:t>
      </w:r>
      <w:r w:rsidR="050578D5" w:rsidRPr="0C5F4C01">
        <w:rPr>
          <w:rFonts w:ascii="Arial" w:eastAsiaTheme="minorEastAsia" w:hAnsi="Arial" w:cs="Arial"/>
          <w:color w:val="auto"/>
          <w:lang w:eastAsia="en-US"/>
        </w:rPr>
        <w:t>2</w:t>
      </w:r>
      <w:r w:rsidR="00C613F6">
        <w:rPr>
          <w:rFonts w:ascii="Arial" w:eastAsiaTheme="minorEastAsia" w:hAnsi="Arial" w:cs="Arial"/>
          <w:color w:val="auto"/>
          <w:lang w:eastAsia="en-US"/>
        </w:rPr>
        <w:t>3</w:t>
      </w:r>
      <w:r w:rsidRPr="0C5F4C01">
        <w:rPr>
          <w:rFonts w:ascii="Arial" w:eastAsiaTheme="minorEastAsia" w:hAnsi="Arial" w:cs="Arial"/>
          <w:color w:val="auto"/>
          <w:lang w:eastAsia="en-US"/>
        </w:rPr>
        <w:t>/</w:t>
      </w:r>
      <w:r w:rsidR="57D9D7F1" w:rsidRPr="0C5F4C01">
        <w:rPr>
          <w:rFonts w:ascii="Arial" w:eastAsiaTheme="minorEastAsia" w:hAnsi="Arial" w:cs="Arial"/>
          <w:color w:val="auto"/>
          <w:lang w:eastAsia="en-US"/>
        </w:rPr>
        <w:t>2</w:t>
      </w:r>
      <w:r w:rsidR="00C613F6">
        <w:rPr>
          <w:rFonts w:ascii="Arial" w:eastAsiaTheme="minorEastAsia" w:hAnsi="Arial" w:cs="Arial"/>
          <w:color w:val="auto"/>
          <w:lang w:eastAsia="en-US"/>
        </w:rPr>
        <w:t>4</w:t>
      </w:r>
      <w:r w:rsidRPr="0C5F4C01">
        <w:rPr>
          <w:rFonts w:ascii="Arial" w:eastAsiaTheme="minorEastAsia" w:hAnsi="Arial" w:cs="Arial"/>
          <w:color w:val="auto"/>
          <w:lang w:eastAsia="en-US"/>
        </w:rPr>
        <w:t xml:space="preserve">. </w:t>
      </w:r>
      <w:r w:rsidR="57D9D7F1" w:rsidRPr="0C5F4C01">
        <w:rPr>
          <w:rFonts w:ascii="Arial" w:eastAsiaTheme="minorEastAsia" w:hAnsi="Arial" w:cs="Arial"/>
          <w:color w:val="auto"/>
          <w:lang w:eastAsia="en-US"/>
        </w:rPr>
        <w:t xml:space="preserve">The Fund returns were compared with </w:t>
      </w:r>
      <w:r w:rsidR="008D2590">
        <w:rPr>
          <w:rFonts w:ascii="Arial" w:eastAsiaTheme="minorEastAsia" w:hAnsi="Arial" w:cs="Arial"/>
          <w:color w:val="auto"/>
          <w:lang w:eastAsia="en-US"/>
        </w:rPr>
        <w:t>4</w:t>
      </w:r>
      <w:r w:rsidR="00C613F6">
        <w:rPr>
          <w:rFonts w:ascii="Arial" w:eastAsiaTheme="minorEastAsia" w:hAnsi="Arial" w:cs="Arial"/>
          <w:color w:val="auto"/>
          <w:lang w:eastAsia="en-US"/>
        </w:rPr>
        <w:t>2</w:t>
      </w:r>
      <w:r w:rsidR="332DD3FC" w:rsidRPr="0C5F4C01">
        <w:rPr>
          <w:rFonts w:ascii="Arial" w:eastAsiaTheme="minorEastAsia" w:hAnsi="Arial" w:cs="Arial"/>
          <w:color w:val="auto"/>
          <w:lang w:eastAsia="en-US"/>
        </w:rPr>
        <w:t xml:space="preserve"> global peer funds </w:t>
      </w:r>
      <w:r w:rsidR="2B8D2789" w:rsidRPr="0C5F4C01">
        <w:rPr>
          <w:rFonts w:ascii="Arial" w:eastAsiaTheme="minorEastAsia" w:hAnsi="Arial" w:cs="Arial"/>
          <w:color w:val="auto"/>
          <w:lang w:eastAsia="en-US"/>
        </w:rPr>
        <w:t xml:space="preserve">ranging </w:t>
      </w:r>
      <w:r w:rsidR="07D25623" w:rsidRPr="0C5F4C01">
        <w:rPr>
          <w:rFonts w:ascii="Arial" w:eastAsiaTheme="minorEastAsia" w:hAnsi="Arial" w:cs="Arial"/>
          <w:color w:val="auto"/>
          <w:lang w:eastAsia="en-US"/>
        </w:rPr>
        <w:t>from £</w:t>
      </w:r>
      <w:r w:rsidR="00C613F6">
        <w:rPr>
          <w:rFonts w:ascii="Arial" w:eastAsiaTheme="minorEastAsia" w:hAnsi="Arial" w:cs="Arial"/>
          <w:color w:val="auto"/>
          <w:lang w:eastAsia="en-US"/>
        </w:rPr>
        <w:t>1.5</w:t>
      </w:r>
      <w:r w:rsidR="07D25623" w:rsidRPr="0C5F4C01">
        <w:rPr>
          <w:rFonts w:ascii="Arial" w:eastAsiaTheme="minorEastAsia" w:hAnsi="Arial" w:cs="Arial"/>
          <w:color w:val="auto"/>
          <w:lang w:eastAsia="en-US"/>
        </w:rPr>
        <w:t>bn to £</w:t>
      </w:r>
      <w:r w:rsidR="00C613F6">
        <w:rPr>
          <w:rFonts w:ascii="Arial" w:eastAsiaTheme="minorEastAsia" w:hAnsi="Arial" w:cs="Arial"/>
          <w:color w:val="auto"/>
          <w:lang w:eastAsia="en-US"/>
        </w:rPr>
        <w:t>4</w:t>
      </w:r>
      <w:r w:rsidR="008D2590">
        <w:rPr>
          <w:rFonts w:ascii="Arial" w:eastAsiaTheme="minorEastAsia" w:hAnsi="Arial" w:cs="Arial"/>
          <w:color w:val="auto"/>
          <w:lang w:eastAsia="en-US"/>
        </w:rPr>
        <w:t>.</w:t>
      </w:r>
      <w:r w:rsidR="00C613F6">
        <w:rPr>
          <w:rFonts w:ascii="Arial" w:eastAsiaTheme="minorEastAsia" w:hAnsi="Arial" w:cs="Arial"/>
          <w:color w:val="auto"/>
          <w:lang w:eastAsia="en-US"/>
        </w:rPr>
        <w:t>4</w:t>
      </w:r>
      <w:r w:rsidR="07D25623" w:rsidRPr="0C5F4C01">
        <w:rPr>
          <w:rFonts w:ascii="Arial" w:eastAsiaTheme="minorEastAsia" w:hAnsi="Arial" w:cs="Arial"/>
          <w:color w:val="auto"/>
          <w:lang w:eastAsia="en-US"/>
        </w:rPr>
        <w:t xml:space="preserve">bn. </w:t>
      </w:r>
    </w:p>
    <w:p w14:paraId="2798883F" w14:textId="1709F291" w:rsidR="0C5F4C01" w:rsidRDefault="0C5F4C01" w:rsidP="0C5F4C01">
      <w:pPr>
        <w:pStyle w:val="Default"/>
        <w:rPr>
          <w:rFonts w:ascii="Arial" w:eastAsiaTheme="minorEastAsia" w:hAnsi="Arial" w:cs="Arial"/>
          <w:color w:val="auto"/>
          <w:lang w:eastAsia="en-US"/>
        </w:rPr>
      </w:pPr>
    </w:p>
    <w:p w14:paraId="554B87C1" w14:textId="5A8E654E" w:rsidR="00D43696" w:rsidRDefault="1B0233B8" w:rsidP="0C5F4C01">
      <w:pPr>
        <w:pStyle w:val="Default"/>
        <w:rPr>
          <w:rFonts w:ascii="Arial" w:eastAsiaTheme="minorEastAsia" w:hAnsi="Arial" w:cs="Arial"/>
          <w:color w:val="auto"/>
          <w:lang w:eastAsia="en-US"/>
        </w:rPr>
      </w:pPr>
      <w:r w:rsidRPr="0C5F4C01">
        <w:rPr>
          <w:rFonts w:ascii="Arial" w:eastAsiaTheme="minorEastAsia" w:hAnsi="Arial" w:cs="Arial"/>
          <w:color w:val="auto"/>
          <w:lang w:eastAsia="en-US"/>
        </w:rPr>
        <w:t xml:space="preserve">The results showed </w:t>
      </w:r>
      <w:r w:rsidRPr="5553988A">
        <w:rPr>
          <w:rFonts w:ascii="Arial" w:eastAsiaTheme="minorEastAsia" w:hAnsi="Arial" w:cs="Arial"/>
          <w:color w:val="auto"/>
          <w:lang w:eastAsia="en-US"/>
        </w:rPr>
        <w:t xml:space="preserve">the </w:t>
      </w:r>
      <w:r w:rsidRPr="0C5F4C01">
        <w:rPr>
          <w:rFonts w:ascii="Arial" w:eastAsiaTheme="minorEastAsia" w:hAnsi="Arial" w:cs="Arial"/>
          <w:color w:val="auto"/>
          <w:lang w:eastAsia="en-US"/>
        </w:rPr>
        <w:t xml:space="preserve">Fund’s costs as </w:t>
      </w:r>
      <w:r w:rsidR="009D1F28">
        <w:rPr>
          <w:rFonts w:ascii="Arial" w:eastAsiaTheme="minorEastAsia" w:hAnsi="Arial" w:cs="Arial"/>
          <w:color w:val="auto"/>
          <w:lang w:eastAsia="en-US"/>
        </w:rPr>
        <w:t>4</w:t>
      </w:r>
      <w:r w:rsidR="00152BB7">
        <w:rPr>
          <w:rFonts w:ascii="Arial" w:eastAsiaTheme="minorEastAsia" w:hAnsi="Arial" w:cs="Arial"/>
          <w:color w:val="auto"/>
          <w:lang w:eastAsia="en-US"/>
        </w:rPr>
        <w:t>7</w:t>
      </w:r>
      <w:r w:rsidR="7A00A196" w:rsidRPr="0C5F4C01">
        <w:rPr>
          <w:rFonts w:ascii="Arial" w:eastAsiaTheme="minorEastAsia" w:hAnsi="Arial" w:cs="Arial"/>
          <w:color w:val="auto"/>
          <w:lang w:eastAsia="en-US"/>
        </w:rPr>
        <w:t>.</w:t>
      </w:r>
      <w:r w:rsidR="00152BB7">
        <w:rPr>
          <w:rFonts w:ascii="Arial" w:eastAsiaTheme="minorEastAsia" w:hAnsi="Arial" w:cs="Arial"/>
          <w:color w:val="auto"/>
          <w:lang w:eastAsia="en-US"/>
        </w:rPr>
        <w:t>5</w:t>
      </w:r>
      <w:r w:rsidR="007B28B1">
        <w:rPr>
          <w:rFonts w:ascii="Arial" w:eastAsiaTheme="minorEastAsia" w:hAnsi="Arial" w:cs="Arial"/>
          <w:color w:val="auto"/>
          <w:lang w:eastAsia="en-US"/>
        </w:rPr>
        <w:t xml:space="preserve"> </w:t>
      </w:r>
      <w:r w:rsidRPr="0C5F4C01">
        <w:rPr>
          <w:rFonts w:ascii="Arial" w:eastAsiaTheme="minorEastAsia" w:hAnsi="Arial" w:cs="Arial"/>
          <w:color w:val="auto"/>
          <w:lang w:eastAsia="en-US"/>
        </w:rPr>
        <w:t xml:space="preserve">basis points of invested assets, which was </w:t>
      </w:r>
      <w:r w:rsidR="00C97EA8">
        <w:rPr>
          <w:rFonts w:ascii="Arial" w:eastAsiaTheme="minorEastAsia" w:hAnsi="Arial" w:cs="Arial"/>
          <w:color w:val="auto"/>
          <w:lang w:eastAsia="en-US"/>
        </w:rPr>
        <w:t>below</w:t>
      </w:r>
      <w:r w:rsidRPr="0C5F4C01">
        <w:rPr>
          <w:rFonts w:ascii="Arial" w:eastAsiaTheme="minorEastAsia" w:hAnsi="Arial" w:cs="Arial"/>
          <w:color w:val="auto"/>
          <w:lang w:eastAsia="en-US"/>
        </w:rPr>
        <w:t xml:space="preserve"> the </w:t>
      </w:r>
      <w:r w:rsidR="009D1F28">
        <w:rPr>
          <w:rFonts w:ascii="Arial" w:eastAsiaTheme="minorEastAsia" w:hAnsi="Arial" w:cs="Arial"/>
          <w:color w:val="auto"/>
          <w:lang w:eastAsia="en-US"/>
        </w:rPr>
        <w:t>Fund’s</w:t>
      </w:r>
      <w:r w:rsidRPr="0C5F4C01">
        <w:rPr>
          <w:rFonts w:ascii="Arial" w:eastAsiaTheme="minorEastAsia" w:hAnsi="Arial" w:cs="Arial"/>
          <w:color w:val="auto"/>
          <w:lang w:eastAsia="en-US"/>
        </w:rPr>
        <w:t xml:space="preserve"> benchmark cost of </w:t>
      </w:r>
      <w:r w:rsidR="00152BB7">
        <w:rPr>
          <w:rFonts w:ascii="Arial" w:eastAsiaTheme="minorEastAsia" w:hAnsi="Arial" w:cs="Arial"/>
          <w:color w:val="auto"/>
          <w:lang w:eastAsia="en-US"/>
        </w:rPr>
        <w:t>63</w:t>
      </w:r>
      <w:r w:rsidRPr="0C5F4C01">
        <w:rPr>
          <w:rFonts w:ascii="Arial" w:eastAsiaTheme="minorEastAsia" w:hAnsi="Arial" w:cs="Arial"/>
          <w:color w:val="auto"/>
          <w:lang w:eastAsia="en-US"/>
        </w:rPr>
        <w:t>.</w:t>
      </w:r>
      <w:r w:rsidR="00152BB7">
        <w:rPr>
          <w:rFonts w:ascii="Arial" w:eastAsiaTheme="minorEastAsia" w:hAnsi="Arial" w:cs="Arial"/>
          <w:color w:val="auto"/>
          <w:lang w:eastAsia="en-US"/>
        </w:rPr>
        <w:t>4</w:t>
      </w:r>
      <w:r w:rsidRPr="0C5F4C01">
        <w:rPr>
          <w:rFonts w:ascii="Arial" w:eastAsiaTheme="minorEastAsia" w:hAnsi="Arial" w:cs="Arial"/>
          <w:color w:val="auto"/>
          <w:lang w:eastAsia="en-US"/>
        </w:rPr>
        <w:t xml:space="preserve"> b</w:t>
      </w:r>
      <w:r w:rsidR="00FD7609">
        <w:rPr>
          <w:rFonts w:ascii="Arial" w:eastAsiaTheme="minorEastAsia" w:hAnsi="Arial" w:cs="Arial"/>
          <w:color w:val="auto"/>
          <w:lang w:eastAsia="en-US"/>
        </w:rPr>
        <w:t>ps</w:t>
      </w:r>
      <w:r w:rsidR="009D1F28">
        <w:rPr>
          <w:rFonts w:ascii="Arial" w:eastAsiaTheme="minorEastAsia" w:hAnsi="Arial" w:cs="Arial"/>
          <w:color w:val="auto"/>
          <w:lang w:eastAsia="en-US"/>
        </w:rPr>
        <w:t xml:space="preserve">. </w:t>
      </w:r>
    </w:p>
    <w:p w14:paraId="07646532" w14:textId="200A45AF" w:rsidR="0C5F4C01" w:rsidRDefault="0C5F4C01" w:rsidP="0C5F4C01">
      <w:pPr>
        <w:pStyle w:val="Default"/>
        <w:rPr>
          <w:rFonts w:ascii="Arial" w:eastAsiaTheme="minorEastAsia" w:hAnsi="Arial" w:cs="Arial"/>
          <w:color w:val="auto"/>
          <w:lang w:eastAsia="en-US"/>
        </w:rPr>
      </w:pPr>
    </w:p>
    <w:p w14:paraId="34443518" w14:textId="5C91B603" w:rsidR="00275AD8" w:rsidRPr="000A5587" w:rsidRDefault="00C97EA8" w:rsidP="6A931FCF">
      <w:pPr>
        <w:pStyle w:val="Default"/>
        <w:rPr>
          <w:rFonts w:ascii="Arial" w:eastAsiaTheme="minorEastAsia" w:hAnsi="Arial" w:cs="Arial"/>
          <w:color w:val="auto"/>
          <w:lang w:eastAsia="en-US"/>
        </w:rPr>
      </w:pPr>
      <w:r>
        <w:rPr>
          <w:rFonts w:ascii="Arial" w:eastAsiaTheme="minorEastAsia" w:hAnsi="Arial" w:cs="Arial"/>
          <w:color w:val="auto"/>
          <w:lang w:eastAsia="en-US"/>
        </w:rPr>
        <w:t xml:space="preserve">Over the past </w:t>
      </w:r>
      <w:r w:rsidR="009D1F28">
        <w:rPr>
          <w:rFonts w:ascii="Arial" w:eastAsiaTheme="minorEastAsia" w:hAnsi="Arial" w:cs="Arial"/>
          <w:color w:val="auto"/>
          <w:lang w:eastAsia="en-US"/>
        </w:rPr>
        <w:t>5</w:t>
      </w:r>
      <w:r>
        <w:rPr>
          <w:rFonts w:ascii="Arial" w:eastAsiaTheme="minorEastAsia" w:hAnsi="Arial" w:cs="Arial"/>
          <w:color w:val="auto"/>
          <w:lang w:eastAsia="en-US"/>
        </w:rPr>
        <w:t xml:space="preserve">-year period the </w:t>
      </w:r>
      <w:r w:rsidR="1F1D2C9D" w:rsidRPr="6A931FCF">
        <w:rPr>
          <w:rFonts w:ascii="Arial" w:eastAsiaTheme="minorEastAsia" w:hAnsi="Arial" w:cs="Arial"/>
          <w:color w:val="auto"/>
          <w:lang w:eastAsia="en-US"/>
        </w:rPr>
        <w:t xml:space="preserve">costs </w:t>
      </w:r>
      <w:r w:rsidR="50697ED0" w:rsidRPr="6A931FCF">
        <w:rPr>
          <w:rFonts w:ascii="Arial" w:eastAsiaTheme="minorEastAsia" w:hAnsi="Arial" w:cs="Arial"/>
          <w:color w:val="auto"/>
          <w:lang w:eastAsia="en-US"/>
        </w:rPr>
        <w:t xml:space="preserve">had fallen </w:t>
      </w:r>
      <w:r w:rsidR="1F1D2C9D" w:rsidRPr="6A931FCF">
        <w:rPr>
          <w:rFonts w:ascii="Arial" w:eastAsiaTheme="minorEastAsia" w:hAnsi="Arial" w:cs="Arial"/>
          <w:color w:val="auto"/>
          <w:lang w:eastAsia="en-US"/>
        </w:rPr>
        <w:t xml:space="preserve">from </w:t>
      </w:r>
      <w:r w:rsidR="009D1F28">
        <w:rPr>
          <w:rFonts w:ascii="Arial" w:eastAsiaTheme="minorEastAsia" w:hAnsi="Arial" w:cs="Arial"/>
          <w:color w:val="auto"/>
          <w:lang w:eastAsia="en-US"/>
        </w:rPr>
        <w:t>6</w:t>
      </w:r>
      <w:r w:rsidR="00152BB7">
        <w:rPr>
          <w:rFonts w:ascii="Arial" w:eastAsiaTheme="minorEastAsia" w:hAnsi="Arial" w:cs="Arial"/>
          <w:color w:val="auto"/>
          <w:lang w:eastAsia="en-US"/>
        </w:rPr>
        <w:t>9</w:t>
      </w:r>
      <w:r w:rsidR="1F1D2C9D" w:rsidRPr="6A931FCF">
        <w:rPr>
          <w:rFonts w:ascii="Arial" w:eastAsiaTheme="minorEastAsia" w:hAnsi="Arial" w:cs="Arial"/>
          <w:color w:val="auto"/>
          <w:lang w:eastAsia="en-US"/>
        </w:rPr>
        <w:t>.</w:t>
      </w:r>
      <w:r w:rsidR="00152BB7">
        <w:rPr>
          <w:rFonts w:ascii="Arial" w:eastAsiaTheme="minorEastAsia" w:hAnsi="Arial" w:cs="Arial"/>
          <w:color w:val="auto"/>
          <w:lang w:eastAsia="en-US"/>
        </w:rPr>
        <w:t>7</w:t>
      </w:r>
      <w:r w:rsidR="007B28B1">
        <w:rPr>
          <w:rFonts w:ascii="Arial" w:eastAsiaTheme="minorEastAsia" w:hAnsi="Arial" w:cs="Arial"/>
          <w:color w:val="auto"/>
          <w:lang w:eastAsia="en-US"/>
        </w:rPr>
        <w:t xml:space="preserve"> </w:t>
      </w:r>
      <w:r w:rsidR="1F1D2C9D" w:rsidRPr="6A931FCF">
        <w:rPr>
          <w:rFonts w:ascii="Arial" w:eastAsiaTheme="minorEastAsia" w:hAnsi="Arial" w:cs="Arial"/>
          <w:color w:val="auto"/>
          <w:lang w:eastAsia="en-US"/>
        </w:rPr>
        <w:t>bps in 20</w:t>
      </w:r>
      <w:r w:rsidR="00152BB7">
        <w:rPr>
          <w:rFonts w:ascii="Arial" w:eastAsiaTheme="minorEastAsia" w:hAnsi="Arial" w:cs="Arial"/>
          <w:color w:val="auto"/>
          <w:lang w:eastAsia="en-US"/>
        </w:rPr>
        <w:t>20</w:t>
      </w:r>
      <w:r w:rsidR="1F1D2C9D" w:rsidRPr="6A931FCF">
        <w:rPr>
          <w:rFonts w:ascii="Arial" w:eastAsiaTheme="minorEastAsia" w:hAnsi="Arial" w:cs="Arial"/>
          <w:color w:val="auto"/>
          <w:lang w:eastAsia="en-US"/>
        </w:rPr>
        <w:t xml:space="preserve"> to </w:t>
      </w:r>
      <w:r w:rsidR="009D1F28">
        <w:rPr>
          <w:rFonts w:ascii="Arial" w:eastAsiaTheme="minorEastAsia" w:hAnsi="Arial" w:cs="Arial"/>
          <w:color w:val="auto"/>
          <w:lang w:eastAsia="en-US"/>
        </w:rPr>
        <w:t>4</w:t>
      </w:r>
      <w:r w:rsidR="00152BB7">
        <w:rPr>
          <w:rFonts w:ascii="Arial" w:eastAsiaTheme="minorEastAsia" w:hAnsi="Arial" w:cs="Arial"/>
          <w:color w:val="auto"/>
          <w:lang w:eastAsia="en-US"/>
        </w:rPr>
        <w:t>7</w:t>
      </w:r>
      <w:r w:rsidR="009D1F28">
        <w:rPr>
          <w:rFonts w:ascii="Arial" w:eastAsiaTheme="minorEastAsia" w:hAnsi="Arial" w:cs="Arial"/>
          <w:color w:val="auto"/>
          <w:lang w:eastAsia="en-US"/>
        </w:rPr>
        <w:t>.</w:t>
      </w:r>
      <w:r w:rsidR="00152BB7">
        <w:rPr>
          <w:rFonts w:ascii="Arial" w:eastAsiaTheme="minorEastAsia" w:hAnsi="Arial" w:cs="Arial"/>
          <w:color w:val="auto"/>
          <w:lang w:eastAsia="en-US"/>
        </w:rPr>
        <w:t>5</w:t>
      </w:r>
      <w:r w:rsidR="00D20E69">
        <w:rPr>
          <w:rFonts w:ascii="Arial" w:eastAsiaTheme="minorEastAsia" w:hAnsi="Arial" w:cs="Arial"/>
          <w:color w:val="auto"/>
          <w:lang w:eastAsia="en-US"/>
        </w:rPr>
        <w:t xml:space="preserve"> </w:t>
      </w:r>
      <w:r w:rsidR="1F1D2C9D" w:rsidRPr="6A931FCF">
        <w:rPr>
          <w:rFonts w:ascii="Arial" w:eastAsiaTheme="minorEastAsia" w:hAnsi="Arial" w:cs="Arial"/>
          <w:color w:val="auto"/>
          <w:lang w:eastAsia="en-US"/>
        </w:rPr>
        <w:t>bps in 20</w:t>
      </w:r>
      <w:r w:rsidR="00D20E69">
        <w:rPr>
          <w:rFonts w:ascii="Arial" w:eastAsiaTheme="minorEastAsia" w:hAnsi="Arial" w:cs="Arial"/>
          <w:color w:val="auto"/>
          <w:lang w:eastAsia="en-US"/>
        </w:rPr>
        <w:t>2</w:t>
      </w:r>
      <w:r w:rsidR="00152BB7">
        <w:rPr>
          <w:rFonts w:ascii="Arial" w:eastAsiaTheme="minorEastAsia" w:hAnsi="Arial" w:cs="Arial"/>
          <w:color w:val="auto"/>
          <w:lang w:eastAsia="en-US"/>
        </w:rPr>
        <w:t>3</w:t>
      </w:r>
      <w:r w:rsidR="7413E348" w:rsidRPr="6A931FCF">
        <w:rPr>
          <w:rFonts w:ascii="Arial" w:eastAsiaTheme="minorEastAsia" w:hAnsi="Arial" w:cs="Arial"/>
          <w:color w:val="auto"/>
          <w:lang w:eastAsia="en-US"/>
        </w:rPr>
        <w:t>/</w:t>
      </w:r>
      <w:r w:rsidR="1F1D2C9D" w:rsidRPr="6A931FCF">
        <w:rPr>
          <w:rFonts w:ascii="Arial" w:eastAsiaTheme="minorEastAsia" w:hAnsi="Arial" w:cs="Arial"/>
          <w:color w:val="auto"/>
          <w:lang w:eastAsia="en-US"/>
        </w:rPr>
        <w:t>2</w:t>
      </w:r>
      <w:r w:rsidR="00152BB7">
        <w:rPr>
          <w:rFonts w:ascii="Arial" w:eastAsiaTheme="minorEastAsia" w:hAnsi="Arial" w:cs="Arial"/>
          <w:color w:val="auto"/>
          <w:lang w:eastAsia="en-US"/>
        </w:rPr>
        <w:t>4</w:t>
      </w:r>
      <w:r w:rsidR="009D1F28">
        <w:rPr>
          <w:rFonts w:ascii="Arial" w:eastAsiaTheme="minorEastAsia" w:hAnsi="Arial" w:cs="Arial"/>
          <w:color w:val="auto"/>
          <w:lang w:eastAsia="en-US"/>
        </w:rPr>
        <w:t>.</w:t>
      </w:r>
      <w:r w:rsidR="1F1D2C9D" w:rsidRPr="6A931FCF">
        <w:rPr>
          <w:rFonts w:ascii="Arial" w:eastAsiaTheme="minorEastAsia" w:hAnsi="Arial" w:cs="Arial"/>
          <w:color w:val="auto"/>
          <w:lang w:eastAsia="en-US"/>
        </w:rPr>
        <w:t xml:space="preserve"> T</w:t>
      </w:r>
      <w:r w:rsidR="7395DA23" w:rsidRPr="6A931FCF">
        <w:rPr>
          <w:rFonts w:ascii="Arial" w:eastAsiaTheme="minorEastAsia" w:hAnsi="Arial" w:cs="Arial"/>
          <w:color w:val="auto"/>
          <w:lang w:eastAsia="en-US"/>
        </w:rPr>
        <w:t xml:space="preserve">he </w:t>
      </w:r>
      <w:r w:rsidR="009D1F28">
        <w:rPr>
          <w:rFonts w:ascii="Arial" w:eastAsiaTheme="minorEastAsia" w:hAnsi="Arial" w:cs="Arial"/>
          <w:color w:val="auto"/>
          <w:lang w:eastAsia="en-US"/>
        </w:rPr>
        <w:t>5</w:t>
      </w:r>
      <w:r w:rsidR="7395DA23" w:rsidRPr="6A931FCF">
        <w:rPr>
          <w:rFonts w:ascii="Arial" w:eastAsiaTheme="minorEastAsia" w:hAnsi="Arial" w:cs="Arial"/>
          <w:color w:val="auto"/>
          <w:lang w:eastAsia="en-US"/>
        </w:rPr>
        <w:t xml:space="preserve">-year net total return of </w:t>
      </w:r>
      <w:r w:rsidR="009D1F28">
        <w:rPr>
          <w:rFonts w:ascii="Arial" w:eastAsiaTheme="minorEastAsia" w:hAnsi="Arial" w:cs="Arial"/>
          <w:color w:val="auto"/>
          <w:lang w:eastAsia="en-US"/>
        </w:rPr>
        <w:t>6</w:t>
      </w:r>
      <w:r w:rsidR="0069162D">
        <w:rPr>
          <w:rFonts w:ascii="Arial" w:eastAsiaTheme="minorEastAsia" w:hAnsi="Arial" w:cs="Arial"/>
          <w:color w:val="auto"/>
          <w:lang w:eastAsia="en-US"/>
        </w:rPr>
        <w:t>.</w:t>
      </w:r>
      <w:r w:rsidR="00152BB7">
        <w:rPr>
          <w:rFonts w:ascii="Arial" w:eastAsiaTheme="minorEastAsia" w:hAnsi="Arial" w:cs="Arial"/>
          <w:color w:val="auto"/>
          <w:lang w:eastAsia="en-US"/>
        </w:rPr>
        <w:t>6</w:t>
      </w:r>
      <w:r w:rsidR="7395DA23" w:rsidRPr="6A931FCF">
        <w:rPr>
          <w:rFonts w:ascii="Arial" w:eastAsiaTheme="minorEastAsia" w:hAnsi="Arial" w:cs="Arial"/>
          <w:color w:val="auto"/>
          <w:lang w:eastAsia="en-US"/>
        </w:rPr>
        <w:t xml:space="preserve">% </w:t>
      </w:r>
      <w:r w:rsidR="1F1D2C9D" w:rsidRPr="6A931FCF">
        <w:rPr>
          <w:rFonts w:ascii="Arial" w:eastAsiaTheme="minorEastAsia" w:hAnsi="Arial" w:cs="Arial"/>
          <w:color w:val="auto"/>
          <w:lang w:eastAsia="en-US"/>
        </w:rPr>
        <w:t xml:space="preserve">was </w:t>
      </w:r>
      <w:r w:rsidR="00152BB7">
        <w:rPr>
          <w:rFonts w:ascii="Arial" w:eastAsiaTheme="minorEastAsia" w:hAnsi="Arial" w:cs="Arial"/>
          <w:color w:val="auto"/>
          <w:lang w:eastAsia="en-US"/>
        </w:rPr>
        <w:t>equal to</w:t>
      </w:r>
      <w:r w:rsidR="009D1F28">
        <w:rPr>
          <w:rFonts w:ascii="Arial" w:eastAsiaTheme="minorEastAsia" w:hAnsi="Arial" w:cs="Arial"/>
          <w:color w:val="auto"/>
          <w:lang w:eastAsia="en-US"/>
        </w:rPr>
        <w:t xml:space="preserve"> </w:t>
      </w:r>
      <w:r w:rsidR="0069162D" w:rsidRPr="5553988A">
        <w:rPr>
          <w:rFonts w:ascii="Arial" w:eastAsiaTheme="minorEastAsia" w:hAnsi="Arial" w:cs="Arial"/>
          <w:color w:val="auto"/>
          <w:lang w:eastAsia="en-US"/>
        </w:rPr>
        <w:t xml:space="preserve">the </w:t>
      </w:r>
      <w:r w:rsidR="7395DA23" w:rsidRPr="6A931FCF">
        <w:rPr>
          <w:rFonts w:ascii="Arial" w:eastAsiaTheme="minorEastAsia" w:hAnsi="Arial" w:cs="Arial"/>
          <w:color w:val="auto"/>
          <w:lang w:eastAsia="en-US"/>
        </w:rPr>
        <w:t xml:space="preserve">CEM LGPS median of </w:t>
      </w:r>
      <w:r w:rsidR="009D1F28">
        <w:rPr>
          <w:rFonts w:ascii="Arial" w:eastAsiaTheme="minorEastAsia" w:hAnsi="Arial" w:cs="Arial"/>
          <w:color w:val="auto"/>
          <w:lang w:eastAsia="en-US"/>
        </w:rPr>
        <w:t>6</w:t>
      </w:r>
      <w:r w:rsidR="005E396E">
        <w:rPr>
          <w:rFonts w:ascii="Arial" w:eastAsiaTheme="minorEastAsia" w:hAnsi="Arial" w:cs="Arial"/>
          <w:color w:val="auto"/>
          <w:lang w:eastAsia="en-US"/>
        </w:rPr>
        <w:t>.</w:t>
      </w:r>
      <w:r w:rsidR="00152BB7">
        <w:rPr>
          <w:rFonts w:ascii="Arial" w:eastAsiaTheme="minorEastAsia" w:hAnsi="Arial" w:cs="Arial"/>
          <w:color w:val="auto"/>
          <w:lang w:eastAsia="en-US"/>
        </w:rPr>
        <w:t>6</w:t>
      </w:r>
      <w:r w:rsidR="7395DA23" w:rsidRPr="5553988A">
        <w:rPr>
          <w:rFonts w:ascii="Arial" w:eastAsiaTheme="minorEastAsia" w:hAnsi="Arial" w:cs="Arial"/>
          <w:color w:val="auto"/>
          <w:lang w:eastAsia="en-US"/>
        </w:rPr>
        <w:t>%.</w:t>
      </w:r>
      <w:r w:rsidR="7395DA23" w:rsidRPr="6A931FCF">
        <w:rPr>
          <w:rFonts w:ascii="Arial" w:eastAsiaTheme="minorEastAsia" w:hAnsi="Arial" w:cs="Arial"/>
          <w:color w:val="auto"/>
          <w:lang w:eastAsia="en-US"/>
        </w:rPr>
        <w:t xml:space="preserve"> </w:t>
      </w:r>
    </w:p>
    <w:p w14:paraId="5657850A" w14:textId="046DC41A" w:rsidR="6A931FCF" w:rsidRDefault="6A931FCF" w:rsidP="6A931FCF">
      <w:pPr>
        <w:pStyle w:val="Default"/>
        <w:rPr>
          <w:color w:val="000000" w:themeColor="text1"/>
          <w:lang w:eastAsia="en-US"/>
        </w:rPr>
      </w:pPr>
    </w:p>
    <w:p w14:paraId="37B5AC4A" w14:textId="77777777" w:rsidR="00275AD8" w:rsidRPr="000A5587" w:rsidRDefault="00275AD8" w:rsidP="046D2BD4">
      <w:pPr>
        <w:autoSpaceDE w:val="0"/>
        <w:autoSpaceDN w:val="0"/>
        <w:adjustRightInd w:val="0"/>
        <w:spacing w:after="0"/>
        <w:rPr>
          <w:rFonts w:ascii="Arial" w:eastAsiaTheme="minorEastAsia" w:hAnsi="Arial" w:cs="Arial"/>
        </w:rPr>
      </w:pPr>
      <w:r w:rsidRPr="000A5587">
        <w:rPr>
          <w:rFonts w:ascii="Arial" w:hAnsi="Arial" w:cs="Arial"/>
          <w:sz w:val="24"/>
          <w:szCs w:val="24"/>
        </w:rPr>
        <w:t>A</w:t>
      </w:r>
      <w:r w:rsidRPr="479FE420">
        <w:rPr>
          <w:rFonts w:ascii="Arial" w:eastAsiaTheme="minorEastAsia" w:hAnsi="Arial" w:cs="Arial"/>
          <w:sz w:val="24"/>
          <w:szCs w:val="24"/>
        </w:rPr>
        <w:t xml:space="preserve">nalysis of investment costs remain a complex subject matter where specialist expertise is essential to understand data and reach informed conclusions. </w:t>
      </w:r>
    </w:p>
    <w:p w14:paraId="31431006" w14:textId="2F698E79" w:rsidR="046D2BD4" w:rsidRDefault="046D2BD4" w:rsidP="046D2BD4">
      <w:pPr>
        <w:spacing w:after="0"/>
        <w:rPr>
          <w:rFonts w:ascii="Arial" w:hAnsi="Arial" w:cs="Arial"/>
          <w:sz w:val="24"/>
          <w:szCs w:val="24"/>
        </w:rPr>
      </w:pPr>
    </w:p>
    <w:p w14:paraId="7C992040" w14:textId="0BC06B44" w:rsidR="000A5587" w:rsidRPr="00E53118" w:rsidRDefault="000A5587" w:rsidP="000A5587">
      <w:pPr>
        <w:pStyle w:val="Default"/>
        <w:rPr>
          <w:rFonts w:ascii="Arial" w:eastAsiaTheme="majorEastAsia" w:hAnsi="Arial" w:cs="Arial"/>
          <w:b/>
          <w:bCs/>
          <w:color w:val="auto"/>
          <w:lang w:eastAsia="en-US"/>
        </w:rPr>
      </w:pPr>
      <w:r w:rsidRPr="00E53118">
        <w:rPr>
          <w:rFonts w:ascii="Arial" w:eastAsiaTheme="majorEastAsia" w:hAnsi="Arial" w:cs="Arial"/>
          <w:b/>
          <w:bCs/>
          <w:color w:val="auto"/>
          <w:lang w:eastAsia="en-US"/>
        </w:rPr>
        <w:t>Membership Information</w:t>
      </w:r>
    </w:p>
    <w:p w14:paraId="19774218" w14:textId="25CF9CCB" w:rsidR="000A5587" w:rsidRPr="000A5587" w:rsidRDefault="000A5587" w:rsidP="000A5587">
      <w:pPr>
        <w:spacing w:after="0"/>
        <w:rPr>
          <w:rFonts w:ascii="Arial" w:hAnsi="Arial" w:cs="Arial"/>
          <w:sz w:val="24"/>
          <w:szCs w:val="24"/>
        </w:rPr>
      </w:pPr>
      <w:r w:rsidRPr="3965D3C6">
        <w:rPr>
          <w:rFonts w:ascii="Arial" w:hAnsi="Arial" w:cs="Arial"/>
          <w:sz w:val="24"/>
          <w:szCs w:val="24"/>
        </w:rPr>
        <w:t xml:space="preserve">Fund membership numbers </w:t>
      </w:r>
      <w:r w:rsidR="57B2BF5F" w:rsidRPr="3965D3C6">
        <w:rPr>
          <w:rFonts w:ascii="Arial" w:hAnsi="Arial" w:cs="Arial"/>
          <w:sz w:val="24"/>
          <w:szCs w:val="24"/>
        </w:rPr>
        <w:t>change as</w:t>
      </w:r>
      <w:r w:rsidRPr="3965D3C6">
        <w:rPr>
          <w:rFonts w:ascii="Arial" w:hAnsi="Arial" w:cs="Arial"/>
          <w:sz w:val="24"/>
          <w:szCs w:val="24"/>
        </w:rPr>
        <w:t xml:space="preserve"> </w:t>
      </w:r>
      <w:r w:rsidR="79C2103C" w:rsidRPr="3965D3C6">
        <w:rPr>
          <w:rFonts w:ascii="Arial" w:hAnsi="Arial" w:cs="Arial"/>
          <w:sz w:val="24"/>
          <w:szCs w:val="24"/>
        </w:rPr>
        <w:t xml:space="preserve">individuals </w:t>
      </w:r>
      <w:r w:rsidRPr="3965D3C6">
        <w:rPr>
          <w:rFonts w:ascii="Arial" w:hAnsi="Arial" w:cs="Arial"/>
          <w:sz w:val="24"/>
          <w:szCs w:val="24"/>
        </w:rPr>
        <w:t>join or leav</w:t>
      </w:r>
      <w:r w:rsidR="0C135F2A" w:rsidRPr="3965D3C6">
        <w:rPr>
          <w:rFonts w:ascii="Arial" w:hAnsi="Arial" w:cs="Arial"/>
          <w:sz w:val="24"/>
          <w:szCs w:val="24"/>
        </w:rPr>
        <w:t>e</w:t>
      </w:r>
      <w:r w:rsidRPr="3965D3C6">
        <w:rPr>
          <w:rFonts w:ascii="Arial" w:hAnsi="Arial" w:cs="Arial"/>
          <w:sz w:val="24"/>
          <w:szCs w:val="24"/>
        </w:rPr>
        <w:t xml:space="preserve"> the Scheme </w:t>
      </w:r>
      <w:r w:rsidR="63086F59" w:rsidRPr="3965D3C6">
        <w:rPr>
          <w:rFonts w:ascii="Arial" w:hAnsi="Arial" w:cs="Arial"/>
          <w:sz w:val="24"/>
          <w:szCs w:val="24"/>
        </w:rPr>
        <w:t>as part</w:t>
      </w:r>
      <w:r w:rsidR="5A5ABBE2" w:rsidRPr="3965D3C6">
        <w:rPr>
          <w:rFonts w:ascii="Arial" w:hAnsi="Arial" w:cs="Arial"/>
          <w:sz w:val="24"/>
          <w:szCs w:val="24"/>
        </w:rPr>
        <w:t xml:space="preserve"> </w:t>
      </w:r>
      <w:r w:rsidR="19D5E6E8" w:rsidRPr="5E4F4631">
        <w:rPr>
          <w:rFonts w:ascii="Arial" w:hAnsi="Arial" w:cs="Arial"/>
          <w:sz w:val="24"/>
          <w:szCs w:val="24"/>
        </w:rPr>
        <w:t>of</w:t>
      </w:r>
      <w:r w:rsidR="563AC3E1" w:rsidRPr="5E4F4631">
        <w:rPr>
          <w:rFonts w:ascii="Arial" w:hAnsi="Arial" w:cs="Arial"/>
          <w:sz w:val="24"/>
          <w:szCs w:val="24"/>
        </w:rPr>
        <w:t xml:space="preserve"> </w:t>
      </w:r>
      <w:r w:rsidR="31AD4114" w:rsidRPr="3965D3C6">
        <w:rPr>
          <w:rFonts w:ascii="Arial" w:hAnsi="Arial" w:cs="Arial"/>
          <w:sz w:val="24"/>
          <w:szCs w:val="24"/>
        </w:rPr>
        <w:t>normal staffing</w:t>
      </w:r>
      <w:r w:rsidR="190097A2" w:rsidRPr="3965D3C6">
        <w:rPr>
          <w:rFonts w:ascii="Arial" w:hAnsi="Arial" w:cs="Arial"/>
          <w:sz w:val="24"/>
          <w:szCs w:val="24"/>
        </w:rPr>
        <w:t xml:space="preserve"> </w:t>
      </w:r>
      <w:r w:rsidRPr="3965D3C6">
        <w:rPr>
          <w:rFonts w:ascii="Arial" w:hAnsi="Arial" w:cs="Arial"/>
          <w:sz w:val="24"/>
          <w:szCs w:val="24"/>
        </w:rPr>
        <w:t xml:space="preserve">turnover. From time to time, more significant membership movements </w:t>
      </w:r>
      <w:r w:rsidR="2D6433D5" w:rsidRPr="3965D3C6">
        <w:rPr>
          <w:rFonts w:ascii="Arial" w:hAnsi="Arial" w:cs="Arial"/>
          <w:sz w:val="24"/>
          <w:szCs w:val="24"/>
        </w:rPr>
        <w:t xml:space="preserve">can occur </w:t>
      </w:r>
      <w:r w:rsidRPr="3965D3C6">
        <w:rPr>
          <w:rFonts w:ascii="Arial" w:hAnsi="Arial" w:cs="Arial"/>
          <w:sz w:val="24"/>
          <w:szCs w:val="24"/>
        </w:rPr>
        <w:t xml:space="preserve">from factors such as recruitment freezes, workforce reshaping, </w:t>
      </w:r>
      <w:r w:rsidR="4AC7B915" w:rsidRPr="10B4097C">
        <w:rPr>
          <w:rFonts w:ascii="Arial" w:hAnsi="Arial" w:cs="Arial"/>
          <w:sz w:val="24"/>
          <w:szCs w:val="24"/>
        </w:rPr>
        <w:t xml:space="preserve">employer </w:t>
      </w:r>
      <w:r w:rsidR="4AC7B915" w:rsidRPr="255E044F">
        <w:rPr>
          <w:rFonts w:ascii="Arial" w:hAnsi="Arial" w:cs="Arial"/>
          <w:sz w:val="24"/>
          <w:szCs w:val="24"/>
        </w:rPr>
        <w:t xml:space="preserve">exits, </w:t>
      </w:r>
      <w:r w:rsidR="7E4406B3" w:rsidRPr="255E044F">
        <w:rPr>
          <w:rFonts w:ascii="Arial" w:hAnsi="Arial" w:cs="Arial"/>
          <w:sz w:val="24"/>
          <w:szCs w:val="24"/>
        </w:rPr>
        <w:t>staff</w:t>
      </w:r>
      <w:r w:rsidRPr="3965D3C6">
        <w:rPr>
          <w:rFonts w:ascii="Arial" w:hAnsi="Arial" w:cs="Arial"/>
          <w:sz w:val="24"/>
          <w:szCs w:val="24"/>
        </w:rPr>
        <w:t xml:space="preserve"> transfers, and Government initiatives (e.g. auto enrolment). </w:t>
      </w:r>
    </w:p>
    <w:p w14:paraId="0F2F5C87" w14:textId="77777777" w:rsidR="000A5587" w:rsidRPr="000A5587" w:rsidRDefault="000A5587" w:rsidP="000A5587">
      <w:pPr>
        <w:spacing w:after="0"/>
        <w:rPr>
          <w:rFonts w:ascii="Arial" w:hAnsi="Arial" w:cs="Arial"/>
          <w:sz w:val="24"/>
          <w:szCs w:val="24"/>
        </w:rPr>
      </w:pPr>
    </w:p>
    <w:p w14:paraId="3BED7BBD" w14:textId="2D68AF88" w:rsidR="00B23278" w:rsidRDefault="000A5587" w:rsidP="6A931FCF">
      <w:pPr>
        <w:pStyle w:val="Default"/>
        <w:spacing w:after="120"/>
        <w:rPr>
          <w:rFonts w:ascii="Arial" w:eastAsiaTheme="minorEastAsia" w:hAnsi="Arial" w:cs="Arial"/>
          <w:color w:val="auto"/>
          <w:lang w:eastAsia="en-US"/>
        </w:rPr>
      </w:pPr>
      <w:r w:rsidRPr="6A931FCF">
        <w:rPr>
          <w:rFonts w:ascii="Arial" w:eastAsiaTheme="minorEastAsia" w:hAnsi="Arial" w:cs="Arial"/>
          <w:color w:val="auto"/>
          <w:lang w:eastAsia="en-US"/>
        </w:rPr>
        <w:t xml:space="preserve">The first chart in this </w:t>
      </w:r>
      <w:r w:rsidR="003A41C9">
        <w:rPr>
          <w:rFonts w:ascii="Arial" w:eastAsiaTheme="minorEastAsia" w:hAnsi="Arial" w:cs="Arial"/>
          <w:color w:val="auto"/>
          <w:lang w:eastAsia="en-US"/>
        </w:rPr>
        <w:t>s</w:t>
      </w:r>
      <w:r w:rsidRPr="6A931FCF">
        <w:rPr>
          <w:rFonts w:ascii="Arial" w:eastAsiaTheme="minorEastAsia" w:hAnsi="Arial" w:cs="Arial"/>
          <w:color w:val="auto"/>
          <w:lang w:eastAsia="en-US"/>
        </w:rPr>
        <w:t>ection</w:t>
      </w:r>
      <w:r w:rsidR="00E67333">
        <w:rPr>
          <w:rFonts w:ascii="Arial" w:eastAsiaTheme="minorEastAsia" w:hAnsi="Arial" w:cs="Arial"/>
          <w:color w:val="auto"/>
          <w:lang w:eastAsia="en-US"/>
        </w:rPr>
        <w:t xml:space="preserve"> </w:t>
      </w:r>
      <w:r w:rsidRPr="6A931FCF">
        <w:rPr>
          <w:rFonts w:ascii="Arial" w:eastAsiaTheme="minorEastAsia" w:hAnsi="Arial" w:cs="Arial"/>
          <w:color w:val="auto"/>
          <w:lang w:eastAsia="en-US"/>
        </w:rPr>
        <w:t xml:space="preserve">shows how total Fund membership (active, deferred, pensioner and undecided members) has changed over the past 5 years split between Scheduled and Admission Bodies. </w:t>
      </w:r>
      <w:r w:rsidR="5AAE85E6" w:rsidRPr="6A931FCF">
        <w:rPr>
          <w:rFonts w:ascii="Arial" w:eastAsiaTheme="minorEastAsia" w:hAnsi="Arial" w:cs="Arial"/>
          <w:color w:val="auto"/>
          <w:lang w:eastAsia="en-US"/>
        </w:rPr>
        <w:t>It</w:t>
      </w:r>
      <w:r w:rsidRPr="6A931FCF">
        <w:rPr>
          <w:rFonts w:ascii="Arial" w:eastAsiaTheme="minorEastAsia" w:hAnsi="Arial" w:cs="Arial"/>
          <w:color w:val="auto"/>
          <w:lang w:eastAsia="en-US"/>
        </w:rPr>
        <w:t xml:space="preserve"> shows that </w:t>
      </w:r>
      <w:r w:rsidR="397CC65D" w:rsidRPr="6A931FCF">
        <w:rPr>
          <w:rFonts w:ascii="Arial" w:eastAsiaTheme="minorEastAsia" w:hAnsi="Arial" w:cs="Arial"/>
          <w:color w:val="auto"/>
          <w:lang w:eastAsia="en-US"/>
        </w:rPr>
        <w:t xml:space="preserve">total </w:t>
      </w:r>
      <w:r w:rsidRPr="6A931FCF">
        <w:rPr>
          <w:rFonts w:ascii="Arial" w:eastAsiaTheme="minorEastAsia" w:hAnsi="Arial" w:cs="Arial"/>
          <w:color w:val="auto"/>
          <w:lang w:eastAsia="en-US"/>
        </w:rPr>
        <w:t xml:space="preserve">membership over the past 4 years has increased at an average </w:t>
      </w:r>
      <w:r w:rsidRPr="008F3751">
        <w:rPr>
          <w:rFonts w:ascii="Arial" w:eastAsiaTheme="minorEastAsia" w:hAnsi="Arial" w:cs="Arial"/>
          <w:color w:val="auto"/>
          <w:lang w:eastAsia="en-US"/>
        </w:rPr>
        <w:t xml:space="preserve">of around </w:t>
      </w:r>
      <w:r w:rsidR="008F3751" w:rsidRPr="008F3751">
        <w:rPr>
          <w:rFonts w:ascii="Arial" w:eastAsiaTheme="minorEastAsia" w:hAnsi="Arial" w:cs="Arial"/>
          <w:color w:val="auto"/>
          <w:lang w:eastAsia="en-US"/>
        </w:rPr>
        <w:t>2</w:t>
      </w:r>
      <w:r w:rsidRPr="008F3751">
        <w:rPr>
          <w:rFonts w:ascii="Arial" w:eastAsiaTheme="minorEastAsia" w:hAnsi="Arial" w:cs="Arial"/>
          <w:color w:val="auto"/>
          <w:lang w:eastAsia="en-US"/>
        </w:rPr>
        <w:t>.</w:t>
      </w:r>
      <w:r w:rsidR="00C4226B">
        <w:rPr>
          <w:rFonts w:ascii="Arial" w:eastAsiaTheme="minorEastAsia" w:hAnsi="Arial" w:cs="Arial"/>
          <w:color w:val="auto"/>
          <w:lang w:eastAsia="en-US"/>
        </w:rPr>
        <w:t>6</w:t>
      </w:r>
      <w:r w:rsidRPr="008F3751">
        <w:rPr>
          <w:rFonts w:ascii="Arial" w:eastAsiaTheme="minorEastAsia" w:hAnsi="Arial" w:cs="Arial"/>
          <w:color w:val="auto"/>
          <w:lang w:eastAsia="en-US"/>
        </w:rPr>
        <w:t>% p.a.</w:t>
      </w:r>
      <w:r w:rsidRPr="6A931FCF">
        <w:rPr>
          <w:rFonts w:ascii="Arial" w:eastAsiaTheme="minorEastAsia" w:hAnsi="Arial" w:cs="Arial"/>
          <w:color w:val="auto"/>
          <w:lang w:eastAsia="en-US"/>
        </w:rPr>
        <w:t xml:space="preserve"> It also indicates that 9</w:t>
      </w:r>
      <w:r w:rsidR="005C3627">
        <w:rPr>
          <w:rFonts w:ascii="Arial" w:eastAsiaTheme="minorEastAsia" w:hAnsi="Arial" w:cs="Arial"/>
          <w:color w:val="auto"/>
          <w:lang w:eastAsia="en-US"/>
        </w:rPr>
        <w:t>1</w:t>
      </w:r>
      <w:r w:rsidRPr="6A931FCF">
        <w:rPr>
          <w:rFonts w:ascii="Arial" w:eastAsiaTheme="minorEastAsia" w:hAnsi="Arial" w:cs="Arial"/>
          <w:color w:val="auto"/>
          <w:lang w:eastAsia="en-US"/>
        </w:rPr>
        <w:t xml:space="preserve">% of scheme members in the Fund work for Scheduled Bodies.   </w:t>
      </w:r>
    </w:p>
    <w:p w14:paraId="5D85F3A5" w14:textId="3F7B83A2" w:rsidR="00071044" w:rsidRDefault="00071044" w:rsidP="003F13B1">
      <w:pPr>
        <w:spacing w:after="0"/>
        <w:jc w:val="both"/>
        <w:rPr>
          <w:rFonts w:ascii="Arial" w:hAnsi="Arial" w:cs="Arial"/>
          <w:sz w:val="24"/>
          <w:szCs w:val="24"/>
        </w:rPr>
      </w:pPr>
      <w:r>
        <w:rPr>
          <w:noProof/>
        </w:rPr>
        <w:lastRenderedPageBreak/>
        <w:drawing>
          <wp:inline distT="0" distB="0" distL="0" distR="0" wp14:anchorId="0075A184" wp14:editId="3BC1F941">
            <wp:extent cx="5853113" cy="3003550"/>
            <wp:effectExtent l="0" t="0" r="14605" b="6350"/>
            <wp:docPr id="347931280" name="Chart 1" descr="P1830#yIS1">
              <a:extLst xmlns:a="http://schemas.openxmlformats.org/drawingml/2006/main">
                <a:ext uri="{FF2B5EF4-FFF2-40B4-BE49-F238E27FC236}">
                  <a16:creationId xmlns:a16="http://schemas.microsoft.com/office/drawing/2014/main" id="{41854A8E-DD69-4470-833A-B103C836C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1C2496" w14:textId="1E271CBB" w:rsidR="003058E7" w:rsidRDefault="000A2111" w:rsidP="003F13B1">
      <w:pPr>
        <w:spacing w:after="0"/>
        <w:jc w:val="both"/>
        <w:rPr>
          <w:rFonts w:ascii="Arial" w:hAnsi="Arial" w:cs="Arial"/>
          <w:sz w:val="24"/>
          <w:szCs w:val="24"/>
        </w:rPr>
      </w:pPr>
      <w:r>
        <w:rPr>
          <w:rFonts w:ascii="Arial" w:hAnsi="Arial" w:cs="Arial"/>
          <w:sz w:val="24"/>
          <w:szCs w:val="24"/>
        </w:rPr>
        <w:t xml:space="preserve">Source: Falkirk Council Pension Fund </w:t>
      </w:r>
    </w:p>
    <w:p w14:paraId="1F9765B4" w14:textId="77777777" w:rsidR="000A2111" w:rsidRDefault="000A2111" w:rsidP="003F13B1">
      <w:pPr>
        <w:spacing w:after="0"/>
        <w:jc w:val="both"/>
        <w:rPr>
          <w:rFonts w:ascii="Arial" w:hAnsi="Arial" w:cs="Arial"/>
          <w:sz w:val="24"/>
          <w:szCs w:val="24"/>
        </w:rPr>
      </w:pPr>
    </w:p>
    <w:p w14:paraId="335CB2F9" w14:textId="6E769AC3" w:rsidR="000A5587" w:rsidRDefault="000A5587" w:rsidP="003F3529">
      <w:pPr>
        <w:spacing w:after="0"/>
        <w:rPr>
          <w:rFonts w:cs="Arial"/>
          <w:sz w:val="24"/>
          <w:szCs w:val="24"/>
        </w:rPr>
      </w:pPr>
      <w:r w:rsidRPr="000A5587">
        <w:rPr>
          <w:rFonts w:ascii="Arial" w:hAnsi="Arial" w:cs="Arial"/>
          <w:sz w:val="24"/>
          <w:szCs w:val="24"/>
        </w:rPr>
        <w:t>The next chart breaks down total membership into its constituent parts, namely active, deferred, pensioners and undecided members.</w:t>
      </w:r>
      <w:r w:rsidRPr="00A94918">
        <w:rPr>
          <w:rFonts w:cs="Arial"/>
          <w:sz w:val="24"/>
          <w:szCs w:val="24"/>
        </w:rPr>
        <w:t xml:space="preserve"> </w:t>
      </w:r>
    </w:p>
    <w:p w14:paraId="726D1796" w14:textId="77777777" w:rsidR="00986BCB" w:rsidRDefault="00986BCB" w:rsidP="003F3529">
      <w:pPr>
        <w:spacing w:after="0"/>
        <w:rPr>
          <w:rFonts w:cs="Arial"/>
          <w:sz w:val="24"/>
          <w:szCs w:val="24"/>
        </w:rPr>
      </w:pPr>
    </w:p>
    <w:p w14:paraId="1E157CF3" w14:textId="217B6843" w:rsidR="00A5213B" w:rsidRDefault="00A5213B" w:rsidP="3965D3C6">
      <w:pPr>
        <w:spacing w:after="0"/>
        <w:jc w:val="both"/>
        <w:rPr>
          <w:rFonts w:ascii="Arial" w:hAnsi="Arial" w:cs="Arial"/>
          <w:sz w:val="24"/>
          <w:szCs w:val="24"/>
        </w:rPr>
      </w:pPr>
      <w:r>
        <w:rPr>
          <w:noProof/>
        </w:rPr>
        <w:drawing>
          <wp:inline distT="0" distB="0" distL="0" distR="0" wp14:anchorId="165BA3CA" wp14:editId="79ED9198">
            <wp:extent cx="6016625" cy="2708275"/>
            <wp:effectExtent l="133350" t="133350" r="136525" b="130175"/>
            <wp:docPr id="479460518" name="Chart 1" descr="P1835#yIS1">
              <a:extLst xmlns:a="http://schemas.openxmlformats.org/drawingml/2006/main">
                <a:ext uri="{FF2B5EF4-FFF2-40B4-BE49-F238E27FC236}">
                  <a16:creationId xmlns:a16="http://schemas.microsoft.com/office/drawing/2014/main" id="{B1CB89E2-517F-4F5F-9E2D-E94672E729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B5A0815" w14:textId="504C66ED" w:rsidR="00986BCB" w:rsidRDefault="000A2111" w:rsidP="3965D3C6">
      <w:pPr>
        <w:spacing w:after="0"/>
        <w:jc w:val="both"/>
        <w:rPr>
          <w:rFonts w:ascii="Arial" w:hAnsi="Arial" w:cs="Arial"/>
          <w:sz w:val="24"/>
          <w:szCs w:val="24"/>
        </w:rPr>
      </w:pPr>
      <w:r>
        <w:rPr>
          <w:rFonts w:ascii="Arial" w:hAnsi="Arial" w:cs="Arial"/>
          <w:sz w:val="24"/>
          <w:szCs w:val="24"/>
        </w:rPr>
        <w:t xml:space="preserve">Source: Falkirk Council Pension Fund </w:t>
      </w:r>
    </w:p>
    <w:p w14:paraId="49840455" w14:textId="77777777" w:rsidR="000A2111" w:rsidRDefault="000A2111" w:rsidP="3965D3C6">
      <w:pPr>
        <w:spacing w:after="0"/>
        <w:jc w:val="both"/>
        <w:rPr>
          <w:rFonts w:ascii="Arial" w:hAnsi="Arial" w:cs="Arial"/>
          <w:sz w:val="24"/>
          <w:szCs w:val="24"/>
        </w:rPr>
      </w:pPr>
    </w:p>
    <w:p w14:paraId="6244B36C" w14:textId="08541B47" w:rsidR="3965D3C6" w:rsidRDefault="000A5587" w:rsidP="003F3529">
      <w:pPr>
        <w:spacing w:after="0"/>
        <w:rPr>
          <w:rFonts w:ascii="Arial" w:hAnsi="Arial" w:cs="Arial"/>
          <w:sz w:val="24"/>
          <w:szCs w:val="24"/>
        </w:rPr>
      </w:pPr>
      <w:r w:rsidRPr="57BDA1C3">
        <w:rPr>
          <w:rFonts w:ascii="Arial" w:hAnsi="Arial" w:cs="Arial"/>
          <w:sz w:val="24"/>
          <w:szCs w:val="24"/>
        </w:rPr>
        <w:t xml:space="preserve">The chart shows that </w:t>
      </w:r>
      <w:r w:rsidR="5C94A911" w:rsidRPr="57BDA1C3">
        <w:rPr>
          <w:rFonts w:ascii="Arial" w:hAnsi="Arial" w:cs="Arial"/>
          <w:sz w:val="24"/>
          <w:szCs w:val="24"/>
        </w:rPr>
        <w:t xml:space="preserve">as </w:t>
      </w:r>
      <w:r w:rsidR="00CB1819" w:rsidRPr="57BDA1C3">
        <w:rPr>
          <w:rFonts w:ascii="Arial" w:hAnsi="Arial" w:cs="Arial"/>
          <w:sz w:val="24"/>
          <w:szCs w:val="24"/>
        </w:rPr>
        <w:t>of</w:t>
      </w:r>
      <w:r w:rsidRPr="57BDA1C3">
        <w:rPr>
          <w:rFonts w:ascii="Arial" w:hAnsi="Arial" w:cs="Arial"/>
          <w:sz w:val="24"/>
          <w:szCs w:val="24"/>
        </w:rPr>
        <w:t xml:space="preserve"> 31 March 20</w:t>
      </w:r>
      <w:r w:rsidR="00A63FA2" w:rsidRPr="57BDA1C3">
        <w:rPr>
          <w:rFonts w:ascii="Arial" w:hAnsi="Arial" w:cs="Arial"/>
          <w:sz w:val="24"/>
          <w:szCs w:val="24"/>
        </w:rPr>
        <w:t>2</w:t>
      </w:r>
      <w:r w:rsidR="00A5213B" w:rsidRPr="57BDA1C3">
        <w:rPr>
          <w:rFonts w:ascii="Arial" w:hAnsi="Arial" w:cs="Arial"/>
          <w:sz w:val="24"/>
          <w:szCs w:val="24"/>
        </w:rPr>
        <w:t>5</w:t>
      </w:r>
      <w:r w:rsidR="0071328F" w:rsidRPr="57BDA1C3">
        <w:rPr>
          <w:rFonts w:ascii="Arial" w:hAnsi="Arial" w:cs="Arial"/>
          <w:sz w:val="24"/>
          <w:szCs w:val="24"/>
        </w:rPr>
        <w:t xml:space="preserve"> </w:t>
      </w:r>
      <w:r w:rsidR="243310B1" w:rsidRPr="57BDA1C3">
        <w:rPr>
          <w:rFonts w:ascii="Arial" w:hAnsi="Arial" w:cs="Arial"/>
          <w:sz w:val="24"/>
          <w:szCs w:val="24"/>
        </w:rPr>
        <w:t xml:space="preserve">there was an </w:t>
      </w:r>
      <w:r w:rsidR="669C9D69" w:rsidRPr="57BDA1C3">
        <w:rPr>
          <w:rFonts w:ascii="Arial" w:hAnsi="Arial" w:cs="Arial"/>
          <w:sz w:val="24"/>
          <w:szCs w:val="24"/>
        </w:rPr>
        <w:t xml:space="preserve">increase </w:t>
      </w:r>
      <w:r w:rsidR="0071328F" w:rsidRPr="57BDA1C3">
        <w:rPr>
          <w:rFonts w:ascii="Arial" w:hAnsi="Arial" w:cs="Arial"/>
          <w:sz w:val="24"/>
          <w:szCs w:val="24"/>
        </w:rPr>
        <w:t xml:space="preserve">across </w:t>
      </w:r>
      <w:r w:rsidR="0027216D" w:rsidRPr="57BDA1C3">
        <w:rPr>
          <w:rFonts w:ascii="Arial" w:hAnsi="Arial" w:cs="Arial"/>
          <w:sz w:val="24"/>
          <w:szCs w:val="24"/>
        </w:rPr>
        <w:t>2</w:t>
      </w:r>
      <w:r w:rsidR="003C317A" w:rsidRPr="57BDA1C3">
        <w:rPr>
          <w:rFonts w:ascii="Arial" w:hAnsi="Arial" w:cs="Arial"/>
          <w:sz w:val="24"/>
          <w:szCs w:val="24"/>
        </w:rPr>
        <w:t xml:space="preserve"> membership groups</w:t>
      </w:r>
      <w:r w:rsidR="0093560C">
        <w:rPr>
          <w:rFonts w:ascii="Arial" w:hAnsi="Arial" w:cs="Arial"/>
          <w:sz w:val="24"/>
          <w:szCs w:val="24"/>
        </w:rPr>
        <w:t xml:space="preserve"> for</w:t>
      </w:r>
      <w:r w:rsidR="0027216D" w:rsidRPr="57BDA1C3">
        <w:rPr>
          <w:rFonts w:ascii="Arial" w:hAnsi="Arial" w:cs="Arial"/>
          <w:sz w:val="24"/>
          <w:szCs w:val="24"/>
        </w:rPr>
        <w:t xml:space="preserve"> </w:t>
      </w:r>
      <w:r w:rsidR="00B24333" w:rsidRPr="57BDA1C3">
        <w:rPr>
          <w:rFonts w:ascii="Arial" w:hAnsi="Arial" w:cs="Arial"/>
          <w:sz w:val="24"/>
          <w:szCs w:val="24"/>
        </w:rPr>
        <w:t>pensioner</w:t>
      </w:r>
      <w:r w:rsidR="008165BB" w:rsidRPr="57BDA1C3">
        <w:rPr>
          <w:rFonts w:ascii="Arial" w:hAnsi="Arial" w:cs="Arial"/>
          <w:sz w:val="24"/>
          <w:szCs w:val="24"/>
        </w:rPr>
        <w:t xml:space="preserve"> and undecided</w:t>
      </w:r>
      <w:r w:rsidR="00B24333" w:rsidRPr="57BDA1C3">
        <w:rPr>
          <w:rFonts w:ascii="Arial" w:hAnsi="Arial" w:cs="Arial"/>
          <w:sz w:val="24"/>
          <w:szCs w:val="24"/>
        </w:rPr>
        <w:t xml:space="preserve"> </w:t>
      </w:r>
      <w:r w:rsidR="00711D72">
        <w:rPr>
          <w:rFonts w:ascii="Arial" w:hAnsi="Arial" w:cs="Arial"/>
          <w:sz w:val="24"/>
          <w:szCs w:val="24"/>
        </w:rPr>
        <w:t xml:space="preserve">members </w:t>
      </w:r>
      <w:r w:rsidR="00B24333" w:rsidRPr="57BDA1C3">
        <w:rPr>
          <w:rFonts w:ascii="Arial" w:hAnsi="Arial" w:cs="Arial"/>
          <w:sz w:val="24"/>
          <w:szCs w:val="24"/>
        </w:rPr>
        <w:t>and</w:t>
      </w:r>
      <w:r w:rsidR="00EB547F" w:rsidRPr="57BDA1C3">
        <w:rPr>
          <w:rFonts w:ascii="Arial" w:hAnsi="Arial" w:cs="Arial"/>
          <w:sz w:val="24"/>
          <w:szCs w:val="24"/>
        </w:rPr>
        <w:t xml:space="preserve"> </w:t>
      </w:r>
      <w:r w:rsidR="28A35830" w:rsidRPr="57BDA1C3">
        <w:rPr>
          <w:rFonts w:ascii="Arial" w:hAnsi="Arial" w:cs="Arial"/>
          <w:sz w:val="24"/>
          <w:szCs w:val="24"/>
        </w:rPr>
        <w:t xml:space="preserve">a </w:t>
      </w:r>
      <w:r w:rsidR="00EB547F" w:rsidRPr="57BDA1C3">
        <w:rPr>
          <w:rFonts w:ascii="Arial" w:hAnsi="Arial" w:cs="Arial"/>
          <w:sz w:val="24"/>
          <w:szCs w:val="24"/>
        </w:rPr>
        <w:t xml:space="preserve">decrease in </w:t>
      </w:r>
      <w:r w:rsidR="00B24333" w:rsidRPr="57BDA1C3">
        <w:rPr>
          <w:rFonts w:ascii="Arial" w:hAnsi="Arial" w:cs="Arial"/>
          <w:sz w:val="24"/>
          <w:szCs w:val="24"/>
        </w:rPr>
        <w:t>a</w:t>
      </w:r>
      <w:r w:rsidR="00EB547F" w:rsidRPr="57BDA1C3">
        <w:rPr>
          <w:rFonts w:ascii="Arial" w:hAnsi="Arial" w:cs="Arial"/>
          <w:sz w:val="24"/>
          <w:szCs w:val="24"/>
        </w:rPr>
        <w:t xml:space="preserve">ctive and </w:t>
      </w:r>
      <w:r w:rsidR="008165BB" w:rsidRPr="57BDA1C3">
        <w:rPr>
          <w:rFonts w:ascii="Arial" w:hAnsi="Arial" w:cs="Arial"/>
          <w:sz w:val="24"/>
          <w:szCs w:val="24"/>
        </w:rPr>
        <w:t>deferred</w:t>
      </w:r>
      <w:r w:rsidR="7C6500A1" w:rsidRPr="57BDA1C3">
        <w:rPr>
          <w:rFonts w:ascii="Arial" w:hAnsi="Arial" w:cs="Arial"/>
          <w:sz w:val="24"/>
          <w:szCs w:val="24"/>
        </w:rPr>
        <w:t xml:space="preserve"> </w:t>
      </w:r>
      <w:r w:rsidR="3A789C03" w:rsidRPr="57BDA1C3">
        <w:rPr>
          <w:rFonts w:ascii="Arial" w:hAnsi="Arial" w:cs="Arial"/>
          <w:sz w:val="24"/>
          <w:szCs w:val="24"/>
        </w:rPr>
        <w:t>groups</w:t>
      </w:r>
      <w:r w:rsidR="00696BD5" w:rsidRPr="57BDA1C3">
        <w:rPr>
          <w:rFonts w:ascii="Arial" w:hAnsi="Arial" w:cs="Arial"/>
          <w:sz w:val="24"/>
          <w:szCs w:val="24"/>
        </w:rPr>
        <w:t xml:space="preserve">. </w:t>
      </w:r>
      <w:r w:rsidR="0E818C91" w:rsidRPr="57BDA1C3">
        <w:rPr>
          <w:rFonts w:ascii="Arial" w:hAnsi="Arial" w:cs="Arial"/>
          <w:sz w:val="24"/>
          <w:szCs w:val="24"/>
        </w:rPr>
        <w:t xml:space="preserve">A small number </w:t>
      </w:r>
      <w:r w:rsidR="00B24333" w:rsidRPr="57BDA1C3">
        <w:rPr>
          <w:rFonts w:ascii="Arial" w:hAnsi="Arial" w:cs="Arial"/>
          <w:sz w:val="24"/>
          <w:szCs w:val="24"/>
        </w:rPr>
        <w:t>of these changes are due to</w:t>
      </w:r>
      <w:r w:rsidR="008165BB" w:rsidRPr="57BDA1C3">
        <w:rPr>
          <w:rFonts w:ascii="Arial" w:hAnsi="Arial" w:cs="Arial"/>
          <w:sz w:val="24"/>
          <w:szCs w:val="24"/>
        </w:rPr>
        <w:t xml:space="preserve"> one of the</w:t>
      </w:r>
      <w:r w:rsidR="00B24333" w:rsidRPr="57BDA1C3">
        <w:rPr>
          <w:rFonts w:ascii="Arial" w:hAnsi="Arial" w:cs="Arial"/>
          <w:sz w:val="24"/>
          <w:szCs w:val="24"/>
        </w:rPr>
        <w:t xml:space="preserve"> employer</w:t>
      </w:r>
      <w:r w:rsidR="008165BB" w:rsidRPr="57BDA1C3">
        <w:rPr>
          <w:rFonts w:ascii="Arial" w:hAnsi="Arial" w:cs="Arial"/>
          <w:sz w:val="24"/>
          <w:szCs w:val="24"/>
        </w:rPr>
        <w:t>s moving to a</w:t>
      </w:r>
      <w:r w:rsidR="008D6A65" w:rsidRPr="57BDA1C3">
        <w:rPr>
          <w:rFonts w:ascii="Arial" w:hAnsi="Arial" w:cs="Arial"/>
          <w:sz w:val="24"/>
          <w:szCs w:val="24"/>
        </w:rPr>
        <w:t xml:space="preserve">nother </w:t>
      </w:r>
      <w:r w:rsidR="00B24333" w:rsidRPr="57BDA1C3">
        <w:rPr>
          <w:rFonts w:ascii="Arial" w:hAnsi="Arial" w:cs="Arial"/>
          <w:sz w:val="24"/>
          <w:szCs w:val="24"/>
        </w:rPr>
        <w:t>Fund</w:t>
      </w:r>
      <w:r w:rsidR="001107DE" w:rsidRPr="57BDA1C3">
        <w:rPr>
          <w:rFonts w:ascii="Arial" w:hAnsi="Arial" w:cs="Arial"/>
          <w:sz w:val="24"/>
          <w:szCs w:val="24"/>
        </w:rPr>
        <w:t xml:space="preserve">. The increase in undecided leavers </w:t>
      </w:r>
      <w:r w:rsidR="4800A032" w:rsidRPr="57BDA1C3">
        <w:rPr>
          <w:rFonts w:ascii="Arial" w:hAnsi="Arial" w:cs="Arial"/>
          <w:sz w:val="24"/>
          <w:szCs w:val="24"/>
        </w:rPr>
        <w:t>has</w:t>
      </w:r>
      <w:r w:rsidR="001107DE" w:rsidRPr="57BDA1C3">
        <w:rPr>
          <w:rFonts w:ascii="Arial" w:hAnsi="Arial" w:cs="Arial"/>
          <w:sz w:val="24"/>
          <w:szCs w:val="24"/>
        </w:rPr>
        <w:t xml:space="preserve"> </w:t>
      </w:r>
      <w:r w:rsidR="4800A032" w:rsidRPr="57BDA1C3">
        <w:rPr>
          <w:rFonts w:ascii="Arial" w:hAnsi="Arial" w:cs="Arial"/>
          <w:sz w:val="24"/>
          <w:szCs w:val="24"/>
        </w:rPr>
        <w:t xml:space="preserve">primarily been driven by </w:t>
      </w:r>
      <w:r w:rsidR="00D7433D" w:rsidRPr="57BDA1C3">
        <w:rPr>
          <w:rFonts w:ascii="Arial" w:hAnsi="Arial" w:cs="Arial"/>
          <w:sz w:val="24"/>
          <w:szCs w:val="24"/>
        </w:rPr>
        <w:t>the information flow from</w:t>
      </w:r>
      <w:r w:rsidR="75885E74" w:rsidRPr="57BDA1C3">
        <w:rPr>
          <w:rFonts w:ascii="Arial" w:hAnsi="Arial" w:cs="Arial"/>
          <w:sz w:val="24"/>
          <w:szCs w:val="24"/>
        </w:rPr>
        <w:t xml:space="preserve"> the monthly data uploaded via</w:t>
      </w:r>
      <w:r w:rsidR="00D7433D" w:rsidRPr="57BDA1C3">
        <w:rPr>
          <w:rFonts w:ascii="Arial" w:hAnsi="Arial" w:cs="Arial"/>
          <w:sz w:val="24"/>
          <w:szCs w:val="24"/>
        </w:rPr>
        <w:t xml:space="preserve"> </w:t>
      </w:r>
      <w:proofErr w:type="spellStart"/>
      <w:r w:rsidR="33030938" w:rsidRPr="57BDA1C3">
        <w:rPr>
          <w:rFonts w:ascii="Arial" w:hAnsi="Arial" w:cs="Arial"/>
          <w:sz w:val="24"/>
          <w:szCs w:val="24"/>
        </w:rPr>
        <w:t>i</w:t>
      </w:r>
      <w:proofErr w:type="spellEnd"/>
      <w:r w:rsidR="00D7433D" w:rsidRPr="57BDA1C3">
        <w:rPr>
          <w:rFonts w:ascii="Arial" w:hAnsi="Arial" w:cs="Arial"/>
          <w:sz w:val="24"/>
          <w:szCs w:val="24"/>
        </w:rPr>
        <w:t>-Connect. If a member changes the</w:t>
      </w:r>
      <w:r w:rsidR="0022342D" w:rsidRPr="57BDA1C3">
        <w:rPr>
          <w:rFonts w:ascii="Arial" w:hAnsi="Arial" w:cs="Arial"/>
          <w:sz w:val="24"/>
          <w:szCs w:val="24"/>
        </w:rPr>
        <w:t>ir</w:t>
      </w:r>
      <w:r w:rsidR="00D7433D" w:rsidRPr="57BDA1C3">
        <w:rPr>
          <w:rFonts w:ascii="Arial" w:hAnsi="Arial" w:cs="Arial"/>
          <w:sz w:val="24"/>
          <w:szCs w:val="24"/>
        </w:rPr>
        <w:t xml:space="preserve"> post, the system automatically changes </w:t>
      </w:r>
      <w:r w:rsidR="5B8B1354" w:rsidRPr="57BDA1C3">
        <w:rPr>
          <w:rFonts w:ascii="Arial" w:hAnsi="Arial" w:cs="Arial"/>
          <w:sz w:val="24"/>
          <w:szCs w:val="24"/>
        </w:rPr>
        <w:t xml:space="preserve">the member’s </w:t>
      </w:r>
      <w:r w:rsidR="00D7433D" w:rsidRPr="57BDA1C3">
        <w:rPr>
          <w:rFonts w:ascii="Arial" w:hAnsi="Arial" w:cs="Arial"/>
          <w:sz w:val="24"/>
          <w:szCs w:val="24"/>
        </w:rPr>
        <w:t>status to undecided leaver</w:t>
      </w:r>
      <w:r w:rsidR="003D7426" w:rsidRPr="57BDA1C3">
        <w:rPr>
          <w:rFonts w:ascii="Arial" w:hAnsi="Arial" w:cs="Arial"/>
          <w:sz w:val="24"/>
          <w:szCs w:val="24"/>
        </w:rPr>
        <w:t xml:space="preserve"> </w:t>
      </w:r>
      <w:r w:rsidR="77464D11" w:rsidRPr="57BDA1C3">
        <w:rPr>
          <w:rFonts w:ascii="Arial" w:hAnsi="Arial" w:cs="Arial"/>
          <w:sz w:val="24"/>
          <w:szCs w:val="24"/>
        </w:rPr>
        <w:lastRenderedPageBreak/>
        <w:t xml:space="preserve">and creates a new record for ongoing service which </w:t>
      </w:r>
      <w:r w:rsidR="003D7426" w:rsidRPr="57BDA1C3">
        <w:rPr>
          <w:rFonts w:ascii="Arial" w:hAnsi="Arial" w:cs="Arial"/>
          <w:sz w:val="24"/>
          <w:szCs w:val="24"/>
        </w:rPr>
        <w:t>requir</w:t>
      </w:r>
      <w:r w:rsidR="1D26CC80" w:rsidRPr="57BDA1C3">
        <w:rPr>
          <w:rFonts w:ascii="Arial" w:hAnsi="Arial" w:cs="Arial"/>
          <w:sz w:val="24"/>
          <w:szCs w:val="24"/>
        </w:rPr>
        <w:t>es</w:t>
      </w:r>
      <w:r w:rsidR="003D7426" w:rsidRPr="57BDA1C3">
        <w:rPr>
          <w:rFonts w:ascii="Arial" w:hAnsi="Arial" w:cs="Arial"/>
          <w:sz w:val="24"/>
          <w:szCs w:val="24"/>
        </w:rPr>
        <w:t xml:space="preserve"> manual aggregation to </w:t>
      </w:r>
      <w:r w:rsidR="5DA915BC" w:rsidRPr="57BDA1C3">
        <w:rPr>
          <w:rFonts w:ascii="Arial" w:hAnsi="Arial" w:cs="Arial"/>
          <w:sz w:val="24"/>
          <w:szCs w:val="24"/>
        </w:rPr>
        <w:t>return the member to one active record</w:t>
      </w:r>
      <w:r w:rsidR="25213023" w:rsidRPr="57BDA1C3">
        <w:rPr>
          <w:rFonts w:ascii="Arial" w:hAnsi="Arial" w:cs="Arial"/>
          <w:sz w:val="24"/>
          <w:szCs w:val="24"/>
        </w:rPr>
        <w:t xml:space="preserve"> for past and ongoing service</w:t>
      </w:r>
      <w:r w:rsidR="003D7426" w:rsidRPr="57BDA1C3">
        <w:rPr>
          <w:rFonts w:ascii="Arial" w:hAnsi="Arial" w:cs="Arial"/>
          <w:sz w:val="24"/>
          <w:szCs w:val="24"/>
        </w:rPr>
        <w:t xml:space="preserve">. </w:t>
      </w:r>
    </w:p>
    <w:p w14:paraId="08372EAD" w14:textId="77777777" w:rsidR="007F4897" w:rsidRDefault="007F4897" w:rsidP="000A5587">
      <w:pPr>
        <w:spacing w:after="0"/>
        <w:jc w:val="both"/>
        <w:rPr>
          <w:rFonts w:ascii="Arial" w:hAnsi="Arial" w:cs="Arial"/>
          <w:sz w:val="24"/>
          <w:szCs w:val="24"/>
        </w:rPr>
      </w:pPr>
    </w:p>
    <w:p w14:paraId="66B83FB9" w14:textId="12CBE108" w:rsidR="000A5587" w:rsidRPr="000A5587" w:rsidRDefault="4880E56B" w:rsidP="003F3529">
      <w:pPr>
        <w:spacing w:after="0"/>
        <w:rPr>
          <w:rFonts w:ascii="Arial" w:hAnsi="Arial" w:cs="Arial"/>
          <w:sz w:val="24"/>
          <w:szCs w:val="24"/>
        </w:rPr>
      </w:pPr>
      <w:r w:rsidRPr="57BDA1C3">
        <w:rPr>
          <w:rFonts w:ascii="Arial" w:hAnsi="Arial" w:cs="Arial"/>
          <w:sz w:val="24"/>
          <w:szCs w:val="24"/>
        </w:rPr>
        <w:t>However, t</w:t>
      </w:r>
      <w:r w:rsidR="000A5587" w:rsidRPr="57BDA1C3">
        <w:rPr>
          <w:rFonts w:ascii="Arial" w:hAnsi="Arial" w:cs="Arial"/>
          <w:sz w:val="24"/>
          <w:szCs w:val="24"/>
        </w:rPr>
        <w:t>he number of pensioner and deferred members ha</w:t>
      </w:r>
      <w:r w:rsidR="007F4897" w:rsidRPr="57BDA1C3">
        <w:rPr>
          <w:rFonts w:ascii="Arial" w:hAnsi="Arial" w:cs="Arial"/>
          <w:sz w:val="24"/>
          <w:szCs w:val="24"/>
        </w:rPr>
        <w:t>s</w:t>
      </w:r>
      <w:r w:rsidR="000A5587" w:rsidRPr="57BDA1C3">
        <w:rPr>
          <w:rFonts w:ascii="Arial" w:hAnsi="Arial" w:cs="Arial"/>
          <w:sz w:val="24"/>
          <w:szCs w:val="24"/>
        </w:rPr>
        <w:t xml:space="preserve"> been increasing steadily over the past 5 years in line with the maturing life cycle of the Fund. </w:t>
      </w:r>
    </w:p>
    <w:p w14:paraId="4571815C" w14:textId="77777777" w:rsidR="000A5587" w:rsidRPr="000A5587" w:rsidRDefault="000A5587" w:rsidP="000A5587">
      <w:pPr>
        <w:autoSpaceDE w:val="0"/>
        <w:autoSpaceDN w:val="0"/>
        <w:adjustRightInd w:val="0"/>
        <w:spacing w:after="0"/>
        <w:jc w:val="both"/>
        <w:rPr>
          <w:rFonts w:ascii="Arial" w:hAnsi="Arial" w:cs="Arial"/>
          <w:sz w:val="24"/>
          <w:szCs w:val="24"/>
        </w:rPr>
      </w:pPr>
    </w:p>
    <w:p w14:paraId="23853874" w14:textId="25687B3D" w:rsidR="000A5587" w:rsidRDefault="3B0259E2" w:rsidP="003F3529">
      <w:pPr>
        <w:spacing w:after="0"/>
        <w:rPr>
          <w:rFonts w:ascii="Arial" w:hAnsi="Arial" w:cs="Arial"/>
          <w:sz w:val="24"/>
          <w:szCs w:val="24"/>
        </w:rPr>
      </w:pPr>
      <w:r w:rsidRPr="6A931FCF">
        <w:rPr>
          <w:rFonts w:ascii="Arial" w:hAnsi="Arial" w:cs="Arial"/>
          <w:sz w:val="24"/>
          <w:szCs w:val="24"/>
        </w:rPr>
        <w:t xml:space="preserve">A </w:t>
      </w:r>
      <w:r w:rsidR="146F5104" w:rsidRPr="6A931FCF">
        <w:rPr>
          <w:rFonts w:ascii="Arial" w:hAnsi="Arial" w:cs="Arial"/>
          <w:sz w:val="24"/>
          <w:szCs w:val="24"/>
        </w:rPr>
        <w:t xml:space="preserve">metric </w:t>
      </w:r>
      <w:r w:rsidR="3EDBCE59" w:rsidRPr="6A931FCF">
        <w:rPr>
          <w:rFonts w:ascii="Arial" w:hAnsi="Arial" w:cs="Arial"/>
          <w:sz w:val="24"/>
          <w:szCs w:val="24"/>
        </w:rPr>
        <w:t xml:space="preserve">helpful </w:t>
      </w:r>
      <w:r w:rsidR="146F5104" w:rsidRPr="6A931FCF">
        <w:rPr>
          <w:rFonts w:ascii="Arial" w:hAnsi="Arial" w:cs="Arial"/>
          <w:sz w:val="24"/>
          <w:szCs w:val="24"/>
        </w:rPr>
        <w:t xml:space="preserve">in determining </w:t>
      </w:r>
      <w:r w:rsidR="3A9D5912" w:rsidRPr="6A931FCF">
        <w:rPr>
          <w:rFonts w:ascii="Arial" w:hAnsi="Arial" w:cs="Arial"/>
          <w:sz w:val="24"/>
          <w:szCs w:val="24"/>
        </w:rPr>
        <w:t xml:space="preserve">the degree of Fund maturity </w:t>
      </w:r>
      <w:r w:rsidRPr="6A931FCF">
        <w:rPr>
          <w:rFonts w:ascii="Arial" w:hAnsi="Arial" w:cs="Arial"/>
          <w:sz w:val="24"/>
          <w:szCs w:val="24"/>
        </w:rPr>
        <w:t>is the ratio of non-</w:t>
      </w:r>
      <w:r w:rsidR="6CDEFBBC" w:rsidRPr="6A931FCF">
        <w:rPr>
          <w:rFonts w:ascii="Arial" w:hAnsi="Arial" w:cs="Arial"/>
          <w:sz w:val="24"/>
          <w:szCs w:val="24"/>
        </w:rPr>
        <w:t>active members</w:t>
      </w:r>
      <w:r w:rsidRPr="6A931FCF">
        <w:rPr>
          <w:rFonts w:ascii="Arial" w:hAnsi="Arial" w:cs="Arial"/>
          <w:sz w:val="24"/>
          <w:szCs w:val="24"/>
        </w:rPr>
        <w:t xml:space="preserve"> to </w:t>
      </w:r>
      <w:r w:rsidR="6CDEFBBC" w:rsidRPr="6A931FCF">
        <w:rPr>
          <w:rFonts w:ascii="Arial" w:hAnsi="Arial" w:cs="Arial"/>
          <w:sz w:val="24"/>
          <w:szCs w:val="24"/>
        </w:rPr>
        <w:t>total members</w:t>
      </w:r>
      <w:r w:rsidRPr="6A931FCF">
        <w:rPr>
          <w:rFonts w:ascii="Arial" w:hAnsi="Arial" w:cs="Arial"/>
          <w:sz w:val="24"/>
          <w:szCs w:val="24"/>
        </w:rPr>
        <w:t>.</w:t>
      </w:r>
      <w:r w:rsidR="00333994" w:rsidRPr="6A931FCF">
        <w:rPr>
          <w:rFonts w:ascii="Arial" w:hAnsi="Arial" w:cs="Arial"/>
          <w:sz w:val="24"/>
          <w:szCs w:val="24"/>
        </w:rPr>
        <w:t xml:space="preserve"> </w:t>
      </w:r>
      <w:r w:rsidR="31B2D4B1" w:rsidRPr="6A931FCF">
        <w:rPr>
          <w:rFonts w:ascii="Arial" w:hAnsi="Arial" w:cs="Arial"/>
          <w:sz w:val="24"/>
          <w:szCs w:val="24"/>
        </w:rPr>
        <w:t xml:space="preserve">The chart </w:t>
      </w:r>
      <w:r w:rsidR="002B6C05">
        <w:rPr>
          <w:rFonts w:ascii="Arial" w:hAnsi="Arial" w:cs="Arial"/>
          <w:sz w:val="24"/>
          <w:szCs w:val="24"/>
        </w:rPr>
        <w:t>below</w:t>
      </w:r>
      <w:r w:rsidR="0A91FD77" w:rsidRPr="6A931FCF">
        <w:rPr>
          <w:rFonts w:ascii="Arial" w:hAnsi="Arial" w:cs="Arial"/>
          <w:sz w:val="24"/>
          <w:szCs w:val="24"/>
        </w:rPr>
        <w:t>,</w:t>
      </w:r>
      <w:r w:rsidRPr="6A931FCF">
        <w:rPr>
          <w:rFonts w:ascii="Arial" w:hAnsi="Arial" w:cs="Arial"/>
          <w:sz w:val="24"/>
          <w:szCs w:val="24"/>
        </w:rPr>
        <w:t xml:space="preserve"> shows </w:t>
      </w:r>
      <w:r w:rsidR="00173A98">
        <w:rPr>
          <w:rFonts w:ascii="Arial" w:hAnsi="Arial" w:cs="Arial"/>
          <w:sz w:val="24"/>
          <w:szCs w:val="24"/>
        </w:rPr>
        <w:t>a</w:t>
      </w:r>
      <w:r w:rsidR="00EA0193">
        <w:rPr>
          <w:rFonts w:ascii="Arial" w:hAnsi="Arial" w:cs="Arial"/>
          <w:sz w:val="24"/>
          <w:szCs w:val="24"/>
        </w:rPr>
        <w:t xml:space="preserve"> steady</w:t>
      </w:r>
      <w:r w:rsidR="00B429CF">
        <w:rPr>
          <w:rFonts w:ascii="Arial" w:hAnsi="Arial" w:cs="Arial"/>
          <w:sz w:val="24"/>
          <w:szCs w:val="24"/>
        </w:rPr>
        <w:t xml:space="preserve"> increase in </w:t>
      </w:r>
      <w:r w:rsidRPr="6A931FCF">
        <w:rPr>
          <w:rFonts w:ascii="Arial" w:hAnsi="Arial" w:cs="Arial"/>
          <w:sz w:val="24"/>
          <w:szCs w:val="24"/>
        </w:rPr>
        <w:t>the maturity level</w:t>
      </w:r>
      <w:r w:rsidR="00B429CF">
        <w:rPr>
          <w:rFonts w:ascii="Arial" w:hAnsi="Arial" w:cs="Arial"/>
          <w:sz w:val="24"/>
          <w:szCs w:val="24"/>
        </w:rPr>
        <w:t xml:space="preserve"> </w:t>
      </w:r>
      <w:r w:rsidR="00EA0193">
        <w:rPr>
          <w:rFonts w:ascii="Arial" w:hAnsi="Arial" w:cs="Arial"/>
          <w:sz w:val="24"/>
          <w:szCs w:val="24"/>
        </w:rPr>
        <w:t xml:space="preserve">over the </w:t>
      </w:r>
      <w:r w:rsidR="00B14726">
        <w:rPr>
          <w:rFonts w:ascii="Arial" w:hAnsi="Arial" w:cs="Arial"/>
          <w:sz w:val="24"/>
          <w:szCs w:val="24"/>
        </w:rPr>
        <w:t>years.</w:t>
      </w:r>
      <w:r w:rsidR="00FE70C7">
        <w:rPr>
          <w:rFonts w:ascii="Arial" w:hAnsi="Arial" w:cs="Arial"/>
          <w:sz w:val="24"/>
          <w:szCs w:val="24"/>
        </w:rPr>
        <w:t xml:space="preserve"> </w:t>
      </w:r>
      <w:r w:rsidR="00D41BF0">
        <w:rPr>
          <w:rFonts w:ascii="Arial" w:hAnsi="Arial" w:cs="Arial"/>
          <w:sz w:val="24"/>
          <w:szCs w:val="24"/>
        </w:rPr>
        <w:t>C</w:t>
      </w:r>
      <w:r w:rsidR="005D27F7">
        <w:rPr>
          <w:rFonts w:ascii="Arial" w:hAnsi="Arial" w:cs="Arial"/>
          <w:sz w:val="24"/>
          <w:szCs w:val="24"/>
        </w:rPr>
        <w:t xml:space="preserve">hanges to the contribution rates following </w:t>
      </w:r>
      <w:r w:rsidR="002B4948">
        <w:rPr>
          <w:rFonts w:ascii="Arial" w:hAnsi="Arial" w:cs="Arial"/>
          <w:sz w:val="24"/>
          <w:szCs w:val="24"/>
        </w:rPr>
        <w:t xml:space="preserve">the </w:t>
      </w:r>
      <w:r w:rsidR="001722B9">
        <w:rPr>
          <w:rFonts w:ascii="Arial" w:hAnsi="Arial" w:cs="Arial"/>
          <w:sz w:val="24"/>
          <w:szCs w:val="24"/>
        </w:rPr>
        <w:t>2023 valuation a</w:t>
      </w:r>
      <w:r w:rsidR="00EA0193">
        <w:rPr>
          <w:rFonts w:ascii="Arial" w:hAnsi="Arial" w:cs="Arial"/>
          <w:sz w:val="24"/>
          <w:szCs w:val="24"/>
        </w:rPr>
        <w:t>nd</w:t>
      </w:r>
      <w:r w:rsidR="00671ACA">
        <w:rPr>
          <w:rFonts w:ascii="Arial" w:hAnsi="Arial" w:cs="Arial"/>
          <w:sz w:val="24"/>
          <w:szCs w:val="24"/>
        </w:rPr>
        <w:t xml:space="preserve"> increase in maturity ratio,</w:t>
      </w:r>
      <w:r w:rsidR="00D41BF0">
        <w:rPr>
          <w:rFonts w:ascii="Arial" w:hAnsi="Arial" w:cs="Arial"/>
          <w:sz w:val="24"/>
          <w:szCs w:val="24"/>
        </w:rPr>
        <w:t xml:space="preserve"> will impact </w:t>
      </w:r>
      <w:r w:rsidR="00730C17">
        <w:rPr>
          <w:rFonts w:ascii="Arial" w:hAnsi="Arial" w:cs="Arial"/>
          <w:sz w:val="24"/>
          <w:szCs w:val="24"/>
        </w:rPr>
        <w:t xml:space="preserve">on the </w:t>
      </w:r>
      <w:r w:rsidR="00D41BF0">
        <w:rPr>
          <w:rFonts w:ascii="Arial" w:hAnsi="Arial" w:cs="Arial"/>
          <w:sz w:val="24"/>
          <w:szCs w:val="24"/>
        </w:rPr>
        <w:t>Fund’s cash flow</w:t>
      </w:r>
      <w:r w:rsidR="00986A81">
        <w:rPr>
          <w:rFonts w:ascii="Arial" w:hAnsi="Arial" w:cs="Arial"/>
          <w:sz w:val="24"/>
          <w:szCs w:val="24"/>
        </w:rPr>
        <w:t>.</w:t>
      </w:r>
    </w:p>
    <w:p w14:paraId="47D0DDC2" w14:textId="77777777" w:rsidR="00FB7926" w:rsidRPr="000A5587" w:rsidRDefault="00FB7926" w:rsidP="000A5587">
      <w:pPr>
        <w:spacing w:after="0"/>
        <w:jc w:val="both"/>
        <w:rPr>
          <w:rFonts w:ascii="Arial" w:hAnsi="Arial" w:cs="Arial"/>
          <w:sz w:val="24"/>
          <w:szCs w:val="24"/>
        </w:rPr>
      </w:pPr>
    </w:p>
    <w:p w14:paraId="62103642" w14:textId="2E7E45AA" w:rsidR="00EA0193" w:rsidRDefault="00EA0193" w:rsidP="000A2111">
      <w:pPr>
        <w:spacing w:after="0"/>
        <w:rPr>
          <w:rFonts w:ascii="Arial" w:hAnsi="Arial" w:cs="Arial"/>
          <w:sz w:val="24"/>
          <w:szCs w:val="24"/>
        </w:rPr>
      </w:pPr>
      <w:r>
        <w:rPr>
          <w:noProof/>
        </w:rPr>
        <w:drawing>
          <wp:inline distT="0" distB="0" distL="0" distR="0" wp14:anchorId="3D435AB5" wp14:editId="649D49F8">
            <wp:extent cx="6016625" cy="2247265"/>
            <wp:effectExtent l="57150" t="0" r="60325" b="114935"/>
            <wp:docPr id="517322709" name="Chart 1" descr="P1844#yIS1">
              <a:extLst xmlns:a="http://schemas.openxmlformats.org/drawingml/2006/main">
                <a:ext uri="{FF2B5EF4-FFF2-40B4-BE49-F238E27FC236}">
                  <a16:creationId xmlns:a16="http://schemas.microsoft.com/office/drawing/2014/main" id="{85DD5CF4-8A8D-4FBD-8024-27D319406A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D91ECA6" w14:textId="1DA51B2C" w:rsidR="000A2111" w:rsidRPr="000A2111" w:rsidRDefault="000A2111" w:rsidP="000A2111">
      <w:pPr>
        <w:spacing w:after="0"/>
        <w:rPr>
          <w:rFonts w:ascii="Arial" w:hAnsi="Arial" w:cs="Arial"/>
          <w:sz w:val="24"/>
          <w:szCs w:val="24"/>
        </w:rPr>
      </w:pPr>
      <w:r w:rsidRPr="000A2111">
        <w:rPr>
          <w:rFonts w:ascii="Arial" w:hAnsi="Arial" w:cs="Arial"/>
          <w:sz w:val="24"/>
          <w:szCs w:val="24"/>
        </w:rPr>
        <w:t xml:space="preserve">Source: Falkirk Council Pension Fund </w:t>
      </w:r>
    </w:p>
    <w:p w14:paraId="36BE05CA" w14:textId="77777777" w:rsidR="000A2111" w:rsidRDefault="000A2111" w:rsidP="000A2111">
      <w:pPr>
        <w:spacing w:after="0"/>
        <w:rPr>
          <w:rFonts w:ascii="Arial" w:hAnsi="Arial" w:cs="Arial"/>
          <w:b/>
          <w:bCs/>
          <w:color w:val="2F5496" w:themeColor="accent1" w:themeShade="BF"/>
          <w:sz w:val="24"/>
          <w:szCs w:val="24"/>
        </w:rPr>
      </w:pPr>
    </w:p>
    <w:p w14:paraId="5D700959" w14:textId="6B103404" w:rsidR="000A5587" w:rsidRPr="00187A40" w:rsidRDefault="000A5587" w:rsidP="000A5587">
      <w:pPr>
        <w:pStyle w:val="Default"/>
        <w:rPr>
          <w:rFonts w:ascii="Arial" w:eastAsiaTheme="majorEastAsia" w:hAnsi="Arial" w:cs="Arial"/>
          <w:color w:val="auto"/>
          <w:lang w:eastAsia="en-US"/>
        </w:rPr>
      </w:pPr>
      <w:r w:rsidRPr="00187A40">
        <w:rPr>
          <w:rFonts w:ascii="Arial" w:eastAsiaTheme="majorEastAsia" w:hAnsi="Arial" w:cs="Arial"/>
          <w:color w:val="auto"/>
          <w:lang w:eastAsia="en-US"/>
        </w:rPr>
        <w:t>Analysis of Scheduled and Admission Bodies</w:t>
      </w:r>
    </w:p>
    <w:p w14:paraId="2E237519" w14:textId="282EE16D" w:rsidR="000A5587" w:rsidRPr="00760971" w:rsidRDefault="000A5587" w:rsidP="6A931FCF">
      <w:pPr>
        <w:pStyle w:val="Default"/>
        <w:rPr>
          <w:rFonts w:ascii="Arial" w:eastAsiaTheme="minorEastAsia" w:hAnsi="Arial" w:cs="Arial"/>
          <w:color w:val="auto"/>
          <w:lang w:eastAsia="en-US"/>
        </w:rPr>
      </w:pPr>
      <w:r w:rsidRPr="6A931FCF">
        <w:rPr>
          <w:rFonts w:ascii="Arial" w:eastAsiaTheme="minorEastAsia" w:hAnsi="Arial" w:cs="Arial"/>
          <w:color w:val="auto"/>
          <w:lang w:eastAsia="en-US"/>
        </w:rPr>
        <w:t xml:space="preserve">The number of employers with a continuing interest in the Fund </w:t>
      </w:r>
      <w:r w:rsidR="35B4758F" w:rsidRPr="6A931FCF">
        <w:rPr>
          <w:rFonts w:ascii="Arial" w:eastAsiaTheme="minorEastAsia" w:hAnsi="Arial" w:cs="Arial"/>
          <w:color w:val="auto"/>
          <w:lang w:eastAsia="en-US"/>
        </w:rPr>
        <w:t xml:space="preserve">as </w:t>
      </w:r>
      <w:proofErr w:type="gramStart"/>
      <w:r w:rsidRPr="6A931FCF">
        <w:rPr>
          <w:rFonts w:ascii="Arial" w:eastAsiaTheme="minorEastAsia" w:hAnsi="Arial" w:cs="Arial"/>
          <w:color w:val="auto"/>
          <w:lang w:eastAsia="en-US"/>
        </w:rPr>
        <w:t>at</w:t>
      </w:r>
      <w:proofErr w:type="gramEnd"/>
      <w:r w:rsidRPr="6A931FCF">
        <w:rPr>
          <w:rFonts w:ascii="Arial" w:eastAsiaTheme="minorEastAsia" w:hAnsi="Arial" w:cs="Arial"/>
          <w:color w:val="auto"/>
          <w:lang w:eastAsia="en-US"/>
        </w:rPr>
        <w:t xml:space="preserve"> 31 March </w:t>
      </w:r>
      <w:r w:rsidRPr="5553988A">
        <w:rPr>
          <w:rFonts w:ascii="Arial" w:eastAsiaTheme="minorEastAsia" w:hAnsi="Arial" w:cs="Arial"/>
          <w:color w:val="auto"/>
          <w:lang w:eastAsia="en-US"/>
        </w:rPr>
        <w:t>202</w:t>
      </w:r>
      <w:r w:rsidR="00C41E5A">
        <w:rPr>
          <w:rFonts w:ascii="Arial" w:eastAsiaTheme="minorEastAsia" w:hAnsi="Arial" w:cs="Arial"/>
          <w:color w:val="auto"/>
          <w:lang w:eastAsia="en-US"/>
        </w:rPr>
        <w:t>5</w:t>
      </w:r>
      <w:r w:rsidRPr="6A931FCF">
        <w:rPr>
          <w:rFonts w:ascii="Arial" w:eastAsiaTheme="minorEastAsia" w:hAnsi="Arial" w:cs="Arial"/>
          <w:color w:val="auto"/>
          <w:lang w:eastAsia="en-US"/>
        </w:rPr>
        <w:t xml:space="preserve"> is as follows:    </w:t>
      </w:r>
    </w:p>
    <w:p w14:paraId="21500ACA" w14:textId="77777777" w:rsidR="000A5587" w:rsidRDefault="000A5587" w:rsidP="000A5587">
      <w:pPr>
        <w:pStyle w:val="Default"/>
        <w:rPr>
          <w:rFonts w:ascii="Arial" w:hAnsi="Arial" w:cs="Arial"/>
          <w:bCs/>
        </w:rPr>
      </w:pPr>
    </w:p>
    <w:tbl>
      <w:tblPr>
        <w:tblStyle w:val="PlainTable1"/>
        <w:tblW w:w="6524" w:type="dxa"/>
        <w:tblLook w:val="04A0" w:firstRow="1" w:lastRow="0" w:firstColumn="1" w:lastColumn="0" w:noHBand="0" w:noVBand="1"/>
      </w:tblPr>
      <w:tblGrid>
        <w:gridCol w:w="2962"/>
        <w:gridCol w:w="862"/>
        <w:gridCol w:w="1470"/>
        <w:gridCol w:w="1230"/>
      </w:tblGrid>
      <w:tr w:rsidR="003B02F6" w:rsidRPr="00E402F6" w14:paraId="71447963" w14:textId="77777777" w:rsidTr="007B0161">
        <w:trPr>
          <w:cnfStyle w:val="100000000000" w:firstRow="1" w:lastRow="0" w:firstColumn="0" w:lastColumn="0" w:oddVBand="0" w:evenVBand="0" w:oddHBand="0"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2962" w:type="dxa"/>
            <w:noWrap/>
            <w:vAlign w:val="center"/>
            <w:hideMark/>
          </w:tcPr>
          <w:p w14:paraId="16BA9E88" w14:textId="77777777" w:rsidR="000A5587" w:rsidRPr="00E65CD3" w:rsidRDefault="000A5587" w:rsidP="00E65CD3">
            <w:pPr>
              <w:rPr>
                <w:rFonts w:ascii="Arial" w:eastAsia="Times New Roman" w:hAnsi="Arial" w:cs="Arial"/>
                <w:color w:val="00B0F0"/>
                <w:sz w:val="24"/>
                <w:szCs w:val="24"/>
                <w:lang w:eastAsia="en-GB"/>
              </w:rPr>
            </w:pPr>
            <w:r w:rsidRPr="00E65CD3">
              <w:rPr>
                <w:rFonts w:ascii="Arial" w:eastAsia="Times New Roman" w:hAnsi="Arial" w:cs="Arial"/>
                <w:sz w:val="24"/>
                <w:szCs w:val="24"/>
                <w:lang w:eastAsia="en-GB"/>
              </w:rPr>
              <w:t xml:space="preserve">Type of Employer  </w:t>
            </w:r>
          </w:p>
        </w:tc>
        <w:tc>
          <w:tcPr>
            <w:tcW w:w="862" w:type="dxa"/>
            <w:vAlign w:val="center"/>
            <w:hideMark/>
          </w:tcPr>
          <w:p w14:paraId="5A083B2B" w14:textId="750854F3" w:rsidR="0C5F4C01" w:rsidRDefault="0C5F4C01" w:rsidP="00976BD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p>
          <w:p w14:paraId="10609543" w14:textId="77777777" w:rsidR="000A5587" w:rsidRPr="005E46C0" w:rsidRDefault="000A5587" w:rsidP="00976BD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5E46C0">
              <w:rPr>
                <w:rFonts w:ascii="Arial" w:eastAsia="Times New Roman" w:hAnsi="Arial" w:cs="Arial"/>
                <w:color w:val="000000"/>
                <w:sz w:val="24"/>
                <w:szCs w:val="24"/>
                <w:lang w:eastAsia="en-GB"/>
              </w:rPr>
              <w:t>Open</w:t>
            </w:r>
          </w:p>
        </w:tc>
        <w:tc>
          <w:tcPr>
            <w:tcW w:w="1470" w:type="dxa"/>
            <w:vAlign w:val="bottom"/>
            <w:hideMark/>
          </w:tcPr>
          <w:p w14:paraId="0D7AAA2A" w14:textId="12D52F2D" w:rsidR="73113FB9" w:rsidRDefault="73113FB9" w:rsidP="73113FB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p>
          <w:p w14:paraId="1E7DA53B" w14:textId="08D69B18" w:rsidR="73113FB9" w:rsidRDefault="73113FB9" w:rsidP="73113FB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p>
          <w:p w14:paraId="644AD440" w14:textId="224E0D29" w:rsidR="000A5587" w:rsidRPr="005E46C0" w:rsidRDefault="000A5587" w:rsidP="00976BD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73113FB9">
              <w:rPr>
                <w:rFonts w:ascii="Arial" w:eastAsia="Times New Roman" w:hAnsi="Arial" w:cs="Arial"/>
                <w:color w:val="000000" w:themeColor="text1"/>
                <w:sz w:val="24"/>
                <w:szCs w:val="24"/>
                <w:lang w:eastAsia="en-GB"/>
              </w:rPr>
              <w:t>Closed to new members</w:t>
            </w:r>
          </w:p>
        </w:tc>
        <w:tc>
          <w:tcPr>
            <w:tcW w:w="1230" w:type="dxa"/>
            <w:vAlign w:val="center"/>
          </w:tcPr>
          <w:p w14:paraId="25BD7BD6" w14:textId="582C5FB7" w:rsidR="000A5587" w:rsidRPr="005E46C0" w:rsidRDefault="3D8AC0DB" w:rsidP="00976BD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C5F4C01">
              <w:rPr>
                <w:rFonts w:ascii="Arial" w:eastAsia="Times New Roman" w:hAnsi="Arial" w:cs="Arial"/>
                <w:color w:val="000000" w:themeColor="text1"/>
                <w:sz w:val="24"/>
                <w:szCs w:val="24"/>
                <w:lang w:eastAsia="en-GB"/>
              </w:rPr>
              <w:t>Total</w:t>
            </w:r>
          </w:p>
        </w:tc>
      </w:tr>
      <w:tr w:rsidR="0055777A" w:rsidRPr="00E402F6" w14:paraId="2A476F7D" w14:textId="77777777" w:rsidTr="007B01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2" w:type="dxa"/>
            <w:shd w:val="clear" w:color="auto" w:fill="DEEAF6" w:themeFill="accent5" w:themeFillTint="33"/>
            <w:noWrap/>
            <w:vAlign w:val="center"/>
            <w:hideMark/>
          </w:tcPr>
          <w:p w14:paraId="6AF1B117" w14:textId="77777777" w:rsidR="000A5587" w:rsidRPr="00E65CD3" w:rsidRDefault="000A5587" w:rsidP="00E65CD3">
            <w:pPr>
              <w:rPr>
                <w:rFonts w:ascii="Arial" w:eastAsia="Times New Roman" w:hAnsi="Arial" w:cs="Arial"/>
                <w:b w:val="0"/>
                <w:bCs w:val="0"/>
                <w:color w:val="000000"/>
                <w:sz w:val="24"/>
                <w:szCs w:val="24"/>
                <w:lang w:eastAsia="en-GB"/>
              </w:rPr>
            </w:pPr>
            <w:r w:rsidRPr="00E65CD3">
              <w:rPr>
                <w:rFonts w:ascii="Arial" w:eastAsia="Times New Roman" w:hAnsi="Arial" w:cs="Arial"/>
                <w:b w:val="0"/>
                <w:bCs w:val="0"/>
                <w:color w:val="000000"/>
                <w:sz w:val="24"/>
                <w:szCs w:val="24"/>
                <w:lang w:eastAsia="en-GB"/>
              </w:rPr>
              <w:t>Scheduled Bodies</w:t>
            </w:r>
          </w:p>
        </w:tc>
        <w:tc>
          <w:tcPr>
            <w:tcW w:w="862" w:type="dxa"/>
            <w:shd w:val="clear" w:color="auto" w:fill="DEEAF6" w:themeFill="accent5" w:themeFillTint="33"/>
            <w:vAlign w:val="center"/>
          </w:tcPr>
          <w:p w14:paraId="5523AF5F" w14:textId="6BDB6485" w:rsidR="000A5587" w:rsidRPr="005E46C0" w:rsidRDefault="007D6CD6"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8</w:t>
            </w:r>
          </w:p>
        </w:tc>
        <w:tc>
          <w:tcPr>
            <w:tcW w:w="1470" w:type="dxa"/>
            <w:shd w:val="clear" w:color="auto" w:fill="DEEAF6" w:themeFill="accent5" w:themeFillTint="33"/>
            <w:vAlign w:val="center"/>
          </w:tcPr>
          <w:p w14:paraId="550BBEA1" w14:textId="77777777" w:rsidR="000A5587" w:rsidRPr="005E46C0" w:rsidRDefault="000A5587"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5E46C0">
              <w:rPr>
                <w:rFonts w:ascii="Arial" w:eastAsia="Times New Roman" w:hAnsi="Arial" w:cs="Arial"/>
                <w:sz w:val="24"/>
                <w:szCs w:val="24"/>
                <w:lang w:eastAsia="en-GB"/>
              </w:rPr>
              <w:t>0</w:t>
            </w:r>
          </w:p>
        </w:tc>
        <w:tc>
          <w:tcPr>
            <w:tcW w:w="1230" w:type="dxa"/>
            <w:shd w:val="clear" w:color="auto" w:fill="DEEAF6" w:themeFill="accent5" w:themeFillTint="33"/>
            <w:vAlign w:val="center"/>
          </w:tcPr>
          <w:p w14:paraId="3E9D0EA4" w14:textId="1432D051" w:rsidR="000A5587" w:rsidRPr="005E46C0" w:rsidRDefault="005F1865"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8</w:t>
            </w:r>
          </w:p>
        </w:tc>
      </w:tr>
      <w:tr w:rsidR="0055777A" w:rsidRPr="00E1059A" w14:paraId="498BAE06" w14:textId="77777777" w:rsidTr="4B892480">
        <w:trPr>
          <w:trHeight w:val="317"/>
        </w:trPr>
        <w:tc>
          <w:tcPr>
            <w:cnfStyle w:val="001000000000" w:firstRow="0" w:lastRow="0" w:firstColumn="1" w:lastColumn="0" w:oddVBand="0" w:evenVBand="0" w:oddHBand="0" w:evenHBand="0" w:firstRowFirstColumn="0" w:firstRowLastColumn="0" w:lastRowFirstColumn="0" w:lastRowLastColumn="0"/>
            <w:tcW w:w="2962" w:type="dxa"/>
            <w:vAlign w:val="center"/>
          </w:tcPr>
          <w:p w14:paraId="118CD3F2" w14:textId="77777777" w:rsidR="000A5587" w:rsidRPr="00E65CD3" w:rsidRDefault="000A5587" w:rsidP="00E65CD3">
            <w:pPr>
              <w:rPr>
                <w:rFonts w:ascii="Arial" w:eastAsia="Times New Roman" w:hAnsi="Arial" w:cs="Arial"/>
                <w:b w:val="0"/>
                <w:bCs w:val="0"/>
                <w:color w:val="000000"/>
                <w:sz w:val="24"/>
                <w:szCs w:val="24"/>
                <w:lang w:eastAsia="en-GB"/>
              </w:rPr>
            </w:pPr>
            <w:r w:rsidRPr="00E65CD3">
              <w:rPr>
                <w:rFonts w:ascii="Arial" w:eastAsia="Times New Roman" w:hAnsi="Arial" w:cs="Arial"/>
                <w:b w:val="0"/>
                <w:bCs w:val="0"/>
                <w:color w:val="000000"/>
                <w:sz w:val="24"/>
                <w:szCs w:val="24"/>
                <w:lang w:eastAsia="en-GB"/>
              </w:rPr>
              <w:t>Admitted Bodies</w:t>
            </w:r>
          </w:p>
        </w:tc>
        <w:tc>
          <w:tcPr>
            <w:tcW w:w="862" w:type="dxa"/>
            <w:vAlign w:val="center"/>
          </w:tcPr>
          <w:p w14:paraId="62ABB3F8" w14:textId="7409EAD3" w:rsidR="000A5587" w:rsidRPr="005E46C0" w:rsidRDefault="000B53C8" w:rsidP="0C5F4C0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9</w:t>
            </w:r>
          </w:p>
        </w:tc>
        <w:tc>
          <w:tcPr>
            <w:tcW w:w="1470" w:type="dxa"/>
            <w:vAlign w:val="center"/>
          </w:tcPr>
          <w:p w14:paraId="70240EC0" w14:textId="5D6C62C6" w:rsidR="000A5587" w:rsidRPr="005E46C0" w:rsidRDefault="002457C0" w:rsidP="0C5F4C0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3</w:t>
            </w:r>
          </w:p>
        </w:tc>
        <w:tc>
          <w:tcPr>
            <w:tcW w:w="1230" w:type="dxa"/>
            <w:vAlign w:val="center"/>
          </w:tcPr>
          <w:p w14:paraId="3256DDE7" w14:textId="3875876B" w:rsidR="000A5587" w:rsidRPr="005E46C0" w:rsidRDefault="14511830"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4B892480">
              <w:rPr>
                <w:rFonts w:ascii="Arial" w:eastAsia="Times New Roman" w:hAnsi="Arial" w:cs="Arial"/>
                <w:b/>
                <w:bCs/>
                <w:sz w:val="24"/>
                <w:szCs w:val="24"/>
                <w:lang w:eastAsia="en-GB"/>
              </w:rPr>
              <w:t>1</w:t>
            </w:r>
            <w:r w:rsidR="002457C0">
              <w:rPr>
                <w:rFonts w:ascii="Arial" w:eastAsia="Times New Roman" w:hAnsi="Arial" w:cs="Arial"/>
                <w:b/>
                <w:bCs/>
                <w:sz w:val="24"/>
                <w:szCs w:val="24"/>
                <w:lang w:eastAsia="en-GB"/>
              </w:rPr>
              <w:t>2</w:t>
            </w:r>
          </w:p>
        </w:tc>
      </w:tr>
      <w:tr w:rsidR="0055777A" w:rsidRPr="00E1059A" w14:paraId="274A89FF" w14:textId="77777777" w:rsidTr="007B0161">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962" w:type="dxa"/>
            <w:shd w:val="clear" w:color="auto" w:fill="DEEAF6" w:themeFill="accent5" w:themeFillTint="33"/>
            <w:vAlign w:val="center"/>
          </w:tcPr>
          <w:p w14:paraId="0EA0047C" w14:textId="77777777" w:rsidR="000A5587" w:rsidRPr="00E65CD3" w:rsidRDefault="000A5587" w:rsidP="00E65CD3">
            <w:pPr>
              <w:rPr>
                <w:rFonts w:ascii="Arial" w:eastAsia="Times New Roman" w:hAnsi="Arial" w:cs="Arial"/>
                <w:color w:val="000000"/>
                <w:sz w:val="24"/>
                <w:szCs w:val="24"/>
                <w:lang w:eastAsia="en-GB"/>
              </w:rPr>
            </w:pPr>
            <w:r w:rsidRPr="00E65CD3">
              <w:rPr>
                <w:rFonts w:ascii="Arial" w:eastAsia="Times New Roman" w:hAnsi="Arial" w:cs="Arial"/>
                <w:color w:val="000000"/>
                <w:sz w:val="24"/>
                <w:szCs w:val="24"/>
                <w:lang w:eastAsia="en-GB"/>
              </w:rPr>
              <w:t xml:space="preserve">Total </w:t>
            </w:r>
          </w:p>
        </w:tc>
        <w:tc>
          <w:tcPr>
            <w:tcW w:w="862" w:type="dxa"/>
            <w:shd w:val="clear" w:color="auto" w:fill="DEEAF6" w:themeFill="accent5" w:themeFillTint="33"/>
            <w:vAlign w:val="center"/>
          </w:tcPr>
          <w:p w14:paraId="2BD8B688" w14:textId="1C7B804C" w:rsidR="000A5587" w:rsidRPr="005E46C0" w:rsidRDefault="73113FB9"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73113FB9">
              <w:rPr>
                <w:rFonts w:ascii="Arial" w:eastAsia="Times New Roman" w:hAnsi="Arial" w:cs="Arial"/>
                <w:b/>
                <w:bCs/>
                <w:sz w:val="24"/>
                <w:szCs w:val="24"/>
                <w:lang w:eastAsia="en-GB"/>
              </w:rPr>
              <w:t>1</w:t>
            </w:r>
            <w:r w:rsidR="005F1865">
              <w:rPr>
                <w:rFonts w:ascii="Arial" w:eastAsia="Times New Roman" w:hAnsi="Arial" w:cs="Arial"/>
                <w:b/>
                <w:bCs/>
                <w:sz w:val="24"/>
                <w:szCs w:val="24"/>
                <w:lang w:eastAsia="en-GB"/>
              </w:rPr>
              <w:t>7</w:t>
            </w:r>
          </w:p>
        </w:tc>
        <w:tc>
          <w:tcPr>
            <w:tcW w:w="1470" w:type="dxa"/>
            <w:shd w:val="clear" w:color="auto" w:fill="DEEAF6" w:themeFill="accent5" w:themeFillTint="33"/>
            <w:vAlign w:val="center"/>
          </w:tcPr>
          <w:p w14:paraId="33DF3CB3" w14:textId="4609F786" w:rsidR="000A5587" w:rsidRPr="005E46C0" w:rsidRDefault="002457C0"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3</w:t>
            </w:r>
          </w:p>
        </w:tc>
        <w:tc>
          <w:tcPr>
            <w:tcW w:w="1230" w:type="dxa"/>
            <w:shd w:val="clear" w:color="auto" w:fill="DEEAF6" w:themeFill="accent5" w:themeFillTint="33"/>
            <w:vAlign w:val="center"/>
          </w:tcPr>
          <w:p w14:paraId="162868D6" w14:textId="35261E4B" w:rsidR="000A5587" w:rsidRPr="005E46C0" w:rsidRDefault="14511830"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4B892480">
              <w:rPr>
                <w:rFonts w:ascii="Arial" w:eastAsia="Times New Roman" w:hAnsi="Arial" w:cs="Arial"/>
                <w:b/>
                <w:bCs/>
                <w:sz w:val="24"/>
                <w:szCs w:val="24"/>
                <w:lang w:eastAsia="en-GB"/>
              </w:rPr>
              <w:t>2</w:t>
            </w:r>
            <w:r w:rsidR="005F1865">
              <w:rPr>
                <w:rFonts w:ascii="Arial" w:eastAsia="Times New Roman" w:hAnsi="Arial" w:cs="Arial"/>
                <w:b/>
                <w:bCs/>
                <w:sz w:val="24"/>
                <w:szCs w:val="24"/>
                <w:lang w:eastAsia="en-GB"/>
              </w:rPr>
              <w:t>0</w:t>
            </w:r>
          </w:p>
        </w:tc>
      </w:tr>
    </w:tbl>
    <w:p w14:paraId="650121FB" w14:textId="77777777" w:rsidR="00BA1A60" w:rsidRDefault="00BA1A60" w:rsidP="000A5587">
      <w:pPr>
        <w:pStyle w:val="Default"/>
        <w:rPr>
          <w:rFonts w:ascii="Arial" w:eastAsiaTheme="minorHAnsi" w:hAnsi="Arial" w:cs="Arial"/>
          <w:color w:val="auto"/>
          <w:lang w:eastAsia="en-US"/>
        </w:rPr>
      </w:pPr>
    </w:p>
    <w:p w14:paraId="73B82E2E" w14:textId="507A9DC8" w:rsidR="000A5587" w:rsidRPr="00942721" w:rsidRDefault="20A5D278" w:rsidP="000A5587">
      <w:pPr>
        <w:pStyle w:val="Default"/>
        <w:rPr>
          <w:rFonts w:ascii="Arial" w:eastAsiaTheme="minorEastAsia" w:hAnsi="Arial" w:cs="Arial"/>
          <w:color w:val="auto"/>
          <w:lang w:eastAsia="en-US"/>
        </w:rPr>
      </w:pPr>
      <w:r w:rsidRPr="51DC58FA">
        <w:rPr>
          <w:rFonts w:ascii="Arial" w:eastAsiaTheme="minorEastAsia" w:hAnsi="Arial" w:cs="Arial"/>
          <w:color w:val="auto"/>
          <w:lang w:eastAsia="en-US"/>
        </w:rPr>
        <w:t xml:space="preserve">A full list of Fund employers can be found at </w:t>
      </w:r>
      <w:r w:rsidR="7DC3A2C6" w:rsidRPr="0017010D">
        <w:rPr>
          <w:rFonts w:ascii="Arial" w:eastAsiaTheme="minorEastAsia" w:hAnsi="Arial" w:cs="Arial"/>
          <w:lang w:eastAsia="en-US"/>
        </w:rPr>
        <w:t>Appendix 2</w:t>
      </w:r>
      <w:r w:rsidR="142693F2" w:rsidRPr="51DC58FA">
        <w:rPr>
          <w:rFonts w:ascii="Arial" w:eastAsiaTheme="minorEastAsia" w:hAnsi="Arial" w:cs="Arial"/>
          <w:color w:val="auto"/>
          <w:lang w:eastAsia="en-US"/>
        </w:rPr>
        <w:t xml:space="preserve">. </w:t>
      </w:r>
    </w:p>
    <w:p w14:paraId="75094D43" w14:textId="77777777" w:rsidR="00174BBC" w:rsidRDefault="00174BBC" w:rsidP="3800BC89">
      <w:pPr>
        <w:pStyle w:val="Default"/>
        <w:spacing w:after="60"/>
        <w:rPr>
          <w:rFonts w:ascii="Arial" w:eastAsiaTheme="majorEastAsia" w:hAnsi="Arial" w:cs="Arial"/>
          <w:b/>
          <w:bCs/>
          <w:color w:val="auto"/>
          <w:lang w:eastAsia="en-US"/>
        </w:rPr>
      </w:pPr>
    </w:p>
    <w:p w14:paraId="0C219CC7" w14:textId="2BD01C38" w:rsidR="000A5587" w:rsidRDefault="3D8AC0DB" w:rsidP="3800BC89">
      <w:pPr>
        <w:pStyle w:val="Default"/>
        <w:spacing w:after="60"/>
        <w:rPr>
          <w:rFonts w:ascii="Arial" w:eastAsiaTheme="majorEastAsia" w:hAnsi="Arial" w:cs="Arial"/>
          <w:b/>
          <w:bCs/>
          <w:color w:val="auto"/>
          <w:lang w:eastAsia="en-US"/>
        </w:rPr>
      </w:pPr>
      <w:r w:rsidRPr="3800BC89">
        <w:rPr>
          <w:rFonts w:ascii="Arial" w:eastAsiaTheme="majorEastAsia" w:hAnsi="Arial" w:cs="Arial"/>
          <w:b/>
          <w:bCs/>
          <w:color w:val="auto"/>
          <w:lang w:eastAsia="en-US"/>
        </w:rPr>
        <w:t xml:space="preserve">Analysis of New Pensioners during </w:t>
      </w:r>
      <w:r w:rsidR="66ABA063" w:rsidRPr="3800BC89">
        <w:rPr>
          <w:rFonts w:ascii="Arial" w:eastAsiaTheme="majorEastAsia" w:hAnsi="Arial" w:cs="Arial"/>
          <w:b/>
          <w:bCs/>
          <w:color w:val="auto"/>
          <w:lang w:eastAsia="en-US"/>
        </w:rPr>
        <w:t>20</w:t>
      </w:r>
      <w:r w:rsidR="3E542E1D" w:rsidRPr="3800BC89">
        <w:rPr>
          <w:rFonts w:ascii="Arial" w:eastAsiaTheme="majorEastAsia" w:hAnsi="Arial" w:cs="Arial"/>
          <w:b/>
          <w:bCs/>
          <w:color w:val="auto"/>
          <w:lang w:eastAsia="en-US"/>
        </w:rPr>
        <w:t>2</w:t>
      </w:r>
      <w:r w:rsidR="005F1865">
        <w:rPr>
          <w:rFonts w:ascii="Arial" w:eastAsiaTheme="majorEastAsia" w:hAnsi="Arial" w:cs="Arial"/>
          <w:b/>
          <w:bCs/>
          <w:color w:val="auto"/>
          <w:lang w:eastAsia="en-US"/>
        </w:rPr>
        <w:t>4</w:t>
      </w:r>
      <w:r w:rsidR="66ABA063" w:rsidRPr="3800BC89">
        <w:rPr>
          <w:rFonts w:ascii="Arial" w:eastAsiaTheme="majorEastAsia" w:hAnsi="Arial" w:cs="Arial"/>
          <w:b/>
          <w:bCs/>
          <w:color w:val="auto"/>
          <w:lang w:eastAsia="en-US"/>
        </w:rPr>
        <w:t>/2</w:t>
      </w:r>
      <w:r w:rsidR="005F1865">
        <w:rPr>
          <w:rFonts w:ascii="Arial" w:eastAsiaTheme="majorEastAsia" w:hAnsi="Arial" w:cs="Arial"/>
          <w:b/>
          <w:bCs/>
          <w:color w:val="auto"/>
          <w:lang w:eastAsia="en-US"/>
        </w:rPr>
        <w:t>5</w:t>
      </w:r>
    </w:p>
    <w:tbl>
      <w:tblPr>
        <w:tblStyle w:val="PlainTable1"/>
        <w:tblW w:w="0" w:type="auto"/>
        <w:tblLook w:val="04A0" w:firstRow="1" w:lastRow="0" w:firstColumn="1" w:lastColumn="0" w:noHBand="0" w:noVBand="1"/>
      </w:tblPr>
      <w:tblGrid>
        <w:gridCol w:w="4606"/>
        <w:gridCol w:w="1773"/>
      </w:tblGrid>
      <w:tr w:rsidR="002763B0" w:rsidRPr="005E46C0" w14:paraId="7AEF81F1" w14:textId="77777777" w:rsidTr="7681A11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19A0BE8" w14:textId="4A0C1535" w:rsidR="00AC0496" w:rsidRPr="00E65CD3" w:rsidRDefault="4931C5A2" w:rsidP="3800BC89">
            <w:pPr>
              <w:rPr>
                <w:rFonts w:ascii="Arial" w:eastAsia="Times New Roman" w:hAnsi="Arial" w:cs="Arial"/>
                <w:color w:val="00B0F0"/>
                <w:sz w:val="24"/>
                <w:szCs w:val="24"/>
                <w:lang w:eastAsia="en-GB"/>
              </w:rPr>
            </w:pPr>
            <w:r w:rsidRPr="3800BC89">
              <w:rPr>
                <w:rFonts w:ascii="Arial" w:eastAsia="Times New Roman" w:hAnsi="Arial" w:cs="Arial"/>
                <w:sz w:val="24"/>
                <w:szCs w:val="24"/>
                <w:lang w:eastAsia="en-GB"/>
              </w:rPr>
              <w:t xml:space="preserve">Retirement type  </w:t>
            </w:r>
          </w:p>
        </w:tc>
        <w:tc>
          <w:tcPr>
            <w:tcW w:w="1773" w:type="dxa"/>
            <w:hideMark/>
          </w:tcPr>
          <w:p w14:paraId="4DC7896A" w14:textId="0BD91F36" w:rsidR="00AC0496" w:rsidRPr="00E65CD3" w:rsidRDefault="00AC0496" w:rsidP="3800BC89">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p>
        </w:tc>
      </w:tr>
      <w:tr w:rsidR="002763B0" w:rsidRPr="005E46C0" w14:paraId="3CAB8BB4" w14:textId="77777777" w:rsidTr="7681A1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tcPr>
          <w:p w14:paraId="515903F8" w14:textId="69E83E49" w:rsidR="00AC0496" w:rsidRPr="00E65CD3" w:rsidRDefault="2360E9C3" w:rsidP="1B8620AE">
            <w:pPr>
              <w:spacing w:line="259" w:lineRule="auto"/>
            </w:pPr>
            <w:r w:rsidRPr="1B8620AE">
              <w:rPr>
                <w:rFonts w:ascii="Arial" w:eastAsia="Times New Roman" w:hAnsi="Arial" w:cs="Arial"/>
                <w:b w:val="0"/>
                <w:bCs w:val="0"/>
                <w:color w:val="000000" w:themeColor="text1"/>
                <w:sz w:val="24"/>
                <w:szCs w:val="24"/>
                <w:lang w:eastAsia="en-GB"/>
              </w:rPr>
              <w:t xml:space="preserve">Late retirement </w:t>
            </w:r>
          </w:p>
        </w:tc>
        <w:tc>
          <w:tcPr>
            <w:tcW w:w="1773" w:type="dxa"/>
            <w:shd w:val="clear" w:color="auto" w:fill="DEEAF6" w:themeFill="accent5" w:themeFillTint="33"/>
          </w:tcPr>
          <w:p w14:paraId="5EFA2007" w14:textId="37338973" w:rsidR="00AC0496" w:rsidRPr="00E65CD3" w:rsidRDefault="12DAB936" w:rsidP="3800BC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7681A11D">
              <w:rPr>
                <w:rFonts w:ascii="Arial" w:eastAsia="Times New Roman" w:hAnsi="Arial" w:cs="Arial"/>
                <w:sz w:val="24"/>
                <w:szCs w:val="24"/>
                <w:lang w:eastAsia="en-GB"/>
              </w:rPr>
              <w:t>1</w:t>
            </w:r>
            <w:r w:rsidR="34130591" w:rsidRPr="7681A11D">
              <w:rPr>
                <w:rFonts w:ascii="Arial" w:eastAsia="Times New Roman" w:hAnsi="Arial" w:cs="Arial"/>
                <w:sz w:val="24"/>
                <w:szCs w:val="24"/>
                <w:lang w:eastAsia="en-GB"/>
              </w:rPr>
              <w:t>27</w:t>
            </w:r>
          </w:p>
        </w:tc>
      </w:tr>
      <w:tr w:rsidR="0015246F" w:rsidRPr="005E46C0" w14:paraId="4B73A9E9" w14:textId="77777777" w:rsidTr="7681A11D">
        <w:trPr>
          <w:trHeight w:val="317"/>
        </w:trPr>
        <w:tc>
          <w:tcPr>
            <w:cnfStyle w:val="001000000000" w:firstRow="0" w:lastRow="0" w:firstColumn="1" w:lastColumn="0" w:oddVBand="0" w:evenVBand="0" w:oddHBand="0" w:evenHBand="0" w:firstRowFirstColumn="0" w:firstRowLastColumn="0" w:lastRowFirstColumn="0" w:lastRowLastColumn="0"/>
            <w:tcW w:w="0" w:type="auto"/>
          </w:tcPr>
          <w:p w14:paraId="1C1B4618" w14:textId="7BA0FD5B" w:rsidR="001910BB" w:rsidRPr="00E65CD3" w:rsidRDefault="5190E46F" w:rsidP="3800BC89">
            <w:pPr>
              <w:rPr>
                <w:rFonts w:ascii="Arial" w:eastAsia="Times New Roman" w:hAnsi="Arial" w:cs="Arial"/>
                <w:b w:val="0"/>
                <w:bCs w:val="0"/>
                <w:color w:val="000000"/>
                <w:sz w:val="24"/>
                <w:szCs w:val="24"/>
                <w:lang w:eastAsia="en-GB"/>
              </w:rPr>
            </w:pPr>
            <w:r w:rsidRPr="1B8620AE">
              <w:rPr>
                <w:rFonts w:ascii="Arial" w:eastAsia="Times New Roman" w:hAnsi="Arial" w:cs="Arial"/>
                <w:b w:val="0"/>
                <w:bCs w:val="0"/>
                <w:color w:val="000000" w:themeColor="text1"/>
                <w:sz w:val="24"/>
                <w:szCs w:val="24"/>
                <w:lang w:eastAsia="en-GB"/>
              </w:rPr>
              <w:t>Norma</w:t>
            </w:r>
            <w:r w:rsidR="7A957296" w:rsidRPr="1B8620AE">
              <w:rPr>
                <w:rFonts w:ascii="Arial" w:eastAsia="Times New Roman" w:hAnsi="Arial" w:cs="Arial"/>
                <w:b w:val="0"/>
                <w:bCs w:val="0"/>
                <w:color w:val="000000" w:themeColor="text1"/>
                <w:sz w:val="24"/>
                <w:szCs w:val="24"/>
                <w:lang w:eastAsia="en-GB"/>
              </w:rPr>
              <w:t>l</w:t>
            </w:r>
          </w:p>
        </w:tc>
        <w:tc>
          <w:tcPr>
            <w:tcW w:w="1773" w:type="dxa"/>
          </w:tcPr>
          <w:p w14:paraId="5D5CC80E" w14:textId="1606FEA4" w:rsidR="001910BB" w:rsidRPr="00E65CD3" w:rsidRDefault="1AE2132C" w:rsidP="3800BC89">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7681A11D">
              <w:rPr>
                <w:rFonts w:ascii="Arial" w:eastAsia="Times New Roman" w:hAnsi="Arial" w:cs="Arial"/>
                <w:sz w:val="24"/>
                <w:szCs w:val="24"/>
                <w:lang w:eastAsia="en-GB"/>
              </w:rPr>
              <w:t>525</w:t>
            </w:r>
          </w:p>
        </w:tc>
      </w:tr>
      <w:tr w:rsidR="0015246F" w:rsidRPr="005E46C0" w14:paraId="1A3BA9E4" w14:textId="77777777" w:rsidTr="7681A11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tcPr>
          <w:p w14:paraId="31ACBC9B" w14:textId="5DE59A05" w:rsidR="001910BB" w:rsidRPr="00E65CD3" w:rsidRDefault="6696EF56" w:rsidP="1B8620AE">
            <w:pPr>
              <w:spacing w:line="259" w:lineRule="auto"/>
            </w:pPr>
            <w:r w:rsidRPr="1B8620AE">
              <w:rPr>
                <w:rFonts w:ascii="Arial" w:eastAsia="Times New Roman" w:hAnsi="Arial" w:cs="Arial"/>
                <w:b w:val="0"/>
                <w:bCs w:val="0"/>
                <w:color w:val="000000" w:themeColor="text1"/>
                <w:sz w:val="24"/>
                <w:szCs w:val="24"/>
                <w:lang w:eastAsia="en-GB"/>
              </w:rPr>
              <w:t xml:space="preserve">Flexible retirement </w:t>
            </w:r>
          </w:p>
        </w:tc>
        <w:tc>
          <w:tcPr>
            <w:tcW w:w="1773" w:type="dxa"/>
            <w:shd w:val="clear" w:color="auto" w:fill="DEEAF6" w:themeFill="accent5" w:themeFillTint="33"/>
          </w:tcPr>
          <w:p w14:paraId="4ACC49E5" w14:textId="6ABCE7DA" w:rsidR="001910BB" w:rsidRPr="00E65CD3" w:rsidRDefault="61FC66DA" w:rsidP="3800BC8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7681A11D">
              <w:rPr>
                <w:rFonts w:ascii="Arial" w:eastAsia="Times New Roman" w:hAnsi="Arial" w:cs="Arial"/>
                <w:sz w:val="24"/>
                <w:szCs w:val="24"/>
                <w:lang w:eastAsia="en-GB"/>
              </w:rPr>
              <w:t>61</w:t>
            </w:r>
          </w:p>
        </w:tc>
      </w:tr>
      <w:tr w:rsidR="3800BC89" w14:paraId="095F6BD0" w14:textId="77777777" w:rsidTr="7681A11D">
        <w:trPr>
          <w:trHeight w:val="317"/>
        </w:trPr>
        <w:tc>
          <w:tcPr>
            <w:cnfStyle w:val="001000000000" w:firstRow="0" w:lastRow="0" w:firstColumn="1" w:lastColumn="0" w:oddVBand="0" w:evenVBand="0" w:oddHBand="0" w:evenHBand="0" w:firstRowFirstColumn="0" w:firstRowLastColumn="0" w:lastRowFirstColumn="0" w:lastRowLastColumn="0"/>
            <w:tcW w:w="4606" w:type="dxa"/>
          </w:tcPr>
          <w:p w14:paraId="290CB9A5" w14:textId="7570CF39" w:rsidR="7D2276FD" w:rsidRDefault="7D2276FD" w:rsidP="3800BC89">
            <w:pPr>
              <w:rPr>
                <w:rFonts w:ascii="Arial" w:eastAsia="Times New Roman" w:hAnsi="Arial" w:cs="Arial"/>
                <w:b w:val="0"/>
                <w:bCs w:val="0"/>
                <w:color w:val="000000" w:themeColor="text1"/>
                <w:sz w:val="24"/>
                <w:szCs w:val="24"/>
                <w:lang w:eastAsia="en-GB"/>
              </w:rPr>
            </w:pPr>
            <w:r w:rsidRPr="3800BC89">
              <w:rPr>
                <w:rFonts w:ascii="Arial" w:eastAsia="Times New Roman" w:hAnsi="Arial" w:cs="Arial"/>
                <w:b w:val="0"/>
                <w:bCs w:val="0"/>
                <w:color w:val="000000" w:themeColor="text1"/>
                <w:sz w:val="24"/>
                <w:szCs w:val="24"/>
                <w:lang w:eastAsia="en-GB"/>
              </w:rPr>
              <w:lastRenderedPageBreak/>
              <w:t>Efficiency</w:t>
            </w:r>
          </w:p>
        </w:tc>
        <w:tc>
          <w:tcPr>
            <w:tcW w:w="1773" w:type="dxa"/>
          </w:tcPr>
          <w:p w14:paraId="78B9B4C9" w14:textId="21C6C594" w:rsidR="3800BC89" w:rsidRDefault="43F1B7D6" w:rsidP="7681A11D">
            <w:pPr>
              <w:jc w:val="center"/>
              <w:cnfStyle w:val="000000000000" w:firstRow="0" w:lastRow="0" w:firstColumn="0" w:lastColumn="0" w:oddVBand="0" w:evenVBand="0" w:oddHBand="0" w:evenHBand="0" w:firstRowFirstColumn="0" w:firstRowLastColumn="0" w:lastRowFirstColumn="0" w:lastRowLastColumn="0"/>
            </w:pPr>
            <w:r w:rsidRPr="7681A11D">
              <w:rPr>
                <w:rFonts w:ascii="Arial" w:eastAsia="Times New Roman" w:hAnsi="Arial" w:cs="Arial"/>
                <w:sz w:val="24"/>
                <w:szCs w:val="24"/>
                <w:lang w:eastAsia="en-GB"/>
              </w:rPr>
              <w:t>61</w:t>
            </w:r>
          </w:p>
        </w:tc>
      </w:tr>
      <w:tr w:rsidR="002763B0" w:rsidRPr="005E46C0" w14:paraId="3C370709" w14:textId="77777777" w:rsidTr="7681A11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tcPr>
          <w:p w14:paraId="2036A282" w14:textId="66022D81" w:rsidR="00206AF3" w:rsidRPr="00E65CD3" w:rsidRDefault="7D2276FD" w:rsidP="3800BC89">
            <w:pPr>
              <w:rPr>
                <w:rFonts w:ascii="Arial" w:eastAsia="Times New Roman" w:hAnsi="Arial" w:cs="Arial"/>
                <w:b w:val="0"/>
                <w:bCs w:val="0"/>
                <w:color w:val="000000"/>
                <w:sz w:val="24"/>
                <w:szCs w:val="24"/>
                <w:lang w:eastAsia="en-GB"/>
              </w:rPr>
            </w:pPr>
            <w:r w:rsidRPr="3800BC89">
              <w:rPr>
                <w:rFonts w:ascii="Arial" w:eastAsia="Times New Roman" w:hAnsi="Arial" w:cs="Arial"/>
                <w:b w:val="0"/>
                <w:bCs w:val="0"/>
                <w:color w:val="000000" w:themeColor="text1"/>
                <w:sz w:val="24"/>
                <w:szCs w:val="24"/>
                <w:lang w:eastAsia="en-GB"/>
              </w:rPr>
              <w:t>Redundancy</w:t>
            </w:r>
          </w:p>
        </w:tc>
        <w:tc>
          <w:tcPr>
            <w:tcW w:w="1773" w:type="dxa"/>
            <w:shd w:val="clear" w:color="auto" w:fill="DEEAF6" w:themeFill="accent5" w:themeFillTint="33"/>
          </w:tcPr>
          <w:p w14:paraId="6B050FAB" w14:textId="6F1EE0D9" w:rsidR="00206AF3" w:rsidRPr="00E65CD3" w:rsidRDefault="6B824344" w:rsidP="3800BC89">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7681A11D">
              <w:rPr>
                <w:rFonts w:ascii="Arial" w:eastAsia="Times New Roman" w:hAnsi="Arial" w:cs="Arial"/>
                <w:sz w:val="24"/>
                <w:szCs w:val="24"/>
                <w:lang w:eastAsia="en-GB"/>
              </w:rPr>
              <w:t>0</w:t>
            </w:r>
          </w:p>
        </w:tc>
      </w:tr>
      <w:tr w:rsidR="0015246F" w:rsidRPr="005E46C0" w14:paraId="6911C78E" w14:textId="77777777" w:rsidTr="7681A11D">
        <w:trPr>
          <w:trHeight w:val="317"/>
        </w:trPr>
        <w:tc>
          <w:tcPr>
            <w:cnfStyle w:val="001000000000" w:firstRow="0" w:lastRow="0" w:firstColumn="1" w:lastColumn="0" w:oddVBand="0" w:evenVBand="0" w:oddHBand="0" w:evenHBand="0" w:firstRowFirstColumn="0" w:firstRowLastColumn="0" w:lastRowFirstColumn="0" w:lastRowLastColumn="0"/>
            <w:tcW w:w="0" w:type="auto"/>
          </w:tcPr>
          <w:p w14:paraId="2D257CDC" w14:textId="18CB8A50" w:rsidR="00206AF3" w:rsidRPr="00E65CD3" w:rsidRDefault="7D2276FD" w:rsidP="3800BC89">
            <w:pPr>
              <w:rPr>
                <w:rFonts w:ascii="Arial" w:eastAsia="Times New Roman" w:hAnsi="Arial" w:cs="Arial"/>
                <w:b w:val="0"/>
                <w:bCs w:val="0"/>
                <w:color w:val="000000"/>
                <w:sz w:val="24"/>
                <w:szCs w:val="24"/>
                <w:lang w:eastAsia="en-GB"/>
              </w:rPr>
            </w:pPr>
            <w:r w:rsidRPr="3800BC89">
              <w:rPr>
                <w:rFonts w:ascii="Arial" w:eastAsia="Times New Roman" w:hAnsi="Arial" w:cs="Arial"/>
                <w:b w:val="0"/>
                <w:bCs w:val="0"/>
                <w:color w:val="000000" w:themeColor="text1"/>
                <w:sz w:val="24"/>
                <w:szCs w:val="24"/>
                <w:lang w:eastAsia="en-GB"/>
              </w:rPr>
              <w:t>Ill health</w:t>
            </w:r>
          </w:p>
        </w:tc>
        <w:tc>
          <w:tcPr>
            <w:tcW w:w="1773" w:type="dxa"/>
          </w:tcPr>
          <w:p w14:paraId="1233D226" w14:textId="1EE3A860" w:rsidR="00206AF3" w:rsidRPr="00E65CD3" w:rsidRDefault="00818F70" w:rsidP="3800BC8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7681A11D">
              <w:rPr>
                <w:rFonts w:ascii="Arial" w:eastAsia="Times New Roman" w:hAnsi="Arial" w:cs="Arial"/>
                <w:sz w:val="24"/>
                <w:szCs w:val="24"/>
                <w:lang w:eastAsia="en-GB"/>
              </w:rPr>
              <w:t>72</w:t>
            </w:r>
          </w:p>
        </w:tc>
      </w:tr>
      <w:tr w:rsidR="002763B0" w:rsidRPr="005E46C0" w14:paraId="016E12C9" w14:textId="77777777" w:rsidTr="7681A11D">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tcPr>
          <w:p w14:paraId="2F4A2DE8" w14:textId="77777777" w:rsidR="001910BB" w:rsidRPr="00E65CD3" w:rsidRDefault="11E2B501" w:rsidP="3800BC89">
            <w:pPr>
              <w:rPr>
                <w:rFonts w:ascii="Arial" w:eastAsia="Times New Roman" w:hAnsi="Arial" w:cs="Arial"/>
                <w:color w:val="000000"/>
                <w:sz w:val="24"/>
                <w:szCs w:val="24"/>
                <w:lang w:eastAsia="en-GB"/>
              </w:rPr>
            </w:pPr>
            <w:r w:rsidRPr="3800BC89">
              <w:rPr>
                <w:rFonts w:ascii="Arial" w:eastAsia="Times New Roman" w:hAnsi="Arial" w:cs="Arial"/>
                <w:color w:val="000000" w:themeColor="text1"/>
                <w:sz w:val="24"/>
                <w:szCs w:val="24"/>
                <w:lang w:eastAsia="en-GB"/>
              </w:rPr>
              <w:t xml:space="preserve">Total </w:t>
            </w:r>
          </w:p>
        </w:tc>
        <w:tc>
          <w:tcPr>
            <w:tcW w:w="1773" w:type="dxa"/>
            <w:shd w:val="clear" w:color="auto" w:fill="DEEAF6" w:themeFill="accent5" w:themeFillTint="33"/>
          </w:tcPr>
          <w:p w14:paraId="4BCFE417" w14:textId="1E614D91" w:rsidR="001910BB" w:rsidRPr="00E65CD3" w:rsidRDefault="2E3A1F82" w:rsidP="3800BC89">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7681A11D">
              <w:rPr>
                <w:rFonts w:ascii="Arial" w:eastAsia="Times New Roman" w:hAnsi="Arial" w:cs="Arial"/>
                <w:b/>
                <w:bCs/>
                <w:sz w:val="24"/>
                <w:szCs w:val="24"/>
                <w:lang w:eastAsia="en-GB"/>
              </w:rPr>
              <w:t>852</w:t>
            </w:r>
          </w:p>
        </w:tc>
      </w:tr>
    </w:tbl>
    <w:p w14:paraId="3D15E80D" w14:textId="7C2D3F7C" w:rsidR="00842C18" w:rsidRDefault="0730BD06" w:rsidP="3800BC89">
      <w:pPr>
        <w:pStyle w:val="Default"/>
        <w:rPr>
          <w:rFonts w:ascii="Arial" w:hAnsi="Arial" w:cs="Arial"/>
          <w:color w:val="auto"/>
        </w:rPr>
      </w:pPr>
      <w:r w:rsidRPr="1B8620AE">
        <w:rPr>
          <w:rFonts w:ascii="Arial" w:eastAsiaTheme="minorEastAsia" w:hAnsi="Arial" w:cs="Arial"/>
          <w:color w:val="auto"/>
          <w:lang w:eastAsia="en-US"/>
        </w:rPr>
        <w:t>n.b</w:t>
      </w:r>
      <w:r w:rsidR="634927EB" w:rsidRPr="1B8620AE">
        <w:rPr>
          <w:rFonts w:ascii="Arial" w:eastAsiaTheme="minorEastAsia" w:hAnsi="Arial" w:cs="Arial"/>
          <w:color w:val="auto"/>
          <w:lang w:eastAsia="en-US"/>
        </w:rPr>
        <w:t>.</w:t>
      </w:r>
      <w:r w:rsidRPr="1B8620AE">
        <w:rPr>
          <w:rFonts w:ascii="Arial" w:eastAsiaTheme="minorEastAsia" w:hAnsi="Arial" w:cs="Arial"/>
          <w:color w:val="auto"/>
          <w:lang w:eastAsia="en-US"/>
        </w:rPr>
        <w:t xml:space="preserve"> f</w:t>
      </w:r>
      <w:r w:rsidR="0FD3C167" w:rsidRPr="1B8620AE">
        <w:rPr>
          <w:rFonts w:ascii="Arial" w:eastAsiaTheme="minorEastAsia" w:hAnsi="Arial" w:cs="Arial"/>
          <w:color w:val="auto"/>
          <w:lang w:eastAsia="en-US"/>
        </w:rPr>
        <w:t xml:space="preserve">lexible retirement </w:t>
      </w:r>
      <w:r w:rsidR="796B747B" w:rsidRPr="1B8620AE">
        <w:rPr>
          <w:rFonts w:ascii="Arial" w:eastAsiaTheme="minorEastAsia" w:hAnsi="Arial" w:cs="Arial"/>
          <w:color w:val="auto"/>
          <w:lang w:eastAsia="en-US"/>
        </w:rPr>
        <w:t xml:space="preserve">occurs </w:t>
      </w:r>
      <w:r w:rsidR="7B4D04BD" w:rsidRPr="1B8620AE">
        <w:rPr>
          <w:rFonts w:ascii="Arial" w:eastAsiaTheme="minorEastAsia" w:hAnsi="Arial" w:cs="Arial"/>
          <w:color w:val="auto"/>
          <w:lang w:eastAsia="en-US"/>
        </w:rPr>
        <w:t>whe</w:t>
      </w:r>
      <w:r w:rsidR="3D530CDE" w:rsidRPr="1B8620AE">
        <w:rPr>
          <w:rFonts w:ascii="Arial" w:eastAsiaTheme="minorEastAsia" w:hAnsi="Arial" w:cs="Arial"/>
          <w:color w:val="auto"/>
          <w:lang w:eastAsia="en-US"/>
        </w:rPr>
        <w:t>n</w:t>
      </w:r>
      <w:r w:rsidR="7B4D04BD" w:rsidRPr="1B8620AE">
        <w:rPr>
          <w:rFonts w:ascii="Arial" w:eastAsiaTheme="minorEastAsia" w:hAnsi="Arial" w:cs="Arial"/>
          <w:color w:val="auto"/>
          <w:lang w:eastAsia="en-US"/>
        </w:rPr>
        <w:t xml:space="preserve"> an </w:t>
      </w:r>
      <w:r w:rsidR="0FD3C167" w:rsidRPr="1B8620AE">
        <w:rPr>
          <w:rFonts w:ascii="Arial" w:eastAsiaTheme="minorEastAsia" w:hAnsi="Arial" w:cs="Arial"/>
          <w:color w:val="auto"/>
          <w:lang w:eastAsia="en-US"/>
        </w:rPr>
        <w:t>individual retire</w:t>
      </w:r>
      <w:r w:rsidR="17518AF2" w:rsidRPr="1B8620AE">
        <w:rPr>
          <w:rFonts w:ascii="Arial" w:eastAsiaTheme="minorEastAsia" w:hAnsi="Arial" w:cs="Arial"/>
          <w:color w:val="auto"/>
          <w:lang w:eastAsia="en-US"/>
        </w:rPr>
        <w:t xml:space="preserve">s from their post but </w:t>
      </w:r>
      <w:r w:rsidR="0FD3C167" w:rsidRPr="1B8620AE">
        <w:rPr>
          <w:rFonts w:ascii="Arial" w:eastAsiaTheme="minorEastAsia" w:hAnsi="Arial" w:cs="Arial"/>
          <w:color w:val="auto"/>
          <w:lang w:eastAsia="en-US"/>
        </w:rPr>
        <w:t>c</w:t>
      </w:r>
      <w:r w:rsidR="1C7EC447" w:rsidRPr="1B8620AE">
        <w:rPr>
          <w:rFonts w:ascii="Arial" w:eastAsiaTheme="minorEastAsia" w:hAnsi="Arial" w:cs="Arial"/>
          <w:color w:val="auto"/>
          <w:lang w:eastAsia="en-US"/>
        </w:rPr>
        <w:t xml:space="preserve">ontinues </w:t>
      </w:r>
      <w:r w:rsidR="0FD3C167" w:rsidRPr="1B8620AE">
        <w:rPr>
          <w:rFonts w:ascii="Arial" w:eastAsiaTheme="minorEastAsia" w:hAnsi="Arial" w:cs="Arial"/>
          <w:color w:val="auto"/>
          <w:lang w:eastAsia="en-US"/>
        </w:rPr>
        <w:t xml:space="preserve">working </w:t>
      </w:r>
      <w:r w:rsidR="7F7D8BBF" w:rsidRPr="1B8620AE">
        <w:rPr>
          <w:rFonts w:ascii="Arial" w:eastAsiaTheme="minorEastAsia" w:hAnsi="Arial" w:cs="Arial"/>
          <w:color w:val="auto"/>
          <w:lang w:eastAsia="en-US"/>
        </w:rPr>
        <w:t>with</w:t>
      </w:r>
      <w:r w:rsidR="0FD3C167" w:rsidRPr="1B8620AE">
        <w:rPr>
          <w:rFonts w:ascii="Arial" w:eastAsiaTheme="minorEastAsia" w:hAnsi="Arial" w:cs="Arial"/>
          <w:color w:val="auto"/>
          <w:lang w:eastAsia="en-US"/>
        </w:rPr>
        <w:t xml:space="preserve"> the </w:t>
      </w:r>
      <w:r w:rsidR="5530CC3C" w:rsidRPr="1B8620AE">
        <w:rPr>
          <w:rFonts w:ascii="Arial" w:eastAsiaTheme="minorEastAsia" w:hAnsi="Arial" w:cs="Arial"/>
          <w:color w:val="auto"/>
          <w:lang w:eastAsia="en-US"/>
        </w:rPr>
        <w:t xml:space="preserve">same </w:t>
      </w:r>
      <w:r w:rsidR="0FD3C167" w:rsidRPr="1B8620AE">
        <w:rPr>
          <w:rFonts w:ascii="Arial" w:eastAsiaTheme="minorEastAsia" w:hAnsi="Arial" w:cs="Arial"/>
          <w:color w:val="auto"/>
          <w:lang w:eastAsia="en-US"/>
        </w:rPr>
        <w:t>employer in a materially reduced capacity</w:t>
      </w:r>
      <w:r w:rsidR="0FD3C167" w:rsidRPr="1B8620AE">
        <w:rPr>
          <w:color w:val="auto"/>
        </w:rPr>
        <w:t>. </w:t>
      </w:r>
    </w:p>
    <w:p w14:paraId="5DCF7844" w14:textId="77777777" w:rsidR="00842C18" w:rsidRPr="00BA1A60" w:rsidRDefault="00842C18" w:rsidP="000A5587">
      <w:pPr>
        <w:pStyle w:val="Default"/>
        <w:rPr>
          <w:rFonts w:ascii="Arial" w:hAnsi="Arial" w:cs="Arial"/>
          <w:color w:val="auto"/>
        </w:rPr>
      </w:pPr>
    </w:p>
    <w:p w14:paraId="082D8FB7" w14:textId="77777777" w:rsidR="000A5587" w:rsidRPr="00E53118" w:rsidRDefault="000A5587" w:rsidP="000A5587">
      <w:pPr>
        <w:pStyle w:val="Default"/>
        <w:rPr>
          <w:rFonts w:ascii="Arial" w:eastAsiaTheme="majorEastAsia" w:hAnsi="Arial" w:cs="Arial"/>
          <w:b/>
          <w:bCs/>
          <w:color w:val="auto"/>
          <w:lang w:eastAsia="en-US"/>
        </w:rPr>
      </w:pPr>
      <w:r w:rsidRPr="00E53118">
        <w:rPr>
          <w:rFonts w:ascii="Arial" w:eastAsiaTheme="majorEastAsia" w:hAnsi="Arial" w:cs="Arial"/>
          <w:b/>
          <w:bCs/>
          <w:color w:val="auto"/>
          <w:lang w:eastAsia="en-US"/>
        </w:rPr>
        <w:t xml:space="preserve">Administration Activity and Performance </w:t>
      </w:r>
    </w:p>
    <w:p w14:paraId="2C496FB6" w14:textId="77777777" w:rsidR="005438ED" w:rsidRDefault="000A5587" w:rsidP="00BA1A60">
      <w:pPr>
        <w:autoSpaceDE w:val="0"/>
        <w:autoSpaceDN w:val="0"/>
        <w:adjustRightInd w:val="0"/>
        <w:spacing w:after="0"/>
        <w:jc w:val="both"/>
        <w:rPr>
          <w:rFonts w:ascii="Arial" w:hAnsi="Arial" w:cs="Arial"/>
          <w:sz w:val="24"/>
          <w:szCs w:val="24"/>
        </w:rPr>
      </w:pPr>
      <w:r w:rsidRPr="00BA1A60">
        <w:rPr>
          <w:rFonts w:ascii="Arial" w:hAnsi="Arial" w:cs="Arial"/>
          <w:sz w:val="24"/>
          <w:szCs w:val="24"/>
        </w:rPr>
        <w:t xml:space="preserve">The overriding objective of the administration team is to operate the provisions of the Local Government Pension Scheme in an efficient and </w:t>
      </w:r>
      <w:r w:rsidR="00015252" w:rsidRPr="00BA1A60">
        <w:rPr>
          <w:rFonts w:ascii="Arial" w:hAnsi="Arial" w:cs="Arial"/>
          <w:sz w:val="24"/>
          <w:szCs w:val="24"/>
        </w:rPr>
        <w:t>cost-effective</w:t>
      </w:r>
      <w:r w:rsidRPr="00BA1A60">
        <w:rPr>
          <w:rFonts w:ascii="Arial" w:hAnsi="Arial" w:cs="Arial"/>
          <w:sz w:val="24"/>
          <w:szCs w:val="24"/>
        </w:rPr>
        <w:t xml:space="preserve"> manner.</w:t>
      </w:r>
      <w:r w:rsidR="00015252">
        <w:rPr>
          <w:rFonts w:ascii="Arial" w:hAnsi="Arial" w:cs="Arial"/>
          <w:sz w:val="24"/>
          <w:szCs w:val="24"/>
        </w:rPr>
        <w:t xml:space="preserve"> </w:t>
      </w:r>
    </w:p>
    <w:p w14:paraId="3933C71C" w14:textId="77777777" w:rsidR="005438ED" w:rsidRDefault="005438ED" w:rsidP="00BA1A60">
      <w:pPr>
        <w:autoSpaceDE w:val="0"/>
        <w:autoSpaceDN w:val="0"/>
        <w:adjustRightInd w:val="0"/>
        <w:spacing w:after="0"/>
        <w:jc w:val="both"/>
        <w:rPr>
          <w:rFonts w:ascii="Arial" w:hAnsi="Arial" w:cs="Arial"/>
          <w:sz w:val="24"/>
          <w:szCs w:val="24"/>
        </w:rPr>
      </w:pPr>
    </w:p>
    <w:p w14:paraId="56EF2457" w14:textId="184F671F" w:rsidR="000A5587" w:rsidRPr="00BA1A60" w:rsidRDefault="000A5587" w:rsidP="00BA1A60">
      <w:pPr>
        <w:autoSpaceDE w:val="0"/>
        <w:autoSpaceDN w:val="0"/>
        <w:adjustRightInd w:val="0"/>
        <w:spacing w:after="0"/>
        <w:jc w:val="both"/>
        <w:rPr>
          <w:rFonts w:ascii="Arial" w:hAnsi="Arial" w:cs="Arial"/>
          <w:sz w:val="24"/>
          <w:szCs w:val="24"/>
        </w:rPr>
      </w:pPr>
      <w:r w:rsidRPr="00BA1A60">
        <w:rPr>
          <w:rFonts w:ascii="Arial" w:hAnsi="Arial" w:cs="Arial"/>
          <w:sz w:val="24"/>
          <w:szCs w:val="24"/>
        </w:rPr>
        <w:t xml:space="preserve">This encompasses a broad range of activities, including: </w:t>
      </w:r>
    </w:p>
    <w:p w14:paraId="2F51F4AC" w14:textId="77777777" w:rsidR="000A5587" w:rsidRPr="00BA1A60" w:rsidRDefault="000A5587" w:rsidP="005A4FEB">
      <w:pPr>
        <w:pStyle w:val="ListParagraph"/>
        <w:numPr>
          <w:ilvl w:val="0"/>
          <w:numId w:val="17"/>
        </w:numPr>
        <w:autoSpaceDE w:val="0"/>
        <w:autoSpaceDN w:val="0"/>
        <w:adjustRightInd w:val="0"/>
        <w:spacing w:after="0" w:line="240" w:lineRule="auto"/>
        <w:jc w:val="both"/>
        <w:rPr>
          <w:rFonts w:ascii="Arial" w:hAnsi="Arial" w:cs="Arial"/>
          <w:sz w:val="24"/>
          <w:szCs w:val="24"/>
        </w:rPr>
      </w:pPr>
      <w:r w:rsidRPr="00BA1A60">
        <w:rPr>
          <w:rFonts w:ascii="Arial" w:hAnsi="Arial" w:cs="Arial"/>
          <w:sz w:val="24"/>
          <w:szCs w:val="24"/>
        </w:rPr>
        <w:t xml:space="preserve">new member enrolment </w:t>
      </w:r>
    </w:p>
    <w:p w14:paraId="762446DE" w14:textId="77777777" w:rsidR="000A5587" w:rsidRPr="00BA1A60" w:rsidRDefault="000A5587" w:rsidP="005A4FEB">
      <w:pPr>
        <w:pStyle w:val="ListParagraph"/>
        <w:numPr>
          <w:ilvl w:val="0"/>
          <w:numId w:val="16"/>
        </w:numPr>
        <w:autoSpaceDE w:val="0"/>
        <w:autoSpaceDN w:val="0"/>
        <w:adjustRightInd w:val="0"/>
        <w:spacing w:after="0" w:line="240" w:lineRule="auto"/>
        <w:jc w:val="both"/>
        <w:rPr>
          <w:rFonts w:ascii="Arial" w:hAnsi="Arial" w:cs="Arial"/>
          <w:sz w:val="24"/>
          <w:szCs w:val="24"/>
        </w:rPr>
      </w:pPr>
      <w:r w:rsidRPr="00BA1A60">
        <w:rPr>
          <w:rFonts w:ascii="Arial" w:hAnsi="Arial" w:cs="Arial"/>
          <w:sz w:val="24"/>
          <w:szCs w:val="24"/>
        </w:rPr>
        <w:t xml:space="preserve">transfers in </w:t>
      </w:r>
    </w:p>
    <w:p w14:paraId="68BFB16D" w14:textId="77777777" w:rsidR="000A5587" w:rsidRPr="00BA1A60" w:rsidRDefault="000A5587" w:rsidP="005A4FEB">
      <w:pPr>
        <w:pStyle w:val="ListParagraph"/>
        <w:numPr>
          <w:ilvl w:val="0"/>
          <w:numId w:val="16"/>
        </w:numPr>
        <w:autoSpaceDE w:val="0"/>
        <w:autoSpaceDN w:val="0"/>
        <w:adjustRightInd w:val="0"/>
        <w:spacing w:after="0" w:line="240" w:lineRule="auto"/>
        <w:jc w:val="both"/>
        <w:rPr>
          <w:rFonts w:ascii="Arial" w:hAnsi="Arial" w:cs="Arial"/>
          <w:sz w:val="24"/>
          <w:szCs w:val="24"/>
        </w:rPr>
      </w:pPr>
      <w:r w:rsidRPr="00BA1A60">
        <w:rPr>
          <w:rFonts w:ascii="Arial" w:hAnsi="Arial" w:cs="Arial"/>
          <w:sz w:val="24"/>
          <w:szCs w:val="24"/>
        </w:rPr>
        <w:t>contributions</w:t>
      </w:r>
    </w:p>
    <w:p w14:paraId="1D068954" w14:textId="77777777" w:rsidR="000A5587" w:rsidRPr="00BA1A60" w:rsidRDefault="000A5587" w:rsidP="005A4FEB">
      <w:pPr>
        <w:pStyle w:val="ListParagraph"/>
        <w:numPr>
          <w:ilvl w:val="0"/>
          <w:numId w:val="16"/>
        </w:numPr>
        <w:autoSpaceDE w:val="0"/>
        <w:autoSpaceDN w:val="0"/>
        <w:adjustRightInd w:val="0"/>
        <w:spacing w:after="0" w:line="240" w:lineRule="auto"/>
        <w:jc w:val="both"/>
        <w:rPr>
          <w:rFonts w:ascii="Arial" w:hAnsi="Arial" w:cs="Arial"/>
          <w:sz w:val="24"/>
          <w:szCs w:val="24"/>
        </w:rPr>
      </w:pPr>
      <w:r w:rsidRPr="00BA1A60">
        <w:rPr>
          <w:rFonts w:ascii="Arial" w:hAnsi="Arial" w:cs="Arial"/>
          <w:sz w:val="24"/>
          <w:szCs w:val="24"/>
        </w:rPr>
        <w:t xml:space="preserve">scheme membership and pensionable earnings </w:t>
      </w:r>
    </w:p>
    <w:p w14:paraId="1ECF101E" w14:textId="77777777" w:rsidR="000A5587" w:rsidRPr="00BA1A60" w:rsidRDefault="000A5587" w:rsidP="005A4FEB">
      <w:pPr>
        <w:pStyle w:val="ListParagraph"/>
        <w:numPr>
          <w:ilvl w:val="0"/>
          <w:numId w:val="16"/>
        </w:numPr>
        <w:autoSpaceDE w:val="0"/>
        <w:autoSpaceDN w:val="0"/>
        <w:adjustRightInd w:val="0"/>
        <w:spacing w:after="0" w:line="240" w:lineRule="auto"/>
        <w:jc w:val="both"/>
        <w:rPr>
          <w:rFonts w:ascii="Arial" w:hAnsi="Arial" w:cs="Arial"/>
          <w:sz w:val="24"/>
          <w:szCs w:val="24"/>
        </w:rPr>
      </w:pPr>
      <w:r w:rsidRPr="00BA1A60">
        <w:rPr>
          <w:rFonts w:ascii="Arial" w:hAnsi="Arial" w:cs="Arial"/>
          <w:sz w:val="24"/>
          <w:szCs w:val="24"/>
        </w:rPr>
        <w:t>added contribution and AVC requests</w:t>
      </w:r>
    </w:p>
    <w:p w14:paraId="08AA1602" w14:textId="77777777" w:rsidR="000A5587" w:rsidRPr="00BA1A60" w:rsidRDefault="000A5587" w:rsidP="005A4FEB">
      <w:pPr>
        <w:pStyle w:val="ListParagraph"/>
        <w:numPr>
          <w:ilvl w:val="0"/>
          <w:numId w:val="16"/>
        </w:numPr>
        <w:autoSpaceDE w:val="0"/>
        <w:autoSpaceDN w:val="0"/>
        <w:adjustRightInd w:val="0"/>
        <w:spacing w:after="0" w:line="240" w:lineRule="auto"/>
        <w:jc w:val="both"/>
        <w:rPr>
          <w:rFonts w:ascii="Arial" w:hAnsi="Arial" w:cs="Arial"/>
          <w:sz w:val="24"/>
          <w:szCs w:val="24"/>
        </w:rPr>
      </w:pPr>
      <w:r w:rsidRPr="00BA1A60">
        <w:rPr>
          <w:rFonts w:ascii="Arial" w:hAnsi="Arial" w:cs="Arial"/>
          <w:sz w:val="24"/>
          <w:szCs w:val="24"/>
        </w:rPr>
        <w:t>estimates</w:t>
      </w:r>
    </w:p>
    <w:p w14:paraId="001B0CAB" w14:textId="77777777" w:rsidR="000A5587" w:rsidRPr="00BA1A60" w:rsidRDefault="000A5587" w:rsidP="005A4FEB">
      <w:pPr>
        <w:pStyle w:val="ListParagraph"/>
        <w:numPr>
          <w:ilvl w:val="0"/>
          <w:numId w:val="16"/>
        </w:numPr>
        <w:autoSpaceDE w:val="0"/>
        <w:autoSpaceDN w:val="0"/>
        <w:adjustRightInd w:val="0"/>
        <w:spacing w:after="0" w:line="240" w:lineRule="auto"/>
        <w:jc w:val="both"/>
        <w:rPr>
          <w:rFonts w:ascii="Arial" w:hAnsi="Arial" w:cs="Arial"/>
          <w:sz w:val="24"/>
          <w:szCs w:val="24"/>
        </w:rPr>
      </w:pPr>
      <w:r w:rsidRPr="00BA1A60">
        <w:rPr>
          <w:rFonts w:ascii="Arial" w:hAnsi="Arial" w:cs="Arial"/>
          <w:sz w:val="24"/>
          <w:szCs w:val="24"/>
        </w:rPr>
        <w:t xml:space="preserve">early leaver refunds, transfers out and deferred benefits </w:t>
      </w:r>
    </w:p>
    <w:p w14:paraId="28C1A99B" w14:textId="77777777" w:rsidR="000A5587" w:rsidRPr="00BA1A60" w:rsidRDefault="000A5587" w:rsidP="005A4FEB">
      <w:pPr>
        <w:pStyle w:val="ListParagraph"/>
        <w:numPr>
          <w:ilvl w:val="0"/>
          <w:numId w:val="16"/>
        </w:numPr>
        <w:autoSpaceDE w:val="0"/>
        <w:autoSpaceDN w:val="0"/>
        <w:adjustRightInd w:val="0"/>
        <w:spacing w:after="0" w:line="240" w:lineRule="auto"/>
        <w:jc w:val="both"/>
        <w:rPr>
          <w:rFonts w:ascii="Arial" w:hAnsi="Arial" w:cs="Arial"/>
          <w:sz w:val="24"/>
          <w:szCs w:val="24"/>
        </w:rPr>
      </w:pPr>
      <w:r w:rsidRPr="00BA1A60">
        <w:rPr>
          <w:rFonts w:ascii="Arial" w:hAnsi="Arial" w:cs="Arial"/>
          <w:sz w:val="24"/>
          <w:szCs w:val="24"/>
        </w:rPr>
        <w:t>retirement benefits</w:t>
      </w:r>
    </w:p>
    <w:p w14:paraId="28945C9A" w14:textId="77777777" w:rsidR="000A5587" w:rsidRPr="00BA1A60" w:rsidRDefault="000A5587" w:rsidP="005A4FEB">
      <w:pPr>
        <w:pStyle w:val="ListParagraph"/>
        <w:numPr>
          <w:ilvl w:val="0"/>
          <w:numId w:val="16"/>
        </w:numPr>
        <w:autoSpaceDE w:val="0"/>
        <w:autoSpaceDN w:val="0"/>
        <w:adjustRightInd w:val="0"/>
        <w:spacing w:after="0" w:line="240" w:lineRule="auto"/>
        <w:jc w:val="both"/>
        <w:rPr>
          <w:rFonts w:ascii="Arial" w:hAnsi="Arial" w:cs="Arial"/>
          <w:sz w:val="24"/>
          <w:szCs w:val="24"/>
        </w:rPr>
      </w:pPr>
      <w:r w:rsidRPr="00BA1A60">
        <w:rPr>
          <w:rFonts w:ascii="Arial" w:hAnsi="Arial" w:cs="Arial"/>
          <w:sz w:val="24"/>
          <w:szCs w:val="24"/>
        </w:rPr>
        <w:t xml:space="preserve">pension payments and HM Revenue compliance </w:t>
      </w:r>
    </w:p>
    <w:p w14:paraId="5EB15822" w14:textId="77777777" w:rsidR="000A5587" w:rsidRPr="00BA1A60" w:rsidRDefault="000A5587" w:rsidP="005A4FEB">
      <w:pPr>
        <w:pStyle w:val="ListParagraph"/>
        <w:numPr>
          <w:ilvl w:val="0"/>
          <w:numId w:val="16"/>
        </w:numPr>
        <w:autoSpaceDE w:val="0"/>
        <w:autoSpaceDN w:val="0"/>
        <w:adjustRightInd w:val="0"/>
        <w:spacing w:after="0" w:line="240" w:lineRule="auto"/>
        <w:jc w:val="both"/>
        <w:rPr>
          <w:rFonts w:ascii="Arial" w:hAnsi="Arial" w:cs="Arial"/>
          <w:sz w:val="24"/>
          <w:szCs w:val="24"/>
        </w:rPr>
      </w:pPr>
      <w:r w:rsidRPr="00BA1A60">
        <w:rPr>
          <w:rFonts w:ascii="Arial" w:hAnsi="Arial" w:cs="Arial"/>
          <w:sz w:val="24"/>
          <w:szCs w:val="24"/>
        </w:rPr>
        <w:t>death grants</w:t>
      </w:r>
    </w:p>
    <w:p w14:paraId="548F0889" w14:textId="77777777" w:rsidR="000A5587" w:rsidRPr="00FA09BF" w:rsidRDefault="000A5587" w:rsidP="005A4FEB">
      <w:pPr>
        <w:pStyle w:val="ListParagraph"/>
        <w:numPr>
          <w:ilvl w:val="0"/>
          <w:numId w:val="16"/>
        </w:numPr>
        <w:autoSpaceDE w:val="0"/>
        <w:autoSpaceDN w:val="0"/>
        <w:adjustRightInd w:val="0"/>
        <w:spacing w:after="0" w:line="240" w:lineRule="auto"/>
        <w:jc w:val="both"/>
        <w:rPr>
          <w:rFonts w:ascii="Arial" w:hAnsi="Arial" w:cs="Arial"/>
          <w:sz w:val="24"/>
          <w:szCs w:val="24"/>
        </w:rPr>
      </w:pPr>
      <w:r w:rsidRPr="00FA09BF">
        <w:rPr>
          <w:rFonts w:ascii="Arial" w:hAnsi="Arial" w:cs="Arial"/>
          <w:sz w:val="24"/>
          <w:szCs w:val="24"/>
        </w:rPr>
        <w:t>survivor benefits</w:t>
      </w:r>
    </w:p>
    <w:p w14:paraId="304E4800" w14:textId="77777777" w:rsidR="00BA1A60" w:rsidRPr="00FA09BF" w:rsidRDefault="00BA1A60" w:rsidP="005A4FEB">
      <w:pPr>
        <w:pStyle w:val="ListParagraph"/>
        <w:numPr>
          <w:ilvl w:val="0"/>
          <w:numId w:val="16"/>
        </w:numPr>
        <w:autoSpaceDE w:val="0"/>
        <w:autoSpaceDN w:val="0"/>
        <w:adjustRightInd w:val="0"/>
        <w:spacing w:after="0" w:line="240" w:lineRule="auto"/>
        <w:jc w:val="both"/>
        <w:rPr>
          <w:rFonts w:ascii="Arial" w:hAnsi="Arial" w:cs="Arial"/>
          <w:sz w:val="24"/>
          <w:szCs w:val="24"/>
        </w:rPr>
      </w:pPr>
      <w:r w:rsidRPr="00FA09BF">
        <w:rPr>
          <w:rFonts w:ascii="Arial" w:hAnsi="Arial" w:cs="Arial"/>
          <w:sz w:val="24"/>
          <w:szCs w:val="24"/>
        </w:rPr>
        <w:t>information, guidance and employer liaison</w:t>
      </w:r>
    </w:p>
    <w:p w14:paraId="462CE7D7" w14:textId="77777777" w:rsidR="00BA1A60" w:rsidRPr="00BA1A60" w:rsidRDefault="00BA1A60" w:rsidP="005A4FEB">
      <w:pPr>
        <w:pStyle w:val="ListParagraph"/>
        <w:numPr>
          <w:ilvl w:val="0"/>
          <w:numId w:val="16"/>
        </w:numPr>
        <w:autoSpaceDE w:val="0"/>
        <w:autoSpaceDN w:val="0"/>
        <w:adjustRightInd w:val="0"/>
        <w:spacing w:after="0" w:line="240" w:lineRule="auto"/>
        <w:rPr>
          <w:rFonts w:ascii="Arial" w:hAnsi="Arial" w:cs="Arial"/>
          <w:sz w:val="24"/>
          <w:szCs w:val="24"/>
        </w:rPr>
      </w:pPr>
      <w:r w:rsidRPr="00BA1A60">
        <w:rPr>
          <w:rFonts w:ascii="Arial" w:hAnsi="Arial" w:cs="Arial"/>
          <w:sz w:val="24"/>
          <w:szCs w:val="24"/>
        </w:rPr>
        <w:t xml:space="preserve">communications materials </w:t>
      </w:r>
    </w:p>
    <w:p w14:paraId="43C6F3A7" w14:textId="77777777" w:rsidR="00BA1A60" w:rsidRPr="00BA1A60" w:rsidRDefault="00BA1A60" w:rsidP="005A4FEB">
      <w:pPr>
        <w:pStyle w:val="ListParagraph"/>
        <w:numPr>
          <w:ilvl w:val="0"/>
          <w:numId w:val="16"/>
        </w:numPr>
        <w:autoSpaceDE w:val="0"/>
        <w:autoSpaceDN w:val="0"/>
        <w:adjustRightInd w:val="0"/>
        <w:spacing w:after="0" w:line="240" w:lineRule="auto"/>
        <w:rPr>
          <w:rFonts w:ascii="Arial" w:hAnsi="Arial" w:cs="Arial"/>
          <w:sz w:val="24"/>
          <w:szCs w:val="24"/>
        </w:rPr>
      </w:pPr>
      <w:r w:rsidRPr="00BA1A60">
        <w:rPr>
          <w:rFonts w:ascii="Arial" w:hAnsi="Arial" w:cs="Arial"/>
          <w:sz w:val="24"/>
          <w:szCs w:val="24"/>
        </w:rPr>
        <w:t>benefit statements production</w:t>
      </w:r>
    </w:p>
    <w:p w14:paraId="427E319F" w14:textId="77777777" w:rsidR="00BA1A60" w:rsidRPr="00BA1A60" w:rsidRDefault="00BA1A60" w:rsidP="005A4FEB">
      <w:pPr>
        <w:pStyle w:val="ListParagraph"/>
        <w:numPr>
          <w:ilvl w:val="0"/>
          <w:numId w:val="16"/>
        </w:numPr>
        <w:autoSpaceDE w:val="0"/>
        <w:autoSpaceDN w:val="0"/>
        <w:adjustRightInd w:val="0"/>
        <w:spacing w:after="0" w:line="240" w:lineRule="auto"/>
        <w:rPr>
          <w:rFonts w:ascii="Arial" w:hAnsi="Arial" w:cs="Arial"/>
          <w:sz w:val="24"/>
          <w:szCs w:val="24"/>
        </w:rPr>
      </w:pPr>
      <w:r w:rsidRPr="00BA1A60">
        <w:rPr>
          <w:rFonts w:ascii="Arial" w:hAnsi="Arial" w:cs="Arial"/>
          <w:sz w:val="24"/>
          <w:szCs w:val="24"/>
        </w:rPr>
        <w:t>pensioner payroll</w:t>
      </w:r>
    </w:p>
    <w:p w14:paraId="7E428670" w14:textId="77777777" w:rsidR="00BA1A60" w:rsidRPr="00BA1A60" w:rsidRDefault="00BA1A60" w:rsidP="005A4FEB">
      <w:pPr>
        <w:pStyle w:val="ListParagraph"/>
        <w:numPr>
          <w:ilvl w:val="0"/>
          <w:numId w:val="16"/>
        </w:numPr>
        <w:autoSpaceDE w:val="0"/>
        <w:autoSpaceDN w:val="0"/>
        <w:adjustRightInd w:val="0"/>
        <w:spacing w:after="0" w:line="240" w:lineRule="auto"/>
        <w:rPr>
          <w:rFonts w:ascii="Arial" w:hAnsi="Arial" w:cs="Arial"/>
          <w:sz w:val="24"/>
          <w:szCs w:val="24"/>
        </w:rPr>
      </w:pPr>
      <w:r w:rsidRPr="00BA1A60">
        <w:rPr>
          <w:rFonts w:ascii="Arial" w:hAnsi="Arial" w:cs="Arial"/>
          <w:sz w:val="24"/>
          <w:szCs w:val="24"/>
        </w:rPr>
        <w:t>cessation valuations</w:t>
      </w:r>
    </w:p>
    <w:p w14:paraId="592C632F" w14:textId="77777777" w:rsidR="00BA1A60" w:rsidRPr="00BA1A60" w:rsidRDefault="00BA1A60" w:rsidP="005A4FEB">
      <w:pPr>
        <w:pStyle w:val="ListParagraph"/>
        <w:numPr>
          <w:ilvl w:val="0"/>
          <w:numId w:val="16"/>
        </w:numPr>
        <w:autoSpaceDE w:val="0"/>
        <w:autoSpaceDN w:val="0"/>
        <w:adjustRightInd w:val="0"/>
        <w:spacing w:after="0" w:line="240" w:lineRule="auto"/>
        <w:rPr>
          <w:rFonts w:ascii="Arial" w:hAnsi="Arial" w:cs="Arial"/>
          <w:sz w:val="24"/>
          <w:szCs w:val="24"/>
        </w:rPr>
      </w:pPr>
      <w:r w:rsidRPr="00BA1A60">
        <w:rPr>
          <w:rFonts w:ascii="Arial" w:hAnsi="Arial" w:cs="Arial"/>
          <w:sz w:val="24"/>
          <w:szCs w:val="24"/>
        </w:rPr>
        <w:t xml:space="preserve">disputes resolution          </w:t>
      </w:r>
    </w:p>
    <w:p w14:paraId="16E5DC84" w14:textId="77777777" w:rsidR="00BA1A60" w:rsidRPr="00096E02" w:rsidRDefault="00BA1A60" w:rsidP="00BA1A60">
      <w:pPr>
        <w:autoSpaceDE w:val="0"/>
        <w:autoSpaceDN w:val="0"/>
        <w:adjustRightInd w:val="0"/>
        <w:spacing w:after="0"/>
        <w:rPr>
          <w:rFonts w:ascii="Arial" w:hAnsi="Arial" w:cs="Arial"/>
          <w:sz w:val="24"/>
          <w:szCs w:val="24"/>
        </w:rPr>
      </w:pPr>
    </w:p>
    <w:p w14:paraId="78FA1696" w14:textId="17D7D333" w:rsidR="00A1122B" w:rsidRPr="00341F7B" w:rsidRDefault="7EFEF92A" w:rsidP="57BDA1C3">
      <w:pPr>
        <w:spacing w:after="0"/>
        <w:rPr>
          <w:rFonts w:ascii="Arial" w:hAnsi="Arial" w:cs="Arial"/>
          <w:sz w:val="24"/>
          <w:szCs w:val="24"/>
        </w:rPr>
      </w:pPr>
      <w:r w:rsidRPr="57BDA1C3">
        <w:rPr>
          <w:rFonts w:ascii="Arial" w:hAnsi="Arial" w:cs="Arial"/>
          <w:sz w:val="24"/>
          <w:szCs w:val="24"/>
        </w:rPr>
        <w:t>Project work undertaken in 202</w:t>
      </w:r>
      <w:r w:rsidR="7819EE5F" w:rsidRPr="57BDA1C3">
        <w:rPr>
          <w:rFonts w:ascii="Arial" w:hAnsi="Arial" w:cs="Arial"/>
          <w:sz w:val="24"/>
          <w:szCs w:val="24"/>
        </w:rPr>
        <w:t>4</w:t>
      </w:r>
      <w:r w:rsidRPr="57BDA1C3">
        <w:rPr>
          <w:rFonts w:ascii="Arial" w:hAnsi="Arial" w:cs="Arial"/>
          <w:sz w:val="24"/>
          <w:szCs w:val="24"/>
        </w:rPr>
        <w:t>/2</w:t>
      </w:r>
      <w:r w:rsidR="7F2F9B83" w:rsidRPr="57BDA1C3">
        <w:rPr>
          <w:rFonts w:ascii="Arial" w:hAnsi="Arial" w:cs="Arial"/>
          <w:sz w:val="24"/>
          <w:szCs w:val="24"/>
        </w:rPr>
        <w:t>5</w:t>
      </w:r>
      <w:r w:rsidRPr="57BDA1C3">
        <w:rPr>
          <w:rFonts w:ascii="Arial" w:hAnsi="Arial" w:cs="Arial"/>
          <w:sz w:val="24"/>
          <w:szCs w:val="24"/>
        </w:rPr>
        <w:t xml:space="preserve"> included</w:t>
      </w:r>
      <w:r w:rsidR="00A1122B" w:rsidRPr="57BDA1C3">
        <w:rPr>
          <w:rFonts w:ascii="Arial" w:hAnsi="Arial" w:cs="Arial"/>
          <w:sz w:val="24"/>
          <w:szCs w:val="24"/>
        </w:rPr>
        <w:t>:</w:t>
      </w:r>
    </w:p>
    <w:p w14:paraId="2E1F99E5" w14:textId="54D97F02" w:rsidR="00A1122B" w:rsidRPr="00341F7B" w:rsidRDefault="569E9605" w:rsidP="57BDA1C3">
      <w:pPr>
        <w:pStyle w:val="ListParagraph"/>
        <w:numPr>
          <w:ilvl w:val="0"/>
          <w:numId w:val="67"/>
        </w:numPr>
        <w:spacing w:after="0"/>
        <w:rPr>
          <w:rFonts w:ascii="Arial" w:hAnsi="Arial" w:cs="Arial"/>
          <w:sz w:val="24"/>
          <w:szCs w:val="24"/>
        </w:rPr>
      </w:pPr>
      <w:r w:rsidRPr="57BDA1C3">
        <w:rPr>
          <w:rFonts w:ascii="Arial" w:hAnsi="Arial" w:cs="Arial"/>
          <w:sz w:val="24"/>
          <w:szCs w:val="24"/>
        </w:rPr>
        <w:t>I</w:t>
      </w:r>
      <w:r w:rsidR="7C4B50C3" w:rsidRPr="57BDA1C3">
        <w:rPr>
          <w:rFonts w:ascii="Arial" w:hAnsi="Arial" w:cs="Arial"/>
          <w:sz w:val="24"/>
          <w:szCs w:val="24"/>
        </w:rPr>
        <w:t>mplementa</w:t>
      </w:r>
      <w:r w:rsidR="7EFEF92A" w:rsidRPr="57BDA1C3">
        <w:rPr>
          <w:rFonts w:ascii="Arial" w:hAnsi="Arial" w:cs="Arial"/>
          <w:sz w:val="24"/>
          <w:szCs w:val="24"/>
        </w:rPr>
        <w:t>t</w:t>
      </w:r>
      <w:r w:rsidRPr="57BDA1C3">
        <w:rPr>
          <w:rFonts w:ascii="Arial" w:hAnsi="Arial" w:cs="Arial"/>
          <w:sz w:val="24"/>
          <w:szCs w:val="24"/>
        </w:rPr>
        <w:t>ion of the McCloud remedy</w:t>
      </w:r>
    </w:p>
    <w:p w14:paraId="2B9658C1" w14:textId="2080329C" w:rsidR="00A1122B" w:rsidRPr="00341F7B" w:rsidRDefault="00C05C98" w:rsidP="57BDA1C3">
      <w:pPr>
        <w:pStyle w:val="ListParagraph"/>
        <w:numPr>
          <w:ilvl w:val="0"/>
          <w:numId w:val="67"/>
        </w:numPr>
        <w:spacing w:after="0"/>
        <w:rPr>
          <w:rFonts w:ascii="Arial" w:hAnsi="Arial" w:cs="Arial"/>
          <w:sz w:val="24"/>
          <w:szCs w:val="24"/>
        </w:rPr>
      </w:pPr>
      <w:r w:rsidRPr="57BDA1C3">
        <w:rPr>
          <w:rFonts w:ascii="Arial" w:hAnsi="Arial" w:cs="Arial"/>
          <w:sz w:val="24"/>
          <w:szCs w:val="24"/>
        </w:rPr>
        <w:t>preparation for</w:t>
      </w:r>
      <w:r w:rsidR="002F6D1E" w:rsidRPr="57BDA1C3">
        <w:rPr>
          <w:rFonts w:ascii="Arial" w:hAnsi="Arial" w:cs="Arial"/>
          <w:sz w:val="24"/>
          <w:szCs w:val="24"/>
        </w:rPr>
        <w:t xml:space="preserve"> </w:t>
      </w:r>
      <w:r w:rsidR="528592F8" w:rsidRPr="57BDA1C3">
        <w:rPr>
          <w:rFonts w:ascii="Arial" w:hAnsi="Arial" w:cs="Arial"/>
          <w:sz w:val="24"/>
          <w:szCs w:val="24"/>
        </w:rPr>
        <w:t>onboarding to the Pensions Dashboard</w:t>
      </w:r>
      <w:r w:rsidR="00590BDD" w:rsidRPr="57BDA1C3">
        <w:rPr>
          <w:rFonts w:ascii="Arial" w:hAnsi="Arial" w:cs="Arial"/>
          <w:sz w:val="24"/>
          <w:szCs w:val="24"/>
        </w:rPr>
        <w:t xml:space="preserve"> </w:t>
      </w:r>
    </w:p>
    <w:p w14:paraId="09DA043F" w14:textId="3A236188" w:rsidR="71C09E70" w:rsidRDefault="71C09E70" w:rsidP="57BDA1C3">
      <w:pPr>
        <w:pStyle w:val="ListParagraph"/>
        <w:numPr>
          <w:ilvl w:val="0"/>
          <w:numId w:val="67"/>
        </w:numPr>
        <w:spacing w:after="0"/>
        <w:rPr>
          <w:rFonts w:ascii="Arial" w:hAnsi="Arial" w:cs="Arial"/>
          <w:sz w:val="24"/>
          <w:szCs w:val="24"/>
        </w:rPr>
      </w:pPr>
      <w:r w:rsidRPr="57BDA1C3">
        <w:rPr>
          <w:rFonts w:ascii="Arial" w:hAnsi="Arial" w:cs="Arial"/>
          <w:sz w:val="24"/>
          <w:szCs w:val="24"/>
        </w:rPr>
        <w:t>investigating the results of the biennial N</w:t>
      </w:r>
      <w:r w:rsidR="2C335DBB" w:rsidRPr="57BDA1C3">
        <w:rPr>
          <w:rFonts w:ascii="Arial" w:hAnsi="Arial" w:cs="Arial"/>
          <w:sz w:val="24"/>
          <w:szCs w:val="24"/>
        </w:rPr>
        <w:t xml:space="preserve">ational </w:t>
      </w:r>
      <w:r w:rsidRPr="57BDA1C3">
        <w:rPr>
          <w:rFonts w:ascii="Arial" w:hAnsi="Arial" w:cs="Arial"/>
          <w:sz w:val="24"/>
          <w:szCs w:val="24"/>
        </w:rPr>
        <w:t>F</w:t>
      </w:r>
      <w:r w:rsidR="7BDEB62E" w:rsidRPr="57BDA1C3">
        <w:rPr>
          <w:rFonts w:ascii="Arial" w:hAnsi="Arial" w:cs="Arial"/>
          <w:sz w:val="24"/>
          <w:szCs w:val="24"/>
        </w:rPr>
        <w:t xml:space="preserve">raud </w:t>
      </w:r>
      <w:r w:rsidRPr="57BDA1C3">
        <w:rPr>
          <w:rFonts w:ascii="Arial" w:hAnsi="Arial" w:cs="Arial"/>
          <w:sz w:val="24"/>
          <w:szCs w:val="24"/>
        </w:rPr>
        <w:t>I</w:t>
      </w:r>
      <w:r w:rsidR="682A59FF" w:rsidRPr="57BDA1C3">
        <w:rPr>
          <w:rFonts w:ascii="Arial" w:hAnsi="Arial" w:cs="Arial"/>
          <w:sz w:val="24"/>
          <w:szCs w:val="24"/>
        </w:rPr>
        <w:t xml:space="preserve">nitiative </w:t>
      </w:r>
      <w:r w:rsidRPr="57BDA1C3">
        <w:rPr>
          <w:rFonts w:ascii="Arial" w:hAnsi="Arial" w:cs="Arial"/>
          <w:sz w:val="24"/>
          <w:szCs w:val="24"/>
        </w:rPr>
        <w:t xml:space="preserve"> </w:t>
      </w:r>
    </w:p>
    <w:p w14:paraId="1B7348BA" w14:textId="5224A131" w:rsidR="00BA1A60" w:rsidRPr="00961260" w:rsidRDefault="00BA1A60" w:rsidP="2018AF9E">
      <w:pPr>
        <w:spacing w:after="0"/>
        <w:rPr>
          <w:rFonts w:ascii="Arial" w:hAnsi="Arial" w:cs="Arial"/>
          <w:sz w:val="24"/>
          <w:szCs w:val="24"/>
        </w:rPr>
      </w:pPr>
    </w:p>
    <w:p w14:paraId="30B9D8CB" w14:textId="22B2BD1D" w:rsidR="00BA1A60" w:rsidRDefault="54E2901B" w:rsidP="123F69E6">
      <w:pPr>
        <w:pStyle w:val="Default"/>
        <w:rPr>
          <w:rFonts w:ascii="Arial" w:eastAsiaTheme="minorEastAsia" w:hAnsi="Arial" w:cs="Arial"/>
          <w:color w:val="auto"/>
          <w:lang w:eastAsia="en-US"/>
        </w:rPr>
      </w:pPr>
      <w:r w:rsidRPr="123F69E6">
        <w:rPr>
          <w:rFonts w:ascii="Arial" w:eastAsiaTheme="minorEastAsia" w:hAnsi="Arial" w:cs="Arial"/>
          <w:color w:val="auto"/>
          <w:lang w:eastAsia="en-US"/>
        </w:rPr>
        <w:t>P</w:t>
      </w:r>
      <w:r w:rsidR="47A69AA9" w:rsidRPr="123F69E6">
        <w:rPr>
          <w:rFonts w:ascii="Arial" w:eastAsiaTheme="minorEastAsia" w:hAnsi="Arial" w:cs="Arial"/>
          <w:color w:val="auto"/>
          <w:lang w:eastAsia="en-US"/>
        </w:rPr>
        <w:t xml:space="preserve">rovisions around </w:t>
      </w:r>
      <w:r w:rsidR="7D17110D" w:rsidRPr="123F69E6">
        <w:rPr>
          <w:rFonts w:ascii="Arial" w:eastAsiaTheme="minorEastAsia" w:hAnsi="Arial" w:cs="Arial"/>
          <w:color w:val="auto"/>
          <w:lang w:eastAsia="en-US"/>
        </w:rPr>
        <w:t xml:space="preserve">the </w:t>
      </w:r>
      <w:r w:rsidR="059CD3F1" w:rsidRPr="2018AF9E">
        <w:rPr>
          <w:rFonts w:ascii="Arial" w:eastAsiaTheme="minorEastAsia" w:hAnsi="Arial" w:cs="Arial"/>
          <w:color w:val="auto"/>
          <w:lang w:eastAsia="en-US"/>
        </w:rPr>
        <w:t xml:space="preserve">concurrent membership, </w:t>
      </w:r>
      <w:r w:rsidR="47A69AA9" w:rsidRPr="123F69E6">
        <w:rPr>
          <w:rFonts w:ascii="Arial" w:eastAsiaTheme="minorEastAsia" w:hAnsi="Arial" w:cs="Arial"/>
          <w:color w:val="auto"/>
          <w:lang w:eastAsia="en-US"/>
        </w:rPr>
        <w:t xml:space="preserve">aggregation of member rights, assumed pensionable </w:t>
      </w:r>
      <w:r w:rsidR="00A333B4" w:rsidRPr="123F69E6">
        <w:rPr>
          <w:rFonts w:ascii="Arial" w:eastAsiaTheme="minorEastAsia" w:hAnsi="Arial" w:cs="Arial"/>
          <w:color w:val="auto"/>
          <w:lang w:eastAsia="en-US"/>
        </w:rPr>
        <w:t>pay, certificates</w:t>
      </w:r>
      <w:r w:rsidR="47A69AA9" w:rsidRPr="123F69E6">
        <w:rPr>
          <w:rFonts w:ascii="Arial" w:eastAsiaTheme="minorEastAsia" w:hAnsi="Arial" w:cs="Arial"/>
          <w:color w:val="auto"/>
          <w:lang w:eastAsia="en-US"/>
        </w:rPr>
        <w:t xml:space="preserve"> of protection, and Lifetime and Annual Allowance continue to be the most </w:t>
      </w:r>
      <w:r w:rsidR="4A7FE124" w:rsidRPr="123F69E6">
        <w:rPr>
          <w:rFonts w:ascii="Arial" w:eastAsiaTheme="minorEastAsia" w:hAnsi="Arial" w:cs="Arial"/>
          <w:color w:val="auto"/>
          <w:lang w:eastAsia="en-US"/>
        </w:rPr>
        <w:t xml:space="preserve">challenging and resource </w:t>
      </w:r>
      <w:r w:rsidR="47A69AA9" w:rsidRPr="123F69E6">
        <w:rPr>
          <w:rFonts w:ascii="Arial" w:eastAsiaTheme="minorEastAsia" w:hAnsi="Arial" w:cs="Arial"/>
          <w:color w:val="auto"/>
          <w:lang w:eastAsia="en-US"/>
        </w:rPr>
        <w:t>intensive areas.</w:t>
      </w:r>
    </w:p>
    <w:p w14:paraId="232CD2DF" w14:textId="77777777" w:rsidR="006D25A6" w:rsidRDefault="006D25A6" w:rsidP="00BA1A60">
      <w:pPr>
        <w:pStyle w:val="Default"/>
        <w:rPr>
          <w:rFonts w:ascii="Arial" w:eastAsiaTheme="minorHAnsi" w:hAnsi="Arial" w:cs="Arial"/>
          <w:color w:val="auto"/>
          <w:lang w:eastAsia="en-US"/>
        </w:rPr>
      </w:pPr>
    </w:p>
    <w:p w14:paraId="62D973CA" w14:textId="77777777" w:rsidR="00CB20D1" w:rsidRDefault="00CB20D1" w:rsidP="00BA1A60">
      <w:pPr>
        <w:pStyle w:val="Default"/>
        <w:rPr>
          <w:rFonts w:ascii="Arial" w:eastAsiaTheme="minorHAnsi" w:hAnsi="Arial" w:cs="Arial"/>
          <w:color w:val="auto"/>
          <w:lang w:eastAsia="en-US"/>
        </w:rPr>
      </w:pPr>
    </w:p>
    <w:p w14:paraId="55B69676" w14:textId="77777777" w:rsidR="00CB20D1" w:rsidRDefault="00CB20D1" w:rsidP="00BA1A60">
      <w:pPr>
        <w:pStyle w:val="Default"/>
        <w:rPr>
          <w:rFonts w:ascii="Arial" w:eastAsiaTheme="minorHAnsi" w:hAnsi="Arial" w:cs="Arial"/>
          <w:color w:val="auto"/>
          <w:lang w:eastAsia="en-US"/>
        </w:rPr>
      </w:pPr>
    </w:p>
    <w:p w14:paraId="031881F2" w14:textId="77777777" w:rsidR="00CB20D1" w:rsidRDefault="00CB20D1" w:rsidP="00BA1A60">
      <w:pPr>
        <w:pStyle w:val="Default"/>
        <w:rPr>
          <w:rFonts w:ascii="Arial" w:eastAsiaTheme="minorHAnsi" w:hAnsi="Arial" w:cs="Arial"/>
          <w:color w:val="auto"/>
          <w:lang w:eastAsia="en-US"/>
        </w:rPr>
      </w:pPr>
    </w:p>
    <w:p w14:paraId="0224335F" w14:textId="77777777" w:rsidR="00CB20D1" w:rsidRDefault="00CB20D1" w:rsidP="00BA1A60">
      <w:pPr>
        <w:pStyle w:val="Default"/>
        <w:rPr>
          <w:rFonts w:ascii="Arial" w:eastAsiaTheme="minorHAnsi" w:hAnsi="Arial" w:cs="Arial"/>
          <w:color w:val="auto"/>
          <w:lang w:eastAsia="en-US"/>
        </w:rPr>
      </w:pPr>
    </w:p>
    <w:p w14:paraId="6A462589" w14:textId="77777777" w:rsidR="00CB20D1" w:rsidRDefault="00CB20D1" w:rsidP="00BA1A60">
      <w:pPr>
        <w:pStyle w:val="Default"/>
        <w:rPr>
          <w:rFonts w:ascii="Arial" w:eastAsiaTheme="minorHAnsi" w:hAnsi="Arial" w:cs="Arial"/>
          <w:color w:val="auto"/>
          <w:lang w:eastAsia="en-US"/>
        </w:rPr>
      </w:pPr>
    </w:p>
    <w:p w14:paraId="45723E44" w14:textId="77777777" w:rsidR="00CB20D1" w:rsidRDefault="00CB20D1" w:rsidP="00BA1A60">
      <w:pPr>
        <w:pStyle w:val="Default"/>
        <w:rPr>
          <w:rFonts w:ascii="Arial" w:eastAsiaTheme="minorHAnsi" w:hAnsi="Arial" w:cs="Arial"/>
          <w:color w:val="auto"/>
          <w:lang w:eastAsia="en-US"/>
        </w:rPr>
      </w:pPr>
    </w:p>
    <w:p w14:paraId="00E799FB" w14:textId="77777777" w:rsidR="00CB20D1" w:rsidRDefault="00CB20D1" w:rsidP="00BA1A60">
      <w:pPr>
        <w:pStyle w:val="Default"/>
        <w:rPr>
          <w:rFonts w:ascii="Arial" w:eastAsiaTheme="minorHAnsi" w:hAnsi="Arial" w:cs="Arial"/>
          <w:color w:val="auto"/>
          <w:lang w:eastAsia="en-US"/>
        </w:rPr>
      </w:pPr>
    </w:p>
    <w:p w14:paraId="77AC6C46" w14:textId="77777777" w:rsidR="00BA1A60" w:rsidRDefault="00BA1A60" w:rsidP="00BA1A60">
      <w:pPr>
        <w:pStyle w:val="Default"/>
        <w:rPr>
          <w:rFonts w:ascii="Arial" w:eastAsiaTheme="majorEastAsia" w:hAnsi="Arial" w:cstheme="majorBidi"/>
          <w:b/>
          <w:bCs/>
          <w:color w:val="auto"/>
          <w:lang w:eastAsia="en-US"/>
        </w:rPr>
      </w:pPr>
      <w:bookmarkStart w:id="18" w:name="P_41"/>
      <w:bookmarkEnd w:id="18"/>
      <w:r w:rsidRPr="00E53118">
        <w:rPr>
          <w:rFonts w:ascii="Arial" w:eastAsiaTheme="majorEastAsia" w:hAnsi="Arial" w:cstheme="majorBidi"/>
          <w:b/>
          <w:bCs/>
          <w:color w:val="auto"/>
          <w:lang w:eastAsia="en-US"/>
        </w:rPr>
        <w:lastRenderedPageBreak/>
        <w:t xml:space="preserve">Performance Information </w:t>
      </w:r>
    </w:p>
    <w:p w14:paraId="424D5092" w14:textId="0C28E68A" w:rsidR="00BA1A60" w:rsidRDefault="45046317" w:rsidP="0C5F4C01">
      <w:pPr>
        <w:pStyle w:val="Default"/>
        <w:spacing w:after="120"/>
        <w:rPr>
          <w:rFonts w:ascii="Arial" w:eastAsiaTheme="majorEastAsia" w:hAnsi="Arial" w:cstheme="majorBidi"/>
          <w:b/>
          <w:bCs/>
          <w:color w:val="auto"/>
          <w:lang w:eastAsia="en-US"/>
        </w:rPr>
      </w:pPr>
      <w:r w:rsidRPr="2018AF9E">
        <w:rPr>
          <w:rFonts w:ascii="Arial" w:eastAsiaTheme="majorEastAsia" w:hAnsi="Arial" w:cstheme="majorBidi"/>
          <w:b/>
          <w:bCs/>
          <w:color w:val="auto"/>
          <w:lang w:eastAsia="en-US"/>
        </w:rPr>
        <w:t>Performance Indicator – Volume and Completion Rate</w:t>
      </w:r>
      <w:r w:rsidRPr="0C5F4C01">
        <w:rPr>
          <w:rFonts w:ascii="Arial" w:eastAsiaTheme="majorEastAsia" w:hAnsi="Arial" w:cstheme="majorBidi"/>
          <w:b/>
          <w:bCs/>
          <w:color w:val="auto"/>
          <w:lang w:eastAsia="en-US"/>
        </w:rPr>
        <w:t xml:space="preserve"> </w:t>
      </w:r>
    </w:p>
    <w:p w14:paraId="0F2D540B" w14:textId="77777777" w:rsidR="002C73C6" w:rsidRPr="00096E02" w:rsidRDefault="002C73C6" w:rsidP="0C5F4C01">
      <w:pPr>
        <w:pStyle w:val="Default"/>
        <w:spacing w:after="120"/>
        <w:rPr>
          <w:rFonts w:ascii="Arial" w:eastAsiaTheme="majorEastAsia" w:hAnsi="Arial" w:cstheme="majorBidi"/>
          <w:b/>
          <w:bCs/>
          <w:color w:val="auto"/>
          <w:lang w:eastAsia="en-US"/>
        </w:rPr>
      </w:pPr>
    </w:p>
    <w:tbl>
      <w:tblPr>
        <w:tblStyle w:val="TableGridLight1"/>
        <w:tblW w:w="9776" w:type="dxa"/>
        <w:tblLayout w:type="fixed"/>
        <w:tblLook w:val="04A0" w:firstRow="1" w:lastRow="0" w:firstColumn="1" w:lastColumn="0" w:noHBand="0" w:noVBand="1"/>
      </w:tblPr>
      <w:tblGrid>
        <w:gridCol w:w="3114"/>
        <w:gridCol w:w="1701"/>
        <w:gridCol w:w="1559"/>
        <w:gridCol w:w="1637"/>
        <w:gridCol w:w="1765"/>
      </w:tblGrid>
      <w:tr w:rsidR="00C96EF9" w:rsidRPr="005E18FF" w14:paraId="0D4E8CD7" w14:textId="77777777" w:rsidTr="002C73C6">
        <w:trPr>
          <w:trHeight w:val="300"/>
        </w:trPr>
        <w:tc>
          <w:tcPr>
            <w:tcW w:w="3114" w:type="dxa"/>
            <w:noWrap/>
            <w:hideMark/>
          </w:tcPr>
          <w:p w14:paraId="16D701FA" w14:textId="77777777" w:rsidR="005E18FF" w:rsidRPr="00E65CD3" w:rsidRDefault="005E18FF" w:rsidP="005E18FF">
            <w:pPr>
              <w:rPr>
                <w:rFonts w:ascii="Arial" w:eastAsia="Times New Roman" w:hAnsi="Arial" w:cs="Arial"/>
                <w:b/>
                <w:bCs/>
                <w:sz w:val="24"/>
                <w:szCs w:val="24"/>
                <w:lang w:eastAsia="en-GB"/>
              </w:rPr>
            </w:pPr>
          </w:p>
        </w:tc>
        <w:tc>
          <w:tcPr>
            <w:tcW w:w="1701" w:type="dxa"/>
            <w:noWrap/>
            <w:vAlign w:val="center"/>
            <w:hideMark/>
          </w:tcPr>
          <w:p w14:paraId="51738C64" w14:textId="52C98BC8" w:rsidR="005E18FF" w:rsidRPr="002C73C6" w:rsidRDefault="005E18FF" w:rsidP="002C73C6">
            <w:pPr>
              <w:jc w:val="center"/>
              <w:rPr>
                <w:rFonts w:ascii="Arial" w:eastAsia="Times New Roman" w:hAnsi="Arial" w:cs="Arial"/>
                <w:b/>
                <w:bCs/>
                <w:color w:val="000000"/>
                <w:sz w:val="24"/>
                <w:szCs w:val="24"/>
                <w:lang w:eastAsia="en-GB"/>
              </w:rPr>
            </w:pPr>
            <w:r w:rsidRPr="002C73C6">
              <w:rPr>
                <w:rFonts w:ascii="Arial" w:eastAsia="Times New Roman" w:hAnsi="Arial" w:cs="Arial"/>
                <w:b/>
                <w:bCs/>
                <w:color w:val="000000"/>
                <w:sz w:val="24"/>
                <w:szCs w:val="24"/>
                <w:lang w:eastAsia="en-GB"/>
              </w:rPr>
              <w:t xml:space="preserve">New member </w:t>
            </w:r>
            <w:r w:rsidR="008804BA" w:rsidRPr="002C73C6">
              <w:rPr>
                <w:rFonts w:ascii="Arial" w:eastAsia="Times New Roman" w:hAnsi="Arial" w:cs="Arial"/>
                <w:b/>
                <w:bCs/>
                <w:color w:val="000000"/>
                <w:sz w:val="24"/>
                <w:szCs w:val="24"/>
                <w:lang w:eastAsia="en-GB"/>
              </w:rPr>
              <w:t>e</w:t>
            </w:r>
            <w:r w:rsidRPr="002C73C6">
              <w:rPr>
                <w:rFonts w:ascii="Arial" w:eastAsia="Times New Roman" w:hAnsi="Arial" w:cs="Arial"/>
                <w:b/>
                <w:bCs/>
                <w:color w:val="000000"/>
                <w:sz w:val="24"/>
                <w:szCs w:val="24"/>
                <w:lang w:eastAsia="en-GB"/>
              </w:rPr>
              <w:t>nrolment</w:t>
            </w:r>
          </w:p>
        </w:tc>
        <w:tc>
          <w:tcPr>
            <w:tcW w:w="1559" w:type="dxa"/>
            <w:noWrap/>
            <w:vAlign w:val="center"/>
            <w:hideMark/>
          </w:tcPr>
          <w:p w14:paraId="58DDB77C" w14:textId="190452D9" w:rsidR="005E18FF" w:rsidRPr="002C73C6" w:rsidRDefault="005E18FF" w:rsidP="002C73C6">
            <w:pPr>
              <w:jc w:val="center"/>
              <w:rPr>
                <w:rFonts w:ascii="Arial" w:eastAsia="Times New Roman" w:hAnsi="Arial" w:cs="Arial"/>
                <w:b/>
                <w:bCs/>
                <w:color w:val="000000"/>
                <w:sz w:val="24"/>
                <w:szCs w:val="24"/>
                <w:lang w:eastAsia="en-GB"/>
              </w:rPr>
            </w:pPr>
            <w:r w:rsidRPr="002C73C6">
              <w:rPr>
                <w:rFonts w:ascii="Arial" w:eastAsia="Times New Roman" w:hAnsi="Arial" w:cs="Arial"/>
                <w:b/>
                <w:bCs/>
                <w:color w:val="000000"/>
                <w:sz w:val="24"/>
                <w:szCs w:val="24"/>
                <w:lang w:eastAsia="en-GB"/>
              </w:rPr>
              <w:t xml:space="preserve">Estimate </w:t>
            </w:r>
            <w:r w:rsidR="008804BA" w:rsidRPr="002C73C6">
              <w:rPr>
                <w:rFonts w:ascii="Arial" w:eastAsia="Times New Roman" w:hAnsi="Arial" w:cs="Arial"/>
                <w:b/>
                <w:bCs/>
                <w:color w:val="000000"/>
                <w:sz w:val="24"/>
                <w:szCs w:val="24"/>
                <w:lang w:eastAsia="en-GB"/>
              </w:rPr>
              <w:t>r</w:t>
            </w:r>
            <w:r w:rsidRPr="002C73C6">
              <w:rPr>
                <w:rFonts w:ascii="Arial" w:eastAsia="Times New Roman" w:hAnsi="Arial" w:cs="Arial"/>
                <w:b/>
                <w:bCs/>
                <w:color w:val="000000"/>
                <w:sz w:val="24"/>
                <w:szCs w:val="24"/>
                <w:lang w:eastAsia="en-GB"/>
              </w:rPr>
              <w:t>equests</w:t>
            </w:r>
          </w:p>
        </w:tc>
        <w:tc>
          <w:tcPr>
            <w:tcW w:w="1637" w:type="dxa"/>
            <w:noWrap/>
            <w:vAlign w:val="center"/>
            <w:hideMark/>
          </w:tcPr>
          <w:p w14:paraId="4CD5041C" w14:textId="55EB047B" w:rsidR="005E18FF" w:rsidRPr="002C73C6" w:rsidRDefault="005E18FF" w:rsidP="002C73C6">
            <w:pPr>
              <w:jc w:val="center"/>
              <w:rPr>
                <w:rFonts w:ascii="Arial" w:eastAsia="Times New Roman" w:hAnsi="Arial" w:cs="Arial"/>
                <w:b/>
                <w:bCs/>
                <w:color w:val="000000"/>
                <w:sz w:val="24"/>
                <w:szCs w:val="24"/>
                <w:lang w:eastAsia="en-GB"/>
              </w:rPr>
            </w:pPr>
            <w:r w:rsidRPr="002C73C6">
              <w:rPr>
                <w:rFonts w:ascii="Arial" w:eastAsia="Times New Roman" w:hAnsi="Arial" w:cs="Arial"/>
                <w:b/>
                <w:bCs/>
                <w:color w:val="000000"/>
                <w:sz w:val="24"/>
                <w:szCs w:val="24"/>
                <w:lang w:eastAsia="en-GB"/>
              </w:rPr>
              <w:t>Retirements from active status</w:t>
            </w:r>
          </w:p>
        </w:tc>
        <w:tc>
          <w:tcPr>
            <w:tcW w:w="1765" w:type="dxa"/>
            <w:noWrap/>
            <w:vAlign w:val="center"/>
            <w:hideMark/>
          </w:tcPr>
          <w:p w14:paraId="230B8DE0" w14:textId="62DB8620" w:rsidR="005E18FF" w:rsidRPr="002C73C6" w:rsidRDefault="005E18FF" w:rsidP="002C73C6">
            <w:pPr>
              <w:jc w:val="center"/>
              <w:rPr>
                <w:rFonts w:ascii="Arial" w:eastAsia="Times New Roman" w:hAnsi="Arial" w:cs="Arial"/>
                <w:b/>
                <w:bCs/>
                <w:color w:val="000000"/>
                <w:sz w:val="24"/>
                <w:szCs w:val="24"/>
                <w:lang w:eastAsia="en-GB"/>
              </w:rPr>
            </w:pPr>
            <w:r w:rsidRPr="002C73C6">
              <w:rPr>
                <w:rFonts w:ascii="Arial" w:eastAsia="Times New Roman" w:hAnsi="Arial" w:cs="Arial"/>
                <w:b/>
                <w:bCs/>
                <w:color w:val="000000"/>
                <w:sz w:val="24"/>
                <w:szCs w:val="24"/>
                <w:lang w:eastAsia="en-GB"/>
              </w:rPr>
              <w:t>Other transactions</w:t>
            </w:r>
          </w:p>
        </w:tc>
      </w:tr>
      <w:tr w:rsidR="00C96EF9" w:rsidRPr="005E18FF" w14:paraId="0139714D" w14:textId="77777777" w:rsidTr="002C73C6">
        <w:trPr>
          <w:trHeight w:val="300"/>
        </w:trPr>
        <w:tc>
          <w:tcPr>
            <w:tcW w:w="3114" w:type="dxa"/>
            <w:shd w:val="clear" w:color="auto" w:fill="DEEAF6" w:themeFill="accent5" w:themeFillTint="33"/>
            <w:noWrap/>
            <w:hideMark/>
          </w:tcPr>
          <w:p w14:paraId="197DCC01" w14:textId="5939CB1F" w:rsidR="005E18FF" w:rsidRPr="002C73C6" w:rsidRDefault="005E18FF" w:rsidP="005E18FF">
            <w:pPr>
              <w:rPr>
                <w:rFonts w:ascii="Arial" w:eastAsia="Times New Roman" w:hAnsi="Arial" w:cs="Arial"/>
                <w:b/>
                <w:bCs/>
                <w:color w:val="000000"/>
                <w:sz w:val="24"/>
                <w:szCs w:val="24"/>
                <w:lang w:eastAsia="en-GB"/>
              </w:rPr>
            </w:pPr>
            <w:r w:rsidRPr="002C73C6">
              <w:rPr>
                <w:rFonts w:ascii="Arial" w:eastAsia="Times New Roman" w:hAnsi="Arial" w:cs="Arial"/>
                <w:b/>
                <w:bCs/>
                <w:color w:val="000000"/>
                <w:sz w:val="24"/>
                <w:szCs w:val="24"/>
                <w:lang w:eastAsia="en-GB"/>
              </w:rPr>
              <w:t xml:space="preserve">Cases in </w:t>
            </w:r>
            <w:r w:rsidR="00017866" w:rsidRPr="002C73C6">
              <w:rPr>
                <w:rFonts w:ascii="Arial" w:eastAsia="Times New Roman" w:hAnsi="Arial" w:cs="Arial"/>
                <w:b/>
                <w:bCs/>
                <w:color w:val="000000"/>
                <w:sz w:val="24"/>
                <w:szCs w:val="24"/>
                <w:lang w:eastAsia="en-GB"/>
              </w:rPr>
              <w:t>s</w:t>
            </w:r>
            <w:r w:rsidRPr="002C73C6">
              <w:rPr>
                <w:rFonts w:ascii="Arial" w:eastAsia="Times New Roman" w:hAnsi="Arial" w:cs="Arial"/>
                <w:b/>
                <w:bCs/>
                <w:color w:val="000000"/>
                <w:sz w:val="24"/>
                <w:szCs w:val="24"/>
                <w:lang w:eastAsia="en-GB"/>
              </w:rPr>
              <w:t>cope </w:t>
            </w:r>
          </w:p>
        </w:tc>
        <w:tc>
          <w:tcPr>
            <w:tcW w:w="1701" w:type="dxa"/>
            <w:shd w:val="clear" w:color="auto" w:fill="DEEAF6" w:themeFill="accent5" w:themeFillTint="33"/>
            <w:noWrap/>
            <w:hideMark/>
          </w:tcPr>
          <w:p w14:paraId="0A08092D" w14:textId="77777777" w:rsidR="005E18FF" w:rsidRPr="005E18FF" w:rsidRDefault="005E18FF" w:rsidP="50F4512B">
            <w:pPr>
              <w:jc w:val="center"/>
              <w:rPr>
                <w:rFonts w:ascii="Arial" w:eastAsia="Times New Roman" w:hAnsi="Arial" w:cs="Arial"/>
                <w:color w:val="000000"/>
                <w:sz w:val="24"/>
                <w:szCs w:val="24"/>
                <w:lang w:eastAsia="en-GB"/>
              </w:rPr>
            </w:pPr>
          </w:p>
        </w:tc>
        <w:tc>
          <w:tcPr>
            <w:tcW w:w="1559" w:type="dxa"/>
            <w:shd w:val="clear" w:color="auto" w:fill="DEEAF6" w:themeFill="accent5" w:themeFillTint="33"/>
            <w:noWrap/>
            <w:hideMark/>
          </w:tcPr>
          <w:p w14:paraId="7154A969" w14:textId="77777777" w:rsidR="005E18FF" w:rsidRPr="005E18FF" w:rsidRDefault="005E18FF" w:rsidP="00017866">
            <w:pPr>
              <w:jc w:val="right"/>
              <w:rPr>
                <w:rFonts w:ascii="Arial" w:eastAsia="Times New Roman" w:hAnsi="Arial" w:cs="Arial"/>
                <w:sz w:val="24"/>
                <w:szCs w:val="24"/>
                <w:lang w:eastAsia="en-GB"/>
              </w:rPr>
            </w:pPr>
          </w:p>
        </w:tc>
        <w:tc>
          <w:tcPr>
            <w:tcW w:w="1637" w:type="dxa"/>
            <w:shd w:val="clear" w:color="auto" w:fill="DEEAF6" w:themeFill="accent5" w:themeFillTint="33"/>
            <w:noWrap/>
            <w:hideMark/>
          </w:tcPr>
          <w:p w14:paraId="57F40579" w14:textId="77777777" w:rsidR="005E18FF" w:rsidRPr="005E18FF" w:rsidRDefault="005E18FF" w:rsidP="00017866">
            <w:pPr>
              <w:jc w:val="right"/>
              <w:rPr>
                <w:rFonts w:ascii="Arial" w:eastAsia="Times New Roman" w:hAnsi="Arial" w:cs="Arial"/>
                <w:sz w:val="24"/>
                <w:szCs w:val="24"/>
                <w:lang w:eastAsia="en-GB"/>
              </w:rPr>
            </w:pPr>
          </w:p>
        </w:tc>
        <w:tc>
          <w:tcPr>
            <w:tcW w:w="1765" w:type="dxa"/>
            <w:shd w:val="clear" w:color="auto" w:fill="DEEAF6" w:themeFill="accent5" w:themeFillTint="33"/>
            <w:noWrap/>
            <w:hideMark/>
          </w:tcPr>
          <w:p w14:paraId="4782D530" w14:textId="77777777" w:rsidR="005E18FF" w:rsidRPr="005E18FF" w:rsidRDefault="005E18FF" w:rsidP="00017866">
            <w:pPr>
              <w:jc w:val="right"/>
              <w:rPr>
                <w:rFonts w:ascii="Arial" w:eastAsia="Times New Roman" w:hAnsi="Arial" w:cs="Arial"/>
                <w:sz w:val="24"/>
                <w:szCs w:val="24"/>
                <w:lang w:eastAsia="en-GB"/>
              </w:rPr>
            </w:pPr>
          </w:p>
        </w:tc>
      </w:tr>
      <w:tr w:rsidR="00C96EF9" w:rsidRPr="005E18FF" w14:paraId="7C96D73B" w14:textId="77777777" w:rsidTr="002C73C6">
        <w:trPr>
          <w:trHeight w:val="300"/>
        </w:trPr>
        <w:tc>
          <w:tcPr>
            <w:tcW w:w="3114" w:type="dxa"/>
            <w:noWrap/>
            <w:hideMark/>
          </w:tcPr>
          <w:p w14:paraId="0EC18553" w14:textId="77777777" w:rsidR="005E18FF" w:rsidRPr="00E65CD3" w:rsidRDefault="005E18FF" w:rsidP="005E18FF">
            <w:pPr>
              <w:rPr>
                <w:rFonts w:ascii="Arial" w:eastAsia="Times New Roman" w:hAnsi="Arial" w:cs="Arial"/>
                <w:color w:val="000000"/>
                <w:sz w:val="24"/>
                <w:szCs w:val="24"/>
                <w:lang w:eastAsia="en-GB"/>
              </w:rPr>
            </w:pPr>
            <w:r w:rsidRPr="00E65CD3">
              <w:rPr>
                <w:rFonts w:ascii="Arial" w:eastAsia="Times New Roman" w:hAnsi="Arial" w:cs="Arial"/>
                <w:color w:val="000000"/>
                <w:sz w:val="24"/>
                <w:szCs w:val="24"/>
                <w:lang w:eastAsia="en-GB"/>
              </w:rPr>
              <w:t>2019/20 </w:t>
            </w:r>
          </w:p>
        </w:tc>
        <w:tc>
          <w:tcPr>
            <w:tcW w:w="1701" w:type="dxa"/>
            <w:noWrap/>
            <w:hideMark/>
          </w:tcPr>
          <w:p w14:paraId="3124736E" w14:textId="7DC3E683" w:rsidR="005E18FF" w:rsidRPr="005E18FF" w:rsidRDefault="005E18FF" w:rsidP="00E65CD3">
            <w:pPr>
              <w:ind w:right="-91"/>
              <w:jc w:val="center"/>
              <w:rPr>
                <w:rFonts w:ascii="Arial" w:eastAsia="Times New Roman" w:hAnsi="Arial" w:cs="Arial"/>
                <w:color w:val="000000"/>
                <w:sz w:val="24"/>
                <w:szCs w:val="24"/>
                <w:lang w:eastAsia="en-GB"/>
              </w:rPr>
            </w:pPr>
            <w:r w:rsidRPr="494009D0">
              <w:rPr>
                <w:rFonts w:ascii="Arial" w:eastAsia="Times New Roman" w:hAnsi="Arial" w:cs="Arial"/>
                <w:color w:val="000000" w:themeColor="text1"/>
                <w:sz w:val="24"/>
                <w:szCs w:val="24"/>
                <w:lang w:eastAsia="en-GB"/>
              </w:rPr>
              <w:t>1</w:t>
            </w:r>
            <w:r w:rsidR="6F26F91B" w:rsidRPr="494009D0">
              <w:rPr>
                <w:rFonts w:ascii="Arial" w:eastAsia="Times New Roman" w:hAnsi="Arial" w:cs="Arial"/>
                <w:color w:val="000000" w:themeColor="text1"/>
                <w:sz w:val="24"/>
                <w:szCs w:val="24"/>
                <w:lang w:eastAsia="en-GB"/>
              </w:rPr>
              <w:t>,</w:t>
            </w:r>
            <w:r w:rsidRPr="494009D0">
              <w:rPr>
                <w:rFonts w:ascii="Arial" w:eastAsia="Times New Roman" w:hAnsi="Arial" w:cs="Arial"/>
                <w:color w:val="000000" w:themeColor="text1"/>
                <w:sz w:val="24"/>
                <w:szCs w:val="24"/>
                <w:lang w:eastAsia="en-GB"/>
              </w:rPr>
              <w:t>378</w:t>
            </w:r>
          </w:p>
        </w:tc>
        <w:tc>
          <w:tcPr>
            <w:tcW w:w="1559" w:type="dxa"/>
            <w:noWrap/>
            <w:hideMark/>
          </w:tcPr>
          <w:p w14:paraId="5E6D183A" w14:textId="4A3AE073" w:rsidR="005E18FF" w:rsidRPr="005E18FF" w:rsidRDefault="005E18FF" w:rsidP="00E65CD3">
            <w:pPr>
              <w:ind w:right="-180"/>
              <w:jc w:val="center"/>
              <w:rPr>
                <w:rFonts w:ascii="Arial" w:eastAsia="Times New Roman" w:hAnsi="Arial" w:cs="Arial"/>
                <w:color w:val="000000"/>
                <w:sz w:val="24"/>
                <w:szCs w:val="24"/>
                <w:lang w:eastAsia="en-GB"/>
              </w:rPr>
            </w:pPr>
            <w:r w:rsidRPr="005E18FF">
              <w:rPr>
                <w:rFonts w:ascii="Arial" w:eastAsia="Times New Roman" w:hAnsi="Arial" w:cs="Arial"/>
                <w:color w:val="000000"/>
                <w:sz w:val="24"/>
                <w:szCs w:val="24"/>
                <w:lang w:eastAsia="en-GB"/>
              </w:rPr>
              <w:t>618</w:t>
            </w:r>
          </w:p>
        </w:tc>
        <w:tc>
          <w:tcPr>
            <w:tcW w:w="1637" w:type="dxa"/>
            <w:noWrap/>
            <w:hideMark/>
          </w:tcPr>
          <w:p w14:paraId="1A475E09" w14:textId="5F6F36FC" w:rsidR="005E18FF" w:rsidRPr="005E18FF" w:rsidRDefault="005E18FF" w:rsidP="00E65CD3">
            <w:pPr>
              <w:jc w:val="center"/>
              <w:rPr>
                <w:rFonts w:ascii="Arial" w:eastAsia="Times New Roman" w:hAnsi="Arial" w:cs="Arial"/>
                <w:color w:val="000000"/>
                <w:sz w:val="24"/>
                <w:szCs w:val="24"/>
                <w:lang w:eastAsia="en-GB"/>
              </w:rPr>
            </w:pPr>
            <w:r w:rsidRPr="005E18FF">
              <w:rPr>
                <w:rFonts w:ascii="Arial" w:eastAsia="Times New Roman" w:hAnsi="Arial" w:cs="Arial"/>
                <w:color w:val="000000"/>
                <w:sz w:val="24"/>
                <w:szCs w:val="24"/>
                <w:lang w:eastAsia="en-GB"/>
              </w:rPr>
              <w:t>364</w:t>
            </w:r>
          </w:p>
        </w:tc>
        <w:tc>
          <w:tcPr>
            <w:tcW w:w="1765" w:type="dxa"/>
            <w:noWrap/>
            <w:hideMark/>
          </w:tcPr>
          <w:p w14:paraId="3EEF4780" w14:textId="489D4414" w:rsidR="005E18FF" w:rsidRPr="005E18FF" w:rsidRDefault="005E18FF" w:rsidP="00E65CD3">
            <w:pPr>
              <w:jc w:val="center"/>
              <w:rPr>
                <w:rFonts w:ascii="Arial" w:eastAsia="Times New Roman" w:hAnsi="Arial" w:cs="Arial"/>
                <w:color w:val="000000"/>
                <w:sz w:val="24"/>
                <w:szCs w:val="24"/>
                <w:lang w:eastAsia="en-GB"/>
              </w:rPr>
            </w:pPr>
            <w:r w:rsidRPr="005E18FF">
              <w:rPr>
                <w:rFonts w:ascii="Arial" w:eastAsia="Times New Roman" w:hAnsi="Arial" w:cs="Arial"/>
                <w:color w:val="000000"/>
                <w:sz w:val="24"/>
                <w:szCs w:val="24"/>
                <w:lang w:eastAsia="en-GB"/>
              </w:rPr>
              <w:t>14,007</w:t>
            </w:r>
          </w:p>
        </w:tc>
      </w:tr>
      <w:tr w:rsidR="00AF3F04" w:rsidRPr="005E18FF" w14:paraId="0FF01284" w14:textId="77777777" w:rsidTr="002C73C6">
        <w:trPr>
          <w:trHeight w:val="300"/>
        </w:trPr>
        <w:tc>
          <w:tcPr>
            <w:tcW w:w="3114" w:type="dxa"/>
            <w:shd w:val="clear" w:color="auto" w:fill="DEEAF6" w:themeFill="accent5" w:themeFillTint="33"/>
            <w:noWrap/>
            <w:hideMark/>
          </w:tcPr>
          <w:p w14:paraId="41CBFB8D" w14:textId="5A0696BE" w:rsidR="005E18FF" w:rsidRPr="00E65CD3" w:rsidRDefault="005E18FF" w:rsidP="00E65CD3">
            <w:pPr>
              <w:rPr>
                <w:rFonts w:ascii="Arial" w:eastAsia="Times New Roman" w:hAnsi="Arial" w:cs="Arial"/>
                <w:color w:val="000000"/>
                <w:sz w:val="24"/>
                <w:szCs w:val="24"/>
                <w:lang w:eastAsia="en-GB"/>
              </w:rPr>
            </w:pPr>
            <w:r w:rsidRPr="00E65CD3">
              <w:rPr>
                <w:rFonts w:ascii="Arial" w:eastAsia="Times New Roman" w:hAnsi="Arial" w:cs="Arial"/>
                <w:color w:val="000000"/>
                <w:sz w:val="24"/>
                <w:szCs w:val="24"/>
                <w:lang w:eastAsia="en-GB"/>
              </w:rPr>
              <w:t>2020/21</w:t>
            </w:r>
          </w:p>
        </w:tc>
        <w:tc>
          <w:tcPr>
            <w:tcW w:w="1701" w:type="dxa"/>
            <w:shd w:val="clear" w:color="auto" w:fill="DEEAF6" w:themeFill="accent5" w:themeFillTint="33"/>
            <w:noWrap/>
            <w:hideMark/>
          </w:tcPr>
          <w:p w14:paraId="497E39A6" w14:textId="01779A97" w:rsidR="005E18FF" w:rsidRPr="005E18FF" w:rsidRDefault="6FABD0A3" w:rsidP="00E65CD3">
            <w:pPr>
              <w:jc w:val="center"/>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 xml:space="preserve">  </w:t>
            </w:r>
            <w:r w:rsidR="005E18FF" w:rsidRPr="7B0324F4">
              <w:rPr>
                <w:rFonts w:ascii="Arial" w:eastAsia="Times New Roman" w:hAnsi="Arial" w:cs="Arial"/>
                <w:color w:val="000000" w:themeColor="text1"/>
                <w:sz w:val="24"/>
                <w:szCs w:val="24"/>
                <w:lang w:eastAsia="en-GB"/>
              </w:rPr>
              <w:t>1,236</w:t>
            </w:r>
          </w:p>
        </w:tc>
        <w:tc>
          <w:tcPr>
            <w:tcW w:w="1559" w:type="dxa"/>
            <w:shd w:val="clear" w:color="auto" w:fill="DEEAF6" w:themeFill="accent5" w:themeFillTint="33"/>
            <w:noWrap/>
            <w:hideMark/>
          </w:tcPr>
          <w:p w14:paraId="0A765E97" w14:textId="4FC17A43" w:rsidR="005E18FF" w:rsidRPr="005E18FF" w:rsidRDefault="005E18FF" w:rsidP="00E65CD3">
            <w:pPr>
              <w:ind w:right="-180"/>
              <w:jc w:val="center"/>
              <w:rPr>
                <w:rFonts w:ascii="Arial" w:eastAsia="Times New Roman" w:hAnsi="Arial" w:cs="Arial"/>
                <w:color w:val="000000"/>
                <w:sz w:val="24"/>
                <w:szCs w:val="24"/>
                <w:lang w:eastAsia="en-GB"/>
              </w:rPr>
            </w:pPr>
            <w:r w:rsidRPr="005E18FF">
              <w:rPr>
                <w:rFonts w:ascii="Arial" w:eastAsia="Times New Roman" w:hAnsi="Arial" w:cs="Arial"/>
                <w:color w:val="000000"/>
                <w:sz w:val="24"/>
                <w:szCs w:val="24"/>
                <w:lang w:eastAsia="en-GB"/>
              </w:rPr>
              <w:t>607</w:t>
            </w:r>
          </w:p>
        </w:tc>
        <w:tc>
          <w:tcPr>
            <w:tcW w:w="1637" w:type="dxa"/>
            <w:shd w:val="clear" w:color="auto" w:fill="DEEAF6" w:themeFill="accent5" w:themeFillTint="33"/>
            <w:noWrap/>
            <w:hideMark/>
          </w:tcPr>
          <w:p w14:paraId="7A176CB1" w14:textId="23E53FEC" w:rsidR="005E18FF" w:rsidRPr="005E18FF" w:rsidRDefault="005E18FF" w:rsidP="00E65CD3">
            <w:pPr>
              <w:jc w:val="center"/>
              <w:rPr>
                <w:rFonts w:ascii="Arial" w:eastAsia="Times New Roman" w:hAnsi="Arial" w:cs="Arial"/>
                <w:color w:val="000000"/>
                <w:sz w:val="24"/>
                <w:szCs w:val="24"/>
                <w:lang w:eastAsia="en-GB"/>
              </w:rPr>
            </w:pPr>
            <w:r w:rsidRPr="005E18FF">
              <w:rPr>
                <w:rFonts w:ascii="Arial" w:eastAsia="Times New Roman" w:hAnsi="Arial" w:cs="Arial"/>
                <w:color w:val="000000"/>
                <w:sz w:val="24"/>
                <w:szCs w:val="24"/>
                <w:lang w:eastAsia="en-GB"/>
              </w:rPr>
              <w:t>357</w:t>
            </w:r>
          </w:p>
        </w:tc>
        <w:tc>
          <w:tcPr>
            <w:tcW w:w="1765" w:type="dxa"/>
            <w:shd w:val="clear" w:color="auto" w:fill="DEEAF6" w:themeFill="accent5" w:themeFillTint="33"/>
            <w:noWrap/>
            <w:hideMark/>
          </w:tcPr>
          <w:p w14:paraId="6FB1B816" w14:textId="2CD2140E" w:rsidR="005E18FF" w:rsidRPr="005E18FF" w:rsidRDefault="005E18FF" w:rsidP="00E65CD3">
            <w:pPr>
              <w:jc w:val="center"/>
              <w:rPr>
                <w:rFonts w:ascii="Arial" w:eastAsia="Times New Roman" w:hAnsi="Arial" w:cs="Arial"/>
                <w:color w:val="000000"/>
                <w:sz w:val="24"/>
                <w:szCs w:val="24"/>
                <w:lang w:eastAsia="en-GB"/>
              </w:rPr>
            </w:pPr>
            <w:r w:rsidRPr="005E18FF">
              <w:rPr>
                <w:rFonts w:ascii="Arial" w:eastAsia="Times New Roman" w:hAnsi="Arial" w:cs="Arial"/>
                <w:color w:val="000000"/>
                <w:sz w:val="24"/>
                <w:szCs w:val="24"/>
                <w:lang w:eastAsia="en-GB"/>
              </w:rPr>
              <w:t>11,640</w:t>
            </w:r>
          </w:p>
        </w:tc>
      </w:tr>
      <w:tr w:rsidR="00491E17" w:rsidRPr="005E18FF" w14:paraId="4290EA9D" w14:textId="77777777" w:rsidTr="002C73C6">
        <w:trPr>
          <w:trHeight w:val="300"/>
        </w:trPr>
        <w:tc>
          <w:tcPr>
            <w:tcW w:w="3114" w:type="dxa"/>
            <w:noWrap/>
          </w:tcPr>
          <w:p w14:paraId="0EC6C642" w14:textId="5256E3F5" w:rsidR="00491E17" w:rsidRPr="00491E17" w:rsidRDefault="00491E17" w:rsidP="00E65CD3">
            <w:pPr>
              <w:rPr>
                <w:rFonts w:ascii="Arial" w:eastAsia="Times New Roman" w:hAnsi="Arial" w:cs="Arial"/>
                <w:color w:val="000000"/>
                <w:sz w:val="24"/>
                <w:szCs w:val="24"/>
                <w:lang w:eastAsia="en-GB"/>
              </w:rPr>
            </w:pPr>
            <w:r w:rsidRPr="00491E17">
              <w:rPr>
                <w:rFonts w:ascii="Arial" w:eastAsia="Times New Roman" w:hAnsi="Arial" w:cs="Arial"/>
                <w:color w:val="000000"/>
                <w:sz w:val="24"/>
                <w:szCs w:val="24"/>
                <w:lang w:eastAsia="en-GB"/>
              </w:rPr>
              <w:t>2021/22</w:t>
            </w:r>
          </w:p>
        </w:tc>
        <w:tc>
          <w:tcPr>
            <w:tcW w:w="1701" w:type="dxa"/>
            <w:noWrap/>
          </w:tcPr>
          <w:p w14:paraId="7AB08620" w14:textId="1395BB96" w:rsidR="00491E17" w:rsidRPr="7B0324F4" w:rsidRDefault="50F4512B" w:rsidP="00E65CD3">
            <w:pPr>
              <w:jc w:val="center"/>
              <w:rPr>
                <w:rFonts w:ascii="Arial" w:eastAsia="Times New Roman" w:hAnsi="Arial" w:cs="Arial"/>
                <w:color w:val="000000" w:themeColor="text1"/>
                <w:sz w:val="24"/>
                <w:szCs w:val="24"/>
                <w:lang w:eastAsia="en-GB"/>
              </w:rPr>
            </w:pPr>
            <w:r w:rsidRPr="50F4512B">
              <w:rPr>
                <w:rFonts w:ascii="Arial" w:eastAsia="Times New Roman" w:hAnsi="Arial" w:cs="Arial"/>
                <w:color w:val="000000" w:themeColor="text1"/>
                <w:sz w:val="24"/>
                <w:szCs w:val="24"/>
                <w:lang w:eastAsia="en-GB"/>
              </w:rPr>
              <w:t xml:space="preserve">  1,898</w:t>
            </w:r>
          </w:p>
        </w:tc>
        <w:tc>
          <w:tcPr>
            <w:tcW w:w="1559" w:type="dxa"/>
            <w:noWrap/>
          </w:tcPr>
          <w:p w14:paraId="611663A6" w14:textId="4834BE86" w:rsidR="00491E17" w:rsidRPr="005E18FF" w:rsidRDefault="50F4512B" w:rsidP="00E65CD3">
            <w:pPr>
              <w:ind w:right="-180"/>
              <w:jc w:val="center"/>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1036</w:t>
            </w:r>
          </w:p>
        </w:tc>
        <w:tc>
          <w:tcPr>
            <w:tcW w:w="1637" w:type="dxa"/>
            <w:noWrap/>
          </w:tcPr>
          <w:p w14:paraId="32F9B20B" w14:textId="0DD4F0AD" w:rsidR="00491E17" w:rsidRPr="005E18FF" w:rsidRDefault="50F4512B" w:rsidP="00E65CD3">
            <w:pPr>
              <w:jc w:val="center"/>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451</w:t>
            </w:r>
          </w:p>
        </w:tc>
        <w:tc>
          <w:tcPr>
            <w:tcW w:w="1765" w:type="dxa"/>
            <w:noWrap/>
          </w:tcPr>
          <w:p w14:paraId="30302890" w14:textId="6D8688DA" w:rsidR="00491E17" w:rsidRPr="005E18FF" w:rsidRDefault="50F4512B" w:rsidP="00E65CD3">
            <w:pPr>
              <w:jc w:val="center"/>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13,566</w:t>
            </w:r>
          </w:p>
        </w:tc>
      </w:tr>
      <w:tr w:rsidR="00FA6C16" w:rsidRPr="005E18FF" w14:paraId="468BA646" w14:textId="77777777" w:rsidTr="002C73C6">
        <w:trPr>
          <w:trHeight w:val="300"/>
        </w:trPr>
        <w:tc>
          <w:tcPr>
            <w:tcW w:w="3114" w:type="dxa"/>
            <w:shd w:val="clear" w:color="auto" w:fill="DEEAF6" w:themeFill="accent5" w:themeFillTint="33"/>
            <w:noWrap/>
          </w:tcPr>
          <w:p w14:paraId="63FA8DD2" w14:textId="77C69248" w:rsidR="00FA6C16" w:rsidRPr="00FA6C16" w:rsidRDefault="00FA6C16" w:rsidP="00E65CD3">
            <w:pPr>
              <w:rPr>
                <w:rFonts w:ascii="Arial" w:eastAsia="Times New Roman" w:hAnsi="Arial" w:cs="Arial"/>
                <w:color w:val="000000"/>
                <w:sz w:val="24"/>
                <w:szCs w:val="24"/>
                <w:lang w:eastAsia="en-GB"/>
              </w:rPr>
            </w:pPr>
            <w:r w:rsidRPr="00FA6C16">
              <w:rPr>
                <w:rFonts w:ascii="Arial" w:eastAsia="Times New Roman" w:hAnsi="Arial" w:cs="Arial"/>
                <w:color w:val="000000"/>
                <w:sz w:val="24"/>
                <w:szCs w:val="24"/>
                <w:lang w:eastAsia="en-GB"/>
              </w:rPr>
              <w:t>2022/23</w:t>
            </w:r>
          </w:p>
        </w:tc>
        <w:tc>
          <w:tcPr>
            <w:tcW w:w="1701" w:type="dxa"/>
            <w:shd w:val="clear" w:color="auto" w:fill="DEEAF6" w:themeFill="accent5" w:themeFillTint="33"/>
            <w:noWrap/>
          </w:tcPr>
          <w:p w14:paraId="1E1F9911" w14:textId="38CB215D" w:rsidR="00FA6C16" w:rsidRPr="50F4512B" w:rsidRDefault="42BD70C6" w:rsidP="00E65CD3">
            <w:pPr>
              <w:jc w:val="center"/>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 xml:space="preserve">  3,046</w:t>
            </w:r>
          </w:p>
        </w:tc>
        <w:tc>
          <w:tcPr>
            <w:tcW w:w="1559" w:type="dxa"/>
            <w:shd w:val="clear" w:color="auto" w:fill="DEEAF6" w:themeFill="accent5" w:themeFillTint="33"/>
            <w:noWrap/>
          </w:tcPr>
          <w:p w14:paraId="3D3FEA9B" w14:textId="2F03E847" w:rsidR="00FA6C16" w:rsidRPr="50F4512B" w:rsidRDefault="16C6586B" w:rsidP="00E65CD3">
            <w:pPr>
              <w:ind w:right="-180"/>
              <w:jc w:val="center"/>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1021</w:t>
            </w:r>
          </w:p>
        </w:tc>
        <w:tc>
          <w:tcPr>
            <w:tcW w:w="1637" w:type="dxa"/>
            <w:shd w:val="clear" w:color="auto" w:fill="DEEAF6" w:themeFill="accent5" w:themeFillTint="33"/>
            <w:noWrap/>
          </w:tcPr>
          <w:p w14:paraId="58181672" w14:textId="044B8E06" w:rsidR="00FA6C16" w:rsidRPr="50F4512B" w:rsidRDefault="514BABDF" w:rsidP="00E65CD3">
            <w:pPr>
              <w:jc w:val="center"/>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505</w:t>
            </w:r>
          </w:p>
        </w:tc>
        <w:tc>
          <w:tcPr>
            <w:tcW w:w="1765" w:type="dxa"/>
            <w:shd w:val="clear" w:color="auto" w:fill="DEEAF6" w:themeFill="accent5" w:themeFillTint="33"/>
            <w:noWrap/>
          </w:tcPr>
          <w:p w14:paraId="2F2200F6" w14:textId="3D560152" w:rsidR="00FA6C16" w:rsidRPr="50F4512B" w:rsidRDefault="0FF0CAE8" w:rsidP="00E65CD3">
            <w:pPr>
              <w:jc w:val="center"/>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19,987</w:t>
            </w:r>
          </w:p>
        </w:tc>
      </w:tr>
      <w:tr w:rsidR="00772DEB" w:rsidRPr="005E18FF" w14:paraId="1380063F" w14:textId="77777777" w:rsidTr="002C73C6">
        <w:trPr>
          <w:trHeight w:val="300"/>
        </w:trPr>
        <w:tc>
          <w:tcPr>
            <w:tcW w:w="3114" w:type="dxa"/>
            <w:noWrap/>
          </w:tcPr>
          <w:p w14:paraId="46AABA75" w14:textId="0840B6A2" w:rsidR="00772DEB" w:rsidRPr="00772DEB" w:rsidRDefault="00772DEB" w:rsidP="00E65CD3">
            <w:pPr>
              <w:rPr>
                <w:rFonts w:ascii="Arial" w:eastAsia="Times New Roman" w:hAnsi="Arial" w:cs="Arial"/>
                <w:color w:val="000000"/>
                <w:sz w:val="24"/>
                <w:szCs w:val="24"/>
                <w:lang w:eastAsia="en-GB"/>
              </w:rPr>
            </w:pPr>
            <w:r w:rsidRPr="00772DEB">
              <w:rPr>
                <w:rFonts w:ascii="Arial" w:eastAsia="Times New Roman" w:hAnsi="Arial" w:cs="Arial"/>
                <w:color w:val="000000"/>
                <w:sz w:val="24"/>
                <w:szCs w:val="24"/>
                <w:lang w:eastAsia="en-GB"/>
              </w:rPr>
              <w:t>2023/24</w:t>
            </w:r>
          </w:p>
        </w:tc>
        <w:tc>
          <w:tcPr>
            <w:tcW w:w="1701" w:type="dxa"/>
            <w:noWrap/>
          </w:tcPr>
          <w:p w14:paraId="1EBFFA90" w14:textId="50F42A99" w:rsidR="00772DEB" w:rsidRPr="1B8620AE" w:rsidRDefault="7FF0DBB4" w:rsidP="00E65CD3">
            <w:pPr>
              <w:jc w:val="center"/>
              <w:rPr>
                <w:rFonts w:ascii="Arial" w:eastAsia="Times New Roman" w:hAnsi="Arial" w:cs="Arial"/>
                <w:color w:val="000000" w:themeColor="text1"/>
                <w:sz w:val="24"/>
                <w:szCs w:val="24"/>
                <w:lang w:eastAsia="en-GB"/>
              </w:rPr>
            </w:pPr>
            <w:r w:rsidRPr="0DF7B643">
              <w:rPr>
                <w:rFonts w:ascii="Arial" w:eastAsia="Times New Roman" w:hAnsi="Arial" w:cs="Arial"/>
                <w:color w:val="000000" w:themeColor="text1"/>
                <w:sz w:val="24"/>
                <w:szCs w:val="24"/>
                <w:lang w:eastAsia="en-GB"/>
              </w:rPr>
              <w:t xml:space="preserve">  1,719</w:t>
            </w:r>
          </w:p>
        </w:tc>
        <w:tc>
          <w:tcPr>
            <w:tcW w:w="1559" w:type="dxa"/>
            <w:noWrap/>
          </w:tcPr>
          <w:p w14:paraId="45FC3AE8" w14:textId="261645D7" w:rsidR="00772DEB" w:rsidRPr="1B8620AE" w:rsidRDefault="07D986D8" w:rsidP="00E65CD3">
            <w:pPr>
              <w:ind w:right="-180"/>
              <w:jc w:val="center"/>
              <w:rPr>
                <w:rFonts w:ascii="Arial" w:eastAsia="Times New Roman" w:hAnsi="Arial" w:cs="Arial"/>
                <w:color w:val="000000" w:themeColor="text1"/>
                <w:sz w:val="24"/>
                <w:szCs w:val="24"/>
                <w:lang w:eastAsia="en-GB"/>
              </w:rPr>
            </w:pPr>
            <w:r w:rsidRPr="6F434156">
              <w:rPr>
                <w:rFonts w:ascii="Arial" w:eastAsia="Times New Roman" w:hAnsi="Arial" w:cs="Arial"/>
                <w:color w:val="000000" w:themeColor="text1"/>
                <w:sz w:val="24"/>
                <w:szCs w:val="24"/>
                <w:lang w:eastAsia="en-GB"/>
              </w:rPr>
              <w:t>1089</w:t>
            </w:r>
          </w:p>
        </w:tc>
        <w:tc>
          <w:tcPr>
            <w:tcW w:w="1637" w:type="dxa"/>
            <w:noWrap/>
          </w:tcPr>
          <w:p w14:paraId="786CB2E4" w14:textId="0E1A11FE" w:rsidR="00772DEB" w:rsidRPr="1B8620AE" w:rsidRDefault="34F71BF1" w:rsidP="00E65CD3">
            <w:pPr>
              <w:jc w:val="center"/>
              <w:rPr>
                <w:rFonts w:ascii="Arial" w:eastAsia="Times New Roman" w:hAnsi="Arial" w:cs="Arial"/>
                <w:color w:val="000000" w:themeColor="text1"/>
                <w:sz w:val="24"/>
                <w:szCs w:val="24"/>
                <w:lang w:eastAsia="en-GB"/>
              </w:rPr>
            </w:pPr>
            <w:r w:rsidRPr="3BEB20FB">
              <w:rPr>
                <w:rFonts w:ascii="Arial" w:eastAsia="Times New Roman" w:hAnsi="Arial" w:cs="Arial"/>
                <w:color w:val="000000" w:themeColor="text1"/>
                <w:sz w:val="24"/>
                <w:szCs w:val="24"/>
                <w:lang w:eastAsia="en-GB"/>
              </w:rPr>
              <w:t>545</w:t>
            </w:r>
          </w:p>
        </w:tc>
        <w:tc>
          <w:tcPr>
            <w:tcW w:w="1765" w:type="dxa"/>
            <w:noWrap/>
          </w:tcPr>
          <w:p w14:paraId="7D17C225" w14:textId="7C50D1F2" w:rsidR="00772DEB" w:rsidRPr="1B8620AE" w:rsidRDefault="390DB2B5" w:rsidP="00E65CD3">
            <w:pPr>
              <w:jc w:val="center"/>
              <w:rPr>
                <w:rFonts w:ascii="Arial" w:eastAsia="Times New Roman" w:hAnsi="Arial" w:cs="Arial"/>
                <w:color w:val="000000" w:themeColor="text1"/>
                <w:sz w:val="24"/>
                <w:szCs w:val="24"/>
                <w:lang w:eastAsia="en-GB"/>
              </w:rPr>
            </w:pPr>
            <w:r w:rsidRPr="6F434156">
              <w:rPr>
                <w:rFonts w:ascii="Arial" w:eastAsia="Times New Roman" w:hAnsi="Arial" w:cs="Arial"/>
                <w:color w:val="000000" w:themeColor="text1"/>
                <w:sz w:val="24"/>
                <w:szCs w:val="24"/>
                <w:lang w:eastAsia="en-GB"/>
              </w:rPr>
              <w:t>16,141</w:t>
            </w:r>
          </w:p>
        </w:tc>
      </w:tr>
      <w:tr w:rsidR="007B0161" w:rsidRPr="005E18FF" w14:paraId="4C8E2C33" w14:textId="77777777" w:rsidTr="002C73C6">
        <w:trPr>
          <w:trHeight w:val="300"/>
        </w:trPr>
        <w:tc>
          <w:tcPr>
            <w:tcW w:w="3114" w:type="dxa"/>
            <w:shd w:val="clear" w:color="auto" w:fill="DEEAF6" w:themeFill="accent5" w:themeFillTint="33"/>
            <w:noWrap/>
          </w:tcPr>
          <w:p w14:paraId="68B31D79" w14:textId="78E735B8" w:rsidR="007B0161" w:rsidRPr="00F86079" w:rsidRDefault="007B0161" w:rsidP="00E65CD3">
            <w:pPr>
              <w:rPr>
                <w:rFonts w:ascii="Arial" w:eastAsia="Times New Roman" w:hAnsi="Arial" w:cs="Arial"/>
                <w:b/>
                <w:bCs/>
                <w:color w:val="000000"/>
                <w:sz w:val="24"/>
                <w:szCs w:val="24"/>
                <w:lang w:eastAsia="en-GB"/>
              </w:rPr>
            </w:pPr>
            <w:r w:rsidRPr="00F86079">
              <w:rPr>
                <w:rFonts w:ascii="Arial" w:eastAsia="Times New Roman" w:hAnsi="Arial" w:cs="Arial"/>
                <w:b/>
                <w:bCs/>
                <w:color w:val="000000"/>
                <w:sz w:val="24"/>
                <w:szCs w:val="24"/>
                <w:lang w:eastAsia="en-GB"/>
              </w:rPr>
              <w:t>2024/25</w:t>
            </w:r>
          </w:p>
        </w:tc>
        <w:tc>
          <w:tcPr>
            <w:tcW w:w="1701" w:type="dxa"/>
            <w:shd w:val="clear" w:color="auto" w:fill="DEEAF6" w:themeFill="accent5" w:themeFillTint="33"/>
            <w:noWrap/>
          </w:tcPr>
          <w:p w14:paraId="3A7EA16B" w14:textId="10B61D6C" w:rsidR="007B0161" w:rsidRPr="00F86079" w:rsidRDefault="043E5DDF" w:rsidP="00E65CD3">
            <w:pPr>
              <w:jc w:val="center"/>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 xml:space="preserve">  2,032</w:t>
            </w:r>
          </w:p>
        </w:tc>
        <w:tc>
          <w:tcPr>
            <w:tcW w:w="1559" w:type="dxa"/>
            <w:shd w:val="clear" w:color="auto" w:fill="DEEAF6" w:themeFill="accent5" w:themeFillTint="33"/>
            <w:noWrap/>
          </w:tcPr>
          <w:p w14:paraId="27036661" w14:textId="08EF2F2B" w:rsidR="007B0161" w:rsidRPr="00F86079" w:rsidRDefault="672EBAB9" w:rsidP="00E65CD3">
            <w:pPr>
              <w:ind w:right="-180"/>
              <w:jc w:val="center"/>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994</w:t>
            </w:r>
          </w:p>
        </w:tc>
        <w:tc>
          <w:tcPr>
            <w:tcW w:w="1637" w:type="dxa"/>
            <w:shd w:val="clear" w:color="auto" w:fill="DEEAF6" w:themeFill="accent5" w:themeFillTint="33"/>
            <w:noWrap/>
          </w:tcPr>
          <w:p w14:paraId="487B6F47" w14:textId="5FE30F37" w:rsidR="007B0161" w:rsidRPr="00F86079" w:rsidRDefault="1B497D34" w:rsidP="00E65CD3">
            <w:pPr>
              <w:jc w:val="center"/>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519</w:t>
            </w:r>
          </w:p>
        </w:tc>
        <w:tc>
          <w:tcPr>
            <w:tcW w:w="1765" w:type="dxa"/>
            <w:shd w:val="clear" w:color="auto" w:fill="DEEAF6" w:themeFill="accent5" w:themeFillTint="33"/>
            <w:noWrap/>
          </w:tcPr>
          <w:p w14:paraId="4268E10B" w14:textId="5ED10B87" w:rsidR="007B0161" w:rsidRPr="00F86079" w:rsidRDefault="518DA23F" w:rsidP="00E65CD3">
            <w:pPr>
              <w:jc w:val="center"/>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17,</w:t>
            </w:r>
            <w:r w:rsidR="4FDB3155" w:rsidRPr="00F86079">
              <w:rPr>
                <w:rFonts w:ascii="Arial" w:eastAsia="Times New Roman" w:hAnsi="Arial" w:cs="Arial"/>
                <w:b/>
                <w:bCs/>
                <w:color w:val="000000" w:themeColor="text1"/>
                <w:sz w:val="24"/>
                <w:szCs w:val="24"/>
                <w:lang w:eastAsia="en-GB"/>
              </w:rPr>
              <w:t>33</w:t>
            </w:r>
            <w:r w:rsidRPr="00F86079">
              <w:rPr>
                <w:rFonts w:ascii="Arial" w:eastAsia="Times New Roman" w:hAnsi="Arial" w:cs="Arial"/>
                <w:b/>
                <w:bCs/>
                <w:color w:val="000000" w:themeColor="text1"/>
                <w:sz w:val="24"/>
                <w:szCs w:val="24"/>
                <w:lang w:eastAsia="en-GB"/>
              </w:rPr>
              <w:t>3</w:t>
            </w:r>
          </w:p>
        </w:tc>
      </w:tr>
      <w:tr w:rsidR="00C96EF9" w:rsidRPr="005E18FF" w14:paraId="3D34B979" w14:textId="77777777" w:rsidTr="002C73C6">
        <w:trPr>
          <w:trHeight w:val="300"/>
        </w:trPr>
        <w:tc>
          <w:tcPr>
            <w:tcW w:w="3114" w:type="dxa"/>
            <w:noWrap/>
            <w:hideMark/>
          </w:tcPr>
          <w:p w14:paraId="0803026F" w14:textId="230A2FB3" w:rsidR="005E18FF" w:rsidRPr="002C73C6" w:rsidRDefault="005E18FF" w:rsidP="005E18FF">
            <w:pPr>
              <w:rPr>
                <w:rFonts w:ascii="Arial" w:eastAsia="Times New Roman" w:hAnsi="Arial" w:cs="Arial"/>
                <w:b/>
                <w:bCs/>
                <w:color w:val="000000"/>
                <w:sz w:val="24"/>
                <w:szCs w:val="24"/>
                <w:lang w:eastAsia="en-GB"/>
              </w:rPr>
            </w:pPr>
            <w:r w:rsidRPr="002C73C6">
              <w:rPr>
                <w:rFonts w:ascii="Arial" w:eastAsia="Times New Roman" w:hAnsi="Arial" w:cs="Arial"/>
                <w:b/>
                <w:bCs/>
                <w:color w:val="000000"/>
                <w:sz w:val="24"/>
                <w:szCs w:val="24"/>
                <w:lang w:eastAsia="en-GB"/>
              </w:rPr>
              <w:t>Cases </w:t>
            </w:r>
            <w:r w:rsidR="007F171F" w:rsidRPr="002C73C6">
              <w:rPr>
                <w:rFonts w:ascii="Arial" w:eastAsia="Times New Roman" w:hAnsi="Arial" w:cs="Arial"/>
                <w:b/>
                <w:bCs/>
                <w:color w:val="000000"/>
                <w:sz w:val="24"/>
                <w:szCs w:val="24"/>
                <w:lang w:eastAsia="en-GB"/>
              </w:rPr>
              <w:t>completed by</w:t>
            </w:r>
            <w:r w:rsidR="00017270" w:rsidRPr="002C73C6">
              <w:rPr>
                <w:rFonts w:ascii="Arial" w:eastAsia="Times New Roman" w:hAnsi="Arial" w:cs="Arial"/>
                <w:b/>
                <w:bCs/>
                <w:color w:val="000000"/>
                <w:sz w:val="24"/>
                <w:szCs w:val="24"/>
                <w:lang w:eastAsia="en-GB"/>
              </w:rPr>
              <w:t xml:space="preserve"> </w:t>
            </w:r>
            <w:r w:rsidR="00017866" w:rsidRPr="002C73C6">
              <w:rPr>
                <w:rFonts w:ascii="Arial" w:eastAsia="Times New Roman" w:hAnsi="Arial" w:cs="Arial"/>
                <w:b/>
                <w:bCs/>
                <w:color w:val="000000"/>
                <w:sz w:val="24"/>
                <w:szCs w:val="24"/>
                <w:lang w:eastAsia="en-GB"/>
              </w:rPr>
              <w:t>y</w:t>
            </w:r>
            <w:r w:rsidR="00017270" w:rsidRPr="002C73C6">
              <w:rPr>
                <w:rFonts w:ascii="Arial" w:eastAsia="Times New Roman" w:hAnsi="Arial" w:cs="Arial"/>
                <w:b/>
                <w:bCs/>
                <w:color w:val="000000"/>
                <w:sz w:val="24"/>
                <w:szCs w:val="24"/>
                <w:lang w:eastAsia="en-GB"/>
              </w:rPr>
              <w:t>ear end</w:t>
            </w:r>
            <w:r w:rsidRPr="002C73C6">
              <w:rPr>
                <w:rFonts w:ascii="Arial" w:eastAsia="Times New Roman" w:hAnsi="Arial" w:cs="Arial"/>
                <w:b/>
                <w:bCs/>
                <w:color w:val="000000"/>
                <w:sz w:val="24"/>
                <w:szCs w:val="24"/>
                <w:lang w:eastAsia="en-GB"/>
              </w:rPr>
              <w:t> </w:t>
            </w:r>
          </w:p>
        </w:tc>
        <w:tc>
          <w:tcPr>
            <w:tcW w:w="1701" w:type="dxa"/>
            <w:noWrap/>
            <w:hideMark/>
          </w:tcPr>
          <w:p w14:paraId="768123CE" w14:textId="77777777" w:rsidR="005E18FF" w:rsidRPr="005E18FF" w:rsidRDefault="005E18FF" w:rsidP="00E65CD3">
            <w:pPr>
              <w:jc w:val="center"/>
              <w:rPr>
                <w:rFonts w:ascii="Arial" w:eastAsia="Times New Roman" w:hAnsi="Arial" w:cs="Arial"/>
                <w:color w:val="000000"/>
                <w:sz w:val="24"/>
                <w:szCs w:val="24"/>
                <w:lang w:eastAsia="en-GB"/>
              </w:rPr>
            </w:pPr>
          </w:p>
        </w:tc>
        <w:tc>
          <w:tcPr>
            <w:tcW w:w="1559" w:type="dxa"/>
            <w:noWrap/>
            <w:hideMark/>
          </w:tcPr>
          <w:p w14:paraId="53477A9D" w14:textId="77777777" w:rsidR="005E18FF" w:rsidRPr="005E18FF" w:rsidRDefault="005E18FF" w:rsidP="00E65CD3">
            <w:pPr>
              <w:ind w:right="-180"/>
              <w:jc w:val="center"/>
              <w:rPr>
                <w:rFonts w:ascii="Arial" w:eastAsia="Times New Roman" w:hAnsi="Arial" w:cs="Arial"/>
                <w:sz w:val="24"/>
                <w:szCs w:val="24"/>
                <w:lang w:eastAsia="en-GB"/>
              </w:rPr>
            </w:pPr>
          </w:p>
        </w:tc>
        <w:tc>
          <w:tcPr>
            <w:tcW w:w="1637" w:type="dxa"/>
            <w:noWrap/>
            <w:hideMark/>
          </w:tcPr>
          <w:p w14:paraId="7837BEB6" w14:textId="77777777" w:rsidR="005E18FF" w:rsidRPr="005E18FF" w:rsidRDefault="005E18FF" w:rsidP="00E65CD3">
            <w:pPr>
              <w:jc w:val="center"/>
              <w:rPr>
                <w:rFonts w:ascii="Arial" w:eastAsia="Times New Roman" w:hAnsi="Arial" w:cs="Arial"/>
                <w:sz w:val="24"/>
                <w:szCs w:val="24"/>
                <w:lang w:eastAsia="en-GB"/>
              </w:rPr>
            </w:pPr>
          </w:p>
        </w:tc>
        <w:tc>
          <w:tcPr>
            <w:tcW w:w="1765" w:type="dxa"/>
            <w:noWrap/>
            <w:hideMark/>
          </w:tcPr>
          <w:p w14:paraId="0D9C389E" w14:textId="77777777" w:rsidR="005E18FF" w:rsidRPr="005E18FF" w:rsidRDefault="005E18FF" w:rsidP="00E65CD3">
            <w:pPr>
              <w:jc w:val="center"/>
              <w:rPr>
                <w:rFonts w:ascii="Arial" w:eastAsia="Times New Roman" w:hAnsi="Arial" w:cs="Arial"/>
                <w:sz w:val="24"/>
                <w:szCs w:val="24"/>
                <w:lang w:eastAsia="en-GB"/>
              </w:rPr>
            </w:pPr>
          </w:p>
        </w:tc>
      </w:tr>
      <w:tr w:rsidR="00C96EF9" w:rsidRPr="005E18FF" w14:paraId="358FF6BB" w14:textId="77777777" w:rsidTr="002C73C6">
        <w:trPr>
          <w:trHeight w:val="300"/>
        </w:trPr>
        <w:tc>
          <w:tcPr>
            <w:tcW w:w="3114" w:type="dxa"/>
            <w:shd w:val="clear" w:color="auto" w:fill="DEEAF6" w:themeFill="accent5" w:themeFillTint="33"/>
            <w:noWrap/>
            <w:hideMark/>
          </w:tcPr>
          <w:p w14:paraId="4CCDDF2A" w14:textId="77777777" w:rsidR="005E18FF" w:rsidRPr="00E65CD3" w:rsidRDefault="005E18FF" w:rsidP="005E18FF">
            <w:pPr>
              <w:rPr>
                <w:rFonts w:ascii="Arial" w:eastAsia="Times New Roman" w:hAnsi="Arial" w:cs="Arial"/>
                <w:color w:val="000000"/>
                <w:sz w:val="24"/>
                <w:szCs w:val="24"/>
                <w:lang w:eastAsia="en-GB"/>
              </w:rPr>
            </w:pPr>
            <w:r w:rsidRPr="00E65CD3">
              <w:rPr>
                <w:rFonts w:ascii="Arial" w:eastAsia="Times New Roman" w:hAnsi="Arial" w:cs="Arial"/>
                <w:color w:val="000000"/>
                <w:sz w:val="24"/>
                <w:szCs w:val="24"/>
                <w:lang w:eastAsia="en-GB"/>
              </w:rPr>
              <w:t>2019/20 </w:t>
            </w:r>
          </w:p>
        </w:tc>
        <w:tc>
          <w:tcPr>
            <w:tcW w:w="1701" w:type="dxa"/>
            <w:shd w:val="clear" w:color="auto" w:fill="DEEAF6" w:themeFill="accent5" w:themeFillTint="33"/>
            <w:noWrap/>
            <w:hideMark/>
          </w:tcPr>
          <w:p w14:paraId="10F737AF" w14:textId="6958A62C" w:rsidR="005E18FF" w:rsidRPr="005E18FF" w:rsidRDefault="6FABD0A3" w:rsidP="00E65CD3">
            <w:pPr>
              <w:ind w:right="-91"/>
              <w:jc w:val="center"/>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 xml:space="preserve"> </w:t>
            </w:r>
            <w:r w:rsidR="005E18FF" w:rsidRPr="494009D0">
              <w:rPr>
                <w:rFonts w:ascii="Arial" w:eastAsia="Times New Roman" w:hAnsi="Arial" w:cs="Arial"/>
                <w:color w:val="000000" w:themeColor="text1"/>
                <w:sz w:val="24"/>
                <w:szCs w:val="24"/>
                <w:lang w:eastAsia="en-GB"/>
              </w:rPr>
              <w:t>1</w:t>
            </w:r>
            <w:r w:rsidR="644DFB05" w:rsidRPr="494009D0">
              <w:rPr>
                <w:rFonts w:ascii="Arial" w:eastAsia="Times New Roman" w:hAnsi="Arial" w:cs="Arial"/>
                <w:color w:val="000000" w:themeColor="text1"/>
                <w:sz w:val="24"/>
                <w:szCs w:val="24"/>
                <w:lang w:eastAsia="en-GB"/>
              </w:rPr>
              <w:t>,</w:t>
            </w:r>
            <w:r w:rsidR="005E18FF" w:rsidRPr="494009D0">
              <w:rPr>
                <w:rFonts w:ascii="Arial" w:eastAsia="Times New Roman" w:hAnsi="Arial" w:cs="Arial"/>
                <w:color w:val="000000" w:themeColor="text1"/>
                <w:sz w:val="24"/>
                <w:szCs w:val="24"/>
                <w:lang w:eastAsia="en-GB"/>
              </w:rPr>
              <w:t>361</w:t>
            </w:r>
          </w:p>
        </w:tc>
        <w:tc>
          <w:tcPr>
            <w:tcW w:w="1559" w:type="dxa"/>
            <w:shd w:val="clear" w:color="auto" w:fill="DEEAF6" w:themeFill="accent5" w:themeFillTint="33"/>
            <w:noWrap/>
            <w:hideMark/>
          </w:tcPr>
          <w:p w14:paraId="771FFDDA" w14:textId="547F3126" w:rsidR="005E18FF" w:rsidRPr="005E18FF" w:rsidRDefault="005E18FF" w:rsidP="00E65CD3">
            <w:pPr>
              <w:ind w:right="-180"/>
              <w:jc w:val="center"/>
              <w:rPr>
                <w:rFonts w:ascii="Arial" w:eastAsia="Times New Roman" w:hAnsi="Arial" w:cs="Arial"/>
                <w:color w:val="000000"/>
                <w:sz w:val="24"/>
                <w:szCs w:val="24"/>
                <w:lang w:eastAsia="en-GB"/>
              </w:rPr>
            </w:pPr>
            <w:r w:rsidRPr="005E18FF">
              <w:rPr>
                <w:rFonts w:ascii="Arial" w:eastAsia="Times New Roman" w:hAnsi="Arial" w:cs="Arial"/>
                <w:color w:val="000000"/>
                <w:sz w:val="24"/>
                <w:szCs w:val="24"/>
                <w:lang w:eastAsia="en-GB"/>
              </w:rPr>
              <w:t>578</w:t>
            </w:r>
          </w:p>
        </w:tc>
        <w:tc>
          <w:tcPr>
            <w:tcW w:w="1637" w:type="dxa"/>
            <w:shd w:val="clear" w:color="auto" w:fill="DEEAF6" w:themeFill="accent5" w:themeFillTint="33"/>
            <w:noWrap/>
            <w:hideMark/>
          </w:tcPr>
          <w:p w14:paraId="215A86C3" w14:textId="6040C329" w:rsidR="005E18FF" w:rsidRPr="005E18FF" w:rsidRDefault="005E18FF" w:rsidP="00E65CD3">
            <w:pPr>
              <w:jc w:val="center"/>
              <w:rPr>
                <w:rFonts w:ascii="Arial" w:eastAsia="Times New Roman" w:hAnsi="Arial" w:cs="Arial"/>
                <w:color w:val="000000"/>
                <w:sz w:val="24"/>
                <w:szCs w:val="24"/>
                <w:lang w:eastAsia="en-GB"/>
              </w:rPr>
            </w:pPr>
            <w:r w:rsidRPr="005E18FF">
              <w:rPr>
                <w:rFonts w:ascii="Arial" w:eastAsia="Times New Roman" w:hAnsi="Arial" w:cs="Arial"/>
                <w:color w:val="000000"/>
                <w:sz w:val="24"/>
                <w:szCs w:val="24"/>
                <w:lang w:eastAsia="en-GB"/>
              </w:rPr>
              <w:t>312</w:t>
            </w:r>
          </w:p>
        </w:tc>
        <w:tc>
          <w:tcPr>
            <w:tcW w:w="1765" w:type="dxa"/>
            <w:shd w:val="clear" w:color="auto" w:fill="DEEAF6" w:themeFill="accent5" w:themeFillTint="33"/>
            <w:noWrap/>
            <w:hideMark/>
          </w:tcPr>
          <w:p w14:paraId="28F0B657" w14:textId="2F8BF44E" w:rsidR="005E18FF" w:rsidRPr="005E18FF" w:rsidRDefault="005E18FF" w:rsidP="00E65CD3">
            <w:pPr>
              <w:jc w:val="center"/>
              <w:rPr>
                <w:rFonts w:ascii="Arial" w:eastAsia="Times New Roman" w:hAnsi="Arial" w:cs="Arial"/>
                <w:color w:val="000000"/>
                <w:sz w:val="24"/>
                <w:szCs w:val="24"/>
                <w:lang w:eastAsia="en-GB"/>
              </w:rPr>
            </w:pPr>
            <w:r w:rsidRPr="005E18FF">
              <w:rPr>
                <w:rFonts w:ascii="Arial" w:eastAsia="Times New Roman" w:hAnsi="Arial" w:cs="Arial"/>
                <w:color w:val="000000"/>
                <w:sz w:val="24"/>
                <w:szCs w:val="24"/>
                <w:lang w:eastAsia="en-GB"/>
              </w:rPr>
              <w:t>12,788</w:t>
            </w:r>
          </w:p>
        </w:tc>
      </w:tr>
      <w:tr w:rsidR="00AF3F04" w:rsidRPr="005E18FF" w14:paraId="464B16B2" w14:textId="77777777" w:rsidTr="002C73C6">
        <w:trPr>
          <w:trHeight w:val="300"/>
        </w:trPr>
        <w:tc>
          <w:tcPr>
            <w:tcW w:w="3114" w:type="dxa"/>
            <w:noWrap/>
            <w:hideMark/>
          </w:tcPr>
          <w:p w14:paraId="6EF93694" w14:textId="1EF164FB" w:rsidR="005E18FF" w:rsidRPr="00E65CD3" w:rsidRDefault="005E18FF" w:rsidP="00E65CD3">
            <w:pPr>
              <w:rPr>
                <w:rFonts w:ascii="Arial" w:eastAsia="Times New Roman" w:hAnsi="Arial" w:cs="Arial"/>
                <w:color w:val="000000"/>
                <w:sz w:val="24"/>
                <w:szCs w:val="24"/>
                <w:lang w:eastAsia="en-GB"/>
              </w:rPr>
            </w:pPr>
            <w:r w:rsidRPr="00E65CD3">
              <w:rPr>
                <w:rFonts w:ascii="Arial" w:eastAsia="Times New Roman" w:hAnsi="Arial" w:cs="Arial"/>
                <w:color w:val="000000"/>
                <w:sz w:val="24"/>
                <w:szCs w:val="24"/>
                <w:lang w:eastAsia="en-GB"/>
              </w:rPr>
              <w:t>2020/21</w:t>
            </w:r>
          </w:p>
        </w:tc>
        <w:tc>
          <w:tcPr>
            <w:tcW w:w="1701" w:type="dxa"/>
            <w:noWrap/>
            <w:hideMark/>
          </w:tcPr>
          <w:p w14:paraId="69AFB304" w14:textId="0B863A54" w:rsidR="005E18FF" w:rsidRPr="005E18FF" w:rsidRDefault="6FABD0A3" w:rsidP="00E65CD3">
            <w:pPr>
              <w:jc w:val="center"/>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 xml:space="preserve">  </w:t>
            </w:r>
            <w:r w:rsidR="005E18FF" w:rsidRPr="50F4512B">
              <w:rPr>
                <w:rFonts w:ascii="Arial" w:eastAsia="Times New Roman" w:hAnsi="Arial" w:cs="Arial"/>
                <w:color w:val="000000" w:themeColor="text1"/>
                <w:sz w:val="24"/>
                <w:szCs w:val="24"/>
                <w:lang w:eastAsia="en-GB"/>
              </w:rPr>
              <w:t>1,187</w:t>
            </w:r>
          </w:p>
        </w:tc>
        <w:tc>
          <w:tcPr>
            <w:tcW w:w="1559" w:type="dxa"/>
            <w:noWrap/>
            <w:hideMark/>
          </w:tcPr>
          <w:p w14:paraId="147385FC" w14:textId="2E8D6442" w:rsidR="005E18FF" w:rsidRPr="005E18FF" w:rsidRDefault="005E18FF" w:rsidP="00E65CD3">
            <w:pPr>
              <w:ind w:right="-180"/>
              <w:jc w:val="center"/>
              <w:rPr>
                <w:rFonts w:ascii="Arial" w:eastAsia="Times New Roman" w:hAnsi="Arial" w:cs="Arial"/>
                <w:color w:val="000000"/>
                <w:sz w:val="24"/>
                <w:szCs w:val="24"/>
                <w:lang w:eastAsia="en-GB"/>
              </w:rPr>
            </w:pPr>
            <w:r w:rsidRPr="005E18FF">
              <w:rPr>
                <w:rFonts w:ascii="Arial" w:eastAsia="Times New Roman" w:hAnsi="Arial" w:cs="Arial"/>
                <w:color w:val="000000"/>
                <w:sz w:val="24"/>
                <w:szCs w:val="24"/>
                <w:lang w:eastAsia="en-GB"/>
              </w:rPr>
              <w:t>528</w:t>
            </w:r>
          </w:p>
        </w:tc>
        <w:tc>
          <w:tcPr>
            <w:tcW w:w="1637" w:type="dxa"/>
            <w:noWrap/>
            <w:hideMark/>
          </w:tcPr>
          <w:p w14:paraId="2EE7CCBF" w14:textId="27282A35" w:rsidR="005E18FF" w:rsidRPr="005E18FF" w:rsidRDefault="005E18FF" w:rsidP="00E65CD3">
            <w:pPr>
              <w:jc w:val="center"/>
              <w:rPr>
                <w:rFonts w:ascii="Arial" w:eastAsia="Times New Roman" w:hAnsi="Arial" w:cs="Arial"/>
                <w:color w:val="000000"/>
                <w:sz w:val="24"/>
                <w:szCs w:val="24"/>
                <w:lang w:eastAsia="en-GB"/>
              </w:rPr>
            </w:pPr>
            <w:r w:rsidRPr="005E18FF">
              <w:rPr>
                <w:rFonts w:ascii="Arial" w:eastAsia="Times New Roman" w:hAnsi="Arial" w:cs="Arial"/>
                <w:color w:val="000000"/>
                <w:sz w:val="24"/>
                <w:szCs w:val="24"/>
                <w:lang w:eastAsia="en-GB"/>
              </w:rPr>
              <w:t>316</w:t>
            </w:r>
          </w:p>
        </w:tc>
        <w:tc>
          <w:tcPr>
            <w:tcW w:w="1765" w:type="dxa"/>
            <w:noWrap/>
            <w:hideMark/>
          </w:tcPr>
          <w:p w14:paraId="0DA677B5" w14:textId="4AE7ECE0" w:rsidR="005E18FF" w:rsidRPr="005E18FF" w:rsidRDefault="005E18FF" w:rsidP="00E65CD3">
            <w:pPr>
              <w:jc w:val="center"/>
              <w:rPr>
                <w:rFonts w:ascii="Arial" w:eastAsia="Times New Roman" w:hAnsi="Arial" w:cs="Arial"/>
                <w:color w:val="000000"/>
                <w:sz w:val="24"/>
                <w:szCs w:val="24"/>
                <w:lang w:eastAsia="en-GB"/>
              </w:rPr>
            </w:pPr>
            <w:r w:rsidRPr="005E18FF">
              <w:rPr>
                <w:rFonts w:ascii="Arial" w:eastAsia="Times New Roman" w:hAnsi="Arial" w:cs="Arial"/>
                <w:color w:val="000000"/>
                <w:sz w:val="24"/>
                <w:szCs w:val="24"/>
                <w:lang w:eastAsia="en-GB"/>
              </w:rPr>
              <w:t>10,456</w:t>
            </w:r>
          </w:p>
        </w:tc>
      </w:tr>
      <w:tr w:rsidR="00491E17" w:rsidRPr="005E18FF" w14:paraId="25257121" w14:textId="77777777" w:rsidTr="002C73C6">
        <w:trPr>
          <w:trHeight w:val="300"/>
        </w:trPr>
        <w:tc>
          <w:tcPr>
            <w:tcW w:w="3114" w:type="dxa"/>
            <w:shd w:val="clear" w:color="auto" w:fill="DEEAF6" w:themeFill="accent5" w:themeFillTint="33"/>
            <w:noWrap/>
          </w:tcPr>
          <w:p w14:paraId="5FC22A44" w14:textId="7D7052B3" w:rsidR="00491E17" w:rsidRPr="00491E17" w:rsidRDefault="00491E17" w:rsidP="00E65CD3">
            <w:pPr>
              <w:rPr>
                <w:rFonts w:ascii="Arial" w:eastAsia="Times New Roman" w:hAnsi="Arial" w:cs="Arial"/>
                <w:color w:val="000000"/>
                <w:sz w:val="24"/>
                <w:szCs w:val="24"/>
                <w:lang w:eastAsia="en-GB"/>
              </w:rPr>
            </w:pPr>
            <w:r w:rsidRPr="00491E17">
              <w:rPr>
                <w:rFonts w:ascii="Arial" w:eastAsia="Times New Roman" w:hAnsi="Arial" w:cs="Arial"/>
                <w:color w:val="000000"/>
                <w:sz w:val="24"/>
                <w:szCs w:val="24"/>
                <w:lang w:eastAsia="en-GB"/>
              </w:rPr>
              <w:t>2021/22</w:t>
            </w:r>
          </w:p>
        </w:tc>
        <w:tc>
          <w:tcPr>
            <w:tcW w:w="1701" w:type="dxa"/>
            <w:shd w:val="clear" w:color="auto" w:fill="DEEAF6" w:themeFill="accent5" w:themeFillTint="33"/>
            <w:noWrap/>
          </w:tcPr>
          <w:p w14:paraId="36DC6173" w14:textId="195EF28C" w:rsidR="00491E17" w:rsidRPr="005E18FF" w:rsidRDefault="50F4512B" w:rsidP="00E65CD3">
            <w:pPr>
              <w:jc w:val="center"/>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 xml:space="preserve">  1,870</w:t>
            </w:r>
          </w:p>
        </w:tc>
        <w:tc>
          <w:tcPr>
            <w:tcW w:w="1559" w:type="dxa"/>
            <w:shd w:val="clear" w:color="auto" w:fill="DEEAF6" w:themeFill="accent5" w:themeFillTint="33"/>
            <w:noWrap/>
          </w:tcPr>
          <w:p w14:paraId="3F933E16" w14:textId="7ADCFD81" w:rsidR="00491E17" w:rsidRPr="005E18FF" w:rsidRDefault="50F4512B" w:rsidP="00E65CD3">
            <w:pPr>
              <w:ind w:right="-180"/>
              <w:jc w:val="center"/>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801</w:t>
            </w:r>
          </w:p>
        </w:tc>
        <w:tc>
          <w:tcPr>
            <w:tcW w:w="1637" w:type="dxa"/>
            <w:shd w:val="clear" w:color="auto" w:fill="DEEAF6" w:themeFill="accent5" w:themeFillTint="33"/>
            <w:noWrap/>
          </w:tcPr>
          <w:p w14:paraId="0EC1AC82" w14:textId="4F1F7BD1" w:rsidR="00491E17" w:rsidRPr="005E18FF" w:rsidRDefault="50F4512B" w:rsidP="00E65CD3">
            <w:pPr>
              <w:jc w:val="center"/>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403</w:t>
            </w:r>
          </w:p>
        </w:tc>
        <w:tc>
          <w:tcPr>
            <w:tcW w:w="1765" w:type="dxa"/>
            <w:shd w:val="clear" w:color="auto" w:fill="DEEAF6" w:themeFill="accent5" w:themeFillTint="33"/>
            <w:noWrap/>
          </w:tcPr>
          <w:p w14:paraId="3703BAE3" w14:textId="314955A3" w:rsidR="00491E17" w:rsidRPr="005E18FF" w:rsidRDefault="50F4512B" w:rsidP="00E65CD3">
            <w:pPr>
              <w:jc w:val="center"/>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12,104</w:t>
            </w:r>
          </w:p>
        </w:tc>
      </w:tr>
      <w:tr w:rsidR="00FA6C16" w:rsidRPr="005E18FF" w14:paraId="444F4B64" w14:textId="77777777" w:rsidTr="002C73C6">
        <w:trPr>
          <w:trHeight w:val="300"/>
        </w:trPr>
        <w:tc>
          <w:tcPr>
            <w:tcW w:w="3114" w:type="dxa"/>
            <w:noWrap/>
          </w:tcPr>
          <w:p w14:paraId="4EBB5664" w14:textId="14618924" w:rsidR="00FA6C16" w:rsidRPr="00FA6C16" w:rsidRDefault="00FA6C16" w:rsidP="00E65CD3">
            <w:pPr>
              <w:rPr>
                <w:rFonts w:ascii="Arial" w:eastAsia="Times New Roman" w:hAnsi="Arial" w:cs="Arial"/>
                <w:color w:val="000000"/>
                <w:sz w:val="24"/>
                <w:szCs w:val="24"/>
                <w:lang w:eastAsia="en-GB"/>
              </w:rPr>
            </w:pPr>
            <w:r w:rsidRPr="00FA6C16">
              <w:rPr>
                <w:rFonts w:ascii="Arial" w:eastAsia="Times New Roman" w:hAnsi="Arial" w:cs="Arial"/>
                <w:color w:val="000000"/>
                <w:sz w:val="24"/>
                <w:szCs w:val="24"/>
                <w:lang w:eastAsia="en-GB"/>
              </w:rPr>
              <w:t>2022/23</w:t>
            </w:r>
          </w:p>
        </w:tc>
        <w:tc>
          <w:tcPr>
            <w:tcW w:w="1701" w:type="dxa"/>
            <w:noWrap/>
          </w:tcPr>
          <w:p w14:paraId="03EE0E67" w14:textId="7E37525B" w:rsidR="00FA6C16" w:rsidRPr="50F4512B" w:rsidRDefault="1C2EB62C" w:rsidP="00E65CD3">
            <w:pPr>
              <w:jc w:val="center"/>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 xml:space="preserve">  3,039</w:t>
            </w:r>
          </w:p>
        </w:tc>
        <w:tc>
          <w:tcPr>
            <w:tcW w:w="1559" w:type="dxa"/>
            <w:noWrap/>
          </w:tcPr>
          <w:p w14:paraId="5EAB3140" w14:textId="64807876" w:rsidR="00FA6C16" w:rsidRPr="50F4512B" w:rsidRDefault="3903C4F9" w:rsidP="00E65CD3">
            <w:pPr>
              <w:ind w:right="-180"/>
              <w:jc w:val="center"/>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842</w:t>
            </w:r>
          </w:p>
        </w:tc>
        <w:tc>
          <w:tcPr>
            <w:tcW w:w="1637" w:type="dxa"/>
            <w:noWrap/>
          </w:tcPr>
          <w:p w14:paraId="688D480D" w14:textId="115C15BF" w:rsidR="00FA6C16" w:rsidRPr="50F4512B" w:rsidRDefault="16B2A581" w:rsidP="00E65CD3">
            <w:pPr>
              <w:jc w:val="center"/>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452</w:t>
            </w:r>
          </w:p>
        </w:tc>
        <w:tc>
          <w:tcPr>
            <w:tcW w:w="1765" w:type="dxa"/>
            <w:noWrap/>
          </w:tcPr>
          <w:p w14:paraId="0F1218D5" w14:textId="67C35F3F" w:rsidR="00FA6C16" w:rsidRPr="50F4512B" w:rsidRDefault="372A7482" w:rsidP="00E65CD3">
            <w:pPr>
              <w:jc w:val="center"/>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17,757</w:t>
            </w:r>
          </w:p>
        </w:tc>
      </w:tr>
      <w:tr w:rsidR="00772DEB" w:rsidRPr="005E18FF" w14:paraId="758EC407" w14:textId="77777777" w:rsidTr="002C73C6">
        <w:trPr>
          <w:trHeight w:val="300"/>
        </w:trPr>
        <w:tc>
          <w:tcPr>
            <w:tcW w:w="3114" w:type="dxa"/>
            <w:shd w:val="clear" w:color="auto" w:fill="DEEAF6" w:themeFill="accent5" w:themeFillTint="33"/>
            <w:noWrap/>
          </w:tcPr>
          <w:p w14:paraId="08F3F50C" w14:textId="72C89042" w:rsidR="00772DEB" w:rsidRPr="00FA6C16" w:rsidRDefault="00772DEB" w:rsidP="00E65CD3">
            <w:pPr>
              <w:rPr>
                <w:rFonts w:ascii="Arial" w:eastAsia="Times New Roman" w:hAnsi="Arial" w:cs="Arial"/>
                <w:color w:val="000000"/>
                <w:sz w:val="24"/>
                <w:szCs w:val="24"/>
                <w:lang w:eastAsia="en-GB"/>
              </w:rPr>
            </w:pPr>
            <w:r w:rsidRPr="00772DEB">
              <w:rPr>
                <w:rFonts w:ascii="Arial" w:eastAsia="Times New Roman" w:hAnsi="Arial" w:cs="Arial"/>
                <w:color w:val="000000"/>
                <w:sz w:val="24"/>
                <w:szCs w:val="24"/>
                <w:lang w:eastAsia="en-GB"/>
              </w:rPr>
              <w:t>2023/24</w:t>
            </w:r>
          </w:p>
        </w:tc>
        <w:tc>
          <w:tcPr>
            <w:tcW w:w="1701" w:type="dxa"/>
            <w:shd w:val="clear" w:color="auto" w:fill="DEEAF6" w:themeFill="accent5" w:themeFillTint="33"/>
            <w:noWrap/>
          </w:tcPr>
          <w:p w14:paraId="120C7F57" w14:textId="0E4D4896" w:rsidR="00772DEB" w:rsidRPr="1B8620AE" w:rsidRDefault="306AF235" w:rsidP="00E65CD3">
            <w:pPr>
              <w:jc w:val="center"/>
              <w:rPr>
                <w:rFonts w:ascii="Arial" w:eastAsia="Times New Roman" w:hAnsi="Arial" w:cs="Arial"/>
                <w:color w:val="000000" w:themeColor="text1"/>
                <w:sz w:val="24"/>
                <w:szCs w:val="24"/>
                <w:lang w:eastAsia="en-GB"/>
              </w:rPr>
            </w:pPr>
            <w:r w:rsidRPr="01C0836C">
              <w:rPr>
                <w:rFonts w:ascii="Arial" w:eastAsia="Times New Roman" w:hAnsi="Arial" w:cs="Arial"/>
                <w:color w:val="000000" w:themeColor="text1"/>
                <w:sz w:val="24"/>
                <w:szCs w:val="24"/>
                <w:lang w:eastAsia="en-GB"/>
              </w:rPr>
              <w:t xml:space="preserve"> </w:t>
            </w:r>
            <w:r w:rsidRPr="75D8677B">
              <w:rPr>
                <w:rFonts w:ascii="Arial" w:eastAsia="Times New Roman" w:hAnsi="Arial" w:cs="Arial"/>
                <w:color w:val="000000" w:themeColor="text1"/>
                <w:sz w:val="24"/>
                <w:szCs w:val="24"/>
                <w:lang w:eastAsia="en-GB"/>
              </w:rPr>
              <w:t xml:space="preserve"> 1,652</w:t>
            </w:r>
          </w:p>
        </w:tc>
        <w:tc>
          <w:tcPr>
            <w:tcW w:w="1559" w:type="dxa"/>
            <w:shd w:val="clear" w:color="auto" w:fill="DEEAF6" w:themeFill="accent5" w:themeFillTint="33"/>
            <w:noWrap/>
          </w:tcPr>
          <w:p w14:paraId="047DE601" w14:textId="665725BA" w:rsidR="00772DEB" w:rsidRPr="1B8620AE" w:rsidRDefault="4BB2C164" w:rsidP="00E65CD3">
            <w:pPr>
              <w:ind w:right="-180"/>
              <w:jc w:val="center"/>
              <w:rPr>
                <w:rFonts w:ascii="Arial" w:eastAsia="Times New Roman" w:hAnsi="Arial" w:cs="Arial"/>
                <w:color w:val="000000" w:themeColor="text1"/>
                <w:sz w:val="24"/>
                <w:szCs w:val="24"/>
                <w:lang w:eastAsia="en-GB"/>
              </w:rPr>
            </w:pPr>
            <w:r w:rsidRPr="6F434156">
              <w:rPr>
                <w:rFonts w:ascii="Arial" w:eastAsia="Times New Roman" w:hAnsi="Arial" w:cs="Arial"/>
                <w:color w:val="000000" w:themeColor="text1"/>
                <w:sz w:val="24"/>
                <w:szCs w:val="24"/>
                <w:lang w:eastAsia="en-GB"/>
              </w:rPr>
              <w:t>934</w:t>
            </w:r>
          </w:p>
        </w:tc>
        <w:tc>
          <w:tcPr>
            <w:tcW w:w="1637" w:type="dxa"/>
            <w:shd w:val="clear" w:color="auto" w:fill="DEEAF6" w:themeFill="accent5" w:themeFillTint="33"/>
            <w:noWrap/>
          </w:tcPr>
          <w:p w14:paraId="6CED6D15" w14:textId="2EB90DE1" w:rsidR="00772DEB" w:rsidRPr="1B8620AE" w:rsidRDefault="4FC65B17" w:rsidP="00E65CD3">
            <w:pPr>
              <w:jc w:val="center"/>
              <w:rPr>
                <w:rFonts w:ascii="Arial" w:eastAsia="Times New Roman" w:hAnsi="Arial" w:cs="Arial"/>
                <w:color w:val="000000" w:themeColor="text1"/>
                <w:sz w:val="24"/>
                <w:szCs w:val="24"/>
                <w:lang w:eastAsia="en-GB"/>
              </w:rPr>
            </w:pPr>
            <w:r w:rsidRPr="54EBF33B">
              <w:rPr>
                <w:rFonts w:ascii="Arial" w:eastAsia="Times New Roman" w:hAnsi="Arial" w:cs="Arial"/>
                <w:color w:val="000000" w:themeColor="text1"/>
                <w:sz w:val="24"/>
                <w:szCs w:val="24"/>
                <w:lang w:eastAsia="en-GB"/>
              </w:rPr>
              <w:t>447</w:t>
            </w:r>
          </w:p>
        </w:tc>
        <w:tc>
          <w:tcPr>
            <w:tcW w:w="1765" w:type="dxa"/>
            <w:shd w:val="clear" w:color="auto" w:fill="DEEAF6" w:themeFill="accent5" w:themeFillTint="33"/>
            <w:noWrap/>
          </w:tcPr>
          <w:p w14:paraId="6B7EABB9" w14:textId="46409775" w:rsidR="00772DEB" w:rsidRPr="1B8620AE" w:rsidRDefault="0E3B4793" w:rsidP="00E65CD3">
            <w:pPr>
              <w:jc w:val="center"/>
              <w:rPr>
                <w:rFonts w:ascii="Arial" w:eastAsia="Times New Roman" w:hAnsi="Arial" w:cs="Arial"/>
                <w:color w:val="000000" w:themeColor="text1"/>
                <w:sz w:val="24"/>
                <w:szCs w:val="24"/>
                <w:lang w:eastAsia="en-GB"/>
              </w:rPr>
            </w:pPr>
            <w:r w:rsidRPr="6F434156">
              <w:rPr>
                <w:rFonts w:ascii="Arial" w:eastAsia="Times New Roman" w:hAnsi="Arial" w:cs="Arial"/>
                <w:color w:val="000000" w:themeColor="text1"/>
                <w:sz w:val="24"/>
                <w:szCs w:val="24"/>
                <w:lang w:eastAsia="en-GB"/>
              </w:rPr>
              <w:t>14,715</w:t>
            </w:r>
          </w:p>
        </w:tc>
      </w:tr>
      <w:tr w:rsidR="007B0161" w:rsidRPr="005E18FF" w14:paraId="43D2AFB2" w14:textId="77777777" w:rsidTr="002C73C6">
        <w:trPr>
          <w:trHeight w:val="300"/>
        </w:trPr>
        <w:tc>
          <w:tcPr>
            <w:tcW w:w="3114" w:type="dxa"/>
            <w:noWrap/>
          </w:tcPr>
          <w:p w14:paraId="3D63C8D7" w14:textId="098126E4" w:rsidR="007B0161" w:rsidRPr="00F86079" w:rsidRDefault="007B0161" w:rsidP="00E65CD3">
            <w:pPr>
              <w:rPr>
                <w:rFonts w:ascii="Arial" w:eastAsia="Times New Roman" w:hAnsi="Arial" w:cs="Arial"/>
                <w:b/>
                <w:bCs/>
                <w:color w:val="000000"/>
                <w:sz w:val="24"/>
                <w:szCs w:val="24"/>
                <w:lang w:eastAsia="en-GB"/>
              </w:rPr>
            </w:pPr>
            <w:r w:rsidRPr="00F86079">
              <w:rPr>
                <w:rFonts w:ascii="Arial" w:eastAsia="Times New Roman" w:hAnsi="Arial" w:cs="Arial"/>
                <w:b/>
                <w:bCs/>
                <w:color w:val="000000"/>
                <w:sz w:val="24"/>
                <w:szCs w:val="24"/>
                <w:lang w:eastAsia="en-GB"/>
              </w:rPr>
              <w:t>2024/25</w:t>
            </w:r>
          </w:p>
        </w:tc>
        <w:tc>
          <w:tcPr>
            <w:tcW w:w="1701" w:type="dxa"/>
            <w:noWrap/>
          </w:tcPr>
          <w:p w14:paraId="381CB0E1" w14:textId="50A4DDCE" w:rsidR="007B0161" w:rsidRPr="00F86079" w:rsidRDefault="76FB18AA" w:rsidP="00E65CD3">
            <w:pPr>
              <w:jc w:val="center"/>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 xml:space="preserve">  1,968</w:t>
            </w:r>
          </w:p>
        </w:tc>
        <w:tc>
          <w:tcPr>
            <w:tcW w:w="1559" w:type="dxa"/>
            <w:noWrap/>
          </w:tcPr>
          <w:p w14:paraId="3FBA7A3C" w14:textId="721834F9" w:rsidR="007B0161" w:rsidRPr="00F86079" w:rsidRDefault="1A21C98F" w:rsidP="00E65CD3">
            <w:pPr>
              <w:ind w:right="-180"/>
              <w:jc w:val="center"/>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885</w:t>
            </w:r>
          </w:p>
        </w:tc>
        <w:tc>
          <w:tcPr>
            <w:tcW w:w="1637" w:type="dxa"/>
            <w:noWrap/>
          </w:tcPr>
          <w:p w14:paraId="6FF0291C" w14:textId="618F809E" w:rsidR="007B0161" w:rsidRPr="00F86079" w:rsidRDefault="344865A8" w:rsidP="00E65CD3">
            <w:pPr>
              <w:jc w:val="center"/>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412</w:t>
            </w:r>
          </w:p>
        </w:tc>
        <w:tc>
          <w:tcPr>
            <w:tcW w:w="1765" w:type="dxa"/>
            <w:noWrap/>
          </w:tcPr>
          <w:p w14:paraId="6B6604CA" w14:textId="52C8F1CD" w:rsidR="007B0161" w:rsidRPr="00F86079" w:rsidRDefault="3F8BCC27" w:rsidP="00E65CD3">
            <w:pPr>
              <w:jc w:val="center"/>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15,442</w:t>
            </w:r>
          </w:p>
        </w:tc>
      </w:tr>
      <w:tr w:rsidR="00C96EF9" w:rsidRPr="005E18FF" w14:paraId="41872D76" w14:textId="77777777" w:rsidTr="002C73C6">
        <w:trPr>
          <w:trHeight w:val="300"/>
        </w:trPr>
        <w:tc>
          <w:tcPr>
            <w:tcW w:w="3114" w:type="dxa"/>
            <w:shd w:val="clear" w:color="auto" w:fill="DEEAF6" w:themeFill="accent5" w:themeFillTint="33"/>
            <w:noWrap/>
            <w:hideMark/>
          </w:tcPr>
          <w:p w14:paraId="49B2907E" w14:textId="4F7D681A" w:rsidR="005E18FF" w:rsidRPr="002C73C6" w:rsidRDefault="005E18FF" w:rsidP="005E18FF">
            <w:pPr>
              <w:rPr>
                <w:rFonts w:ascii="Arial" w:eastAsia="Times New Roman" w:hAnsi="Arial" w:cs="Arial"/>
                <w:b/>
                <w:bCs/>
                <w:color w:val="000000"/>
                <w:sz w:val="24"/>
                <w:szCs w:val="24"/>
                <w:lang w:eastAsia="en-GB"/>
              </w:rPr>
            </w:pPr>
            <w:r w:rsidRPr="002C73C6">
              <w:rPr>
                <w:rFonts w:ascii="Arial" w:eastAsia="Times New Roman" w:hAnsi="Arial" w:cs="Arial"/>
                <w:b/>
                <w:bCs/>
                <w:color w:val="000000"/>
                <w:sz w:val="24"/>
                <w:szCs w:val="24"/>
                <w:lang w:eastAsia="en-GB"/>
              </w:rPr>
              <w:t xml:space="preserve">Cases </w:t>
            </w:r>
            <w:r w:rsidR="00017866" w:rsidRPr="002C73C6">
              <w:rPr>
                <w:rFonts w:ascii="Arial" w:eastAsia="Times New Roman" w:hAnsi="Arial" w:cs="Arial"/>
                <w:b/>
                <w:bCs/>
                <w:color w:val="000000"/>
                <w:sz w:val="24"/>
                <w:szCs w:val="24"/>
                <w:lang w:eastAsia="en-GB"/>
              </w:rPr>
              <w:t>d</w:t>
            </w:r>
            <w:r w:rsidRPr="002C73C6">
              <w:rPr>
                <w:rFonts w:ascii="Arial" w:eastAsia="Times New Roman" w:hAnsi="Arial" w:cs="Arial"/>
                <w:b/>
                <w:bCs/>
                <w:color w:val="000000"/>
                <w:sz w:val="24"/>
                <w:szCs w:val="24"/>
                <w:lang w:eastAsia="en-GB"/>
              </w:rPr>
              <w:t xml:space="preserve">ue at </w:t>
            </w:r>
            <w:r w:rsidR="00017866" w:rsidRPr="002C73C6">
              <w:rPr>
                <w:rFonts w:ascii="Arial" w:eastAsia="Times New Roman" w:hAnsi="Arial" w:cs="Arial"/>
                <w:b/>
                <w:bCs/>
                <w:color w:val="000000"/>
                <w:sz w:val="24"/>
                <w:szCs w:val="24"/>
                <w:lang w:eastAsia="en-GB"/>
              </w:rPr>
              <w:t>y</w:t>
            </w:r>
            <w:r w:rsidR="00017270" w:rsidRPr="002C73C6">
              <w:rPr>
                <w:rFonts w:ascii="Arial" w:eastAsia="Times New Roman" w:hAnsi="Arial" w:cs="Arial"/>
                <w:b/>
                <w:bCs/>
                <w:color w:val="000000"/>
                <w:sz w:val="24"/>
                <w:szCs w:val="24"/>
                <w:lang w:eastAsia="en-GB"/>
              </w:rPr>
              <w:t>ear end</w:t>
            </w:r>
          </w:p>
        </w:tc>
        <w:tc>
          <w:tcPr>
            <w:tcW w:w="1701" w:type="dxa"/>
            <w:shd w:val="clear" w:color="auto" w:fill="DEEAF6" w:themeFill="accent5" w:themeFillTint="33"/>
            <w:noWrap/>
            <w:hideMark/>
          </w:tcPr>
          <w:p w14:paraId="625E05D7" w14:textId="77777777" w:rsidR="005E18FF" w:rsidRPr="005E18FF" w:rsidRDefault="005E18FF" w:rsidP="00E65CD3">
            <w:pPr>
              <w:jc w:val="center"/>
              <w:rPr>
                <w:rFonts w:ascii="Arial" w:eastAsia="Times New Roman" w:hAnsi="Arial" w:cs="Arial"/>
                <w:color w:val="000000"/>
                <w:sz w:val="24"/>
                <w:szCs w:val="24"/>
                <w:lang w:eastAsia="en-GB"/>
              </w:rPr>
            </w:pPr>
          </w:p>
        </w:tc>
        <w:tc>
          <w:tcPr>
            <w:tcW w:w="1559" w:type="dxa"/>
            <w:shd w:val="clear" w:color="auto" w:fill="DEEAF6" w:themeFill="accent5" w:themeFillTint="33"/>
            <w:noWrap/>
            <w:hideMark/>
          </w:tcPr>
          <w:p w14:paraId="4C1301AA" w14:textId="77777777" w:rsidR="005E18FF" w:rsidRPr="005E18FF" w:rsidRDefault="005E18FF" w:rsidP="00E65CD3">
            <w:pPr>
              <w:ind w:right="-180"/>
              <w:jc w:val="center"/>
              <w:rPr>
                <w:rFonts w:ascii="Arial" w:eastAsia="Times New Roman" w:hAnsi="Arial" w:cs="Arial"/>
                <w:sz w:val="24"/>
                <w:szCs w:val="24"/>
                <w:lang w:eastAsia="en-GB"/>
              </w:rPr>
            </w:pPr>
          </w:p>
        </w:tc>
        <w:tc>
          <w:tcPr>
            <w:tcW w:w="1637" w:type="dxa"/>
            <w:shd w:val="clear" w:color="auto" w:fill="DEEAF6" w:themeFill="accent5" w:themeFillTint="33"/>
            <w:noWrap/>
            <w:hideMark/>
          </w:tcPr>
          <w:p w14:paraId="1033BA91" w14:textId="77777777" w:rsidR="005E18FF" w:rsidRPr="005E18FF" w:rsidRDefault="005E18FF" w:rsidP="00E65CD3">
            <w:pPr>
              <w:jc w:val="center"/>
              <w:rPr>
                <w:rFonts w:ascii="Arial" w:eastAsia="Times New Roman" w:hAnsi="Arial" w:cs="Arial"/>
                <w:sz w:val="24"/>
                <w:szCs w:val="24"/>
                <w:lang w:eastAsia="en-GB"/>
              </w:rPr>
            </w:pPr>
          </w:p>
        </w:tc>
        <w:tc>
          <w:tcPr>
            <w:tcW w:w="1765" w:type="dxa"/>
            <w:shd w:val="clear" w:color="auto" w:fill="DEEAF6" w:themeFill="accent5" w:themeFillTint="33"/>
            <w:noWrap/>
            <w:hideMark/>
          </w:tcPr>
          <w:p w14:paraId="2B88FE0E" w14:textId="77777777" w:rsidR="005E18FF" w:rsidRPr="005E18FF" w:rsidRDefault="005E18FF" w:rsidP="00E65CD3">
            <w:pPr>
              <w:jc w:val="center"/>
              <w:rPr>
                <w:rFonts w:ascii="Arial" w:eastAsia="Times New Roman" w:hAnsi="Arial" w:cs="Arial"/>
                <w:sz w:val="24"/>
                <w:szCs w:val="24"/>
                <w:lang w:eastAsia="en-GB"/>
              </w:rPr>
            </w:pPr>
          </w:p>
        </w:tc>
      </w:tr>
      <w:tr w:rsidR="00C96EF9" w:rsidRPr="005E18FF" w14:paraId="29C26EE1" w14:textId="77777777" w:rsidTr="002C73C6">
        <w:trPr>
          <w:trHeight w:val="300"/>
        </w:trPr>
        <w:tc>
          <w:tcPr>
            <w:tcW w:w="3114" w:type="dxa"/>
            <w:noWrap/>
            <w:hideMark/>
          </w:tcPr>
          <w:p w14:paraId="03BAA29E" w14:textId="77777777" w:rsidR="005E18FF" w:rsidRPr="00E65CD3" w:rsidRDefault="005E18FF" w:rsidP="005E18FF">
            <w:pPr>
              <w:rPr>
                <w:rFonts w:ascii="Arial" w:eastAsia="Times New Roman" w:hAnsi="Arial" w:cs="Arial"/>
                <w:color w:val="000000"/>
                <w:sz w:val="24"/>
                <w:szCs w:val="24"/>
                <w:lang w:eastAsia="en-GB"/>
              </w:rPr>
            </w:pPr>
            <w:r w:rsidRPr="00E65CD3">
              <w:rPr>
                <w:rFonts w:ascii="Arial" w:eastAsia="Times New Roman" w:hAnsi="Arial" w:cs="Arial"/>
                <w:color w:val="000000"/>
                <w:sz w:val="24"/>
                <w:szCs w:val="24"/>
                <w:lang w:eastAsia="en-GB"/>
              </w:rPr>
              <w:t>2019/20 </w:t>
            </w:r>
          </w:p>
        </w:tc>
        <w:tc>
          <w:tcPr>
            <w:tcW w:w="1701" w:type="dxa"/>
            <w:noWrap/>
            <w:hideMark/>
          </w:tcPr>
          <w:p w14:paraId="29FD3269" w14:textId="71E1E6C5" w:rsidR="005E18FF" w:rsidRPr="005E18FF" w:rsidRDefault="005E18FF" w:rsidP="00E65CD3">
            <w:pPr>
              <w:ind w:right="-91"/>
              <w:jc w:val="center"/>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17</w:t>
            </w:r>
          </w:p>
        </w:tc>
        <w:tc>
          <w:tcPr>
            <w:tcW w:w="1559" w:type="dxa"/>
            <w:noWrap/>
            <w:hideMark/>
          </w:tcPr>
          <w:p w14:paraId="7183A3A8" w14:textId="5DFE147A" w:rsidR="005E18FF" w:rsidRPr="005E18FF" w:rsidRDefault="005E18FF" w:rsidP="00E65CD3">
            <w:pPr>
              <w:ind w:right="-180"/>
              <w:jc w:val="center"/>
              <w:rPr>
                <w:rFonts w:ascii="Arial" w:eastAsia="Times New Roman" w:hAnsi="Arial" w:cs="Arial"/>
                <w:color w:val="000000"/>
                <w:sz w:val="24"/>
                <w:szCs w:val="24"/>
                <w:lang w:eastAsia="en-GB"/>
              </w:rPr>
            </w:pPr>
            <w:r w:rsidRPr="005E18FF">
              <w:rPr>
                <w:rFonts w:ascii="Arial" w:eastAsia="Times New Roman" w:hAnsi="Arial" w:cs="Arial"/>
                <w:color w:val="000000"/>
                <w:sz w:val="24"/>
                <w:szCs w:val="24"/>
                <w:lang w:eastAsia="en-GB"/>
              </w:rPr>
              <w:t>40</w:t>
            </w:r>
          </w:p>
        </w:tc>
        <w:tc>
          <w:tcPr>
            <w:tcW w:w="1637" w:type="dxa"/>
            <w:noWrap/>
            <w:hideMark/>
          </w:tcPr>
          <w:p w14:paraId="622A691A" w14:textId="025F1246" w:rsidR="005E18FF" w:rsidRPr="005E18FF" w:rsidRDefault="005E18FF" w:rsidP="00E65CD3">
            <w:pPr>
              <w:jc w:val="center"/>
              <w:rPr>
                <w:rFonts w:ascii="Arial" w:eastAsia="Times New Roman" w:hAnsi="Arial" w:cs="Arial"/>
                <w:color w:val="000000"/>
                <w:sz w:val="24"/>
                <w:szCs w:val="24"/>
                <w:lang w:eastAsia="en-GB"/>
              </w:rPr>
            </w:pPr>
            <w:r w:rsidRPr="005E18FF">
              <w:rPr>
                <w:rFonts w:ascii="Arial" w:eastAsia="Times New Roman" w:hAnsi="Arial" w:cs="Arial"/>
                <w:color w:val="000000"/>
                <w:sz w:val="24"/>
                <w:szCs w:val="24"/>
                <w:lang w:eastAsia="en-GB"/>
              </w:rPr>
              <w:t>52</w:t>
            </w:r>
          </w:p>
        </w:tc>
        <w:tc>
          <w:tcPr>
            <w:tcW w:w="1765" w:type="dxa"/>
            <w:noWrap/>
            <w:hideMark/>
          </w:tcPr>
          <w:p w14:paraId="100EFB11" w14:textId="144CC0E7" w:rsidR="005E18FF" w:rsidRPr="005E18FF" w:rsidRDefault="005E18FF" w:rsidP="00E65CD3">
            <w:pPr>
              <w:jc w:val="center"/>
              <w:rPr>
                <w:rFonts w:ascii="Arial" w:eastAsia="Times New Roman" w:hAnsi="Arial" w:cs="Arial"/>
                <w:color w:val="000000"/>
                <w:sz w:val="24"/>
                <w:szCs w:val="24"/>
                <w:lang w:eastAsia="en-GB"/>
              </w:rPr>
            </w:pPr>
            <w:r w:rsidRPr="005E18FF">
              <w:rPr>
                <w:rFonts w:ascii="Arial" w:eastAsia="Times New Roman" w:hAnsi="Arial" w:cs="Arial"/>
                <w:color w:val="000000"/>
                <w:sz w:val="24"/>
                <w:szCs w:val="24"/>
                <w:lang w:eastAsia="en-GB"/>
              </w:rPr>
              <w:t>1,219</w:t>
            </w:r>
          </w:p>
        </w:tc>
      </w:tr>
      <w:tr w:rsidR="00AF3F04" w:rsidRPr="005E18FF" w14:paraId="3BB8C705" w14:textId="77777777" w:rsidTr="002C73C6">
        <w:trPr>
          <w:trHeight w:val="300"/>
        </w:trPr>
        <w:tc>
          <w:tcPr>
            <w:tcW w:w="3114" w:type="dxa"/>
            <w:shd w:val="clear" w:color="auto" w:fill="DEEAF6" w:themeFill="accent5" w:themeFillTint="33"/>
            <w:noWrap/>
            <w:hideMark/>
          </w:tcPr>
          <w:p w14:paraId="23246DF4" w14:textId="4FF1D382" w:rsidR="005E18FF" w:rsidRPr="00E65CD3" w:rsidRDefault="005E18FF" w:rsidP="00E65CD3">
            <w:pPr>
              <w:rPr>
                <w:rFonts w:ascii="Arial" w:eastAsia="Times New Roman" w:hAnsi="Arial" w:cs="Arial"/>
                <w:color w:val="000000"/>
                <w:sz w:val="24"/>
                <w:szCs w:val="24"/>
                <w:lang w:eastAsia="en-GB"/>
              </w:rPr>
            </w:pPr>
            <w:r w:rsidRPr="00E65CD3">
              <w:rPr>
                <w:rFonts w:ascii="Arial" w:eastAsia="Times New Roman" w:hAnsi="Arial" w:cs="Arial"/>
                <w:color w:val="000000"/>
                <w:sz w:val="24"/>
                <w:szCs w:val="24"/>
                <w:lang w:eastAsia="en-GB"/>
              </w:rPr>
              <w:t>2020/21</w:t>
            </w:r>
          </w:p>
        </w:tc>
        <w:tc>
          <w:tcPr>
            <w:tcW w:w="1701" w:type="dxa"/>
            <w:shd w:val="clear" w:color="auto" w:fill="DEEAF6" w:themeFill="accent5" w:themeFillTint="33"/>
            <w:noWrap/>
            <w:hideMark/>
          </w:tcPr>
          <w:p w14:paraId="479AF6AB" w14:textId="7C48BD94" w:rsidR="005E18FF" w:rsidRPr="005E18FF" w:rsidRDefault="6FABD0A3" w:rsidP="00E65CD3">
            <w:pPr>
              <w:jc w:val="center"/>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 xml:space="preserve"> </w:t>
            </w:r>
            <w:r w:rsidR="005E18FF" w:rsidRPr="50F4512B">
              <w:rPr>
                <w:rFonts w:ascii="Arial" w:eastAsia="Times New Roman" w:hAnsi="Arial" w:cs="Arial"/>
                <w:color w:val="000000" w:themeColor="text1"/>
                <w:sz w:val="24"/>
                <w:szCs w:val="24"/>
                <w:lang w:eastAsia="en-GB"/>
              </w:rPr>
              <w:t>49</w:t>
            </w:r>
          </w:p>
        </w:tc>
        <w:tc>
          <w:tcPr>
            <w:tcW w:w="1559" w:type="dxa"/>
            <w:shd w:val="clear" w:color="auto" w:fill="DEEAF6" w:themeFill="accent5" w:themeFillTint="33"/>
            <w:noWrap/>
            <w:hideMark/>
          </w:tcPr>
          <w:p w14:paraId="1EF5CD79" w14:textId="5F911D9C" w:rsidR="005E18FF" w:rsidRPr="005E18FF" w:rsidRDefault="005E18FF" w:rsidP="00E65CD3">
            <w:pPr>
              <w:ind w:right="-180"/>
              <w:jc w:val="center"/>
              <w:rPr>
                <w:rFonts w:ascii="Arial" w:eastAsia="Times New Roman" w:hAnsi="Arial" w:cs="Arial"/>
                <w:color w:val="000000"/>
                <w:sz w:val="24"/>
                <w:szCs w:val="24"/>
                <w:lang w:eastAsia="en-GB"/>
              </w:rPr>
            </w:pPr>
            <w:r w:rsidRPr="005E18FF">
              <w:rPr>
                <w:rFonts w:ascii="Arial" w:eastAsia="Times New Roman" w:hAnsi="Arial" w:cs="Arial"/>
                <w:color w:val="000000"/>
                <w:sz w:val="24"/>
                <w:szCs w:val="24"/>
                <w:lang w:eastAsia="en-GB"/>
              </w:rPr>
              <w:t>79</w:t>
            </w:r>
          </w:p>
        </w:tc>
        <w:tc>
          <w:tcPr>
            <w:tcW w:w="1637" w:type="dxa"/>
            <w:shd w:val="clear" w:color="auto" w:fill="DEEAF6" w:themeFill="accent5" w:themeFillTint="33"/>
            <w:noWrap/>
            <w:hideMark/>
          </w:tcPr>
          <w:p w14:paraId="56D85C25" w14:textId="5D29C349" w:rsidR="005E18FF" w:rsidRPr="005E18FF" w:rsidRDefault="005E18FF" w:rsidP="00E65CD3">
            <w:pPr>
              <w:jc w:val="center"/>
              <w:rPr>
                <w:rFonts w:ascii="Arial" w:eastAsia="Times New Roman" w:hAnsi="Arial" w:cs="Arial"/>
                <w:color w:val="000000"/>
                <w:sz w:val="24"/>
                <w:szCs w:val="24"/>
                <w:lang w:eastAsia="en-GB"/>
              </w:rPr>
            </w:pPr>
            <w:r w:rsidRPr="005E18FF">
              <w:rPr>
                <w:rFonts w:ascii="Arial" w:eastAsia="Times New Roman" w:hAnsi="Arial" w:cs="Arial"/>
                <w:color w:val="000000"/>
                <w:sz w:val="24"/>
                <w:szCs w:val="24"/>
                <w:lang w:eastAsia="en-GB"/>
              </w:rPr>
              <w:t>41</w:t>
            </w:r>
          </w:p>
        </w:tc>
        <w:tc>
          <w:tcPr>
            <w:tcW w:w="1765" w:type="dxa"/>
            <w:shd w:val="clear" w:color="auto" w:fill="DEEAF6" w:themeFill="accent5" w:themeFillTint="33"/>
            <w:noWrap/>
            <w:hideMark/>
          </w:tcPr>
          <w:p w14:paraId="4553D254" w14:textId="2635AAA7" w:rsidR="005E18FF" w:rsidRPr="005E18FF" w:rsidRDefault="005E18FF" w:rsidP="00E65CD3">
            <w:pPr>
              <w:jc w:val="center"/>
              <w:rPr>
                <w:rFonts w:ascii="Arial" w:eastAsia="Times New Roman" w:hAnsi="Arial" w:cs="Arial"/>
                <w:color w:val="000000"/>
                <w:sz w:val="24"/>
                <w:szCs w:val="24"/>
                <w:lang w:eastAsia="en-GB"/>
              </w:rPr>
            </w:pPr>
            <w:r w:rsidRPr="005E18FF">
              <w:rPr>
                <w:rFonts w:ascii="Arial" w:eastAsia="Times New Roman" w:hAnsi="Arial" w:cs="Arial"/>
                <w:color w:val="000000"/>
                <w:sz w:val="24"/>
                <w:szCs w:val="24"/>
                <w:lang w:eastAsia="en-GB"/>
              </w:rPr>
              <w:t>1,184</w:t>
            </w:r>
          </w:p>
        </w:tc>
      </w:tr>
      <w:tr w:rsidR="00491E17" w:rsidRPr="005E18FF" w14:paraId="6AB1CA4E" w14:textId="77777777" w:rsidTr="002C73C6">
        <w:trPr>
          <w:trHeight w:val="300"/>
        </w:trPr>
        <w:tc>
          <w:tcPr>
            <w:tcW w:w="3114" w:type="dxa"/>
            <w:noWrap/>
          </w:tcPr>
          <w:p w14:paraId="63287067" w14:textId="722FD16A" w:rsidR="00491E17" w:rsidRPr="00491E17" w:rsidRDefault="00491E17" w:rsidP="00E65CD3">
            <w:pPr>
              <w:rPr>
                <w:rFonts w:ascii="Arial" w:eastAsia="Times New Roman" w:hAnsi="Arial" w:cs="Arial"/>
                <w:color w:val="000000"/>
                <w:sz w:val="24"/>
                <w:szCs w:val="24"/>
                <w:lang w:eastAsia="en-GB"/>
              </w:rPr>
            </w:pPr>
            <w:r w:rsidRPr="00491E17">
              <w:rPr>
                <w:rFonts w:ascii="Arial" w:eastAsia="Times New Roman" w:hAnsi="Arial" w:cs="Arial"/>
                <w:color w:val="000000"/>
                <w:sz w:val="24"/>
                <w:szCs w:val="24"/>
                <w:lang w:eastAsia="en-GB"/>
              </w:rPr>
              <w:t>2021/22</w:t>
            </w:r>
          </w:p>
        </w:tc>
        <w:tc>
          <w:tcPr>
            <w:tcW w:w="1701" w:type="dxa"/>
            <w:noWrap/>
          </w:tcPr>
          <w:p w14:paraId="216CFE21" w14:textId="49E9CE08" w:rsidR="00491E17" w:rsidRPr="005E18FF" w:rsidRDefault="50F4512B" w:rsidP="00E65CD3">
            <w:pPr>
              <w:jc w:val="center"/>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 xml:space="preserve"> 28</w:t>
            </w:r>
          </w:p>
        </w:tc>
        <w:tc>
          <w:tcPr>
            <w:tcW w:w="1559" w:type="dxa"/>
            <w:noWrap/>
          </w:tcPr>
          <w:p w14:paraId="6D5E023D" w14:textId="436E4F76" w:rsidR="00491E17" w:rsidRPr="005E18FF" w:rsidRDefault="50F4512B" w:rsidP="00E65CD3">
            <w:pPr>
              <w:ind w:right="-180"/>
              <w:jc w:val="center"/>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235</w:t>
            </w:r>
          </w:p>
        </w:tc>
        <w:tc>
          <w:tcPr>
            <w:tcW w:w="1637" w:type="dxa"/>
            <w:noWrap/>
          </w:tcPr>
          <w:p w14:paraId="4A88DE96" w14:textId="65C7E040" w:rsidR="00491E17" w:rsidRPr="005E18FF" w:rsidRDefault="50F4512B" w:rsidP="00E65CD3">
            <w:pPr>
              <w:jc w:val="center"/>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48</w:t>
            </w:r>
          </w:p>
        </w:tc>
        <w:tc>
          <w:tcPr>
            <w:tcW w:w="1765" w:type="dxa"/>
            <w:noWrap/>
          </w:tcPr>
          <w:p w14:paraId="7FD00737" w14:textId="00011186" w:rsidR="00491E17" w:rsidRPr="005E18FF" w:rsidRDefault="50F4512B" w:rsidP="00E65CD3">
            <w:pPr>
              <w:jc w:val="center"/>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1,462</w:t>
            </w:r>
          </w:p>
        </w:tc>
      </w:tr>
      <w:tr w:rsidR="00FA6C16" w:rsidRPr="005E18FF" w14:paraId="2D19333D" w14:textId="77777777" w:rsidTr="002C73C6">
        <w:trPr>
          <w:trHeight w:val="300"/>
        </w:trPr>
        <w:tc>
          <w:tcPr>
            <w:tcW w:w="3114" w:type="dxa"/>
            <w:shd w:val="clear" w:color="auto" w:fill="DEEAF6" w:themeFill="accent5" w:themeFillTint="33"/>
            <w:noWrap/>
          </w:tcPr>
          <w:p w14:paraId="6DA82150" w14:textId="17ED27EA" w:rsidR="00FA6C16" w:rsidRPr="00FA6C16" w:rsidRDefault="00FA6C16" w:rsidP="00E65CD3">
            <w:pPr>
              <w:rPr>
                <w:rFonts w:ascii="Arial" w:eastAsia="Times New Roman" w:hAnsi="Arial" w:cs="Arial"/>
                <w:color w:val="000000"/>
                <w:sz w:val="24"/>
                <w:szCs w:val="24"/>
                <w:lang w:eastAsia="en-GB"/>
              </w:rPr>
            </w:pPr>
            <w:r w:rsidRPr="00FA6C16">
              <w:rPr>
                <w:rFonts w:ascii="Arial" w:eastAsia="Times New Roman" w:hAnsi="Arial" w:cs="Arial"/>
                <w:color w:val="000000"/>
                <w:sz w:val="24"/>
                <w:szCs w:val="24"/>
                <w:lang w:eastAsia="en-GB"/>
              </w:rPr>
              <w:t>2022/23</w:t>
            </w:r>
          </w:p>
        </w:tc>
        <w:tc>
          <w:tcPr>
            <w:tcW w:w="1701" w:type="dxa"/>
            <w:shd w:val="clear" w:color="auto" w:fill="DEEAF6" w:themeFill="accent5" w:themeFillTint="33"/>
            <w:noWrap/>
          </w:tcPr>
          <w:p w14:paraId="6612F0E6" w14:textId="74E883B6" w:rsidR="00FA6C16" w:rsidRPr="50F4512B" w:rsidRDefault="2965A35B" w:rsidP="00E65CD3">
            <w:pPr>
              <w:jc w:val="center"/>
              <w:rPr>
                <w:rFonts w:ascii="Arial" w:eastAsia="Times New Roman" w:hAnsi="Arial" w:cs="Arial"/>
                <w:color w:val="000000" w:themeColor="text1"/>
                <w:sz w:val="24"/>
                <w:szCs w:val="24"/>
                <w:lang w:eastAsia="en-GB"/>
              </w:rPr>
            </w:pPr>
            <w:r w:rsidRPr="6F434156">
              <w:rPr>
                <w:rFonts w:ascii="Arial" w:eastAsia="Times New Roman" w:hAnsi="Arial" w:cs="Arial"/>
                <w:color w:val="000000" w:themeColor="text1"/>
                <w:sz w:val="24"/>
                <w:szCs w:val="24"/>
                <w:lang w:eastAsia="en-GB"/>
              </w:rPr>
              <w:t xml:space="preserve">   </w:t>
            </w:r>
            <w:r w:rsidR="56BBA24A" w:rsidRPr="1B8620AE">
              <w:rPr>
                <w:rFonts w:ascii="Arial" w:eastAsia="Times New Roman" w:hAnsi="Arial" w:cs="Arial"/>
                <w:color w:val="000000" w:themeColor="text1"/>
                <w:sz w:val="24"/>
                <w:szCs w:val="24"/>
                <w:lang w:eastAsia="en-GB"/>
              </w:rPr>
              <w:t>7</w:t>
            </w:r>
          </w:p>
        </w:tc>
        <w:tc>
          <w:tcPr>
            <w:tcW w:w="1559" w:type="dxa"/>
            <w:shd w:val="clear" w:color="auto" w:fill="DEEAF6" w:themeFill="accent5" w:themeFillTint="33"/>
            <w:noWrap/>
          </w:tcPr>
          <w:p w14:paraId="7FB084B0" w14:textId="7AECEEE4" w:rsidR="00FA6C16" w:rsidRPr="50F4512B" w:rsidRDefault="543DB6C8" w:rsidP="00E65CD3">
            <w:pPr>
              <w:ind w:right="-180"/>
              <w:jc w:val="center"/>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179</w:t>
            </w:r>
          </w:p>
        </w:tc>
        <w:tc>
          <w:tcPr>
            <w:tcW w:w="1637" w:type="dxa"/>
            <w:shd w:val="clear" w:color="auto" w:fill="DEEAF6" w:themeFill="accent5" w:themeFillTint="33"/>
            <w:noWrap/>
          </w:tcPr>
          <w:p w14:paraId="31DF4BAD" w14:textId="5036FB3F" w:rsidR="00FA6C16" w:rsidRPr="50F4512B" w:rsidRDefault="35068AC4" w:rsidP="00E65CD3">
            <w:pPr>
              <w:jc w:val="center"/>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53</w:t>
            </w:r>
          </w:p>
        </w:tc>
        <w:tc>
          <w:tcPr>
            <w:tcW w:w="1765" w:type="dxa"/>
            <w:shd w:val="clear" w:color="auto" w:fill="DEEAF6" w:themeFill="accent5" w:themeFillTint="33"/>
            <w:noWrap/>
          </w:tcPr>
          <w:p w14:paraId="5E66E983" w14:textId="68E10AD7" w:rsidR="00FA6C16" w:rsidRPr="50F4512B" w:rsidRDefault="52646651" w:rsidP="00E65CD3">
            <w:pPr>
              <w:jc w:val="center"/>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2,230</w:t>
            </w:r>
          </w:p>
        </w:tc>
      </w:tr>
      <w:tr w:rsidR="00772DEB" w:rsidRPr="005E18FF" w14:paraId="1868E205" w14:textId="77777777" w:rsidTr="002C73C6">
        <w:trPr>
          <w:trHeight w:val="300"/>
        </w:trPr>
        <w:tc>
          <w:tcPr>
            <w:tcW w:w="3114" w:type="dxa"/>
            <w:noWrap/>
          </w:tcPr>
          <w:p w14:paraId="7F1DE638" w14:textId="7A326BF5" w:rsidR="00772DEB" w:rsidRPr="00FA6C16" w:rsidRDefault="00772DEB" w:rsidP="00E65CD3">
            <w:pPr>
              <w:rPr>
                <w:rFonts w:ascii="Arial" w:eastAsia="Times New Roman" w:hAnsi="Arial" w:cs="Arial"/>
                <w:color w:val="000000"/>
                <w:sz w:val="24"/>
                <w:szCs w:val="24"/>
                <w:lang w:eastAsia="en-GB"/>
              </w:rPr>
            </w:pPr>
            <w:r w:rsidRPr="00772DEB">
              <w:rPr>
                <w:rFonts w:ascii="Arial" w:eastAsia="Times New Roman" w:hAnsi="Arial" w:cs="Arial"/>
                <w:color w:val="000000"/>
                <w:sz w:val="24"/>
                <w:szCs w:val="24"/>
                <w:lang w:eastAsia="en-GB"/>
              </w:rPr>
              <w:t>2023/24</w:t>
            </w:r>
          </w:p>
        </w:tc>
        <w:tc>
          <w:tcPr>
            <w:tcW w:w="1701" w:type="dxa"/>
            <w:noWrap/>
          </w:tcPr>
          <w:p w14:paraId="3915E210" w14:textId="6B62EFC9" w:rsidR="00772DEB" w:rsidRPr="1B8620AE" w:rsidRDefault="6FD4376B" w:rsidP="00E65CD3">
            <w:pPr>
              <w:jc w:val="center"/>
              <w:rPr>
                <w:rFonts w:ascii="Arial" w:eastAsia="Times New Roman" w:hAnsi="Arial" w:cs="Arial"/>
                <w:color w:val="000000" w:themeColor="text1"/>
                <w:sz w:val="24"/>
                <w:szCs w:val="24"/>
                <w:lang w:eastAsia="en-GB"/>
              </w:rPr>
            </w:pPr>
            <w:r w:rsidRPr="6F434156">
              <w:rPr>
                <w:rFonts w:ascii="Arial" w:eastAsia="Times New Roman" w:hAnsi="Arial" w:cs="Arial"/>
                <w:color w:val="000000" w:themeColor="text1"/>
                <w:sz w:val="24"/>
                <w:szCs w:val="24"/>
                <w:lang w:eastAsia="en-GB"/>
              </w:rPr>
              <w:t xml:space="preserve"> </w:t>
            </w:r>
            <w:r w:rsidR="0301A5C7" w:rsidRPr="23D80610">
              <w:rPr>
                <w:rFonts w:ascii="Arial" w:eastAsia="Times New Roman" w:hAnsi="Arial" w:cs="Arial"/>
                <w:color w:val="000000" w:themeColor="text1"/>
                <w:sz w:val="24"/>
                <w:szCs w:val="24"/>
                <w:lang w:eastAsia="en-GB"/>
              </w:rPr>
              <w:t>67</w:t>
            </w:r>
          </w:p>
        </w:tc>
        <w:tc>
          <w:tcPr>
            <w:tcW w:w="1559" w:type="dxa"/>
            <w:noWrap/>
          </w:tcPr>
          <w:p w14:paraId="178E5310" w14:textId="3E190C59" w:rsidR="00772DEB" w:rsidRPr="1B8620AE" w:rsidRDefault="7AB88E9B" w:rsidP="00E65CD3">
            <w:pPr>
              <w:ind w:right="-180"/>
              <w:jc w:val="center"/>
              <w:rPr>
                <w:rFonts w:ascii="Arial" w:eastAsia="Times New Roman" w:hAnsi="Arial" w:cs="Arial"/>
                <w:color w:val="000000" w:themeColor="text1"/>
                <w:sz w:val="24"/>
                <w:szCs w:val="24"/>
                <w:lang w:eastAsia="en-GB"/>
              </w:rPr>
            </w:pPr>
            <w:r w:rsidRPr="6F434156">
              <w:rPr>
                <w:rFonts w:ascii="Arial" w:eastAsia="Times New Roman" w:hAnsi="Arial" w:cs="Arial"/>
                <w:color w:val="000000" w:themeColor="text1"/>
                <w:sz w:val="24"/>
                <w:szCs w:val="24"/>
                <w:lang w:eastAsia="en-GB"/>
              </w:rPr>
              <w:t>155</w:t>
            </w:r>
          </w:p>
        </w:tc>
        <w:tc>
          <w:tcPr>
            <w:tcW w:w="1637" w:type="dxa"/>
            <w:noWrap/>
          </w:tcPr>
          <w:p w14:paraId="4A1538B8" w14:textId="538D433C" w:rsidR="00772DEB" w:rsidRPr="1B8620AE" w:rsidRDefault="04466BAA" w:rsidP="00E65CD3">
            <w:pPr>
              <w:jc w:val="center"/>
              <w:rPr>
                <w:rFonts w:ascii="Arial" w:eastAsia="Times New Roman" w:hAnsi="Arial" w:cs="Arial"/>
                <w:color w:val="000000" w:themeColor="text1"/>
                <w:sz w:val="24"/>
                <w:szCs w:val="24"/>
                <w:lang w:eastAsia="en-GB"/>
              </w:rPr>
            </w:pPr>
            <w:r w:rsidRPr="42819B08">
              <w:rPr>
                <w:rFonts w:ascii="Arial" w:eastAsia="Times New Roman" w:hAnsi="Arial" w:cs="Arial"/>
                <w:color w:val="000000" w:themeColor="text1"/>
                <w:sz w:val="24"/>
                <w:szCs w:val="24"/>
                <w:lang w:eastAsia="en-GB"/>
              </w:rPr>
              <w:t>98</w:t>
            </w:r>
          </w:p>
        </w:tc>
        <w:tc>
          <w:tcPr>
            <w:tcW w:w="1765" w:type="dxa"/>
            <w:noWrap/>
          </w:tcPr>
          <w:p w14:paraId="2B2DD59E" w14:textId="3C7A657E" w:rsidR="00772DEB" w:rsidRPr="1B8620AE" w:rsidRDefault="39E77809" w:rsidP="00E65CD3">
            <w:pPr>
              <w:jc w:val="center"/>
              <w:rPr>
                <w:rFonts w:ascii="Arial" w:eastAsia="Times New Roman" w:hAnsi="Arial" w:cs="Arial"/>
                <w:color w:val="000000" w:themeColor="text1"/>
                <w:sz w:val="24"/>
                <w:szCs w:val="24"/>
                <w:lang w:eastAsia="en-GB"/>
              </w:rPr>
            </w:pPr>
            <w:r w:rsidRPr="6F434156">
              <w:rPr>
                <w:rFonts w:ascii="Arial" w:eastAsia="Times New Roman" w:hAnsi="Arial" w:cs="Arial"/>
                <w:color w:val="000000" w:themeColor="text1"/>
                <w:sz w:val="24"/>
                <w:szCs w:val="24"/>
                <w:lang w:eastAsia="en-GB"/>
              </w:rPr>
              <w:t>1,426</w:t>
            </w:r>
          </w:p>
        </w:tc>
      </w:tr>
      <w:tr w:rsidR="00152BB7" w:rsidRPr="005E18FF" w14:paraId="2F5013CF" w14:textId="77777777" w:rsidTr="002C73C6">
        <w:trPr>
          <w:trHeight w:val="300"/>
        </w:trPr>
        <w:tc>
          <w:tcPr>
            <w:tcW w:w="3114" w:type="dxa"/>
            <w:shd w:val="clear" w:color="auto" w:fill="DEEAF6" w:themeFill="accent5" w:themeFillTint="33"/>
            <w:noWrap/>
          </w:tcPr>
          <w:p w14:paraId="412697AB" w14:textId="3144057D" w:rsidR="00152BB7" w:rsidRPr="00F86079" w:rsidRDefault="00152BB7" w:rsidP="00E65CD3">
            <w:pPr>
              <w:rPr>
                <w:rFonts w:ascii="Arial" w:eastAsia="Times New Roman" w:hAnsi="Arial" w:cs="Arial"/>
                <w:b/>
                <w:bCs/>
                <w:color w:val="000000"/>
                <w:sz w:val="24"/>
                <w:szCs w:val="24"/>
                <w:lang w:eastAsia="en-GB"/>
              </w:rPr>
            </w:pPr>
            <w:r w:rsidRPr="00F86079">
              <w:rPr>
                <w:rFonts w:ascii="Arial" w:eastAsia="Times New Roman" w:hAnsi="Arial" w:cs="Arial"/>
                <w:b/>
                <w:bCs/>
                <w:color w:val="000000" w:themeColor="text1"/>
                <w:sz w:val="24"/>
                <w:szCs w:val="24"/>
                <w:lang w:eastAsia="en-GB"/>
              </w:rPr>
              <w:t>2024/25</w:t>
            </w:r>
            <w:r w:rsidR="4D329D66" w:rsidRPr="00F86079">
              <w:rPr>
                <w:rFonts w:ascii="Arial" w:eastAsia="Times New Roman" w:hAnsi="Arial" w:cs="Arial"/>
                <w:b/>
                <w:bCs/>
                <w:color w:val="000000" w:themeColor="text1"/>
                <w:sz w:val="24"/>
                <w:szCs w:val="24"/>
                <w:lang w:eastAsia="en-GB"/>
              </w:rPr>
              <w:t xml:space="preserve">    </w:t>
            </w:r>
          </w:p>
        </w:tc>
        <w:tc>
          <w:tcPr>
            <w:tcW w:w="1701" w:type="dxa"/>
            <w:shd w:val="clear" w:color="auto" w:fill="DEEAF6" w:themeFill="accent5" w:themeFillTint="33"/>
            <w:noWrap/>
          </w:tcPr>
          <w:p w14:paraId="0095448E" w14:textId="20C46E86" w:rsidR="00152BB7" w:rsidRPr="00F86079" w:rsidRDefault="4D329D66" w:rsidP="00E65CD3">
            <w:pPr>
              <w:jc w:val="center"/>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 xml:space="preserve"> 64</w:t>
            </w:r>
          </w:p>
        </w:tc>
        <w:tc>
          <w:tcPr>
            <w:tcW w:w="1559" w:type="dxa"/>
            <w:shd w:val="clear" w:color="auto" w:fill="DEEAF6" w:themeFill="accent5" w:themeFillTint="33"/>
            <w:noWrap/>
          </w:tcPr>
          <w:p w14:paraId="7973AF5C" w14:textId="1C1621CD" w:rsidR="00152BB7" w:rsidRPr="00F86079" w:rsidRDefault="66EA45BF" w:rsidP="00E65CD3">
            <w:pPr>
              <w:ind w:right="-180"/>
              <w:jc w:val="center"/>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109</w:t>
            </w:r>
          </w:p>
        </w:tc>
        <w:tc>
          <w:tcPr>
            <w:tcW w:w="1637" w:type="dxa"/>
            <w:shd w:val="clear" w:color="auto" w:fill="DEEAF6" w:themeFill="accent5" w:themeFillTint="33"/>
            <w:noWrap/>
          </w:tcPr>
          <w:p w14:paraId="661B49F7" w14:textId="0CC79CAF" w:rsidR="00152BB7" w:rsidRPr="00F86079" w:rsidRDefault="2FA527E9" w:rsidP="00E65CD3">
            <w:pPr>
              <w:jc w:val="center"/>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107</w:t>
            </w:r>
          </w:p>
        </w:tc>
        <w:tc>
          <w:tcPr>
            <w:tcW w:w="1765" w:type="dxa"/>
            <w:shd w:val="clear" w:color="auto" w:fill="DEEAF6" w:themeFill="accent5" w:themeFillTint="33"/>
            <w:noWrap/>
          </w:tcPr>
          <w:p w14:paraId="3FF1838A" w14:textId="1430D2AB" w:rsidR="00152BB7" w:rsidRPr="00F86079" w:rsidRDefault="41EBF866" w:rsidP="00E65CD3">
            <w:pPr>
              <w:jc w:val="center"/>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1,891</w:t>
            </w:r>
          </w:p>
        </w:tc>
      </w:tr>
      <w:tr w:rsidR="00772DEB" w:rsidRPr="005E18FF" w14:paraId="2E41053D" w14:textId="77777777" w:rsidTr="002C73C6">
        <w:trPr>
          <w:trHeight w:val="300"/>
        </w:trPr>
        <w:tc>
          <w:tcPr>
            <w:tcW w:w="3114" w:type="dxa"/>
            <w:noWrap/>
            <w:hideMark/>
          </w:tcPr>
          <w:p w14:paraId="3AB7D0E0" w14:textId="0EACD420" w:rsidR="005E18FF" w:rsidRPr="002C73C6" w:rsidRDefault="005E18FF" w:rsidP="005E18FF">
            <w:pPr>
              <w:rPr>
                <w:rFonts w:ascii="Arial" w:eastAsia="Times New Roman" w:hAnsi="Arial" w:cs="Arial"/>
                <w:b/>
                <w:bCs/>
                <w:color w:val="000000"/>
                <w:sz w:val="24"/>
                <w:szCs w:val="24"/>
                <w:lang w:eastAsia="en-GB"/>
              </w:rPr>
            </w:pPr>
            <w:r w:rsidRPr="002C73C6">
              <w:rPr>
                <w:rFonts w:ascii="Arial" w:eastAsia="Times New Roman" w:hAnsi="Arial" w:cs="Arial"/>
                <w:b/>
                <w:bCs/>
                <w:color w:val="000000"/>
                <w:sz w:val="24"/>
                <w:szCs w:val="24"/>
                <w:lang w:eastAsia="en-GB"/>
              </w:rPr>
              <w:t xml:space="preserve">Completion </w:t>
            </w:r>
            <w:r w:rsidR="00017866" w:rsidRPr="002C73C6">
              <w:rPr>
                <w:rFonts w:ascii="Arial" w:eastAsia="Times New Roman" w:hAnsi="Arial" w:cs="Arial"/>
                <w:b/>
                <w:bCs/>
                <w:color w:val="000000"/>
                <w:sz w:val="24"/>
                <w:szCs w:val="24"/>
                <w:lang w:eastAsia="en-GB"/>
              </w:rPr>
              <w:t>r</w:t>
            </w:r>
            <w:r w:rsidRPr="002C73C6">
              <w:rPr>
                <w:rFonts w:ascii="Arial" w:eastAsia="Times New Roman" w:hAnsi="Arial" w:cs="Arial"/>
                <w:b/>
                <w:bCs/>
                <w:color w:val="000000"/>
                <w:sz w:val="24"/>
                <w:szCs w:val="24"/>
                <w:lang w:eastAsia="en-GB"/>
              </w:rPr>
              <w:t>ate </w:t>
            </w:r>
          </w:p>
        </w:tc>
        <w:tc>
          <w:tcPr>
            <w:tcW w:w="1701" w:type="dxa"/>
            <w:noWrap/>
            <w:hideMark/>
          </w:tcPr>
          <w:p w14:paraId="38D4F4D9" w14:textId="77777777" w:rsidR="005E18FF" w:rsidRPr="005E18FF" w:rsidRDefault="005E18FF" w:rsidP="00E65CD3">
            <w:pPr>
              <w:jc w:val="center"/>
              <w:rPr>
                <w:rFonts w:ascii="Arial" w:eastAsia="Times New Roman" w:hAnsi="Arial" w:cs="Arial"/>
                <w:color w:val="000000"/>
                <w:sz w:val="24"/>
                <w:szCs w:val="24"/>
                <w:lang w:eastAsia="en-GB"/>
              </w:rPr>
            </w:pPr>
          </w:p>
        </w:tc>
        <w:tc>
          <w:tcPr>
            <w:tcW w:w="1559" w:type="dxa"/>
            <w:noWrap/>
            <w:hideMark/>
          </w:tcPr>
          <w:p w14:paraId="5CC1E9A5" w14:textId="77777777" w:rsidR="005E18FF" w:rsidRPr="005E18FF" w:rsidRDefault="005E18FF" w:rsidP="00E65CD3">
            <w:pPr>
              <w:ind w:right="-180"/>
              <w:jc w:val="center"/>
              <w:rPr>
                <w:rFonts w:ascii="Arial" w:eastAsia="Times New Roman" w:hAnsi="Arial" w:cs="Arial"/>
                <w:sz w:val="24"/>
                <w:szCs w:val="24"/>
                <w:lang w:eastAsia="en-GB"/>
              </w:rPr>
            </w:pPr>
          </w:p>
        </w:tc>
        <w:tc>
          <w:tcPr>
            <w:tcW w:w="1637" w:type="dxa"/>
            <w:noWrap/>
            <w:hideMark/>
          </w:tcPr>
          <w:p w14:paraId="162D3D5B" w14:textId="77777777" w:rsidR="005E18FF" w:rsidRPr="005E18FF" w:rsidRDefault="005E18FF" w:rsidP="00E65CD3">
            <w:pPr>
              <w:jc w:val="center"/>
              <w:rPr>
                <w:rFonts w:ascii="Arial" w:eastAsia="Times New Roman" w:hAnsi="Arial" w:cs="Arial"/>
                <w:sz w:val="24"/>
                <w:szCs w:val="24"/>
                <w:lang w:eastAsia="en-GB"/>
              </w:rPr>
            </w:pPr>
          </w:p>
        </w:tc>
        <w:tc>
          <w:tcPr>
            <w:tcW w:w="1765" w:type="dxa"/>
            <w:noWrap/>
            <w:hideMark/>
          </w:tcPr>
          <w:p w14:paraId="60977A70" w14:textId="77777777" w:rsidR="005E18FF" w:rsidRPr="005E18FF" w:rsidRDefault="005E18FF" w:rsidP="00E65CD3">
            <w:pPr>
              <w:jc w:val="center"/>
              <w:rPr>
                <w:rFonts w:ascii="Arial" w:eastAsia="Times New Roman" w:hAnsi="Arial" w:cs="Arial"/>
                <w:sz w:val="24"/>
                <w:szCs w:val="24"/>
                <w:lang w:eastAsia="en-GB"/>
              </w:rPr>
            </w:pPr>
          </w:p>
        </w:tc>
      </w:tr>
      <w:tr w:rsidR="00772DEB" w:rsidRPr="005E18FF" w14:paraId="36C8E1E8" w14:textId="77777777" w:rsidTr="002C73C6">
        <w:trPr>
          <w:trHeight w:val="300"/>
        </w:trPr>
        <w:tc>
          <w:tcPr>
            <w:tcW w:w="3114" w:type="dxa"/>
            <w:shd w:val="clear" w:color="auto" w:fill="DEEAF6" w:themeFill="accent5" w:themeFillTint="33"/>
            <w:noWrap/>
            <w:hideMark/>
          </w:tcPr>
          <w:p w14:paraId="75E18754" w14:textId="77777777" w:rsidR="005E18FF" w:rsidRPr="00E65CD3" w:rsidRDefault="005E18FF" w:rsidP="005E18FF">
            <w:pPr>
              <w:rPr>
                <w:rFonts w:ascii="Arial" w:eastAsia="Times New Roman" w:hAnsi="Arial" w:cs="Arial"/>
                <w:color w:val="000000"/>
                <w:sz w:val="24"/>
                <w:szCs w:val="24"/>
                <w:lang w:eastAsia="en-GB"/>
              </w:rPr>
            </w:pPr>
            <w:r w:rsidRPr="00E65CD3">
              <w:rPr>
                <w:rFonts w:ascii="Arial" w:eastAsia="Times New Roman" w:hAnsi="Arial" w:cs="Arial"/>
                <w:color w:val="000000"/>
                <w:sz w:val="24"/>
                <w:szCs w:val="24"/>
                <w:lang w:eastAsia="en-GB"/>
              </w:rPr>
              <w:t>2019/20 </w:t>
            </w:r>
          </w:p>
        </w:tc>
        <w:tc>
          <w:tcPr>
            <w:tcW w:w="1701" w:type="dxa"/>
            <w:shd w:val="clear" w:color="auto" w:fill="DEEAF6" w:themeFill="accent5" w:themeFillTint="33"/>
            <w:noWrap/>
            <w:hideMark/>
          </w:tcPr>
          <w:p w14:paraId="6811A23E" w14:textId="404FED96" w:rsidR="005E18FF" w:rsidRPr="005E18FF" w:rsidRDefault="005E18FF" w:rsidP="00E65CD3">
            <w:pPr>
              <w:ind w:right="-91"/>
              <w:jc w:val="center"/>
              <w:rPr>
                <w:rFonts w:ascii="Arial" w:eastAsia="Times New Roman" w:hAnsi="Arial" w:cs="Arial"/>
                <w:color w:val="000000"/>
                <w:sz w:val="24"/>
                <w:szCs w:val="24"/>
                <w:lang w:eastAsia="en-GB"/>
              </w:rPr>
            </w:pPr>
            <w:r w:rsidRPr="005E18FF">
              <w:rPr>
                <w:rFonts w:ascii="Arial" w:eastAsia="Times New Roman" w:hAnsi="Arial" w:cs="Arial"/>
                <w:color w:val="000000"/>
                <w:sz w:val="24"/>
                <w:szCs w:val="24"/>
                <w:lang w:eastAsia="en-GB"/>
              </w:rPr>
              <w:t>99%</w:t>
            </w:r>
          </w:p>
        </w:tc>
        <w:tc>
          <w:tcPr>
            <w:tcW w:w="1559" w:type="dxa"/>
            <w:shd w:val="clear" w:color="auto" w:fill="DEEAF6" w:themeFill="accent5" w:themeFillTint="33"/>
            <w:noWrap/>
            <w:hideMark/>
          </w:tcPr>
          <w:p w14:paraId="078A00C4" w14:textId="555A67C9" w:rsidR="005E18FF" w:rsidRPr="005E18FF" w:rsidRDefault="005E18FF" w:rsidP="00E65CD3">
            <w:pPr>
              <w:ind w:left="-133" w:right="-180"/>
              <w:jc w:val="center"/>
              <w:rPr>
                <w:rFonts w:ascii="Arial" w:eastAsia="Times New Roman" w:hAnsi="Arial" w:cs="Arial"/>
                <w:color w:val="000000"/>
                <w:sz w:val="24"/>
                <w:szCs w:val="24"/>
                <w:lang w:eastAsia="en-GB"/>
              </w:rPr>
            </w:pPr>
            <w:r w:rsidRPr="005E18FF">
              <w:rPr>
                <w:rFonts w:ascii="Arial" w:eastAsia="Times New Roman" w:hAnsi="Arial" w:cs="Arial"/>
                <w:color w:val="000000"/>
                <w:sz w:val="24"/>
                <w:szCs w:val="24"/>
                <w:lang w:eastAsia="en-GB"/>
              </w:rPr>
              <w:t>93%</w:t>
            </w:r>
          </w:p>
        </w:tc>
        <w:tc>
          <w:tcPr>
            <w:tcW w:w="1637" w:type="dxa"/>
            <w:shd w:val="clear" w:color="auto" w:fill="DEEAF6" w:themeFill="accent5" w:themeFillTint="33"/>
            <w:noWrap/>
            <w:hideMark/>
          </w:tcPr>
          <w:p w14:paraId="544C0351" w14:textId="779C89B3" w:rsidR="005E18FF" w:rsidRPr="005E18FF" w:rsidRDefault="005E18FF" w:rsidP="00E65CD3">
            <w:pPr>
              <w:ind w:right="-126"/>
              <w:jc w:val="center"/>
              <w:rPr>
                <w:rFonts w:ascii="Arial" w:eastAsia="Times New Roman" w:hAnsi="Arial" w:cs="Arial"/>
                <w:color w:val="000000"/>
                <w:sz w:val="24"/>
                <w:szCs w:val="24"/>
                <w:lang w:eastAsia="en-GB"/>
              </w:rPr>
            </w:pPr>
            <w:r w:rsidRPr="753A5D47">
              <w:rPr>
                <w:rFonts w:ascii="Arial" w:eastAsia="Times New Roman" w:hAnsi="Arial" w:cs="Arial"/>
                <w:color w:val="000000" w:themeColor="text1"/>
                <w:sz w:val="24"/>
                <w:szCs w:val="24"/>
                <w:lang w:eastAsia="en-GB"/>
              </w:rPr>
              <w:t>86%</w:t>
            </w:r>
          </w:p>
        </w:tc>
        <w:tc>
          <w:tcPr>
            <w:tcW w:w="1765" w:type="dxa"/>
            <w:shd w:val="clear" w:color="auto" w:fill="DEEAF6" w:themeFill="accent5" w:themeFillTint="33"/>
            <w:noWrap/>
            <w:hideMark/>
          </w:tcPr>
          <w:p w14:paraId="03282966" w14:textId="4B5B9741" w:rsidR="005E18FF" w:rsidRPr="005E18FF" w:rsidRDefault="005E18FF" w:rsidP="00E65CD3">
            <w:pPr>
              <w:jc w:val="center"/>
              <w:rPr>
                <w:rFonts w:ascii="Arial" w:eastAsia="Times New Roman" w:hAnsi="Arial" w:cs="Arial"/>
                <w:color w:val="000000"/>
                <w:sz w:val="24"/>
                <w:szCs w:val="24"/>
                <w:lang w:eastAsia="en-GB"/>
              </w:rPr>
            </w:pPr>
            <w:r w:rsidRPr="005E18FF">
              <w:rPr>
                <w:rFonts w:ascii="Arial" w:eastAsia="Times New Roman" w:hAnsi="Arial" w:cs="Arial"/>
                <w:color w:val="000000"/>
                <w:sz w:val="24"/>
                <w:szCs w:val="24"/>
                <w:lang w:eastAsia="en-GB"/>
              </w:rPr>
              <w:t>91%</w:t>
            </w:r>
          </w:p>
        </w:tc>
      </w:tr>
      <w:tr w:rsidR="00772DEB" w:rsidRPr="005E18FF" w14:paraId="22A19595" w14:textId="77777777" w:rsidTr="002C73C6">
        <w:trPr>
          <w:trHeight w:val="300"/>
        </w:trPr>
        <w:tc>
          <w:tcPr>
            <w:tcW w:w="3114" w:type="dxa"/>
            <w:noWrap/>
            <w:hideMark/>
          </w:tcPr>
          <w:p w14:paraId="538F4F6F" w14:textId="7B1CF99D" w:rsidR="005E18FF" w:rsidRPr="00E65CD3" w:rsidRDefault="005E18FF" w:rsidP="00E65CD3">
            <w:pPr>
              <w:rPr>
                <w:rFonts w:ascii="Arial" w:eastAsia="Times New Roman" w:hAnsi="Arial" w:cs="Arial"/>
                <w:color w:val="000000"/>
                <w:sz w:val="24"/>
                <w:szCs w:val="24"/>
                <w:lang w:eastAsia="en-GB"/>
              </w:rPr>
            </w:pPr>
            <w:r w:rsidRPr="00E65CD3">
              <w:rPr>
                <w:rFonts w:ascii="Arial" w:eastAsia="Times New Roman" w:hAnsi="Arial" w:cs="Arial"/>
                <w:color w:val="000000"/>
                <w:sz w:val="24"/>
                <w:szCs w:val="24"/>
                <w:lang w:eastAsia="en-GB"/>
              </w:rPr>
              <w:t>2020/21</w:t>
            </w:r>
          </w:p>
        </w:tc>
        <w:tc>
          <w:tcPr>
            <w:tcW w:w="1701" w:type="dxa"/>
            <w:noWrap/>
            <w:hideMark/>
          </w:tcPr>
          <w:p w14:paraId="3BE7311D" w14:textId="6CB75FE4" w:rsidR="005E18FF" w:rsidRPr="005E18FF" w:rsidRDefault="00E65CD3" w:rsidP="00E65CD3">
            <w:pPr>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5E18FF" w:rsidRPr="005E18FF">
              <w:rPr>
                <w:rFonts w:ascii="Arial" w:eastAsia="Times New Roman" w:hAnsi="Arial" w:cs="Arial"/>
                <w:color w:val="000000"/>
                <w:sz w:val="24"/>
                <w:szCs w:val="24"/>
                <w:lang w:eastAsia="en-GB"/>
              </w:rPr>
              <w:t>96%</w:t>
            </w:r>
          </w:p>
        </w:tc>
        <w:tc>
          <w:tcPr>
            <w:tcW w:w="1559" w:type="dxa"/>
            <w:noWrap/>
            <w:hideMark/>
          </w:tcPr>
          <w:p w14:paraId="2F53EC92" w14:textId="750A0A28" w:rsidR="005E18FF" w:rsidRPr="005E18FF" w:rsidRDefault="00DE2413" w:rsidP="00E65CD3">
            <w:pPr>
              <w:ind w:left="-133" w:right="-180"/>
              <w:jc w:val="center"/>
              <w:rPr>
                <w:rFonts w:ascii="Arial" w:eastAsia="Times New Roman" w:hAnsi="Arial" w:cs="Arial"/>
                <w:color w:val="000000"/>
                <w:sz w:val="24"/>
                <w:szCs w:val="24"/>
                <w:lang w:eastAsia="en-GB"/>
              </w:rPr>
            </w:pPr>
            <w:r>
              <w:rPr>
                <w:rFonts w:ascii="Arial" w:eastAsia="Times New Roman" w:hAnsi="Arial" w:cs="Arial"/>
                <w:color w:val="000000" w:themeColor="text1"/>
                <w:sz w:val="24"/>
                <w:szCs w:val="24"/>
                <w:lang w:eastAsia="en-GB"/>
              </w:rPr>
              <w:t>87</w:t>
            </w:r>
            <w:r w:rsidR="005E18FF" w:rsidRPr="4B71E27F">
              <w:rPr>
                <w:rFonts w:ascii="Arial" w:eastAsia="Times New Roman" w:hAnsi="Arial" w:cs="Arial"/>
                <w:color w:val="000000" w:themeColor="text1"/>
                <w:sz w:val="24"/>
                <w:szCs w:val="24"/>
                <w:lang w:eastAsia="en-GB"/>
              </w:rPr>
              <w:t>%</w:t>
            </w:r>
          </w:p>
        </w:tc>
        <w:tc>
          <w:tcPr>
            <w:tcW w:w="1637" w:type="dxa"/>
            <w:noWrap/>
            <w:hideMark/>
          </w:tcPr>
          <w:p w14:paraId="41A75802" w14:textId="77EB1C61" w:rsidR="005E18FF" w:rsidRPr="005E18FF" w:rsidRDefault="6FABD0A3" w:rsidP="00E65CD3">
            <w:pPr>
              <w:jc w:val="center"/>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 xml:space="preserve">  </w:t>
            </w:r>
            <w:r w:rsidR="005E18FF" w:rsidRPr="50F4512B">
              <w:rPr>
                <w:rFonts w:ascii="Arial" w:eastAsia="Times New Roman" w:hAnsi="Arial" w:cs="Arial"/>
                <w:color w:val="000000" w:themeColor="text1"/>
                <w:sz w:val="24"/>
                <w:szCs w:val="24"/>
                <w:lang w:eastAsia="en-GB"/>
              </w:rPr>
              <w:t>88%</w:t>
            </w:r>
          </w:p>
        </w:tc>
        <w:tc>
          <w:tcPr>
            <w:tcW w:w="1765" w:type="dxa"/>
            <w:noWrap/>
            <w:hideMark/>
          </w:tcPr>
          <w:p w14:paraId="4BE81CB1" w14:textId="4421770D" w:rsidR="005E18FF" w:rsidRPr="005E18FF" w:rsidRDefault="005E18FF" w:rsidP="00E65CD3">
            <w:pPr>
              <w:jc w:val="center"/>
              <w:rPr>
                <w:rFonts w:ascii="Arial" w:eastAsia="Times New Roman" w:hAnsi="Arial" w:cs="Arial"/>
                <w:color w:val="000000"/>
                <w:sz w:val="24"/>
                <w:szCs w:val="24"/>
                <w:lang w:eastAsia="en-GB"/>
              </w:rPr>
            </w:pPr>
            <w:r w:rsidRPr="00B60015">
              <w:rPr>
                <w:rFonts w:ascii="Arial" w:eastAsia="Times New Roman" w:hAnsi="Arial" w:cs="Arial"/>
                <w:color w:val="000000" w:themeColor="text1"/>
                <w:sz w:val="24"/>
                <w:szCs w:val="24"/>
                <w:lang w:eastAsia="en-GB"/>
              </w:rPr>
              <w:t>9</w:t>
            </w:r>
            <w:r w:rsidR="007776A2" w:rsidRPr="00B60015">
              <w:rPr>
                <w:rFonts w:ascii="Arial" w:eastAsia="Times New Roman" w:hAnsi="Arial" w:cs="Arial"/>
                <w:color w:val="000000" w:themeColor="text1"/>
                <w:sz w:val="24"/>
                <w:szCs w:val="24"/>
                <w:lang w:eastAsia="en-GB"/>
              </w:rPr>
              <w:t>0</w:t>
            </w:r>
            <w:r w:rsidRPr="2AFBDE9F">
              <w:rPr>
                <w:rFonts w:ascii="Arial" w:eastAsia="Times New Roman" w:hAnsi="Arial" w:cs="Arial"/>
                <w:color w:val="000000" w:themeColor="text1"/>
                <w:sz w:val="24"/>
                <w:szCs w:val="24"/>
                <w:lang w:eastAsia="en-GB"/>
              </w:rPr>
              <w:t>%</w:t>
            </w:r>
          </w:p>
        </w:tc>
      </w:tr>
      <w:tr w:rsidR="00772DEB" w:rsidRPr="005E18FF" w14:paraId="78DC12A7" w14:textId="77777777" w:rsidTr="002C73C6">
        <w:trPr>
          <w:trHeight w:val="300"/>
        </w:trPr>
        <w:tc>
          <w:tcPr>
            <w:tcW w:w="3114" w:type="dxa"/>
            <w:shd w:val="clear" w:color="auto" w:fill="DEEAF6" w:themeFill="accent5" w:themeFillTint="33"/>
            <w:noWrap/>
          </w:tcPr>
          <w:p w14:paraId="19437161" w14:textId="2DC42454" w:rsidR="00491E17" w:rsidRPr="00491E17" w:rsidRDefault="00491E17" w:rsidP="00E65CD3">
            <w:pPr>
              <w:rPr>
                <w:rFonts w:ascii="Arial" w:eastAsia="Times New Roman" w:hAnsi="Arial" w:cs="Arial"/>
                <w:color w:val="000000"/>
                <w:sz w:val="24"/>
                <w:szCs w:val="24"/>
                <w:lang w:eastAsia="en-GB"/>
              </w:rPr>
            </w:pPr>
            <w:r w:rsidRPr="00491E17">
              <w:rPr>
                <w:rFonts w:ascii="Arial" w:eastAsia="Times New Roman" w:hAnsi="Arial" w:cs="Arial"/>
                <w:color w:val="000000"/>
                <w:sz w:val="24"/>
                <w:szCs w:val="24"/>
                <w:lang w:eastAsia="en-GB"/>
              </w:rPr>
              <w:t>2021/22</w:t>
            </w:r>
          </w:p>
        </w:tc>
        <w:tc>
          <w:tcPr>
            <w:tcW w:w="1701" w:type="dxa"/>
            <w:shd w:val="clear" w:color="auto" w:fill="DEEAF6" w:themeFill="accent5" w:themeFillTint="33"/>
            <w:noWrap/>
          </w:tcPr>
          <w:p w14:paraId="4B6150C2" w14:textId="6BBBF6E6" w:rsidR="00491E17" w:rsidRDefault="50F4512B" w:rsidP="00E65CD3">
            <w:pPr>
              <w:jc w:val="center"/>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 xml:space="preserve">  98%</w:t>
            </w:r>
          </w:p>
        </w:tc>
        <w:tc>
          <w:tcPr>
            <w:tcW w:w="1559" w:type="dxa"/>
            <w:shd w:val="clear" w:color="auto" w:fill="DEEAF6" w:themeFill="accent5" w:themeFillTint="33"/>
            <w:noWrap/>
          </w:tcPr>
          <w:p w14:paraId="6F63F6FE" w14:textId="7966972D" w:rsidR="00491E17" w:rsidRDefault="50F4512B" w:rsidP="00E65CD3">
            <w:pPr>
              <w:ind w:left="-133" w:right="-180"/>
              <w:jc w:val="center"/>
              <w:rPr>
                <w:rFonts w:ascii="Arial" w:eastAsia="Times New Roman" w:hAnsi="Arial" w:cs="Arial"/>
                <w:color w:val="000000" w:themeColor="text1"/>
                <w:sz w:val="24"/>
                <w:szCs w:val="24"/>
                <w:lang w:eastAsia="en-GB"/>
              </w:rPr>
            </w:pPr>
            <w:r w:rsidRPr="50F4512B">
              <w:rPr>
                <w:rFonts w:ascii="Arial" w:eastAsia="Times New Roman" w:hAnsi="Arial" w:cs="Arial"/>
                <w:color w:val="000000" w:themeColor="text1"/>
                <w:sz w:val="24"/>
                <w:szCs w:val="24"/>
                <w:lang w:eastAsia="en-GB"/>
              </w:rPr>
              <w:t>77%</w:t>
            </w:r>
          </w:p>
        </w:tc>
        <w:tc>
          <w:tcPr>
            <w:tcW w:w="1637" w:type="dxa"/>
            <w:shd w:val="clear" w:color="auto" w:fill="DEEAF6" w:themeFill="accent5" w:themeFillTint="33"/>
            <w:noWrap/>
          </w:tcPr>
          <w:p w14:paraId="69076A47" w14:textId="5B11B98E" w:rsidR="00491E17" w:rsidRPr="005E18FF" w:rsidRDefault="50F4512B" w:rsidP="00E65CD3">
            <w:pPr>
              <w:jc w:val="center"/>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 xml:space="preserve">  89%</w:t>
            </w:r>
          </w:p>
        </w:tc>
        <w:tc>
          <w:tcPr>
            <w:tcW w:w="1765" w:type="dxa"/>
            <w:shd w:val="clear" w:color="auto" w:fill="DEEAF6" w:themeFill="accent5" w:themeFillTint="33"/>
            <w:noWrap/>
          </w:tcPr>
          <w:p w14:paraId="5C85174F" w14:textId="531AF67A" w:rsidR="00491E17" w:rsidRPr="00B60015" w:rsidRDefault="2018AF9E" w:rsidP="00E65CD3">
            <w:pPr>
              <w:jc w:val="center"/>
              <w:rPr>
                <w:rFonts w:ascii="Arial" w:eastAsia="Times New Roman" w:hAnsi="Arial" w:cs="Arial"/>
                <w:color w:val="000000" w:themeColor="text1"/>
                <w:sz w:val="24"/>
                <w:szCs w:val="24"/>
                <w:lang w:eastAsia="en-GB"/>
              </w:rPr>
            </w:pPr>
            <w:r w:rsidRPr="2018AF9E">
              <w:rPr>
                <w:rFonts w:ascii="Arial" w:eastAsia="Times New Roman" w:hAnsi="Arial" w:cs="Arial"/>
                <w:color w:val="000000" w:themeColor="text1"/>
                <w:sz w:val="24"/>
                <w:szCs w:val="24"/>
                <w:lang w:eastAsia="en-GB"/>
              </w:rPr>
              <w:t>89%</w:t>
            </w:r>
          </w:p>
        </w:tc>
      </w:tr>
      <w:tr w:rsidR="00772DEB" w:rsidRPr="005E18FF" w14:paraId="2657E5C6" w14:textId="77777777" w:rsidTr="002C73C6">
        <w:trPr>
          <w:trHeight w:val="300"/>
        </w:trPr>
        <w:tc>
          <w:tcPr>
            <w:tcW w:w="3114" w:type="dxa"/>
            <w:noWrap/>
          </w:tcPr>
          <w:p w14:paraId="1BE00353" w14:textId="2D7704D9" w:rsidR="00FA6C16" w:rsidRPr="00FA6C16" w:rsidRDefault="00FA6C16" w:rsidP="00E65CD3">
            <w:pPr>
              <w:rPr>
                <w:rFonts w:ascii="Arial" w:eastAsia="Times New Roman" w:hAnsi="Arial" w:cs="Arial"/>
                <w:color w:val="000000"/>
                <w:sz w:val="24"/>
                <w:szCs w:val="24"/>
                <w:lang w:eastAsia="en-GB"/>
              </w:rPr>
            </w:pPr>
            <w:r w:rsidRPr="00FA6C16">
              <w:rPr>
                <w:rFonts w:ascii="Arial" w:eastAsia="Times New Roman" w:hAnsi="Arial" w:cs="Arial"/>
                <w:color w:val="000000"/>
                <w:sz w:val="24"/>
                <w:szCs w:val="24"/>
                <w:lang w:eastAsia="en-GB"/>
              </w:rPr>
              <w:t>2022/23</w:t>
            </w:r>
          </w:p>
        </w:tc>
        <w:tc>
          <w:tcPr>
            <w:tcW w:w="1701" w:type="dxa"/>
            <w:noWrap/>
          </w:tcPr>
          <w:p w14:paraId="7BEC48AC" w14:textId="29D47684" w:rsidR="00FA6C16" w:rsidRPr="50F4512B" w:rsidRDefault="128DB809" w:rsidP="00E65CD3">
            <w:pPr>
              <w:jc w:val="center"/>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 xml:space="preserve">  99%</w:t>
            </w:r>
          </w:p>
        </w:tc>
        <w:tc>
          <w:tcPr>
            <w:tcW w:w="1559" w:type="dxa"/>
            <w:noWrap/>
          </w:tcPr>
          <w:p w14:paraId="32ACFBEA" w14:textId="66305D33" w:rsidR="00FA6C16" w:rsidRPr="50F4512B" w:rsidRDefault="47601792" w:rsidP="00E65CD3">
            <w:pPr>
              <w:ind w:left="-133" w:right="-180"/>
              <w:jc w:val="center"/>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82%</w:t>
            </w:r>
          </w:p>
        </w:tc>
        <w:tc>
          <w:tcPr>
            <w:tcW w:w="1637" w:type="dxa"/>
            <w:noWrap/>
          </w:tcPr>
          <w:p w14:paraId="314900D2" w14:textId="61C77365" w:rsidR="00FA6C16" w:rsidRPr="50F4512B" w:rsidRDefault="0C1094AA" w:rsidP="00E65CD3">
            <w:pPr>
              <w:jc w:val="center"/>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 xml:space="preserve">  89%</w:t>
            </w:r>
          </w:p>
        </w:tc>
        <w:tc>
          <w:tcPr>
            <w:tcW w:w="1765" w:type="dxa"/>
            <w:noWrap/>
          </w:tcPr>
          <w:p w14:paraId="58B156B3" w14:textId="799662D9" w:rsidR="00FA6C16" w:rsidRPr="2018AF9E" w:rsidRDefault="3DFFD390" w:rsidP="00E65CD3">
            <w:pPr>
              <w:jc w:val="center"/>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89%</w:t>
            </w:r>
          </w:p>
        </w:tc>
      </w:tr>
      <w:tr w:rsidR="00772DEB" w:rsidRPr="005E18FF" w14:paraId="6D2C9650" w14:textId="77777777" w:rsidTr="002C73C6">
        <w:trPr>
          <w:trHeight w:val="300"/>
        </w:trPr>
        <w:tc>
          <w:tcPr>
            <w:tcW w:w="3114" w:type="dxa"/>
            <w:shd w:val="clear" w:color="auto" w:fill="DEEAF6" w:themeFill="accent5" w:themeFillTint="33"/>
            <w:noWrap/>
          </w:tcPr>
          <w:p w14:paraId="322B2FCA" w14:textId="60FC6795" w:rsidR="00772DEB" w:rsidRPr="00FA6C16" w:rsidRDefault="00772DEB" w:rsidP="00E65CD3">
            <w:pPr>
              <w:rPr>
                <w:rFonts w:ascii="Arial" w:eastAsia="Times New Roman" w:hAnsi="Arial" w:cs="Arial"/>
                <w:color w:val="000000"/>
                <w:sz w:val="24"/>
                <w:szCs w:val="24"/>
                <w:lang w:eastAsia="en-GB"/>
              </w:rPr>
            </w:pPr>
            <w:r w:rsidRPr="00772DEB">
              <w:rPr>
                <w:rFonts w:ascii="Arial" w:eastAsia="Times New Roman" w:hAnsi="Arial" w:cs="Arial"/>
                <w:color w:val="000000"/>
                <w:sz w:val="24"/>
                <w:szCs w:val="24"/>
                <w:lang w:eastAsia="en-GB"/>
              </w:rPr>
              <w:t>2023/24</w:t>
            </w:r>
          </w:p>
        </w:tc>
        <w:tc>
          <w:tcPr>
            <w:tcW w:w="1701" w:type="dxa"/>
            <w:shd w:val="clear" w:color="auto" w:fill="DEEAF6" w:themeFill="accent5" w:themeFillTint="33"/>
            <w:noWrap/>
          </w:tcPr>
          <w:p w14:paraId="3DD5179F" w14:textId="2651D9FE" w:rsidR="00772DEB" w:rsidRPr="1B8620AE" w:rsidRDefault="50730BBF" w:rsidP="00E65CD3">
            <w:pPr>
              <w:jc w:val="center"/>
              <w:rPr>
                <w:rFonts w:ascii="Arial" w:eastAsia="Times New Roman" w:hAnsi="Arial" w:cs="Arial"/>
                <w:color w:val="000000" w:themeColor="text1"/>
                <w:sz w:val="24"/>
                <w:szCs w:val="24"/>
                <w:lang w:eastAsia="en-GB"/>
              </w:rPr>
            </w:pPr>
            <w:r w:rsidRPr="338B135B">
              <w:rPr>
                <w:rFonts w:ascii="Arial" w:eastAsia="Times New Roman" w:hAnsi="Arial" w:cs="Arial"/>
                <w:color w:val="000000" w:themeColor="text1"/>
                <w:sz w:val="24"/>
                <w:szCs w:val="24"/>
                <w:lang w:eastAsia="en-GB"/>
              </w:rPr>
              <w:t xml:space="preserve">  96%</w:t>
            </w:r>
          </w:p>
        </w:tc>
        <w:tc>
          <w:tcPr>
            <w:tcW w:w="1559" w:type="dxa"/>
            <w:shd w:val="clear" w:color="auto" w:fill="DEEAF6" w:themeFill="accent5" w:themeFillTint="33"/>
            <w:noWrap/>
          </w:tcPr>
          <w:p w14:paraId="32F8144A" w14:textId="1176067A" w:rsidR="00772DEB" w:rsidRPr="1B8620AE" w:rsidRDefault="51FE3FE0" w:rsidP="00E65CD3">
            <w:pPr>
              <w:ind w:left="-133" w:right="-180"/>
              <w:jc w:val="center"/>
              <w:rPr>
                <w:rFonts w:ascii="Arial" w:eastAsia="Times New Roman" w:hAnsi="Arial" w:cs="Arial"/>
                <w:color w:val="000000" w:themeColor="text1"/>
                <w:sz w:val="24"/>
                <w:szCs w:val="24"/>
                <w:lang w:eastAsia="en-GB"/>
              </w:rPr>
            </w:pPr>
            <w:r w:rsidRPr="6F434156">
              <w:rPr>
                <w:rFonts w:ascii="Arial" w:eastAsia="Times New Roman" w:hAnsi="Arial" w:cs="Arial"/>
                <w:color w:val="000000" w:themeColor="text1"/>
                <w:sz w:val="24"/>
                <w:szCs w:val="24"/>
                <w:lang w:eastAsia="en-GB"/>
              </w:rPr>
              <w:t>86%</w:t>
            </w:r>
          </w:p>
        </w:tc>
        <w:tc>
          <w:tcPr>
            <w:tcW w:w="1637" w:type="dxa"/>
            <w:shd w:val="clear" w:color="auto" w:fill="DEEAF6" w:themeFill="accent5" w:themeFillTint="33"/>
            <w:noWrap/>
          </w:tcPr>
          <w:p w14:paraId="722F3971" w14:textId="2BF54B1E" w:rsidR="00772DEB" w:rsidRPr="1B8620AE" w:rsidRDefault="1A0869B3" w:rsidP="00E65CD3">
            <w:pPr>
              <w:jc w:val="center"/>
              <w:rPr>
                <w:rFonts w:ascii="Arial" w:eastAsia="Times New Roman" w:hAnsi="Arial" w:cs="Arial"/>
                <w:color w:val="000000" w:themeColor="text1"/>
                <w:sz w:val="24"/>
                <w:szCs w:val="24"/>
                <w:lang w:eastAsia="en-GB"/>
              </w:rPr>
            </w:pPr>
            <w:r w:rsidRPr="2163BB90">
              <w:rPr>
                <w:rFonts w:ascii="Arial" w:eastAsia="Times New Roman" w:hAnsi="Arial" w:cs="Arial"/>
                <w:color w:val="000000" w:themeColor="text1"/>
                <w:sz w:val="24"/>
                <w:szCs w:val="24"/>
                <w:lang w:eastAsia="en-GB"/>
              </w:rPr>
              <w:t xml:space="preserve">  82%</w:t>
            </w:r>
          </w:p>
        </w:tc>
        <w:tc>
          <w:tcPr>
            <w:tcW w:w="1765" w:type="dxa"/>
            <w:shd w:val="clear" w:color="auto" w:fill="DEEAF6" w:themeFill="accent5" w:themeFillTint="33"/>
            <w:noWrap/>
          </w:tcPr>
          <w:p w14:paraId="18BB86BC" w14:textId="7ED7A231" w:rsidR="00772DEB" w:rsidRPr="1B8620AE" w:rsidRDefault="05509CD8" w:rsidP="00E65CD3">
            <w:pPr>
              <w:jc w:val="center"/>
              <w:rPr>
                <w:rFonts w:ascii="Arial" w:eastAsia="Times New Roman" w:hAnsi="Arial" w:cs="Arial"/>
                <w:color w:val="000000" w:themeColor="text1"/>
                <w:sz w:val="24"/>
                <w:szCs w:val="24"/>
                <w:lang w:eastAsia="en-GB"/>
              </w:rPr>
            </w:pPr>
            <w:r w:rsidRPr="6F434156">
              <w:rPr>
                <w:rFonts w:ascii="Arial" w:eastAsia="Times New Roman" w:hAnsi="Arial" w:cs="Arial"/>
                <w:color w:val="000000" w:themeColor="text1"/>
                <w:sz w:val="24"/>
                <w:szCs w:val="24"/>
                <w:lang w:eastAsia="en-GB"/>
              </w:rPr>
              <w:t>91%</w:t>
            </w:r>
          </w:p>
        </w:tc>
      </w:tr>
      <w:tr w:rsidR="00152BB7" w:rsidRPr="005E18FF" w14:paraId="4380C60F" w14:textId="77777777" w:rsidTr="002C73C6">
        <w:trPr>
          <w:trHeight w:val="300"/>
        </w:trPr>
        <w:tc>
          <w:tcPr>
            <w:tcW w:w="3114" w:type="dxa"/>
            <w:noWrap/>
          </w:tcPr>
          <w:p w14:paraId="18EE30FA" w14:textId="35A0789D" w:rsidR="00152BB7" w:rsidRPr="00F86079" w:rsidRDefault="00152BB7" w:rsidP="00E65CD3">
            <w:pPr>
              <w:rPr>
                <w:rFonts w:ascii="Arial" w:eastAsia="Times New Roman" w:hAnsi="Arial" w:cs="Arial"/>
                <w:b/>
                <w:bCs/>
                <w:color w:val="000000"/>
                <w:sz w:val="24"/>
                <w:szCs w:val="24"/>
                <w:lang w:eastAsia="en-GB"/>
              </w:rPr>
            </w:pPr>
            <w:r w:rsidRPr="00F86079">
              <w:rPr>
                <w:rFonts w:ascii="Arial" w:eastAsia="Times New Roman" w:hAnsi="Arial" w:cs="Arial"/>
                <w:b/>
                <w:bCs/>
                <w:color w:val="000000"/>
                <w:sz w:val="24"/>
                <w:szCs w:val="24"/>
                <w:lang w:eastAsia="en-GB"/>
              </w:rPr>
              <w:t>2024/25</w:t>
            </w:r>
          </w:p>
        </w:tc>
        <w:tc>
          <w:tcPr>
            <w:tcW w:w="1701" w:type="dxa"/>
            <w:noWrap/>
          </w:tcPr>
          <w:p w14:paraId="04D99342" w14:textId="72607A58" w:rsidR="00152BB7" w:rsidRPr="00F86079" w:rsidRDefault="79C68426" w:rsidP="00E65CD3">
            <w:pPr>
              <w:jc w:val="center"/>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 xml:space="preserve">  97%</w:t>
            </w:r>
          </w:p>
        </w:tc>
        <w:tc>
          <w:tcPr>
            <w:tcW w:w="1559" w:type="dxa"/>
            <w:noWrap/>
          </w:tcPr>
          <w:p w14:paraId="29F2F371" w14:textId="0C142832" w:rsidR="00152BB7" w:rsidRPr="00F86079" w:rsidRDefault="378D9912" w:rsidP="00E65CD3">
            <w:pPr>
              <w:ind w:left="-133" w:right="-180"/>
              <w:jc w:val="center"/>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89%</w:t>
            </w:r>
          </w:p>
        </w:tc>
        <w:tc>
          <w:tcPr>
            <w:tcW w:w="1637" w:type="dxa"/>
            <w:noWrap/>
          </w:tcPr>
          <w:p w14:paraId="6871ECD2" w14:textId="52039EB1" w:rsidR="00152BB7" w:rsidRPr="00F86079" w:rsidRDefault="3E2293A6" w:rsidP="00E65CD3">
            <w:pPr>
              <w:jc w:val="center"/>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 xml:space="preserve">  79%</w:t>
            </w:r>
          </w:p>
        </w:tc>
        <w:tc>
          <w:tcPr>
            <w:tcW w:w="1765" w:type="dxa"/>
            <w:noWrap/>
          </w:tcPr>
          <w:p w14:paraId="75972C06" w14:textId="60F7BF98" w:rsidR="00152BB7" w:rsidRPr="00F86079" w:rsidRDefault="368374D7" w:rsidP="00E65CD3">
            <w:pPr>
              <w:jc w:val="center"/>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89</w:t>
            </w:r>
            <w:r w:rsidR="5ECDE58C" w:rsidRPr="00F86079">
              <w:rPr>
                <w:rFonts w:ascii="Arial" w:eastAsia="Times New Roman" w:hAnsi="Arial" w:cs="Arial"/>
                <w:b/>
                <w:bCs/>
                <w:color w:val="000000" w:themeColor="text1"/>
                <w:sz w:val="24"/>
                <w:szCs w:val="24"/>
                <w:lang w:eastAsia="en-GB"/>
              </w:rPr>
              <w:t>%</w:t>
            </w:r>
          </w:p>
        </w:tc>
      </w:tr>
    </w:tbl>
    <w:p w14:paraId="20A3C51C" w14:textId="45CD8230" w:rsidR="00B12BA1" w:rsidRDefault="00B12BA1" w:rsidP="00BA1A60">
      <w:pPr>
        <w:pStyle w:val="Default"/>
        <w:spacing w:after="120"/>
        <w:rPr>
          <w:rFonts w:ascii="Arial" w:eastAsiaTheme="majorEastAsia" w:hAnsi="Arial" w:cstheme="majorBidi"/>
          <w:color w:val="auto"/>
          <w:lang w:eastAsia="en-US"/>
        </w:rPr>
      </w:pPr>
    </w:p>
    <w:p w14:paraId="066FBC69" w14:textId="77777777" w:rsidR="00F86079" w:rsidRDefault="00F86079" w:rsidP="00BA1A60">
      <w:pPr>
        <w:pStyle w:val="Default"/>
        <w:spacing w:after="120"/>
        <w:rPr>
          <w:rFonts w:ascii="Arial" w:eastAsiaTheme="majorEastAsia" w:hAnsi="Arial" w:cstheme="majorBidi"/>
          <w:color w:val="auto"/>
          <w:lang w:eastAsia="en-US"/>
        </w:rPr>
      </w:pPr>
    </w:p>
    <w:p w14:paraId="7E11C211" w14:textId="77777777" w:rsidR="00F86079" w:rsidRDefault="00F86079" w:rsidP="00BA1A60">
      <w:pPr>
        <w:pStyle w:val="Default"/>
        <w:spacing w:after="120"/>
        <w:rPr>
          <w:rFonts w:ascii="Arial" w:eastAsiaTheme="majorEastAsia" w:hAnsi="Arial" w:cstheme="majorBidi"/>
          <w:color w:val="auto"/>
          <w:lang w:eastAsia="en-US"/>
        </w:rPr>
      </w:pPr>
    </w:p>
    <w:p w14:paraId="132D9A94" w14:textId="77777777" w:rsidR="00F86079" w:rsidRDefault="00F86079" w:rsidP="00BA1A60">
      <w:pPr>
        <w:pStyle w:val="Default"/>
        <w:spacing w:after="120"/>
        <w:rPr>
          <w:rFonts w:ascii="Arial" w:eastAsiaTheme="majorEastAsia" w:hAnsi="Arial" w:cstheme="majorBidi"/>
          <w:color w:val="auto"/>
          <w:lang w:eastAsia="en-US"/>
        </w:rPr>
      </w:pPr>
    </w:p>
    <w:p w14:paraId="4262F1CF" w14:textId="77777777" w:rsidR="00F86079" w:rsidRDefault="00F86079" w:rsidP="00BA1A60">
      <w:pPr>
        <w:pStyle w:val="Default"/>
        <w:spacing w:after="120"/>
        <w:rPr>
          <w:rFonts w:ascii="Arial" w:eastAsiaTheme="majorEastAsia" w:hAnsi="Arial" w:cstheme="majorBidi"/>
          <w:color w:val="auto"/>
          <w:lang w:eastAsia="en-US"/>
        </w:rPr>
      </w:pPr>
    </w:p>
    <w:p w14:paraId="786F64E5" w14:textId="77777777" w:rsidR="00F86079" w:rsidRDefault="00F86079" w:rsidP="00BA1A60">
      <w:pPr>
        <w:pStyle w:val="Default"/>
        <w:spacing w:after="120"/>
        <w:rPr>
          <w:rFonts w:ascii="Arial" w:eastAsiaTheme="majorEastAsia" w:hAnsi="Arial" w:cstheme="majorBidi"/>
          <w:color w:val="auto"/>
          <w:lang w:eastAsia="en-US"/>
        </w:rPr>
      </w:pPr>
    </w:p>
    <w:p w14:paraId="69A4851F" w14:textId="77777777" w:rsidR="00F86079" w:rsidRDefault="00F86079" w:rsidP="00BA1A60">
      <w:pPr>
        <w:pStyle w:val="Default"/>
        <w:spacing w:after="120"/>
        <w:rPr>
          <w:rFonts w:ascii="Arial" w:eastAsiaTheme="majorEastAsia" w:hAnsi="Arial" w:cstheme="majorBidi"/>
          <w:color w:val="auto"/>
          <w:lang w:eastAsia="en-US"/>
        </w:rPr>
      </w:pPr>
    </w:p>
    <w:p w14:paraId="2F891B9E" w14:textId="0990AFB1" w:rsidR="00BA1A60" w:rsidRDefault="00BA1A60" w:rsidP="00BA1A60">
      <w:pPr>
        <w:pStyle w:val="Default"/>
        <w:spacing w:after="120"/>
        <w:rPr>
          <w:rFonts w:ascii="Arial" w:eastAsiaTheme="majorEastAsia" w:hAnsi="Arial" w:cstheme="majorBidi"/>
          <w:color w:val="auto"/>
          <w:lang w:eastAsia="en-US"/>
        </w:rPr>
      </w:pPr>
      <w:r w:rsidRPr="00B42330">
        <w:rPr>
          <w:rFonts w:ascii="Arial" w:eastAsiaTheme="majorEastAsia" w:hAnsi="Arial" w:cstheme="majorBidi"/>
          <w:b/>
          <w:bCs/>
          <w:color w:val="auto"/>
          <w:lang w:eastAsia="en-US"/>
        </w:rPr>
        <w:lastRenderedPageBreak/>
        <w:t>Performance Indicator – Timescales</w:t>
      </w:r>
      <w:r w:rsidRPr="00BA1A60">
        <w:rPr>
          <w:rFonts w:ascii="Arial" w:eastAsiaTheme="majorEastAsia" w:hAnsi="Arial" w:cstheme="majorBidi"/>
          <w:color w:val="auto"/>
          <w:lang w:eastAsia="en-US"/>
        </w:rPr>
        <w:t xml:space="preserve"> </w:t>
      </w:r>
    </w:p>
    <w:tbl>
      <w:tblPr>
        <w:tblStyle w:val="PlainTable1"/>
        <w:tblW w:w="5047" w:type="pct"/>
        <w:tblLayout w:type="fixed"/>
        <w:tblLook w:val="04A0" w:firstRow="1" w:lastRow="0" w:firstColumn="1" w:lastColumn="0" w:noHBand="0" w:noVBand="1"/>
      </w:tblPr>
      <w:tblGrid>
        <w:gridCol w:w="2216"/>
        <w:gridCol w:w="2006"/>
        <w:gridCol w:w="1393"/>
        <w:gridCol w:w="2040"/>
        <w:gridCol w:w="1756"/>
      </w:tblGrid>
      <w:tr w:rsidR="00D6258A" w:rsidRPr="00195E87" w14:paraId="548FD00E" w14:textId="77777777" w:rsidTr="138E62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noWrap/>
            <w:vAlign w:val="bottom"/>
            <w:hideMark/>
          </w:tcPr>
          <w:p w14:paraId="14F3B956" w14:textId="77777777" w:rsidR="00195E87" w:rsidRPr="00195E87" w:rsidRDefault="00195E87" w:rsidP="00E65CD3">
            <w:pPr>
              <w:jc w:val="center"/>
              <w:rPr>
                <w:rFonts w:ascii="Arial" w:eastAsia="Times New Roman" w:hAnsi="Arial" w:cs="Arial"/>
                <w:i/>
                <w:iCs/>
                <w:sz w:val="24"/>
                <w:szCs w:val="24"/>
                <w:lang w:eastAsia="en-GB"/>
              </w:rPr>
            </w:pPr>
          </w:p>
        </w:tc>
        <w:tc>
          <w:tcPr>
            <w:tcW w:w="1066" w:type="pct"/>
            <w:noWrap/>
            <w:vAlign w:val="bottom"/>
            <w:hideMark/>
          </w:tcPr>
          <w:p w14:paraId="6519C233" w14:textId="4AA64830" w:rsidR="00195E87" w:rsidRPr="00195E87" w:rsidRDefault="00195E87" w:rsidP="00E65C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95E87">
              <w:rPr>
                <w:rFonts w:ascii="Arial" w:eastAsia="Times New Roman" w:hAnsi="Arial" w:cs="Arial"/>
                <w:color w:val="000000"/>
                <w:sz w:val="24"/>
                <w:szCs w:val="24"/>
                <w:lang w:eastAsia="en-GB"/>
              </w:rPr>
              <w:t xml:space="preserve">New member </w:t>
            </w:r>
            <w:r w:rsidR="008804BA">
              <w:rPr>
                <w:rFonts w:ascii="Arial" w:eastAsia="Times New Roman" w:hAnsi="Arial" w:cs="Arial"/>
                <w:color w:val="000000"/>
                <w:sz w:val="24"/>
                <w:szCs w:val="24"/>
                <w:lang w:eastAsia="en-GB"/>
              </w:rPr>
              <w:t>e</w:t>
            </w:r>
            <w:r w:rsidRPr="00195E87">
              <w:rPr>
                <w:rFonts w:ascii="Arial" w:eastAsia="Times New Roman" w:hAnsi="Arial" w:cs="Arial"/>
                <w:color w:val="000000"/>
                <w:sz w:val="24"/>
                <w:szCs w:val="24"/>
                <w:lang w:eastAsia="en-GB"/>
              </w:rPr>
              <w:t>nrolment</w:t>
            </w:r>
          </w:p>
        </w:tc>
        <w:tc>
          <w:tcPr>
            <w:tcW w:w="740" w:type="pct"/>
            <w:noWrap/>
            <w:vAlign w:val="bottom"/>
            <w:hideMark/>
          </w:tcPr>
          <w:p w14:paraId="283C13F1" w14:textId="4424424D" w:rsidR="00195E87" w:rsidRPr="00195E87" w:rsidRDefault="00195E87" w:rsidP="00E65C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95E87">
              <w:rPr>
                <w:rFonts w:ascii="Arial" w:eastAsia="Times New Roman" w:hAnsi="Arial" w:cs="Arial"/>
                <w:color w:val="000000"/>
                <w:sz w:val="24"/>
                <w:szCs w:val="24"/>
                <w:lang w:eastAsia="en-GB"/>
              </w:rPr>
              <w:t xml:space="preserve">Estimate </w:t>
            </w:r>
            <w:r w:rsidR="008804BA">
              <w:rPr>
                <w:rFonts w:ascii="Arial" w:eastAsia="Times New Roman" w:hAnsi="Arial" w:cs="Arial"/>
                <w:color w:val="000000"/>
                <w:sz w:val="24"/>
                <w:szCs w:val="24"/>
                <w:lang w:eastAsia="en-GB"/>
              </w:rPr>
              <w:t>r</w:t>
            </w:r>
            <w:r w:rsidRPr="00195E87">
              <w:rPr>
                <w:rFonts w:ascii="Arial" w:eastAsia="Times New Roman" w:hAnsi="Arial" w:cs="Arial"/>
                <w:color w:val="000000"/>
                <w:sz w:val="24"/>
                <w:szCs w:val="24"/>
                <w:lang w:eastAsia="en-GB"/>
              </w:rPr>
              <w:t>equests</w:t>
            </w:r>
          </w:p>
        </w:tc>
        <w:tc>
          <w:tcPr>
            <w:tcW w:w="1084" w:type="pct"/>
            <w:noWrap/>
            <w:vAlign w:val="bottom"/>
            <w:hideMark/>
          </w:tcPr>
          <w:p w14:paraId="23D5D03B" w14:textId="3D4E935E" w:rsidR="00195E87" w:rsidRPr="00195E87" w:rsidRDefault="00195E87" w:rsidP="00E65C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95E87">
              <w:rPr>
                <w:rFonts w:ascii="Arial" w:eastAsia="Times New Roman" w:hAnsi="Arial" w:cs="Arial"/>
                <w:color w:val="000000"/>
                <w:sz w:val="24"/>
                <w:szCs w:val="24"/>
                <w:lang w:eastAsia="en-GB"/>
              </w:rPr>
              <w:t xml:space="preserve">Retirements from </w:t>
            </w:r>
            <w:r w:rsidR="008804BA">
              <w:rPr>
                <w:rFonts w:ascii="Arial" w:eastAsia="Times New Roman" w:hAnsi="Arial" w:cs="Arial"/>
                <w:color w:val="000000"/>
                <w:sz w:val="24"/>
                <w:szCs w:val="24"/>
                <w:lang w:eastAsia="en-GB"/>
              </w:rPr>
              <w:t>a</w:t>
            </w:r>
            <w:r w:rsidRPr="00195E87">
              <w:rPr>
                <w:rFonts w:ascii="Arial" w:eastAsia="Times New Roman" w:hAnsi="Arial" w:cs="Arial"/>
                <w:color w:val="000000"/>
                <w:sz w:val="24"/>
                <w:szCs w:val="24"/>
                <w:lang w:eastAsia="en-GB"/>
              </w:rPr>
              <w:t xml:space="preserve">ctive </w:t>
            </w:r>
            <w:r w:rsidR="008804BA">
              <w:rPr>
                <w:rFonts w:ascii="Arial" w:eastAsia="Times New Roman" w:hAnsi="Arial" w:cs="Arial"/>
                <w:color w:val="000000"/>
                <w:sz w:val="24"/>
                <w:szCs w:val="24"/>
                <w:lang w:eastAsia="en-GB"/>
              </w:rPr>
              <w:t>s</w:t>
            </w:r>
            <w:r w:rsidRPr="00195E87">
              <w:rPr>
                <w:rFonts w:ascii="Arial" w:eastAsia="Times New Roman" w:hAnsi="Arial" w:cs="Arial"/>
                <w:color w:val="000000"/>
                <w:sz w:val="24"/>
                <w:szCs w:val="24"/>
                <w:lang w:eastAsia="en-GB"/>
              </w:rPr>
              <w:t>tatus</w:t>
            </w:r>
          </w:p>
        </w:tc>
        <w:tc>
          <w:tcPr>
            <w:tcW w:w="933" w:type="pct"/>
            <w:noWrap/>
            <w:vAlign w:val="bottom"/>
            <w:hideMark/>
          </w:tcPr>
          <w:p w14:paraId="5CA22C71" w14:textId="6DB45CA3" w:rsidR="00195E87" w:rsidRPr="00195E87" w:rsidRDefault="00195E87" w:rsidP="00E65C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95E87">
              <w:rPr>
                <w:rFonts w:ascii="Arial" w:eastAsia="Times New Roman" w:hAnsi="Arial" w:cs="Arial"/>
                <w:color w:val="000000"/>
                <w:sz w:val="24"/>
                <w:szCs w:val="24"/>
                <w:lang w:eastAsia="en-GB"/>
              </w:rPr>
              <w:t xml:space="preserve">Other </w:t>
            </w:r>
            <w:r w:rsidR="008804BA">
              <w:rPr>
                <w:rFonts w:ascii="Arial" w:eastAsia="Times New Roman" w:hAnsi="Arial" w:cs="Arial"/>
                <w:color w:val="000000"/>
                <w:sz w:val="24"/>
                <w:szCs w:val="24"/>
                <w:lang w:eastAsia="en-GB"/>
              </w:rPr>
              <w:t>t</w:t>
            </w:r>
            <w:r w:rsidRPr="00195E87">
              <w:rPr>
                <w:rFonts w:ascii="Arial" w:eastAsia="Times New Roman" w:hAnsi="Arial" w:cs="Arial"/>
                <w:color w:val="000000"/>
                <w:sz w:val="24"/>
                <w:szCs w:val="24"/>
                <w:lang w:eastAsia="en-GB"/>
              </w:rPr>
              <w:t>ransactions</w:t>
            </w:r>
          </w:p>
        </w:tc>
      </w:tr>
      <w:tr w:rsidR="00C96EF9" w:rsidRPr="00195E87" w14:paraId="5B5E5986" w14:textId="77777777" w:rsidTr="00F860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shd w:val="clear" w:color="auto" w:fill="DEEAF6" w:themeFill="accent5" w:themeFillTint="33"/>
            <w:noWrap/>
            <w:vAlign w:val="bottom"/>
            <w:hideMark/>
          </w:tcPr>
          <w:p w14:paraId="2C2D7D3B" w14:textId="781D7BE4" w:rsidR="00195E87" w:rsidRPr="004C56EC" w:rsidRDefault="00195E87" w:rsidP="00E65CD3">
            <w:pPr>
              <w:jc w:val="center"/>
              <w:rPr>
                <w:rFonts w:ascii="Arial" w:eastAsia="Times New Roman" w:hAnsi="Arial" w:cs="Arial"/>
                <w:color w:val="000000"/>
                <w:sz w:val="24"/>
                <w:szCs w:val="24"/>
                <w:lang w:eastAsia="en-GB"/>
              </w:rPr>
            </w:pPr>
            <w:r w:rsidRPr="004C56EC">
              <w:rPr>
                <w:rFonts w:ascii="Arial" w:eastAsia="Times New Roman" w:hAnsi="Arial" w:cs="Arial"/>
                <w:color w:val="000000"/>
                <w:sz w:val="24"/>
                <w:szCs w:val="24"/>
                <w:lang w:eastAsia="en-GB"/>
              </w:rPr>
              <w:t>KPI</w:t>
            </w:r>
          </w:p>
        </w:tc>
        <w:tc>
          <w:tcPr>
            <w:tcW w:w="1066" w:type="pct"/>
            <w:shd w:val="clear" w:color="auto" w:fill="DEEAF6" w:themeFill="accent5" w:themeFillTint="33"/>
            <w:noWrap/>
            <w:vAlign w:val="bottom"/>
            <w:hideMark/>
          </w:tcPr>
          <w:p w14:paraId="682A1999" w14:textId="15DA5DA7" w:rsidR="00195E87" w:rsidRPr="00195E87" w:rsidRDefault="00195E87"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195E87">
              <w:rPr>
                <w:rFonts w:ascii="Arial" w:eastAsia="Times New Roman" w:hAnsi="Arial" w:cs="Arial"/>
                <w:b/>
                <w:bCs/>
                <w:color w:val="000000"/>
                <w:sz w:val="24"/>
                <w:szCs w:val="24"/>
                <w:lang w:eastAsia="en-GB"/>
              </w:rPr>
              <w:t>21 days of being advised</w:t>
            </w:r>
          </w:p>
        </w:tc>
        <w:tc>
          <w:tcPr>
            <w:tcW w:w="740" w:type="pct"/>
            <w:shd w:val="clear" w:color="auto" w:fill="DEEAF6" w:themeFill="accent5" w:themeFillTint="33"/>
            <w:noWrap/>
            <w:vAlign w:val="bottom"/>
            <w:hideMark/>
          </w:tcPr>
          <w:p w14:paraId="3224E244" w14:textId="75479F9D" w:rsidR="00195E87" w:rsidRPr="00195E87" w:rsidRDefault="00195E87"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195E87">
              <w:rPr>
                <w:rFonts w:ascii="Arial" w:eastAsia="Times New Roman" w:hAnsi="Arial" w:cs="Arial"/>
                <w:b/>
                <w:bCs/>
                <w:color w:val="000000"/>
                <w:sz w:val="24"/>
                <w:szCs w:val="24"/>
                <w:lang w:eastAsia="en-GB"/>
              </w:rPr>
              <w:t>1 month</w:t>
            </w:r>
          </w:p>
        </w:tc>
        <w:tc>
          <w:tcPr>
            <w:tcW w:w="1084" w:type="pct"/>
            <w:shd w:val="clear" w:color="auto" w:fill="DEEAF6" w:themeFill="accent5" w:themeFillTint="33"/>
            <w:noWrap/>
            <w:vAlign w:val="bottom"/>
            <w:hideMark/>
          </w:tcPr>
          <w:p w14:paraId="4C0922D2" w14:textId="57C342F8" w:rsidR="00195E87" w:rsidRPr="00195E87" w:rsidRDefault="00195E87"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195E87">
              <w:rPr>
                <w:rFonts w:ascii="Arial" w:eastAsia="Times New Roman" w:hAnsi="Arial" w:cs="Arial"/>
                <w:b/>
                <w:bCs/>
                <w:color w:val="000000"/>
                <w:sz w:val="24"/>
                <w:szCs w:val="24"/>
                <w:lang w:eastAsia="en-GB"/>
              </w:rPr>
              <w:t>15 days from all information</w:t>
            </w:r>
          </w:p>
        </w:tc>
        <w:tc>
          <w:tcPr>
            <w:tcW w:w="933" w:type="pct"/>
            <w:shd w:val="clear" w:color="auto" w:fill="DEEAF6" w:themeFill="accent5" w:themeFillTint="33"/>
            <w:noWrap/>
            <w:vAlign w:val="bottom"/>
            <w:hideMark/>
          </w:tcPr>
          <w:p w14:paraId="15899D25" w14:textId="78ED0486" w:rsidR="00195E87" w:rsidRPr="00195E87" w:rsidRDefault="00195E87"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195E87">
              <w:rPr>
                <w:rFonts w:ascii="Arial" w:eastAsia="Times New Roman" w:hAnsi="Arial" w:cs="Arial"/>
                <w:b/>
                <w:bCs/>
                <w:color w:val="000000"/>
                <w:sz w:val="24"/>
                <w:szCs w:val="24"/>
                <w:lang w:eastAsia="en-GB"/>
              </w:rPr>
              <w:t>1 month</w:t>
            </w:r>
          </w:p>
        </w:tc>
      </w:tr>
      <w:tr w:rsidR="001A0B6D" w:rsidRPr="00195E87" w14:paraId="4F9A627E" w14:textId="77777777" w:rsidTr="00F86079">
        <w:trPr>
          <w:trHeight w:val="300"/>
        </w:trPr>
        <w:tc>
          <w:tcPr>
            <w:cnfStyle w:val="001000000000" w:firstRow="0" w:lastRow="0" w:firstColumn="1" w:lastColumn="0" w:oddVBand="0" w:evenVBand="0" w:oddHBand="0" w:evenHBand="0" w:firstRowFirstColumn="0" w:firstRowLastColumn="0" w:lastRowFirstColumn="0" w:lastRowLastColumn="0"/>
            <w:tcW w:w="1177" w:type="pct"/>
            <w:shd w:val="clear" w:color="auto" w:fill="auto"/>
            <w:noWrap/>
            <w:hideMark/>
          </w:tcPr>
          <w:p w14:paraId="4D9D55A7" w14:textId="4767EB5D" w:rsidR="00195E87" w:rsidRPr="00E65CD3" w:rsidRDefault="00195E87" w:rsidP="00195E87">
            <w:pPr>
              <w:rPr>
                <w:rFonts w:ascii="Arial" w:eastAsia="Times New Roman" w:hAnsi="Arial" w:cs="Arial"/>
                <w:color w:val="000000"/>
                <w:sz w:val="24"/>
                <w:szCs w:val="24"/>
                <w:lang w:eastAsia="en-GB"/>
              </w:rPr>
            </w:pPr>
            <w:r w:rsidRPr="00E65CD3">
              <w:rPr>
                <w:rFonts w:ascii="Arial" w:eastAsia="Times New Roman" w:hAnsi="Arial" w:cs="Arial"/>
                <w:color w:val="000000"/>
                <w:sz w:val="24"/>
                <w:szCs w:val="24"/>
                <w:lang w:eastAsia="en-GB"/>
              </w:rPr>
              <w:t>Cases in</w:t>
            </w:r>
            <w:r w:rsidR="006D30C5" w:rsidRPr="00E65CD3">
              <w:rPr>
                <w:rFonts w:ascii="Arial" w:eastAsia="Times New Roman" w:hAnsi="Arial" w:cs="Arial"/>
                <w:color w:val="000000"/>
                <w:sz w:val="24"/>
                <w:szCs w:val="24"/>
                <w:lang w:eastAsia="en-GB"/>
              </w:rPr>
              <w:t xml:space="preserve"> scope</w:t>
            </w:r>
            <w:r w:rsidRPr="00E65CD3">
              <w:rPr>
                <w:rFonts w:ascii="Arial" w:eastAsia="Times New Roman" w:hAnsi="Arial" w:cs="Arial"/>
                <w:color w:val="000000"/>
                <w:sz w:val="24"/>
                <w:szCs w:val="24"/>
                <w:lang w:eastAsia="en-GB"/>
              </w:rPr>
              <w:t xml:space="preserve"> </w:t>
            </w:r>
          </w:p>
        </w:tc>
        <w:tc>
          <w:tcPr>
            <w:tcW w:w="1066" w:type="pct"/>
            <w:shd w:val="clear" w:color="auto" w:fill="auto"/>
            <w:noWrap/>
            <w:hideMark/>
          </w:tcPr>
          <w:p w14:paraId="27EBB7B1" w14:textId="77777777" w:rsidR="00195E87" w:rsidRPr="00195E87" w:rsidRDefault="00195E87" w:rsidP="00195E8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740" w:type="pct"/>
            <w:shd w:val="clear" w:color="auto" w:fill="auto"/>
            <w:noWrap/>
            <w:hideMark/>
          </w:tcPr>
          <w:p w14:paraId="18F2DAD8" w14:textId="77777777" w:rsidR="00195E87" w:rsidRPr="00195E87" w:rsidRDefault="00195E87" w:rsidP="00195E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p>
        </w:tc>
        <w:tc>
          <w:tcPr>
            <w:tcW w:w="1084" w:type="pct"/>
            <w:shd w:val="clear" w:color="auto" w:fill="auto"/>
            <w:noWrap/>
            <w:hideMark/>
          </w:tcPr>
          <w:p w14:paraId="37C24645" w14:textId="77777777" w:rsidR="00195E87" w:rsidRPr="00195E87" w:rsidRDefault="00195E87" w:rsidP="00195E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p>
        </w:tc>
        <w:tc>
          <w:tcPr>
            <w:tcW w:w="933" w:type="pct"/>
            <w:shd w:val="clear" w:color="auto" w:fill="auto"/>
            <w:noWrap/>
            <w:hideMark/>
          </w:tcPr>
          <w:p w14:paraId="330E8894" w14:textId="77777777" w:rsidR="00195E87" w:rsidRPr="00195E87" w:rsidRDefault="00195E87" w:rsidP="00195E8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p>
        </w:tc>
      </w:tr>
      <w:tr w:rsidR="009B21B6" w:rsidRPr="00195E87" w14:paraId="58F02CD1" w14:textId="77777777" w:rsidTr="00F860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shd w:val="clear" w:color="auto" w:fill="DEEAF6" w:themeFill="accent5" w:themeFillTint="33"/>
            <w:noWrap/>
            <w:hideMark/>
          </w:tcPr>
          <w:p w14:paraId="6816AED1" w14:textId="77777777" w:rsidR="00195E87" w:rsidRPr="00E65CD3" w:rsidRDefault="00195E87" w:rsidP="00544ABC">
            <w:pPr>
              <w:ind w:right="-110"/>
              <w:rPr>
                <w:rFonts w:ascii="Arial" w:eastAsia="Times New Roman" w:hAnsi="Arial" w:cs="Arial"/>
                <w:b w:val="0"/>
                <w:bCs w:val="0"/>
                <w:color w:val="000000"/>
                <w:sz w:val="24"/>
                <w:szCs w:val="24"/>
                <w:lang w:eastAsia="en-GB"/>
              </w:rPr>
            </w:pPr>
            <w:r w:rsidRPr="00E65CD3">
              <w:rPr>
                <w:rFonts w:ascii="Arial" w:eastAsia="Times New Roman" w:hAnsi="Arial" w:cs="Arial"/>
                <w:b w:val="0"/>
                <w:bCs w:val="0"/>
                <w:color w:val="000000"/>
                <w:sz w:val="24"/>
                <w:szCs w:val="24"/>
                <w:lang w:eastAsia="en-GB"/>
              </w:rPr>
              <w:t>2019/20 </w:t>
            </w:r>
          </w:p>
        </w:tc>
        <w:tc>
          <w:tcPr>
            <w:tcW w:w="1066" w:type="pct"/>
            <w:shd w:val="clear" w:color="auto" w:fill="DEEAF6" w:themeFill="accent5" w:themeFillTint="33"/>
            <w:noWrap/>
            <w:vAlign w:val="bottom"/>
            <w:hideMark/>
          </w:tcPr>
          <w:p w14:paraId="493D6849" w14:textId="1F47C92E" w:rsidR="00195E87" w:rsidRPr="00195E87" w:rsidRDefault="00195E87" w:rsidP="00E65CD3">
            <w:pPr>
              <w:ind w:right="-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95E87">
              <w:rPr>
                <w:rFonts w:ascii="Arial" w:eastAsia="Times New Roman" w:hAnsi="Arial" w:cs="Arial"/>
                <w:color w:val="000000"/>
                <w:sz w:val="24"/>
                <w:szCs w:val="24"/>
                <w:lang w:eastAsia="en-GB"/>
              </w:rPr>
              <w:t>1</w:t>
            </w:r>
            <w:r w:rsidR="006D30C5">
              <w:rPr>
                <w:rFonts w:ascii="Arial" w:eastAsia="Times New Roman" w:hAnsi="Arial" w:cs="Arial"/>
                <w:color w:val="000000"/>
                <w:sz w:val="24"/>
                <w:szCs w:val="24"/>
                <w:lang w:eastAsia="en-GB"/>
              </w:rPr>
              <w:t>,</w:t>
            </w:r>
            <w:r w:rsidRPr="00195E87">
              <w:rPr>
                <w:rFonts w:ascii="Arial" w:eastAsia="Times New Roman" w:hAnsi="Arial" w:cs="Arial"/>
                <w:color w:val="000000"/>
                <w:sz w:val="24"/>
                <w:szCs w:val="24"/>
                <w:lang w:eastAsia="en-GB"/>
              </w:rPr>
              <w:t>361</w:t>
            </w:r>
          </w:p>
        </w:tc>
        <w:tc>
          <w:tcPr>
            <w:tcW w:w="740" w:type="pct"/>
            <w:shd w:val="clear" w:color="auto" w:fill="DEEAF6" w:themeFill="accent5" w:themeFillTint="33"/>
            <w:noWrap/>
            <w:vAlign w:val="bottom"/>
            <w:hideMark/>
          </w:tcPr>
          <w:p w14:paraId="53D6829F" w14:textId="1FFDB444" w:rsidR="00195E87" w:rsidRPr="00195E87" w:rsidRDefault="00195E87" w:rsidP="00E65CD3">
            <w:pPr>
              <w:ind w:left="-161" w:right="-85"/>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95E87">
              <w:rPr>
                <w:rFonts w:ascii="Arial" w:eastAsia="Times New Roman" w:hAnsi="Arial" w:cs="Arial"/>
                <w:color w:val="000000"/>
                <w:sz w:val="24"/>
                <w:szCs w:val="24"/>
                <w:lang w:eastAsia="en-GB"/>
              </w:rPr>
              <w:t>578</w:t>
            </w:r>
          </w:p>
        </w:tc>
        <w:tc>
          <w:tcPr>
            <w:tcW w:w="1084" w:type="pct"/>
            <w:shd w:val="clear" w:color="auto" w:fill="DEEAF6" w:themeFill="accent5" w:themeFillTint="33"/>
            <w:noWrap/>
            <w:vAlign w:val="bottom"/>
            <w:hideMark/>
          </w:tcPr>
          <w:p w14:paraId="675E0040" w14:textId="62F96446" w:rsidR="00195E87" w:rsidRPr="00195E87" w:rsidRDefault="00195E87" w:rsidP="00E65CD3">
            <w:pPr>
              <w:ind w:right="-45"/>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95E87">
              <w:rPr>
                <w:rFonts w:ascii="Arial" w:eastAsia="Times New Roman" w:hAnsi="Arial" w:cs="Arial"/>
                <w:color w:val="000000"/>
                <w:sz w:val="24"/>
                <w:szCs w:val="24"/>
                <w:lang w:eastAsia="en-GB"/>
              </w:rPr>
              <w:t>312</w:t>
            </w:r>
          </w:p>
        </w:tc>
        <w:tc>
          <w:tcPr>
            <w:tcW w:w="933" w:type="pct"/>
            <w:shd w:val="clear" w:color="auto" w:fill="DEEAF6" w:themeFill="accent5" w:themeFillTint="33"/>
            <w:noWrap/>
            <w:vAlign w:val="bottom"/>
            <w:hideMark/>
          </w:tcPr>
          <w:p w14:paraId="1C3C8612" w14:textId="1488CDE3" w:rsidR="00195E87" w:rsidRPr="00195E87" w:rsidRDefault="00195E87" w:rsidP="00E65CD3">
            <w:pPr>
              <w:ind w:right="-5"/>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95E87">
              <w:rPr>
                <w:rFonts w:ascii="Arial" w:eastAsia="Times New Roman" w:hAnsi="Arial" w:cs="Arial"/>
                <w:color w:val="000000"/>
                <w:sz w:val="24"/>
                <w:szCs w:val="24"/>
                <w:lang w:eastAsia="en-GB"/>
              </w:rPr>
              <w:t>12,788</w:t>
            </w:r>
          </w:p>
        </w:tc>
      </w:tr>
      <w:tr w:rsidR="00D6258A" w:rsidRPr="00195E87" w14:paraId="2729EBF3" w14:textId="77777777" w:rsidTr="138E62B9">
        <w:trPr>
          <w:trHeight w:val="300"/>
        </w:trPr>
        <w:tc>
          <w:tcPr>
            <w:cnfStyle w:val="001000000000" w:firstRow="0" w:lastRow="0" w:firstColumn="1" w:lastColumn="0" w:oddVBand="0" w:evenVBand="0" w:oddHBand="0" w:evenHBand="0" w:firstRowFirstColumn="0" w:firstRowLastColumn="0" w:lastRowFirstColumn="0" w:lastRowLastColumn="0"/>
            <w:tcW w:w="1177" w:type="pct"/>
            <w:noWrap/>
            <w:hideMark/>
          </w:tcPr>
          <w:p w14:paraId="10F42452" w14:textId="7B4C3EED" w:rsidR="00195E87" w:rsidRPr="00E65CD3" w:rsidRDefault="00195E87" w:rsidP="00E65CD3">
            <w:pPr>
              <w:ind w:right="-110"/>
              <w:rPr>
                <w:rFonts w:ascii="Arial" w:eastAsia="Times New Roman" w:hAnsi="Arial" w:cs="Arial"/>
                <w:b w:val="0"/>
                <w:bCs w:val="0"/>
                <w:color w:val="000000"/>
                <w:sz w:val="24"/>
                <w:szCs w:val="24"/>
                <w:lang w:eastAsia="en-GB"/>
              </w:rPr>
            </w:pPr>
            <w:r w:rsidRPr="00E65CD3">
              <w:rPr>
                <w:rFonts w:ascii="Arial" w:eastAsia="Times New Roman" w:hAnsi="Arial" w:cs="Arial"/>
                <w:b w:val="0"/>
                <w:bCs w:val="0"/>
                <w:color w:val="000000"/>
                <w:sz w:val="24"/>
                <w:szCs w:val="24"/>
                <w:lang w:eastAsia="en-GB"/>
              </w:rPr>
              <w:t>2020/21</w:t>
            </w:r>
          </w:p>
        </w:tc>
        <w:tc>
          <w:tcPr>
            <w:tcW w:w="1066" w:type="pct"/>
            <w:noWrap/>
            <w:vAlign w:val="bottom"/>
            <w:hideMark/>
          </w:tcPr>
          <w:p w14:paraId="012221D4" w14:textId="5137D6EC" w:rsidR="00195E87" w:rsidRPr="00195E87" w:rsidRDefault="01E53D11"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2163BB90">
              <w:rPr>
                <w:rFonts w:ascii="Arial" w:eastAsia="Times New Roman" w:hAnsi="Arial" w:cs="Arial"/>
                <w:color w:val="000000" w:themeColor="text1"/>
                <w:sz w:val="24"/>
                <w:szCs w:val="24"/>
                <w:lang w:eastAsia="en-GB"/>
              </w:rPr>
              <w:t xml:space="preserve"> </w:t>
            </w:r>
            <w:r w:rsidR="00195E87" w:rsidRPr="2163BB90">
              <w:rPr>
                <w:rFonts w:ascii="Arial" w:eastAsia="Times New Roman" w:hAnsi="Arial" w:cs="Arial"/>
                <w:color w:val="000000" w:themeColor="text1"/>
                <w:sz w:val="24"/>
                <w:szCs w:val="24"/>
                <w:lang w:eastAsia="en-GB"/>
              </w:rPr>
              <w:t>1,187</w:t>
            </w:r>
          </w:p>
        </w:tc>
        <w:tc>
          <w:tcPr>
            <w:tcW w:w="740" w:type="pct"/>
            <w:noWrap/>
            <w:vAlign w:val="bottom"/>
            <w:hideMark/>
          </w:tcPr>
          <w:p w14:paraId="157872CC" w14:textId="23105764" w:rsidR="00195E87" w:rsidRPr="00195E87" w:rsidRDefault="2E50B5D5" w:rsidP="00E65CD3">
            <w:pPr>
              <w:ind w:left="-16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 xml:space="preserve"> </w:t>
            </w:r>
            <w:r w:rsidR="00195E87" w:rsidRPr="50F4512B">
              <w:rPr>
                <w:rFonts w:ascii="Arial" w:eastAsia="Times New Roman" w:hAnsi="Arial" w:cs="Arial"/>
                <w:color w:val="000000" w:themeColor="text1"/>
                <w:sz w:val="24"/>
                <w:szCs w:val="24"/>
                <w:lang w:eastAsia="en-GB"/>
              </w:rPr>
              <w:t>528</w:t>
            </w:r>
          </w:p>
        </w:tc>
        <w:tc>
          <w:tcPr>
            <w:tcW w:w="1084" w:type="pct"/>
            <w:noWrap/>
            <w:vAlign w:val="bottom"/>
            <w:hideMark/>
          </w:tcPr>
          <w:p w14:paraId="48D8B91A" w14:textId="3BC061F7" w:rsidR="00195E87" w:rsidRPr="00195E87" w:rsidRDefault="2E50B5D5"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 xml:space="preserve"> </w:t>
            </w:r>
            <w:r w:rsidR="00195E87" w:rsidRPr="50F4512B">
              <w:rPr>
                <w:rFonts w:ascii="Arial" w:eastAsia="Times New Roman" w:hAnsi="Arial" w:cs="Arial"/>
                <w:color w:val="000000" w:themeColor="text1"/>
                <w:sz w:val="24"/>
                <w:szCs w:val="24"/>
                <w:lang w:eastAsia="en-GB"/>
              </w:rPr>
              <w:t>316</w:t>
            </w:r>
          </w:p>
        </w:tc>
        <w:tc>
          <w:tcPr>
            <w:tcW w:w="933" w:type="pct"/>
            <w:noWrap/>
            <w:vAlign w:val="bottom"/>
            <w:hideMark/>
          </w:tcPr>
          <w:p w14:paraId="3D41FA3E" w14:textId="5F4F4BFD" w:rsidR="00195E87" w:rsidRPr="00195E87" w:rsidRDefault="00195E87"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95E87">
              <w:rPr>
                <w:rFonts w:ascii="Arial" w:eastAsia="Times New Roman" w:hAnsi="Arial" w:cs="Arial"/>
                <w:color w:val="000000"/>
                <w:sz w:val="24"/>
                <w:szCs w:val="24"/>
                <w:lang w:eastAsia="en-GB"/>
              </w:rPr>
              <w:t>10,456</w:t>
            </w:r>
          </w:p>
        </w:tc>
      </w:tr>
      <w:tr w:rsidR="00491E17" w:rsidRPr="00195E87" w14:paraId="26B8CBF2" w14:textId="77777777" w:rsidTr="00F860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shd w:val="clear" w:color="auto" w:fill="DEEAF6" w:themeFill="accent5" w:themeFillTint="33"/>
            <w:noWrap/>
          </w:tcPr>
          <w:p w14:paraId="7E543A3B" w14:textId="25F4BF3F" w:rsidR="00491E17" w:rsidRPr="00491E17" w:rsidRDefault="00491E17" w:rsidP="00E65CD3">
            <w:pPr>
              <w:ind w:right="-110"/>
              <w:rPr>
                <w:rFonts w:ascii="Arial" w:eastAsia="Times New Roman" w:hAnsi="Arial" w:cs="Arial"/>
                <w:b w:val="0"/>
                <w:bCs w:val="0"/>
                <w:color w:val="000000"/>
                <w:sz w:val="24"/>
                <w:szCs w:val="24"/>
                <w:lang w:eastAsia="en-GB"/>
              </w:rPr>
            </w:pPr>
            <w:r w:rsidRPr="00491E17">
              <w:rPr>
                <w:rFonts w:ascii="Arial" w:eastAsia="Times New Roman" w:hAnsi="Arial" w:cs="Arial"/>
                <w:b w:val="0"/>
                <w:bCs w:val="0"/>
                <w:color w:val="000000"/>
                <w:sz w:val="24"/>
                <w:szCs w:val="24"/>
                <w:lang w:eastAsia="en-GB"/>
              </w:rPr>
              <w:t>2021/22</w:t>
            </w:r>
          </w:p>
        </w:tc>
        <w:tc>
          <w:tcPr>
            <w:tcW w:w="1066" w:type="pct"/>
            <w:shd w:val="clear" w:color="auto" w:fill="DEEAF6" w:themeFill="accent5" w:themeFillTint="33"/>
            <w:noWrap/>
            <w:vAlign w:val="bottom"/>
          </w:tcPr>
          <w:p w14:paraId="004AD64F" w14:textId="2F61CD91" w:rsidR="00491E17" w:rsidRPr="00195E87" w:rsidRDefault="23548AA8"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2163BB90">
              <w:rPr>
                <w:rFonts w:ascii="Arial" w:eastAsia="Times New Roman" w:hAnsi="Arial" w:cs="Arial"/>
                <w:color w:val="000000" w:themeColor="text1"/>
                <w:sz w:val="24"/>
                <w:szCs w:val="24"/>
                <w:lang w:eastAsia="en-GB"/>
              </w:rPr>
              <w:t xml:space="preserve"> </w:t>
            </w:r>
            <w:r w:rsidR="50F4512B" w:rsidRPr="50F4512B">
              <w:rPr>
                <w:rFonts w:ascii="Arial" w:eastAsia="Times New Roman" w:hAnsi="Arial" w:cs="Arial"/>
                <w:color w:val="000000" w:themeColor="text1"/>
                <w:sz w:val="24"/>
                <w:szCs w:val="24"/>
                <w:lang w:eastAsia="en-GB"/>
              </w:rPr>
              <w:t>1,870</w:t>
            </w:r>
          </w:p>
        </w:tc>
        <w:tc>
          <w:tcPr>
            <w:tcW w:w="740" w:type="pct"/>
            <w:shd w:val="clear" w:color="auto" w:fill="DEEAF6" w:themeFill="accent5" w:themeFillTint="33"/>
            <w:noWrap/>
            <w:vAlign w:val="bottom"/>
          </w:tcPr>
          <w:p w14:paraId="520C4554" w14:textId="192F13B9" w:rsidR="00491E17" w:rsidRPr="00195E87" w:rsidRDefault="471741AB" w:rsidP="00E65CD3">
            <w:pPr>
              <w:ind w:left="-16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2163BB90">
              <w:rPr>
                <w:rFonts w:ascii="Arial" w:eastAsia="Times New Roman" w:hAnsi="Arial" w:cs="Arial"/>
                <w:color w:val="000000" w:themeColor="text1"/>
                <w:sz w:val="24"/>
                <w:szCs w:val="24"/>
                <w:lang w:eastAsia="en-GB"/>
              </w:rPr>
              <w:t xml:space="preserve"> </w:t>
            </w:r>
            <w:r w:rsidR="50F4512B" w:rsidRPr="50F4512B">
              <w:rPr>
                <w:rFonts w:ascii="Arial" w:eastAsia="Times New Roman" w:hAnsi="Arial" w:cs="Arial"/>
                <w:color w:val="000000" w:themeColor="text1"/>
                <w:sz w:val="24"/>
                <w:szCs w:val="24"/>
                <w:lang w:eastAsia="en-GB"/>
              </w:rPr>
              <w:t>801</w:t>
            </w:r>
          </w:p>
        </w:tc>
        <w:tc>
          <w:tcPr>
            <w:tcW w:w="1084" w:type="pct"/>
            <w:shd w:val="clear" w:color="auto" w:fill="DEEAF6" w:themeFill="accent5" w:themeFillTint="33"/>
            <w:noWrap/>
            <w:vAlign w:val="bottom"/>
          </w:tcPr>
          <w:p w14:paraId="3BCC7CF0" w14:textId="334D499F" w:rsidR="00491E17" w:rsidRPr="00195E87" w:rsidRDefault="50F4512B"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 xml:space="preserve"> 403</w:t>
            </w:r>
          </w:p>
        </w:tc>
        <w:tc>
          <w:tcPr>
            <w:tcW w:w="933" w:type="pct"/>
            <w:shd w:val="clear" w:color="auto" w:fill="DEEAF6" w:themeFill="accent5" w:themeFillTint="33"/>
            <w:noWrap/>
            <w:vAlign w:val="bottom"/>
          </w:tcPr>
          <w:p w14:paraId="2EE1C7C0" w14:textId="4E809064" w:rsidR="00491E17" w:rsidRPr="00195E87" w:rsidRDefault="50F4512B"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12,104</w:t>
            </w:r>
          </w:p>
        </w:tc>
      </w:tr>
      <w:tr w:rsidR="00FA6C16" w:rsidRPr="00195E87" w14:paraId="65F339B4" w14:textId="77777777" w:rsidTr="138E62B9">
        <w:trPr>
          <w:trHeight w:val="300"/>
        </w:trPr>
        <w:tc>
          <w:tcPr>
            <w:cnfStyle w:val="001000000000" w:firstRow="0" w:lastRow="0" w:firstColumn="1" w:lastColumn="0" w:oddVBand="0" w:evenVBand="0" w:oddHBand="0" w:evenHBand="0" w:firstRowFirstColumn="0" w:firstRowLastColumn="0" w:lastRowFirstColumn="0" w:lastRowLastColumn="0"/>
            <w:tcW w:w="1177" w:type="pct"/>
            <w:noWrap/>
          </w:tcPr>
          <w:p w14:paraId="500071D1" w14:textId="2239881E" w:rsidR="00FA6C16" w:rsidRPr="00FA6C16" w:rsidRDefault="00FA6C16" w:rsidP="00E65CD3">
            <w:pPr>
              <w:ind w:right="-110"/>
              <w:rPr>
                <w:rFonts w:ascii="Arial" w:eastAsia="Times New Roman" w:hAnsi="Arial" w:cs="Arial"/>
                <w:b w:val="0"/>
                <w:bCs w:val="0"/>
                <w:color w:val="000000"/>
                <w:sz w:val="24"/>
                <w:szCs w:val="24"/>
                <w:lang w:eastAsia="en-GB"/>
              </w:rPr>
            </w:pPr>
            <w:r w:rsidRPr="00FA6C16">
              <w:rPr>
                <w:rFonts w:ascii="Arial" w:eastAsia="Times New Roman" w:hAnsi="Arial" w:cs="Arial"/>
                <w:b w:val="0"/>
                <w:bCs w:val="0"/>
                <w:color w:val="000000"/>
                <w:sz w:val="24"/>
                <w:szCs w:val="24"/>
                <w:lang w:eastAsia="en-GB"/>
              </w:rPr>
              <w:t>2022/23</w:t>
            </w:r>
          </w:p>
        </w:tc>
        <w:tc>
          <w:tcPr>
            <w:tcW w:w="1066" w:type="pct"/>
            <w:noWrap/>
            <w:vAlign w:val="bottom"/>
          </w:tcPr>
          <w:p w14:paraId="3C1B341F" w14:textId="46FF319C" w:rsidR="00FA6C16" w:rsidRPr="50F4512B" w:rsidRDefault="23548AA8"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2163BB90">
              <w:rPr>
                <w:rFonts w:ascii="Arial" w:eastAsia="Times New Roman" w:hAnsi="Arial" w:cs="Arial"/>
                <w:color w:val="000000" w:themeColor="text1"/>
                <w:sz w:val="24"/>
                <w:szCs w:val="24"/>
                <w:lang w:eastAsia="en-GB"/>
              </w:rPr>
              <w:t xml:space="preserve"> </w:t>
            </w:r>
            <w:r w:rsidR="07F07BDD" w:rsidRPr="1B8620AE">
              <w:rPr>
                <w:rFonts w:ascii="Arial" w:eastAsia="Times New Roman" w:hAnsi="Arial" w:cs="Arial"/>
                <w:color w:val="000000" w:themeColor="text1"/>
                <w:sz w:val="24"/>
                <w:szCs w:val="24"/>
                <w:lang w:eastAsia="en-GB"/>
              </w:rPr>
              <w:t>3,039</w:t>
            </w:r>
          </w:p>
        </w:tc>
        <w:tc>
          <w:tcPr>
            <w:tcW w:w="740" w:type="pct"/>
            <w:noWrap/>
            <w:vAlign w:val="bottom"/>
          </w:tcPr>
          <w:p w14:paraId="7AAB50E4" w14:textId="5BFD5AD2" w:rsidR="00FA6C16" w:rsidRPr="50F4512B" w:rsidRDefault="471741AB" w:rsidP="00E65CD3">
            <w:pPr>
              <w:ind w:left="-16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2163BB90">
              <w:rPr>
                <w:rFonts w:ascii="Arial" w:eastAsia="Times New Roman" w:hAnsi="Arial" w:cs="Arial"/>
                <w:color w:val="000000" w:themeColor="text1"/>
                <w:sz w:val="24"/>
                <w:szCs w:val="24"/>
                <w:lang w:eastAsia="en-GB"/>
              </w:rPr>
              <w:t xml:space="preserve"> </w:t>
            </w:r>
            <w:r w:rsidR="6EF64EA5" w:rsidRPr="1B8620AE">
              <w:rPr>
                <w:rFonts w:ascii="Arial" w:eastAsia="Times New Roman" w:hAnsi="Arial" w:cs="Arial"/>
                <w:color w:val="000000" w:themeColor="text1"/>
                <w:sz w:val="24"/>
                <w:szCs w:val="24"/>
                <w:lang w:eastAsia="en-GB"/>
              </w:rPr>
              <w:t>842</w:t>
            </w:r>
          </w:p>
        </w:tc>
        <w:tc>
          <w:tcPr>
            <w:tcW w:w="1084" w:type="pct"/>
            <w:noWrap/>
            <w:vAlign w:val="bottom"/>
          </w:tcPr>
          <w:p w14:paraId="194B2D8C" w14:textId="62D6C893" w:rsidR="00FA6C16" w:rsidRPr="50F4512B" w:rsidRDefault="60ED197E"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 xml:space="preserve"> </w:t>
            </w:r>
            <w:r w:rsidR="504557DB" w:rsidRPr="1B8620AE">
              <w:rPr>
                <w:rFonts w:ascii="Arial" w:eastAsia="Times New Roman" w:hAnsi="Arial" w:cs="Arial"/>
                <w:color w:val="000000" w:themeColor="text1"/>
                <w:sz w:val="24"/>
                <w:szCs w:val="24"/>
                <w:lang w:eastAsia="en-GB"/>
              </w:rPr>
              <w:t>452</w:t>
            </w:r>
          </w:p>
        </w:tc>
        <w:tc>
          <w:tcPr>
            <w:tcW w:w="933" w:type="pct"/>
            <w:noWrap/>
            <w:vAlign w:val="bottom"/>
          </w:tcPr>
          <w:p w14:paraId="741F0AEE" w14:textId="441224E9" w:rsidR="00FA6C16" w:rsidRPr="50F4512B" w:rsidRDefault="4F29FE92"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17,757</w:t>
            </w:r>
          </w:p>
        </w:tc>
      </w:tr>
      <w:tr w:rsidR="00772DEB" w:rsidRPr="00195E87" w14:paraId="161E6DF9" w14:textId="77777777" w:rsidTr="00F860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shd w:val="clear" w:color="auto" w:fill="DEEAF6" w:themeFill="accent5" w:themeFillTint="33"/>
            <w:noWrap/>
          </w:tcPr>
          <w:p w14:paraId="18AAA8A1" w14:textId="59DDD126" w:rsidR="00772DEB" w:rsidRPr="00FA6C16" w:rsidRDefault="00772DEB" w:rsidP="00E65CD3">
            <w:pPr>
              <w:ind w:right="-110"/>
              <w:rPr>
                <w:rFonts w:ascii="Arial" w:eastAsia="Times New Roman" w:hAnsi="Arial" w:cs="Arial"/>
                <w:color w:val="000000"/>
                <w:sz w:val="24"/>
                <w:szCs w:val="24"/>
                <w:lang w:eastAsia="en-GB"/>
              </w:rPr>
            </w:pPr>
            <w:r w:rsidRPr="00772DEB">
              <w:rPr>
                <w:rFonts w:ascii="Arial" w:eastAsia="Times New Roman" w:hAnsi="Arial" w:cs="Arial"/>
                <w:b w:val="0"/>
                <w:bCs w:val="0"/>
                <w:color w:val="000000"/>
                <w:sz w:val="24"/>
                <w:szCs w:val="24"/>
                <w:lang w:eastAsia="en-GB"/>
              </w:rPr>
              <w:t>2023/24</w:t>
            </w:r>
          </w:p>
        </w:tc>
        <w:tc>
          <w:tcPr>
            <w:tcW w:w="1066" w:type="pct"/>
            <w:shd w:val="clear" w:color="auto" w:fill="DEEAF6" w:themeFill="accent5" w:themeFillTint="33"/>
            <w:noWrap/>
            <w:vAlign w:val="bottom"/>
          </w:tcPr>
          <w:p w14:paraId="6613EEC5" w14:textId="32336EF2" w:rsidR="00772DEB" w:rsidRPr="1B8620AE" w:rsidRDefault="2218795D"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2163BB90">
              <w:rPr>
                <w:rFonts w:ascii="Arial" w:eastAsia="Times New Roman" w:hAnsi="Arial" w:cs="Arial"/>
                <w:color w:val="000000" w:themeColor="text1"/>
                <w:sz w:val="24"/>
                <w:szCs w:val="24"/>
                <w:lang w:eastAsia="en-GB"/>
              </w:rPr>
              <w:t xml:space="preserve"> </w:t>
            </w:r>
            <w:r w:rsidR="6DFB9ADF" w:rsidRPr="022257E2">
              <w:rPr>
                <w:rFonts w:ascii="Arial" w:eastAsia="Times New Roman" w:hAnsi="Arial" w:cs="Arial"/>
                <w:color w:val="000000" w:themeColor="text1"/>
                <w:sz w:val="24"/>
                <w:szCs w:val="24"/>
                <w:lang w:eastAsia="en-GB"/>
              </w:rPr>
              <w:t>1,652</w:t>
            </w:r>
          </w:p>
        </w:tc>
        <w:tc>
          <w:tcPr>
            <w:tcW w:w="740" w:type="pct"/>
            <w:shd w:val="clear" w:color="auto" w:fill="DEEAF6" w:themeFill="accent5" w:themeFillTint="33"/>
            <w:noWrap/>
            <w:vAlign w:val="bottom"/>
          </w:tcPr>
          <w:p w14:paraId="25BBE3F2" w14:textId="246E0C78" w:rsidR="00772DEB" w:rsidRPr="1B8620AE" w:rsidRDefault="5B4B6D26" w:rsidP="00E65CD3">
            <w:pPr>
              <w:ind w:left="-16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6F434156">
              <w:rPr>
                <w:rFonts w:ascii="Arial" w:eastAsia="Times New Roman" w:hAnsi="Arial" w:cs="Arial"/>
                <w:color w:val="000000" w:themeColor="text1"/>
                <w:sz w:val="24"/>
                <w:szCs w:val="24"/>
                <w:lang w:eastAsia="en-GB"/>
              </w:rPr>
              <w:t xml:space="preserve"> 934</w:t>
            </w:r>
          </w:p>
        </w:tc>
        <w:tc>
          <w:tcPr>
            <w:tcW w:w="1084" w:type="pct"/>
            <w:shd w:val="clear" w:color="auto" w:fill="DEEAF6" w:themeFill="accent5" w:themeFillTint="33"/>
            <w:noWrap/>
            <w:vAlign w:val="bottom"/>
          </w:tcPr>
          <w:p w14:paraId="34246F5D" w14:textId="4BC383EA" w:rsidR="00772DEB" w:rsidRPr="1B8620AE" w:rsidRDefault="72005941"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2163BB90">
              <w:rPr>
                <w:rFonts w:ascii="Arial" w:eastAsia="Times New Roman" w:hAnsi="Arial" w:cs="Arial"/>
                <w:color w:val="000000" w:themeColor="text1"/>
                <w:sz w:val="24"/>
                <w:szCs w:val="24"/>
                <w:lang w:eastAsia="en-GB"/>
              </w:rPr>
              <w:t xml:space="preserve"> </w:t>
            </w:r>
            <w:r w:rsidR="71E4B8E0" w:rsidRPr="2163BB90">
              <w:rPr>
                <w:rFonts w:ascii="Arial" w:eastAsia="Times New Roman" w:hAnsi="Arial" w:cs="Arial"/>
                <w:color w:val="000000" w:themeColor="text1"/>
                <w:sz w:val="24"/>
                <w:szCs w:val="24"/>
                <w:lang w:eastAsia="en-GB"/>
              </w:rPr>
              <w:t>447</w:t>
            </w:r>
          </w:p>
        </w:tc>
        <w:tc>
          <w:tcPr>
            <w:tcW w:w="933" w:type="pct"/>
            <w:shd w:val="clear" w:color="auto" w:fill="DEEAF6" w:themeFill="accent5" w:themeFillTint="33"/>
            <w:noWrap/>
            <w:vAlign w:val="bottom"/>
          </w:tcPr>
          <w:p w14:paraId="74D12251" w14:textId="2106AEB7" w:rsidR="00772DEB" w:rsidRPr="1B8620AE" w:rsidRDefault="1EC89430"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6F434156">
              <w:rPr>
                <w:rFonts w:ascii="Arial" w:eastAsia="Times New Roman" w:hAnsi="Arial" w:cs="Arial"/>
                <w:color w:val="000000" w:themeColor="text1"/>
                <w:sz w:val="24"/>
                <w:szCs w:val="24"/>
                <w:lang w:eastAsia="en-GB"/>
              </w:rPr>
              <w:t>14,715</w:t>
            </w:r>
          </w:p>
        </w:tc>
      </w:tr>
      <w:tr w:rsidR="00152BB7" w:rsidRPr="00195E87" w14:paraId="265B3F64" w14:textId="77777777" w:rsidTr="138E62B9">
        <w:trPr>
          <w:trHeight w:val="300"/>
        </w:trPr>
        <w:tc>
          <w:tcPr>
            <w:cnfStyle w:val="001000000000" w:firstRow="0" w:lastRow="0" w:firstColumn="1" w:lastColumn="0" w:oddVBand="0" w:evenVBand="0" w:oddHBand="0" w:evenHBand="0" w:firstRowFirstColumn="0" w:firstRowLastColumn="0" w:lastRowFirstColumn="0" w:lastRowLastColumn="0"/>
            <w:tcW w:w="1177" w:type="pct"/>
            <w:shd w:val="clear" w:color="auto" w:fill="auto"/>
            <w:noWrap/>
          </w:tcPr>
          <w:p w14:paraId="6AE17BA2" w14:textId="607710C3" w:rsidR="00152BB7" w:rsidRPr="00772DEB" w:rsidRDefault="00152BB7" w:rsidP="00E65CD3">
            <w:pPr>
              <w:ind w:right="-11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2024/25</w:t>
            </w:r>
          </w:p>
        </w:tc>
        <w:tc>
          <w:tcPr>
            <w:tcW w:w="1066" w:type="pct"/>
            <w:shd w:val="clear" w:color="auto" w:fill="auto"/>
            <w:noWrap/>
            <w:vAlign w:val="bottom"/>
          </w:tcPr>
          <w:p w14:paraId="6750EBF0" w14:textId="310182DF" w:rsidR="00152BB7" w:rsidRPr="00F86079" w:rsidRDefault="68F68340"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 xml:space="preserve"> 1,968</w:t>
            </w:r>
          </w:p>
        </w:tc>
        <w:tc>
          <w:tcPr>
            <w:tcW w:w="740" w:type="pct"/>
            <w:shd w:val="clear" w:color="auto" w:fill="auto"/>
            <w:noWrap/>
            <w:vAlign w:val="bottom"/>
          </w:tcPr>
          <w:p w14:paraId="26783A38" w14:textId="4E96DCF8" w:rsidR="00152BB7" w:rsidRPr="00F86079" w:rsidRDefault="32A96F50" w:rsidP="00E65CD3">
            <w:pPr>
              <w:ind w:left="-16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 xml:space="preserve"> 885</w:t>
            </w:r>
          </w:p>
        </w:tc>
        <w:tc>
          <w:tcPr>
            <w:tcW w:w="1084" w:type="pct"/>
            <w:shd w:val="clear" w:color="auto" w:fill="auto"/>
            <w:noWrap/>
            <w:vAlign w:val="bottom"/>
          </w:tcPr>
          <w:p w14:paraId="6D5E3CA0" w14:textId="6979074A" w:rsidR="00152BB7" w:rsidRPr="00F86079" w:rsidRDefault="392D5B3D"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 xml:space="preserve"> 412</w:t>
            </w:r>
          </w:p>
        </w:tc>
        <w:tc>
          <w:tcPr>
            <w:tcW w:w="933" w:type="pct"/>
            <w:shd w:val="clear" w:color="auto" w:fill="auto"/>
            <w:noWrap/>
            <w:vAlign w:val="bottom"/>
          </w:tcPr>
          <w:p w14:paraId="5348AE80" w14:textId="75C14903" w:rsidR="00152BB7" w:rsidRPr="00F86079" w:rsidRDefault="392D5B3D"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15,442</w:t>
            </w:r>
          </w:p>
        </w:tc>
      </w:tr>
      <w:tr w:rsidR="009B21B6" w:rsidRPr="00195E87" w14:paraId="5D2468DC" w14:textId="77777777" w:rsidTr="00F860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shd w:val="clear" w:color="auto" w:fill="auto"/>
            <w:noWrap/>
            <w:hideMark/>
          </w:tcPr>
          <w:p w14:paraId="0E4D9170" w14:textId="77777777" w:rsidR="00195E87" w:rsidRPr="00E65CD3" w:rsidRDefault="00195E87" w:rsidP="00195E87">
            <w:pPr>
              <w:rPr>
                <w:rFonts w:ascii="Arial" w:eastAsia="Times New Roman" w:hAnsi="Arial" w:cs="Arial"/>
                <w:color w:val="000000"/>
                <w:sz w:val="24"/>
                <w:szCs w:val="24"/>
                <w:lang w:eastAsia="en-GB"/>
              </w:rPr>
            </w:pPr>
            <w:r w:rsidRPr="00E65CD3">
              <w:rPr>
                <w:rFonts w:ascii="Arial" w:eastAsia="Times New Roman" w:hAnsi="Arial" w:cs="Arial"/>
                <w:color w:val="000000"/>
                <w:sz w:val="24"/>
                <w:szCs w:val="24"/>
                <w:lang w:eastAsia="en-GB"/>
              </w:rPr>
              <w:t>Cases meeting target</w:t>
            </w:r>
          </w:p>
        </w:tc>
        <w:tc>
          <w:tcPr>
            <w:tcW w:w="1066" w:type="pct"/>
            <w:shd w:val="clear" w:color="auto" w:fill="auto"/>
            <w:noWrap/>
            <w:vAlign w:val="bottom"/>
            <w:hideMark/>
          </w:tcPr>
          <w:p w14:paraId="50D12617" w14:textId="77777777" w:rsidR="00195E87" w:rsidRPr="00F86079" w:rsidRDefault="00195E87"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p>
        </w:tc>
        <w:tc>
          <w:tcPr>
            <w:tcW w:w="740" w:type="pct"/>
            <w:shd w:val="clear" w:color="auto" w:fill="auto"/>
            <w:noWrap/>
            <w:vAlign w:val="bottom"/>
            <w:hideMark/>
          </w:tcPr>
          <w:p w14:paraId="02AF273C" w14:textId="77777777" w:rsidR="00195E87" w:rsidRPr="00F86079" w:rsidRDefault="00195E87" w:rsidP="00E65CD3">
            <w:pPr>
              <w:ind w:left="-16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p>
        </w:tc>
        <w:tc>
          <w:tcPr>
            <w:tcW w:w="1084" w:type="pct"/>
            <w:shd w:val="clear" w:color="auto" w:fill="auto"/>
            <w:noWrap/>
            <w:vAlign w:val="bottom"/>
            <w:hideMark/>
          </w:tcPr>
          <w:p w14:paraId="1480EB56" w14:textId="77777777" w:rsidR="00195E87" w:rsidRPr="00F86079" w:rsidRDefault="00195E87"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p>
        </w:tc>
        <w:tc>
          <w:tcPr>
            <w:tcW w:w="933" w:type="pct"/>
            <w:shd w:val="clear" w:color="auto" w:fill="auto"/>
            <w:noWrap/>
            <w:vAlign w:val="bottom"/>
            <w:hideMark/>
          </w:tcPr>
          <w:p w14:paraId="30D1011C" w14:textId="77777777" w:rsidR="00195E87" w:rsidRPr="00F86079" w:rsidRDefault="00195E87"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p>
        </w:tc>
      </w:tr>
      <w:tr w:rsidR="009B21B6" w:rsidRPr="00195E87" w14:paraId="30DA6341" w14:textId="77777777" w:rsidTr="00F86079">
        <w:trPr>
          <w:trHeight w:val="300"/>
        </w:trPr>
        <w:tc>
          <w:tcPr>
            <w:cnfStyle w:val="001000000000" w:firstRow="0" w:lastRow="0" w:firstColumn="1" w:lastColumn="0" w:oddVBand="0" w:evenVBand="0" w:oddHBand="0" w:evenHBand="0" w:firstRowFirstColumn="0" w:firstRowLastColumn="0" w:lastRowFirstColumn="0" w:lastRowLastColumn="0"/>
            <w:tcW w:w="1177" w:type="pct"/>
            <w:shd w:val="clear" w:color="auto" w:fill="DEEAF6" w:themeFill="accent5" w:themeFillTint="33"/>
            <w:noWrap/>
            <w:hideMark/>
          </w:tcPr>
          <w:p w14:paraId="20B55DCF" w14:textId="77777777" w:rsidR="00195E87" w:rsidRPr="00E65CD3" w:rsidRDefault="00195E87" w:rsidP="006D30C5">
            <w:pPr>
              <w:ind w:right="-110"/>
              <w:rPr>
                <w:rFonts w:ascii="Arial" w:eastAsia="Times New Roman" w:hAnsi="Arial" w:cs="Arial"/>
                <w:b w:val="0"/>
                <w:bCs w:val="0"/>
                <w:color w:val="000000"/>
                <w:sz w:val="24"/>
                <w:szCs w:val="24"/>
                <w:lang w:eastAsia="en-GB"/>
              </w:rPr>
            </w:pPr>
            <w:r w:rsidRPr="00E65CD3">
              <w:rPr>
                <w:rFonts w:ascii="Arial" w:eastAsia="Times New Roman" w:hAnsi="Arial" w:cs="Arial"/>
                <w:b w:val="0"/>
                <w:bCs w:val="0"/>
                <w:color w:val="000000"/>
                <w:sz w:val="24"/>
                <w:szCs w:val="24"/>
                <w:lang w:eastAsia="en-GB"/>
              </w:rPr>
              <w:t>2019/20 </w:t>
            </w:r>
          </w:p>
        </w:tc>
        <w:tc>
          <w:tcPr>
            <w:tcW w:w="1066" w:type="pct"/>
            <w:shd w:val="clear" w:color="auto" w:fill="DEEAF6" w:themeFill="accent5" w:themeFillTint="33"/>
            <w:noWrap/>
            <w:vAlign w:val="bottom"/>
            <w:hideMark/>
          </w:tcPr>
          <w:p w14:paraId="68DC8BB7" w14:textId="50C78083" w:rsidR="00195E87" w:rsidRPr="00195E87" w:rsidRDefault="00195E87" w:rsidP="00E65CD3">
            <w:pPr>
              <w:ind w:right="-48"/>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95E87">
              <w:rPr>
                <w:rFonts w:ascii="Arial" w:eastAsia="Times New Roman" w:hAnsi="Arial" w:cs="Arial"/>
                <w:color w:val="000000"/>
                <w:sz w:val="24"/>
                <w:szCs w:val="24"/>
                <w:lang w:eastAsia="en-GB"/>
              </w:rPr>
              <w:t>721</w:t>
            </w:r>
          </w:p>
        </w:tc>
        <w:tc>
          <w:tcPr>
            <w:tcW w:w="740" w:type="pct"/>
            <w:shd w:val="clear" w:color="auto" w:fill="DEEAF6" w:themeFill="accent5" w:themeFillTint="33"/>
            <w:noWrap/>
            <w:vAlign w:val="bottom"/>
            <w:hideMark/>
          </w:tcPr>
          <w:p w14:paraId="6FE8CA30" w14:textId="7F609058" w:rsidR="00195E87" w:rsidRPr="00195E87" w:rsidRDefault="00195E87" w:rsidP="00E65CD3">
            <w:pPr>
              <w:ind w:left="-161" w:right="-85"/>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95E87">
              <w:rPr>
                <w:rFonts w:ascii="Arial" w:eastAsia="Times New Roman" w:hAnsi="Arial" w:cs="Arial"/>
                <w:color w:val="000000"/>
                <w:sz w:val="24"/>
                <w:szCs w:val="24"/>
                <w:lang w:eastAsia="en-GB"/>
              </w:rPr>
              <w:t>380</w:t>
            </w:r>
          </w:p>
        </w:tc>
        <w:tc>
          <w:tcPr>
            <w:tcW w:w="1084" w:type="pct"/>
            <w:shd w:val="clear" w:color="auto" w:fill="DEEAF6" w:themeFill="accent5" w:themeFillTint="33"/>
            <w:noWrap/>
            <w:vAlign w:val="bottom"/>
            <w:hideMark/>
          </w:tcPr>
          <w:p w14:paraId="50A1840E" w14:textId="368E77DB" w:rsidR="00195E87" w:rsidRPr="00195E87" w:rsidRDefault="00195E87" w:rsidP="00E65CD3">
            <w:pPr>
              <w:ind w:right="-45"/>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195E87">
              <w:rPr>
                <w:rFonts w:ascii="Arial" w:eastAsia="Times New Roman" w:hAnsi="Arial" w:cs="Arial"/>
                <w:color w:val="000000"/>
                <w:sz w:val="24"/>
                <w:szCs w:val="24"/>
                <w:lang w:eastAsia="en-GB"/>
              </w:rPr>
              <w:t>295</w:t>
            </w:r>
          </w:p>
        </w:tc>
        <w:tc>
          <w:tcPr>
            <w:tcW w:w="933" w:type="pct"/>
            <w:shd w:val="clear" w:color="auto" w:fill="DEEAF6" w:themeFill="accent5" w:themeFillTint="33"/>
            <w:noWrap/>
            <w:vAlign w:val="bottom"/>
            <w:hideMark/>
          </w:tcPr>
          <w:p w14:paraId="5F53E739" w14:textId="0CACB8E6" w:rsidR="00195E87" w:rsidRPr="00195E87" w:rsidRDefault="62E289BF" w:rsidP="00E65CD3">
            <w:pPr>
              <w:ind w:right="-5"/>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6F434156">
              <w:rPr>
                <w:rFonts w:ascii="Arial" w:eastAsia="Times New Roman" w:hAnsi="Arial" w:cs="Arial"/>
                <w:color w:val="000000" w:themeColor="text1"/>
                <w:sz w:val="24"/>
                <w:szCs w:val="24"/>
                <w:lang w:eastAsia="en-GB"/>
              </w:rPr>
              <w:t xml:space="preserve"> </w:t>
            </w:r>
            <w:r w:rsidR="17A9E9F6" w:rsidRPr="6F434156">
              <w:rPr>
                <w:rFonts w:ascii="Arial" w:eastAsia="Times New Roman" w:hAnsi="Arial" w:cs="Arial"/>
                <w:color w:val="000000" w:themeColor="text1"/>
                <w:sz w:val="24"/>
                <w:szCs w:val="24"/>
                <w:lang w:eastAsia="en-GB"/>
              </w:rPr>
              <w:t xml:space="preserve"> </w:t>
            </w:r>
            <w:r w:rsidR="00195E87" w:rsidRPr="6F434156">
              <w:rPr>
                <w:rFonts w:ascii="Arial" w:eastAsia="Times New Roman" w:hAnsi="Arial" w:cs="Arial"/>
                <w:color w:val="000000" w:themeColor="text1"/>
                <w:sz w:val="24"/>
                <w:szCs w:val="24"/>
                <w:lang w:eastAsia="en-GB"/>
              </w:rPr>
              <w:t>9,806</w:t>
            </w:r>
          </w:p>
        </w:tc>
      </w:tr>
      <w:tr w:rsidR="00D6258A" w:rsidRPr="00195E87" w14:paraId="27D3F59E" w14:textId="77777777" w:rsidTr="00F860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shd w:val="clear" w:color="auto" w:fill="auto"/>
            <w:noWrap/>
            <w:hideMark/>
          </w:tcPr>
          <w:p w14:paraId="451E7D85" w14:textId="351D5A2E" w:rsidR="00195E87" w:rsidRPr="00E65CD3" w:rsidRDefault="00195E87" w:rsidP="00E65CD3">
            <w:pPr>
              <w:ind w:right="-110"/>
              <w:rPr>
                <w:rFonts w:ascii="Arial" w:eastAsia="Times New Roman" w:hAnsi="Arial" w:cs="Arial"/>
                <w:b w:val="0"/>
                <w:bCs w:val="0"/>
                <w:color w:val="000000"/>
                <w:sz w:val="24"/>
                <w:szCs w:val="24"/>
                <w:lang w:eastAsia="en-GB"/>
              </w:rPr>
            </w:pPr>
            <w:r w:rsidRPr="00E65CD3">
              <w:rPr>
                <w:rFonts w:ascii="Arial" w:eastAsia="Times New Roman" w:hAnsi="Arial" w:cs="Arial"/>
                <w:b w:val="0"/>
                <w:bCs w:val="0"/>
                <w:color w:val="000000"/>
                <w:sz w:val="24"/>
                <w:szCs w:val="24"/>
                <w:lang w:eastAsia="en-GB"/>
              </w:rPr>
              <w:t>2020/21</w:t>
            </w:r>
          </w:p>
        </w:tc>
        <w:tc>
          <w:tcPr>
            <w:tcW w:w="1066" w:type="pct"/>
            <w:shd w:val="clear" w:color="auto" w:fill="auto"/>
            <w:noWrap/>
            <w:vAlign w:val="bottom"/>
            <w:hideMark/>
          </w:tcPr>
          <w:p w14:paraId="3DC2270A" w14:textId="77777777" w:rsidR="00195E87" w:rsidRPr="00195E87" w:rsidRDefault="00195E87"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95E87">
              <w:rPr>
                <w:rFonts w:ascii="Arial" w:eastAsia="Times New Roman" w:hAnsi="Arial" w:cs="Arial"/>
                <w:color w:val="000000"/>
                <w:sz w:val="24"/>
                <w:szCs w:val="24"/>
                <w:lang w:eastAsia="en-GB"/>
              </w:rPr>
              <w:t>870</w:t>
            </w:r>
          </w:p>
        </w:tc>
        <w:tc>
          <w:tcPr>
            <w:tcW w:w="740" w:type="pct"/>
            <w:shd w:val="clear" w:color="auto" w:fill="auto"/>
            <w:noWrap/>
            <w:vAlign w:val="bottom"/>
            <w:hideMark/>
          </w:tcPr>
          <w:p w14:paraId="5C608EA9" w14:textId="3E5089D6" w:rsidR="00195E87" w:rsidRPr="00195E87" w:rsidRDefault="2E50B5D5" w:rsidP="00E65CD3">
            <w:pPr>
              <w:ind w:left="-16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 xml:space="preserve"> </w:t>
            </w:r>
            <w:r w:rsidR="00195E87" w:rsidRPr="50F4512B">
              <w:rPr>
                <w:rFonts w:ascii="Arial" w:eastAsia="Times New Roman" w:hAnsi="Arial" w:cs="Arial"/>
                <w:color w:val="000000" w:themeColor="text1"/>
                <w:sz w:val="24"/>
                <w:szCs w:val="24"/>
                <w:lang w:eastAsia="en-GB"/>
              </w:rPr>
              <w:t>336</w:t>
            </w:r>
          </w:p>
        </w:tc>
        <w:tc>
          <w:tcPr>
            <w:tcW w:w="1084" w:type="pct"/>
            <w:shd w:val="clear" w:color="auto" w:fill="auto"/>
            <w:noWrap/>
            <w:vAlign w:val="bottom"/>
            <w:hideMark/>
          </w:tcPr>
          <w:p w14:paraId="7F4DD609" w14:textId="77777777" w:rsidR="00195E87" w:rsidRPr="00195E87" w:rsidRDefault="00195E87"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95E87">
              <w:rPr>
                <w:rFonts w:ascii="Arial" w:eastAsia="Times New Roman" w:hAnsi="Arial" w:cs="Arial"/>
                <w:color w:val="000000"/>
                <w:sz w:val="24"/>
                <w:szCs w:val="24"/>
                <w:lang w:eastAsia="en-GB"/>
              </w:rPr>
              <w:t>302</w:t>
            </w:r>
          </w:p>
        </w:tc>
        <w:tc>
          <w:tcPr>
            <w:tcW w:w="933" w:type="pct"/>
            <w:shd w:val="clear" w:color="auto" w:fill="auto"/>
            <w:noWrap/>
            <w:vAlign w:val="bottom"/>
            <w:hideMark/>
          </w:tcPr>
          <w:p w14:paraId="68192601" w14:textId="5DB0F576" w:rsidR="00195E87" w:rsidRPr="00195E87" w:rsidRDefault="5B253028"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6F434156">
              <w:rPr>
                <w:rFonts w:ascii="Arial" w:eastAsia="Times New Roman" w:hAnsi="Arial" w:cs="Arial"/>
                <w:color w:val="000000" w:themeColor="text1"/>
                <w:sz w:val="24"/>
                <w:szCs w:val="24"/>
                <w:lang w:eastAsia="en-GB"/>
              </w:rPr>
              <w:t xml:space="preserve"> </w:t>
            </w:r>
            <w:r w:rsidR="115A3CB2" w:rsidRPr="6F434156">
              <w:rPr>
                <w:rFonts w:ascii="Arial" w:eastAsia="Times New Roman" w:hAnsi="Arial" w:cs="Arial"/>
                <w:color w:val="000000" w:themeColor="text1"/>
                <w:sz w:val="24"/>
                <w:szCs w:val="24"/>
                <w:lang w:eastAsia="en-GB"/>
              </w:rPr>
              <w:t xml:space="preserve"> </w:t>
            </w:r>
            <w:r w:rsidR="00195E87" w:rsidRPr="6F434156">
              <w:rPr>
                <w:rFonts w:ascii="Arial" w:eastAsia="Times New Roman" w:hAnsi="Arial" w:cs="Arial"/>
                <w:color w:val="000000" w:themeColor="text1"/>
                <w:sz w:val="24"/>
                <w:szCs w:val="24"/>
                <w:lang w:eastAsia="en-GB"/>
              </w:rPr>
              <w:t>9,157</w:t>
            </w:r>
          </w:p>
        </w:tc>
      </w:tr>
      <w:tr w:rsidR="00491E17" w:rsidRPr="00195E87" w14:paraId="2460A63B" w14:textId="77777777" w:rsidTr="00F86079">
        <w:trPr>
          <w:trHeight w:val="300"/>
        </w:trPr>
        <w:tc>
          <w:tcPr>
            <w:cnfStyle w:val="001000000000" w:firstRow="0" w:lastRow="0" w:firstColumn="1" w:lastColumn="0" w:oddVBand="0" w:evenVBand="0" w:oddHBand="0" w:evenHBand="0" w:firstRowFirstColumn="0" w:firstRowLastColumn="0" w:lastRowFirstColumn="0" w:lastRowLastColumn="0"/>
            <w:tcW w:w="1177" w:type="pct"/>
            <w:shd w:val="clear" w:color="auto" w:fill="DEEAF6" w:themeFill="accent5" w:themeFillTint="33"/>
            <w:noWrap/>
          </w:tcPr>
          <w:p w14:paraId="43FBF1B9" w14:textId="1B23BB84" w:rsidR="00491E17" w:rsidRPr="00491E17" w:rsidRDefault="00491E17" w:rsidP="00E65CD3">
            <w:pPr>
              <w:ind w:right="-110"/>
              <w:rPr>
                <w:rFonts w:ascii="Arial" w:eastAsia="Times New Roman" w:hAnsi="Arial" w:cs="Arial"/>
                <w:b w:val="0"/>
                <w:bCs w:val="0"/>
                <w:color w:val="000000"/>
                <w:sz w:val="24"/>
                <w:szCs w:val="24"/>
                <w:lang w:eastAsia="en-GB"/>
              </w:rPr>
            </w:pPr>
            <w:r w:rsidRPr="00491E17">
              <w:rPr>
                <w:rFonts w:ascii="Arial" w:eastAsia="Times New Roman" w:hAnsi="Arial" w:cs="Arial"/>
                <w:b w:val="0"/>
                <w:bCs w:val="0"/>
                <w:color w:val="000000"/>
                <w:sz w:val="24"/>
                <w:szCs w:val="24"/>
                <w:lang w:eastAsia="en-GB"/>
              </w:rPr>
              <w:t>2021/22</w:t>
            </w:r>
          </w:p>
        </w:tc>
        <w:tc>
          <w:tcPr>
            <w:tcW w:w="1066" w:type="pct"/>
            <w:shd w:val="clear" w:color="auto" w:fill="DEEAF6" w:themeFill="accent5" w:themeFillTint="33"/>
            <w:noWrap/>
            <w:vAlign w:val="bottom"/>
          </w:tcPr>
          <w:p w14:paraId="3375267E" w14:textId="18BB981C" w:rsidR="00491E17" w:rsidRPr="00195E87" w:rsidRDefault="50F4512B"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1,250</w:t>
            </w:r>
          </w:p>
        </w:tc>
        <w:tc>
          <w:tcPr>
            <w:tcW w:w="740" w:type="pct"/>
            <w:shd w:val="clear" w:color="auto" w:fill="DEEAF6" w:themeFill="accent5" w:themeFillTint="33"/>
            <w:noWrap/>
            <w:vAlign w:val="bottom"/>
          </w:tcPr>
          <w:p w14:paraId="305272E9" w14:textId="504FF814" w:rsidR="00491E17" w:rsidRPr="00195E87" w:rsidRDefault="6C2A66F3" w:rsidP="00E65CD3">
            <w:pPr>
              <w:ind w:left="-16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6F434156">
              <w:rPr>
                <w:rFonts w:ascii="Arial" w:eastAsia="Times New Roman" w:hAnsi="Arial" w:cs="Arial"/>
                <w:color w:val="000000" w:themeColor="text1"/>
                <w:sz w:val="24"/>
                <w:szCs w:val="24"/>
                <w:lang w:eastAsia="en-GB"/>
              </w:rPr>
              <w:t xml:space="preserve"> </w:t>
            </w:r>
            <w:r w:rsidR="50F4512B" w:rsidRPr="50F4512B">
              <w:rPr>
                <w:rFonts w:ascii="Arial" w:eastAsia="Times New Roman" w:hAnsi="Arial" w:cs="Arial"/>
                <w:color w:val="000000" w:themeColor="text1"/>
                <w:sz w:val="24"/>
                <w:szCs w:val="24"/>
                <w:lang w:eastAsia="en-GB"/>
              </w:rPr>
              <w:t>471</w:t>
            </w:r>
          </w:p>
        </w:tc>
        <w:tc>
          <w:tcPr>
            <w:tcW w:w="1084" w:type="pct"/>
            <w:shd w:val="clear" w:color="auto" w:fill="DEEAF6" w:themeFill="accent5" w:themeFillTint="33"/>
            <w:noWrap/>
            <w:vAlign w:val="bottom"/>
          </w:tcPr>
          <w:p w14:paraId="660F24E4" w14:textId="115B8CC9" w:rsidR="00491E17" w:rsidRPr="00195E87" w:rsidRDefault="50F4512B"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375</w:t>
            </w:r>
          </w:p>
        </w:tc>
        <w:tc>
          <w:tcPr>
            <w:tcW w:w="933" w:type="pct"/>
            <w:shd w:val="clear" w:color="auto" w:fill="DEEAF6" w:themeFill="accent5" w:themeFillTint="33"/>
            <w:noWrap/>
            <w:vAlign w:val="bottom"/>
          </w:tcPr>
          <w:p w14:paraId="6E072D45" w14:textId="667CB82F" w:rsidR="00491E17" w:rsidRPr="00195E87" w:rsidRDefault="50F4512B"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10,692</w:t>
            </w:r>
          </w:p>
        </w:tc>
      </w:tr>
      <w:tr w:rsidR="00FA6C16" w:rsidRPr="00195E87" w14:paraId="0D6A346A" w14:textId="77777777" w:rsidTr="00F860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shd w:val="clear" w:color="auto" w:fill="auto"/>
            <w:noWrap/>
          </w:tcPr>
          <w:p w14:paraId="25BA0AF4" w14:textId="2258F607" w:rsidR="00FA6C16" w:rsidRPr="00FA6C16" w:rsidRDefault="00FA6C16" w:rsidP="00E65CD3">
            <w:pPr>
              <w:ind w:right="-110"/>
              <w:rPr>
                <w:rFonts w:ascii="Arial" w:eastAsia="Times New Roman" w:hAnsi="Arial" w:cs="Arial"/>
                <w:b w:val="0"/>
                <w:bCs w:val="0"/>
                <w:color w:val="000000"/>
                <w:sz w:val="24"/>
                <w:szCs w:val="24"/>
                <w:lang w:eastAsia="en-GB"/>
              </w:rPr>
            </w:pPr>
            <w:r w:rsidRPr="00FA6C16">
              <w:rPr>
                <w:rFonts w:ascii="Arial" w:eastAsia="Times New Roman" w:hAnsi="Arial" w:cs="Arial"/>
                <w:b w:val="0"/>
                <w:bCs w:val="0"/>
                <w:color w:val="000000"/>
                <w:sz w:val="24"/>
                <w:szCs w:val="24"/>
                <w:lang w:eastAsia="en-GB"/>
              </w:rPr>
              <w:t>2022/23</w:t>
            </w:r>
          </w:p>
        </w:tc>
        <w:tc>
          <w:tcPr>
            <w:tcW w:w="1066" w:type="pct"/>
            <w:shd w:val="clear" w:color="auto" w:fill="auto"/>
            <w:noWrap/>
            <w:vAlign w:val="bottom"/>
          </w:tcPr>
          <w:p w14:paraId="6D42FC84" w14:textId="089F8BEC" w:rsidR="00FA6C16" w:rsidRPr="50F4512B" w:rsidRDefault="3B05BE24"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2,562</w:t>
            </w:r>
          </w:p>
        </w:tc>
        <w:tc>
          <w:tcPr>
            <w:tcW w:w="740" w:type="pct"/>
            <w:shd w:val="clear" w:color="auto" w:fill="auto"/>
            <w:noWrap/>
            <w:vAlign w:val="bottom"/>
          </w:tcPr>
          <w:p w14:paraId="3DDE57E7" w14:textId="23F807BA" w:rsidR="00FA6C16" w:rsidRPr="50F4512B" w:rsidRDefault="629EFDD1" w:rsidP="00E65CD3">
            <w:pPr>
              <w:ind w:left="-16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6F434156">
              <w:rPr>
                <w:rFonts w:ascii="Arial" w:eastAsia="Times New Roman" w:hAnsi="Arial" w:cs="Arial"/>
                <w:color w:val="000000" w:themeColor="text1"/>
                <w:sz w:val="24"/>
                <w:szCs w:val="24"/>
                <w:lang w:eastAsia="en-GB"/>
              </w:rPr>
              <w:t xml:space="preserve"> </w:t>
            </w:r>
            <w:r w:rsidR="143C82E4" w:rsidRPr="1B8620AE">
              <w:rPr>
                <w:rFonts w:ascii="Arial" w:eastAsia="Times New Roman" w:hAnsi="Arial" w:cs="Arial"/>
                <w:color w:val="000000" w:themeColor="text1"/>
                <w:sz w:val="24"/>
                <w:szCs w:val="24"/>
                <w:lang w:eastAsia="en-GB"/>
              </w:rPr>
              <w:t>523</w:t>
            </w:r>
          </w:p>
        </w:tc>
        <w:tc>
          <w:tcPr>
            <w:tcW w:w="1084" w:type="pct"/>
            <w:shd w:val="clear" w:color="auto" w:fill="auto"/>
            <w:noWrap/>
            <w:vAlign w:val="bottom"/>
          </w:tcPr>
          <w:p w14:paraId="15DF0DD1" w14:textId="4EF81AF3" w:rsidR="00FA6C16" w:rsidRPr="50F4512B" w:rsidRDefault="08974691"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374</w:t>
            </w:r>
          </w:p>
        </w:tc>
        <w:tc>
          <w:tcPr>
            <w:tcW w:w="933" w:type="pct"/>
            <w:shd w:val="clear" w:color="auto" w:fill="auto"/>
            <w:noWrap/>
            <w:vAlign w:val="bottom"/>
          </w:tcPr>
          <w:p w14:paraId="2921B6B0" w14:textId="3D726F8D" w:rsidR="00FA6C16" w:rsidRPr="50F4512B" w:rsidRDefault="55BDA13A"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15,327</w:t>
            </w:r>
          </w:p>
        </w:tc>
      </w:tr>
      <w:tr w:rsidR="00772DEB" w:rsidRPr="00195E87" w14:paraId="30BD21A9" w14:textId="77777777" w:rsidTr="00F86079">
        <w:trPr>
          <w:trHeight w:val="300"/>
        </w:trPr>
        <w:tc>
          <w:tcPr>
            <w:cnfStyle w:val="001000000000" w:firstRow="0" w:lastRow="0" w:firstColumn="1" w:lastColumn="0" w:oddVBand="0" w:evenVBand="0" w:oddHBand="0" w:evenHBand="0" w:firstRowFirstColumn="0" w:firstRowLastColumn="0" w:lastRowFirstColumn="0" w:lastRowLastColumn="0"/>
            <w:tcW w:w="1177" w:type="pct"/>
            <w:shd w:val="clear" w:color="auto" w:fill="DEEAF6" w:themeFill="accent5" w:themeFillTint="33"/>
            <w:noWrap/>
          </w:tcPr>
          <w:p w14:paraId="6E33DFF3" w14:textId="2FC1D175" w:rsidR="00772DEB" w:rsidRPr="00FA6C16" w:rsidRDefault="00772DEB" w:rsidP="00E65CD3">
            <w:pPr>
              <w:ind w:right="-110"/>
              <w:rPr>
                <w:rFonts w:ascii="Arial" w:eastAsia="Times New Roman" w:hAnsi="Arial" w:cs="Arial"/>
                <w:color w:val="000000"/>
                <w:sz w:val="24"/>
                <w:szCs w:val="24"/>
                <w:lang w:eastAsia="en-GB"/>
              </w:rPr>
            </w:pPr>
            <w:r w:rsidRPr="00772DEB">
              <w:rPr>
                <w:rFonts w:ascii="Arial" w:eastAsia="Times New Roman" w:hAnsi="Arial" w:cs="Arial"/>
                <w:b w:val="0"/>
                <w:bCs w:val="0"/>
                <w:color w:val="000000"/>
                <w:sz w:val="24"/>
                <w:szCs w:val="24"/>
                <w:lang w:eastAsia="en-GB"/>
              </w:rPr>
              <w:t>2023/24</w:t>
            </w:r>
          </w:p>
        </w:tc>
        <w:tc>
          <w:tcPr>
            <w:tcW w:w="1066" w:type="pct"/>
            <w:shd w:val="clear" w:color="auto" w:fill="DEEAF6" w:themeFill="accent5" w:themeFillTint="33"/>
            <w:noWrap/>
            <w:vAlign w:val="bottom"/>
          </w:tcPr>
          <w:p w14:paraId="57235CB2" w14:textId="6F892C8D" w:rsidR="00772DEB" w:rsidRPr="1B8620AE" w:rsidRDefault="5E4FDE41"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6F434156">
              <w:rPr>
                <w:rFonts w:ascii="Arial" w:eastAsia="Times New Roman" w:hAnsi="Arial" w:cs="Arial"/>
                <w:color w:val="000000" w:themeColor="text1"/>
                <w:sz w:val="24"/>
                <w:szCs w:val="24"/>
                <w:lang w:eastAsia="en-GB"/>
              </w:rPr>
              <w:t xml:space="preserve"> </w:t>
            </w:r>
            <w:r w:rsidR="280C94A7" w:rsidRPr="5A3B3BE1">
              <w:rPr>
                <w:rFonts w:ascii="Arial" w:eastAsia="Times New Roman" w:hAnsi="Arial" w:cs="Arial"/>
                <w:color w:val="000000" w:themeColor="text1"/>
                <w:sz w:val="24"/>
                <w:szCs w:val="24"/>
                <w:lang w:eastAsia="en-GB"/>
              </w:rPr>
              <w:t>1,405</w:t>
            </w:r>
            <w:r w:rsidR="46532CA2" w:rsidRPr="6F434156">
              <w:rPr>
                <w:rFonts w:ascii="Arial" w:eastAsia="Times New Roman" w:hAnsi="Arial" w:cs="Arial"/>
                <w:color w:val="000000" w:themeColor="text1"/>
                <w:sz w:val="24"/>
                <w:szCs w:val="24"/>
                <w:lang w:eastAsia="en-GB"/>
              </w:rPr>
              <w:t xml:space="preserve"> </w:t>
            </w:r>
          </w:p>
        </w:tc>
        <w:tc>
          <w:tcPr>
            <w:tcW w:w="740" w:type="pct"/>
            <w:shd w:val="clear" w:color="auto" w:fill="DEEAF6" w:themeFill="accent5" w:themeFillTint="33"/>
            <w:noWrap/>
            <w:vAlign w:val="bottom"/>
          </w:tcPr>
          <w:p w14:paraId="02A7F667" w14:textId="0AE7B198" w:rsidR="00772DEB" w:rsidRPr="1B8620AE" w:rsidRDefault="46532CA2" w:rsidP="00E65CD3">
            <w:pPr>
              <w:ind w:left="-16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6F434156">
              <w:rPr>
                <w:rFonts w:ascii="Arial" w:eastAsia="Times New Roman" w:hAnsi="Arial" w:cs="Arial"/>
                <w:color w:val="000000" w:themeColor="text1"/>
                <w:sz w:val="24"/>
                <w:szCs w:val="24"/>
                <w:lang w:eastAsia="en-GB"/>
              </w:rPr>
              <w:t xml:space="preserve"> 664</w:t>
            </w:r>
          </w:p>
        </w:tc>
        <w:tc>
          <w:tcPr>
            <w:tcW w:w="1084" w:type="pct"/>
            <w:shd w:val="clear" w:color="auto" w:fill="DEEAF6" w:themeFill="accent5" w:themeFillTint="33"/>
            <w:noWrap/>
            <w:vAlign w:val="bottom"/>
          </w:tcPr>
          <w:p w14:paraId="00A489D0" w14:textId="627DAB3C" w:rsidR="00772DEB" w:rsidRPr="1B8620AE" w:rsidRDefault="4FA12277"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6F434156">
              <w:rPr>
                <w:rFonts w:ascii="Arial" w:eastAsia="Times New Roman" w:hAnsi="Arial" w:cs="Arial"/>
                <w:color w:val="000000" w:themeColor="text1"/>
                <w:sz w:val="24"/>
                <w:szCs w:val="24"/>
                <w:lang w:eastAsia="en-GB"/>
              </w:rPr>
              <w:t>406</w:t>
            </w:r>
          </w:p>
        </w:tc>
        <w:tc>
          <w:tcPr>
            <w:tcW w:w="933" w:type="pct"/>
            <w:shd w:val="clear" w:color="auto" w:fill="DEEAF6" w:themeFill="accent5" w:themeFillTint="33"/>
            <w:noWrap/>
            <w:vAlign w:val="bottom"/>
          </w:tcPr>
          <w:p w14:paraId="4347B37A" w14:textId="2979C484" w:rsidR="00772DEB" w:rsidRPr="1B8620AE" w:rsidRDefault="14286EA6"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6F434156">
              <w:rPr>
                <w:rFonts w:ascii="Arial" w:eastAsia="Times New Roman" w:hAnsi="Arial" w:cs="Arial"/>
                <w:color w:val="000000" w:themeColor="text1"/>
                <w:sz w:val="24"/>
                <w:szCs w:val="24"/>
                <w:lang w:eastAsia="en-GB"/>
              </w:rPr>
              <w:t>13,478</w:t>
            </w:r>
          </w:p>
        </w:tc>
      </w:tr>
      <w:tr w:rsidR="00152BB7" w:rsidRPr="00195E87" w14:paraId="25002161" w14:textId="77777777" w:rsidTr="00F860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shd w:val="clear" w:color="auto" w:fill="auto"/>
            <w:noWrap/>
          </w:tcPr>
          <w:p w14:paraId="12A7AEAE" w14:textId="359D1CEB" w:rsidR="00152BB7" w:rsidRPr="00F86079" w:rsidRDefault="00152BB7" w:rsidP="00E65CD3">
            <w:pPr>
              <w:ind w:right="-110"/>
              <w:rPr>
                <w:rFonts w:ascii="Arial" w:eastAsia="Times New Roman" w:hAnsi="Arial" w:cs="Arial"/>
                <w:color w:val="000000"/>
                <w:sz w:val="24"/>
                <w:szCs w:val="24"/>
                <w:lang w:eastAsia="en-GB"/>
              </w:rPr>
            </w:pPr>
            <w:r w:rsidRPr="00F86079">
              <w:rPr>
                <w:rFonts w:ascii="Arial" w:eastAsia="Times New Roman" w:hAnsi="Arial" w:cs="Arial"/>
                <w:color w:val="000000"/>
                <w:sz w:val="24"/>
                <w:szCs w:val="24"/>
                <w:lang w:eastAsia="en-GB"/>
              </w:rPr>
              <w:t>2024/25</w:t>
            </w:r>
          </w:p>
        </w:tc>
        <w:tc>
          <w:tcPr>
            <w:tcW w:w="1066" w:type="pct"/>
            <w:shd w:val="clear" w:color="auto" w:fill="auto"/>
            <w:noWrap/>
            <w:vAlign w:val="bottom"/>
          </w:tcPr>
          <w:p w14:paraId="45E4F80B" w14:textId="0647F5D7" w:rsidR="00152BB7" w:rsidRPr="00F86079" w:rsidRDefault="2958314C"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1,477</w:t>
            </w:r>
          </w:p>
        </w:tc>
        <w:tc>
          <w:tcPr>
            <w:tcW w:w="740" w:type="pct"/>
            <w:shd w:val="clear" w:color="auto" w:fill="auto"/>
            <w:noWrap/>
            <w:vAlign w:val="bottom"/>
          </w:tcPr>
          <w:p w14:paraId="7C0C85A0" w14:textId="4104E39E" w:rsidR="00152BB7" w:rsidRPr="00F86079" w:rsidRDefault="74E644D5" w:rsidP="00E65CD3">
            <w:pPr>
              <w:ind w:left="-16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670</w:t>
            </w:r>
          </w:p>
        </w:tc>
        <w:tc>
          <w:tcPr>
            <w:tcW w:w="1084" w:type="pct"/>
            <w:shd w:val="clear" w:color="auto" w:fill="auto"/>
            <w:noWrap/>
            <w:vAlign w:val="bottom"/>
          </w:tcPr>
          <w:p w14:paraId="076F3DD8" w14:textId="7AB29203" w:rsidR="00152BB7" w:rsidRPr="00F86079" w:rsidRDefault="420F2D9C"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302</w:t>
            </w:r>
          </w:p>
        </w:tc>
        <w:tc>
          <w:tcPr>
            <w:tcW w:w="933" w:type="pct"/>
            <w:shd w:val="clear" w:color="auto" w:fill="auto"/>
            <w:noWrap/>
            <w:vAlign w:val="bottom"/>
          </w:tcPr>
          <w:p w14:paraId="51A43E8A" w14:textId="4DEE04F7" w:rsidR="00152BB7" w:rsidRPr="00F86079" w:rsidRDefault="00CB96BC"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00F86079">
              <w:rPr>
                <w:rFonts w:ascii="Arial" w:eastAsia="Times New Roman" w:hAnsi="Arial" w:cs="Arial"/>
                <w:b/>
                <w:bCs/>
                <w:color w:val="000000" w:themeColor="text1"/>
                <w:sz w:val="24"/>
                <w:szCs w:val="24"/>
                <w:lang w:eastAsia="en-GB"/>
              </w:rPr>
              <w:t>13,733</w:t>
            </w:r>
          </w:p>
        </w:tc>
      </w:tr>
      <w:tr w:rsidR="009B21B6" w:rsidRPr="00195E87" w14:paraId="79401059" w14:textId="77777777" w:rsidTr="00F86079">
        <w:trPr>
          <w:trHeight w:val="300"/>
        </w:trPr>
        <w:tc>
          <w:tcPr>
            <w:cnfStyle w:val="001000000000" w:firstRow="0" w:lastRow="0" w:firstColumn="1" w:lastColumn="0" w:oddVBand="0" w:evenVBand="0" w:oddHBand="0" w:evenHBand="0" w:firstRowFirstColumn="0" w:firstRowLastColumn="0" w:lastRowFirstColumn="0" w:lastRowLastColumn="0"/>
            <w:tcW w:w="1177" w:type="pct"/>
            <w:shd w:val="clear" w:color="auto" w:fill="DEEAF6" w:themeFill="accent5" w:themeFillTint="33"/>
            <w:noWrap/>
            <w:hideMark/>
          </w:tcPr>
          <w:p w14:paraId="09826E8A" w14:textId="6E037A00" w:rsidR="00195E87" w:rsidRPr="00E65CD3" w:rsidRDefault="00195E87" w:rsidP="00195E87">
            <w:pPr>
              <w:rPr>
                <w:rFonts w:ascii="Arial" w:eastAsia="Times New Roman" w:hAnsi="Arial" w:cs="Arial"/>
                <w:color w:val="000000"/>
                <w:sz w:val="24"/>
                <w:szCs w:val="24"/>
                <w:lang w:eastAsia="en-GB"/>
              </w:rPr>
            </w:pPr>
            <w:r w:rsidRPr="00E65CD3">
              <w:rPr>
                <w:rFonts w:ascii="Arial" w:eastAsia="Times New Roman" w:hAnsi="Arial" w:cs="Arial"/>
                <w:color w:val="000000"/>
                <w:sz w:val="24"/>
                <w:szCs w:val="24"/>
                <w:lang w:eastAsia="en-GB"/>
              </w:rPr>
              <w:t xml:space="preserve">Completion rate </w:t>
            </w:r>
          </w:p>
        </w:tc>
        <w:tc>
          <w:tcPr>
            <w:tcW w:w="1066" w:type="pct"/>
            <w:shd w:val="clear" w:color="auto" w:fill="DEEAF6" w:themeFill="accent5" w:themeFillTint="33"/>
            <w:noWrap/>
            <w:vAlign w:val="bottom"/>
            <w:hideMark/>
          </w:tcPr>
          <w:p w14:paraId="6BD76A30" w14:textId="77777777" w:rsidR="00195E87" w:rsidRPr="00195E87" w:rsidRDefault="00195E87"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740" w:type="pct"/>
            <w:shd w:val="clear" w:color="auto" w:fill="DEEAF6" w:themeFill="accent5" w:themeFillTint="33"/>
            <w:noWrap/>
            <w:vAlign w:val="bottom"/>
            <w:hideMark/>
          </w:tcPr>
          <w:p w14:paraId="4211AD45" w14:textId="77777777" w:rsidR="00195E87" w:rsidRPr="00195E87" w:rsidRDefault="00195E87" w:rsidP="00E65CD3">
            <w:pPr>
              <w:ind w:left="-16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p>
        </w:tc>
        <w:tc>
          <w:tcPr>
            <w:tcW w:w="1084" w:type="pct"/>
            <w:shd w:val="clear" w:color="auto" w:fill="auto"/>
            <w:noWrap/>
            <w:vAlign w:val="bottom"/>
            <w:hideMark/>
          </w:tcPr>
          <w:p w14:paraId="3B311765" w14:textId="77777777" w:rsidR="00195E87" w:rsidRPr="00195E87" w:rsidRDefault="00195E87"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p>
        </w:tc>
        <w:tc>
          <w:tcPr>
            <w:tcW w:w="933" w:type="pct"/>
            <w:shd w:val="clear" w:color="auto" w:fill="auto"/>
            <w:noWrap/>
            <w:vAlign w:val="bottom"/>
            <w:hideMark/>
          </w:tcPr>
          <w:p w14:paraId="655B43AC" w14:textId="77777777" w:rsidR="00195E87" w:rsidRPr="00195E87" w:rsidRDefault="00195E87"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p>
        </w:tc>
      </w:tr>
      <w:tr w:rsidR="009B21B6" w:rsidRPr="00195E87" w14:paraId="660F5ABA" w14:textId="77777777" w:rsidTr="00F860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shd w:val="clear" w:color="auto" w:fill="auto"/>
            <w:noWrap/>
            <w:hideMark/>
          </w:tcPr>
          <w:p w14:paraId="6C75B087" w14:textId="77777777" w:rsidR="00195E87" w:rsidRPr="00E65CD3" w:rsidRDefault="00195E87" w:rsidP="006D30C5">
            <w:pPr>
              <w:ind w:right="-110"/>
              <w:rPr>
                <w:rFonts w:ascii="Arial" w:eastAsia="Times New Roman" w:hAnsi="Arial" w:cs="Arial"/>
                <w:b w:val="0"/>
                <w:bCs w:val="0"/>
                <w:color w:val="000000"/>
                <w:sz w:val="24"/>
                <w:szCs w:val="24"/>
                <w:lang w:eastAsia="en-GB"/>
              </w:rPr>
            </w:pPr>
            <w:r w:rsidRPr="00E65CD3">
              <w:rPr>
                <w:rFonts w:ascii="Arial" w:eastAsia="Times New Roman" w:hAnsi="Arial" w:cs="Arial"/>
                <w:b w:val="0"/>
                <w:bCs w:val="0"/>
                <w:color w:val="000000"/>
                <w:sz w:val="24"/>
                <w:szCs w:val="24"/>
                <w:lang w:eastAsia="en-GB"/>
              </w:rPr>
              <w:t>2019/20 </w:t>
            </w:r>
          </w:p>
        </w:tc>
        <w:tc>
          <w:tcPr>
            <w:tcW w:w="1066" w:type="pct"/>
            <w:shd w:val="clear" w:color="auto" w:fill="auto"/>
            <w:noWrap/>
            <w:vAlign w:val="bottom"/>
            <w:hideMark/>
          </w:tcPr>
          <w:p w14:paraId="7A022818" w14:textId="34EB05AE" w:rsidR="00195E87" w:rsidRPr="00195E87" w:rsidRDefault="00195E87" w:rsidP="00E65CD3">
            <w:pPr>
              <w:ind w:right="-48"/>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95E87">
              <w:rPr>
                <w:rFonts w:ascii="Arial" w:eastAsia="Times New Roman" w:hAnsi="Arial" w:cs="Arial"/>
                <w:color w:val="000000"/>
                <w:sz w:val="24"/>
                <w:szCs w:val="24"/>
                <w:lang w:eastAsia="en-GB"/>
              </w:rPr>
              <w:t>52%</w:t>
            </w:r>
          </w:p>
        </w:tc>
        <w:tc>
          <w:tcPr>
            <w:tcW w:w="740" w:type="pct"/>
            <w:shd w:val="clear" w:color="auto" w:fill="auto"/>
            <w:noWrap/>
            <w:vAlign w:val="bottom"/>
            <w:hideMark/>
          </w:tcPr>
          <w:p w14:paraId="3FC92711" w14:textId="3745BA4E" w:rsidR="00195E87" w:rsidRPr="00195E87" w:rsidRDefault="00195E87" w:rsidP="00E65CD3">
            <w:pPr>
              <w:ind w:left="-161" w:right="-85"/>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95E87">
              <w:rPr>
                <w:rFonts w:ascii="Arial" w:eastAsia="Times New Roman" w:hAnsi="Arial" w:cs="Arial"/>
                <w:color w:val="000000"/>
                <w:sz w:val="24"/>
                <w:szCs w:val="24"/>
                <w:lang w:eastAsia="en-GB"/>
              </w:rPr>
              <w:t>66%</w:t>
            </w:r>
          </w:p>
        </w:tc>
        <w:tc>
          <w:tcPr>
            <w:tcW w:w="1084" w:type="pct"/>
            <w:shd w:val="clear" w:color="auto" w:fill="auto"/>
            <w:noWrap/>
            <w:vAlign w:val="bottom"/>
            <w:hideMark/>
          </w:tcPr>
          <w:p w14:paraId="22EC84E1" w14:textId="090910DD" w:rsidR="00195E87" w:rsidRPr="00195E87" w:rsidRDefault="00195E87" w:rsidP="00E65CD3">
            <w:pPr>
              <w:ind w:right="-45"/>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95E87">
              <w:rPr>
                <w:rFonts w:ascii="Arial" w:eastAsia="Times New Roman" w:hAnsi="Arial" w:cs="Arial"/>
                <w:color w:val="000000"/>
                <w:sz w:val="24"/>
                <w:szCs w:val="24"/>
                <w:lang w:eastAsia="en-GB"/>
              </w:rPr>
              <w:t>95%</w:t>
            </w:r>
          </w:p>
        </w:tc>
        <w:tc>
          <w:tcPr>
            <w:tcW w:w="933" w:type="pct"/>
            <w:shd w:val="clear" w:color="auto" w:fill="auto"/>
            <w:noWrap/>
            <w:vAlign w:val="bottom"/>
            <w:hideMark/>
          </w:tcPr>
          <w:p w14:paraId="66B26D13" w14:textId="3BD8AF8C" w:rsidR="00195E87" w:rsidRPr="00195E87" w:rsidRDefault="00195E87" w:rsidP="00E65CD3">
            <w:pPr>
              <w:ind w:right="-5"/>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195E87">
              <w:rPr>
                <w:rFonts w:ascii="Arial" w:eastAsia="Times New Roman" w:hAnsi="Arial" w:cs="Arial"/>
                <w:color w:val="000000"/>
                <w:sz w:val="24"/>
                <w:szCs w:val="24"/>
                <w:lang w:eastAsia="en-GB"/>
              </w:rPr>
              <w:t>77%</w:t>
            </w:r>
          </w:p>
        </w:tc>
      </w:tr>
      <w:tr w:rsidR="00D6258A" w:rsidRPr="00195E87" w14:paraId="7E143CF7" w14:textId="77777777" w:rsidTr="00F86079">
        <w:trPr>
          <w:trHeight w:val="70"/>
        </w:trPr>
        <w:tc>
          <w:tcPr>
            <w:cnfStyle w:val="001000000000" w:firstRow="0" w:lastRow="0" w:firstColumn="1" w:lastColumn="0" w:oddVBand="0" w:evenVBand="0" w:oddHBand="0" w:evenHBand="0" w:firstRowFirstColumn="0" w:firstRowLastColumn="0" w:lastRowFirstColumn="0" w:lastRowLastColumn="0"/>
            <w:tcW w:w="1177" w:type="pct"/>
            <w:shd w:val="clear" w:color="auto" w:fill="DEEAF6" w:themeFill="accent5" w:themeFillTint="33"/>
            <w:noWrap/>
            <w:hideMark/>
          </w:tcPr>
          <w:p w14:paraId="76186FD4" w14:textId="299B5954" w:rsidR="00195E87" w:rsidRPr="00E65CD3" w:rsidRDefault="00195E87" w:rsidP="00E65CD3">
            <w:pPr>
              <w:ind w:right="-110"/>
              <w:rPr>
                <w:rFonts w:ascii="Arial" w:eastAsia="Times New Roman" w:hAnsi="Arial" w:cs="Arial"/>
                <w:b w:val="0"/>
                <w:bCs w:val="0"/>
                <w:color w:val="000000"/>
                <w:sz w:val="24"/>
                <w:szCs w:val="24"/>
                <w:lang w:eastAsia="en-GB"/>
              </w:rPr>
            </w:pPr>
            <w:r w:rsidRPr="00E65CD3">
              <w:rPr>
                <w:rFonts w:ascii="Arial" w:eastAsia="Times New Roman" w:hAnsi="Arial" w:cs="Arial"/>
                <w:b w:val="0"/>
                <w:bCs w:val="0"/>
                <w:color w:val="000000"/>
                <w:sz w:val="24"/>
                <w:szCs w:val="24"/>
                <w:lang w:eastAsia="en-GB"/>
              </w:rPr>
              <w:t>2020/21</w:t>
            </w:r>
          </w:p>
        </w:tc>
        <w:tc>
          <w:tcPr>
            <w:tcW w:w="1066" w:type="pct"/>
            <w:shd w:val="clear" w:color="auto" w:fill="DEEAF6" w:themeFill="accent5" w:themeFillTint="33"/>
            <w:noWrap/>
            <w:vAlign w:val="bottom"/>
            <w:hideMark/>
          </w:tcPr>
          <w:p w14:paraId="22870530" w14:textId="24948D47" w:rsidR="00195E87" w:rsidRPr="00195E87" w:rsidRDefault="2E50B5D5"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 xml:space="preserve"> </w:t>
            </w:r>
            <w:r w:rsidR="00195E87" w:rsidRPr="50F4512B">
              <w:rPr>
                <w:rFonts w:ascii="Arial" w:eastAsia="Times New Roman" w:hAnsi="Arial" w:cs="Arial"/>
                <w:color w:val="000000" w:themeColor="text1"/>
                <w:sz w:val="24"/>
                <w:szCs w:val="24"/>
                <w:lang w:eastAsia="en-GB"/>
              </w:rPr>
              <w:t>73%</w:t>
            </w:r>
          </w:p>
        </w:tc>
        <w:tc>
          <w:tcPr>
            <w:tcW w:w="740" w:type="pct"/>
            <w:shd w:val="clear" w:color="auto" w:fill="DEEAF6" w:themeFill="accent5" w:themeFillTint="33"/>
            <w:noWrap/>
            <w:vAlign w:val="bottom"/>
            <w:hideMark/>
          </w:tcPr>
          <w:p w14:paraId="30DECEF1" w14:textId="3DE34F2D" w:rsidR="00195E87" w:rsidRPr="00195E87" w:rsidRDefault="2E50B5D5" w:rsidP="00E65CD3">
            <w:pPr>
              <w:ind w:left="-16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 xml:space="preserve"> </w:t>
            </w:r>
            <w:r w:rsidR="00195E87" w:rsidRPr="50F4512B">
              <w:rPr>
                <w:rFonts w:ascii="Arial" w:eastAsia="Times New Roman" w:hAnsi="Arial" w:cs="Arial"/>
                <w:color w:val="000000" w:themeColor="text1"/>
                <w:sz w:val="24"/>
                <w:szCs w:val="24"/>
                <w:lang w:eastAsia="en-GB"/>
              </w:rPr>
              <w:t>64%</w:t>
            </w:r>
          </w:p>
        </w:tc>
        <w:tc>
          <w:tcPr>
            <w:tcW w:w="1084" w:type="pct"/>
            <w:shd w:val="clear" w:color="auto" w:fill="DEEAF6" w:themeFill="accent5" w:themeFillTint="33"/>
            <w:noWrap/>
            <w:vAlign w:val="bottom"/>
            <w:hideMark/>
          </w:tcPr>
          <w:p w14:paraId="6EB5B87B" w14:textId="18AFFBC2" w:rsidR="00195E87" w:rsidRPr="00195E87" w:rsidRDefault="2E50B5D5"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 xml:space="preserve"> </w:t>
            </w:r>
            <w:r w:rsidR="00195E87" w:rsidRPr="50F4512B">
              <w:rPr>
                <w:rFonts w:ascii="Arial" w:eastAsia="Times New Roman" w:hAnsi="Arial" w:cs="Arial"/>
                <w:color w:val="000000" w:themeColor="text1"/>
                <w:sz w:val="24"/>
                <w:szCs w:val="24"/>
                <w:lang w:eastAsia="en-GB"/>
              </w:rPr>
              <w:t>96%</w:t>
            </w:r>
          </w:p>
        </w:tc>
        <w:tc>
          <w:tcPr>
            <w:tcW w:w="933" w:type="pct"/>
            <w:shd w:val="clear" w:color="auto" w:fill="DEEAF6" w:themeFill="accent5" w:themeFillTint="33"/>
            <w:noWrap/>
            <w:vAlign w:val="bottom"/>
            <w:hideMark/>
          </w:tcPr>
          <w:p w14:paraId="4C734B15" w14:textId="0471A1DE" w:rsidR="00195E87" w:rsidRPr="00195E87" w:rsidRDefault="00195E87"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B60015">
              <w:rPr>
                <w:rFonts w:ascii="Arial" w:eastAsia="Times New Roman" w:hAnsi="Arial" w:cs="Arial"/>
                <w:color w:val="000000" w:themeColor="text1"/>
                <w:sz w:val="24"/>
                <w:szCs w:val="24"/>
                <w:lang w:eastAsia="en-GB"/>
              </w:rPr>
              <w:t>8</w:t>
            </w:r>
            <w:r w:rsidR="00B60015">
              <w:rPr>
                <w:rFonts w:ascii="Arial" w:eastAsia="Times New Roman" w:hAnsi="Arial" w:cs="Arial"/>
                <w:color w:val="000000" w:themeColor="text1"/>
                <w:sz w:val="24"/>
                <w:szCs w:val="24"/>
                <w:lang w:eastAsia="en-GB"/>
              </w:rPr>
              <w:t>8</w:t>
            </w:r>
            <w:r w:rsidRPr="00E02769">
              <w:rPr>
                <w:rFonts w:ascii="Arial" w:eastAsia="Times New Roman" w:hAnsi="Arial" w:cs="Arial"/>
                <w:color w:val="000000" w:themeColor="text1"/>
                <w:sz w:val="24"/>
                <w:szCs w:val="24"/>
                <w:lang w:eastAsia="en-GB"/>
              </w:rPr>
              <w:t>%</w:t>
            </w:r>
          </w:p>
        </w:tc>
      </w:tr>
      <w:tr w:rsidR="00491E17" w:rsidRPr="00195E87" w14:paraId="01F01694" w14:textId="77777777" w:rsidTr="00F8607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77" w:type="pct"/>
            <w:shd w:val="clear" w:color="auto" w:fill="auto"/>
            <w:noWrap/>
          </w:tcPr>
          <w:p w14:paraId="043C43EB" w14:textId="08C69973" w:rsidR="00491E17" w:rsidRPr="00491E17" w:rsidRDefault="00491E17" w:rsidP="00E65CD3">
            <w:pPr>
              <w:ind w:right="-110"/>
              <w:rPr>
                <w:rFonts w:ascii="Arial" w:eastAsia="Times New Roman" w:hAnsi="Arial" w:cs="Arial"/>
                <w:b w:val="0"/>
                <w:bCs w:val="0"/>
                <w:color w:val="000000"/>
                <w:sz w:val="24"/>
                <w:szCs w:val="24"/>
                <w:lang w:eastAsia="en-GB"/>
              </w:rPr>
            </w:pPr>
            <w:r w:rsidRPr="00491E17">
              <w:rPr>
                <w:rFonts w:ascii="Arial" w:eastAsia="Times New Roman" w:hAnsi="Arial" w:cs="Arial"/>
                <w:b w:val="0"/>
                <w:bCs w:val="0"/>
                <w:color w:val="000000"/>
                <w:sz w:val="24"/>
                <w:szCs w:val="24"/>
                <w:lang w:eastAsia="en-GB"/>
              </w:rPr>
              <w:t>2021/22</w:t>
            </w:r>
          </w:p>
        </w:tc>
        <w:tc>
          <w:tcPr>
            <w:tcW w:w="1066" w:type="pct"/>
            <w:shd w:val="clear" w:color="auto" w:fill="auto"/>
            <w:noWrap/>
            <w:vAlign w:val="bottom"/>
          </w:tcPr>
          <w:p w14:paraId="17063F27" w14:textId="721C9BC4" w:rsidR="00491E17" w:rsidRPr="00195E87" w:rsidRDefault="50F4512B"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 xml:space="preserve"> 67%</w:t>
            </w:r>
          </w:p>
        </w:tc>
        <w:tc>
          <w:tcPr>
            <w:tcW w:w="740" w:type="pct"/>
            <w:shd w:val="clear" w:color="auto" w:fill="auto"/>
            <w:noWrap/>
            <w:vAlign w:val="bottom"/>
          </w:tcPr>
          <w:p w14:paraId="65B17828" w14:textId="522D40B2" w:rsidR="00491E17" w:rsidRPr="00195E87" w:rsidRDefault="50F4512B" w:rsidP="00E65CD3">
            <w:pPr>
              <w:ind w:left="-16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 xml:space="preserve"> 58%</w:t>
            </w:r>
          </w:p>
        </w:tc>
        <w:tc>
          <w:tcPr>
            <w:tcW w:w="1084" w:type="pct"/>
            <w:shd w:val="clear" w:color="auto" w:fill="auto"/>
            <w:noWrap/>
            <w:vAlign w:val="bottom"/>
          </w:tcPr>
          <w:p w14:paraId="645B9130" w14:textId="6315292A" w:rsidR="00491E17" w:rsidRPr="00195E87" w:rsidRDefault="50F4512B"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50F4512B">
              <w:rPr>
                <w:rFonts w:ascii="Arial" w:eastAsia="Times New Roman" w:hAnsi="Arial" w:cs="Arial"/>
                <w:color w:val="000000" w:themeColor="text1"/>
                <w:sz w:val="24"/>
                <w:szCs w:val="24"/>
                <w:lang w:eastAsia="en-GB"/>
              </w:rPr>
              <w:t xml:space="preserve"> 93%</w:t>
            </w:r>
          </w:p>
        </w:tc>
        <w:tc>
          <w:tcPr>
            <w:tcW w:w="933" w:type="pct"/>
            <w:shd w:val="clear" w:color="auto" w:fill="auto"/>
            <w:noWrap/>
            <w:vAlign w:val="bottom"/>
          </w:tcPr>
          <w:p w14:paraId="27DDC58A" w14:textId="272F6097" w:rsidR="00491E17" w:rsidRPr="00B60015" w:rsidRDefault="50F4512B"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0F4512B">
              <w:rPr>
                <w:rFonts w:ascii="Arial" w:eastAsia="Times New Roman" w:hAnsi="Arial" w:cs="Arial"/>
                <w:color w:val="000000" w:themeColor="text1"/>
                <w:sz w:val="24"/>
                <w:szCs w:val="24"/>
                <w:lang w:eastAsia="en-GB"/>
              </w:rPr>
              <w:t>88%</w:t>
            </w:r>
          </w:p>
        </w:tc>
      </w:tr>
      <w:tr w:rsidR="00FA6C16" w:rsidRPr="00195E87" w14:paraId="6664CB5C" w14:textId="77777777" w:rsidTr="00F86079">
        <w:trPr>
          <w:trHeight w:val="70"/>
        </w:trPr>
        <w:tc>
          <w:tcPr>
            <w:cnfStyle w:val="001000000000" w:firstRow="0" w:lastRow="0" w:firstColumn="1" w:lastColumn="0" w:oddVBand="0" w:evenVBand="0" w:oddHBand="0" w:evenHBand="0" w:firstRowFirstColumn="0" w:firstRowLastColumn="0" w:lastRowFirstColumn="0" w:lastRowLastColumn="0"/>
            <w:tcW w:w="1177" w:type="pct"/>
            <w:shd w:val="clear" w:color="auto" w:fill="DEEAF6" w:themeFill="accent5" w:themeFillTint="33"/>
            <w:noWrap/>
          </w:tcPr>
          <w:p w14:paraId="1AEF252F" w14:textId="3E9461C2" w:rsidR="00FA6C16" w:rsidRPr="00FA6C16" w:rsidRDefault="00FA6C16" w:rsidP="00E65CD3">
            <w:pPr>
              <w:ind w:right="-110"/>
              <w:rPr>
                <w:rFonts w:ascii="Arial" w:eastAsia="Times New Roman" w:hAnsi="Arial" w:cs="Arial"/>
                <w:b w:val="0"/>
                <w:bCs w:val="0"/>
                <w:color w:val="000000"/>
                <w:sz w:val="24"/>
                <w:szCs w:val="24"/>
                <w:lang w:eastAsia="en-GB"/>
              </w:rPr>
            </w:pPr>
            <w:r w:rsidRPr="00FA6C16">
              <w:rPr>
                <w:rFonts w:ascii="Arial" w:eastAsia="Times New Roman" w:hAnsi="Arial" w:cs="Arial"/>
                <w:b w:val="0"/>
                <w:bCs w:val="0"/>
                <w:color w:val="000000"/>
                <w:sz w:val="24"/>
                <w:szCs w:val="24"/>
                <w:lang w:eastAsia="en-GB"/>
              </w:rPr>
              <w:t>2022/23</w:t>
            </w:r>
          </w:p>
        </w:tc>
        <w:tc>
          <w:tcPr>
            <w:tcW w:w="1066" w:type="pct"/>
            <w:shd w:val="clear" w:color="auto" w:fill="DEEAF6" w:themeFill="accent5" w:themeFillTint="33"/>
            <w:noWrap/>
            <w:vAlign w:val="bottom"/>
          </w:tcPr>
          <w:p w14:paraId="63722BCD" w14:textId="73573E7E" w:rsidR="00FA6C16" w:rsidRPr="50F4512B" w:rsidRDefault="4F5E36A5"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 xml:space="preserve"> 84%</w:t>
            </w:r>
          </w:p>
        </w:tc>
        <w:tc>
          <w:tcPr>
            <w:tcW w:w="740" w:type="pct"/>
            <w:shd w:val="clear" w:color="auto" w:fill="DEEAF6" w:themeFill="accent5" w:themeFillTint="33"/>
            <w:noWrap/>
            <w:vAlign w:val="bottom"/>
          </w:tcPr>
          <w:p w14:paraId="2E074C5D" w14:textId="5DC60D9C" w:rsidR="00FA6C16" w:rsidRPr="50F4512B" w:rsidRDefault="7E9553D0" w:rsidP="00E65CD3">
            <w:pPr>
              <w:ind w:left="-16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 xml:space="preserve"> 62%</w:t>
            </w:r>
          </w:p>
        </w:tc>
        <w:tc>
          <w:tcPr>
            <w:tcW w:w="1084" w:type="pct"/>
            <w:shd w:val="clear" w:color="auto" w:fill="DEEAF6" w:themeFill="accent5" w:themeFillTint="33"/>
            <w:noWrap/>
            <w:vAlign w:val="bottom"/>
          </w:tcPr>
          <w:p w14:paraId="69094D0C" w14:textId="3D14D6DB" w:rsidR="00FA6C16" w:rsidRPr="50F4512B" w:rsidRDefault="3E06583E"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 xml:space="preserve"> 83%</w:t>
            </w:r>
          </w:p>
        </w:tc>
        <w:tc>
          <w:tcPr>
            <w:tcW w:w="933" w:type="pct"/>
            <w:shd w:val="clear" w:color="auto" w:fill="DEEAF6" w:themeFill="accent5" w:themeFillTint="33"/>
            <w:noWrap/>
            <w:vAlign w:val="bottom"/>
          </w:tcPr>
          <w:p w14:paraId="24DDA738" w14:textId="2416C312" w:rsidR="00FA6C16" w:rsidRPr="50F4512B" w:rsidRDefault="28C7192D"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1B8620AE">
              <w:rPr>
                <w:rFonts w:ascii="Arial" w:eastAsia="Times New Roman" w:hAnsi="Arial" w:cs="Arial"/>
                <w:color w:val="000000" w:themeColor="text1"/>
                <w:sz w:val="24"/>
                <w:szCs w:val="24"/>
                <w:lang w:eastAsia="en-GB"/>
              </w:rPr>
              <w:t>86%</w:t>
            </w:r>
          </w:p>
        </w:tc>
      </w:tr>
      <w:tr w:rsidR="00772DEB" w:rsidRPr="00195E87" w14:paraId="7D6AD1D6" w14:textId="77777777" w:rsidTr="00F8607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77" w:type="pct"/>
            <w:shd w:val="clear" w:color="auto" w:fill="auto"/>
            <w:noWrap/>
          </w:tcPr>
          <w:p w14:paraId="2F8CD891" w14:textId="38E16385" w:rsidR="00772DEB" w:rsidRPr="00772DEB" w:rsidRDefault="00772DEB" w:rsidP="00E65CD3">
            <w:pPr>
              <w:ind w:right="-110"/>
              <w:rPr>
                <w:rFonts w:ascii="Arial" w:eastAsia="Times New Roman" w:hAnsi="Arial" w:cs="Arial"/>
                <w:b w:val="0"/>
                <w:bCs w:val="0"/>
                <w:color w:val="000000"/>
                <w:sz w:val="24"/>
                <w:szCs w:val="24"/>
                <w:lang w:eastAsia="en-GB"/>
              </w:rPr>
            </w:pPr>
            <w:r w:rsidRPr="00772DEB">
              <w:rPr>
                <w:rFonts w:ascii="Arial" w:eastAsia="Times New Roman" w:hAnsi="Arial" w:cs="Arial"/>
                <w:b w:val="0"/>
                <w:bCs w:val="0"/>
                <w:color w:val="000000"/>
                <w:sz w:val="24"/>
                <w:szCs w:val="24"/>
                <w:lang w:eastAsia="en-GB"/>
              </w:rPr>
              <w:t>2023/24</w:t>
            </w:r>
          </w:p>
        </w:tc>
        <w:tc>
          <w:tcPr>
            <w:tcW w:w="1066" w:type="pct"/>
            <w:shd w:val="clear" w:color="auto" w:fill="auto"/>
            <w:noWrap/>
            <w:vAlign w:val="bottom"/>
          </w:tcPr>
          <w:p w14:paraId="495CF1FD" w14:textId="76028B2A" w:rsidR="00772DEB" w:rsidRPr="1B8620AE" w:rsidRDefault="3AB6D890"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04AD25D9">
              <w:rPr>
                <w:rFonts w:ascii="Arial" w:eastAsia="Times New Roman" w:hAnsi="Arial" w:cs="Arial"/>
                <w:color w:val="000000" w:themeColor="text1"/>
                <w:sz w:val="24"/>
                <w:szCs w:val="24"/>
                <w:lang w:eastAsia="en-GB"/>
              </w:rPr>
              <w:t xml:space="preserve"> </w:t>
            </w:r>
            <w:r w:rsidRPr="1C3461C3">
              <w:rPr>
                <w:rFonts w:ascii="Arial" w:eastAsia="Times New Roman" w:hAnsi="Arial" w:cs="Arial"/>
                <w:color w:val="000000" w:themeColor="text1"/>
                <w:sz w:val="24"/>
                <w:szCs w:val="24"/>
                <w:lang w:eastAsia="en-GB"/>
              </w:rPr>
              <w:t>85%</w:t>
            </w:r>
          </w:p>
        </w:tc>
        <w:tc>
          <w:tcPr>
            <w:tcW w:w="740" w:type="pct"/>
            <w:shd w:val="clear" w:color="auto" w:fill="auto"/>
            <w:noWrap/>
            <w:vAlign w:val="bottom"/>
          </w:tcPr>
          <w:p w14:paraId="0DBC6369" w14:textId="395E3ADB" w:rsidR="00772DEB" w:rsidRPr="1B8620AE" w:rsidRDefault="28E16BB1" w:rsidP="00E65CD3">
            <w:pPr>
              <w:ind w:left="-16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6F434156">
              <w:rPr>
                <w:rFonts w:ascii="Arial" w:eastAsia="Times New Roman" w:hAnsi="Arial" w:cs="Arial"/>
                <w:color w:val="000000" w:themeColor="text1"/>
                <w:sz w:val="24"/>
                <w:szCs w:val="24"/>
                <w:lang w:eastAsia="en-GB"/>
              </w:rPr>
              <w:t xml:space="preserve"> 71%</w:t>
            </w:r>
          </w:p>
        </w:tc>
        <w:tc>
          <w:tcPr>
            <w:tcW w:w="1084" w:type="pct"/>
            <w:shd w:val="clear" w:color="auto" w:fill="auto"/>
            <w:noWrap/>
            <w:vAlign w:val="bottom"/>
          </w:tcPr>
          <w:p w14:paraId="0F3E6739" w14:textId="1AFE5B1D" w:rsidR="00772DEB" w:rsidRPr="1B8620AE" w:rsidRDefault="1524030C"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6F434156">
              <w:rPr>
                <w:rFonts w:ascii="Arial" w:eastAsia="Times New Roman" w:hAnsi="Arial" w:cs="Arial"/>
                <w:color w:val="000000" w:themeColor="text1"/>
                <w:sz w:val="24"/>
                <w:szCs w:val="24"/>
                <w:lang w:eastAsia="en-GB"/>
              </w:rPr>
              <w:t xml:space="preserve"> </w:t>
            </w:r>
            <w:r w:rsidR="1AA3CFC0" w:rsidRPr="6F434156">
              <w:rPr>
                <w:rFonts w:ascii="Arial" w:eastAsia="Times New Roman" w:hAnsi="Arial" w:cs="Arial"/>
                <w:color w:val="000000" w:themeColor="text1"/>
                <w:sz w:val="24"/>
                <w:szCs w:val="24"/>
                <w:lang w:eastAsia="en-GB"/>
              </w:rPr>
              <w:t>91%</w:t>
            </w:r>
          </w:p>
        </w:tc>
        <w:tc>
          <w:tcPr>
            <w:tcW w:w="933" w:type="pct"/>
            <w:shd w:val="clear" w:color="auto" w:fill="auto"/>
            <w:noWrap/>
            <w:vAlign w:val="bottom"/>
          </w:tcPr>
          <w:p w14:paraId="680AB266" w14:textId="4065C510" w:rsidR="00772DEB" w:rsidRPr="1B8620AE" w:rsidRDefault="2F712F31" w:rsidP="00E65C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6F434156">
              <w:rPr>
                <w:rFonts w:ascii="Arial" w:eastAsia="Times New Roman" w:hAnsi="Arial" w:cs="Arial"/>
                <w:color w:val="000000" w:themeColor="text1"/>
                <w:sz w:val="24"/>
                <w:szCs w:val="24"/>
                <w:lang w:eastAsia="en-GB"/>
              </w:rPr>
              <w:t>91%</w:t>
            </w:r>
          </w:p>
        </w:tc>
      </w:tr>
      <w:tr w:rsidR="00152BB7" w:rsidRPr="00195E87" w14:paraId="4D6418E4" w14:textId="77777777" w:rsidTr="00F86079">
        <w:trPr>
          <w:trHeight w:val="70"/>
        </w:trPr>
        <w:tc>
          <w:tcPr>
            <w:cnfStyle w:val="001000000000" w:firstRow="0" w:lastRow="0" w:firstColumn="1" w:lastColumn="0" w:oddVBand="0" w:evenVBand="0" w:oddHBand="0" w:evenHBand="0" w:firstRowFirstColumn="0" w:firstRowLastColumn="0" w:lastRowFirstColumn="0" w:lastRowLastColumn="0"/>
            <w:tcW w:w="1177" w:type="pct"/>
            <w:shd w:val="clear" w:color="auto" w:fill="DEEAF6" w:themeFill="accent5" w:themeFillTint="33"/>
            <w:noWrap/>
          </w:tcPr>
          <w:p w14:paraId="3D1428E7" w14:textId="6100456E" w:rsidR="00152BB7" w:rsidRPr="00F86079" w:rsidRDefault="00152BB7" w:rsidP="00E65CD3">
            <w:pPr>
              <w:ind w:right="-110"/>
              <w:rPr>
                <w:rFonts w:ascii="Arial" w:eastAsia="Times New Roman" w:hAnsi="Arial" w:cs="Arial"/>
                <w:b w:val="0"/>
                <w:bCs w:val="0"/>
                <w:color w:val="000000"/>
                <w:sz w:val="24"/>
                <w:szCs w:val="24"/>
                <w:lang w:eastAsia="en-GB"/>
              </w:rPr>
            </w:pPr>
            <w:r w:rsidRPr="00F86079">
              <w:rPr>
                <w:rFonts w:ascii="Arial" w:eastAsia="Times New Roman" w:hAnsi="Arial" w:cs="Arial"/>
                <w:b w:val="0"/>
                <w:bCs w:val="0"/>
                <w:color w:val="000000"/>
                <w:sz w:val="24"/>
                <w:szCs w:val="24"/>
                <w:lang w:eastAsia="en-GB"/>
              </w:rPr>
              <w:t>2024/25</w:t>
            </w:r>
          </w:p>
        </w:tc>
        <w:tc>
          <w:tcPr>
            <w:tcW w:w="1066" w:type="pct"/>
            <w:shd w:val="clear" w:color="auto" w:fill="DEEAF6" w:themeFill="accent5" w:themeFillTint="33"/>
            <w:noWrap/>
            <w:vAlign w:val="bottom"/>
          </w:tcPr>
          <w:p w14:paraId="4971EDD9" w14:textId="29007C3E" w:rsidR="00152BB7" w:rsidRPr="00F86079" w:rsidRDefault="57B1A742"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F86079">
              <w:rPr>
                <w:rFonts w:ascii="Arial" w:eastAsia="Times New Roman" w:hAnsi="Arial" w:cs="Arial"/>
                <w:color w:val="000000" w:themeColor="text1"/>
                <w:sz w:val="24"/>
                <w:szCs w:val="24"/>
                <w:lang w:eastAsia="en-GB"/>
              </w:rPr>
              <w:t>75%</w:t>
            </w:r>
          </w:p>
        </w:tc>
        <w:tc>
          <w:tcPr>
            <w:tcW w:w="740" w:type="pct"/>
            <w:shd w:val="clear" w:color="auto" w:fill="DEEAF6" w:themeFill="accent5" w:themeFillTint="33"/>
            <w:noWrap/>
            <w:vAlign w:val="bottom"/>
          </w:tcPr>
          <w:p w14:paraId="32BE860F" w14:textId="395D1E08" w:rsidR="00152BB7" w:rsidRPr="00F86079" w:rsidRDefault="2A820846" w:rsidP="00E65CD3">
            <w:pPr>
              <w:ind w:left="-16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F86079">
              <w:rPr>
                <w:rFonts w:ascii="Arial" w:eastAsia="Times New Roman" w:hAnsi="Arial" w:cs="Arial"/>
                <w:color w:val="000000" w:themeColor="text1"/>
                <w:sz w:val="24"/>
                <w:szCs w:val="24"/>
                <w:lang w:eastAsia="en-GB"/>
              </w:rPr>
              <w:t xml:space="preserve"> 75%</w:t>
            </w:r>
          </w:p>
        </w:tc>
        <w:tc>
          <w:tcPr>
            <w:tcW w:w="1084" w:type="pct"/>
            <w:shd w:val="clear" w:color="auto" w:fill="DEEAF6" w:themeFill="accent5" w:themeFillTint="33"/>
            <w:noWrap/>
            <w:vAlign w:val="bottom"/>
          </w:tcPr>
          <w:p w14:paraId="5229BA53" w14:textId="616F60B2" w:rsidR="00152BB7" w:rsidRPr="00F86079" w:rsidRDefault="5C5CC794"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F86079">
              <w:rPr>
                <w:rFonts w:ascii="Arial" w:eastAsia="Times New Roman" w:hAnsi="Arial" w:cs="Arial"/>
                <w:color w:val="000000" w:themeColor="text1"/>
                <w:sz w:val="24"/>
                <w:szCs w:val="24"/>
                <w:lang w:eastAsia="en-GB"/>
              </w:rPr>
              <w:t xml:space="preserve"> 73%</w:t>
            </w:r>
          </w:p>
        </w:tc>
        <w:tc>
          <w:tcPr>
            <w:tcW w:w="933" w:type="pct"/>
            <w:shd w:val="clear" w:color="auto" w:fill="DEEAF6" w:themeFill="accent5" w:themeFillTint="33"/>
            <w:noWrap/>
            <w:vAlign w:val="bottom"/>
          </w:tcPr>
          <w:p w14:paraId="25DDE9EE" w14:textId="5997B3DD" w:rsidR="00152BB7" w:rsidRPr="00F86079" w:rsidRDefault="229ADC64" w:rsidP="00E65C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F86079">
              <w:rPr>
                <w:rFonts w:ascii="Arial" w:eastAsia="Times New Roman" w:hAnsi="Arial" w:cs="Arial"/>
                <w:color w:val="000000" w:themeColor="text1"/>
                <w:sz w:val="24"/>
                <w:szCs w:val="24"/>
                <w:lang w:eastAsia="en-GB"/>
              </w:rPr>
              <w:t>89%</w:t>
            </w:r>
          </w:p>
        </w:tc>
      </w:tr>
    </w:tbl>
    <w:p w14:paraId="0EB0CD61" w14:textId="78DB2E54" w:rsidR="00195E87" w:rsidRDefault="00195E87" w:rsidP="00096E02">
      <w:pPr>
        <w:pStyle w:val="Default"/>
        <w:rPr>
          <w:rFonts w:ascii="Arial" w:eastAsiaTheme="majorEastAsia" w:hAnsi="Arial" w:cstheme="majorBidi"/>
          <w:color w:val="auto"/>
          <w:lang w:eastAsia="en-US"/>
        </w:rPr>
      </w:pPr>
    </w:p>
    <w:p w14:paraId="4CAD1F47" w14:textId="5D1B05B3" w:rsidR="007112ED" w:rsidRDefault="007112ED" w:rsidP="138E62B9">
      <w:pPr>
        <w:pStyle w:val="Default"/>
        <w:rPr>
          <w:rFonts w:ascii="Arial" w:eastAsiaTheme="majorEastAsia" w:hAnsi="Arial" w:cstheme="majorBidi"/>
          <w:color w:val="auto"/>
          <w:lang w:eastAsia="en-US"/>
        </w:rPr>
      </w:pPr>
      <w:r w:rsidRPr="138E62B9">
        <w:rPr>
          <w:rFonts w:ascii="Arial" w:eastAsiaTheme="majorEastAsia" w:hAnsi="Arial" w:cstheme="majorBidi"/>
          <w:color w:val="auto"/>
          <w:lang w:eastAsia="en-US"/>
        </w:rPr>
        <w:t>Other transactions</w:t>
      </w:r>
      <w:r w:rsidR="6C649C58" w:rsidRPr="138E62B9">
        <w:rPr>
          <w:rFonts w:ascii="Arial" w:eastAsiaTheme="majorEastAsia" w:hAnsi="Arial" w:cstheme="majorBidi"/>
          <w:color w:val="auto"/>
          <w:lang w:eastAsia="en-US"/>
        </w:rPr>
        <w:t xml:space="preserve"> </w:t>
      </w:r>
      <w:r w:rsidR="2533726E" w:rsidRPr="138E62B9">
        <w:rPr>
          <w:rFonts w:ascii="Arial" w:eastAsiaTheme="majorEastAsia" w:hAnsi="Arial" w:cstheme="majorBidi"/>
          <w:color w:val="auto"/>
          <w:lang w:eastAsia="en-US"/>
        </w:rPr>
        <w:t>cover a</w:t>
      </w:r>
      <w:r w:rsidR="1ABF93C1" w:rsidRPr="138E62B9">
        <w:rPr>
          <w:rFonts w:ascii="Arial" w:eastAsiaTheme="majorEastAsia" w:hAnsi="Arial" w:cstheme="majorBidi"/>
          <w:color w:val="auto"/>
          <w:lang w:eastAsia="en-US"/>
        </w:rPr>
        <w:t>n</w:t>
      </w:r>
      <w:r w:rsidR="2533726E" w:rsidRPr="138E62B9">
        <w:rPr>
          <w:rFonts w:ascii="Arial" w:eastAsiaTheme="majorEastAsia" w:hAnsi="Arial" w:cstheme="majorBidi"/>
          <w:color w:val="auto"/>
          <w:lang w:eastAsia="en-US"/>
        </w:rPr>
        <w:t xml:space="preserve"> array of</w:t>
      </w:r>
      <w:r w:rsidRPr="138E62B9">
        <w:rPr>
          <w:rFonts w:ascii="Arial" w:eastAsiaTheme="majorEastAsia" w:hAnsi="Arial" w:cstheme="majorBidi"/>
          <w:color w:val="auto"/>
          <w:lang w:eastAsia="en-US"/>
        </w:rPr>
        <w:t xml:space="preserve"> </w:t>
      </w:r>
      <w:r w:rsidR="594BCB48" w:rsidRPr="138E62B9">
        <w:rPr>
          <w:rFonts w:ascii="Arial" w:eastAsiaTheme="majorEastAsia" w:hAnsi="Arial" w:cstheme="majorBidi"/>
          <w:color w:val="auto"/>
          <w:lang w:eastAsia="en-US"/>
        </w:rPr>
        <w:t>member related activities</w:t>
      </w:r>
      <w:r w:rsidR="00D04F9A" w:rsidRPr="138E62B9">
        <w:rPr>
          <w:rFonts w:ascii="Arial" w:eastAsiaTheme="majorEastAsia" w:hAnsi="Arial" w:cstheme="majorBidi"/>
          <w:color w:val="auto"/>
          <w:lang w:eastAsia="en-US"/>
        </w:rPr>
        <w:t xml:space="preserve"> such as letters, transfer requests, changes of address, nominations, etc. </w:t>
      </w:r>
      <w:r w:rsidR="1D159B22" w:rsidRPr="138E62B9">
        <w:rPr>
          <w:rFonts w:ascii="Arial" w:eastAsiaTheme="majorEastAsia" w:hAnsi="Arial" w:cstheme="majorBidi"/>
          <w:color w:val="auto"/>
          <w:lang w:eastAsia="en-US"/>
        </w:rPr>
        <w:t xml:space="preserve">The </w:t>
      </w:r>
      <w:r w:rsidR="008E6821" w:rsidRPr="138E62B9">
        <w:rPr>
          <w:rFonts w:ascii="Arial" w:eastAsiaTheme="majorEastAsia" w:hAnsi="Arial" w:cstheme="majorBidi"/>
          <w:color w:val="auto"/>
          <w:lang w:eastAsia="en-US"/>
        </w:rPr>
        <w:t xml:space="preserve">increase </w:t>
      </w:r>
      <w:r w:rsidR="75463A69" w:rsidRPr="138E62B9">
        <w:rPr>
          <w:rFonts w:ascii="Arial" w:eastAsiaTheme="majorEastAsia" w:hAnsi="Arial" w:cstheme="majorBidi"/>
          <w:color w:val="auto"/>
          <w:lang w:eastAsia="en-US"/>
        </w:rPr>
        <w:t xml:space="preserve">in </w:t>
      </w:r>
      <w:r w:rsidR="2A1C0F62" w:rsidRPr="138E62B9">
        <w:rPr>
          <w:rFonts w:ascii="Arial" w:eastAsiaTheme="majorEastAsia" w:hAnsi="Arial" w:cstheme="majorBidi"/>
          <w:color w:val="auto"/>
          <w:lang w:eastAsia="en-US"/>
        </w:rPr>
        <w:t xml:space="preserve">other transactions </w:t>
      </w:r>
      <w:r w:rsidR="00090A8D">
        <w:rPr>
          <w:rFonts w:ascii="Arial" w:eastAsiaTheme="majorEastAsia" w:hAnsi="Arial" w:cstheme="majorBidi"/>
          <w:color w:val="auto"/>
          <w:lang w:eastAsia="en-US"/>
        </w:rPr>
        <w:t>from 2022/23</w:t>
      </w:r>
      <w:r w:rsidR="55043A0A" w:rsidRPr="138E62B9">
        <w:rPr>
          <w:rFonts w:ascii="Arial" w:eastAsiaTheme="majorEastAsia" w:hAnsi="Arial" w:cstheme="majorBidi"/>
          <w:color w:val="auto"/>
          <w:lang w:eastAsia="en-US"/>
        </w:rPr>
        <w:t xml:space="preserve"> </w:t>
      </w:r>
      <w:r w:rsidR="00090A8D">
        <w:rPr>
          <w:rFonts w:ascii="Arial" w:eastAsiaTheme="majorEastAsia" w:hAnsi="Arial" w:cstheme="majorBidi"/>
          <w:color w:val="auto"/>
          <w:lang w:eastAsia="en-US"/>
        </w:rPr>
        <w:t xml:space="preserve">was </w:t>
      </w:r>
      <w:r w:rsidR="75463A69" w:rsidRPr="138E62B9">
        <w:rPr>
          <w:rFonts w:ascii="Arial" w:eastAsiaTheme="majorEastAsia" w:hAnsi="Arial" w:cstheme="majorBidi"/>
          <w:color w:val="auto"/>
          <w:lang w:eastAsia="en-US"/>
        </w:rPr>
        <w:t xml:space="preserve">attributable to the </w:t>
      </w:r>
      <w:r w:rsidR="005A5F5B" w:rsidRPr="138E62B9">
        <w:rPr>
          <w:rFonts w:ascii="Arial" w:eastAsiaTheme="majorEastAsia" w:hAnsi="Arial" w:cstheme="majorBidi"/>
          <w:color w:val="auto"/>
          <w:lang w:eastAsia="en-US"/>
        </w:rPr>
        <w:t>int</w:t>
      </w:r>
      <w:r w:rsidR="5EF84FD2" w:rsidRPr="138E62B9">
        <w:rPr>
          <w:rFonts w:ascii="Arial" w:eastAsiaTheme="majorEastAsia" w:hAnsi="Arial" w:cstheme="majorBidi"/>
          <w:color w:val="auto"/>
          <w:lang w:eastAsia="en-US"/>
        </w:rPr>
        <w:t xml:space="preserve">roduction of </w:t>
      </w:r>
      <w:r w:rsidR="005A5F5B" w:rsidRPr="138E62B9">
        <w:rPr>
          <w:rFonts w:ascii="Arial" w:eastAsiaTheme="majorEastAsia" w:hAnsi="Arial" w:cstheme="majorBidi"/>
          <w:color w:val="auto"/>
          <w:lang w:eastAsia="en-US"/>
        </w:rPr>
        <w:t>the</w:t>
      </w:r>
      <w:r w:rsidR="0BB5EEEE" w:rsidRPr="138E62B9">
        <w:rPr>
          <w:rFonts w:ascii="Arial" w:eastAsiaTheme="majorEastAsia" w:hAnsi="Arial" w:cstheme="majorBidi"/>
          <w:color w:val="auto"/>
          <w:lang w:eastAsia="en-US"/>
        </w:rPr>
        <w:t xml:space="preserve"> Altair </w:t>
      </w:r>
      <w:r w:rsidR="75463A69" w:rsidRPr="138E62B9">
        <w:rPr>
          <w:rFonts w:ascii="Arial" w:eastAsiaTheme="majorEastAsia" w:hAnsi="Arial" w:cstheme="majorBidi"/>
          <w:color w:val="auto"/>
          <w:lang w:eastAsia="en-US"/>
        </w:rPr>
        <w:t>Work</w:t>
      </w:r>
      <w:r w:rsidR="2012C4F5" w:rsidRPr="138E62B9">
        <w:rPr>
          <w:rFonts w:ascii="Arial" w:eastAsiaTheme="majorEastAsia" w:hAnsi="Arial" w:cstheme="majorBidi"/>
          <w:color w:val="auto"/>
          <w:lang w:eastAsia="en-US"/>
        </w:rPr>
        <w:t xml:space="preserve">flow module and </w:t>
      </w:r>
      <w:r w:rsidR="7F1529F5" w:rsidRPr="138E62B9">
        <w:rPr>
          <w:rFonts w:ascii="Arial" w:eastAsiaTheme="majorEastAsia" w:hAnsi="Arial" w:cstheme="majorBidi"/>
          <w:color w:val="auto"/>
          <w:lang w:eastAsia="en-US"/>
        </w:rPr>
        <w:t>the on-boarding</w:t>
      </w:r>
      <w:r w:rsidR="003D19C3">
        <w:rPr>
          <w:rFonts w:ascii="Arial" w:eastAsiaTheme="majorEastAsia" w:hAnsi="Arial" w:cstheme="majorBidi"/>
          <w:color w:val="auto"/>
          <w:lang w:eastAsia="en-US"/>
        </w:rPr>
        <w:t xml:space="preserve"> all</w:t>
      </w:r>
      <w:r w:rsidR="7F1529F5" w:rsidRPr="138E62B9">
        <w:rPr>
          <w:rFonts w:ascii="Arial" w:eastAsiaTheme="majorEastAsia" w:hAnsi="Arial" w:cstheme="majorBidi"/>
          <w:color w:val="auto"/>
          <w:lang w:eastAsia="en-US"/>
        </w:rPr>
        <w:t xml:space="preserve"> employers to the </w:t>
      </w:r>
      <w:proofErr w:type="spellStart"/>
      <w:r w:rsidR="7F1529F5" w:rsidRPr="138E62B9">
        <w:rPr>
          <w:rFonts w:ascii="Arial" w:eastAsiaTheme="majorEastAsia" w:hAnsi="Arial" w:cstheme="majorBidi"/>
          <w:color w:val="auto"/>
          <w:lang w:eastAsia="en-US"/>
        </w:rPr>
        <w:t>i</w:t>
      </w:r>
      <w:proofErr w:type="spellEnd"/>
      <w:r w:rsidR="7F1529F5" w:rsidRPr="138E62B9">
        <w:rPr>
          <w:rFonts w:ascii="Arial" w:eastAsiaTheme="majorEastAsia" w:hAnsi="Arial" w:cstheme="majorBidi"/>
          <w:color w:val="auto"/>
          <w:lang w:eastAsia="en-US"/>
        </w:rPr>
        <w:t>-</w:t>
      </w:r>
      <w:r w:rsidR="005A5F5B" w:rsidRPr="138E62B9">
        <w:rPr>
          <w:rFonts w:ascii="Arial" w:eastAsiaTheme="majorEastAsia" w:hAnsi="Arial" w:cstheme="majorBidi"/>
          <w:color w:val="auto"/>
          <w:lang w:eastAsia="en-US"/>
        </w:rPr>
        <w:t>C</w:t>
      </w:r>
      <w:r w:rsidR="7F1529F5" w:rsidRPr="138E62B9">
        <w:rPr>
          <w:rFonts w:ascii="Arial" w:eastAsiaTheme="majorEastAsia" w:hAnsi="Arial" w:cstheme="majorBidi"/>
          <w:color w:val="auto"/>
          <w:lang w:eastAsia="en-US"/>
        </w:rPr>
        <w:t>onnect platform</w:t>
      </w:r>
      <w:r w:rsidR="64A97944" w:rsidRPr="138E62B9">
        <w:rPr>
          <w:rFonts w:ascii="Arial" w:eastAsiaTheme="majorEastAsia" w:hAnsi="Arial" w:cstheme="majorBidi"/>
          <w:color w:val="auto"/>
          <w:lang w:eastAsia="en-US"/>
        </w:rPr>
        <w:t>.</w:t>
      </w:r>
      <w:r w:rsidR="7F1529F5" w:rsidRPr="138E62B9">
        <w:rPr>
          <w:rFonts w:ascii="Arial" w:eastAsiaTheme="majorEastAsia" w:hAnsi="Arial" w:cstheme="majorBidi"/>
          <w:color w:val="auto"/>
          <w:lang w:eastAsia="en-US"/>
        </w:rPr>
        <w:t xml:space="preserve"> </w:t>
      </w:r>
      <w:r w:rsidR="210D7C7B" w:rsidRPr="138E62B9">
        <w:rPr>
          <w:rFonts w:ascii="Arial" w:eastAsiaTheme="majorEastAsia" w:hAnsi="Arial" w:cstheme="majorBidi"/>
          <w:color w:val="auto"/>
          <w:lang w:eastAsia="en-US"/>
        </w:rPr>
        <w:t xml:space="preserve"> </w:t>
      </w:r>
      <w:r w:rsidR="2012C4F5" w:rsidRPr="138E62B9">
        <w:rPr>
          <w:rFonts w:ascii="Arial" w:eastAsiaTheme="majorEastAsia" w:hAnsi="Arial" w:cstheme="majorBidi"/>
          <w:color w:val="auto"/>
          <w:lang w:eastAsia="en-US"/>
        </w:rPr>
        <w:t xml:space="preserve">  </w:t>
      </w:r>
    </w:p>
    <w:p w14:paraId="19D677CF" w14:textId="77777777" w:rsidR="007112ED" w:rsidRDefault="007112ED" w:rsidP="007112ED">
      <w:pPr>
        <w:pStyle w:val="Default"/>
        <w:rPr>
          <w:rFonts w:ascii="Arial" w:eastAsiaTheme="majorEastAsia" w:hAnsi="Arial" w:cstheme="majorBidi"/>
          <w:color w:val="auto"/>
          <w:lang w:eastAsia="en-US"/>
        </w:rPr>
      </w:pPr>
    </w:p>
    <w:p w14:paraId="24E1D838" w14:textId="45AE2084" w:rsidR="479FE420" w:rsidRDefault="00BA1A60" w:rsidP="479FE420">
      <w:pPr>
        <w:pStyle w:val="Default"/>
        <w:rPr>
          <w:rFonts w:ascii="Arial" w:hAnsi="Arial" w:cs="Arial"/>
          <w:color w:val="auto"/>
        </w:rPr>
      </w:pPr>
      <w:r w:rsidRPr="479FE420">
        <w:rPr>
          <w:rFonts w:ascii="Arial" w:eastAsiaTheme="minorEastAsia" w:hAnsi="Arial" w:cs="Arial"/>
          <w:color w:val="auto"/>
          <w:lang w:eastAsia="en-US"/>
        </w:rPr>
        <w:t xml:space="preserve">The administration team is continuing to build up the range of performance statistics available with a view to improving transparency and member outcomes.    </w:t>
      </w:r>
      <w:r w:rsidRPr="00BA1A60">
        <w:rPr>
          <w:rFonts w:ascii="Arial" w:hAnsi="Arial" w:cs="Arial"/>
          <w:color w:val="auto"/>
        </w:rPr>
        <w:t xml:space="preserve"> </w:t>
      </w:r>
    </w:p>
    <w:p w14:paraId="36372CB0" w14:textId="77777777" w:rsidR="004E1D3B" w:rsidRPr="00097113" w:rsidRDefault="004E1D3B" w:rsidP="479FE420">
      <w:pPr>
        <w:pStyle w:val="Default"/>
        <w:rPr>
          <w:rFonts w:ascii="Arial" w:hAnsi="Arial" w:cs="Arial"/>
          <w:color w:val="auto"/>
        </w:rPr>
      </w:pPr>
    </w:p>
    <w:p w14:paraId="655A3776" w14:textId="63DAA04F" w:rsidR="00BA1A60" w:rsidRPr="003F399E" w:rsidRDefault="00BA1A60" w:rsidP="00E53118">
      <w:pPr>
        <w:pStyle w:val="Default"/>
        <w:rPr>
          <w:rFonts w:ascii="Arial" w:eastAsiaTheme="majorEastAsia" w:hAnsi="Arial" w:cs="Arial"/>
          <w:color w:val="auto"/>
          <w:lang w:eastAsia="en-US"/>
        </w:rPr>
      </w:pPr>
      <w:r w:rsidRPr="003F399E">
        <w:rPr>
          <w:rFonts w:ascii="Arial" w:eastAsiaTheme="majorEastAsia" w:hAnsi="Arial" w:cs="Arial"/>
          <w:color w:val="auto"/>
          <w:lang w:eastAsia="en-US"/>
        </w:rPr>
        <w:t xml:space="preserve">Internal Disputes Resolution Procedure </w:t>
      </w:r>
    </w:p>
    <w:p w14:paraId="7A8482D9" w14:textId="0493CFB0" w:rsidR="00BA1A60" w:rsidRPr="00BA1A60" w:rsidRDefault="3F90C77F" w:rsidP="479FE420">
      <w:pPr>
        <w:autoSpaceDE w:val="0"/>
        <w:autoSpaceDN w:val="0"/>
        <w:adjustRightInd w:val="0"/>
        <w:spacing w:after="0"/>
        <w:rPr>
          <w:rFonts w:ascii="Arial" w:hAnsi="Arial" w:cs="Arial"/>
          <w:sz w:val="24"/>
          <w:szCs w:val="24"/>
        </w:rPr>
      </w:pPr>
      <w:r w:rsidRPr="0C5F4C01">
        <w:rPr>
          <w:rFonts w:ascii="Arial" w:hAnsi="Arial" w:cs="Arial"/>
          <w:sz w:val="24"/>
          <w:szCs w:val="24"/>
        </w:rPr>
        <w:t xml:space="preserve">Where members have a concern that cannot be resolved through liaison with the Pensions </w:t>
      </w:r>
      <w:r w:rsidR="6378BCA5" w:rsidRPr="0C5F4C01">
        <w:rPr>
          <w:rFonts w:ascii="Arial" w:hAnsi="Arial" w:cs="Arial"/>
          <w:sz w:val="24"/>
          <w:szCs w:val="24"/>
        </w:rPr>
        <w:t>Team</w:t>
      </w:r>
      <w:r w:rsidRPr="0C5F4C01">
        <w:rPr>
          <w:rFonts w:ascii="Arial" w:hAnsi="Arial" w:cs="Arial"/>
          <w:sz w:val="24"/>
          <w:szCs w:val="24"/>
        </w:rPr>
        <w:t>, the Fund operates a two stage Internal Disputes Resolution Procedure (IDRP) which allows complaints to be considered by an independent third party and subsequently by Scottish Ministers.</w:t>
      </w:r>
      <w:r w:rsidR="007865D7">
        <w:rPr>
          <w:rFonts w:ascii="Arial" w:hAnsi="Arial" w:cs="Arial"/>
          <w:sz w:val="24"/>
          <w:szCs w:val="24"/>
        </w:rPr>
        <w:t xml:space="preserve"> </w:t>
      </w:r>
      <w:r w:rsidRPr="0C5F4C01">
        <w:rPr>
          <w:rFonts w:ascii="Arial" w:hAnsi="Arial" w:cs="Arial"/>
          <w:sz w:val="24"/>
          <w:szCs w:val="24"/>
        </w:rPr>
        <w:t xml:space="preserve">Dispute application forms can be obtained from the Pensions </w:t>
      </w:r>
      <w:r w:rsidR="6378BCA5" w:rsidRPr="0C5F4C01">
        <w:rPr>
          <w:rFonts w:ascii="Arial" w:hAnsi="Arial" w:cs="Arial"/>
          <w:sz w:val="24"/>
          <w:szCs w:val="24"/>
        </w:rPr>
        <w:t>Team</w:t>
      </w:r>
      <w:r w:rsidRPr="0C5F4C01">
        <w:rPr>
          <w:rFonts w:ascii="Arial" w:hAnsi="Arial" w:cs="Arial"/>
          <w:sz w:val="24"/>
          <w:szCs w:val="24"/>
        </w:rPr>
        <w:t>.</w:t>
      </w:r>
    </w:p>
    <w:p w14:paraId="647DF55A" w14:textId="56320BBD" w:rsidR="0C5F4C01" w:rsidRDefault="0C5F4C01" w:rsidP="479FE420">
      <w:pPr>
        <w:spacing w:after="0"/>
        <w:rPr>
          <w:rFonts w:ascii="Arial" w:hAnsi="Arial" w:cs="Arial"/>
          <w:sz w:val="24"/>
          <w:szCs w:val="24"/>
        </w:rPr>
      </w:pPr>
    </w:p>
    <w:p w14:paraId="31A2B441" w14:textId="5C0A68F2" w:rsidR="00BA1A60" w:rsidRPr="00BA1A60" w:rsidRDefault="47A69AA9" w:rsidP="479FE420">
      <w:pPr>
        <w:autoSpaceDE w:val="0"/>
        <w:autoSpaceDN w:val="0"/>
        <w:adjustRightInd w:val="0"/>
        <w:spacing w:after="0"/>
        <w:rPr>
          <w:rFonts w:ascii="Arial" w:hAnsi="Arial" w:cs="Arial"/>
          <w:sz w:val="24"/>
          <w:szCs w:val="24"/>
        </w:rPr>
      </w:pPr>
      <w:r w:rsidRPr="123F69E6">
        <w:rPr>
          <w:rFonts w:ascii="Arial" w:hAnsi="Arial" w:cs="Arial"/>
          <w:sz w:val="24"/>
          <w:szCs w:val="24"/>
        </w:rPr>
        <w:t xml:space="preserve">The Fund has a reciprocal arrangement with the Strathclyde Pension Fund whereby Falkirk appeals are adjudicated upon by their Chief Pensions Officer and Strathclyde’s </w:t>
      </w:r>
      <w:r w:rsidRPr="123F69E6">
        <w:rPr>
          <w:rFonts w:ascii="Arial" w:hAnsi="Arial" w:cs="Arial"/>
          <w:sz w:val="24"/>
          <w:szCs w:val="24"/>
        </w:rPr>
        <w:lastRenderedPageBreak/>
        <w:t xml:space="preserve">appeals are adjudicated upon by the former Pensions Manager at Falkirk. Appeals can also be heard by a person appointed by Fund employers to hear such appeals. </w:t>
      </w:r>
    </w:p>
    <w:p w14:paraId="7DA7CB3C" w14:textId="01542D80" w:rsidR="00BA1A60" w:rsidRPr="00BA1A60" w:rsidRDefault="47A69AA9" w:rsidP="479FE420">
      <w:pPr>
        <w:autoSpaceDE w:val="0"/>
        <w:autoSpaceDN w:val="0"/>
        <w:adjustRightInd w:val="0"/>
        <w:spacing w:after="0"/>
        <w:rPr>
          <w:rFonts w:ascii="Arial" w:hAnsi="Arial" w:cs="Arial"/>
          <w:sz w:val="24"/>
          <w:szCs w:val="24"/>
        </w:rPr>
      </w:pPr>
      <w:r w:rsidRPr="123F69E6">
        <w:rPr>
          <w:rFonts w:ascii="Arial" w:hAnsi="Arial" w:cs="Arial"/>
          <w:sz w:val="24"/>
          <w:szCs w:val="24"/>
        </w:rPr>
        <w:t xml:space="preserve">   </w:t>
      </w:r>
    </w:p>
    <w:p w14:paraId="17483898" w14:textId="77777777" w:rsidR="00905B80" w:rsidRDefault="1EF17332" w:rsidP="479FE420">
      <w:pPr>
        <w:autoSpaceDE w:val="0"/>
        <w:autoSpaceDN w:val="0"/>
        <w:adjustRightInd w:val="0"/>
        <w:rPr>
          <w:rFonts w:ascii="Arial" w:hAnsi="Arial" w:cs="Arial"/>
          <w:sz w:val="24"/>
          <w:szCs w:val="24"/>
        </w:rPr>
      </w:pPr>
      <w:r w:rsidRPr="0C5F4C01">
        <w:rPr>
          <w:rFonts w:ascii="Arial" w:hAnsi="Arial" w:cs="Arial"/>
          <w:sz w:val="24"/>
          <w:szCs w:val="24"/>
        </w:rPr>
        <w:t>Members whose complaints are not satisfied through IDRP may ultimately appeal to the Pensions Ombudsman. The</w:t>
      </w:r>
      <w:r w:rsidR="3FA5D826" w:rsidRPr="2018AF9E">
        <w:rPr>
          <w:rFonts w:ascii="Arial" w:hAnsi="Arial" w:cs="Arial"/>
          <w:sz w:val="24"/>
          <w:szCs w:val="24"/>
        </w:rPr>
        <w:t xml:space="preserve"> Money</w:t>
      </w:r>
      <w:r w:rsidRPr="5553988A">
        <w:rPr>
          <w:rFonts w:ascii="Arial" w:hAnsi="Arial" w:cs="Arial"/>
          <w:sz w:val="24"/>
          <w:szCs w:val="24"/>
        </w:rPr>
        <w:t xml:space="preserve"> and</w:t>
      </w:r>
      <w:r w:rsidRPr="0C5F4C01">
        <w:rPr>
          <w:rFonts w:ascii="Arial" w:hAnsi="Arial" w:cs="Arial"/>
          <w:sz w:val="24"/>
          <w:szCs w:val="24"/>
        </w:rPr>
        <w:t xml:space="preserve"> Pensions </w:t>
      </w:r>
      <w:r w:rsidR="3FA5D826" w:rsidRPr="2018AF9E">
        <w:rPr>
          <w:rFonts w:ascii="Arial" w:hAnsi="Arial" w:cs="Arial"/>
          <w:sz w:val="24"/>
          <w:szCs w:val="24"/>
        </w:rPr>
        <w:t xml:space="preserve">Service, formerly the Pensions </w:t>
      </w:r>
      <w:r w:rsidRPr="0C5F4C01">
        <w:rPr>
          <w:rFonts w:ascii="Arial" w:hAnsi="Arial" w:cs="Arial"/>
          <w:sz w:val="24"/>
          <w:szCs w:val="24"/>
        </w:rPr>
        <w:t>Advisory Service</w:t>
      </w:r>
      <w:r w:rsidR="3FA5D826" w:rsidRPr="2018AF9E">
        <w:rPr>
          <w:rFonts w:ascii="Arial" w:hAnsi="Arial" w:cs="Arial"/>
          <w:sz w:val="24"/>
          <w:szCs w:val="24"/>
        </w:rPr>
        <w:t>,</w:t>
      </w:r>
      <w:r w:rsidRPr="0C5F4C01">
        <w:rPr>
          <w:rFonts w:ascii="Arial" w:hAnsi="Arial" w:cs="Arial"/>
          <w:sz w:val="24"/>
          <w:szCs w:val="24"/>
        </w:rPr>
        <w:t xml:space="preserve"> may be contacted by the member</w:t>
      </w:r>
      <w:r w:rsidRPr="0C5F4C01">
        <w:rPr>
          <w:rFonts w:ascii="Arial" w:hAnsi="Arial" w:cs="Arial"/>
          <w:color w:val="000000" w:themeColor="text1"/>
          <w:sz w:val="24"/>
          <w:szCs w:val="24"/>
        </w:rPr>
        <w:t xml:space="preserve"> </w:t>
      </w:r>
      <w:r w:rsidRPr="0C5F4C01">
        <w:rPr>
          <w:rFonts w:ascii="Arial" w:hAnsi="Arial" w:cs="Arial"/>
          <w:sz w:val="24"/>
          <w:szCs w:val="24"/>
        </w:rPr>
        <w:t xml:space="preserve">for guidance at any point in the appeal process. </w:t>
      </w:r>
    </w:p>
    <w:p w14:paraId="3B57CF01" w14:textId="77777777" w:rsidR="003D19C3" w:rsidRDefault="003D19C3" w:rsidP="479FE420">
      <w:pPr>
        <w:autoSpaceDE w:val="0"/>
        <w:autoSpaceDN w:val="0"/>
        <w:adjustRightInd w:val="0"/>
        <w:rPr>
          <w:rFonts w:ascii="Arial" w:hAnsi="Arial" w:cs="Arial"/>
          <w:sz w:val="24"/>
          <w:szCs w:val="24"/>
        </w:rPr>
      </w:pPr>
    </w:p>
    <w:p w14:paraId="352A7170" w14:textId="35633E3F" w:rsidR="00BA1A60" w:rsidRPr="00BA1A60" w:rsidRDefault="1EF17332" w:rsidP="479FE420">
      <w:pPr>
        <w:autoSpaceDE w:val="0"/>
        <w:autoSpaceDN w:val="0"/>
        <w:adjustRightInd w:val="0"/>
        <w:rPr>
          <w:rFonts w:ascii="Arial" w:hAnsi="Arial" w:cs="Arial"/>
          <w:sz w:val="24"/>
          <w:szCs w:val="24"/>
        </w:rPr>
      </w:pPr>
      <w:r w:rsidRPr="0C5F4C01">
        <w:rPr>
          <w:rFonts w:ascii="Arial" w:hAnsi="Arial" w:cs="Arial"/>
          <w:sz w:val="24"/>
          <w:szCs w:val="24"/>
        </w:rPr>
        <w:t xml:space="preserve">Contact information for the Ombudsman and the </w:t>
      </w:r>
      <w:r w:rsidR="3FA5D826" w:rsidRPr="2018AF9E">
        <w:rPr>
          <w:rFonts w:ascii="Arial" w:hAnsi="Arial" w:cs="Arial"/>
          <w:sz w:val="24"/>
          <w:szCs w:val="24"/>
        </w:rPr>
        <w:t xml:space="preserve">Money and Pensions Service </w:t>
      </w:r>
      <w:r w:rsidRPr="0C5F4C01">
        <w:rPr>
          <w:rFonts w:ascii="Arial" w:hAnsi="Arial" w:cs="Arial"/>
          <w:sz w:val="24"/>
          <w:szCs w:val="24"/>
        </w:rPr>
        <w:t xml:space="preserve">are as follows: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3"/>
        <w:gridCol w:w="2344"/>
        <w:gridCol w:w="2856"/>
      </w:tblGrid>
      <w:tr w:rsidR="00FB7926" w14:paraId="1279BE66" w14:textId="77777777" w:rsidTr="0C5F4C01">
        <w:tc>
          <w:tcPr>
            <w:tcW w:w="4248" w:type="dxa"/>
            <w:vAlign w:val="center"/>
          </w:tcPr>
          <w:p w14:paraId="2B8CC64E" w14:textId="5682F497" w:rsidR="00FB7926" w:rsidRDefault="3A535FC1" w:rsidP="00FB7926">
            <w:pPr>
              <w:autoSpaceDE w:val="0"/>
              <w:autoSpaceDN w:val="0"/>
              <w:adjustRightInd w:val="0"/>
              <w:rPr>
                <w:rFonts w:ascii="Arial" w:hAnsi="Arial" w:cs="Arial"/>
                <w:sz w:val="24"/>
                <w:szCs w:val="24"/>
              </w:rPr>
            </w:pPr>
            <w:r w:rsidRPr="0C5F4C01">
              <w:rPr>
                <w:rFonts w:ascii="Arial" w:hAnsi="Arial" w:cs="Arial"/>
                <w:sz w:val="24"/>
                <w:szCs w:val="24"/>
              </w:rPr>
              <w:t xml:space="preserve">Money Helper which is provided by the Money and Pensions Service </w:t>
            </w:r>
          </w:p>
        </w:tc>
        <w:tc>
          <w:tcPr>
            <w:tcW w:w="2410" w:type="dxa"/>
            <w:vAlign w:val="center"/>
          </w:tcPr>
          <w:p w14:paraId="52A05A94" w14:textId="412C5CAB" w:rsidR="00FB7926" w:rsidRDefault="1E8A83A7" w:rsidP="00FB7926">
            <w:pPr>
              <w:autoSpaceDE w:val="0"/>
              <w:autoSpaceDN w:val="0"/>
              <w:adjustRightInd w:val="0"/>
              <w:rPr>
                <w:rFonts w:ascii="Arial" w:hAnsi="Arial" w:cs="Arial"/>
                <w:sz w:val="24"/>
                <w:szCs w:val="24"/>
              </w:rPr>
            </w:pPr>
            <w:r w:rsidRPr="0C5F4C01">
              <w:rPr>
                <w:rFonts w:ascii="Arial" w:hAnsi="Arial" w:cs="Arial"/>
                <w:sz w:val="24"/>
                <w:szCs w:val="24"/>
              </w:rPr>
              <w:t xml:space="preserve">0800 </w:t>
            </w:r>
            <w:r w:rsidR="00A35B87">
              <w:rPr>
                <w:rFonts w:ascii="Arial" w:hAnsi="Arial" w:cs="Arial"/>
                <w:sz w:val="24"/>
                <w:szCs w:val="24"/>
              </w:rPr>
              <w:t>011</w:t>
            </w:r>
            <w:r w:rsidRPr="0C5F4C01">
              <w:rPr>
                <w:rFonts w:ascii="Arial" w:hAnsi="Arial" w:cs="Arial"/>
                <w:sz w:val="24"/>
                <w:szCs w:val="24"/>
              </w:rPr>
              <w:t xml:space="preserve"> </w:t>
            </w:r>
            <w:r w:rsidR="00A84E25">
              <w:rPr>
                <w:rFonts w:ascii="Arial" w:hAnsi="Arial" w:cs="Arial"/>
                <w:sz w:val="24"/>
                <w:szCs w:val="24"/>
              </w:rPr>
              <w:t>8379</w:t>
            </w:r>
            <w:r w:rsidRPr="0C5F4C01">
              <w:rPr>
                <w:rFonts w:ascii="Arial" w:hAnsi="Arial" w:cs="Arial"/>
                <w:sz w:val="24"/>
                <w:szCs w:val="24"/>
              </w:rPr>
              <w:t>7</w:t>
            </w:r>
          </w:p>
        </w:tc>
        <w:tc>
          <w:tcPr>
            <w:tcW w:w="0" w:type="auto"/>
            <w:vAlign w:val="center"/>
          </w:tcPr>
          <w:p w14:paraId="6CBFBB1A" w14:textId="6AFC6261" w:rsidR="00FB7926" w:rsidRDefault="541D54F6" w:rsidP="00FB7926">
            <w:pPr>
              <w:autoSpaceDE w:val="0"/>
              <w:autoSpaceDN w:val="0"/>
              <w:adjustRightInd w:val="0"/>
              <w:rPr>
                <w:rFonts w:ascii="Arial" w:hAnsi="Arial" w:cs="Arial"/>
                <w:sz w:val="24"/>
                <w:szCs w:val="24"/>
              </w:rPr>
            </w:pPr>
            <w:r w:rsidRPr="123F69E6">
              <w:rPr>
                <w:rFonts w:ascii="Arial" w:hAnsi="Arial" w:cs="Arial"/>
                <w:sz w:val="24"/>
                <w:szCs w:val="24"/>
              </w:rPr>
              <w:t xml:space="preserve"> </w:t>
            </w:r>
            <w:r w:rsidR="00AC243E">
              <w:rPr>
                <w:rFonts w:ascii="Arial" w:hAnsi="Arial" w:cs="Arial"/>
                <w:noProof/>
                <w:sz w:val="24"/>
                <w:szCs w:val="24"/>
              </w:rPr>
              <w:drawing>
                <wp:inline distT="0" distB="0" distL="0" distR="0" wp14:anchorId="6F571846" wp14:editId="343679B1">
                  <wp:extent cx="1647825" cy="800100"/>
                  <wp:effectExtent l="0" t="0" r="0" b="0"/>
                  <wp:docPr id="8" name="Picture 8" descr="P2277C3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277C3T27#yI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2583" cy="802410"/>
                          </a:xfrm>
                          <a:prstGeom prst="rect">
                            <a:avLst/>
                          </a:prstGeom>
                        </pic:spPr>
                      </pic:pic>
                    </a:graphicData>
                  </a:graphic>
                </wp:inline>
              </w:drawing>
            </w:r>
          </w:p>
        </w:tc>
      </w:tr>
      <w:tr w:rsidR="00FB7926" w14:paraId="0818780A" w14:textId="77777777" w:rsidTr="0C5F4C01">
        <w:tc>
          <w:tcPr>
            <w:tcW w:w="4248" w:type="dxa"/>
            <w:vAlign w:val="center"/>
          </w:tcPr>
          <w:p w14:paraId="6389FC89" w14:textId="16A9B3D9" w:rsidR="00FB7926" w:rsidRDefault="00FB7926" w:rsidP="00FB7926">
            <w:pPr>
              <w:autoSpaceDE w:val="0"/>
              <w:autoSpaceDN w:val="0"/>
              <w:adjustRightInd w:val="0"/>
              <w:rPr>
                <w:rFonts w:ascii="Arial" w:hAnsi="Arial" w:cs="Arial"/>
                <w:sz w:val="24"/>
                <w:szCs w:val="24"/>
              </w:rPr>
            </w:pPr>
            <w:r>
              <w:rPr>
                <w:rFonts w:ascii="Arial" w:hAnsi="Arial" w:cs="Arial"/>
                <w:sz w:val="24"/>
                <w:szCs w:val="24"/>
              </w:rPr>
              <w:t>Pensions Ombudsman</w:t>
            </w:r>
          </w:p>
        </w:tc>
        <w:tc>
          <w:tcPr>
            <w:tcW w:w="2410" w:type="dxa"/>
            <w:vAlign w:val="center"/>
          </w:tcPr>
          <w:p w14:paraId="3FA9F76D" w14:textId="52B82B39" w:rsidR="00FB7926" w:rsidRDefault="00FB7926" w:rsidP="00FB7926">
            <w:pPr>
              <w:autoSpaceDE w:val="0"/>
              <w:autoSpaceDN w:val="0"/>
              <w:adjustRightInd w:val="0"/>
              <w:rPr>
                <w:rFonts w:ascii="Arial" w:hAnsi="Arial" w:cs="Arial"/>
                <w:sz w:val="24"/>
                <w:szCs w:val="24"/>
              </w:rPr>
            </w:pPr>
            <w:r w:rsidRPr="00FB7926">
              <w:rPr>
                <w:rFonts w:ascii="Arial" w:hAnsi="Arial" w:cs="Arial"/>
                <w:sz w:val="24"/>
                <w:szCs w:val="24"/>
              </w:rPr>
              <w:t>0800 917 4487</w:t>
            </w:r>
          </w:p>
        </w:tc>
        <w:tc>
          <w:tcPr>
            <w:tcW w:w="0" w:type="auto"/>
            <w:vAlign w:val="center"/>
          </w:tcPr>
          <w:p w14:paraId="7685DA66" w14:textId="195315E9" w:rsidR="00FB7926" w:rsidRDefault="008B27EE" w:rsidP="00FB7926">
            <w:pPr>
              <w:autoSpaceDE w:val="0"/>
              <w:autoSpaceDN w:val="0"/>
              <w:adjustRightInd w:val="0"/>
              <w:rPr>
                <w:rFonts w:ascii="Arial" w:hAnsi="Arial" w:cs="Arial"/>
                <w:sz w:val="24"/>
                <w:szCs w:val="24"/>
              </w:rPr>
            </w:pPr>
            <w:r>
              <w:rPr>
                <w:noProof/>
              </w:rPr>
              <w:drawing>
                <wp:inline distT="0" distB="0" distL="0" distR="0" wp14:anchorId="75C252A9" wp14:editId="22AE2A91">
                  <wp:extent cx="1676400" cy="596900"/>
                  <wp:effectExtent l="0" t="0" r="0" b="0"/>
                  <wp:docPr id="1687090187" name="Picture 1" descr="P2281C6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90187" name="Picture 1" descr="P2281C6T27#yIS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0" cy="596900"/>
                          </a:xfrm>
                          <a:prstGeom prst="rect">
                            <a:avLst/>
                          </a:prstGeom>
                          <a:noFill/>
                          <a:ln>
                            <a:noFill/>
                          </a:ln>
                        </pic:spPr>
                      </pic:pic>
                    </a:graphicData>
                  </a:graphic>
                </wp:inline>
              </w:drawing>
            </w:r>
          </w:p>
        </w:tc>
      </w:tr>
    </w:tbl>
    <w:p w14:paraId="153D54A2" w14:textId="248FC2D3" w:rsidR="1B8620AE" w:rsidRDefault="1B8620AE" w:rsidP="1B8620AE">
      <w:pPr>
        <w:pStyle w:val="Default"/>
        <w:jc w:val="both"/>
        <w:rPr>
          <w:rFonts w:ascii="Arial" w:eastAsiaTheme="majorEastAsia" w:hAnsi="Arial" w:cs="Arial"/>
          <w:b/>
          <w:bCs/>
          <w:color w:val="auto"/>
          <w:lang w:eastAsia="en-US"/>
        </w:rPr>
      </w:pPr>
    </w:p>
    <w:p w14:paraId="10E562CC" w14:textId="77777777" w:rsidR="001627EA" w:rsidRDefault="001627EA" w:rsidP="1B8620AE">
      <w:pPr>
        <w:pStyle w:val="Default"/>
        <w:jc w:val="both"/>
        <w:rPr>
          <w:rFonts w:ascii="Arial" w:eastAsiaTheme="majorEastAsia" w:hAnsi="Arial" w:cs="Arial"/>
          <w:b/>
          <w:bCs/>
          <w:color w:val="auto"/>
          <w:lang w:eastAsia="en-US"/>
        </w:rPr>
      </w:pPr>
    </w:p>
    <w:p w14:paraId="77B0E1B7" w14:textId="73EC869C" w:rsidR="00BA1A60" w:rsidRPr="00BA1A60" w:rsidRDefault="00BA1A60" w:rsidP="1B8620AE">
      <w:pPr>
        <w:pStyle w:val="Default"/>
        <w:jc w:val="both"/>
        <w:rPr>
          <w:rFonts w:ascii="Arial" w:eastAsiaTheme="majorEastAsia" w:hAnsi="Arial" w:cs="Arial"/>
          <w:b/>
          <w:bCs/>
          <w:color w:val="2F5496" w:themeColor="accent1" w:themeShade="BF"/>
          <w:lang w:eastAsia="en-US"/>
        </w:rPr>
      </w:pPr>
      <w:r w:rsidRPr="00E53118">
        <w:rPr>
          <w:rFonts w:ascii="Arial" w:eastAsiaTheme="majorEastAsia" w:hAnsi="Arial" w:cs="Arial"/>
          <w:b/>
          <w:bCs/>
          <w:color w:val="auto"/>
          <w:lang w:eastAsia="en-US"/>
        </w:rPr>
        <w:t>Communications</w:t>
      </w:r>
      <w:r w:rsidRPr="00BA1A60">
        <w:rPr>
          <w:rFonts w:ascii="Arial" w:eastAsiaTheme="majorEastAsia" w:hAnsi="Arial" w:cs="Arial"/>
          <w:b/>
          <w:bCs/>
          <w:color w:val="2F5496" w:themeColor="accent1" w:themeShade="BF"/>
          <w:lang w:eastAsia="en-US"/>
        </w:rPr>
        <w:t xml:space="preserve"> </w:t>
      </w:r>
    </w:p>
    <w:p w14:paraId="57D02D5A" w14:textId="2519210A" w:rsidR="00BA1A60" w:rsidRPr="00BA1A60" w:rsidRDefault="00BA1A60" w:rsidP="046D2BD4">
      <w:pPr>
        <w:autoSpaceDE w:val="0"/>
        <w:autoSpaceDN w:val="0"/>
        <w:adjustRightInd w:val="0"/>
        <w:spacing w:after="0"/>
        <w:rPr>
          <w:rFonts w:ascii="Arial" w:hAnsi="Arial" w:cs="Arial"/>
          <w:sz w:val="24"/>
          <w:szCs w:val="24"/>
        </w:rPr>
      </w:pPr>
      <w:r w:rsidRPr="51DC58FA">
        <w:rPr>
          <w:rFonts w:ascii="Arial" w:hAnsi="Arial" w:cs="Arial"/>
          <w:sz w:val="24"/>
          <w:szCs w:val="24"/>
        </w:rPr>
        <w:t xml:space="preserve">Members and employers can obtain information about the scheme by contacting the Pensions </w:t>
      </w:r>
      <w:r w:rsidR="5BD2D138" w:rsidRPr="51DC58FA">
        <w:rPr>
          <w:rFonts w:ascii="Arial" w:hAnsi="Arial" w:cs="Arial"/>
          <w:sz w:val="24"/>
          <w:szCs w:val="24"/>
        </w:rPr>
        <w:t>Team</w:t>
      </w:r>
      <w:r w:rsidRPr="51DC58FA">
        <w:rPr>
          <w:rFonts w:ascii="Arial" w:hAnsi="Arial" w:cs="Arial"/>
          <w:sz w:val="24"/>
          <w:szCs w:val="24"/>
        </w:rPr>
        <w:t xml:space="preserve"> in writing, by telephone or by e-mail. Contact details can</w:t>
      </w:r>
      <w:r w:rsidR="2440B2B6" w:rsidRPr="51DC58FA">
        <w:rPr>
          <w:rFonts w:ascii="Arial" w:hAnsi="Arial" w:cs="Arial"/>
          <w:sz w:val="24"/>
          <w:szCs w:val="24"/>
        </w:rPr>
        <w:t xml:space="preserve"> be</w:t>
      </w:r>
      <w:r w:rsidRPr="51DC58FA">
        <w:rPr>
          <w:rFonts w:ascii="Arial" w:hAnsi="Arial" w:cs="Arial"/>
          <w:sz w:val="24"/>
          <w:szCs w:val="24"/>
        </w:rPr>
        <w:t xml:space="preserve"> found o</w:t>
      </w:r>
      <w:r w:rsidR="6D51BE4E" w:rsidRPr="51DC58FA">
        <w:rPr>
          <w:rFonts w:ascii="Arial" w:hAnsi="Arial" w:cs="Arial"/>
          <w:sz w:val="24"/>
          <w:szCs w:val="24"/>
        </w:rPr>
        <w:t xml:space="preserve">n </w:t>
      </w:r>
      <w:hyperlink w:anchor="P_6" w:history="1">
        <w:r w:rsidR="6D51BE4E" w:rsidRPr="00AF40BA">
          <w:rPr>
            <w:rStyle w:val="Hyperlink"/>
            <w:rFonts w:ascii="Arial" w:hAnsi="Arial" w:cs="Arial"/>
            <w:sz w:val="24"/>
            <w:szCs w:val="24"/>
          </w:rPr>
          <w:t>page 6</w:t>
        </w:r>
      </w:hyperlink>
      <w:r w:rsidR="6D51BE4E" w:rsidRPr="51DC58FA">
        <w:rPr>
          <w:rFonts w:ascii="Arial" w:hAnsi="Arial" w:cs="Arial"/>
          <w:sz w:val="24"/>
          <w:szCs w:val="24"/>
        </w:rPr>
        <w:t>.</w:t>
      </w:r>
    </w:p>
    <w:p w14:paraId="794B6F13" w14:textId="7524DC5C" w:rsidR="51DC58FA" w:rsidRDefault="51DC58FA" w:rsidP="51DC58FA">
      <w:pPr>
        <w:spacing w:after="0"/>
        <w:rPr>
          <w:rFonts w:ascii="Arial" w:hAnsi="Arial" w:cs="Arial"/>
          <w:sz w:val="24"/>
          <w:szCs w:val="24"/>
        </w:rPr>
      </w:pPr>
    </w:p>
    <w:p w14:paraId="12703311" w14:textId="60BEB94F" w:rsidR="50796DB7" w:rsidRDefault="00FD4438" w:rsidP="51DC58FA">
      <w:pPr>
        <w:spacing w:after="0"/>
        <w:rPr>
          <w:rFonts w:ascii="Arial" w:hAnsi="Arial" w:cs="Arial"/>
          <w:sz w:val="24"/>
          <w:szCs w:val="24"/>
        </w:rPr>
      </w:pPr>
      <w:r>
        <w:rPr>
          <w:rFonts w:ascii="Arial" w:hAnsi="Arial" w:cs="Arial"/>
          <w:sz w:val="24"/>
          <w:szCs w:val="24"/>
        </w:rPr>
        <w:t xml:space="preserve">In a move to reduce the Fund’s carbon </w:t>
      </w:r>
      <w:r w:rsidR="00F8710E">
        <w:rPr>
          <w:rFonts w:ascii="Arial" w:hAnsi="Arial" w:cs="Arial"/>
          <w:sz w:val="24"/>
          <w:szCs w:val="24"/>
        </w:rPr>
        <w:t>emissions</w:t>
      </w:r>
      <w:r w:rsidR="004A4491">
        <w:rPr>
          <w:rFonts w:ascii="Arial" w:hAnsi="Arial" w:cs="Arial"/>
          <w:sz w:val="24"/>
          <w:szCs w:val="24"/>
        </w:rPr>
        <w:t>, cost and</w:t>
      </w:r>
      <w:r w:rsidR="008C2135">
        <w:rPr>
          <w:rFonts w:ascii="Arial" w:hAnsi="Arial" w:cs="Arial"/>
          <w:sz w:val="24"/>
          <w:szCs w:val="24"/>
        </w:rPr>
        <w:t xml:space="preserve"> increase accessibility through digitisation</w:t>
      </w:r>
      <w:r w:rsidR="00DC0621">
        <w:rPr>
          <w:rFonts w:ascii="Arial" w:hAnsi="Arial" w:cs="Arial"/>
          <w:sz w:val="24"/>
          <w:szCs w:val="24"/>
        </w:rPr>
        <w:t>,</w:t>
      </w:r>
      <w:r w:rsidR="50796DB7" w:rsidRPr="51DC58FA">
        <w:rPr>
          <w:rFonts w:ascii="Arial" w:hAnsi="Arial" w:cs="Arial"/>
          <w:sz w:val="24"/>
          <w:szCs w:val="24"/>
        </w:rPr>
        <w:t xml:space="preserve"> pensioners receive a paper p</w:t>
      </w:r>
      <w:r w:rsidR="591C9B9B" w:rsidRPr="51DC58FA">
        <w:rPr>
          <w:rFonts w:ascii="Arial" w:hAnsi="Arial" w:cs="Arial"/>
          <w:sz w:val="24"/>
          <w:szCs w:val="24"/>
        </w:rPr>
        <w:t>ension</w:t>
      </w:r>
      <w:r w:rsidR="50796DB7" w:rsidRPr="51DC58FA">
        <w:rPr>
          <w:rFonts w:ascii="Arial" w:hAnsi="Arial" w:cs="Arial"/>
          <w:sz w:val="24"/>
          <w:szCs w:val="24"/>
        </w:rPr>
        <w:t xml:space="preserve"> advice slip in the months of April and May </w:t>
      </w:r>
      <w:r w:rsidR="46F13CB3" w:rsidRPr="51DC58FA">
        <w:rPr>
          <w:rFonts w:ascii="Arial" w:hAnsi="Arial" w:cs="Arial"/>
          <w:sz w:val="24"/>
          <w:szCs w:val="24"/>
        </w:rPr>
        <w:t xml:space="preserve">to </w:t>
      </w:r>
      <w:r w:rsidR="1A697D50" w:rsidRPr="51DC58FA">
        <w:rPr>
          <w:rFonts w:ascii="Arial" w:hAnsi="Arial" w:cs="Arial"/>
          <w:sz w:val="24"/>
          <w:szCs w:val="24"/>
        </w:rPr>
        <w:t xml:space="preserve">publicise </w:t>
      </w:r>
      <w:r w:rsidR="43C50E0E" w:rsidRPr="51DC58FA">
        <w:rPr>
          <w:rFonts w:ascii="Arial" w:hAnsi="Arial" w:cs="Arial"/>
          <w:sz w:val="24"/>
          <w:szCs w:val="24"/>
        </w:rPr>
        <w:t xml:space="preserve">the </w:t>
      </w:r>
      <w:r w:rsidR="2E1CE423" w:rsidRPr="51DC58FA">
        <w:rPr>
          <w:rFonts w:ascii="Arial" w:hAnsi="Arial" w:cs="Arial"/>
          <w:sz w:val="24"/>
          <w:szCs w:val="24"/>
        </w:rPr>
        <w:t>effect</w:t>
      </w:r>
      <w:r w:rsidR="43C50E0E" w:rsidRPr="51DC58FA">
        <w:rPr>
          <w:rFonts w:ascii="Arial" w:hAnsi="Arial" w:cs="Arial"/>
          <w:sz w:val="24"/>
          <w:szCs w:val="24"/>
        </w:rPr>
        <w:t xml:space="preserve"> of </w:t>
      </w:r>
      <w:r w:rsidR="6553FCF4" w:rsidRPr="51DC58FA">
        <w:rPr>
          <w:rFonts w:ascii="Arial" w:hAnsi="Arial" w:cs="Arial"/>
          <w:sz w:val="24"/>
          <w:szCs w:val="24"/>
        </w:rPr>
        <w:t xml:space="preserve">the April </w:t>
      </w:r>
      <w:r w:rsidR="50796DB7" w:rsidRPr="51DC58FA">
        <w:rPr>
          <w:rFonts w:ascii="Arial" w:hAnsi="Arial" w:cs="Arial"/>
          <w:sz w:val="24"/>
          <w:szCs w:val="24"/>
        </w:rPr>
        <w:t>pensions increase</w:t>
      </w:r>
      <w:r w:rsidR="2DBAC1E1" w:rsidRPr="51DC58FA">
        <w:rPr>
          <w:rFonts w:ascii="Arial" w:hAnsi="Arial" w:cs="Arial"/>
          <w:sz w:val="24"/>
          <w:szCs w:val="24"/>
        </w:rPr>
        <w:t>.</w:t>
      </w:r>
      <w:r w:rsidR="66EC347B" w:rsidRPr="51DC58FA">
        <w:rPr>
          <w:rFonts w:ascii="Arial" w:hAnsi="Arial" w:cs="Arial"/>
          <w:sz w:val="24"/>
          <w:szCs w:val="24"/>
        </w:rPr>
        <w:t xml:space="preserve"> For other months, pensioners have the option of viewing </w:t>
      </w:r>
      <w:r w:rsidR="17C180CD" w:rsidRPr="51DC58FA">
        <w:rPr>
          <w:rFonts w:ascii="Arial" w:hAnsi="Arial" w:cs="Arial"/>
          <w:sz w:val="24"/>
          <w:szCs w:val="24"/>
        </w:rPr>
        <w:t>t</w:t>
      </w:r>
      <w:r w:rsidR="66EC347B" w:rsidRPr="51DC58FA">
        <w:rPr>
          <w:rFonts w:ascii="Arial" w:hAnsi="Arial" w:cs="Arial"/>
          <w:sz w:val="24"/>
          <w:szCs w:val="24"/>
        </w:rPr>
        <w:t xml:space="preserve">heir </w:t>
      </w:r>
      <w:r w:rsidR="3351F883" w:rsidRPr="51DC58FA">
        <w:rPr>
          <w:rFonts w:ascii="Arial" w:hAnsi="Arial" w:cs="Arial"/>
          <w:sz w:val="24"/>
          <w:szCs w:val="24"/>
        </w:rPr>
        <w:t xml:space="preserve">slip online or receiving paper. </w:t>
      </w:r>
      <w:r w:rsidR="66EC347B" w:rsidRPr="51DC58FA">
        <w:rPr>
          <w:rFonts w:ascii="Arial" w:hAnsi="Arial" w:cs="Arial"/>
          <w:sz w:val="24"/>
          <w:szCs w:val="24"/>
        </w:rPr>
        <w:t xml:space="preserve">  </w:t>
      </w:r>
      <w:r w:rsidR="2DBAC1E1" w:rsidRPr="51DC58FA">
        <w:rPr>
          <w:rFonts w:ascii="Arial" w:hAnsi="Arial" w:cs="Arial"/>
          <w:sz w:val="24"/>
          <w:szCs w:val="24"/>
        </w:rPr>
        <w:t xml:space="preserve">  </w:t>
      </w:r>
      <w:r w:rsidR="50796DB7" w:rsidRPr="51DC58FA">
        <w:rPr>
          <w:rFonts w:ascii="Arial" w:hAnsi="Arial" w:cs="Arial"/>
          <w:sz w:val="24"/>
          <w:szCs w:val="24"/>
        </w:rPr>
        <w:t xml:space="preserve"> </w:t>
      </w:r>
    </w:p>
    <w:p w14:paraId="4F14401C" w14:textId="36D80AD0" w:rsidR="046D2BD4" w:rsidRDefault="046D2BD4" w:rsidP="046D2BD4">
      <w:pPr>
        <w:spacing w:after="0"/>
        <w:rPr>
          <w:rFonts w:ascii="Arial" w:hAnsi="Arial" w:cs="Arial"/>
          <w:sz w:val="24"/>
          <w:szCs w:val="24"/>
        </w:rPr>
      </w:pPr>
    </w:p>
    <w:p w14:paraId="1716BEEC" w14:textId="5669DB0B" w:rsidR="00BA1A60" w:rsidRDefault="00BA1A60" w:rsidP="00FE2FB8">
      <w:pPr>
        <w:autoSpaceDE w:val="0"/>
        <w:autoSpaceDN w:val="0"/>
        <w:adjustRightInd w:val="0"/>
        <w:spacing w:after="0"/>
        <w:rPr>
          <w:rFonts w:ascii="Arial" w:hAnsi="Arial" w:cs="Arial"/>
          <w:sz w:val="24"/>
          <w:szCs w:val="24"/>
        </w:rPr>
      </w:pPr>
      <w:r w:rsidRPr="51DC58FA">
        <w:rPr>
          <w:rFonts w:ascii="Arial" w:hAnsi="Arial" w:cs="Arial"/>
          <w:sz w:val="24"/>
          <w:szCs w:val="24"/>
        </w:rPr>
        <w:t xml:space="preserve">The Fund’s </w:t>
      </w:r>
      <w:r w:rsidR="14259AE9" w:rsidRPr="51DC58FA">
        <w:rPr>
          <w:rFonts w:ascii="Arial" w:hAnsi="Arial" w:cs="Arial"/>
          <w:sz w:val="24"/>
          <w:szCs w:val="24"/>
        </w:rPr>
        <w:t>w</w:t>
      </w:r>
      <w:r w:rsidRPr="51DC58FA">
        <w:rPr>
          <w:rFonts w:ascii="Arial" w:hAnsi="Arial" w:cs="Arial"/>
          <w:sz w:val="24"/>
          <w:szCs w:val="24"/>
        </w:rPr>
        <w:t>ebsite -</w:t>
      </w:r>
      <w:r w:rsidR="727097D2" w:rsidRPr="51DC58FA">
        <w:rPr>
          <w:rFonts w:ascii="Arial" w:hAnsi="Arial" w:cs="Arial"/>
          <w:sz w:val="24"/>
          <w:szCs w:val="24"/>
        </w:rPr>
        <w:t xml:space="preserve"> </w:t>
      </w:r>
      <w:hyperlink r:id="rId28">
        <w:r w:rsidRPr="51DC58FA">
          <w:rPr>
            <w:rStyle w:val="Hyperlink"/>
            <w:rFonts w:ascii="Arial" w:hAnsi="Arial" w:cs="Arial"/>
            <w:sz w:val="24"/>
            <w:szCs w:val="24"/>
          </w:rPr>
          <w:t>www.falkirkpensionfund.org</w:t>
        </w:r>
      </w:hyperlink>
      <w:r w:rsidRPr="51DC58FA">
        <w:rPr>
          <w:rFonts w:ascii="Arial" w:hAnsi="Arial" w:cs="Arial"/>
          <w:sz w:val="24"/>
          <w:szCs w:val="24"/>
        </w:rPr>
        <w:t xml:space="preserve"> </w:t>
      </w:r>
      <w:r w:rsidR="73E06EE8" w:rsidRPr="51DC58FA">
        <w:rPr>
          <w:rFonts w:ascii="Arial" w:hAnsi="Arial" w:cs="Arial"/>
          <w:sz w:val="24"/>
          <w:szCs w:val="24"/>
        </w:rPr>
        <w:t xml:space="preserve">- </w:t>
      </w:r>
      <w:r w:rsidRPr="51DC58FA">
        <w:rPr>
          <w:rFonts w:ascii="Arial" w:hAnsi="Arial" w:cs="Arial"/>
          <w:sz w:val="24"/>
          <w:szCs w:val="24"/>
        </w:rPr>
        <w:t>contains guides and information about various aspects of the LGPS and the Fund. Topical items are uploaded to the News Section.</w:t>
      </w:r>
    </w:p>
    <w:p w14:paraId="56099039" w14:textId="77777777" w:rsidR="00FE2FB8" w:rsidRPr="00BA1A60" w:rsidRDefault="00FE2FB8" w:rsidP="00FE2FB8">
      <w:pPr>
        <w:autoSpaceDE w:val="0"/>
        <w:autoSpaceDN w:val="0"/>
        <w:adjustRightInd w:val="0"/>
        <w:spacing w:after="0"/>
        <w:rPr>
          <w:rFonts w:ascii="Arial" w:hAnsi="Arial" w:cs="Arial"/>
          <w:sz w:val="24"/>
          <w:szCs w:val="24"/>
        </w:rPr>
      </w:pPr>
    </w:p>
    <w:p w14:paraId="51EE18C4" w14:textId="64C22E36" w:rsidR="00BA1A60" w:rsidRPr="005C5F48" w:rsidRDefault="00BA1A60" w:rsidP="005C5F48">
      <w:pPr>
        <w:autoSpaceDE w:val="0"/>
        <w:autoSpaceDN w:val="0"/>
        <w:adjustRightInd w:val="0"/>
        <w:spacing w:after="0"/>
        <w:rPr>
          <w:rFonts w:ascii="Arial" w:hAnsi="Arial" w:cs="Arial"/>
          <w:sz w:val="24"/>
          <w:szCs w:val="24"/>
        </w:rPr>
      </w:pPr>
      <w:r w:rsidRPr="6A931FCF">
        <w:rPr>
          <w:rFonts w:ascii="Arial" w:hAnsi="Arial" w:cs="Arial"/>
          <w:sz w:val="24"/>
          <w:szCs w:val="24"/>
        </w:rPr>
        <w:t xml:space="preserve">As well as the website, wider communication is achieved through emails, publication of committee minutes, </w:t>
      </w:r>
      <w:r w:rsidRPr="50F4512B">
        <w:rPr>
          <w:rFonts w:ascii="Arial" w:hAnsi="Arial" w:cs="Arial"/>
          <w:sz w:val="24"/>
          <w:szCs w:val="24"/>
        </w:rPr>
        <w:t>annual newsletter</w:t>
      </w:r>
      <w:r w:rsidRPr="6A931FCF">
        <w:rPr>
          <w:rFonts w:ascii="Arial" w:hAnsi="Arial" w:cs="Arial"/>
          <w:sz w:val="24"/>
          <w:szCs w:val="24"/>
        </w:rPr>
        <w:t xml:space="preserve"> and </w:t>
      </w:r>
      <w:r w:rsidR="55F3B93E" w:rsidRPr="63C30516">
        <w:rPr>
          <w:rFonts w:ascii="Arial" w:hAnsi="Arial" w:cs="Arial"/>
          <w:sz w:val="24"/>
          <w:szCs w:val="24"/>
        </w:rPr>
        <w:t xml:space="preserve">the </w:t>
      </w:r>
      <w:r w:rsidRPr="6A931FCF">
        <w:rPr>
          <w:rFonts w:ascii="Arial" w:hAnsi="Arial" w:cs="Arial"/>
          <w:sz w:val="24"/>
          <w:szCs w:val="24"/>
        </w:rPr>
        <w:t xml:space="preserve">payslip messaging facility. The range of </w:t>
      </w:r>
      <w:r w:rsidR="7A556ECB" w:rsidRPr="6A931FCF">
        <w:rPr>
          <w:rFonts w:ascii="Arial" w:hAnsi="Arial" w:cs="Arial"/>
          <w:sz w:val="24"/>
          <w:szCs w:val="24"/>
        </w:rPr>
        <w:t>subject matter</w:t>
      </w:r>
      <w:r w:rsidRPr="6A931FCF">
        <w:rPr>
          <w:rFonts w:ascii="Arial" w:hAnsi="Arial" w:cs="Arial"/>
          <w:sz w:val="24"/>
          <w:szCs w:val="24"/>
        </w:rPr>
        <w:t xml:space="preserve"> includes actuarial </w:t>
      </w:r>
      <w:r w:rsidR="3293BD99" w:rsidRPr="6A931FCF">
        <w:rPr>
          <w:rFonts w:ascii="Arial" w:hAnsi="Arial" w:cs="Arial"/>
          <w:sz w:val="24"/>
          <w:szCs w:val="24"/>
        </w:rPr>
        <w:t>issues</w:t>
      </w:r>
      <w:r w:rsidRPr="6A931FCF">
        <w:rPr>
          <w:rFonts w:ascii="Arial" w:hAnsi="Arial" w:cs="Arial"/>
          <w:sz w:val="24"/>
          <w:szCs w:val="24"/>
        </w:rPr>
        <w:t>, benefits</w:t>
      </w:r>
      <w:r w:rsidR="4CDEB02F" w:rsidRPr="6A931FCF">
        <w:rPr>
          <w:rFonts w:ascii="Arial" w:hAnsi="Arial" w:cs="Arial"/>
          <w:sz w:val="24"/>
          <w:szCs w:val="24"/>
        </w:rPr>
        <w:t xml:space="preserve">, </w:t>
      </w:r>
      <w:r w:rsidRPr="6A931FCF">
        <w:rPr>
          <w:rFonts w:ascii="Arial" w:hAnsi="Arial" w:cs="Arial"/>
          <w:sz w:val="24"/>
          <w:szCs w:val="24"/>
        </w:rPr>
        <w:t>regulatory changes</w:t>
      </w:r>
      <w:r w:rsidR="3FD31736" w:rsidRPr="6A931FCF">
        <w:rPr>
          <w:rFonts w:ascii="Arial" w:hAnsi="Arial" w:cs="Arial"/>
          <w:sz w:val="24"/>
          <w:szCs w:val="24"/>
        </w:rPr>
        <w:t xml:space="preserve"> </w:t>
      </w:r>
      <w:r w:rsidR="00E83C80" w:rsidRPr="6A931FCF">
        <w:rPr>
          <w:rFonts w:ascii="Arial" w:hAnsi="Arial" w:cs="Arial"/>
          <w:sz w:val="24"/>
          <w:szCs w:val="24"/>
        </w:rPr>
        <w:t>and investment</w:t>
      </w:r>
      <w:r w:rsidRPr="6A931FCF">
        <w:rPr>
          <w:rFonts w:ascii="Arial" w:hAnsi="Arial" w:cs="Arial"/>
          <w:sz w:val="24"/>
          <w:szCs w:val="24"/>
        </w:rPr>
        <w:t xml:space="preserve"> performance</w:t>
      </w:r>
      <w:r w:rsidR="39B36EEF" w:rsidRPr="6A931FCF">
        <w:rPr>
          <w:rFonts w:ascii="Arial" w:hAnsi="Arial" w:cs="Arial"/>
          <w:sz w:val="24"/>
          <w:szCs w:val="24"/>
        </w:rPr>
        <w:t xml:space="preserve">. </w:t>
      </w:r>
    </w:p>
    <w:p w14:paraId="3C188AAC" w14:textId="24DF9F0B" w:rsidR="6A931FCF" w:rsidRDefault="6A931FCF" w:rsidP="6A931FCF">
      <w:pPr>
        <w:pStyle w:val="Default"/>
        <w:rPr>
          <w:rFonts w:ascii="Arial" w:eastAsiaTheme="majorEastAsia" w:hAnsi="Arial" w:cs="Arial"/>
          <w:b/>
          <w:bCs/>
          <w:color w:val="auto"/>
          <w:lang w:eastAsia="en-US"/>
        </w:rPr>
      </w:pPr>
    </w:p>
    <w:p w14:paraId="3638ECB2" w14:textId="404F9BCD" w:rsidR="00BA1A60" w:rsidRPr="00E53118" w:rsidRDefault="45046317" w:rsidP="0C5F4C01">
      <w:pPr>
        <w:pStyle w:val="Default"/>
        <w:rPr>
          <w:rFonts w:ascii="Arial" w:eastAsiaTheme="majorEastAsia" w:hAnsi="Arial" w:cs="Arial"/>
          <w:b/>
          <w:bCs/>
          <w:color w:val="auto"/>
          <w:lang w:eastAsia="en-US"/>
        </w:rPr>
      </w:pPr>
      <w:r w:rsidRPr="50F4512B">
        <w:rPr>
          <w:rFonts w:ascii="Arial" w:eastAsiaTheme="majorEastAsia" w:hAnsi="Arial" w:cs="Arial"/>
          <w:b/>
          <w:bCs/>
          <w:color w:val="auto"/>
          <w:lang w:eastAsia="en-US"/>
        </w:rPr>
        <w:t xml:space="preserve">Administration </w:t>
      </w:r>
      <w:r w:rsidRPr="0C5F4C01">
        <w:rPr>
          <w:rFonts w:ascii="Arial" w:eastAsiaTheme="majorEastAsia" w:hAnsi="Arial" w:cs="Arial"/>
          <w:b/>
          <w:bCs/>
          <w:color w:val="auto"/>
          <w:lang w:eastAsia="en-US"/>
        </w:rPr>
        <w:t xml:space="preserve">Outlook for </w:t>
      </w:r>
      <w:r w:rsidRPr="196DA30C">
        <w:rPr>
          <w:rFonts w:ascii="Arial" w:eastAsiaTheme="majorEastAsia" w:hAnsi="Arial" w:cs="Arial"/>
          <w:b/>
          <w:bCs/>
          <w:color w:val="auto"/>
          <w:lang w:eastAsia="en-US"/>
        </w:rPr>
        <w:t>202</w:t>
      </w:r>
      <w:r w:rsidR="00152BB7">
        <w:rPr>
          <w:rFonts w:ascii="Arial" w:eastAsiaTheme="majorEastAsia" w:hAnsi="Arial" w:cs="Arial"/>
          <w:b/>
          <w:bCs/>
          <w:color w:val="auto"/>
          <w:lang w:eastAsia="en-US"/>
        </w:rPr>
        <w:t>5</w:t>
      </w:r>
      <w:r w:rsidRPr="0C5F4C01">
        <w:rPr>
          <w:rFonts w:ascii="Arial" w:eastAsiaTheme="majorEastAsia" w:hAnsi="Arial" w:cs="Arial"/>
          <w:b/>
          <w:bCs/>
          <w:color w:val="auto"/>
          <w:lang w:eastAsia="en-US"/>
        </w:rPr>
        <w:t>/</w:t>
      </w:r>
      <w:r w:rsidRPr="7A11A10A">
        <w:rPr>
          <w:rFonts w:ascii="Arial" w:eastAsiaTheme="majorEastAsia" w:hAnsi="Arial" w:cs="Arial"/>
          <w:b/>
          <w:bCs/>
          <w:color w:val="auto"/>
          <w:lang w:eastAsia="en-US"/>
        </w:rPr>
        <w:t>2</w:t>
      </w:r>
      <w:r w:rsidR="00152BB7">
        <w:rPr>
          <w:rFonts w:ascii="Arial" w:eastAsiaTheme="majorEastAsia" w:hAnsi="Arial" w:cs="Arial"/>
          <w:b/>
          <w:bCs/>
          <w:color w:val="auto"/>
          <w:lang w:eastAsia="en-US"/>
        </w:rPr>
        <w:t>6</w:t>
      </w:r>
    </w:p>
    <w:p w14:paraId="18F74EB9" w14:textId="3A6018B9" w:rsidR="00BA1A60" w:rsidRPr="00BA1A60" w:rsidRDefault="449162A2" w:rsidP="4307E6B1">
      <w:pPr>
        <w:autoSpaceDE w:val="0"/>
        <w:autoSpaceDN w:val="0"/>
        <w:adjustRightInd w:val="0"/>
        <w:spacing w:after="0"/>
        <w:rPr>
          <w:rFonts w:ascii="Arial" w:hAnsi="Arial" w:cs="Arial"/>
          <w:sz w:val="24"/>
          <w:szCs w:val="24"/>
        </w:rPr>
      </w:pPr>
      <w:r w:rsidRPr="123F69E6">
        <w:rPr>
          <w:rFonts w:ascii="Arial" w:hAnsi="Arial" w:cs="Arial"/>
          <w:sz w:val="24"/>
          <w:szCs w:val="24"/>
        </w:rPr>
        <w:t>In the year ahead, t</w:t>
      </w:r>
      <w:r w:rsidR="4CCA79E2" w:rsidRPr="123F69E6">
        <w:rPr>
          <w:rFonts w:ascii="Arial" w:hAnsi="Arial" w:cs="Arial"/>
          <w:sz w:val="24"/>
          <w:szCs w:val="24"/>
        </w:rPr>
        <w:t xml:space="preserve">he </w:t>
      </w:r>
      <w:r w:rsidR="4CCA79E2" w:rsidRPr="50F4512B">
        <w:rPr>
          <w:rFonts w:ascii="Arial" w:hAnsi="Arial" w:cs="Arial"/>
          <w:sz w:val="24"/>
          <w:szCs w:val="24"/>
        </w:rPr>
        <w:t xml:space="preserve">Administration </w:t>
      </w:r>
      <w:r w:rsidR="00EE301C">
        <w:rPr>
          <w:rFonts w:ascii="Arial" w:hAnsi="Arial" w:cs="Arial"/>
          <w:sz w:val="24"/>
          <w:szCs w:val="24"/>
        </w:rPr>
        <w:t xml:space="preserve">Team </w:t>
      </w:r>
      <w:r w:rsidR="4CCA79E2" w:rsidRPr="50F4512B">
        <w:rPr>
          <w:rFonts w:ascii="Arial" w:hAnsi="Arial" w:cs="Arial"/>
          <w:sz w:val="24"/>
          <w:szCs w:val="24"/>
        </w:rPr>
        <w:t xml:space="preserve">expect to </w:t>
      </w:r>
      <w:r w:rsidR="4CCA79E2" w:rsidRPr="63C30516">
        <w:rPr>
          <w:rFonts w:ascii="Arial" w:hAnsi="Arial" w:cs="Arial"/>
          <w:sz w:val="24"/>
          <w:szCs w:val="24"/>
        </w:rPr>
        <w:t>undertak</w:t>
      </w:r>
      <w:r w:rsidR="5C5A4FA2" w:rsidRPr="63C30516">
        <w:rPr>
          <w:rFonts w:ascii="Arial" w:hAnsi="Arial" w:cs="Arial"/>
          <w:sz w:val="24"/>
          <w:szCs w:val="24"/>
        </w:rPr>
        <w:t>e</w:t>
      </w:r>
      <w:r w:rsidR="4CCA79E2" w:rsidRPr="123F69E6">
        <w:rPr>
          <w:rFonts w:ascii="Arial" w:hAnsi="Arial" w:cs="Arial"/>
          <w:sz w:val="24"/>
          <w:szCs w:val="24"/>
        </w:rPr>
        <w:t xml:space="preserve"> developments</w:t>
      </w:r>
      <w:r w:rsidR="3468B9BA" w:rsidRPr="123F69E6">
        <w:rPr>
          <w:rFonts w:ascii="Arial" w:hAnsi="Arial" w:cs="Arial"/>
          <w:sz w:val="24"/>
          <w:szCs w:val="24"/>
        </w:rPr>
        <w:t xml:space="preserve"> </w:t>
      </w:r>
      <w:r w:rsidR="6AE60EED" w:rsidRPr="123F69E6">
        <w:rPr>
          <w:rFonts w:ascii="Arial" w:hAnsi="Arial" w:cs="Arial"/>
          <w:sz w:val="24"/>
          <w:szCs w:val="24"/>
        </w:rPr>
        <w:t>in the following areas</w:t>
      </w:r>
      <w:r w:rsidR="6AE60EED" w:rsidRPr="50F4512B">
        <w:rPr>
          <w:rFonts w:ascii="Arial" w:hAnsi="Arial" w:cs="Arial"/>
          <w:sz w:val="24"/>
          <w:szCs w:val="24"/>
        </w:rPr>
        <w:t xml:space="preserve">: </w:t>
      </w:r>
    </w:p>
    <w:p w14:paraId="1D7DDC64" w14:textId="522C09E8" w:rsidR="50F4512B" w:rsidRDefault="50F4512B" w:rsidP="50F4512B">
      <w:pPr>
        <w:spacing w:after="0"/>
        <w:rPr>
          <w:rFonts w:ascii="Arial" w:hAnsi="Arial" w:cs="Arial"/>
          <w:sz w:val="24"/>
          <w:szCs w:val="24"/>
        </w:rPr>
      </w:pPr>
    </w:p>
    <w:p w14:paraId="3517AA39" w14:textId="7FD9398E" w:rsidR="00BA1A60" w:rsidRPr="00BA1A60" w:rsidRDefault="47A69AA9" w:rsidP="005A4FEB">
      <w:pPr>
        <w:pStyle w:val="ListParagraph"/>
        <w:numPr>
          <w:ilvl w:val="0"/>
          <w:numId w:val="44"/>
        </w:numPr>
        <w:autoSpaceDE w:val="0"/>
        <w:autoSpaceDN w:val="0"/>
        <w:adjustRightInd w:val="0"/>
        <w:spacing w:after="0"/>
        <w:rPr>
          <w:rFonts w:eastAsiaTheme="minorEastAsia"/>
          <w:sz w:val="24"/>
          <w:szCs w:val="24"/>
        </w:rPr>
      </w:pPr>
      <w:r w:rsidRPr="123F69E6">
        <w:rPr>
          <w:rFonts w:ascii="Arial" w:hAnsi="Arial" w:cs="Arial"/>
          <w:sz w:val="24"/>
          <w:szCs w:val="24"/>
        </w:rPr>
        <w:t xml:space="preserve">McCloud </w:t>
      </w:r>
      <w:r w:rsidR="71AB51A4" w:rsidRPr="123F69E6">
        <w:rPr>
          <w:rFonts w:ascii="Arial" w:hAnsi="Arial" w:cs="Arial"/>
          <w:sz w:val="24"/>
          <w:szCs w:val="24"/>
        </w:rPr>
        <w:t xml:space="preserve">and Goodwin </w:t>
      </w:r>
      <w:r w:rsidR="345977B9" w:rsidRPr="123F69E6">
        <w:rPr>
          <w:rFonts w:ascii="Arial" w:hAnsi="Arial" w:cs="Arial"/>
          <w:sz w:val="24"/>
          <w:szCs w:val="24"/>
        </w:rPr>
        <w:t>remed</w:t>
      </w:r>
      <w:r w:rsidR="0F759D2B" w:rsidRPr="123F69E6">
        <w:rPr>
          <w:rFonts w:ascii="Arial" w:hAnsi="Arial" w:cs="Arial"/>
          <w:sz w:val="24"/>
          <w:szCs w:val="24"/>
        </w:rPr>
        <w:t>ies</w:t>
      </w:r>
    </w:p>
    <w:p w14:paraId="19242363" w14:textId="692FB032" w:rsidR="50F4512B" w:rsidRDefault="00A1122B" w:rsidP="005A4FEB">
      <w:pPr>
        <w:pStyle w:val="ListParagraph"/>
        <w:numPr>
          <w:ilvl w:val="0"/>
          <w:numId w:val="44"/>
        </w:numPr>
        <w:spacing w:after="0"/>
        <w:rPr>
          <w:sz w:val="24"/>
          <w:szCs w:val="24"/>
        </w:rPr>
      </w:pPr>
      <w:r>
        <w:rPr>
          <w:rFonts w:ascii="Arial" w:hAnsi="Arial" w:cs="Arial"/>
          <w:sz w:val="24"/>
          <w:szCs w:val="24"/>
        </w:rPr>
        <w:lastRenderedPageBreak/>
        <w:t xml:space="preserve">Implementation of </w:t>
      </w:r>
      <w:r w:rsidR="001B00D9">
        <w:rPr>
          <w:rFonts w:ascii="Arial" w:hAnsi="Arial" w:cs="Arial"/>
          <w:sz w:val="24"/>
          <w:szCs w:val="24"/>
        </w:rPr>
        <w:t xml:space="preserve">Altair </w:t>
      </w:r>
      <w:r>
        <w:rPr>
          <w:rFonts w:ascii="Arial" w:hAnsi="Arial" w:cs="Arial"/>
          <w:sz w:val="24"/>
          <w:szCs w:val="24"/>
        </w:rPr>
        <w:t xml:space="preserve">Workflow </w:t>
      </w:r>
    </w:p>
    <w:p w14:paraId="52615D0E" w14:textId="489F77AB" w:rsidR="00BA1A60" w:rsidRPr="008211FF" w:rsidRDefault="0050341C" w:rsidP="005A4FEB">
      <w:pPr>
        <w:pStyle w:val="ListParagraph"/>
        <w:numPr>
          <w:ilvl w:val="0"/>
          <w:numId w:val="44"/>
        </w:numPr>
        <w:autoSpaceDE w:val="0"/>
        <w:autoSpaceDN w:val="0"/>
        <w:adjustRightInd w:val="0"/>
        <w:spacing w:after="0"/>
        <w:rPr>
          <w:rFonts w:eastAsiaTheme="minorEastAsia"/>
          <w:sz w:val="24"/>
          <w:szCs w:val="24"/>
        </w:rPr>
      </w:pPr>
      <w:r>
        <w:rPr>
          <w:rFonts w:ascii="Arial" w:hAnsi="Arial" w:cs="Arial"/>
          <w:sz w:val="24"/>
          <w:szCs w:val="24"/>
        </w:rPr>
        <w:t xml:space="preserve">The </w:t>
      </w:r>
      <w:r w:rsidR="00657B0D">
        <w:rPr>
          <w:rFonts w:ascii="Arial" w:hAnsi="Arial" w:cs="Arial"/>
          <w:sz w:val="24"/>
          <w:szCs w:val="24"/>
        </w:rPr>
        <w:t>National Fraud Initiative</w:t>
      </w:r>
    </w:p>
    <w:p w14:paraId="34420229" w14:textId="1EF7D653" w:rsidR="008211FF" w:rsidRPr="00BA1A60" w:rsidRDefault="008211FF" w:rsidP="005A4FEB">
      <w:pPr>
        <w:pStyle w:val="ListParagraph"/>
        <w:numPr>
          <w:ilvl w:val="0"/>
          <w:numId w:val="44"/>
        </w:numPr>
        <w:autoSpaceDE w:val="0"/>
        <w:autoSpaceDN w:val="0"/>
        <w:adjustRightInd w:val="0"/>
        <w:spacing w:after="0"/>
        <w:rPr>
          <w:rFonts w:eastAsiaTheme="minorEastAsia"/>
          <w:sz w:val="24"/>
          <w:szCs w:val="24"/>
        </w:rPr>
      </w:pPr>
      <w:r w:rsidRPr="57BDA1C3">
        <w:rPr>
          <w:rFonts w:ascii="Arial" w:hAnsi="Arial" w:cs="Arial"/>
          <w:sz w:val="24"/>
          <w:szCs w:val="24"/>
        </w:rPr>
        <w:t>Onboarding to the Pensions Dashboard</w:t>
      </w:r>
    </w:p>
    <w:p w14:paraId="77A9D28A" w14:textId="1D14FDA3" w:rsidR="4188189C" w:rsidRDefault="4188189C" w:rsidP="57BDA1C3">
      <w:pPr>
        <w:pStyle w:val="ListParagraph"/>
        <w:numPr>
          <w:ilvl w:val="0"/>
          <w:numId w:val="44"/>
        </w:numPr>
        <w:spacing w:after="0"/>
        <w:rPr>
          <w:rFonts w:eastAsiaTheme="minorEastAsia"/>
          <w:sz w:val="24"/>
          <w:szCs w:val="24"/>
        </w:rPr>
      </w:pPr>
      <w:r w:rsidRPr="57BDA1C3">
        <w:rPr>
          <w:rFonts w:ascii="Arial" w:eastAsiaTheme="minorEastAsia" w:hAnsi="Arial" w:cs="Arial"/>
          <w:sz w:val="24"/>
          <w:szCs w:val="24"/>
        </w:rPr>
        <w:t>Migration of the members’ online portal to Engage</w:t>
      </w:r>
    </w:p>
    <w:p w14:paraId="7C3BBA46" w14:textId="47EEC9D3" w:rsidR="00E53118" w:rsidRDefault="00E53118" w:rsidP="00BA1A60">
      <w:pPr>
        <w:pStyle w:val="Default"/>
        <w:rPr>
          <w:rFonts w:ascii="Arial" w:eastAsiaTheme="majorEastAsia" w:hAnsi="Arial" w:cs="Arial"/>
          <w:b/>
          <w:bCs/>
          <w:color w:val="2F5496" w:themeColor="accent1" w:themeShade="BF"/>
          <w:lang w:eastAsia="en-US"/>
        </w:rPr>
      </w:pPr>
    </w:p>
    <w:p w14:paraId="6B76E1DE" w14:textId="77777777" w:rsidR="00BA1A60" w:rsidRDefault="00BA1A60" w:rsidP="00BA1A60">
      <w:pPr>
        <w:spacing w:after="0"/>
        <w:rPr>
          <w:rFonts w:ascii="Arial" w:hAnsi="Arial" w:cs="Arial"/>
          <w:sz w:val="24"/>
          <w:szCs w:val="24"/>
        </w:rPr>
      </w:pPr>
    </w:p>
    <w:p w14:paraId="49B929C3" w14:textId="77777777" w:rsidR="00E334C8" w:rsidRDefault="00E334C8" w:rsidP="00BA1A60">
      <w:pPr>
        <w:spacing w:after="0"/>
        <w:rPr>
          <w:rFonts w:ascii="Arial" w:hAnsi="Arial" w:cs="Arial"/>
          <w:sz w:val="24"/>
          <w:szCs w:val="24"/>
        </w:rPr>
      </w:pPr>
    </w:p>
    <w:p w14:paraId="1949A3D6" w14:textId="77777777" w:rsidR="00B8249B" w:rsidRDefault="00B8249B" w:rsidP="00BA1A60">
      <w:pPr>
        <w:spacing w:after="0"/>
        <w:rPr>
          <w:rFonts w:ascii="Arial" w:hAnsi="Arial" w:cs="Arial"/>
          <w:sz w:val="24"/>
          <w:szCs w:val="24"/>
        </w:rPr>
      </w:pPr>
    </w:p>
    <w:p w14:paraId="7770A2F9" w14:textId="77777777" w:rsidR="00B8249B" w:rsidRDefault="00B8249B" w:rsidP="00BA1A60">
      <w:pPr>
        <w:spacing w:after="0"/>
        <w:rPr>
          <w:rFonts w:ascii="Arial" w:hAnsi="Arial" w:cs="Arial"/>
          <w:sz w:val="24"/>
          <w:szCs w:val="24"/>
        </w:rPr>
      </w:pPr>
    </w:p>
    <w:p w14:paraId="4287196F" w14:textId="77777777" w:rsidR="00B8249B" w:rsidRDefault="00B8249B" w:rsidP="00BA1A60">
      <w:pPr>
        <w:spacing w:after="0"/>
        <w:rPr>
          <w:rFonts w:ascii="Arial" w:hAnsi="Arial" w:cs="Arial"/>
          <w:sz w:val="24"/>
          <w:szCs w:val="24"/>
        </w:rPr>
      </w:pPr>
    </w:p>
    <w:p w14:paraId="7479B848" w14:textId="77777777" w:rsidR="00B8249B" w:rsidRDefault="00B8249B" w:rsidP="00BA1A60">
      <w:pPr>
        <w:spacing w:after="0"/>
        <w:rPr>
          <w:rFonts w:ascii="Arial" w:hAnsi="Arial" w:cs="Arial"/>
          <w:sz w:val="24"/>
          <w:szCs w:val="24"/>
        </w:rPr>
      </w:pPr>
    </w:p>
    <w:p w14:paraId="394540C3" w14:textId="77777777" w:rsidR="007B3761" w:rsidRDefault="007B3761" w:rsidP="00BA1A60">
      <w:pPr>
        <w:spacing w:after="0"/>
        <w:rPr>
          <w:rFonts w:ascii="Arial" w:hAnsi="Arial" w:cs="Arial"/>
          <w:sz w:val="24"/>
          <w:szCs w:val="24"/>
        </w:rPr>
      </w:pPr>
    </w:p>
    <w:p w14:paraId="0C5975D0" w14:textId="77777777" w:rsidR="007B3761" w:rsidRDefault="007B3761" w:rsidP="00BA1A60">
      <w:pPr>
        <w:spacing w:after="0"/>
        <w:rPr>
          <w:rFonts w:ascii="Arial" w:hAnsi="Arial" w:cs="Arial"/>
          <w:sz w:val="24"/>
          <w:szCs w:val="24"/>
        </w:rPr>
      </w:pPr>
    </w:p>
    <w:p w14:paraId="07907BF8" w14:textId="77777777" w:rsidR="007B3761" w:rsidRDefault="007B3761" w:rsidP="00BA1A60">
      <w:pPr>
        <w:spacing w:after="0"/>
        <w:rPr>
          <w:rFonts w:ascii="Arial" w:hAnsi="Arial" w:cs="Arial"/>
          <w:sz w:val="24"/>
          <w:szCs w:val="24"/>
        </w:rPr>
      </w:pPr>
    </w:p>
    <w:p w14:paraId="44D19D40" w14:textId="77777777" w:rsidR="007B3761" w:rsidRDefault="007B3761" w:rsidP="00BA1A60">
      <w:pPr>
        <w:spacing w:after="0"/>
        <w:rPr>
          <w:rFonts w:ascii="Arial" w:hAnsi="Arial" w:cs="Arial"/>
          <w:sz w:val="24"/>
          <w:szCs w:val="24"/>
        </w:rPr>
      </w:pPr>
    </w:p>
    <w:p w14:paraId="364655D3" w14:textId="77777777" w:rsidR="007B3761" w:rsidRDefault="007B3761" w:rsidP="00BA1A60">
      <w:pPr>
        <w:spacing w:after="0"/>
        <w:rPr>
          <w:rFonts w:ascii="Arial" w:hAnsi="Arial" w:cs="Arial"/>
          <w:sz w:val="24"/>
          <w:szCs w:val="24"/>
        </w:rPr>
      </w:pPr>
    </w:p>
    <w:p w14:paraId="0A72988B" w14:textId="77777777" w:rsidR="007B3761" w:rsidRDefault="007B3761" w:rsidP="00BA1A60">
      <w:pPr>
        <w:spacing w:after="0"/>
        <w:rPr>
          <w:rFonts w:ascii="Arial" w:hAnsi="Arial" w:cs="Arial"/>
          <w:sz w:val="24"/>
          <w:szCs w:val="24"/>
        </w:rPr>
      </w:pPr>
    </w:p>
    <w:p w14:paraId="2550F401" w14:textId="77777777" w:rsidR="007B3761" w:rsidRDefault="007B3761" w:rsidP="00BA1A60">
      <w:pPr>
        <w:spacing w:after="0"/>
        <w:rPr>
          <w:rFonts w:ascii="Arial" w:hAnsi="Arial" w:cs="Arial"/>
          <w:sz w:val="24"/>
          <w:szCs w:val="24"/>
        </w:rPr>
      </w:pPr>
    </w:p>
    <w:p w14:paraId="75B87C24" w14:textId="77777777" w:rsidR="007B3761" w:rsidRDefault="007B3761" w:rsidP="00BA1A60">
      <w:pPr>
        <w:spacing w:after="0"/>
        <w:rPr>
          <w:rFonts w:ascii="Arial" w:hAnsi="Arial" w:cs="Arial"/>
          <w:sz w:val="24"/>
          <w:szCs w:val="24"/>
        </w:rPr>
      </w:pPr>
    </w:p>
    <w:p w14:paraId="52407C48" w14:textId="77777777" w:rsidR="007B3761" w:rsidRDefault="007B3761" w:rsidP="00BA1A60">
      <w:pPr>
        <w:spacing w:after="0"/>
        <w:rPr>
          <w:rFonts w:ascii="Arial" w:hAnsi="Arial" w:cs="Arial"/>
          <w:sz w:val="24"/>
          <w:szCs w:val="24"/>
        </w:rPr>
      </w:pPr>
    </w:p>
    <w:p w14:paraId="03BFFD90" w14:textId="77777777" w:rsidR="007B3761" w:rsidRDefault="007B3761" w:rsidP="00BA1A60">
      <w:pPr>
        <w:spacing w:after="0"/>
        <w:rPr>
          <w:rFonts w:ascii="Arial" w:hAnsi="Arial" w:cs="Arial"/>
          <w:sz w:val="24"/>
          <w:szCs w:val="24"/>
        </w:rPr>
      </w:pPr>
    </w:p>
    <w:p w14:paraId="01E00DD7" w14:textId="77777777" w:rsidR="007B3761" w:rsidRDefault="007B3761" w:rsidP="00BA1A60">
      <w:pPr>
        <w:spacing w:after="0"/>
        <w:rPr>
          <w:rFonts w:ascii="Arial" w:hAnsi="Arial" w:cs="Arial"/>
          <w:sz w:val="24"/>
          <w:szCs w:val="24"/>
        </w:rPr>
      </w:pPr>
    </w:p>
    <w:p w14:paraId="3B18F6F5" w14:textId="77777777" w:rsidR="007B3761" w:rsidRDefault="007B3761" w:rsidP="00BA1A60">
      <w:pPr>
        <w:spacing w:after="0"/>
        <w:rPr>
          <w:rFonts w:ascii="Arial" w:hAnsi="Arial" w:cs="Arial"/>
          <w:sz w:val="24"/>
          <w:szCs w:val="24"/>
        </w:rPr>
      </w:pPr>
    </w:p>
    <w:p w14:paraId="370FDB42" w14:textId="77777777" w:rsidR="007B3761" w:rsidRDefault="007B3761" w:rsidP="00BA1A60">
      <w:pPr>
        <w:spacing w:after="0"/>
        <w:rPr>
          <w:rFonts w:ascii="Arial" w:hAnsi="Arial" w:cs="Arial"/>
          <w:sz w:val="24"/>
          <w:szCs w:val="24"/>
        </w:rPr>
      </w:pPr>
    </w:p>
    <w:p w14:paraId="2534BB68" w14:textId="77777777" w:rsidR="007B3761" w:rsidRDefault="007B3761" w:rsidP="00BA1A60">
      <w:pPr>
        <w:spacing w:after="0"/>
        <w:rPr>
          <w:rFonts w:ascii="Arial" w:hAnsi="Arial" w:cs="Arial"/>
          <w:sz w:val="24"/>
          <w:szCs w:val="24"/>
        </w:rPr>
      </w:pPr>
    </w:p>
    <w:p w14:paraId="512787F5" w14:textId="77777777" w:rsidR="007B3761" w:rsidRDefault="007B3761" w:rsidP="00BA1A60">
      <w:pPr>
        <w:spacing w:after="0"/>
        <w:rPr>
          <w:rFonts w:ascii="Arial" w:hAnsi="Arial" w:cs="Arial"/>
          <w:sz w:val="24"/>
          <w:szCs w:val="24"/>
        </w:rPr>
      </w:pPr>
    </w:p>
    <w:p w14:paraId="78C96D8D" w14:textId="77777777" w:rsidR="007B3761" w:rsidRDefault="007B3761" w:rsidP="00BA1A60">
      <w:pPr>
        <w:spacing w:after="0"/>
        <w:rPr>
          <w:rFonts w:ascii="Arial" w:hAnsi="Arial" w:cs="Arial"/>
          <w:sz w:val="24"/>
          <w:szCs w:val="24"/>
        </w:rPr>
      </w:pPr>
    </w:p>
    <w:p w14:paraId="627C6236" w14:textId="77777777" w:rsidR="007B3761" w:rsidRDefault="007B3761" w:rsidP="00BA1A60">
      <w:pPr>
        <w:spacing w:after="0"/>
        <w:rPr>
          <w:rFonts w:ascii="Arial" w:hAnsi="Arial" w:cs="Arial"/>
          <w:sz w:val="24"/>
          <w:szCs w:val="24"/>
        </w:rPr>
      </w:pPr>
    </w:p>
    <w:p w14:paraId="542C718B" w14:textId="77777777" w:rsidR="007B3761" w:rsidRDefault="007B3761" w:rsidP="00BA1A60">
      <w:pPr>
        <w:spacing w:after="0"/>
        <w:rPr>
          <w:rFonts w:ascii="Arial" w:hAnsi="Arial" w:cs="Arial"/>
          <w:sz w:val="24"/>
          <w:szCs w:val="24"/>
        </w:rPr>
      </w:pPr>
    </w:p>
    <w:p w14:paraId="2F38D8DA" w14:textId="77777777" w:rsidR="007B3761" w:rsidRDefault="007B3761" w:rsidP="00BA1A60">
      <w:pPr>
        <w:spacing w:after="0"/>
        <w:rPr>
          <w:rFonts w:ascii="Arial" w:hAnsi="Arial" w:cs="Arial"/>
          <w:sz w:val="24"/>
          <w:szCs w:val="24"/>
        </w:rPr>
      </w:pPr>
    </w:p>
    <w:p w14:paraId="6AEE67CC" w14:textId="77777777" w:rsidR="007B3761" w:rsidRDefault="007B3761" w:rsidP="00BA1A60">
      <w:pPr>
        <w:spacing w:after="0"/>
        <w:rPr>
          <w:rFonts w:ascii="Arial" w:hAnsi="Arial" w:cs="Arial"/>
          <w:sz w:val="24"/>
          <w:szCs w:val="24"/>
        </w:rPr>
      </w:pPr>
    </w:p>
    <w:p w14:paraId="42319377" w14:textId="77777777" w:rsidR="007B3761" w:rsidRDefault="007B3761" w:rsidP="00BA1A60">
      <w:pPr>
        <w:spacing w:after="0"/>
        <w:rPr>
          <w:rFonts w:ascii="Arial" w:hAnsi="Arial" w:cs="Arial"/>
          <w:sz w:val="24"/>
          <w:szCs w:val="24"/>
        </w:rPr>
      </w:pPr>
    </w:p>
    <w:p w14:paraId="452F04DB" w14:textId="77777777" w:rsidR="007B3761" w:rsidRDefault="007B3761" w:rsidP="00BA1A60">
      <w:pPr>
        <w:spacing w:after="0"/>
        <w:rPr>
          <w:rFonts w:ascii="Arial" w:hAnsi="Arial" w:cs="Arial"/>
          <w:sz w:val="24"/>
          <w:szCs w:val="24"/>
        </w:rPr>
      </w:pPr>
    </w:p>
    <w:p w14:paraId="43ABEEFC" w14:textId="77777777" w:rsidR="007B3761" w:rsidRDefault="007B3761" w:rsidP="00BA1A60">
      <w:pPr>
        <w:spacing w:after="0"/>
        <w:rPr>
          <w:rFonts w:ascii="Arial" w:hAnsi="Arial" w:cs="Arial"/>
          <w:sz w:val="24"/>
          <w:szCs w:val="24"/>
        </w:rPr>
      </w:pPr>
    </w:p>
    <w:p w14:paraId="1FF6EBDE" w14:textId="77777777" w:rsidR="007B3761" w:rsidRDefault="007B3761" w:rsidP="00BA1A60">
      <w:pPr>
        <w:spacing w:after="0"/>
        <w:rPr>
          <w:rFonts w:ascii="Arial" w:hAnsi="Arial" w:cs="Arial"/>
          <w:sz w:val="24"/>
          <w:szCs w:val="24"/>
        </w:rPr>
      </w:pPr>
    </w:p>
    <w:p w14:paraId="087926B6" w14:textId="77777777" w:rsidR="007B3761" w:rsidRDefault="007B3761" w:rsidP="00BA1A60">
      <w:pPr>
        <w:spacing w:after="0"/>
        <w:rPr>
          <w:rFonts w:ascii="Arial" w:hAnsi="Arial" w:cs="Arial"/>
          <w:sz w:val="24"/>
          <w:szCs w:val="24"/>
        </w:rPr>
      </w:pPr>
    </w:p>
    <w:p w14:paraId="5BF98ACD" w14:textId="77777777" w:rsidR="007B3761" w:rsidRDefault="007B3761" w:rsidP="00BA1A60">
      <w:pPr>
        <w:spacing w:after="0"/>
        <w:rPr>
          <w:rFonts w:ascii="Arial" w:hAnsi="Arial" w:cs="Arial"/>
          <w:sz w:val="24"/>
          <w:szCs w:val="24"/>
        </w:rPr>
      </w:pPr>
    </w:p>
    <w:p w14:paraId="5A42A8E7" w14:textId="77777777" w:rsidR="007B3761" w:rsidRDefault="007B3761" w:rsidP="00BA1A60">
      <w:pPr>
        <w:spacing w:after="0"/>
        <w:rPr>
          <w:rFonts w:ascii="Arial" w:hAnsi="Arial" w:cs="Arial"/>
          <w:sz w:val="24"/>
          <w:szCs w:val="24"/>
        </w:rPr>
      </w:pPr>
    </w:p>
    <w:p w14:paraId="4E62D935" w14:textId="77777777" w:rsidR="000B59C6" w:rsidRDefault="000B59C6" w:rsidP="00BA1A60">
      <w:pPr>
        <w:spacing w:after="0"/>
        <w:rPr>
          <w:rFonts w:ascii="Arial" w:hAnsi="Arial" w:cs="Arial"/>
          <w:sz w:val="24"/>
          <w:szCs w:val="24"/>
        </w:rPr>
      </w:pPr>
    </w:p>
    <w:p w14:paraId="73161B75" w14:textId="77777777" w:rsidR="000B59C6" w:rsidRDefault="000B59C6" w:rsidP="00BA1A60">
      <w:pPr>
        <w:spacing w:after="0"/>
        <w:rPr>
          <w:rFonts w:ascii="Arial" w:hAnsi="Arial" w:cs="Arial"/>
          <w:sz w:val="24"/>
          <w:szCs w:val="24"/>
        </w:rPr>
      </w:pPr>
    </w:p>
    <w:p w14:paraId="51B0C161" w14:textId="77777777" w:rsidR="000B59C6" w:rsidRDefault="000B59C6" w:rsidP="00BA1A60">
      <w:pPr>
        <w:spacing w:after="0"/>
        <w:rPr>
          <w:rFonts w:ascii="Arial" w:hAnsi="Arial" w:cs="Arial"/>
          <w:sz w:val="24"/>
          <w:szCs w:val="24"/>
        </w:rPr>
      </w:pPr>
    </w:p>
    <w:p w14:paraId="2594B577" w14:textId="77777777" w:rsidR="000B59C6" w:rsidRDefault="000B59C6" w:rsidP="00BA1A60">
      <w:pPr>
        <w:spacing w:after="0"/>
        <w:rPr>
          <w:rFonts w:ascii="Arial" w:hAnsi="Arial" w:cs="Arial"/>
          <w:sz w:val="24"/>
          <w:szCs w:val="24"/>
        </w:rPr>
      </w:pPr>
    </w:p>
    <w:p w14:paraId="581F64E5" w14:textId="77777777" w:rsidR="000B59C6" w:rsidRDefault="000B59C6" w:rsidP="00BA1A60">
      <w:pPr>
        <w:spacing w:after="0"/>
        <w:rPr>
          <w:rFonts w:ascii="Arial" w:hAnsi="Arial" w:cs="Arial"/>
          <w:sz w:val="24"/>
          <w:szCs w:val="24"/>
        </w:rPr>
      </w:pPr>
    </w:p>
    <w:p w14:paraId="782D1092" w14:textId="77777777" w:rsidR="007B3761" w:rsidRDefault="007B3761" w:rsidP="00BA1A60">
      <w:pPr>
        <w:spacing w:after="0"/>
        <w:rPr>
          <w:rFonts w:ascii="Arial" w:hAnsi="Arial" w:cs="Arial"/>
          <w:sz w:val="24"/>
          <w:szCs w:val="24"/>
        </w:rPr>
      </w:pPr>
    </w:p>
    <w:p w14:paraId="325F8008" w14:textId="77777777" w:rsidR="007B3761" w:rsidRDefault="007B3761" w:rsidP="00BA1A60">
      <w:pPr>
        <w:spacing w:after="0"/>
        <w:rPr>
          <w:rFonts w:ascii="Arial" w:hAnsi="Arial" w:cs="Arial"/>
          <w:sz w:val="24"/>
          <w:szCs w:val="24"/>
        </w:rPr>
      </w:pPr>
    </w:p>
    <w:p w14:paraId="30F63D14" w14:textId="79EF54EA" w:rsidR="007F171F" w:rsidRPr="000F55C4" w:rsidRDefault="007F171F" w:rsidP="007F171F">
      <w:pPr>
        <w:rPr>
          <w:rFonts w:ascii="Arial" w:hAnsi="Arial" w:cs="Arial"/>
          <w:b/>
          <w:color w:val="002060"/>
          <w:sz w:val="28"/>
          <w:szCs w:val="28"/>
        </w:rPr>
      </w:pPr>
      <w:bookmarkStart w:id="19" w:name="P_45"/>
      <w:bookmarkEnd w:id="19"/>
      <w:r w:rsidRPr="000F55C4">
        <w:rPr>
          <w:rFonts w:ascii="Arial" w:hAnsi="Arial" w:cs="Arial"/>
          <w:b/>
          <w:color w:val="002060"/>
          <w:sz w:val="28"/>
          <w:szCs w:val="28"/>
        </w:rPr>
        <w:lastRenderedPageBreak/>
        <w:t xml:space="preserve">Investment Market Review </w:t>
      </w:r>
    </w:p>
    <w:p w14:paraId="6F190C3F" w14:textId="77777777" w:rsidR="00F36804" w:rsidRDefault="00F36804" w:rsidP="00F36804">
      <w:pPr>
        <w:spacing w:after="0"/>
        <w:rPr>
          <w:rFonts w:ascii="Arial" w:hAnsi="Arial" w:cs="Arial"/>
          <w:sz w:val="24"/>
          <w:szCs w:val="24"/>
          <w:lang w:val="en-US"/>
        </w:rPr>
      </w:pPr>
      <w:r w:rsidRPr="00F36804">
        <w:rPr>
          <w:rFonts w:ascii="Arial" w:hAnsi="Arial" w:cs="Arial"/>
          <w:sz w:val="24"/>
          <w:szCs w:val="24"/>
          <w:lang w:val="en-US"/>
        </w:rPr>
        <w:t xml:space="preserve">For the 12 months to 31 March 2025, global equities, as measured by the MSCI ACWI index, returned 4.9% in sterling terms (source: MSCI) with the period </w:t>
      </w:r>
      <w:proofErr w:type="spellStart"/>
      <w:r w:rsidRPr="00F36804">
        <w:rPr>
          <w:rFonts w:ascii="Arial" w:hAnsi="Arial" w:cs="Arial"/>
          <w:sz w:val="24"/>
          <w:szCs w:val="24"/>
          <w:lang w:val="en-US"/>
        </w:rPr>
        <w:t>characterised</w:t>
      </w:r>
      <w:proofErr w:type="spellEnd"/>
      <w:r w:rsidRPr="00F36804">
        <w:rPr>
          <w:rFonts w:ascii="Arial" w:hAnsi="Arial" w:cs="Arial"/>
          <w:sz w:val="24"/>
          <w:szCs w:val="24"/>
          <w:lang w:val="en-US"/>
        </w:rPr>
        <w:t xml:space="preserve"> by bouts of heightened market volatility. In early August, equities sold off after the Bank of Japan (BoJ) unexpectedly raised rates, with the Japanese index experiencing a 20% fall in a matter of days. Markets subsequently recovered to perform strongly through to the end of the year, following Donald Trump’s election to the US presidency in early November. Equity markets remained buoyant into February 2025, before concerns over US trade policy and the potential for stagflation (rising inflation accompanied by weak economic growth) led to notable declines, particularly among technology stocks that had benefited from positive sentiment around AI. </w:t>
      </w:r>
    </w:p>
    <w:p w14:paraId="3D7C8352" w14:textId="77777777" w:rsidR="00F36804" w:rsidRPr="00F36804" w:rsidRDefault="00F36804" w:rsidP="00F36804">
      <w:pPr>
        <w:spacing w:after="0"/>
        <w:rPr>
          <w:rFonts w:ascii="Arial" w:hAnsi="Arial" w:cs="Arial"/>
          <w:sz w:val="24"/>
          <w:szCs w:val="24"/>
        </w:rPr>
      </w:pPr>
    </w:p>
    <w:p w14:paraId="2EF7B3B1" w14:textId="77777777" w:rsidR="00F36804" w:rsidRDefault="00F36804" w:rsidP="00F36804">
      <w:pPr>
        <w:spacing w:after="0"/>
        <w:rPr>
          <w:rFonts w:ascii="Arial" w:hAnsi="Arial" w:cs="Arial"/>
          <w:sz w:val="24"/>
          <w:szCs w:val="24"/>
          <w:lang w:val="en-US"/>
        </w:rPr>
      </w:pPr>
      <w:bookmarkStart w:id="20" w:name="The_year_began_with_most_major_central_b"/>
      <w:bookmarkEnd w:id="20"/>
      <w:r w:rsidRPr="00F36804">
        <w:rPr>
          <w:rFonts w:ascii="Arial" w:hAnsi="Arial" w:cs="Arial"/>
          <w:sz w:val="24"/>
          <w:szCs w:val="24"/>
          <w:lang w:val="en-US"/>
        </w:rPr>
        <w:t xml:space="preserve">2024 was also a busy year for elections, with plenty of focus on political developments. In early June, the surprise announcement of a French general election unsettled European markets, amid concern around the possibility of strong support for some of the country’s more extreme factions. An upset to the status quo was also heralded in the US as Donald Trump became the Republican nominee and subsequently won the US presidential election. In the UK, the near certainty of the outcome made the general election campaign a relatively benign event for UK markets, although the Autumn budget was less well-received. The timing and pace of anticipated interest rate cuts also remained in focus with most major central banks, other than the BoJ, cutting rates over the year. </w:t>
      </w:r>
    </w:p>
    <w:p w14:paraId="1C5D61E8" w14:textId="77777777" w:rsidR="00F36804" w:rsidRPr="00F36804" w:rsidRDefault="00F36804" w:rsidP="00F36804">
      <w:pPr>
        <w:spacing w:after="0"/>
        <w:rPr>
          <w:rFonts w:ascii="Arial" w:hAnsi="Arial" w:cs="Arial"/>
          <w:sz w:val="24"/>
          <w:szCs w:val="24"/>
        </w:rPr>
      </w:pPr>
    </w:p>
    <w:p w14:paraId="6FB548DE" w14:textId="7854F425" w:rsidR="00F36804" w:rsidRDefault="00F36804" w:rsidP="00F36804">
      <w:pPr>
        <w:spacing w:after="0"/>
        <w:rPr>
          <w:rFonts w:ascii="Arial" w:hAnsi="Arial" w:cs="Arial"/>
          <w:sz w:val="24"/>
          <w:szCs w:val="24"/>
          <w:lang w:val="en-US"/>
        </w:rPr>
      </w:pPr>
      <w:r w:rsidRPr="00F36804">
        <w:rPr>
          <w:rFonts w:ascii="Arial" w:hAnsi="Arial" w:cs="Arial"/>
          <w:sz w:val="24"/>
          <w:szCs w:val="24"/>
          <w:lang w:val="en-US"/>
        </w:rPr>
        <w:t>Government bond prices fell over the year to 31 March 2025 amid rising rates, as UK inflation remained within a narrower range relative to recent history but above the Bank of England’s 2% target. The 10-year gilt yield rose from 3.9% to 4.7% amid significant rate volatility, with yields exceeding the levels (4.5%+) experienced during the UK’s mini-budget crisis of 2022. The return on the FTSE Gilts All Stocks index return for the year was -1.2%, as coupon income was insufficient to offset the impact of higher yields. Corporate bond credit spreads (the difference in yields between bonds of differing quality) ended the period slightly narrower, having tightened to historic lows in the latter half of 2024 before widening in early 2025, alongside increased equity volatility</w:t>
      </w:r>
      <w:r w:rsidR="006608E8">
        <w:rPr>
          <w:rFonts w:ascii="Arial" w:hAnsi="Arial" w:cs="Arial"/>
          <w:sz w:val="24"/>
          <w:szCs w:val="24"/>
          <w:lang w:val="en-US"/>
        </w:rPr>
        <w:t>.</w:t>
      </w:r>
      <w:r w:rsidR="00725BE7">
        <w:rPr>
          <w:rFonts w:ascii="Arial" w:hAnsi="Arial" w:cs="Arial"/>
          <w:sz w:val="24"/>
          <w:szCs w:val="24"/>
          <w:lang w:val="en-US"/>
        </w:rPr>
        <w:t xml:space="preserve"> </w:t>
      </w:r>
      <w:r w:rsidRPr="00F36804">
        <w:rPr>
          <w:rFonts w:ascii="Arial" w:hAnsi="Arial" w:cs="Arial"/>
          <w:sz w:val="24"/>
          <w:szCs w:val="24"/>
          <w:lang w:val="en-US"/>
        </w:rPr>
        <w:t>UK investment grade credit (</w:t>
      </w:r>
      <w:proofErr w:type="spellStart"/>
      <w:r w:rsidRPr="00F36804">
        <w:rPr>
          <w:rFonts w:ascii="Arial" w:hAnsi="Arial" w:cs="Arial"/>
          <w:sz w:val="24"/>
          <w:szCs w:val="24"/>
          <w:lang w:val="en-US"/>
        </w:rPr>
        <w:t>iBoxx</w:t>
      </w:r>
      <w:proofErr w:type="spellEnd"/>
      <w:r w:rsidRPr="00F36804">
        <w:rPr>
          <w:rFonts w:ascii="Arial" w:hAnsi="Arial" w:cs="Arial"/>
          <w:sz w:val="24"/>
          <w:szCs w:val="24"/>
          <w:lang w:val="en-US"/>
        </w:rPr>
        <w:t xml:space="preserve"> Sterling Non-</w:t>
      </w:r>
      <w:proofErr w:type="gramStart"/>
      <w:r w:rsidRPr="00F36804">
        <w:rPr>
          <w:rFonts w:ascii="Arial" w:hAnsi="Arial" w:cs="Arial"/>
          <w:sz w:val="24"/>
          <w:szCs w:val="24"/>
          <w:lang w:val="en-US"/>
        </w:rPr>
        <w:t>Gilts )</w:t>
      </w:r>
      <w:proofErr w:type="gramEnd"/>
      <w:r w:rsidRPr="00F36804">
        <w:rPr>
          <w:rFonts w:ascii="Arial" w:hAnsi="Arial" w:cs="Arial"/>
          <w:sz w:val="24"/>
          <w:szCs w:val="24"/>
          <w:lang w:val="en-US"/>
        </w:rPr>
        <w:t xml:space="preserve"> returned +2.4% over the year (source: Bloomberg).</w:t>
      </w:r>
    </w:p>
    <w:p w14:paraId="1FFF9A1C" w14:textId="77777777" w:rsidR="00F36804" w:rsidRPr="00F36804" w:rsidRDefault="00F36804" w:rsidP="00F36804">
      <w:pPr>
        <w:spacing w:after="0"/>
        <w:rPr>
          <w:rFonts w:ascii="Arial" w:hAnsi="Arial" w:cs="Arial"/>
          <w:sz w:val="24"/>
          <w:szCs w:val="24"/>
        </w:rPr>
      </w:pPr>
    </w:p>
    <w:p w14:paraId="18B95600" w14:textId="77777777" w:rsidR="00F36804" w:rsidRDefault="00F36804" w:rsidP="00F36804">
      <w:pPr>
        <w:spacing w:after="0"/>
        <w:rPr>
          <w:rFonts w:ascii="Arial" w:hAnsi="Arial" w:cs="Arial"/>
          <w:sz w:val="24"/>
          <w:szCs w:val="24"/>
          <w:lang w:val="en-US"/>
        </w:rPr>
      </w:pPr>
      <w:bookmarkStart w:id="21" w:name="Meanwhile,_unlisted_infrastructure_valua"/>
      <w:bookmarkEnd w:id="21"/>
      <w:r w:rsidRPr="00F36804">
        <w:rPr>
          <w:rFonts w:ascii="Arial" w:hAnsi="Arial" w:cs="Arial"/>
          <w:sz w:val="24"/>
          <w:szCs w:val="24"/>
          <w:lang w:val="en-US"/>
        </w:rPr>
        <w:t xml:space="preserve">Meanwhile, valuations for unlisted infrastructure and commercial real estate were stable to modestly negative, with positive total returns over the year (+3-5%) driven primarily by income yields. </w:t>
      </w:r>
    </w:p>
    <w:p w14:paraId="30F2DB93" w14:textId="77777777" w:rsidR="00F36804" w:rsidRPr="00F36804" w:rsidRDefault="00F36804" w:rsidP="00F36804">
      <w:pPr>
        <w:spacing w:after="0"/>
        <w:rPr>
          <w:rFonts w:ascii="Arial" w:hAnsi="Arial" w:cs="Arial"/>
          <w:sz w:val="24"/>
          <w:szCs w:val="24"/>
        </w:rPr>
      </w:pPr>
    </w:p>
    <w:p w14:paraId="19250077" w14:textId="77777777" w:rsidR="00F36804" w:rsidRPr="00F36804" w:rsidRDefault="00F36804" w:rsidP="00F36804">
      <w:pPr>
        <w:spacing w:after="0"/>
        <w:rPr>
          <w:rFonts w:ascii="Arial" w:hAnsi="Arial" w:cs="Arial"/>
          <w:sz w:val="24"/>
          <w:szCs w:val="24"/>
        </w:rPr>
      </w:pPr>
      <w:r w:rsidRPr="00F36804">
        <w:rPr>
          <w:rFonts w:ascii="Arial" w:hAnsi="Arial" w:cs="Arial"/>
          <w:sz w:val="24"/>
          <w:szCs w:val="24"/>
          <w:lang w:val="en-US"/>
        </w:rPr>
        <w:t xml:space="preserve">Looking ahead, investor attention remains focused firmly on US policy, with the ongoing back-and-forth on tariffs leading to elevated uncertainty and accompanying falls in consumer and business sentiment. The US dollar has sold off sharply since trade tensions have escalated with its status as global reserve currency coming under scrutiny, and the oil price has also weakened. Unsurprisingly, the risk of global </w:t>
      </w:r>
      <w:r w:rsidRPr="00F36804">
        <w:rPr>
          <w:rFonts w:ascii="Arial" w:hAnsi="Arial" w:cs="Arial"/>
          <w:sz w:val="24"/>
          <w:szCs w:val="24"/>
          <w:lang w:val="en-US"/>
        </w:rPr>
        <w:lastRenderedPageBreak/>
        <w:t>recession appears to have increased. However, the potential for higher inflation from tariffs means the likelihood of a lower rate environment over the near term remains uncertain. At the same time, US discussions with Ukraine and Russia provide some small level of encouragement that the multi-year conflict there may yet be resolved. As ever, there remain ongoing macroeconomic and geopolitical challenges for market participants to navigate.</w:t>
      </w:r>
    </w:p>
    <w:p w14:paraId="2E403679" w14:textId="70768E1B" w:rsidR="007F171F" w:rsidRPr="00570C27" w:rsidRDefault="007F171F" w:rsidP="00DD2C6F">
      <w:pPr>
        <w:spacing w:after="0"/>
        <w:rPr>
          <w:rFonts w:ascii="Arial" w:hAnsi="Arial" w:cs="Arial"/>
          <w:sz w:val="24"/>
          <w:szCs w:val="24"/>
        </w:rPr>
      </w:pPr>
    </w:p>
    <w:p w14:paraId="0F368CF6" w14:textId="5F3B0955" w:rsidR="007F171F" w:rsidRDefault="007F171F" w:rsidP="00DD2C6F">
      <w:pPr>
        <w:spacing w:after="0"/>
        <w:rPr>
          <w:rFonts w:ascii="Arial" w:hAnsi="Arial" w:cs="Arial"/>
          <w:sz w:val="24"/>
          <w:szCs w:val="24"/>
        </w:rPr>
      </w:pPr>
    </w:p>
    <w:p w14:paraId="44BAD9DB" w14:textId="77777777" w:rsidR="004A3007" w:rsidRPr="00570C27" w:rsidRDefault="004A3007" w:rsidP="00DD2C6F">
      <w:pPr>
        <w:spacing w:after="0"/>
        <w:rPr>
          <w:rFonts w:ascii="Arial" w:hAnsi="Arial" w:cs="Arial"/>
          <w:sz w:val="24"/>
          <w:szCs w:val="24"/>
        </w:rPr>
      </w:pPr>
    </w:p>
    <w:p w14:paraId="014E7CB3" w14:textId="3B128877" w:rsidR="007F171F" w:rsidRPr="00570C27" w:rsidRDefault="007F171F" w:rsidP="00DD2C6F">
      <w:pPr>
        <w:spacing w:after="0"/>
        <w:rPr>
          <w:rFonts w:ascii="Arial" w:hAnsi="Arial" w:cs="Arial"/>
          <w:sz w:val="24"/>
          <w:szCs w:val="24"/>
        </w:rPr>
      </w:pPr>
    </w:p>
    <w:p w14:paraId="510A01DE" w14:textId="07F66F47" w:rsidR="007F171F" w:rsidRPr="00570C27" w:rsidRDefault="007F171F" w:rsidP="00DD2C6F">
      <w:pPr>
        <w:spacing w:after="0"/>
        <w:rPr>
          <w:rFonts w:ascii="Arial" w:hAnsi="Arial" w:cs="Arial"/>
          <w:sz w:val="24"/>
          <w:szCs w:val="24"/>
        </w:rPr>
      </w:pPr>
    </w:p>
    <w:p w14:paraId="1417B12A" w14:textId="6BF45ED7" w:rsidR="007F171F" w:rsidRPr="00570C27" w:rsidRDefault="007F171F" w:rsidP="00DD2C6F">
      <w:pPr>
        <w:spacing w:after="0"/>
        <w:rPr>
          <w:rFonts w:ascii="Arial" w:hAnsi="Arial" w:cs="Arial"/>
          <w:sz w:val="24"/>
          <w:szCs w:val="24"/>
        </w:rPr>
      </w:pPr>
    </w:p>
    <w:p w14:paraId="18E73BFE" w14:textId="79F549AD" w:rsidR="007F171F" w:rsidRPr="00570C27" w:rsidRDefault="007F171F" w:rsidP="00DD2C6F">
      <w:pPr>
        <w:spacing w:after="0"/>
        <w:rPr>
          <w:rFonts w:ascii="Arial" w:hAnsi="Arial" w:cs="Arial"/>
          <w:sz w:val="24"/>
          <w:szCs w:val="24"/>
        </w:rPr>
      </w:pPr>
    </w:p>
    <w:p w14:paraId="521859D9" w14:textId="0B3BB82C" w:rsidR="007F171F" w:rsidRPr="00570C27" w:rsidRDefault="007F171F" w:rsidP="00DD2C6F">
      <w:pPr>
        <w:spacing w:after="0"/>
        <w:rPr>
          <w:rFonts w:ascii="Arial" w:hAnsi="Arial" w:cs="Arial"/>
          <w:sz w:val="24"/>
          <w:szCs w:val="24"/>
        </w:rPr>
      </w:pPr>
    </w:p>
    <w:p w14:paraId="0D151766" w14:textId="7D2F6C5B" w:rsidR="007F171F" w:rsidRPr="00570C27" w:rsidRDefault="007F171F" w:rsidP="00DD2C6F">
      <w:pPr>
        <w:spacing w:after="0"/>
        <w:rPr>
          <w:rFonts w:ascii="Arial" w:hAnsi="Arial" w:cs="Arial"/>
          <w:sz w:val="24"/>
          <w:szCs w:val="24"/>
        </w:rPr>
      </w:pPr>
    </w:p>
    <w:p w14:paraId="1F5CEA21" w14:textId="4A8EAC42" w:rsidR="007F171F" w:rsidRPr="00570C27" w:rsidRDefault="007F171F" w:rsidP="00DD2C6F">
      <w:pPr>
        <w:spacing w:after="0"/>
        <w:rPr>
          <w:rFonts w:ascii="Arial" w:hAnsi="Arial" w:cs="Arial"/>
          <w:sz w:val="24"/>
          <w:szCs w:val="24"/>
        </w:rPr>
      </w:pPr>
    </w:p>
    <w:p w14:paraId="5E7349A0" w14:textId="07DC5D50" w:rsidR="007F171F" w:rsidRPr="00570C27" w:rsidRDefault="007F171F" w:rsidP="00DD2C6F">
      <w:pPr>
        <w:spacing w:after="0"/>
        <w:rPr>
          <w:rFonts w:ascii="Arial" w:hAnsi="Arial" w:cs="Arial"/>
          <w:sz w:val="24"/>
          <w:szCs w:val="24"/>
        </w:rPr>
      </w:pPr>
    </w:p>
    <w:p w14:paraId="2BF485E7" w14:textId="5EC1BF77" w:rsidR="007F171F" w:rsidRPr="00570C27" w:rsidRDefault="007F171F" w:rsidP="00DD2C6F">
      <w:pPr>
        <w:spacing w:after="0"/>
        <w:rPr>
          <w:rFonts w:ascii="Arial" w:hAnsi="Arial" w:cs="Arial"/>
          <w:sz w:val="24"/>
          <w:szCs w:val="24"/>
        </w:rPr>
      </w:pPr>
    </w:p>
    <w:p w14:paraId="49DB1C2F" w14:textId="75D51CC0" w:rsidR="007F171F" w:rsidRDefault="007F171F" w:rsidP="00DD2C6F">
      <w:pPr>
        <w:spacing w:after="0"/>
        <w:rPr>
          <w:rFonts w:ascii="Arial" w:hAnsi="Arial" w:cs="Arial"/>
          <w:b/>
          <w:bCs/>
          <w:color w:val="2F5496" w:themeColor="accent1" w:themeShade="BF"/>
          <w:sz w:val="28"/>
          <w:szCs w:val="28"/>
        </w:rPr>
      </w:pPr>
    </w:p>
    <w:p w14:paraId="3EB1C81F" w14:textId="77777777" w:rsidR="008E57B0" w:rsidRDefault="008E57B0" w:rsidP="00DD2C6F">
      <w:pPr>
        <w:spacing w:after="0"/>
        <w:rPr>
          <w:rFonts w:ascii="Arial" w:hAnsi="Arial" w:cs="Arial"/>
          <w:b/>
          <w:bCs/>
          <w:color w:val="2F5496" w:themeColor="accent1" w:themeShade="BF"/>
          <w:sz w:val="28"/>
          <w:szCs w:val="28"/>
        </w:rPr>
      </w:pPr>
    </w:p>
    <w:p w14:paraId="3C4A3932" w14:textId="77777777" w:rsidR="008E57B0" w:rsidRDefault="008E57B0" w:rsidP="00DD2C6F">
      <w:pPr>
        <w:spacing w:after="0"/>
        <w:rPr>
          <w:rFonts w:ascii="Arial" w:hAnsi="Arial" w:cs="Arial"/>
          <w:b/>
          <w:bCs/>
          <w:color w:val="2F5496" w:themeColor="accent1" w:themeShade="BF"/>
          <w:sz w:val="28"/>
          <w:szCs w:val="28"/>
        </w:rPr>
      </w:pPr>
    </w:p>
    <w:p w14:paraId="0BBCDE40" w14:textId="67A6F153" w:rsidR="007F171F" w:rsidRDefault="007F171F" w:rsidP="00DD2C6F">
      <w:pPr>
        <w:spacing w:after="0"/>
        <w:rPr>
          <w:rFonts w:ascii="Arial" w:hAnsi="Arial" w:cs="Arial"/>
          <w:b/>
          <w:bCs/>
          <w:color w:val="2F5496" w:themeColor="accent1" w:themeShade="BF"/>
          <w:sz w:val="28"/>
          <w:szCs w:val="28"/>
        </w:rPr>
      </w:pPr>
    </w:p>
    <w:p w14:paraId="120DAB3F" w14:textId="77777777" w:rsidR="006836AE" w:rsidRDefault="006836AE" w:rsidP="00DD2C6F">
      <w:pPr>
        <w:spacing w:after="0"/>
        <w:rPr>
          <w:rFonts w:ascii="Arial" w:hAnsi="Arial" w:cs="Arial"/>
          <w:b/>
          <w:bCs/>
          <w:color w:val="2F5496" w:themeColor="accent1" w:themeShade="BF"/>
          <w:sz w:val="28"/>
          <w:szCs w:val="28"/>
        </w:rPr>
      </w:pPr>
    </w:p>
    <w:p w14:paraId="12CBCBBB" w14:textId="77777777" w:rsidR="006836AE" w:rsidRDefault="006836AE" w:rsidP="00DD2C6F">
      <w:pPr>
        <w:spacing w:after="0"/>
        <w:rPr>
          <w:rFonts w:ascii="Arial" w:hAnsi="Arial" w:cs="Arial"/>
          <w:b/>
          <w:bCs/>
          <w:color w:val="2F5496" w:themeColor="accent1" w:themeShade="BF"/>
          <w:sz w:val="28"/>
          <w:szCs w:val="28"/>
        </w:rPr>
      </w:pPr>
    </w:p>
    <w:p w14:paraId="30368635" w14:textId="77777777" w:rsidR="006836AE" w:rsidRDefault="006836AE" w:rsidP="00DD2C6F">
      <w:pPr>
        <w:spacing w:after="0"/>
        <w:rPr>
          <w:rFonts w:ascii="Arial" w:hAnsi="Arial" w:cs="Arial"/>
          <w:b/>
          <w:bCs/>
          <w:color w:val="2F5496" w:themeColor="accent1" w:themeShade="BF"/>
          <w:sz w:val="28"/>
          <w:szCs w:val="28"/>
        </w:rPr>
      </w:pPr>
    </w:p>
    <w:p w14:paraId="1986AD0C" w14:textId="77777777" w:rsidR="006836AE" w:rsidRDefault="006836AE" w:rsidP="00DD2C6F">
      <w:pPr>
        <w:spacing w:after="0"/>
        <w:rPr>
          <w:rFonts w:ascii="Arial" w:hAnsi="Arial" w:cs="Arial"/>
          <w:b/>
          <w:bCs/>
          <w:color w:val="2F5496" w:themeColor="accent1" w:themeShade="BF"/>
          <w:sz w:val="28"/>
          <w:szCs w:val="28"/>
        </w:rPr>
      </w:pPr>
    </w:p>
    <w:p w14:paraId="22426E40" w14:textId="77777777" w:rsidR="006836AE" w:rsidRDefault="006836AE" w:rsidP="00DD2C6F">
      <w:pPr>
        <w:spacing w:after="0"/>
        <w:rPr>
          <w:rFonts w:ascii="Arial" w:hAnsi="Arial" w:cs="Arial"/>
          <w:b/>
          <w:bCs/>
          <w:color w:val="2F5496" w:themeColor="accent1" w:themeShade="BF"/>
          <w:sz w:val="28"/>
          <w:szCs w:val="28"/>
        </w:rPr>
      </w:pPr>
    </w:p>
    <w:p w14:paraId="4A0E1285" w14:textId="77777777" w:rsidR="006836AE" w:rsidRDefault="006836AE" w:rsidP="00DD2C6F">
      <w:pPr>
        <w:spacing w:after="0"/>
        <w:rPr>
          <w:rFonts w:ascii="Arial" w:hAnsi="Arial" w:cs="Arial"/>
          <w:b/>
          <w:bCs/>
          <w:color w:val="2F5496" w:themeColor="accent1" w:themeShade="BF"/>
          <w:sz w:val="28"/>
          <w:szCs w:val="28"/>
        </w:rPr>
      </w:pPr>
    </w:p>
    <w:p w14:paraId="433FCF4D" w14:textId="77777777" w:rsidR="00F36804" w:rsidRDefault="00F36804" w:rsidP="00DD2C6F">
      <w:pPr>
        <w:spacing w:after="0"/>
        <w:rPr>
          <w:rFonts w:ascii="Arial" w:hAnsi="Arial" w:cs="Arial"/>
          <w:b/>
          <w:bCs/>
          <w:color w:val="2F5496" w:themeColor="accent1" w:themeShade="BF"/>
          <w:sz w:val="28"/>
          <w:szCs w:val="28"/>
        </w:rPr>
      </w:pPr>
    </w:p>
    <w:p w14:paraId="692E17AF" w14:textId="77777777" w:rsidR="00F36804" w:rsidRDefault="00F36804" w:rsidP="00DD2C6F">
      <w:pPr>
        <w:spacing w:after="0"/>
        <w:rPr>
          <w:rFonts w:ascii="Arial" w:hAnsi="Arial" w:cs="Arial"/>
          <w:b/>
          <w:bCs/>
          <w:color w:val="2F5496" w:themeColor="accent1" w:themeShade="BF"/>
          <w:sz w:val="28"/>
          <w:szCs w:val="28"/>
        </w:rPr>
      </w:pPr>
    </w:p>
    <w:p w14:paraId="0DDDD80F" w14:textId="77777777" w:rsidR="00F36804" w:rsidRDefault="00F36804" w:rsidP="00DD2C6F">
      <w:pPr>
        <w:spacing w:after="0"/>
        <w:rPr>
          <w:rFonts w:ascii="Arial" w:hAnsi="Arial" w:cs="Arial"/>
          <w:b/>
          <w:bCs/>
          <w:color w:val="2F5496" w:themeColor="accent1" w:themeShade="BF"/>
          <w:sz w:val="28"/>
          <w:szCs w:val="28"/>
        </w:rPr>
      </w:pPr>
    </w:p>
    <w:p w14:paraId="7E97D095" w14:textId="77777777" w:rsidR="00F36804" w:rsidRDefault="00F36804" w:rsidP="00DD2C6F">
      <w:pPr>
        <w:spacing w:after="0"/>
        <w:rPr>
          <w:rFonts w:ascii="Arial" w:hAnsi="Arial" w:cs="Arial"/>
          <w:b/>
          <w:bCs/>
          <w:color w:val="2F5496" w:themeColor="accent1" w:themeShade="BF"/>
          <w:sz w:val="28"/>
          <w:szCs w:val="28"/>
        </w:rPr>
      </w:pPr>
    </w:p>
    <w:p w14:paraId="5BF067AA" w14:textId="77777777" w:rsidR="00F36804" w:rsidRDefault="00F36804" w:rsidP="00DD2C6F">
      <w:pPr>
        <w:spacing w:after="0"/>
        <w:rPr>
          <w:rFonts w:ascii="Arial" w:hAnsi="Arial" w:cs="Arial"/>
          <w:b/>
          <w:bCs/>
          <w:color w:val="2F5496" w:themeColor="accent1" w:themeShade="BF"/>
          <w:sz w:val="28"/>
          <w:szCs w:val="28"/>
        </w:rPr>
      </w:pPr>
    </w:p>
    <w:p w14:paraId="31E22F11" w14:textId="77777777" w:rsidR="00F36804" w:rsidRDefault="00F36804" w:rsidP="00DD2C6F">
      <w:pPr>
        <w:spacing w:after="0"/>
        <w:rPr>
          <w:rFonts w:ascii="Arial" w:hAnsi="Arial" w:cs="Arial"/>
          <w:b/>
          <w:bCs/>
          <w:color w:val="2F5496" w:themeColor="accent1" w:themeShade="BF"/>
          <w:sz w:val="28"/>
          <w:szCs w:val="28"/>
        </w:rPr>
      </w:pPr>
    </w:p>
    <w:p w14:paraId="70F3C18B" w14:textId="77777777" w:rsidR="00F36804" w:rsidRDefault="00F36804" w:rsidP="00DD2C6F">
      <w:pPr>
        <w:spacing w:after="0"/>
        <w:rPr>
          <w:rFonts w:ascii="Arial" w:hAnsi="Arial" w:cs="Arial"/>
          <w:b/>
          <w:bCs/>
          <w:color w:val="2F5496" w:themeColor="accent1" w:themeShade="BF"/>
          <w:sz w:val="28"/>
          <w:szCs w:val="28"/>
        </w:rPr>
      </w:pPr>
    </w:p>
    <w:p w14:paraId="20C3469A" w14:textId="77777777" w:rsidR="00F36804" w:rsidRDefault="00F36804" w:rsidP="00DD2C6F">
      <w:pPr>
        <w:spacing w:after="0"/>
        <w:rPr>
          <w:rFonts w:ascii="Arial" w:hAnsi="Arial" w:cs="Arial"/>
          <w:b/>
          <w:bCs/>
          <w:color w:val="2F5496" w:themeColor="accent1" w:themeShade="BF"/>
          <w:sz w:val="28"/>
          <w:szCs w:val="28"/>
        </w:rPr>
      </w:pPr>
    </w:p>
    <w:p w14:paraId="12A31B11" w14:textId="77777777" w:rsidR="00B8249B" w:rsidRDefault="00B8249B" w:rsidP="00DD2C6F">
      <w:pPr>
        <w:spacing w:after="0"/>
        <w:rPr>
          <w:rFonts w:ascii="Arial" w:hAnsi="Arial" w:cs="Arial"/>
          <w:b/>
          <w:bCs/>
          <w:color w:val="2F5496" w:themeColor="accent1" w:themeShade="BF"/>
          <w:sz w:val="28"/>
          <w:szCs w:val="28"/>
        </w:rPr>
      </w:pPr>
    </w:p>
    <w:p w14:paraId="661CE1EC" w14:textId="77777777" w:rsidR="00B8249B" w:rsidRDefault="00B8249B" w:rsidP="00DD2C6F">
      <w:pPr>
        <w:spacing w:after="0"/>
        <w:rPr>
          <w:rFonts w:ascii="Arial" w:hAnsi="Arial" w:cs="Arial"/>
          <w:b/>
          <w:bCs/>
          <w:color w:val="2F5496" w:themeColor="accent1" w:themeShade="BF"/>
          <w:sz w:val="28"/>
          <w:szCs w:val="28"/>
        </w:rPr>
      </w:pPr>
    </w:p>
    <w:p w14:paraId="057D1055" w14:textId="77777777" w:rsidR="00B8249B" w:rsidRDefault="00B8249B" w:rsidP="00DD2C6F">
      <w:pPr>
        <w:spacing w:after="0"/>
        <w:rPr>
          <w:rFonts w:ascii="Arial" w:hAnsi="Arial" w:cs="Arial"/>
          <w:b/>
          <w:bCs/>
          <w:color w:val="2F5496" w:themeColor="accent1" w:themeShade="BF"/>
          <w:sz w:val="28"/>
          <w:szCs w:val="28"/>
        </w:rPr>
      </w:pPr>
    </w:p>
    <w:p w14:paraId="4CF140A1" w14:textId="77777777" w:rsidR="00B8249B" w:rsidRDefault="00B8249B" w:rsidP="00DD2C6F">
      <w:pPr>
        <w:spacing w:after="0"/>
        <w:rPr>
          <w:rFonts w:ascii="Arial" w:hAnsi="Arial" w:cs="Arial"/>
          <w:b/>
          <w:bCs/>
          <w:color w:val="2F5496" w:themeColor="accent1" w:themeShade="BF"/>
          <w:sz w:val="28"/>
          <w:szCs w:val="28"/>
        </w:rPr>
      </w:pPr>
    </w:p>
    <w:p w14:paraId="64AEE184" w14:textId="77777777" w:rsidR="00F36804" w:rsidRDefault="00F36804" w:rsidP="00DD2C6F">
      <w:pPr>
        <w:spacing w:after="0"/>
        <w:rPr>
          <w:rFonts w:ascii="Arial" w:hAnsi="Arial" w:cs="Arial"/>
          <w:b/>
          <w:bCs/>
          <w:color w:val="2F5496" w:themeColor="accent1" w:themeShade="BF"/>
          <w:sz w:val="28"/>
          <w:szCs w:val="28"/>
        </w:rPr>
      </w:pPr>
    </w:p>
    <w:p w14:paraId="5496419A" w14:textId="54DCD938" w:rsidR="00BA1A60" w:rsidRPr="000F55C4" w:rsidRDefault="02EB5CA6" w:rsidP="00DD2C6F">
      <w:pPr>
        <w:spacing w:after="0"/>
        <w:rPr>
          <w:rFonts w:ascii="Arial" w:hAnsi="Arial" w:cs="Arial"/>
          <w:b/>
          <w:color w:val="002060"/>
          <w:sz w:val="28"/>
          <w:szCs w:val="28"/>
        </w:rPr>
      </w:pPr>
      <w:bookmarkStart w:id="22" w:name="P_47"/>
      <w:bookmarkEnd w:id="22"/>
      <w:r w:rsidRPr="000F55C4">
        <w:rPr>
          <w:rFonts w:ascii="Arial" w:hAnsi="Arial" w:cs="Arial"/>
          <w:b/>
          <w:color w:val="002060"/>
          <w:sz w:val="28"/>
          <w:szCs w:val="28"/>
        </w:rPr>
        <w:lastRenderedPageBreak/>
        <w:t>Investment Policy</w:t>
      </w:r>
    </w:p>
    <w:p w14:paraId="4446206C" w14:textId="07C55AE9" w:rsidR="00FE2FB8" w:rsidRPr="00BA3328" w:rsidRDefault="00FE2FB8" w:rsidP="00DD2C6F">
      <w:pPr>
        <w:spacing w:after="0"/>
        <w:rPr>
          <w:rFonts w:ascii="Arial" w:hAnsi="Arial" w:cs="Arial"/>
          <w:b/>
          <w:bCs/>
          <w:color w:val="2F5496" w:themeColor="accent1" w:themeShade="BF"/>
          <w:sz w:val="24"/>
          <w:szCs w:val="24"/>
        </w:rPr>
      </w:pPr>
    </w:p>
    <w:p w14:paraId="00B51365" w14:textId="07C55AE9" w:rsidR="00BA1A60" w:rsidRPr="00E53118" w:rsidRDefault="00BA1A60" w:rsidP="00DD2C6F">
      <w:pPr>
        <w:pStyle w:val="Default"/>
        <w:rPr>
          <w:rFonts w:ascii="Arial" w:eastAsiaTheme="majorEastAsia" w:hAnsi="Arial" w:cs="Arial"/>
          <w:b/>
          <w:bCs/>
          <w:color w:val="auto"/>
          <w:lang w:eastAsia="en-US"/>
        </w:rPr>
      </w:pPr>
      <w:r w:rsidRPr="00E53118">
        <w:rPr>
          <w:rFonts w:ascii="Arial" w:eastAsiaTheme="majorEastAsia" w:hAnsi="Arial" w:cs="Arial"/>
          <w:b/>
          <w:bCs/>
          <w:color w:val="auto"/>
          <w:lang w:eastAsia="en-US"/>
        </w:rPr>
        <w:t xml:space="preserve">Overview </w:t>
      </w:r>
    </w:p>
    <w:p w14:paraId="3DB5BB98" w14:textId="4E326C02" w:rsidR="00BA1A60" w:rsidRPr="00BA1A60" w:rsidRDefault="00BA1A60" w:rsidP="00DD2C6F">
      <w:pPr>
        <w:keepNext/>
        <w:keepLines/>
        <w:spacing w:after="0"/>
        <w:rPr>
          <w:rFonts w:ascii="Arial" w:hAnsi="Arial" w:cs="Arial"/>
          <w:sz w:val="24"/>
          <w:szCs w:val="24"/>
        </w:rPr>
      </w:pPr>
      <w:r w:rsidRPr="1E4BFBB3">
        <w:rPr>
          <w:rFonts w:ascii="Arial" w:hAnsi="Arial" w:cs="Arial"/>
          <w:sz w:val="24"/>
          <w:szCs w:val="24"/>
        </w:rPr>
        <w:t xml:space="preserve">Investment policy </w:t>
      </w:r>
      <w:r w:rsidR="3BFB5250" w:rsidRPr="1E4BFBB3">
        <w:rPr>
          <w:rFonts w:ascii="Arial" w:hAnsi="Arial" w:cs="Arial"/>
          <w:sz w:val="24"/>
          <w:szCs w:val="24"/>
        </w:rPr>
        <w:t xml:space="preserve">is </w:t>
      </w:r>
      <w:r w:rsidR="24D834D5" w:rsidRPr="1E4BFBB3">
        <w:rPr>
          <w:rFonts w:ascii="Arial" w:hAnsi="Arial" w:cs="Arial"/>
          <w:sz w:val="24"/>
          <w:szCs w:val="24"/>
        </w:rPr>
        <w:t>the</w:t>
      </w:r>
      <w:r w:rsidR="3BFB5250" w:rsidRPr="1E4BFBB3">
        <w:rPr>
          <w:rFonts w:ascii="Arial" w:hAnsi="Arial" w:cs="Arial"/>
          <w:sz w:val="24"/>
          <w:szCs w:val="24"/>
        </w:rPr>
        <w:t xml:space="preserve"> </w:t>
      </w:r>
      <w:r w:rsidR="6E287D00" w:rsidRPr="1E4BFBB3">
        <w:rPr>
          <w:rFonts w:ascii="Arial" w:hAnsi="Arial" w:cs="Arial"/>
          <w:sz w:val="24"/>
          <w:szCs w:val="24"/>
        </w:rPr>
        <w:t xml:space="preserve">term that can be </w:t>
      </w:r>
      <w:r w:rsidR="6D5F8EBC" w:rsidRPr="1E4BFBB3">
        <w:rPr>
          <w:rFonts w:ascii="Arial" w:hAnsi="Arial" w:cs="Arial"/>
          <w:sz w:val="24"/>
          <w:szCs w:val="24"/>
        </w:rPr>
        <w:t xml:space="preserve">best </w:t>
      </w:r>
      <w:r w:rsidR="6E287D00" w:rsidRPr="1E4BFBB3">
        <w:rPr>
          <w:rFonts w:ascii="Arial" w:hAnsi="Arial" w:cs="Arial"/>
          <w:sz w:val="24"/>
          <w:szCs w:val="24"/>
        </w:rPr>
        <w:t xml:space="preserve">used to </w:t>
      </w:r>
      <w:r w:rsidR="3BFB5250" w:rsidRPr="1E4BFBB3">
        <w:rPr>
          <w:rFonts w:ascii="Arial" w:hAnsi="Arial" w:cs="Arial"/>
          <w:sz w:val="24"/>
          <w:szCs w:val="24"/>
        </w:rPr>
        <w:t>describe</w:t>
      </w:r>
      <w:r w:rsidR="6EA3352C" w:rsidRPr="1E4BFBB3">
        <w:rPr>
          <w:rFonts w:ascii="Arial" w:hAnsi="Arial" w:cs="Arial"/>
          <w:sz w:val="24"/>
          <w:szCs w:val="24"/>
        </w:rPr>
        <w:t xml:space="preserve"> </w:t>
      </w:r>
      <w:r w:rsidR="565DB9E6" w:rsidRPr="1E4BFBB3">
        <w:rPr>
          <w:rFonts w:ascii="Arial" w:hAnsi="Arial" w:cs="Arial"/>
          <w:sz w:val="24"/>
          <w:szCs w:val="24"/>
        </w:rPr>
        <w:t xml:space="preserve">all aspects of </w:t>
      </w:r>
      <w:r w:rsidR="3BFB5250" w:rsidRPr="1E4BFBB3">
        <w:rPr>
          <w:rFonts w:ascii="Arial" w:hAnsi="Arial" w:cs="Arial"/>
          <w:sz w:val="24"/>
          <w:szCs w:val="24"/>
        </w:rPr>
        <w:t xml:space="preserve">the Fund’s approach </w:t>
      </w:r>
      <w:r w:rsidR="19C08FF5" w:rsidRPr="1E4BFBB3">
        <w:rPr>
          <w:rFonts w:ascii="Arial" w:hAnsi="Arial" w:cs="Arial"/>
          <w:sz w:val="24"/>
          <w:szCs w:val="24"/>
        </w:rPr>
        <w:t xml:space="preserve">to </w:t>
      </w:r>
      <w:r w:rsidR="3BFB5250" w:rsidRPr="1E4BFBB3">
        <w:rPr>
          <w:rFonts w:ascii="Arial" w:hAnsi="Arial" w:cs="Arial"/>
          <w:sz w:val="24"/>
          <w:szCs w:val="24"/>
        </w:rPr>
        <w:t>managing its assets</w:t>
      </w:r>
      <w:r w:rsidR="6FEBB397" w:rsidRPr="1E4BFBB3">
        <w:rPr>
          <w:rFonts w:ascii="Arial" w:hAnsi="Arial" w:cs="Arial"/>
          <w:sz w:val="24"/>
          <w:szCs w:val="24"/>
        </w:rPr>
        <w:t xml:space="preserve">. It </w:t>
      </w:r>
      <w:r w:rsidR="36CC2C94" w:rsidRPr="1E4BFBB3">
        <w:rPr>
          <w:rFonts w:ascii="Arial" w:hAnsi="Arial" w:cs="Arial"/>
          <w:sz w:val="24"/>
          <w:szCs w:val="24"/>
        </w:rPr>
        <w:t xml:space="preserve">encompasses </w:t>
      </w:r>
      <w:r w:rsidR="0EF9D505" w:rsidRPr="1E4BFBB3">
        <w:rPr>
          <w:rFonts w:ascii="Arial" w:hAnsi="Arial" w:cs="Arial"/>
          <w:sz w:val="24"/>
          <w:szCs w:val="24"/>
        </w:rPr>
        <w:t>a</w:t>
      </w:r>
      <w:r w:rsidRPr="1E4BFBB3">
        <w:rPr>
          <w:rFonts w:ascii="Arial" w:hAnsi="Arial" w:cs="Arial"/>
          <w:sz w:val="24"/>
          <w:szCs w:val="24"/>
        </w:rPr>
        <w:t xml:space="preserve"> range of topics including </w:t>
      </w:r>
      <w:r w:rsidR="2F258D5D" w:rsidRPr="1E4BFBB3">
        <w:rPr>
          <w:rFonts w:ascii="Arial" w:hAnsi="Arial" w:cs="Arial"/>
          <w:sz w:val="24"/>
          <w:szCs w:val="24"/>
        </w:rPr>
        <w:t xml:space="preserve">principles and beliefs; </w:t>
      </w:r>
      <w:r w:rsidRPr="1E4BFBB3">
        <w:rPr>
          <w:rFonts w:ascii="Arial" w:hAnsi="Arial" w:cs="Arial"/>
          <w:sz w:val="24"/>
          <w:szCs w:val="24"/>
        </w:rPr>
        <w:t>strategy</w:t>
      </w:r>
      <w:r w:rsidR="57B4AB3C" w:rsidRPr="1E4BFBB3">
        <w:rPr>
          <w:rFonts w:ascii="Arial" w:hAnsi="Arial" w:cs="Arial"/>
          <w:sz w:val="24"/>
          <w:szCs w:val="24"/>
        </w:rPr>
        <w:t xml:space="preserve">; </w:t>
      </w:r>
      <w:r w:rsidR="763B097E" w:rsidRPr="1E4BFBB3">
        <w:rPr>
          <w:rFonts w:ascii="Arial" w:hAnsi="Arial" w:cs="Arial"/>
          <w:sz w:val="24"/>
          <w:szCs w:val="24"/>
        </w:rPr>
        <w:t>management</w:t>
      </w:r>
      <w:r w:rsidR="5E7D8620" w:rsidRPr="1E4BFBB3">
        <w:rPr>
          <w:rFonts w:ascii="Arial" w:hAnsi="Arial" w:cs="Arial"/>
          <w:sz w:val="24"/>
          <w:szCs w:val="24"/>
        </w:rPr>
        <w:t xml:space="preserve"> arrangements</w:t>
      </w:r>
      <w:r w:rsidRPr="1E4BFBB3">
        <w:rPr>
          <w:rFonts w:ascii="Arial" w:hAnsi="Arial" w:cs="Arial"/>
          <w:sz w:val="24"/>
          <w:szCs w:val="24"/>
        </w:rPr>
        <w:t xml:space="preserve"> </w:t>
      </w:r>
      <w:r w:rsidR="74EEFEFA" w:rsidRPr="1E4BFBB3">
        <w:rPr>
          <w:rFonts w:ascii="Arial" w:hAnsi="Arial" w:cs="Arial"/>
          <w:sz w:val="24"/>
          <w:szCs w:val="24"/>
        </w:rPr>
        <w:t>and</w:t>
      </w:r>
      <w:r w:rsidR="69537659" w:rsidRPr="1E4BFBB3">
        <w:rPr>
          <w:rFonts w:ascii="Arial" w:hAnsi="Arial" w:cs="Arial"/>
          <w:sz w:val="24"/>
          <w:szCs w:val="24"/>
        </w:rPr>
        <w:t xml:space="preserve"> t</w:t>
      </w:r>
      <w:r w:rsidR="3E82F81E" w:rsidRPr="1E4BFBB3">
        <w:rPr>
          <w:rFonts w:ascii="Arial" w:hAnsi="Arial" w:cs="Arial"/>
          <w:sz w:val="24"/>
          <w:szCs w:val="24"/>
        </w:rPr>
        <w:t xml:space="preserve">he Fund’s </w:t>
      </w:r>
      <w:r w:rsidRPr="1E4BFBB3">
        <w:rPr>
          <w:rFonts w:ascii="Arial" w:hAnsi="Arial" w:cs="Arial"/>
          <w:sz w:val="24"/>
          <w:szCs w:val="24"/>
        </w:rPr>
        <w:t>approach to responsible investment</w:t>
      </w:r>
      <w:r w:rsidR="2EF8E1AC" w:rsidRPr="1E4BFBB3">
        <w:rPr>
          <w:rFonts w:ascii="Arial" w:hAnsi="Arial" w:cs="Arial"/>
          <w:sz w:val="24"/>
          <w:szCs w:val="24"/>
        </w:rPr>
        <w:t>,</w:t>
      </w:r>
      <w:r w:rsidRPr="1E4BFBB3">
        <w:rPr>
          <w:rFonts w:ascii="Arial" w:hAnsi="Arial" w:cs="Arial"/>
          <w:sz w:val="24"/>
          <w:szCs w:val="24"/>
        </w:rPr>
        <w:t xml:space="preserve"> </w:t>
      </w:r>
      <w:r w:rsidR="2003BBC2" w:rsidRPr="1E4BFBB3">
        <w:rPr>
          <w:rFonts w:ascii="Arial" w:hAnsi="Arial" w:cs="Arial"/>
          <w:sz w:val="24"/>
          <w:szCs w:val="24"/>
        </w:rPr>
        <w:t xml:space="preserve">including </w:t>
      </w:r>
      <w:r w:rsidRPr="1E4BFBB3">
        <w:rPr>
          <w:rFonts w:ascii="Arial" w:hAnsi="Arial" w:cs="Arial"/>
          <w:sz w:val="24"/>
          <w:szCs w:val="24"/>
        </w:rPr>
        <w:t>environmental, social and corporate governance matters (</w:t>
      </w:r>
      <w:r w:rsidR="020F5C84" w:rsidRPr="1E4BFBB3">
        <w:rPr>
          <w:rFonts w:ascii="Arial" w:hAnsi="Arial" w:cs="Arial"/>
          <w:sz w:val="24"/>
          <w:szCs w:val="24"/>
        </w:rPr>
        <w:t>commonly referred to as “ESG”).</w:t>
      </w:r>
      <w:r w:rsidRPr="1E4BFBB3">
        <w:rPr>
          <w:rFonts w:ascii="Arial" w:hAnsi="Arial" w:cs="Arial"/>
          <w:sz w:val="24"/>
          <w:szCs w:val="24"/>
        </w:rPr>
        <w:t xml:space="preserve"> </w:t>
      </w:r>
    </w:p>
    <w:p w14:paraId="6CC27AC2" w14:textId="77777777" w:rsidR="006D2457" w:rsidRDefault="006D2457" w:rsidP="00DD2C6F">
      <w:pPr>
        <w:keepNext/>
        <w:keepLines/>
        <w:spacing w:after="0"/>
        <w:rPr>
          <w:rFonts w:ascii="Arial" w:hAnsi="Arial" w:cs="Arial"/>
          <w:sz w:val="24"/>
          <w:szCs w:val="24"/>
        </w:rPr>
      </w:pPr>
    </w:p>
    <w:p w14:paraId="647D2E65" w14:textId="3AFDFBF7" w:rsidR="00BA1A60" w:rsidRPr="00BA1A60" w:rsidRDefault="00BA1A60" w:rsidP="00DD2C6F">
      <w:pPr>
        <w:keepNext/>
        <w:keepLines/>
        <w:spacing w:after="0"/>
        <w:rPr>
          <w:rFonts w:ascii="Arial" w:hAnsi="Arial" w:cs="Arial"/>
          <w:sz w:val="24"/>
          <w:szCs w:val="24"/>
        </w:rPr>
      </w:pPr>
      <w:r w:rsidRPr="5ACB3041">
        <w:rPr>
          <w:rFonts w:ascii="Arial" w:hAnsi="Arial" w:cs="Arial"/>
          <w:sz w:val="24"/>
          <w:szCs w:val="24"/>
        </w:rPr>
        <w:t xml:space="preserve">This </w:t>
      </w:r>
      <w:r w:rsidR="001574F4">
        <w:rPr>
          <w:rFonts w:ascii="Arial" w:hAnsi="Arial" w:cs="Arial"/>
          <w:sz w:val="24"/>
          <w:szCs w:val="24"/>
        </w:rPr>
        <w:t>s</w:t>
      </w:r>
      <w:r w:rsidRPr="5ACB3041">
        <w:rPr>
          <w:rFonts w:ascii="Arial" w:hAnsi="Arial" w:cs="Arial"/>
          <w:sz w:val="24"/>
          <w:szCs w:val="24"/>
        </w:rPr>
        <w:t xml:space="preserve">ection of the Annual Report outlines the following: </w:t>
      </w:r>
    </w:p>
    <w:p w14:paraId="40968A32" w14:textId="67B3B706" w:rsidR="00BA1A60" w:rsidRPr="000D4397" w:rsidRDefault="000D4397" w:rsidP="005A4FEB">
      <w:pPr>
        <w:pStyle w:val="ListParagraph"/>
        <w:keepNext/>
        <w:keepLines/>
        <w:numPr>
          <w:ilvl w:val="0"/>
          <w:numId w:val="45"/>
        </w:numPr>
        <w:spacing w:after="0"/>
        <w:ind w:left="284" w:hanging="284"/>
        <w:rPr>
          <w:rFonts w:ascii="Arial" w:hAnsi="Arial" w:cs="Arial"/>
          <w:sz w:val="24"/>
          <w:szCs w:val="24"/>
        </w:rPr>
      </w:pPr>
      <w:r w:rsidRPr="1E4BFBB3">
        <w:rPr>
          <w:rFonts w:ascii="Arial" w:hAnsi="Arial" w:cs="Arial"/>
          <w:sz w:val="24"/>
          <w:szCs w:val="24"/>
        </w:rPr>
        <w:t xml:space="preserve"> </w:t>
      </w:r>
      <w:r w:rsidR="00BA1A60" w:rsidRPr="1E4BFBB3">
        <w:rPr>
          <w:rFonts w:ascii="Arial" w:hAnsi="Arial" w:cs="Arial"/>
          <w:sz w:val="24"/>
          <w:szCs w:val="24"/>
        </w:rPr>
        <w:t>Statement of Investment Principles</w:t>
      </w:r>
      <w:r w:rsidR="0F917F5C" w:rsidRPr="1E4BFBB3">
        <w:rPr>
          <w:rFonts w:ascii="Arial" w:hAnsi="Arial" w:cs="Arial"/>
          <w:sz w:val="24"/>
          <w:szCs w:val="24"/>
        </w:rPr>
        <w:t xml:space="preserve"> </w:t>
      </w:r>
    </w:p>
    <w:p w14:paraId="6A4085B1" w14:textId="77777777" w:rsidR="00BA1A60" w:rsidRPr="00BA1A60" w:rsidRDefault="00BA1A60" w:rsidP="005A4FEB">
      <w:pPr>
        <w:pStyle w:val="ListParagraph"/>
        <w:keepNext/>
        <w:keepLines/>
        <w:numPr>
          <w:ilvl w:val="0"/>
          <w:numId w:val="14"/>
        </w:numPr>
        <w:spacing w:after="0" w:line="240" w:lineRule="auto"/>
        <w:rPr>
          <w:rFonts w:ascii="Arial" w:hAnsi="Arial" w:cs="Arial"/>
          <w:sz w:val="24"/>
          <w:szCs w:val="24"/>
        </w:rPr>
      </w:pPr>
      <w:r w:rsidRPr="00BA1A60">
        <w:rPr>
          <w:rFonts w:ascii="Arial" w:hAnsi="Arial" w:cs="Arial"/>
          <w:sz w:val="24"/>
          <w:szCs w:val="24"/>
        </w:rPr>
        <w:t>Investment Management Arrangements</w:t>
      </w:r>
    </w:p>
    <w:p w14:paraId="4855B5DC" w14:textId="77777777" w:rsidR="00BA1A60" w:rsidRPr="00BA1A60" w:rsidRDefault="00BA1A60" w:rsidP="005A4FEB">
      <w:pPr>
        <w:pStyle w:val="ListParagraph"/>
        <w:keepNext/>
        <w:keepLines/>
        <w:numPr>
          <w:ilvl w:val="0"/>
          <w:numId w:val="14"/>
        </w:numPr>
        <w:spacing w:after="0" w:line="240" w:lineRule="auto"/>
        <w:rPr>
          <w:rFonts w:ascii="Arial" w:hAnsi="Arial" w:cs="Arial"/>
          <w:sz w:val="24"/>
          <w:szCs w:val="24"/>
        </w:rPr>
      </w:pPr>
      <w:r w:rsidRPr="00BA1A60">
        <w:rPr>
          <w:rFonts w:ascii="Arial" w:hAnsi="Arial" w:cs="Arial"/>
          <w:sz w:val="24"/>
          <w:szCs w:val="24"/>
        </w:rPr>
        <w:t>Investment Strategy</w:t>
      </w:r>
    </w:p>
    <w:p w14:paraId="1B2E9B9B" w14:textId="34AFD182" w:rsidR="00BA1A60" w:rsidRPr="00BA1A60" w:rsidRDefault="00BA1A60" w:rsidP="005A4FEB">
      <w:pPr>
        <w:pStyle w:val="ListParagraph"/>
        <w:keepNext/>
        <w:keepLines/>
        <w:numPr>
          <w:ilvl w:val="0"/>
          <w:numId w:val="14"/>
        </w:numPr>
        <w:spacing w:after="0" w:line="240" w:lineRule="auto"/>
        <w:rPr>
          <w:rFonts w:ascii="Arial" w:hAnsi="Arial" w:cs="Arial"/>
          <w:sz w:val="24"/>
          <w:szCs w:val="24"/>
        </w:rPr>
      </w:pPr>
      <w:r w:rsidRPr="06C01190">
        <w:rPr>
          <w:rFonts w:ascii="Arial" w:hAnsi="Arial" w:cs="Arial"/>
          <w:sz w:val="24"/>
          <w:szCs w:val="24"/>
        </w:rPr>
        <w:t>Policy Groups (i.e. high</w:t>
      </w:r>
      <w:r w:rsidR="042E3186" w:rsidRPr="06C01190">
        <w:rPr>
          <w:rFonts w:ascii="Arial" w:hAnsi="Arial" w:cs="Arial"/>
          <w:sz w:val="24"/>
          <w:szCs w:val="24"/>
        </w:rPr>
        <w:t>-</w:t>
      </w:r>
      <w:r w:rsidRPr="06C01190">
        <w:rPr>
          <w:rFonts w:ascii="Arial" w:hAnsi="Arial" w:cs="Arial"/>
          <w:sz w:val="24"/>
          <w:szCs w:val="24"/>
        </w:rPr>
        <w:t>level asset allocation)</w:t>
      </w:r>
    </w:p>
    <w:p w14:paraId="66144540" w14:textId="32986069" w:rsidR="00BA1A60" w:rsidRPr="00BA1A60" w:rsidRDefault="00BA1A60" w:rsidP="005A4FEB">
      <w:pPr>
        <w:pStyle w:val="ListParagraph"/>
        <w:keepNext/>
        <w:keepLines/>
        <w:numPr>
          <w:ilvl w:val="0"/>
          <w:numId w:val="14"/>
        </w:numPr>
        <w:spacing w:after="0" w:line="240" w:lineRule="auto"/>
        <w:rPr>
          <w:rFonts w:ascii="Arial" w:hAnsi="Arial" w:cs="Arial"/>
          <w:sz w:val="24"/>
          <w:szCs w:val="24"/>
        </w:rPr>
      </w:pPr>
      <w:r w:rsidRPr="5CE57B30">
        <w:rPr>
          <w:rFonts w:ascii="Arial" w:hAnsi="Arial" w:cs="Arial"/>
          <w:sz w:val="24"/>
          <w:szCs w:val="24"/>
        </w:rPr>
        <w:t xml:space="preserve">Comparison of Actual </w:t>
      </w:r>
      <w:r w:rsidR="00563DB2">
        <w:rPr>
          <w:rFonts w:ascii="Arial" w:hAnsi="Arial" w:cs="Arial"/>
          <w:sz w:val="24"/>
          <w:szCs w:val="24"/>
        </w:rPr>
        <w:t>and</w:t>
      </w:r>
      <w:r w:rsidRPr="5CE57B30">
        <w:rPr>
          <w:rFonts w:ascii="Arial" w:hAnsi="Arial" w:cs="Arial"/>
          <w:sz w:val="24"/>
          <w:szCs w:val="24"/>
        </w:rPr>
        <w:t xml:space="preserve"> Strategic Asset Allocation</w:t>
      </w:r>
    </w:p>
    <w:p w14:paraId="32B18E14" w14:textId="77777777" w:rsidR="00BA1A60" w:rsidRPr="00BA1A60" w:rsidRDefault="00BA1A60" w:rsidP="005A4FEB">
      <w:pPr>
        <w:pStyle w:val="ListParagraph"/>
        <w:keepNext/>
        <w:keepLines/>
        <w:numPr>
          <w:ilvl w:val="0"/>
          <w:numId w:val="14"/>
        </w:numPr>
        <w:spacing w:after="0" w:line="240" w:lineRule="auto"/>
        <w:rPr>
          <w:rFonts w:ascii="Arial" w:hAnsi="Arial" w:cs="Arial"/>
          <w:sz w:val="24"/>
          <w:szCs w:val="24"/>
        </w:rPr>
      </w:pPr>
      <w:r w:rsidRPr="00BA1A60">
        <w:rPr>
          <w:rFonts w:ascii="Arial" w:hAnsi="Arial" w:cs="Arial"/>
          <w:sz w:val="24"/>
          <w:szCs w:val="24"/>
        </w:rPr>
        <w:t xml:space="preserve">Investment Mandates and Managers     </w:t>
      </w:r>
    </w:p>
    <w:p w14:paraId="60A46955" w14:textId="77777777" w:rsidR="00BA1A60" w:rsidRPr="00BA1A60" w:rsidRDefault="00BA1A60" w:rsidP="00DD2C6F">
      <w:pPr>
        <w:keepNext/>
        <w:keepLines/>
        <w:spacing w:after="0"/>
        <w:rPr>
          <w:rFonts w:ascii="Arial" w:hAnsi="Arial" w:cs="Arial"/>
          <w:sz w:val="24"/>
          <w:szCs w:val="24"/>
        </w:rPr>
      </w:pPr>
    </w:p>
    <w:p w14:paraId="1E69DA71" w14:textId="749A5E47" w:rsidR="00BA1A60" w:rsidRDefault="00BA1A60" w:rsidP="00DD2C6F">
      <w:pPr>
        <w:keepNext/>
        <w:keepLines/>
        <w:spacing w:after="0"/>
        <w:rPr>
          <w:rFonts w:ascii="Arial" w:hAnsi="Arial" w:cs="Arial"/>
          <w:sz w:val="24"/>
          <w:szCs w:val="24"/>
        </w:rPr>
      </w:pPr>
      <w:r w:rsidRPr="5ACB3041">
        <w:rPr>
          <w:rFonts w:ascii="Arial" w:hAnsi="Arial" w:cs="Arial"/>
          <w:sz w:val="24"/>
          <w:szCs w:val="24"/>
        </w:rPr>
        <w:t xml:space="preserve">The Fund’s approach </w:t>
      </w:r>
      <w:r w:rsidR="00E83C80" w:rsidRPr="5ACB3041">
        <w:rPr>
          <w:rFonts w:ascii="Arial" w:hAnsi="Arial" w:cs="Arial"/>
          <w:sz w:val="24"/>
          <w:szCs w:val="24"/>
        </w:rPr>
        <w:t>t</w:t>
      </w:r>
      <w:r w:rsidR="00911F4F">
        <w:rPr>
          <w:rFonts w:ascii="Arial" w:hAnsi="Arial" w:cs="Arial"/>
          <w:sz w:val="24"/>
          <w:szCs w:val="24"/>
        </w:rPr>
        <w:t>o</w:t>
      </w:r>
      <w:r w:rsidRPr="5ACB3041">
        <w:rPr>
          <w:rFonts w:ascii="Arial" w:hAnsi="Arial" w:cs="Arial"/>
          <w:sz w:val="24"/>
          <w:szCs w:val="24"/>
        </w:rPr>
        <w:t xml:space="preserve"> ESG is set out in the</w:t>
      </w:r>
      <w:r w:rsidR="00453DD6" w:rsidRPr="5ACB3041">
        <w:rPr>
          <w:rFonts w:ascii="Arial" w:hAnsi="Arial" w:cs="Arial"/>
          <w:sz w:val="24"/>
          <w:szCs w:val="24"/>
        </w:rPr>
        <w:t xml:space="preserve"> </w:t>
      </w:r>
      <w:r w:rsidR="00453DD6" w:rsidRPr="0017010D">
        <w:rPr>
          <w:rFonts w:ascii="Arial" w:hAnsi="Arial" w:cs="Arial"/>
          <w:sz w:val="24"/>
          <w:szCs w:val="24"/>
        </w:rPr>
        <w:t>Responsible Investment Section</w:t>
      </w:r>
      <w:r w:rsidR="00453DD6" w:rsidRPr="5ACB3041">
        <w:rPr>
          <w:rFonts w:ascii="Arial" w:hAnsi="Arial" w:cs="Arial"/>
          <w:sz w:val="24"/>
          <w:szCs w:val="24"/>
        </w:rPr>
        <w:t xml:space="preserve"> of the Annual Report</w:t>
      </w:r>
      <w:r w:rsidR="003245EE">
        <w:rPr>
          <w:rFonts w:ascii="Arial" w:hAnsi="Arial" w:cs="Arial"/>
          <w:sz w:val="24"/>
          <w:szCs w:val="24"/>
        </w:rPr>
        <w:t xml:space="preserve">. </w:t>
      </w:r>
    </w:p>
    <w:p w14:paraId="1534A0B5" w14:textId="77777777" w:rsidR="00BA1A60" w:rsidRPr="00BA1A60" w:rsidRDefault="00BA1A60" w:rsidP="00DD2C6F">
      <w:pPr>
        <w:keepNext/>
        <w:keepLines/>
        <w:spacing w:after="0"/>
        <w:rPr>
          <w:rFonts w:ascii="Arial" w:hAnsi="Arial" w:cs="Arial"/>
          <w:sz w:val="24"/>
          <w:szCs w:val="24"/>
        </w:rPr>
      </w:pPr>
    </w:p>
    <w:p w14:paraId="097D5F85" w14:textId="77777777" w:rsidR="00BA1A60" w:rsidRPr="00E53118" w:rsidRDefault="00BA1A60" w:rsidP="00DD2C6F">
      <w:pPr>
        <w:pStyle w:val="Default"/>
        <w:rPr>
          <w:rFonts w:ascii="Arial" w:eastAsiaTheme="majorEastAsia" w:hAnsi="Arial" w:cs="Arial"/>
          <w:b/>
          <w:bCs/>
          <w:color w:val="auto"/>
          <w:lang w:eastAsia="en-US"/>
        </w:rPr>
      </w:pPr>
      <w:r w:rsidRPr="00E53118">
        <w:rPr>
          <w:rFonts w:ascii="Arial" w:eastAsiaTheme="majorEastAsia" w:hAnsi="Arial" w:cs="Arial"/>
          <w:b/>
          <w:bCs/>
          <w:color w:val="auto"/>
          <w:lang w:eastAsia="en-US"/>
        </w:rPr>
        <w:t xml:space="preserve">Statement of Investment Principles </w:t>
      </w:r>
    </w:p>
    <w:p w14:paraId="5BD2917A" w14:textId="75E61CA4" w:rsidR="00BA1A60" w:rsidRPr="00BA1A60" w:rsidRDefault="00BA1A60" w:rsidP="1E4BFBB3">
      <w:pPr>
        <w:spacing w:after="0"/>
        <w:rPr>
          <w:rFonts w:ascii="Arial" w:hAnsi="Arial" w:cs="Arial"/>
          <w:sz w:val="24"/>
          <w:szCs w:val="24"/>
        </w:rPr>
      </w:pPr>
      <w:r w:rsidRPr="1E4BFBB3">
        <w:rPr>
          <w:rFonts w:ascii="Arial" w:hAnsi="Arial" w:cs="Arial"/>
          <w:sz w:val="24"/>
          <w:szCs w:val="24"/>
        </w:rPr>
        <w:t>The Statement of Investment Principles (SIP) describes the objectives</w:t>
      </w:r>
      <w:r w:rsidR="35E2FFFA" w:rsidRPr="1E4BFBB3">
        <w:rPr>
          <w:rFonts w:ascii="Arial" w:hAnsi="Arial" w:cs="Arial"/>
          <w:sz w:val="24"/>
          <w:szCs w:val="24"/>
        </w:rPr>
        <w:t>,</w:t>
      </w:r>
      <w:r w:rsidRPr="1E4BFBB3">
        <w:rPr>
          <w:rFonts w:ascii="Arial" w:hAnsi="Arial" w:cs="Arial"/>
          <w:sz w:val="24"/>
          <w:szCs w:val="24"/>
        </w:rPr>
        <w:t xml:space="preserve"> </w:t>
      </w:r>
      <w:r w:rsidR="397496C7" w:rsidRPr="1E4BFBB3">
        <w:rPr>
          <w:rFonts w:ascii="Arial" w:hAnsi="Arial" w:cs="Arial"/>
          <w:sz w:val="24"/>
          <w:szCs w:val="24"/>
        </w:rPr>
        <w:t xml:space="preserve">policies and </w:t>
      </w:r>
      <w:r w:rsidRPr="1E4BFBB3">
        <w:rPr>
          <w:rFonts w:ascii="Arial" w:hAnsi="Arial" w:cs="Arial"/>
          <w:sz w:val="24"/>
          <w:szCs w:val="24"/>
        </w:rPr>
        <w:t>principles</w:t>
      </w:r>
      <w:r w:rsidR="0BE325A3" w:rsidRPr="1E4BFBB3">
        <w:rPr>
          <w:rFonts w:ascii="Arial" w:hAnsi="Arial" w:cs="Arial"/>
          <w:sz w:val="24"/>
          <w:szCs w:val="24"/>
        </w:rPr>
        <w:t xml:space="preserve"> </w:t>
      </w:r>
      <w:r w:rsidRPr="1E4BFBB3">
        <w:rPr>
          <w:rFonts w:ascii="Arial" w:hAnsi="Arial" w:cs="Arial"/>
          <w:sz w:val="24"/>
          <w:szCs w:val="24"/>
        </w:rPr>
        <w:t xml:space="preserve">adopted by the Pensions Committee in the investment of Fund monies.  </w:t>
      </w:r>
    </w:p>
    <w:p w14:paraId="05A2355D" w14:textId="150CE46D" w:rsidR="00BA1A60" w:rsidRPr="00BA1A60" w:rsidRDefault="00BA1A60" w:rsidP="1E4BFBB3">
      <w:pPr>
        <w:spacing w:after="0"/>
        <w:rPr>
          <w:rFonts w:ascii="Arial" w:hAnsi="Arial" w:cs="Arial"/>
          <w:sz w:val="24"/>
          <w:szCs w:val="24"/>
        </w:rPr>
      </w:pPr>
    </w:p>
    <w:p w14:paraId="123F888F" w14:textId="62F5D8AB" w:rsidR="00BA1A60" w:rsidRPr="00BA1A60" w:rsidRDefault="7A438F42" w:rsidP="1E4BFBB3">
      <w:pPr>
        <w:spacing w:after="0"/>
        <w:rPr>
          <w:rFonts w:eastAsiaTheme="minorEastAsia"/>
          <w:sz w:val="24"/>
          <w:szCs w:val="24"/>
        </w:rPr>
      </w:pPr>
      <w:r w:rsidRPr="1E4BFBB3">
        <w:rPr>
          <w:rFonts w:eastAsiaTheme="minorEastAsia"/>
          <w:sz w:val="24"/>
          <w:szCs w:val="24"/>
        </w:rPr>
        <w:t xml:space="preserve">The SIP is an important part of the Fund’s governance arrangements and provides the framework within which the Committee </w:t>
      </w:r>
      <w:r w:rsidR="333EE5FD" w:rsidRPr="1E4BFBB3">
        <w:rPr>
          <w:rFonts w:eastAsiaTheme="minorEastAsia"/>
          <w:sz w:val="24"/>
          <w:szCs w:val="24"/>
        </w:rPr>
        <w:t xml:space="preserve">sets the investment strategy across high level asset categories (i.e. policy groups) </w:t>
      </w:r>
      <w:r w:rsidR="67352B6C" w:rsidRPr="1E4BFBB3">
        <w:rPr>
          <w:rFonts w:eastAsiaTheme="minorEastAsia"/>
          <w:sz w:val="24"/>
          <w:szCs w:val="24"/>
        </w:rPr>
        <w:t xml:space="preserve">and </w:t>
      </w:r>
      <w:r w:rsidRPr="1E4BFBB3">
        <w:rPr>
          <w:rFonts w:eastAsiaTheme="minorEastAsia"/>
          <w:sz w:val="24"/>
          <w:szCs w:val="24"/>
        </w:rPr>
        <w:t xml:space="preserve">delegates implementation of the strategy to officers </w:t>
      </w:r>
      <w:r w:rsidR="61FA5F3D" w:rsidRPr="1E4BFBB3">
        <w:rPr>
          <w:rFonts w:eastAsiaTheme="minorEastAsia"/>
          <w:sz w:val="24"/>
          <w:szCs w:val="24"/>
        </w:rPr>
        <w:t xml:space="preserve">taking </w:t>
      </w:r>
      <w:r w:rsidRPr="1E4BFBB3">
        <w:rPr>
          <w:rFonts w:eastAsiaTheme="minorEastAsia"/>
          <w:sz w:val="24"/>
          <w:szCs w:val="24"/>
        </w:rPr>
        <w:t xml:space="preserve">advice from the Joint Investment Forum (JIF). </w:t>
      </w:r>
      <w:r w:rsidR="4A368F46" w:rsidRPr="1E4BFBB3">
        <w:rPr>
          <w:rFonts w:eastAsiaTheme="minorEastAsia"/>
          <w:sz w:val="24"/>
          <w:szCs w:val="24"/>
        </w:rPr>
        <w:t xml:space="preserve"> </w:t>
      </w:r>
      <w:r w:rsidRPr="1E4BFBB3">
        <w:rPr>
          <w:rFonts w:eastAsiaTheme="minorEastAsia"/>
          <w:sz w:val="24"/>
          <w:szCs w:val="24"/>
        </w:rPr>
        <w:t xml:space="preserve">Committee </w:t>
      </w:r>
      <w:r w:rsidR="3F5E296B" w:rsidRPr="1E4BFBB3">
        <w:rPr>
          <w:rFonts w:eastAsiaTheme="minorEastAsia"/>
          <w:sz w:val="24"/>
          <w:szCs w:val="24"/>
        </w:rPr>
        <w:t>also retains responsibility for the monitoring and scrutiny of Fund investments.</w:t>
      </w:r>
    </w:p>
    <w:p w14:paraId="3C4A31D7" w14:textId="2F489A4E" w:rsidR="00BA1A60" w:rsidRPr="00BA1A60" w:rsidRDefault="00BA1A60" w:rsidP="1E4BFBB3">
      <w:pPr>
        <w:spacing w:after="0"/>
        <w:rPr>
          <w:rFonts w:ascii="Arial" w:hAnsi="Arial" w:cs="Arial"/>
          <w:sz w:val="24"/>
          <w:szCs w:val="24"/>
        </w:rPr>
      </w:pPr>
    </w:p>
    <w:p w14:paraId="6F98F191" w14:textId="24498477" w:rsidR="00BA1A60" w:rsidRPr="00BA1A60" w:rsidRDefault="637B97E5" w:rsidP="0322DF0E">
      <w:pPr>
        <w:spacing w:after="0"/>
        <w:rPr>
          <w:rFonts w:ascii="Arial" w:hAnsi="Arial" w:cs="Arial"/>
          <w:sz w:val="24"/>
          <w:szCs w:val="24"/>
        </w:rPr>
      </w:pPr>
      <w:r w:rsidRPr="4AB26A2F">
        <w:rPr>
          <w:rFonts w:ascii="Arial" w:hAnsi="Arial" w:cs="Arial"/>
          <w:sz w:val="24"/>
          <w:szCs w:val="24"/>
        </w:rPr>
        <w:t>Th</w:t>
      </w:r>
      <w:r w:rsidR="766F3996" w:rsidRPr="4AB26A2F">
        <w:rPr>
          <w:rFonts w:ascii="Arial" w:hAnsi="Arial" w:cs="Arial"/>
          <w:sz w:val="24"/>
          <w:szCs w:val="24"/>
        </w:rPr>
        <w:t xml:space="preserve">e SIP </w:t>
      </w:r>
      <w:r w:rsidR="09940B4F" w:rsidRPr="4AB26A2F">
        <w:rPr>
          <w:rFonts w:ascii="Arial" w:hAnsi="Arial" w:cs="Arial"/>
          <w:sz w:val="24"/>
          <w:szCs w:val="24"/>
        </w:rPr>
        <w:t xml:space="preserve">sets out </w:t>
      </w:r>
      <w:r w:rsidR="09519DF6" w:rsidRPr="4AB26A2F">
        <w:rPr>
          <w:rFonts w:ascii="Arial" w:hAnsi="Arial" w:cs="Arial"/>
          <w:sz w:val="24"/>
          <w:szCs w:val="24"/>
        </w:rPr>
        <w:t>the key principles w</w:t>
      </w:r>
      <w:r w:rsidR="7BC4480D" w:rsidRPr="4AB26A2F">
        <w:rPr>
          <w:rFonts w:ascii="Arial" w:hAnsi="Arial" w:cs="Arial"/>
          <w:sz w:val="24"/>
          <w:szCs w:val="24"/>
        </w:rPr>
        <w:t xml:space="preserve">hich </w:t>
      </w:r>
      <w:r w:rsidR="069AA286" w:rsidRPr="4AB26A2F">
        <w:rPr>
          <w:rFonts w:ascii="Arial" w:hAnsi="Arial" w:cs="Arial"/>
          <w:sz w:val="24"/>
          <w:szCs w:val="24"/>
        </w:rPr>
        <w:t xml:space="preserve">underpin </w:t>
      </w:r>
      <w:r w:rsidR="7BC4480D" w:rsidRPr="4AB26A2F">
        <w:rPr>
          <w:rFonts w:ascii="Arial" w:hAnsi="Arial" w:cs="Arial"/>
          <w:sz w:val="24"/>
          <w:szCs w:val="24"/>
        </w:rPr>
        <w:t>investment policy</w:t>
      </w:r>
      <w:r w:rsidR="53FEC5D2" w:rsidRPr="4AB26A2F">
        <w:rPr>
          <w:rFonts w:ascii="Arial" w:hAnsi="Arial" w:cs="Arial"/>
          <w:sz w:val="24"/>
          <w:szCs w:val="24"/>
        </w:rPr>
        <w:t>. It also f</w:t>
      </w:r>
      <w:r w:rsidR="4963DBD4" w:rsidRPr="4AB26A2F">
        <w:rPr>
          <w:rFonts w:ascii="Arial" w:hAnsi="Arial" w:cs="Arial"/>
          <w:sz w:val="24"/>
          <w:szCs w:val="24"/>
        </w:rPr>
        <w:t xml:space="preserve">ormally </w:t>
      </w:r>
      <w:r w:rsidR="00BA1A60" w:rsidRPr="4AB26A2F">
        <w:rPr>
          <w:rFonts w:ascii="Arial" w:hAnsi="Arial" w:cs="Arial"/>
          <w:sz w:val="24"/>
          <w:szCs w:val="24"/>
        </w:rPr>
        <w:t xml:space="preserve">records </w:t>
      </w:r>
      <w:r w:rsidR="0F15E4F6" w:rsidRPr="4AB26A2F">
        <w:rPr>
          <w:rFonts w:ascii="Arial" w:hAnsi="Arial" w:cs="Arial"/>
          <w:sz w:val="24"/>
          <w:szCs w:val="24"/>
        </w:rPr>
        <w:t xml:space="preserve">the </w:t>
      </w:r>
      <w:r w:rsidR="4BFD8EA7" w:rsidRPr="4AB26A2F">
        <w:rPr>
          <w:rFonts w:ascii="Arial" w:hAnsi="Arial" w:cs="Arial"/>
          <w:sz w:val="24"/>
          <w:szCs w:val="24"/>
        </w:rPr>
        <w:t xml:space="preserve">key </w:t>
      </w:r>
      <w:r w:rsidR="1AB85210" w:rsidRPr="4AB26A2F">
        <w:rPr>
          <w:rFonts w:ascii="Arial" w:hAnsi="Arial" w:cs="Arial"/>
          <w:sz w:val="24"/>
          <w:szCs w:val="24"/>
        </w:rPr>
        <w:t xml:space="preserve">investment </w:t>
      </w:r>
      <w:r w:rsidR="00BA1A60" w:rsidRPr="4AB26A2F">
        <w:rPr>
          <w:rFonts w:ascii="Arial" w:hAnsi="Arial" w:cs="Arial"/>
          <w:sz w:val="24"/>
          <w:szCs w:val="24"/>
        </w:rPr>
        <w:t>objective</w:t>
      </w:r>
      <w:r w:rsidR="2B74A639" w:rsidRPr="4AB26A2F">
        <w:rPr>
          <w:rFonts w:ascii="Arial" w:hAnsi="Arial" w:cs="Arial"/>
          <w:sz w:val="24"/>
          <w:szCs w:val="24"/>
        </w:rPr>
        <w:t>s</w:t>
      </w:r>
      <w:r w:rsidR="00BA1A60" w:rsidRPr="4AB26A2F">
        <w:rPr>
          <w:rFonts w:ascii="Arial" w:hAnsi="Arial" w:cs="Arial"/>
          <w:sz w:val="24"/>
          <w:szCs w:val="24"/>
        </w:rPr>
        <w:t xml:space="preserve"> of the Fund </w:t>
      </w:r>
      <w:r w:rsidR="456DD330" w:rsidRPr="4AB26A2F">
        <w:rPr>
          <w:rFonts w:ascii="Arial" w:hAnsi="Arial" w:cs="Arial"/>
          <w:sz w:val="24"/>
          <w:szCs w:val="24"/>
        </w:rPr>
        <w:t xml:space="preserve">which </w:t>
      </w:r>
      <w:r w:rsidR="70D8A27E" w:rsidRPr="4AB26A2F">
        <w:rPr>
          <w:rFonts w:ascii="Arial" w:hAnsi="Arial" w:cs="Arial"/>
          <w:sz w:val="24"/>
          <w:szCs w:val="24"/>
        </w:rPr>
        <w:t xml:space="preserve">are: </w:t>
      </w:r>
    </w:p>
    <w:p w14:paraId="27F25B78" w14:textId="0AC17DA2" w:rsidR="00BA1A60" w:rsidRPr="00BA1A60" w:rsidRDefault="00BA1A60" w:rsidP="0322DF0E">
      <w:pPr>
        <w:spacing w:after="0"/>
        <w:rPr>
          <w:rFonts w:ascii="Arial" w:hAnsi="Arial" w:cs="Arial"/>
          <w:sz w:val="24"/>
          <w:szCs w:val="24"/>
        </w:rPr>
      </w:pPr>
    </w:p>
    <w:p w14:paraId="3C32D21A" w14:textId="5EA81F84" w:rsidR="00BA1A60" w:rsidRPr="00BA1A60" w:rsidRDefault="00BA1A60" w:rsidP="005A4FEB">
      <w:pPr>
        <w:pStyle w:val="ListParagraph"/>
        <w:numPr>
          <w:ilvl w:val="0"/>
          <w:numId w:val="4"/>
        </w:numPr>
        <w:spacing w:after="0"/>
        <w:rPr>
          <w:rFonts w:ascii="Arial" w:hAnsi="Arial" w:cs="Arial"/>
          <w:sz w:val="24"/>
          <w:szCs w:val="24"/>
        </w:rPr>
      </w:pPr>
      <w:r w:rsidRPr="1E4BFBB3">
        <w:rPr>
          <w:rFonts w:ascii="Arial" w:hAnsi="Arial" w:cs="Arial"/>
          <w:sz w:val="24"/>
          <w:szCs w:val="24"/>
        </w:rPr>
        <w:t>to ensure that there are sufficient funds available to meet all pension and</w:t>
      </w:r>
      <w:r w:rsidR="6559381D" w:rsidRPr="1E4BFBB3">
        <w:rPr>
          <w:rFonts w:ascii="Arial" w:hAnsi="Arial" w:cs="Arial"/>
          <w:sz w:val="24"/>
          <w:szCs w:val="24"/>
        </w:rPr>
        <w:t xml:space="preserve"> </w:t>
      </w:r>
      <w:r w:rsidRPr="1E4BFBB3">
        <w:rPr>
          <w:rFonts w:ascii="Arial" w:hAnsi="Arial" w:cs="Arial"/>
          <w:sz w:val="24"/>
          <w:szCs w:val="24"/>
        </w:rPr>
        <w:t>lump sum liabilities as they fall due for payment</w:t>
      </w:r>
      <w:r w:rsidR="2F1CE4D1" w:rsidRPr="1E4BFBB3">
        <w:rPr>
          <w:rFonts w:ascii="Arial" w:hAnsi="Arial" w:cs="Arial"/>
          <w:sz w:val="24"/>
          <w:szCs w:val="24"/>
        </w:rPr>
        <w:t xml:space="preserve">, and </w:t>
      </w:r>
    </w:p>
    <w:p w14:paraId="6DF105FD" w14:textId="50B2FA76" w:rsidR="00BA1A60" w:rsidRPr="00BA1A60" w:rsidRDefault="00BA1A60" w:rsidP="005A4FEB">
      <w:pPr>
        <w:pStyle w:val="ListParagraph"/>
        <w:numPr>
          <w:ilvl w:val="0"/>
          <w:numId w:val="4"/>
        </w:numPr>
        <w:spacing w:after="0"/>
        <w:rPr>
          <w:rFonts w:ascii="Arial" w:hAnsi="Arial" w:cs="Arial"/>
          <w:sz w:val="24"/>
          <w:szCs w:val="24"/>
        </w:rPr>
      </w:pPr>
      <w:r w:rsidRPr="1E4BFBB3">
        <w:rPr>
          <w:rFonts w:ascii="Arial" w:hAnsi="Arial" w:cs="Arial"/>
          <w:sz w:val="24"/>
          <w:szCs w:val="24"/>
        </w:rPr>
        <w:t>to achieve a return on Fund assets which is sufficient over the long</w:t>
      </w:r>
      <w:r w:rsidR="422BF6CB" w:rsidRPr="1E4BFBB3">
        <w:rPr>
          <w:rFonts w:ascii="Arial" w:hAnsi="Arial" w:cs="Arial"/>
          <w:sz w:val="24"/>
          <w:szCs w:val="24"/>
        </w:rPr>
        <w:t>-</w:t>
      </w:r>
      <w:r w:rsidRPr="1E4BFBB3">
        <w:rPr>
          <w:rFonts w:ascii="Arial" w:hAnsi="Arial" w:cs="Arial"/>
          <w:sz w:val="24"/>
          <w:szCs w:val="24"/>
        </w:rPr>
        <w:t xml:space="preserve">term to meet the funding objectives agreed in the Funding Strategy Statement </w:t>
      </w:r>
    </w:p>
    <w:p w14:paraId="6A940DB6" w14:textId="19ADD89A" w:rsidR="06C01190" w:rsidRDefault="06C01190" w:rsidP="06C01190">
      <w:pPr>
        <w:spacing w:after="0"/>
        <w:rPr>
          <w:rFonts w:ascii="Arial" w:hAnsi="Arial" w:cs="Arial"/>
          <w:sz w:val="24"/>
          <w:szCs w:val="24"/>
        </w:rPr>
      </w:pPr>
    </w:p>
    <w:p w14:paraId="5F208171" w14:textId="7135E736" w:rsidR="1E4BFBB3" w:rsidRDefault="1E9904CD" w:rsidP="733F1F12">
      <w:pPr>
        <w:spacing w:after="0"/>
        <w:rPr>
          <w:rFonts w:ascii="Arial" w:hAnsi="Arial" w:cs="Arial"/>
          <w:sz w:val="24"/>
          <w:szCs w:val="24"/>
        </w:rPr>
      </w:pPr>
      <w:r w:rsidRPr="613FFF76">
        <w:rPr>
          <w:rFonts w:ascii="Arial" w:hAnsi="Arial" w:cs="Arial"/>
          <w:sz w:val="24"/>
          <w:szCs w:val="24"/>
        </w:rPr>
        <w:t xml:space="preserve">The SIP </w:t>
      </w:r>
      <w:r w:rsidR="777B3481" w:rsidRPr="613FFF76">
        <w:rPr>
          <w:rFonts w:ascii="Arial" w:hAnsi="Arial" w:cs="Arial"/>
          <w:sz w:val="24"/>
          <w:szCs w:val="24"/>
        </w:rPr>
        <w:t>describes</w:t>
      </w:r>
      <w:r w:rsidRPr="613FFF76">
        <w:rPr>
          <w:rFonts w:ascii="Arial" w:hAnsi="Arial" w:cs="Arial"/>
          <w:sz w:val="24"/>
          <w:szCs w:val="24"/>
        </w:rPr>
        <w:t xml:space="preserve"> the Fund’s investment strategy and details how, by investing in a broad range of asset classes and by balancing risk and return, </w:t>
      </w:r>
      <w:r w:rsidR="3BD34639" w:rsidRPr="613FFF76">
        <w:rPr>
          <w:rFonts w:ascii="Arial" w:hAnsi="Arial" w:cs="Arial"/>
          <w:sz w:val="24"/>
          <w:szCs w:val="24"/>
        </w:rPr>
        <w:t xml:space="preserve">the Fund </w:t>
      </w:r>
      <w:r w:rsidRPr="613FFF76">
        <w:rPr>
          <w:rFonts w:ascii="Arial" w:hAnsi="Arial" w:cs="Arial"/>
          <w:sz w:val="24"/>
          <w:szCs w:val="24"/>
        </w:rPr>
        <w:t xml:space="preserve">intends to achieve the necessary return on its assets.  The SIP documents that both Fund and Manager </w:t>
      </w:r>
      <w:r w:rsidR="7B6C0D56" w:rsidRPr="613FFF76">
        <w:rPr>
          <w:rFonts w:ascii="Arial" w:hAnsi="Arial" w:cs="Arial"/>
          <w:sz w:val="24"/>
          <w:szCs w:val="24"/>
        </w:rPr>
        <w:t>p</w:t>
      </w:r>
      <w:r w:rsidRPr="613FFF76">
        <w:rPr>
          <w:rFonts w:ascii="Arial" w:hAnsi="Arial" w:cs="Arial"/>
          <w:sz w:val="24"/>
          <w:szCs w:val="24"/>
        </w:rPr>
        <w:t xml:space="preserve">erformance are measured by an independent performance specialist against agreed benchmarks. The SIP also </w:t>
      </w:r>
      <w:r w:rsidR="1D5E1EC4" w:rsidRPr="613FFF76">
        <w:rPr>
          <w:rFonts w:ascii="Arial" w:hAnsi="Arial" w:cs="Arial"/>
          <w:sz w:val="24"/>
          <w:szCs w:val="24"/>
        </w:rPr>
        <w:t>explains</w:t>
      </w:r>
      <w:r w:rsidRPr="613FFF76">
        <w:rPr>
          <w:rFonts w:ascii="Arial" w:hAnsi="Arial" w:cs="Arial"/>
          <w:sz w:val="24"/>
          <w:szCs w:val="24"/>
        </w:rPr>
        <w:t xml:space="preserve"> the approach to more operational issues such as stock lending, the use of derivatives and currency risk as well as the extent to which the Fund complies with the CIPFA Principles for Investment Decision Making</w:t>
      </w:r>
      <w:r w:rsidR="135D5EED" w:rsidRPr="613FFF76">
        <w:rPr>
          <w:rFonts w:ascii="Arial" w:hAnsi="Arial" w:cs="Arial"/>
          <w:sz w:val="24"/>
          <w:szCs w:val="24"/>
        </w:rPr>
        <w:t xml:space="preserve"> and </w:t>
      </w:r>
      <w:r w:rsidR="135D5EED" w:rsidRPr="613FFF76">
        <w:rPr>
          <w:rFonts w:ascii="Arial" w:hAnsi="Arial" w:cs="Arial"/>
          <w:sz w:val="24"/>
          <w:szCs w:val="24"/>
        </w:rPr>
        <w:lastRenderedPageBreak/>
        <w:t>Disclosure</w:t>
      </w:r>
      <w:r w:rsidRPr="613FFF76">
        <w:rPr>
          <w:rFonts w:ascii="Arial" w:hAnsi="Arial" w:cs="Arial"/>
          <w:sz w:val="24"/>
          <w:szCs w:val="24"/>
        </w:rPr>
        <w:t>.</w:t>
      </w:r>
      <w:r w:rsidR="7B7A4A42" w:rsidRPr="613FFF76">
        <w:rPr>
          <w:rFonts w:ascii="Arial" w:hAnsi="Arial" w:cs="Arial"/>
          <w:sz w:val="24"/>
          <w:szCs w:val="24"/>
        </w:rPr>
        <w:t xml:space="preserve"> </w:t>
      </w:r>
      <w:r w:rsidR="15421019" w:rsidRPr="613FFF76">
        <w:rPr>
          <w:rFonts w:ascii="Arial" w:hAnsi="Arial" w:cs="Arial"/>
          <w:sz w:val="24"/>
          <w:szCs w:val="24"/>
        </w:rPr>
        <w:t>The current version of t</w:t>
      </w:r>
      <w:r w:rsidRPr="613FFF76">
        <w:rPr>
          <w:rFonts w:ascii="Arial" w:hAnsi="Arial" w:cs="Arial"/>
          <w:sz w:val="24"/>
          <w:szCs w:val="24"/>
        </w:rPr>
        <w:t>he SIP was</w:t>
      </w:r>
      <w:r w:rsidR="3DA88C47" w:rsidRPr="613FFF76">
        <w:rPr>
          <w:rFonts w:ascii="Arial" w:hAnsi="Arial" w:cs="Arial"/>
          <w:sz w:val="24"/>
          <w:szCs w:val="24"/>
        </w:rPr>
        <w:t xml:space="preserve"> </w:t>
      </w:r>
      <w:r w:rsidRPr="613FFF76">
        <w:rPr>
          <w:rFonts w:ascii="Arial" w:hAnsi="Arial" w:cs="Arial"/>
          <w:sz w:val="24"/>
          <w:szCs w:val="24"/>
        </w:rPr>
        <w:t xml:space="preserve">approved by the Pensions Committee in </w:t>
      </w:r>
      <w:r w:rsidR="2E074A9B" w:rsidRPr="613FFF76">
        <w:rPr>
          <w:rFonts w:ascii="Arial" w:hAnsi="Arial" w:cs="Arial"/>
          <w:sz w:val="24"/>
          <w:szCs w:val="24"/>
        </w:rPr>
        <w:t>March</w:t>
      </w:r>
      <w:r w:rsidRPr="613FFF76">
        <w:rPr>
          <w:rFonts w:ascii="Arial" w:hAnsi="Arial" w:cs="Arial"/>
          <w:sz w:val="24"/>
          <w:szCs w:val="24"/>
        </w:rPr>
        <w:t xml:space="preserve"> 202</w:t>
      </w:r>
      <w:r w:rsidR="2E074A9B" w:rsidRPr="613FFF76">
        <w:rPr>
          <w:rFonts w:ascii="Arial" w:hAnsi="Arial" w:cs="Arial"/>
          <w:sz w:val="24"/>
          <w:szCs w:val="24"/>
        </w:rPr>
        <w:t>4</w:t>
      </w:r>
      <w:r w:rsidRPr="613FFF76">
        <w:rPr>
          <w:rFonts w:ascii="Arial" w:hAnsi="Arial" w:cs="Arial"/>
          <w:sz w:val="24"/>
          <w:szCs w:val="24"/>
        </w:rPr>
        <w:t xml:space="preserve"> </w:t>
      </w:r>
      <w:r w:rsidR="2F5AEB32" w:rsidRPr="613FFF76">
        <w:rPr>
          <w:rFonts w:ascii="Arial" w:hAnsi="Arial" w:cs="Arial"/>
          <w:sz w:val="24"/>
          <w:szCs w:val="24"/>
        </w:rPr>
        <w:t>following</w:t>
      </w:r>
      <w:r w:rsidR="539EB237" w:rsidRPr="613FFF76">
        <w:rPr>
          <w:rFonts w:ascii="Arial" w:hAnsi="Arial" w:cs="Arial"/>
          <w:sz w:val="24"/>
          <w:szCs w:val="24"/>
        </w:rPr>
        <w:t xml:space="preserve"> </w:t>
      </w:r>
      <w:r w:rsidR="5D7A7097" w:rsidRPr="613FFF76">
        <w:rPr>
          <w:rFonts w:ascii="Arial" w:hAnsi="Arial" w:cs="Arial"/>
          <w:sz w:val="24"/>
          <w:szCs w:val="24"/>
        </w:rPr>
        <w:t>a</w:t>
      </w:r>
      <w:r w:rsidR="539EB237" w:rsidRPr="613FFF76">
        <w:rPr>
          <w:rFonts w:ascii="Arial" w:hAnsi="Arial" w:cs="Arial"/>
          <w:sz w:val="24"/>
          <w:szCs w:val="24"/>
        </w:rPr>
        <w:t xml:space="preserve"> review of s</w:t>
      </w:r>
      <w:r w:rsidRPr="613FFF76">
        <w:rPr>
          <w:rFonts w:ascii="Arial" w:hAnsi="Arial" w:cs="Arial"/>
          <w:sz w:val="24"/>
          <w:szCs w:val="24"/>
        </w:rPr>
        <w:t>trateg</w:t>
      </w:r>
      <w:r w:rsidR="17A3B08E" w:rsidRPr="613FFF76">
        <w:rPr>
          <w:rFonts w:ascii="Arial" w:hAnsi="Arial" w:cs="Arial"/>
          <w:sz w:val="24"/>
          <w:szCs w:val="24"/>
        </w:rPr>
        <w:t xml:space="preserve">y </w:t>
      </w:r>
      <w:r w:rsidR="3ABBACC9" w:rsidRPr="613FFF76">
        <w:rPr>
          <w:rFonts w:ascii="Arial" w:hAnsi="Arial" w:cs="Arial"/>
          <w:sz w:val="24"/>
          <w:szCs w:val="24"/>
        </w:rPr>
        <w:t xml:space="preserve">that took place </w:t>
      </w:r>
      <w:r w:rsidR="17A3B08E" w:rsidRPr="613FFF76">
        <w:rPr>
          <w:rFonts w:ascii="Arial" w:hAnsi="Arial" w:cs="Arial"/>
          <w:sz w:val="24"/>
          <w:szCs w:val="24"/>
        </w:rPr>
        <w:t xml:space="preserve">in 2024 </w:t>
      </w:r>
      <w:r w:rsidR="2C295A3A" w:rsidRPr="613FFF76">
        <w:rPr>
          <w:rFonts w:ascii="Arial" w:hAnsi="Arial" w:cs="Arial"/>
          <w:sz w:val="24"/>
          <w:szCs w:val="24"/>
        </w:rPr>
        <w:t>along</w:t>
      </w:r>
      <w:r w:rsidR="6F372A9D" w:rsidRPr="613FFF76">
        <w:rPr>
          <w:rFonts w:ascii="Arial" w:hAnsi="Arial" w:cs="Arial"/>
          <w:sz w:val="24"/>
          <w:szCs w:val="24"/>
        </w:rPr>
        <w:t>side</w:t>
      </w:r>
      <w:r w:rsidRPr="613FFF76">
        <w:rPr>
          <w:rFonts w:ascii="Arial" w:hAnsi="Arial" w:cs="Arial"/>
          <w:sz w:val="24"/>
          <w:szCs w:val="24"/>
        </w:rPr>
        <w:t xml:space="preserve"> the Lothian and Fife Pension Funds and supported by </w:t>
      </w:r>
      <w:r w:rsidR="260F96E2" w:rsidRPr="613FFF76">
        <w:rPr>
          <w:rFonts w:ascii="Arial" w:hAnsi="Arial" w:cs="Arial"/>
          <w:sz w:val="24"/>
          <w:szCs w:val="24"/>
        </w:rPr>
        <w:t xml:space="preserve">the </w:t>
      </w:r>
      <w:r w:rsidRPr="613FFF76">
        <w:rPr>
          <w:rFonts w:ascii="Arial" w:hAnsi="Arial" w:cs="Arial"/>
          <w:sz w:val="24"/>
          <w:szCs w:val="24"/>
        </w:rPr>
        <w:t>Fund actuary</w:t>
      </w:r>
      <w:r w:rsidR="0557A374" w:rsidRPr="613FFF76">
        <w:rPr>
          <w:rFonts w:ascii="Arial" w:hAnsi="Arial" w:cs="Arial"/>
          <w:sz w:val="24"/>
          <w:szCs w:val="24"/>
        </w:rPr>
        <w:t>, H</w:t>
      </w:r>
      <w:r w:rsidRPr="613FFF76">
        <w:rPr>
          <w:rFonts w:ascii="Arial" w:hAnsi="Arial" w:cs="Arial"/>
          <w:sz w:val="24"/>
          <w:szCs w:val="24"/>
        </w:rPr>
        <w:t xml:space="preserve">ymans Robertson. </w:t>
      </w:r>
      <w:r w:rsidR="7E188EE5" w:rsidRPr="613FFF76">
        <w:rPr>
          <w:rFonts w:ascii="Arial" w:hAnsi="Arial" w:cs="Arial"/>
          <w:sz w:val="24"/>
          <w:szCs w:val="24"/>
        </w:rPr>
        <w:t xml:space="preserve"> </w:t>
      </w:r>
    </w:p>
    <w:p w14:paraId="70343C94" w14:textId="597E341B" w:rsidR="1E4BFBB3" w:rsidRDefault="1E4BFBB3" w:rsidP="733F1F12">
      <w:pPr>
        <w:spacing w:after="0"/>
        <w:rPr>
          <w:rFonts w:ascii="Arial" w:hAnsi="Arial" w:cs="Arial"/>
          <w:sz w:val="24"/>
          <w:szCs w:val="24"/>
        </w:rPr>
      </w:pPr>
    </w:p>
    <w:p w14:paraId="1F994046" w14:textId="550A02C0" w:rsidR="006B72BD" w:rsidRDefault="30492E83" w:rsidP="733F1F12">
      <w:pPr>
        <w:spacing w:after="0"/>
        <w:rPr>
          <w:rFonts w:ascii="Arial" w:eastAsia="Arial" w:hAnsi="Arial" w:cs="Arial"/>
          <w:sz w:val="24"/>
          <w:szCs w:val="24"/>
        </w:rPr>
      </w:pPr>
      <w:r w:rsidRPr="613FFF76">
        <w:rPr>
          <w:rFonts w:ascii="Arial" w:eastAsia="Arial" w:hAnsi="Arial" w:cs="Arial"/>
          <w:sz w:val="24"/>
          <w:szCs w:val="24"/>
        </w:rPr>
        <w:t xml:space="preserve">More detailed information </w:t>
      </w:r>
      <w:r w:rsidR="25D5E78B" w:rsidRPr="613FFF76">
        <w:rPr>
          <w:rFonts w:ascii="Arial" w:eastAsia="Arial" w:hAnsi="Arial" w:cs="Arial"/>
          <w:sz w:val="24"/>
          <w:szCs w:val="24"/>
        </w:rPr>
        <w:t xml:space="preserve">on </w:t>
      </w:r>
      <w:r w:rsidR="32D7874A" w:rsidRPr="613FFF76">
        <w:rPr>
          <w:rFonts w:ascii="Arial" w:eastAsia="Arial" w:hAnsi="Arial" w:cs="Arial"/>
          <w:sz w:val="24"/>
          <w:szCs w:val="24"/>
        </w:rPr>
        <w:t xml:space="preserve">the </w:t>
      </w:r>
      <w:r w:rsidR="7827400E" w:rsidRPr="613FFF76">
        <w:rPr>
          <w:rFonts w:ascii="Arial" w:eastAsia="Arial" w:hAnsi="Arial" w:cs="Arial"/>
          <w:sz w:val="24"/>
          <w:szCs w:val="24"/>
        </w:rPr>
        <w:t xml:space="preserve">current </w:t>
      </w:r>
      <w:r w:rsidR="10906DA8" w:rsidRPr="613FFF76">
        <w:rPr>
          <w:rFonts w:ascii="Arial" w:eastAsia="Arial" w:hAnsi="Arial" w:cs="Arial"/>
          <w:sz w:val="24"/>
          <w:szCs w:val="24"/>
        </w:rPr>
        <w:t xml:space="preserve">investment </w:t>
      </w:r>
      <w:r w:rsidR="32D7874A" w:rsidRPr="613FFF76">
        <w:rPr>
          <w:rFonts w:ascii="Arial" w:eastAsia="Arial" w:hAnsi="Arial" w:cs="Arial"/>
          <w:sz w:val="24"/>
          <w:szCs w:val="24"/>
        </w:rPr>
        <w:t>strategy can be found on</w:t>
      </w:r>
      <w:r w:rsidR="00C649B4">
        <w:rPr>
          <w:rFonts w:ascii="Arial" w:eastAsia="Arial" w:hAnsi="Arial" w:cs="Arial"/>
          <w:sz w:val="24"/>
          <w:szCs w:val="24"/>
        </w:rPr>
        <w:t xml:space="preserve"> the next page. </w:t>
      </w:r>
    </w:p>
    <w:p w14:paraId="05FF8D3E" w14:textId="405A49DE" w:rsidR="2426C95B" w:rsidRDefault="2426C95B" w:rsidP="2426C95B">
      <w:pPr>
        <w:spacing w:after="0"/>
        <w:rPr>
          <w:rFonts w:ascii="Arial" w:eastAsia="Arial" w:hAnsi="Arial" w:cs="Arial"/>
          <w:sz w:val="24"/>
          <w:szCs w:val="24"/>
        </w:rPr>
      </w:pPr>
    </w:p>
    <w:p w14:paraId="3961B065" w14:textId="6A2BCC35" w:rsidR="00BA1A60" w:rsidRPr="00E53118" w:rsidRDefault="00BA1A60" w:rsidP="00BA1A60">
      <w:pPr>
        <w:pStyle w:val="Default"/>
        <w:rPr>
          <w:rFonts w:ascii="Arial" w:eastAsiaTheme="majorEastAsia" w:hAnsi="Arial" w:cs="Arial"/>
          <w:b/>
          <w:bCs/>
          <w:color w:val="auto"/>
          <w:lang w:eastAsia="en-US"/>
        </w:rPr>
      </w:pPr>
      <w:r w:rsidRPr="00E53118">
        <w:rPr>
          <w:rFonts w:ascii="Arial" w:eastAsiaTheme="majorEastAsia" w:hAnsi="Arial" w:cs="Arial"/>
          <w:b/>
          <w:bCs/>
          <w:color w:val="auto"/>
          <w:lang w:eastAsia="en-US"/>
        </w:rPr>
        <w:t xml:space="preserve">Investment Management Arrangements </w:t>
      </w:r>
    </w:p>
    <w:p w14:paraId="16C48130" w14:textId="6EE45FFD" w:rsidR="00BA1A60" w:rsidRPr="00BA1A60" w:rsidRDefault="1E9904CD" w:rsidP="546BF9C7">
      <w:pPr>
        <w:keepNext/>
        <w:keepLines/>
        <w:spacing w:after="0"/>
        <w:rPr>
          <w:rFonts w:ascii="Arial" w:hAnsi="Arial" w:cs="Arial"/>
          <w:sz w:val="24"/>
          <w:szCs w:val="24"/>
        </w:rPr>
      </w:pPr>
      <w:r w:rsidRPr="0F3DE78B">
        <w:rPr>
          <w:rFonts w:ascii="Arial" w:hAnsi="Arial" w:cs="Arial"/>
          <w:sz w:val="24"/>
          <w:szCs w:val="24"/>
        </w:rPr>
        <w:t xml:space="preserve">The investment of Fund monies is undertaken by a range of </w:t>
      </w:r>
      <w:r w:rsidR="36FE517E" w:rsidRPr="0F3DE78B">
        <w:rPr>
          <w:rFonts w:ascii="Arial" w:hAnsi="Arial" w:cs="Arial"/>
          <w:sz w:val="24"/>
          <w:szCs w:val="24"/>
        </w:rPr>
        <w:t xml:space="preserve">external </w:t>
      </w:r>
      <w:r w:rsidR="3F2A4BDE" w:rsidRPr="0F3DE78B">
        <w:rPr>
          <w:rFonts w:ascii="Arial" w:hAnsi="Arial" w:cs="Arial"/>
          <w:sz w:val="24"/>
          <w:szCs w:val="24"/>
        </w:rPr>
        <w:t>third-party</w:t>
      </w:r>
      <w:r w:rsidRPr="0F3DE78B">
        <w:rPr>
          <w:rFonts w:ascii="Arial" w:hAnsi="Arial" w:cs="Arial"/>
          <w:sz w:val="24"/>
          <w:szCs w:val="24"/>
        </w:rPr>
        <w:t xml:space="preserve"> </w:t>
      </w:r>
      <w:r w:rsidR="78F11C95" w:rsidRPr="0F3DE78B">
        <w:rPr>
          <w:rFonts w:ascii="Arial" w:hAnsi="Arial" w:cs="Arial"/>
          <w:sz w:val="24"/>
          <w:szCs w:val="24"/>
        </w:rPr>
        <w:t>m</w:t>
      </w:r>
      <w:r w:rsidRPr="0F3DE78B">
        <w:rPr>
          <w:rFonts w:ascii="Arial" w:hAnsi="Arial" w:cs="Arial"/>
          <w:sz w:val="24"/>
          <w:szCs w:val="24"/>
        </w:rPr>
        <w:t>anagers</w:t>
      </w:r>
      <w:r w:rsidR="78B9FA42" w:rsidRPr="0F3DE78B">
        <w:rPr>
          <w:rFonts w:ascii="Arial" w:hAnsi="Arial" w:cs="Arial"/>
          <w:sz w:val="24"/>
          <w:szCs w:val="24"/>
        </w:rPr>
        <w:t xml:space="preserve"> who </w:t>
      </w:r>
      <w:r w:rsidR="52C9E6E4" w:rsidRPr="0F3DE78B">
        <w:rPr>
          <w:rFonts w:ascii="Arial" w:hAnsi="Arial" w:cs="Arial"/>
          <w:sz w:val="24"/>
          <w:szCs w:val="24"/>
        </w:rPr>
        <w:t>manage</w:t>
      </w:r>
      <w:r w:rsidR="1A7E7E87" w:rsidRPr="0F3DE78B">
        <w:rPr>
          <w:rFonts w:ascii="Arial" w:hAnsi="Arial" w:cs="Arial"/>
          <w:sz w:val="24"/>
          <w:szCs w:val="24"/>
        </w:rPr>
        <w:t xml:space="preserve"> </w:t>
      </w:r>
      <w:r w:rsidR="56A65656" w:rsidRPr="0F3DE78B">
        <w:rPr>
          <w:rFonts w:ascii="Arial" w:hAnsi="Arial" w:cs="Arial"/>
          <w:sz w:val="24"/>
          <w:szCs w:val="24"/>
        </w:rPr>
        <w:t xml:space="preserve">funds </w:t>
      </w:r>
      <w:r w:rsidR="553E0F63" w:rsidRPr="0F3DE78B">
        <w:rPr>
          <w:rFonts w:ascii="Arial" w:hAnsi="Arial" w:cs="Arial"/>
          <w:sz w:val="24"/>
          <w:szCs w:val="24"/>
        </w:rPr>
        <w:t xml:space="preserve">of </w:t>
      </w:r>
      <w:r w:rsidR="330BB141" w:rsidRPr="0F3DE78B">
        <w:rPr>
          <w:rFonts w:ascii="Arial" w:hAnsi="Arial" w:cs="Arial"/>
          <w:sz w:val="24"/>
          <w:szCs w:val="24"/>
        </w:rPr>
        <w:t xml:space="preserve">varying styles and </w:t>
      </w:r>
      <w:r w:rsidR="22462E39" w:rsidRPr="0F3DE78B">
        <w:rPr>
          <w:rFonts w:ascii="Arial" w:hAnsi="Arial" w:cs="Arial"/>
          <w:sz w:val="24"/>
          <w:szCs w:val="24"/>
        </w:rPr>
        <w:t>characteristics</w:t>
      </w:r>
      <w:r w:rsidR="330BB141" w:rsidRPr="0F3DE78B">
        <w:rPr>
          <w:rFonts w:ascii="Arial" w:hAnsi="Arial" w:cs="Arial"/>
          <w:sz w:val="24"/>
          <w:szCs w:val="24"/>
        </w:rPr>
        <w:t>. The s</w:t>
      </w:r>
      <w:r w:rsidRPr="0F3DE78B">
        <w:rPr>
          <w:rFonts w:ascii="Arial" w:hAnsi="Arial" w:cs="Arial"/>
          <w:sz w:val="24"/>
          <w:szCs w:val="24"/>
        </w:rPr>
        <w:t xml:space="preserve">afeguarding of Fund assets is </w:t>
      </w:r>
      <w:r w:rsidR="26128D6D" w:rsidRPr="0F3DE78B">
        <w:rPr>
          <w:rFonts w:ascii="Arial" w:hAnsi="Arial" w:cs="Arial"/>
          <w:sz w:val="24"/>
          <w:szCs w:val="24"/>
        </w:rPr>
        <w:t>undertaken</w:t>
      </w:r>
      <w:r w:rsidRPr="0F3DE78B">
        <w:rPr>
          <w:rFonts w:ascii="Arial" w:hAnsi="Arial" w:cs="Arial"/>
          <w:sz w:val="24"/>
          <w:szCs w:val="24"/>
        </w:rPr>
        <w:t xml:space="preserve"> by </w:t>
      </w:r>
      <w:r w:rsidR="53AB2094" w:rsidRPr="0F3DE78B">
        <w:rPr>
          <w:rFonts w:ascii="Arial" w:hAnsi="Arial" w:cs="Arial"/>
          <w:sz w:val="24"/>
          <w:szCs w:val="24"/>
        </w:rPr>
        <w:t>the</w:t>
      </w:r>
      <w:r w:rsidRPr="0F3DE78B">
        <w:rPr>
          <w:rFonts w:ascii="Arial" w:hAnsi="Arial" w:cs="Arial"/>
          <w:sz w:val="24"/>
          <w:szCs w:val="24"/>
        </w:rPr>
        <w:t xml:space="preserve"> Custodian, Northern Trust</w:t>
      </w:r>
      <w:r w:rsidR="2C8D84CE" w:rsidRPr="0F3DE78B">
        <w:rPr>
          <w:rFonts w:ascii="Arial" w:hAnsi="Arial" w:cs="Arial"/>
          <w:sz w:val="24"/>
          <w:szCs w:val="24"/>
        </w:rPr>
        <w:t>,</w:t>
      </w:r>
      <w:r w:rsidR="47E06679" w:rsidRPr="0F3DE78B">
        <w:rPr>
          <w:rFonts w:ascii="Arial" w:hAnsi="Arial" w:cs="Arial"/>
          <w:sz w:val="24"/>
          <w:szCs w:val="24"/>
        </w:rPr>
        <w:t xml:space="preserve"> who also carry out </w:t>
      </w:r>
      <w:r w:rsidR="041E7693" w:rsidRPr="0F3DE78B">
        <w:rPr>
          <w:rFonts w:ascii="Arial" w:hAnsi="Arial" w:cs="Arial"/>
          <w:sz w:val="24"/>
          <w:szCs w:val="24"/>
        </w:rPr>
        <w:t xml:space="preserve">the </w:t>
      </w:r>
      <w:r w:rsidR="47E06679" w:rsidRPr="0F3DE78B">
        <w:rPr>
          <w:rFonts w:ascii="Arial" w:hAnsi="Arial" w:cs="Arial"/>
          <w:sz w:val="24"/>
          <w:szCs w:val="24"/>
        </w:rPr>
        <w:t>p</w:t>
      </w:r>
      <w:r w:rsidRPr="0F3DE78B">
        <w:rPr>
          <w:rFonts w:ascii="Arial" w:hAnsi="Arial" w:cs="Arial"/>
          <w:sz w:val="24"/>
          <w:szCs w:val="24"/>
        </w:rPr>
        <w:t xml:space="preserve">erformance </w:t>
      </w:r>
      <w:r w:rsidR="6940BAD1" w:rsidRPr="0F3DE78B">
        <w:rPr>
          <w:rFonts w:ascii="Arial" w:hAnsi="Arial" w:cs="Arial"/>
          <w:sz w:val="24"/>
          <w:szCs w:val="24"/>
        </w:rPr>
        <w:t>m</w:t>
      </w:r>
      <w:r w:rsidRPr="0F3DE78B">
        <w:rPr>
          <w:rFonts w:ascii="Arial" w:hAnsi="Arial" w:cs="Arial"/>
          <w:sz w:val="24"/>
          <w:szCs w:val="24"/>
        </w:rPr>
        <w:t xml:space="preserve">easurement </w:t>
      </w:r>
      <w:r w:rsidR="226B82B8" w:rsidRPr="0F3DE78B">
        <w:rPr>
          <w:rFonts w:ascii="Arial" w:hAnsi="Arial" w:cs="Arial"/>
          <w:sz w:val="24"/>
          <w:szCs w:val="24"/>
        </w:rPr>
        <w:t>of these assets</w:t>
      </w:r>
      <w:r w:rsidR="4EFB463A" w:rsidRPr="0F3DE78B">
        <w:rPr>
          <w:rFonts w:ascii="Arial" w:hAnsi="Arial" w:cs="Arial"/>
          <w:sz w:val="24"/>
          <w:szCs w:val="24"/>
        </w:rPr>
        <w:t xml:space="preserve">. </w:t>
      </w:r>
    </w:p>
    <w:p w14:paraId="17F3FB28" w14:textId="58823AF7" w:rsidR="1C5B1870" w:rsidRDefault="1C5B1870" w:rsidP="1C5B1870">
      <w:pPr>
        <w:keepNext/>
        <w:spacing w:after="0"/>
        <w:rPr>
          <w:rFonts w:ascii="Arial" w:hAnsi="Arial" w:cs="Arial"/>
          <w:sz w:val="24"/>
          <w:szCs w:val="24"/>
        </w:rPr>
      </w:pPr>
    </w:p>
    <w:p w14:paraId="17F5FD9D" w14:textId="7657E959" w:rsidR="00BA1A60" w:rsidRPr="00BA1A60" w:rsidRDefault="1E9904CD" w:rsidP="5ACB3041">
      <w:pPr>
        <w:keepNext/>
        <w:autoSpaceDE w:val="0"/>
        <w:autoSpaceDN w:val="0"/>
        <w:adjustRightInd w:val="0"/>
        <w:spacing w:after="0"/>
        <w:rPr>
          <w:rFonts w:ascii="Arial" w:hAnsi="Arial" w:cs="Arial"/>
          <w:sz w:val="24"/>
          <w:szCs w:val="24"/>
        </w:rPr>
      </w:pPr>
      <w:r w:rsidRPr="0F3DE78B">
        <w:rPr>
          <w:rFonts w:ascii="Arial" w:hAnsi="Arial" w:cs="Arial"/>
          <w:sz w:val="24"/>
          <w:szCs w:val="24"/>
        </w:rPr>
        <w:t xml:space="preserve">Under the Fund’s governance arrangements, the Pensions Committee is responsible for setting high level investment strategy and </w:t>
      </w:r>
      <w:r w:rsidR="7862D678" w:rsidRPr="0F3DE78B">
        <w:rPr>
          <w:rFonts w:ascii="Arial" w:hAnsi="Arial" w:cs="Arial"/>
          <w:sz w:val="24"/>
          <w:szCs w:val="24"/>
        </w:rPr>
        <w:t xml:space="preserve">monitoring </w:t>
      </w:r>
      <w:r w:rsidR="66EAD7DD" w:rsidRPr="0F3DE78B">
        <w:rPr>
          <w:rFonts w:ascii="Arial" w:hAnsi="Arial" w:cs="Arial"/>
          <w:sz w:val="24"/>
          <w:szCs w:val="24"/>
        </w:rPr>
        <w:t xml:space="preserve">risk and </w:t>
      </w:r>
      <w:r w:rsidR="7862D678" w:rsidRPr="0F3DE78B">
        <w:rPr>
          <w:rFonts w:ascii="Arial" w:hAnsi="Arial" w:cs="Arial"/>
          <w:sz w:val="24"/>
          <w:szCs w:val="24"/>
        </w:rPr>
        <w:t xml:space="preserve">performance. The </w:t>
      </w:r>
      <w:r w:rsidRPr="0F3DE78B">
        <w:rPr>
          <w:rFonts w:ascii="Arial" w:hAnsi="Arial" w:cs="Arial"/>
          <w:sz w:val="24"/>
          <w:szCs w:val="24"/>
        </w:rPr>
        <w:t>Chief Finance Officer is responsible for implement</w:t>
      </w:r>
      <w:r w:rsidR="5CA6A054" w:rsidRPr="0F3DE78B">
        <w:rPr>
          <w:rFonts w:ascii="Arial" w:hAnsi="Arial" w:cs="Arial"/>
          <w:sz w:val="24"/>
          <w:szCs w:val="24"/>
        </w:rPr>
        <w:t>ation</w:t>
      </w:r>
      <w:r w:rsidRPr="0F3DE78B">
        <w:rPr>
          <w:rFonts w:ascii="Arial" w:hAnsi="Arial" w:cs="Arial"/>
          <w:sz w:val="24"/>
          <w:szCs w:val="24"/>
        </w:rPr>
        <w:t xml:space="preserve"> (</w:t>
      </w:r>
      <w:r w:rsidR="75287759" w:rsidRPr="0F3DE78B">
        <w:rPr>
          <w:rFonts w:ascii="Arial" w:hAnsi="Arial" w:cs="Arial"/>
          <w:sz w:val="24"/>
          <w:szCs w:val="24"/>
        </w:rPr>
        <w:t>i.e.</w:t>
      </w:r>
      <w:r w:rsidRPr="0F3DE78B">
        <w:rPr>
          <w:rFonts w:ascii="Arial" w:hAnsi="Arial" w:cs="Arial"/>
          <w:sz w:val="24"/>
          <w:szCs w:val="24"/>
        </w:rPr>
        <w:t xml:space="preserve"> deciding the investment managers to be used and the </w:t>
      </w:r>
      <w:r w:rsidR="6C905E99" w:rsidRPr="0F3DE78B">
        <w:rPr>
          <w:rFonts w:ascii="Arial" w:hAnsi="Arial" w:cs="Arial"/>
          <w:sz w:val="24"/>
          <w:szCs w:val="24"/>
        </w:rPr>
        <w:t xml:space="preserve">monies </w:t>
      </w:r>
      <w:r w:rsidRPr="0F3DE78B">
        <w:rPr>
          <w:rFonts w:ascii="Arial" w:hAnsi="Arial" w:cs="Arial"/>
          <w:sz w:val="24"/>
          <w:szCs w:val="24"/>
        </w:rPr>
        <w:t>allocat</w:t>
      </w:r>
      <w:r w:rsidR="5CA6A054" w:rsidRPr="0F3DE78B">
        <w:rPr>
          <w:rFonts w:ascii="Arial" w:hAnsi="Arial" w:cs="Arial"/>
          <w:sz w:val="24"/>
          <w:szCs w:val="24"/>
        </w:rPr>
        <w:t>ed to each manager)</w:t>
      </w:r>
      <w:r w:rsidRPr="0F3DE78B">
        <w:rPr>
          <w:rFonts w:ascii="Arial" w:hAnsi="Arial" w:cs="Arial"/>
          <w:sz w:val="24"/>
          <w:szCs w:val="24"/>
        </w:rPr>
        <w:t xml:space="preserve">.  </w:t>
      </w:r>
    </w:p>
    <w:p w14:paraId="5C427248" w14:textId="4865ABFD" w:rsidR="5ACB3041" w:rsidRDefault="5ACB3041" w:rsidP="5ACB3041">
      <w:pPr>
        <w:keepNext/>
        <w:spacing w:after="0"/>
        <w:rPr>
          <w:rFonts w:ascii="Arial" w:hAnsi="Arial" w:cs="Arial"/>
          <w:sz w:val="24"/>
          <w:szCs w:val="24"/>
        </w:rPr>
      </w:pPr>
    </w:p>
    <w:p w14:paraId="530F2DDA" w14:textId="742F4BB0" w:rsidR="00BA1A60" w:rsidRPr="00BA1A60" w:rsidRDefault="1E9904CD" w:rsidP="1C636B0B">
      <w:pPr>
        <w:keepNext/>
        <w:keepLines/>
        <w:spacing w:after="0"/>
        <w:rPr>
          <w:rFonts w:ascii="Arial" w:hAnsi="Arial" w:cs="Arial"/>
          <w:sz w:val="24"/>
          <w:szCs w:val="24"/>
        </w:rPr>
      </w:pPr>
      <w:r w:rsidRPr="613FFF76">
        <w:rPr>
          <w:rFonts w:ascii="Arial" w:hAnsi="Arial" w:cs="Arial"/>
          <w:sz w:val="24"/>
          <w:szCs w:val="24"/>
        </w:rPr>
        <w:t xml:space="preserve">Both the Committee and Chief Finance Officer receive advice from the Joint Investment </w:t>
      </w:r>
      <w:r w:rsidR="1B75AADB" w:rsidRPr="613FFF76">
        <w:rPr>
          <w:rFonts w:ascii="Arial" w:hAnsi="Arial" w:cs="Arial"/>
          <w:sz w:val="24"/>
          <w:szCs w:val="24"/>
        </w:rPr>
        <w:t xml:space="preserve">Forum </w:t>
      </w:r>
      <w:r w:rsidR="0323EE81" w:rsidRPr="613FFF76">
        <w:rPr>
          <w:rFonts w:ascii="Arial" w:hAnsi="Arial" w:cs="Arial"/>
          <w:sz w:val="24"/>
          <w:szCs w:val="24"/>
        </w:rPr>
        <w:t>(</w:t>
      </w:r>
      <w:r w:rsidR="0EF87F37" w:rsidRPr="613FFF76">
        <w:rPr>
          <w:rFonts w:ascii="Arial" w:hAnsi="Arial" w:cs="Arial"/>
          <w:sz w:val="24"/>
          <w:szCs w:val="24"/>
        </w:rPr>
        <w:t xml:space="preserve">JIF) </w:t>
      </w:r>
      <w:r w:rsidRPr="613FFF76">
        <w:rPr>
          <w:rFonts w:ascii="Arial" w:hAnsi="Arial" w:cs="Arial"/>
          <w:sz w:val="24"/>
          <w:szCs w:val="24"/>
        </w:rPr>
        <w:t xml:space="preserve">which consists of </w:t>
      </w:r>
      <w:r w:rsidR="0B2041A9" w:rsidRPr="613FFF76">
        <w:rPr>
          <w:rFonts w:ascii="Arial" w:hAnsi="Arial" w:cs="Arial"/>
          <w:sz w:val="24"/>
          <w:szCs w:val="24"/>
        </w:rPr>
        <w:t xml:space="preserve">two independent external advisers </w:t>
      </w:r>
      <w:r w:rsidR="5B89D4CD" w:rsidRPr="613FFF76">
        <w:rPr>
          <w:rFonts w:ascii="Arial" w:hAnsi="Arial" w:cs="Arial"/>
          <w:sz w:val="24"/>
          <w:szCs w:val="24"/>
        </w:rPr>
        <w:t xml:space="preserve">who are </w:t>
      </w:r>
      <w:r w:rsidR="0B2041A9" w:rsidRPr="613FFF76">
        <w:rPr>
          <w:rFonts w:ascii="Arial" w:hAnsi="Arial" w:cs="Arial"/>
          <w:sz w:val="24"/>
          <w:szCs w:val="24"/>
        </w:rPr>
        <w:t xml:space="preserve">supported by </w:t>
      </w:r>
      <w:r w:rsidR="6CD33EDC" w:rsidRPr="613FFF76">
        <w:rPr>
          <w:rFonts w:ascii="Arial" w:hAnsi="Arial" w:cs="Arial"/>
          <w:sz w:val="24"/>
          <w:szCs w:val="24"/>
        </w:rPr>
        <w:t xml:space="preserve">qualified </w:t>
      </w:r>
      <w:r w:rsidR="568AB570" w:rsidRPr="613FFF76">
        <w:rPr>
          <w:rFonts w:ascii="Arial" w:hAnsi="Arial" w:cs="Arial"/>
          <w:sz w:val="24"/>
          <w:szCs w:val="24"/>
        </w:rPr>
        <w:t xml:space="preserve">investment professionals </w:t>
      </w:r>
      <w:r w:rsidR="0B2041A9" w:rsidRPr="613FFF76">
        <w:rPr>
          <w:rFonts w:ascii="Arial" w:hAnsi="Arial" w:cs="Arial"/>
          <w:sz w:val="24"/>
          <w:szCs w:val="24"/>
        </w:rPr>
        <w:t xml:space="preserve">from LPFI. </w:t>
      </w:r>
      <w:r w:rsidRPr="613FFF76">
        <w:rPr>
          <w:rFonts w:ascii="Arial" w:hAnsi="Arial" w:cs="Arial"/>
          <w:sz w:val="24"/>
          <w:szCs w:val="24"/>
        </w:rPr>
        <w:t>The arrangement is a key part of the collaboration between Falkirk, Fife and Lothian Pension Funds which entails LPFI Limited (LPFI) providing investment services</w:t>
      </w:r>
      <w:r w:rsidR="0ECF9B8A" w:rsidRPr="613FFF76">
        <w:rPr>
          <w:rFonts w:ascii="Arial" w:hAnsi="Arial" w:cs="Arial"/>
          <w:sz w:val="24"/>
          <w:szCs w:val="24"/>
        </w:rPr>
        <w:t xml:space="preserve"> </w:t>
      </w:r>
      <w:r w:rsidR="22B99DC8" w:rsidRPr="613FFF76">
        <w:rPr>
          <w:rFonts w:ascii="Arial" w:hAnsi="Arial" w:cs="Arial"/>
          <w:sz w:val="24"/>
          <w:szCs w:val="24"/>
        </w:rPr>
        <w:t xml:space="preserve">to Falkirk </w:t>
      </w:r>
      <w:r w:rsidR="0ECF9B8A" w:rsidRPr="613FFF76">
        <w:rPr>
          <w:rFonts w:ascii="Arial" w:hAnsi="Arial" w:cs="Arial"/>
          <w:sz w:val="24"/>
          <w:szCs w:val="24"/>
        </w:rPr>
        <w:t>through a shared service arra</w:t>
      </w:r>
      <w:r w:rsidR="7126FCFF" w:rsidRPr="613FFF76">
        <w:rPr>
          <w:rFonts w:ascii="Arial" w:hAnsi="Arial" w:cs="Arial"/>
          <w:sz w:val="24"/>
          <w:szCs w:val="24"/>
        </w:rPr>
        <w:t>ngement</w:t>
      </w:r>
      <w:r w:rsidR="0ECF9B8A" w:rsidRPr="613FFF76">
        <w:rPr>
          <w:rFonts w:ascii="Arial" w:hAnsi="Arial" w:cs="Arial"/>
          <w:sz w:val="24"/>
          <w:szCs w:val="24"/>
        </w:rPr>
        <w:t>.</w:t>
      </w:r>
      <w:r w:rsidRPr="613FFF76">
        <w:rPr>
          <w:rFonts w:ascii="Arial" w:hAnsi="Arial" w:cs="Arial"/>
          <w:sz w:val="24"/>
          <w:szCs w:val="24"/>
        </w:rPr>
        <w:t xml:space="preserve"> </w:t>
      </w:r>
    </w:p>
    <w:p w14:paraId="085ED86B" w14:textId="77777777" w:rsidR="00BA1A60" w:rsidRPr="00BA1A60" w:rsidRDefault="00BA1A60" w:rsidP="00DD2C6F">
      <w:pPr>
        <w:keepNext/>
        <w:keepLines/>
        <w:spacing w:after="0"/>
        <w:rPr>
          <w:rFonts w:ascii="Arial" w:hAnsi="Arial" w:cs="Arial"/>
          <w:sz w:val="24"/>
          <w:szCs w:val="24"/>
        </w:rPr>
      </w:pPr>
    </w:p>
    <w:p w14:paraId="5FD4D31E" w14:textId="1DDF24BA" w:rsidR="79DF77FB" w:rsidRDefault="79DF77FB" w:rsidP="34A2372A">
      <w:pPr>
        <w:keepNext/>
        <w:keepLines/>
        <w:spacing w:after="0"/>
        <w:rPr>
          <w:rFonts w:ascii="Arial" w:hAnsi="Arial" w:cs="Arial"/>
          <w:sz w:val="24"/>
          <w:szCs w:val="24"/>
        </w:rPr>
      </w:pPr>
      <w:r w:rsidRPr="34A2372A">
        <w:rPr>
          <w:rFonts w:ascii="Arial" w:hAnsi="Arial" w:cs="Arial"/>
          <w:sz w:val="24"/>
          <w:szCs w:val="24"/>
        </w:rPr>
        <w:t>The JIF meets on a quarterly basis to discuss investment performance</w:t>
      </w:r>
      <w:r w:rsidR="22B82834" w:rsidRPr="34A2372A">
        <w:rPr>
          <w:rFonts w:ascii="Arial" w:hAnsi="Arial" w:cs="Arial"/>
          <w:sz w:val="24"/>
          <w:szCs w:val="24"/>
        </w:rPr>
        <w:t xml:space="preserve">, macro conditions, risk and </w:t>
      </w:r>
      <w:r w:rsidR="03623616" w:rsidRPr="34A2372A">
        <w:rPr>
          <w:rFonts w:ascii="Arial" w:hAnsi="Arial" w:cs="Arial"/>
          <w:sz w:val="24"/>
          <w:szCs w:val="24"/>
        </w:rPr>
        <w:t xml:space="preserve">other investment </w:t>
      </w:r>
      <w:r w:rsidR="3CC6DA2E" w:rsidRPr="34A2372A">
        <w:rPr>
          <w:rFonts w:ascii="Arial" w:hAnsi="Arial" w:cs="Arial"/>
          <w:sz w:val="24"/>
          <w:szCs w:val="24"/>
        </w:rPr>
        <w:t>related issues. During 202</w:t>
      </w:r>
      <w:r w:rsidR="4D4B912E" w:rsidRPr="34A2372A">
        <w:rPr>
          <w:rFonts w:ascii="Arial" w:hAnsi="Arial" w:cs="Arial"/>
          <w:sz w:val="24"/>
          <w:szCs w:val="24"/>
        </w:rPr>
        <w:t>4</w:t>
      </w:r>
      <w:r w:rsidR="3CC6DA2E" w:rsidRPr="34A2372A">
        <w:rPr>
          <w:rFonts w:ascii="Arial" w:hAnsi="Arial" w:cs="Arial"/>
          <w:sz w:val="24"/>
          <w:szCs w:val="24"/>
        </w:rPr>
        <w:t>/2</w:t>
      </w:r>
      <w:r w:rsidR="1E9B53C2" w:rsidRPr="34A2372A">
        <w:rPr>
          <w:rFonts w:ascii="Arial" w:hAnsi="Arial" w:cs="Arial"/>
          <w:sz w:val="24"/>
          <w:szCs w:val="24"/>
        </w:rPr>
        <w:t>5</w:t>
      </w:r>
      <w:r w:rsidR="3CC6DA2E" w:rsidRPr="34A2372A">
        <w:rPr>
          <w:rFonts w:ascii="Arial" w:hAnsi="Arial" w:cs="Arial"/>
          <w:sz w:val="24"/>
          <w:szCs w:val="24"/>
        </w:rPr>
        <w:t xml:space="preserve">, </w:t>
      </w:r>
      <w:r w:rsidR="26C6C23E" w:rsidRPr="34A2372A">
        <w:rPr>
          <w:rFonts w:ascii="Arial" w:hAnsi="Arial" w:cs="Arial"/>
          <w:sz w:val="24"/>
          <w:szCs w:val="24"/>
        </w:rPr>
        <w:t>di</w:t>
      </w:r>
      <w:r w:rsidR="44CFDF19" w:rsidRPr="34A2372A">
        <w:rPr>
          <w:rFonts w:ascii="Arial" w:hAnsi="Arial" w:cs="Arial"/>
          <w:sz w:val="24"/>
          <w:szCs w:val="24"/>
        </w:rPr>
        <w:t>scuss</w:t>
      </w:r>
      <w:r w:rsidR="4CF4E5A1" w:rsidRPr="34A2372A">
        <w:rPr>
          <w:rFonts w:ascii="Arial" w:hAnsi="Arial" w:cs="Arial"/>
          <w:sz w:val="24"/>
          <w:szCs w:val="24"/>
        </w:rPr>
        <w:t>ions</w:t>
      </w:r>
      <w:r w:rsidR="44CFDF19" w:rsidRPr="34A2372A">
        <w:rPr>
          <w:rFonts w:ascii="Arial" w:hAnsi="Arial" w:cs="Arial"/>
          <w:sz w:val="24"/>
          <w:szCs w:val="24"/>
        </w:rPr>
        <w:t xml:space="preserve"> </w:t>
      </w:r>
      <w:r w:rsidR="2D925CEA" w:rsidRPr="34A2372A">
        <w:rPr>
          <w:rFonts w:ascii="Arial" w:hAnsi="Arial" w:cs="Arial"/>
          <w:sz w:val="24"/>
          <w:szCs w:val="24"/>
        </w:rPr>
        <w:t xml:space="preserve">centred on </w:t>
      </w:r>
      <w:r w:rsidR="315BA10A" w:rsidRPr="34A2372A">
        <w:rPr>
          <w:rFonts w:ascii="Arial" w:hAnsi="Arial" w:cs="Arial"/>
          <w:sz w:val="24"/>
          <w:szCs w:val="24"/>
        </w:rPr>
        <w:t xml:space="preserve">tactical </w:t>
      </w:r>
      <w:r w:rsidR="2C8699E5" w:rsidRPr="34A2372A">
        <w:rPr>
          <w:rFonts w:ascii="Arial" w:hAnsi="Arial" w:cs="Arial"/>
          <w:sz w:val="24"/>
          <w:szCs w:val="24"/>
        </w:rPr>
        <w:t>positioning</w:t>
      </w:r>
      <w:r w:rsidR="4227F28A" w:rsidRPr="34A2372A">
        <w:rPr>
          <w:rFonts w:ascii="Arial" w:hAnsi="Arial" w:cs="Arial"/>
          <w:sz w:val="24"/>
          <w:szCs w:val="24"/>
        </w:rPr>
        <w:t xml:space="preserve"> </w:t>
      </w:r>
      <w:r w:rsidR="7F614BFC" w:rsidRPr="34A2372A">
        <w:rPr>
          <w:rFonts w:ascii="Arial" w:hAnsi="Arial" w:cs="Arial"/>
          <w:sz w:val="24"/>
          <w:szCs w:val="24"/>
        </w:rPr>
        <w:t>of</w:t>
      </w:r>
      <w:r w:rsidR="4227F28A" w:rsidRPr="34A2372A">
        <w:rPr>
          <w:rFonts w:ascii="Arial" w:hAnsi="Arial" w:cs="Arial"/>
          <w:sz w:val="24"/>
          <w:szCs w:val="24"/>
        </w:rPr>
        <w:t xml:space="preserve"> asset classes; global </w:t>
      </w:r>
      <w:r w:rsidR="1C27B0EC" w:rsidRPr="34A2372A">
        <w:rPr>
          <w:rFonts w:ascii="Arial" w:hAnsi="Arial" w:cs="Arial"/>
          <w:sz w:val="24"/>
          <w:szCs w:val="24"/>
        </w:rPr>
        <w:t>i</w:t>
      </w:r>
      <w:r w:rsidR="69D5350E" w:rsidRPr="34A2372A">
        <w:rPr>
          <w:rFonts w:ascii="Arial" w:hAnsi="Arial" w:cs="Arial"/>
          <w:sz w:val="24"/>
          <w:szCs w:val="24"/>
        </w:rPr>
        <w:t xml:space="preserve">nstability; </w:t>
      </w:r>
      <w:r w:rsidR="287D4CCD" w:rsidRPr="34A2372A">
        <w:rPr>
          <w:rFonts w:ascii="Arial" w:hAnsi="Arial" w:cs="Arial"/>
          <w:sz w:val="24"/>
          <w:szCs w:val="24"/>
        </w:rPr>
        <w:t xml:space="preserve">market pricing of US tech stocks; </w:t>
      </w:r>
      <w:r w:rsidR="1A63EECD" w:rsidRPr="34A2372A">
        <w:rPr>
          <w:rFonts w:ascii="Arial" w:hAnsi="Arial" w:cs="Arial"/>
          <w:sz w:val="24"/>
          <w:szCs w:val="24"/>
        </w:rPr>
        <w:t>ce</w:t>
      </w:r>
      <w:r w:rsidR="477DF64D" w:rsidRPr="34A2372A">
        <w:rPr>
          <w:rFonts w:ascii="Arial" w:hAnsi="Arial" w:cs="Arial"/>
          <w:sz w:val="24"/>
          <w:szCs w:val="24"/>
        </w:rPr>
        <w:t>ntral bank monetary polic</w:t>
      </w:r>
      <w:r w:rsidR="5DF56BE8" w:rsidRPr="34A2372A">
        <w:rPr>
          <w:rFonts w:ascii="Arial" w:hAnsi="Arial" w:cs="Arial"/>
          <w:sz w:val="24"/>
          <w:szCs w:val="24"/>
        </w:rPr>
        <w:t>y;</w:t>
      </w:r>
      <w:r w:rsidR="4E706FDB" w:rsidRPr="34A2372A">
        <w:rPr>
          <w:rFonts w:ascii="Arial" w:hAnsi="Arial" w:cs="Arial"/>
          <w:sz w:val="24"/>
          <w:szCs w:val="24"/>
        </w:rPr>
        <w:t xml:space="preserve"> and </w:t>
      </w:r>
      <w:r w:rsidR="32110C42" w:rsidRPr="34A2372A">
        <w:rPr>
          <w:rFonts w:ascii="Arial" w:hAnsi="Arial" w:cs="Arial"/>
          <w:sz w:val="24"/>
          <w:szCs w:val="24"/>
        </w:rPr>
        <w:t xml:space="preserve">the </w:t>
      </w:r>
      <w:r w:rsidR="4E706FDB" w:rsidRPr="34A2372A">
        <w:rPr>
          <w:rFonts w:ascii="Arial" w:hAnsi="Arial" w:cs="Arial"/>
          <w:sz w:val="24"/>
          <w:szCs w:val="24"/>
        </w:rPr>
        <w:t>step change in US trade and defence polic</w:t>
      </w:r>
      <w:r w:rsidR="551DCD0A" w:rsidRPr="34A2372A">
        <w:rPr>
          <w:rFonts w:ascii="Arial" w:hAnsi="Arial" w:cs="Arial"/>
          <w:sz w:val="24"/>
          <w:szCs w:val="24"/>
        </w:rPr>
        <w:t>y.</w:t>
      </w:r>
      <w:r w:rsidR="477DF64D" w:rsidRPr="34A2372A">
        <w:rPr>
          <w:rFonts w:ascii="Arial" w:hAnsi="Arial" w:cs="Arial"/>
          <w:sz w:val="24"/>
          <w:szCs w:val="24"/>
        </w:rPr>
        <w:t xml:space="preserve"> </w:t>
      </w:r>
      <w:r w:rsidR="3CC6DA2E" w:rsidRPr="34A2372A">
        <w:rPr>
          <w:rFonts w:ascii="Arial" w:hAnsi="Arial" w:cs="Arial"/>
          <w:sz w:val="24"/>
          <w:szCs w:val="24"/>
        </w:rPr>
        <w:t xml:space="preserve"> </w:t>
      </w:r>
    </w:p>
    <w:p w14:paraId="317FE947" w14:textId="1AD6CDB6" w:rsidR="79DF77FB" w:rsidRDefault="79DF77FB" w:rsidP="28BCC372">
      <w:pPr>
        <w:keepNext/>
        <w:keepLines/>
        <w:spacing w:after="0"/>
        <w:rPr>
          <w:rFonts w:ascii="Arial" w:hAnsi="Arial" w:cs="Arial"/>
          <w:sz w:val="24"/>
          <w:szCs w:val="24"/>
        </w:rPr>
      </w:pPr>
      <w:r w:rsidRPr="28BCC372">
        <w:rPr>
          <w:rFonts w:ascii="Arial" w:hAnsi="Arial" w:cs="Arial"/>
          <w:sz w:val="24"/>
          <w:szCs w:val="24"/>
        </w:rPr>
        <w:t xml:space="preserve"> </w:t>
      </w:r>
    </w:p>
    <w:p w14:paraId="099EF982" w14:textId="781F3DCB" w:rsidR="5ACB3041" w:rsidRDefault="5ACB3041" w:rsidP="1C5B1870">
      <w:pPr>
        <w:keepNext/>
        <w:spacing w:after="0"/>
        <w:rPr>
          <w:rFonts w:ascii="Arial" w:hAnsi="Arial" w:cs="Arial"/>
          <w:sz w:val="24"/>
          <w:szCs w:val="24"/>
        </w:rPr>
      </w:pPr>
      <w:r w:rsidRPr="733F1F12">
        <w:rPr>
          <w:rFonts w:ascii="Arial" w:hAnsi="Arial" w:cs="Arial"/>
          <w:sz w:val="24"/>
          <w:szCs w:val="24"/>
        </w:rPr>
        <w:t xml:space="preserve">In addition to </w:t>
      </w:r>
      <w:r w:rsidR="10F67EAF" w:rsidRPr="28BCC372">
        <w:rPr>
          <w:rFonts w:ascii="Arial" w:hAnsi="Arial" w:cs="Arial"/>
          <w:sz w:val="24"/>
          <w:szCs w:val="24"/>
        </w:rPr>
        <w:t>its</w:t>
      </w:r>
      <w:r w:rsidRPr="733F1F12">
        <w:rPr>
          <w:rFonts w:ascii="Arial" w:hAnsi="Arial" w:cs="Arial"/>
          <w:sz w:val="24"/>
          <w:szCs w:val="24"/>
        </w:rPr>
        <w:t xml:space="preserve"> participation in the J</w:t>
      </w:r>
      <w:r w:rsidR="00DB6ECD" w:rsidRPr="733F1F12">
        <w:rPr>
          <w:rFonts w:ascii="Arial" w:hAnsi="Arial" w:cs="Arial"/>
          <w:sz w:val="24"/>
          <w:szCs w:val="24"/>
        </w:rPr>
        <w:t>I</w:t>
      </w:r>
      <w:r w:rsidR="46A3F081" w:rsidRPr="733F1F12">
        <w:rPr>
          <w:rFonts w:ascii="Arial" w:hAnsi="Arial" w:cs="Arial"/>
          <w:sz w:val="24"/>
          <w:szCs w:val="24"/>
        </w:rPr>
        <w:t>F</w:t>
      </w:r>
      <w:r w:rsidRPr="733F1F12">
        <w:rPr>
          <w:rFonts w:ascii="Arial" w:hAnsi="Arial" w:cs="Arial"/>
          <w:sz w:val="24"/>
          <w:szCs w:val="24"/>
        </w:rPr>
        <w:t xml:space="preserve">, LPFI act as the investment manager for several of the Fund’s mandates. They also provide the Fund with an advisory and arranging service </w:t>
      </w:r>
      <w:r w:rsidR="0D646DCE" w:rsidRPr="733F1F12">
        <w:rPr>
          <w:rFonts w:ascii="Arial" w:hAnsi="Arial" w:cs="Arial"/>
          <w:sz w:val="24"/>
          <w:szCs w:val="24"/>
        </w:rPr>
        <w:t xml:space="preserve">(including legal support) </w:t>
      </w:r>
      <w:r w:rsidRPr="733F1F12">
        <w:rPr>
          <w:rFonts w:ascii="Arial" w:hAnsi="Arial" w:cs="Arial"/>
          <w:sz w:val="24"/>
          <w:szCs w:val="24"/>
        </w:rPr>
        <w:t>for investments in real estate</w:t>
      </w:r>
      <w:r w:rsidR="215D048B" w:rsidRPr="733F1F12">
        <w:rPr>
          <w:rFonts w:ascii="Arial" w:hAnsi="Arial" w:cs="Arial"/>
          <w:sz w:val="24"/>
          <w:szCs w:val="24"/>
        </w:rPr>
        <w:t xml:space="preserve">, </w:t>
      </w:r>
      <w:r w:rsidR="00EB3843" w:rsidRPr="733F1F12">
        <w:rPr>
          <w:rFonts w:ascii="Arial" w:hAnsi="Arial" w:cs="Arial"/>
          <w:sz w:val="24"/>
          <w:szCs w:val="24"/>
        </w:rPr>
        <w:t>infrastructure,</w:t>
      </w:r>
      <w:r w:rsidR="215D048B" w:rsidRPr="733F1F12">
        <w:rPr>
          <w:rFonts w:ascii="Arial" w:hAnsi="Arial" w:cs="Arial"/>
          <w:sz w:val="24"/>
          <w:szCs w:val="24"/>
        </w:rPr>
        <w:t xml:space="preserve"> and </w:t>
      </w:r>
      <w:r w:rsidRPr="733F1F12">
        <w:rPr>
          <w:rFonts w:ascii="Arial" w:hAnsi="Arial" w:cs="Arial"/>
          <w:sz w:val="24"/>
          <w:szCs w:val="24"/>
        </w:rPr>
        <w:t>private markets</w:t>
      </w:r>
      <w:r w:rsidR="386741D0" w:rsidRPr="733F1F12">
        <w:rPr>
          <w:rFonts w:ascii="Arial" w:hAnsi="Arial" w:cs="Arial"/>
          <w:sz w:val="24"/>
          <w:szCs w:val="24"/>
        </w:rPr>
        <w:t xml:space="preserve"> generally</w:t>
      </w:r>
      <w:r w:rsidR="2013FED8" w:rsidRPr="733F1F12">
        <w:rPr>
          <w:rFonts w:ascii="Arial" w:hAnsi="Arial" w:cs="Arial"/>
          <w:sz w:val="24"/>
          <w:szCs w:val="24"/>
        </w:rPr>
        <w:t>.</w:t>
      </w:r>
      <w:r w:rsidRPr="733F1F12">
        <w:rPr>
          <w:rFonts w:ascii="Arial" w:hAnsi="Arial" w:cs="Arial"/>
          <w:sz w:val="24"/>
          <w:szCs w:val="24"/>
        </w:rPr>
        <w:t xml:space="preserve"> LPFI is a wholly owned subsidiary of Lothian Pension </w:t>
      </w:r>
      <w:r w:rsidR="00DB6ECD" w:rsidRPr="733F1F12">
        <w:rPr>
          <w:rFonts w:ascii="Arial" w:hAnsi="Arial" w:cs="Arial"/>
          <w:sz w:val="24"/>
          <w:szCs w:val="24"/>
        </w:rPr>
        <w:t>F</w:t>
      </w:r>
      <w:r w:rsidRPr="733F1F12">
        <w:rPr>
          <w:rFonts w:ascii="Arial" w:hAnsi="Arial" w:cs="Arial"/>
          <w:sz w:val="24"/>
          <w:szCs w:val="24"/>
        </w:rPr>
        <w:t xml:space="preserve">und and is authorised and regulated by the Financial Conduct Authority to carry out activities, including advising, </w:t>
      </w:r>
      <w:r w:rsidR="00BC390B" w:rsidRPr="733F1F12">
        <w:rPr>
          <w:rFonts w:ascii="Arial" w:hAnsi="Arial" w:cs="Arial"/>
          <w:sz w:val="24"/>
          <w:szCs w:val="24"/>
        </w:rPr>
        <w:t>arranging,</w:t>
      </w:r>
      <w:r w:rsidRPr="733F1F12">
        <w:rPr>
          <w:rFonts w:ascii="Arial" w:hAnsi="Arial" w:cs="Arial"/>
          <w:sz w:val="24"/>
          <w:szCs w:val="24"/>
        </w:rPr>
        <w:t xml:space="preserve"> and managing investments.</w:t>
      </w:r>
    </w:p>
    <w:p w14:paraId="717E1DA0" w14:textId="425733AD" w:rsidR="5ACB3041" w:rsidRDefault="5ACB3041" w:rsidP="5ACB3041">
      <w:pPr>
        <w:keepNext/>
        <w:spacing w:after="0"/>
        <w:rPr>
          <w:rFonts w:ascii="Arial" w:hAnsi="Arial" w:cs="Arial"/>
          <w:sz w:val="24"/>
          <w:szCs w:val="24"/>
        </w:rPr>
      </w:pPr>
    </w:p>
    <w:p w14:paraId="39A13AA4" w14:textId="3415F17B" w:rsidR="00BA1A60" w:rsidRPr="00BA1A60" w:rsidRDefault="5366B399" w:rsidP="00DD2C6F">
      <w:pPr>
        <w:autoSpaceDE w:val="0"/>
        <w:autoSpaceDN w:val="0"/>
        <w:adjustRightInd w:val="0"/>
        <w:spacing w:after="0"/>
        <w:rPr>
          <w:rFonts w:ascii="Arial" w:hAnsi="Arial" w:cs="Arial"/>
          <w:sz w:val="24"/>
          <w:szCs w:val="24"/>
        </w:rPr>
      </w:pPr>
      <w:r w:rsidRPr="57BDA1C3">
        <w:rPr>
          <w:rFonts w:ascii="Arial" w:hAnsi="Arial" w:cs="Arial"/>
          <w:sz w:val="24"/>
          <w:szCs w:val="24"/>
        </w:rPr>
        <w:t xml:space="preserve">All mandates – including those managed by LPFI - are underpinned by Investment Management Agreements or similar legal instruments to ensure that Fund monies are invested in compliance with the terms of Local Government Pension Scheme (Management and Investment of Funds) Regulations 2010. </w:t>
      </w:r>
    </w:p>
    <w:p w14:paraId="0311903E" w14:textId="499570FA" w:rsidR="57BDA1C3" w:rsidRDefault="57BDA1C3" w:rsidP="57BDA1C3">
      <w:pPr>
        <w:spacing w:after="0"/>
        <w:rPr>
          <w:rFonts w:ascii="Arial" w:hAnsi="Arial" w:cs="Arial"/>
          <w:sz w:val="24"/>
          <w:szCs w:val="24"/>
        </w:rPr>
      </w:pPr>
    </w:p>
    <w:p w14:paraId="45696539" w14:textId="6A5A6A33" w:rsidR="00BA1A60" w:rsidRDefault="00BA1A60" w:rsidP="00BA1A60">
      <w:pPr>
        <w:spacing w:after="0"/>
        <w:rPr>
          <w:rFonts w:ascii="Arial" w:hAnsi="Arial" w:cs="Arial"/>
          <w:sz w:val="24"/>
          <w:szCs w:val="24"/>
        </w:rPr>
      </w:pPr>
      <w:r w:rsidRPr="0F3DE78B">
        <w:rPr>
          <w:rFonts w:ascii="Arial" w:hAnsi="Arial" w:cs="Arial"/>
          <w:sz w:val="24"/>
          <w:szCs w:val="24"/>
        </w:rPr>
        <w:t xml:space="preserve">The in-house team is responsible for co-ordinating </w:t>
      </w:r>
      <w:r w:rsidR="7F667170" w:rsidRPr="0F3DE78B">
        <w:rPr>
          <w:rFonts w:ascii="Arial" w:hAnsi="Arial" w:cs="Arial"/>
          <w:sz w:val="24"/>
          <w:szCs w:val="24"/>
        </w:rPr>
        <w:t>all</w:t>
      </w:r>
      <w:r w:rsidRPr="0F3DE78B">
        <w:rPr>
          <w:rFonts w:ascii="Arial" w:hAnsi="Arial" w:cs="Arial"/>
          <w:sz w:val="24"/>
          <w:szCs w:val="24"/>
        </w:rPr>
        <w:t xml:space="preserve"> investment management arrangements including quarterly reconciliations between </w:t>
      </w:r>
      <w:r w:rsidR="2460C976" w:rsidRPr="0F3DE78B">
        <w:rPr>
          <w:rFonts w:ascii="Arial" w:hAnsi="Arial" w:cs="Arial"/>
          <w:sz w:val="24"/>
          <w:szCs w:val="24"/>
        </w:rPr>
        <w:t xml:space="preserve">the </w:t>
      </w:r>
      <w:r w:rsidRPr="0F3DE78B">
        <w:rPr>
          <w:rFonts w:ascii="Arial" w:hAnsi="Arial" w:cs="Arial"/>
          <w:sz w:val="24"/>
          <w:szCs w:val="24"/>
        </w:rPr>
        <w:t>manager</w:t>
      </w:r>
      <w:r w:rsidR="455607B1" w:rsidRPr="0F3DE78B">
        <w:rPr>
          <w:rFonts w:ascii="Arial" w:hAnsi="Arial" w:cs="Arial"/>
          <w:sz w:val="24"/>
          <w:szCs w:val="24"/>
        </w:rPr>
        <w:t xml:space="preserve"> and </w:t>
      </w:r>
      <w:r w:rsidR="00B95AD4" w:rsidRPr="0F3DE78B">
        <w:rPr>
          <w:rFonts w:ascii="Arial" w:hAnsi="Arial" w:cs="Arial"/>
          <w:sz w:val="24"/>
          <w:szCs w:val="24"/>
        </w:rPr>
        <w:t>custodian</w:t>
      </w:r>
      <w:r w:rsidRPr="0F3DE78B">
        <w:rPr>
          <w:rFonts w:ascii="Arial" w:hAnsi="Arial" w:cs="Arial"/>
          <w:sz w:val="24"/>
          <w:szCs w:val="24"/>
        </w:rPr>
        <w:t>.</w:t>
      </w:r>
      <w:r w:rsidR="14F94A07" w:rsidRPr="0F3DE78B">
        <w:rPr>
          <w:rFonts w:ascii="Arial" w:hAnsi="Arial" w:cs="Arial"/>
          <w:sz w:val="24"/>
          <w:szCs w:val="24"/>
        </w:rPr>
        <w:t xml:space="preserve"> </w:t>
      </w:r>
      <w:r w:rsidR="5ED1B841" w:rsidRPr="0F3DE78B">
        <w:rPr>
          <w:rFonts w:ascii="Arial" w:hAnsi="Arial" w:cs="Arial"/>
          <w:sz w:val="24"/>
          <w:szCs w:val="24"/>
        </w:rPr>
        <w:lastRenderedPageBreak/>
        <w:t xml:space="preserve">This </w:t>
      </w:r>
      <w:r w:rsidR="526FE963" w:rsidRPr="0F3DE78B">
        <w:rPr>
          <w:rFonts w:ascii="Arial" w:hAnsi="Arial" w:cs="Arial"/>
          <w:sz w:val="24"/>
          <w:szCs w:val="24"/>
        </w:rPr>
        <w:t>encompasses</w:t>
      </w:r>
      <w:r w:rsidRPr="0F3DE78B">
        <w:rPr>
          <w:rFonts w:ascii="Arial" w:hAnsi="Arial" w:cs="Arial"/>
          <w:sz w:val="24"/>
          <w:szCs w:val="24"/>
        </w:rPr>
        <w:t xml:space="preserve"> equity and bond mandates </w:t>
      </w:r>
      <w:r w:rsidR="556E3091" w:rsidRPr="0F3DE78B">
        <w:rPr>
          <w:rFonts w:ascii="Arial" w:hAnsi="Arial" w:cs="Arial"/>
          <w:sz w:val="24"/>
          <w:szCs w:val="24"/>
        </w:rPr>
        <w:t>as well as</w:t>
      </w:r>
      <w:r w:rsidR="00C65723" w:rsidRPr="0F3DE78B">
        <w:rPr>
          <w:rFonts w:ascii="Arial" w:hAnsi="Arial" w:cs="Arial"/>
          <w:sz w:val="24"/>
          <w:szCs w:val="24"/>
        </w:rPr>
        <w:t xml:space="preserve"> </w:t>
      </w:r>
      <w:r w:rsidR="6BBD3591" w:rsidRPr="0F3DE78B">
        <w:rPr>
          <w:rFonts w:ascii="Arial" w:hAnsi="Arial" w:cs="Arial"/>
          <w:sz w:val="24"/>
          <w:szCs w:val="24"/>
        </w:rPr>
        <w:t xml:space="preserve">real estate </w:t>
      </w:r>
      <w:r w:rsidR="6915390E" w:rsidRPr="0F3DE78B">
        <w:rPr>
          <w:rFonts w:ascii="Arial" w:hAnsi="Arial" w:cs="Arial"/>
          <w:sz w:val="24"/>
          <w:szCs w:val="24"/>
        </w:rPr>
        <w:t xml:space="preserve">and </w:t>
      </w:r>
      <w:r w:rsidR="5631EE04" w:rsidRPr="0F3DE78B">
        <w:rPr>
          <w:rFonts w:ascii="Arial" w:hAnsi="Arial" w:cs="Arial"/>
          <w:sz w:val="24"/>
          <w:szCs w:val="24"/>
        </w:rPr>
        <w:t>i</w:t>
      </w:r>
      <w:r w:rsidR="2970E7C2" w:rsidRPr="0F3DE78B">
        <w:rPr>
          <w:rFonts w:ascii="Arial" w:hAnsi="Arial" w:cs="Arial"/>
          <w:sz w:val="24"/>
          <w:szCs w:val="24"/>
        </w:rPr>
        <w:t>nfrastructure</w:t>
      </w:r>
      <w:r w:rsidR="02C3CFD3" w:rsidRPr="0F3DE78B">
        <w:rPr>
          <w:rFonts w:ascii="Arial" w:hAnsi="Arial" w:cs="Arial"/>
          <w:sz w:val="24"/>
          <w:szCs w:val="24"/>
        </w:rPr>
        <w:t xml:space="preserve"> relationships</w:t>
      </w:r>
      <w:r w:rsidR="56319594" w:rsidRPr="0F3DE78B">
        <w:rPr>
          <w:rFonts w:ascii="Arial" w:hAnsi="Arial" w:cs="Arial"/>
          <w:sz w:val="24"/>
          <w:szCs w:val="24"/>
        </w:rPr>
        <w:t xml:space="preserve">. </w:t>
      </w:r>
      <w:r w:rsidRPr="0F3DE78B">
        <w:rPr>
          <w:rFonts w:ascii="Arial" w:hAnsi="Arial" w:cs="Arial"/>
          <w:sz w:val="24"/>
          <w:szCs w:val="24"/>
        </w:rPr>
        <w:t xml:space="preserve">Asset valuations are available to the Pensions </w:t>
      </w:r>
      <w:r w:rsidR="00E2160B" w:rsidRPr="0F3DE78B">
        <w:rPr>
          <w:rFonts w:ascii="Arial" w:hAnsi="Arial" w:cs="Arial"/>
          <w:sz w:val="24"/>
          <w:szCs w:val="24"/>
        </w:rPr>
        <w:t>Team</w:t>
      </w:r>
      <w:r w:rsidRPr="0F3DE78B">
        <w:rPr>
          <w:rFonts w:ascii="Arial" w:hAnsi="Arial" w:cs="Arial"/>
          <w:sz w:val="24"/>
          <w:szCs w:val="24"/>
        </w:rPr>
        <w:t xml:space="preserve"> via a</w:t>
      </w:r>
      <w:r w:rsidR="65A7174F" w:rsidRPr="0F3DE78B">
        <w:rPr>
          <w:rFonts w:ascii="Arial" w:hAnsi="Arial" w:cs="Arial"/>
          <w:sz w:val="24"/>
          <w:szCs w:val="24"/>
        </w:rPr>
        <w:t xml:space="preserve">n </w:t>
      </w:r>
      <w:r w:rsidRPr="0F3DE78B">
        <w:rPr>
          <w:rFonts w:ascii="Arial" w:hAnsi="Arial" w:cs="Arial"/>
          <w:sz w:val="24"/>
          <w:szCs w:val="24"/>
        </w:rPr>
        <w:t xml:space="preserve">on-line </w:t>
      </w:r>
      <w:r w:rsidR="64BC26DE" w:rsidRPr="0F3DE78B">
        <w:rPr>
          <w:rFonts w:ascii="Arial" w:hAnsi="Arial" w:cs="Arial"/>
          <w:sz w:val="24"/>
          <w:szCs w:val="24"/>
        </w:rPr>
        <w:t xml:space="preserve">portal </w:t>
      </w:r>
      <w:r w:rsidR="31A11A21" w:rsidRPr="0F3DE78B">
        <w:rPr>
          <w:rFonts w:ascii="Arial" w:hAnsi="Arial" w:cs="Arial"/>
          <w:sz w:val="24"/>
          <w:szCs w:val="24"/>
        </w:rPr>
        <w:t>provided by</w:t>
      </w:r>
      <w:r w:rsidR="64BC26DE" w:rsidRPr="0F3DE78B">
        <w:rPr>
          <w:rFonts w:ascii="Arial" w:hAnsi="Arial" w:cs="Arial"/>
          <w:sz w:val="24"/>
          <w:szCs w:val="24"/>
        </w:rPr>
        <w:t xml:space="preserve"> </w:t>
      </w:r>
      <w:r w:rsidRPr="0F3DE78B">
        <w:rPr>
          <w:rFonts w:ascii="Arial" w:hAnsi="Arial" w:cs="Arial"/>
          <w:sz w:val="24"/>
          <w:szCs w:val="24"/>
        </w:rPr>
        <w:t>Northern Trust</w:t>
      </w:r>
      <w:r w:rsidR="003001C7" w:rsidRPr="0F3DE78B">
        <w:rPr>
          <w:rFonts w:ascii="Arial" w:hAnsi="Arial" w:cs="Arial"/>
          <w:sz w:val="24"/>
          <w:szCs w:val="24"/>
        </w:rPr>
        <w:t xml:space="preserve">, the Fund’s Custodian. </w:t>
      </w:r>
    </w:p>
    <w:p w14:paraId="4603FD5A" w14:textId="595153C1" w:rsidR="1C5B1870" w:rsidRDefault="1C5B1870" w:rsidP="1C5B1870">
      <w:pPr>
        <w:spacing w:after="0"/>
        <w:rPr>
          <w:rFonts w:ascii="Arial" w:hAnsi="Arial" w:cs="Arial"/>
          <w:sz w:val="24"/>
          <w:szCs w:val="24"/>
        </w:rPr>
      </w:pPr>
    </w:p>
    <w:p w14:paraId="775D256E" w14:textId="77777777" w:rsidR="00BA1A60" w:rsidRPr="00E53118" w:rsidRDefault="1BE84027" w:rsidP="00BA1A60">
      <w:pPr>
        <w:keepNext/>
        <w:keepLines/>
        <w:spacing w:after="0"/>
        <w:rPr>
          <w:rFonts w:ascii="Arial" w:eastAsiaTheme="majorEastAsia" w:hAnsi="Arial" w:cs="Arial"/>
          <w:b/>
          <w:bCs/>
          <w:sz w:val="24"/>
          <w:szCs w:val="24"/>
        </w:rPr>
      </w:pPr>
      <w:r w:rsidRPr="585643F2">
        <w:rPr>
          <w:rFonts w:ascii="Arial" w:eastAsiaTheme="majorEastAsia" w:hAnsi="Arial" w:cs="Arial"/>
          <w:b/>
          <w:bCs/>
          <w:sz w:val="24"/>
          <w:szCs w:val="24"/>
        </w:rPr>
        <w:t xml:space="preserve">Investment Strategy </w:t>
      </w:r>
    </w:p>
    <w:p w14:paraId="2CC2D29D" w14:textId="4D108132" w:rsidR="3BA80EC9" w:rsidRDefault="3BA80EC9" w:rsidP="40B7BE3D">
      <w:pPr>
        <w:spacing w:after="0"/>
        <w:rPr>
          <w:rFonts w:ascii="Arial" w:hAnsi="Arial" w:cs="Arial"/>
          <w:sz w:val="24"/>
          <w:szCs w:val="24"/>
        </w:rPr>
      </w:pPr>
      <w:r w:rsidRPr="0F3DE78B">
        <w:rPr>
          <w:rFonts w:ascii="Arial" w:hAnsi="Arial" w:cs="Arial"/>
          <w:sz w:val="24"/>
          <w:szCs w:val="24"/>
        </w:rPr>
        <w:t xml:space="preserve">The </w:t>
      </w:r>
      <w:r w:rsidR="6A538065" w:rsidRPr="0F3DE78B">
        <w:rPr>
          <w:rFonts w:ascii="Arial" w:hAnsi="Arial" w:cs="Arial"/>
          <w:sz w:val="24"/>
          <w:szCs w:val="24"/>
        </w:rPr>
        <w:t xml:space="preserve">main </w:t>
      </w:r>
      <w:r w:rsidRPr="0F3DE78B">
        <w:rPr>
          <w:rFonts w:ascii="Arial" w:hAnsi="Arial" w:cs="Arial"/>
          <w:sz w:val="24"/>
          <w:szCs w:val="24"/>
        </w:rPr>
        <w:t>objective of the Investment Strategy is to enable the Fund to achieve a return on its assets suffic</w:t>
      </w:r>
      <w:r w:rsidR="7A7B94C2" w:rsidRPr="0F3DE78B">
        <w:rPr>
          <w:rFonts w:ascii="Arial" w:hAnsi="Arial" w:cs="Arial"/>
          <w:sz w:val="24"/>
          <w:szCs w:val="24"/>
        </w:rPr>
        <w:t>i</w:t>
      </w:r>
      <w:r w:rsidRPr="0F3DE78B">
        <w:rPr>
          <w:rFonts w:ascii="Arial" w:hAnsi="Arial" w:cs="Arial"/>
          <w:sz w:val="24"/>
          <w:szCs w:val="24"/>
        </w:rPr>
        <w:t>ent to meet its long-term benefit commitments.</w:t>
      </w:r>
    </w:p>
    <w:p w14:paraId="339698E4" w14:textId="5904F26A" w:rsidR="40B7BE3D" w:rsidRDefault="40B7BE3D" w:rsidP="40B7BE3D">
      <w:pPr>
        <w:spacing w:after="0"/>
        <w:rPr>
          <w:rFonts w:eastAsiaTheme="minorEastAsia"/>
          <w:sz w:val="24"/>
          <w:szCs w:val="24"/>
        </w:rPr>
      </w:pPr>
    </w:p>
    <w:p w14:paraId="4EB94DD7" w14:textId="4F336C96" w:rsidR="6E546E25" w:rsidRDefault="6E546E25" w:rsidP="40B7BE3D">
      <w:pPr>
        <w:spacing w:after="0"/>
        <w:rPr>
          <w:rFonts w:ascii="Arial" w:hAnsi="Arial" w:cs="Arial"/>
          <w:sz w:val="24"/>
          <w:szCs w:val="24"/>
        </w:rPr>
      </w:pPr>
      <w:r w:rsidRPr="28BCC372">
        <w:rPr>
          <w:rFonts w:eastAsiaTheme="minorEastAsia"/>
          <w:sz w:val="24"/>
          <w:szCs w:val="24"/>
        </w:rPr>
        <w:t>In setting strategy, t</w:t>
      </w:r>
      <w:r w:rsidR="7C5A1B61" w:rsidRPr="28BCC372">
        <w:rPr>
          <w:rFonts w:eastAsiaTheme="minorEastAsia"/>
          <w:sz w:val="24"/>
          <w:szCs w:val="24"/>
        </w:rPr>
        <w:t xml:space="preserve">he </w:t>
      </w:r>
      <w:r w:rsidR="2B1A3242" w:rsidRPr="28BCC372">
        <w:rPr>
          <w:rFonts w:eastAsiaTheme="minorEastAsia"/>
          <w:sz w:val="24"/>
          <w:szCs w:val="24"/>
        </w:rPr>
        <w:t>Fund</w:t>
      </w:r>
      <w:r w:rsidR="2F56ECC2" w:rsidRPr="28BCC372">
        <w:rPr>
          <w:rFonts w:eastAsiaTheme="minorEastAsia"/>
          <w:sz w:val="24"/>
          <w:szCs w:val="24"/>
        </w:rPr>
        <w:t xml:space="preserve"> </w:t>
      </w:r>
      <w:r w:rsidR="2B1A3242" w:rsidRPr="28BCC372">
        <w:rPr>
          <w:rFonts w:eastAsiaTheme="minorEastAsia"/>
          <w:sz w:val="24"/>
          <w:szCs w:val="24"/>
        </w:rPr>
        <w:t>categorise</w:t>
      </w:r>
      <w:r w:rsidR="0C204388" w:rsidRPr="28BCC372">
        <w:rPr>
          <w:rFonts w:eastAsiaTheme="minorEastAsia"/>
          <w:sz w:val="24"/>
          <w:szCs w:val="24"/>
        </w:rPr>
        <w:t>s</w:t>
      </w:r>
      <w:r w:rsidR="2B1A3242" w:rsidRPr="28BCC372">
        <w:rPr>
          <w:rFonts w:eastAsiaTheme="minorEastAsia"/>
          <w:sz w:val="24"/>
          <w:szCs w:val="24"/>
        </w:rPr>
        <w:t xml:space="preserve"> </w:t>
      </w:r>
      <w:r w:rsidR="29CD9172" w:rsidRPr="28BCC372">
        <w:rPr>
          <w:rFonts w:eastAsiaTheme="minorEastAsia"/>
          <w:sz w:val="24"/>
          <w:szCs w:val="24"/>
        </w:rPr>
        <w:t xml:space="preserve">its assets </w:t>
      </w:r>
      <w:r w:rsidR="2B1A3242" w:rsidRPr="28BCC372">
        <w:rPr>
          <w:rFonts w:eastAsiaTheme="minorEastAsia"/>
          <w:sz w:val="24"/>
          <w:szCs w:val="24"/>
        </w:rPr>
        <w:t xml:space="preserve">into one of five Policy Groups, with each </w:t>
      </w:r>
      <w:r w:rsidR="1085B46F" w:rsidRPr="28BCC372">
        <w:rPr>
          <w:rFonts w:eastAsiaTheme="minorEastAsia"/>
          <w:sz w:val="24"/>
          <w:szCs w:val="24"/>
        </w:rPr>
        <w:t xml:space="preserve">group </w:t>
      </w:r>
      <w:r w:rsidR="2B1A3242" w:rsidRPr="28BCC372">
        <w:rPr>
          <w:rFonts w:eastAsiaTheme="minorEastAsia"/>
          <w:sz w:val="24"/>
          <w:szCs w:val="24"/>
        </w:rPr>
        <w:t>having its own return target.</w:t>
      </w:r>
      <w:r w:rsidR="3DC85A2B" w:rsidRPr="28BCC372">
        <w:rPr>
          <w:rFonts w:eastAsiaTheme="minorEastAsia"/>
          <w:sz w:val="24"/>
          <w:szCs w:val="24"/>
        </w:rPr>
        <w:t xml:space="preserve"> </w:t>
      </w:r>
      <w:r w:rsidR="4BBF76A3" w:rsidRPr="12E888B2">
        <w:rPr>
          <w:rFonts w:eastAsiaTheme="minorEastAsia"/>
          <w:sz w:val="24"/>
          <w:szCs w:val="24"/>
        </w:rPr>
        <w:t>It is recognised that the distinctive policy groups provide exposure to different drivers of risk and return.</w:t>
      </w:r>
      <w:r w:rsidR="3DC85A2B" w:rsidRPr="28BCC372">
        <w:rPr>
          <w:rFonts w:eastAsiaTheme="minorEastAsia"/>
          <w:sz w:val="24"/>
          <w:szCs w:val="24"/>
        </w:rPr>
        <w:t xml:space="preserve"> </w:t>
      </w:r>
      <w:r w:rsidR="5FCB1279" w:rsidRPr="28BCC372">
        <w:rPr>
          <w:rFonts w:eastAsiaTheme="minorEastAsia"/>
          <w:sz w:val="24"/>
          <w:szCs w:val="24"/>
        </w:rPr>
        <w:t xml:space="preserve">The blended return from the five policy groups is </w:t>
      </w:r>
      <w:r w:rsidR="1CCB284B" w:rsidRPr="28BCC372">
        <w:rPr>
          <w:rFonts w:eastAsiaTheme="minorEastAsia"/>
          <w:sz w:val="24"/>
          <w:szCs w:val="24"/>
        </w:rPr>
        <w:t xml:space="preserve">configured to </w:t>
      </w:r>
      <w:r w:rsidR="04B1AE1F" w:rsidRPr="28BCC372">
        <w:rPr>
          <w:rFonts w:eastAsiaTheme="minorEastAsia"/>
          <w:sz w:val="24"/>
          <w:szCs w:val="24"/>
        </w:rPr>
        <w:t xml:space="preserve">support </w:t>
      </w:r>
      <w:r w:rsidR="0258A25C" w:rsidRPr="28BCC372">
        <w:rPr>
          <w:rFonts w:eastAsiaTheme="minorEastAsia"/>
          <w:sz w:val="24"/>
          <w:szCs w:val="24"/>
        </w:rPr>
        <w:t xml:space="preserve">key Fund objectives, in particular, </w:t>
      </w:r>
      <w:r w:rsidR="5FCB1279" w:rsidRPr="28BCC372">
        <w:rPr>
          <w:rFonts w:eastAsiaTheme="minorEastAsia"/>
          <w:sz w:val="24"/>
          <w:szCs w:val="24"/>
        </w:rPr>
        <w:t>the ability to pay benefits now and in the future</w:t>
      </w:r>
      <w:r w:rsidR="67CC3CA1" w:rsidRPr="28BCC372">
        <w:rPr>
          <w:rFonts w:eastAsiaTheme="minorEastAsia"/>
          <w:sz w:val="24"/>
          <w:szCs w:val="24"/>
        </w:rPr>
        <w:t xml:space="preserve">; </w:t>
      </w:r>
      <w:r w:rsidR="77DC5EB9" w:rsidRPr="28BCC372">
        <w:rPr>
          <w:rFonts w:eastAsiaTheme="minorEastAsia"/>
          <w:sz w:val="24"/>
          <w:szCs w:val="24"/>
        </w:rPr>
        <w:t xml:space="preserve">the </w:t>
      </w:r>
      <w:r w:rsidR="5FCB1279" w:rsidRPr="28BCC372">
        <w:rPr>
          <w:rFonts w:eastAsiaTheme="minorEastAsia"/>
          <w:sz w:val="24"/>
          <w:szCs w:val="24"/>
        </w:rPr>
        <w:t>maint</w:t>
      </w:r>
      <w:r w:rsidR="4D26E359" w:rsidRPr="28BCC372">
        <w:rPr>
          <w:rFonts w:eastAsiaTheme="minorEastAsia"/>
          <w:sz w:val="24"/>
          <w:szCs w:val="24"/>
        </w:rPr>
        <w:t>e</w:t>
      </w:r>
      <w:r w:rsidR="6BC5EEE5" w:rsidRPr="28BCC372">
        <w:rPr>
          <w:rFonts w:eastAsiaTheme="minorEastAsia"/>
          <w:sz w:val="24"/>
          <w:szCs w:val="24"/>
        </w:rPr>
        <w:t>n</w:t>
      </w:r>
      <w:r w:rsidR="6C4E42F3" w:rsidRPr="28BCC372">
        <w:rPr>
          <w:rFonts w:eastAsiaTheme="minorEastAsia"/>
          <w:sz w:val="24"/>
          <w:szCs w:val="24"/>
        </w:rPr>
        <w:t xml:space="preserve">ance </w:t>
      </w:r>
      <w:r w:rsidR="72440FDB" w:rsidRPr="28BCC372">
        <w:rPr>
          <w:rFonts w:eastAsiaTheme="minorEastAsia"/>
          <w:sz w:val="24"/>
          <w:szCs w:val="24"/>
        </w:rPr>
        <w:t xml:space="preserve">of </w:t>
      </w:r>
      <w:r w:rsidR="5FCB1279" w:rsidRPr="28BCC372">
        <w:rPr>
          <w:rFonts w:eastAsiaTheme="minorEastAsia"/>
          <w:sz w:val="24"/>
          <w:szCs w:val="24"/>
        </w:rPr>
        <w:t>Fund solvency</w:t>
      </w:r>
      <w:r w:rsidR="10411E5D" w:rsidRPr="28BCC372">
        <w:rPr>
          <w:rFonts w:eastAsiaTheme="minorEastAsia"/>
          <w:sz w:val="24"/>
          <w:szCs w:val="24"/>
        </w:rPr>
        <w:t xml:space="preserve"> in the foreseeable future</w:t>
      </w:r>
      <w:r w:rsidR="6239AB69" w:rsidRPr="28BCC372">
        <w:rPr>
          <w:rFonts w:eastAsiaTheme="minorEastAsia"/>
          <w:sz w:val="24"/>
          <w:szCs w:val="24"/>
        </w:rPr>
        <w:t xml:space="preserve">; and the protection of the Fund from severe downside risks. </w:t>
      </w:r>
      <w:r w:rsidR="5FCB1279" w:rsidRPr="28BCC372">
        <w:rPr>
          <w:rFonts w:eastAsiaTheme="minorEastAsia"/>
          <w:sz w:val="24"/>
          <w:szCs w:val="24"/>
        </w:rPr>
        <w:t xml:space="preserve">   </w:t>
      </w:r>
    </w:p>
    <w:p w14:paraId="7A198B2D" w14:textId="752AE24D" w:rsidR="40B7BE3D" w:rsidRDefault="40B7BE3D" w:rsidP="40B7BE3D">
      <w:pPr>
        <w:spacing w:after="0"/>
        <w:rPr>
          <w:rFonts w:eastAsiaTheme="minorEastAsia"/>
          <w:sz w:val="24"/>
          <w:szCs w:val="24"/>
        </w:rPr>
      </w:pPr>
    </w:p>
    <w:p w14:paraId="1BAF94A3" w14:textId="52E32FD6" w:rsidR="2B1A3242" w:rsidRDefault="2B1A3242" w:rsidP="40B7BE3D">
      <w:pPr>
        <w:spacing w:after="0"/>
        <w:rPr>
          <w:rFonts w:ascii="Arial" w:hAnsi="Arial" w:cs="Arial"/>
          <w:sz w:val="24"/>
          <w:szCs w:val="24"/>
        </w:rPr>
      </w:pPr>
      <w:r w:rsidRPr="40B7BE3D">
        <w:rPr>
          <w:rFonts w:eastAsiaTheme="minorEastAsia"/>
          <w:sz w:val="24"/>
          <w:szCs w:val="24"/>
        </w:rPr>
        <w:t xml:space="preserve">The Policy Groups </w:t>
      </w:r>
      <w:r w:rsidR="29D40E8E" w:rsidRPr="6C724C07">
        <w:rPr>
          <w:rFonts w:eastAsiaTheme="minorEastAsia"/>
          <w:sz w:val="24"/>
          <w:szCs w:val="24"/>
        </w:rPr>
        <w:t xml:space="preserve">themselves </w:t>
      </w:r>
      <w:r w:rsidRPr="40B7BE3D">
        <w:rPr>
          <w:rFonts w:eastAsiaTheme="minorEastAsia"/>
          <w:sz w:val="24"/>
          <w:szCs w:val="24"/>
        </w:rPr>
        <w:t xml:space="preserve">contain </w:t>
      </w:r>
      <w:r w:rsidR="7A3121AE" w:rsidRPr="6C724C07">
        <w:rPr>
          <w:rFonts w:eastAsiaTheme="minorEastAsia"/>
          <w:sz w:val="24"/>
          <w:szCs w:val="24"/>
        </w:rPr>
        <w:t>underlying</w:t>
      </w:r>
      <w:r w:rsidR="2C50FF00" w:rsidRPr="6C724C07">
        <w:rPr>
          <w:rFonts w:eastAsiaTheme="minorEastAsia"/>
          <w:sz w:val="24"/>
          <w:szCs w:val="24"/>
        </w:rPr>
        <w:t xml:space="preserve"> </w:t>
      </w:r>
      <w:r w:rsidRPr="6C724C07">
        <w:rPr>
          <w:rFonts w:eastAsiaTheme="minorEastAsia"/>
          <w:sz w:val="24"/>
          <w:szCs w:val="24"/>
        </w:rPr>
        <w:t>asset</w:t>
      </w:r>
      <w:r w:rsidR="2BC6DBF7" w:rsidRPr="6C724C07">
        <w:rPr>
          <w:rFonts w:eastAsiaTheme="minorEastAsia"/>
          <w:sz w:val="24"/>
          <w:szCs w:val="24"/>
        </w:rPr>
        <w:t xml:space="preserve"> classes </w:t>
      </w:r>
      <w:r w:rsidR="4EF1D97E" w:rsidRPr="6C724C07">
        <w:rPr>
          <w:rFonts w:eastAsiaTheme="minorEastAsia"/>
          <w:sz w:val="24"/>
          <w:szCs w:val="24"/>
        </w:rPr>
        <w:t>which have</w:t>
      </w:r>
      <w:r w:rsidRPr="40B7BE3D">
        <w:rPr>
          <w:rFonts w:eastAsiaTheme="minorEastAsia"/>
          <w:sz w:val="24"/>
          <w:szCs w:val="24"/>
        </w:rPr>
        <w:t xml:space="preserve"> similar risk and return characteristics, but which are not completely correlated with one another. Policy Groups are the key determinants of risk and return for the Fund and are the </w:t>
      </w:r>
      <w:proofErr w:type="gramStart"/>
      <w:r w:rsidRPr="40B7BE3D">
        <w:rPr>
          <w:rFonts w:eastAsiaTheme="minorEastAsia"/>
          <w:sz w:val="24"/>
          <w:szCs w:val="24"/>
        </w:rPr>
        <w:t>main focus</w:t>
      </w:r>
      <w:proofErr w:type="gramEnd"/>
      <w:r w:rsidRPr="40B7BE3D">
        <w:rPr>
          <w:rFonts w:eastAsiaTheme="minorEastAsia"/>
          <w:sz w:val="24"/>
          <w:szCs w:val="24"/>
        </w:rPr>
        <w:t xml:space="preserve"> of attention for the Committee.</w:t>
      </w:r>
    </w:p>
    <w:p w14:paraId="61DE8157" w14:textId="702BC25A" w:rsidR="585643F2" w:rsidRDefault="585643F2" w:rsidP="585643F2">
      <w:pPr>
        <w:spacing w:after="0"/>
        <w:rPr>
          <w:rFonts w:eastAsiaTheme="minorEastAsia"/>
          <w:sz w:val="24"/>
          <w:szCs w:val="24"/>
        </w:rPr>
      </w:pPr>
    </w:p>
    <w:p w14:paraId="3CD92683" w14:textId="0C5998DE" w:rsidR="2B1A3242" w:rsidRDefault="2B1A3242" w:rsidP="585643F2">
      <w:pPr>
        <w:spacing w:after="0"/>
        <w:rPr>
          <w:rFonts w:eastAsiaTheme="minorEastAsia"/>
          <w:sz w:val="24"/>
          <w:szCs w:val="24"/>
        </w:rPr>
      </w:pPr>
      <w:r w:rsidRPr="585643F2">
        <w:rPr>
          <w:rFonts w:eastAsiaTheme="minorEastAsia"/>
          <w:sz w:val="24"/>
          <w:szCs w:val="24"/>
        </w:rPr>
        <w:t>The Committee and JI</w:t>
      </w:r>
      <w:r w:rsidR="4F639354" w:rsidRPr="585643F2">
        <w:rPr>
          <w:rFonts w:eastAsiaTheme="minorEastAsia"/>
          <w:sz w:val="24"/>
          <w:szCs w:val="24"/>
        </w:rPr>
        <w:t>F</w:t>
      </w:r>
      <w:r w:rsidRPr="585643F2">
        <w:rPr>
          <w:rFonts w:eastAsiaTheme="minorEastAsia"/>
          <w:sz w:val="24"/>
          <w:szCs w:val="24"/>
        </w:rPr>
        <w:t xml:space="preserve">, supported by LPFI and the in-house team, review investment </w:t>
      </w:r>
      <w:r w:rsidR="15159894" w:rsidRPr="585643F2">
        <w:rPr>
          <w:rFonts w:eastAsiaTheme="minorEastAsia"/>
          <w:sz w:val="24"/>
          <w:szCs w:val="24"/>
        </w:rPr>
        <w:t>performance</w:t>
      </w:r>
      <w:r w:rsidR="49812F12" w:rsidRPr="585643F2">
        <w:rPr>
          <w:rFonts w:eastAsiaTheme="minorEastAsia"/>
          <w:sz w:val="24"/>
          <w:szCs w:val="24"/>
        </w:rPr>
        <w:t xml:space="preserve"> </w:t>
      </w:r>
      <w:r w:rsidRPr="585643F2">
        <w:rPr>
          <w:rFonts w:eastAsiaTheme="minorEastAsia"/>
          <w:sz w:val="24"/>
          <w:szCs w:val="24"/>
        </w:rPr>
        <w:t>on a</w:t>
      </w:r>
      <w:r w:rsidR="0E087886" w:rsidRPr="585643F2">
        <w:rPr>
          <w:rFonts w:eastAsiaTheme="minorEastAsia"/>
          <w:sz w:val="24"/>
          <w:szCs w:val="24"/>
        </w:rPr>
        <w:t xml:space="preserve"> </w:t>
      </w:r>
      <w:r w:rsidRPr="585643F2">
        <w:rPr>
          <w:rFonts w:eastAsiaTheme="minorEastAsia"/>
          <w:sz w:val="24"/>
          <w:szCs w:val="24"/>
        </w:rPr>
        <w:t>quarterly basis</w:t>
      </w:r>
      <w:r w:rsidR="2149F7F2" w:rsidRPr="585643F2">
        <w:rPr>
          <w:rFonts w:eastAsiaTheme="minorEastAsia"/>
          <w:sz w:val="24"/>
          <w:szCs w:val="24"/>
        </w:rPr>
        <w:t xml:space="preserve"> in line with statutory requirements. </w:t>
      </w:r>
      <w:r w:rsidRPr="585643F2">
        <w:rPr>
          <w:rFonts w:eastAsiaTheme="minorEastAsia"/>
          <w:sz w:val="24"/>
          <w:szCs w:val="24"/>
        </w:rPr>
        <w:t xml:space="preserve">An in-depth review of investment strategy </w:t>
      </w:r>
      <w:r w:rsidR="79A3E5C4" w:rsidRPr="585643F2">
        <w:rPr>
          <w:rFonts w:eastAsiaTheme="minorEastAsia"/>
          <w:sz w:val="24"/>
          <w:szCs w:val="24"/>
        </w:rPr>
        <w:t xml:space="preserve">takes place </w:t>
      </w:r>
      <w:r w:rsidR="0CFA0079" w:rsidRPr="585643F2">
        <w:rPr>
          <w:rFonts w:eastAsiaTheme="minorEastAsia"/>
          <w:sz w:val="24"/>
          <w:szCs w:val="24"/>
        </w:rPr>
        <w:t xml:space="preserve">at least every </w:t>
      </w:r>
      <w:r w:rsidR="79A3E5C4" w:rsidRPr="585643F2">
        <w:rPr>
          <w:rFonts w:eastAsiaTheme="minorEastAsia"/>
          <w:sz w:val="24"/>
          <w:szCs w:val="24"/>
        </w:rPr>
        <w:t>three year</w:t>
      </w:r>
      <w:r w:rsidR="7ACEA190" w:rsidRPr="585643F2">
        <w:rPr>
          <w:rFonts w:eastAsiaTheme="minorEastAsia"/>
          <w:sz w:val="24"/>
          <w:szCs w:val="24"/>
        </w:rPr>
        <w:t>s</w:t>
      </w:r>
      <w:r w:rsidR="79A3E5C4" w:rsidRPr="585643F2">
        <w:rPr>
          <w:rFonts w:eastAsiaTheme="minorEastAsia"/>
          <w:sz w:val="24"/>
          <w:szCs w:val="24"/>
        </w:rPr>
        <w:t xml:space="preserve"> in conjunction with </w:t>
      </w:r>
      <w:r w:rsidR="0BF8CC93" w:rsidRPr="585643F2">
        <w:rPr>
          <w:rFonts w:eastAsiaTheme="minorEastAsia"/>
          <w:sz w:val="24"/>
          <w:szCs w:val="24"/>
        </w:rPr>
        <w:t xml:space="preserve">the triennial Valuation process. </w:t>
      </w:r>
      <w:r w:rsidR="46292B38" w:rsidRPr="585643F2">
        <w:rPr>
          <w:rFonts w:eastAsiaTheme="minorEastAsia"/>
          <w:sz w:val="24"/>
          <w:szCs w:val="24"/>
        </w:rPr>
        <w:t xml:space="preserve"> </w:t>
      </w:r>
    </w:p>
    <w:p w14:paraId="36785560" w14:textId="63E35E52" w:rsidR="00BA1A60" w:rsidRDefault="00BA1A60" w:rsidP="0322DF0E">
      <w:pPr>
        <w:spacing w:after="0"/>
        <w:rPr>
          <w:rFonts w:ascii="Arial" w:hAnsi="Arial" w:cs="Arial"/>
          <w:sz w:val="24"/>
          <w:szCs w:val="24"/>
        </w:rPr>
      </w:pPr>
    </w:p>
    <w:p w14:paraId="39C127A6" w14:textId="7B6CF7EB" w:rsidR="1C5B1870" w:rsidRDefault="1929DD7E" w:rsidP="432FB8B9">
      <w:pPr>
        <w:spacing w:after="0"/>
        <w:rPr>
          <w:rFonts w:ascii="Arial" w:hAnsi="Arial" w:cs="Arial"/>
          <w:sz w:val="24"/>
          <w:szCs w:val="24"/>
        </w:rPr>
      </w:pPr>
      <w:r w:rsidRPr="0F3DE78B">
        <w:rPr>
          <w:rFonts w:ascii="Arial" w:hAnsi="Arial" w:cs="Arial"/>
          <w:sz w:val="24"/>
          <w:szCs w:val="24"/>
        </w:rPr>
        <w:t>T</w:t>
      </w:r>
      <w:r w:rsidR="0EF9E3F1" w:rsidRPr="0F3DE78B">
        <w:rPr>
          <w:rFonts w:ascii="Arial" w:hAnsi="Arial" w:cs="Arial"/>
          <w:sz w:val="24"/>
          <w:szCs w:val="24"/>
        </w:rPr>
        <w:t xml:space="preserve">he strategy </w:t>
      </w:r>
      <w:r w:rsidR="360E23EC" w:rsidRPr="0F3DE78B">
        <w:rPr>
          <w:rFonts w:ascii="Arial" w:hAnsi="Arial" w:cs="Arial"/>
          <w:sz w:val="24"/>
          <w:szCs w:val="24"/>
        </w:rPr>
        <w:t xml:space="preserve">is </w:t>
      </w:r>
      <w:r w:rsidR="3E662164" w:rsidRPr="0F3DE78B">
        <w:rPr>
          <w:rFonts w:ascii="Arial" w:hAnsi="Arial" w:cs="Arial"/>
          <w:sz w:val="24"/>
          <w:szCs w:val="24"/>
        </w:rPr>
        <w:t xml:space="preserve">updated </w:t>
      </w:r>
      <w:r w:rsidR="4EF1A593" w:rsidRPr="0F3DE78B">
        <w:rPr>
          <w:rFonts w:ascii="Arial" w:hAnsi="Arial" w:cs="Arial"/>
          <w:sz w:val="24"/>
          <w:szCs w:val="24"/>
        </w:rPr>
        <w:t xml:space="preserve">from time to time </w:t>
      </w:r>
      <w:r w:rsidR="145C0121" w:rsidRPr="0F3DE78B">
        <w:rPr>
          <w:rFonts w:ascii="Arial" w:hAnsi="Arial" w:cs="Arial"/>
          <w:sz w:val="24"/>
          <w:szCs w:val="24"/>
        </w:rPr>
        <w:t xml:space="preserve">in response to </w:t>
      </w:r>
      <w:r w:rsidR="7084683A" w:rsidRPr="0F3DE78B">
        <w:rPr>
          <w:rFonts w:ascii="Arial" w:hAnsi="Arial" w:cs="Arial"/>
          <w:sz w:val="24"/>
          <w:szCs w:val="24"/>
        </w:rPr>
        <w:t xml:space="preserve">changing </w:t>
      </w:r>
      <w:r w:rsidR="1EC46C29" w:rsidRPr="0F3DE78B">
        <w:rPr>
          <w:rFonts w:ascii="Arial" w:hAnsi="Arial" w:cs="Arial"/>
          <w:sz w:val="24"/>
          <w:szCs w:val="24"/>
        </w:rPr>
        <w:t>e</w:t>
      </w:r>
      <w:r w:rsidR="4EC67197" w:rsidRPr="0F3DE78B">
        <w:rPr>
          <w:rFonts w:ascii="Arial" w:hAnsi="Arial" w:cs="Arial"/>
          <w:sz w:val="24"/>
          <w:szCs w:val="24"/>
        </w:rPr>
        <w:t>conomic</w:t>
      </w:r>
      <w:r w:rsidR="36A05718" w:rsidRPr="0F3DE78B">
        <w:rPr>
          <w:rFonts w:ascii="Arial" w:hAnsi="Arial" w:cs="Arial"/>
          <w:sz w:val="24"/>
          <w:szCs w:val="24"/>
        </w:rPr>
        <w:t xml:space="preserve"> </w:t>
      </w:r>
      <w:r w:rsidR="48C6A2A4" w:rsidRPr="0F3DE78B">
        <w:rPr>
          <w:rFonts w:ascii="Arial" w:hAnsi="Arial" w:cs="Arial"/>
          <w:sz w:val="24"/>
          <w:szCs w:val="24"/>
        </w:rPr>
        <w:t>circumstances</w:t>
      </w:r>
      <w:r w:rsidR="6679F792" w:rsidRPr="0F3DE78B">
        <w:rPr>
          <w:rFonts w:ascii="Arial" w:hAnsi="Arial" w:cs="Arial"/>
          <w:sz w:val="24"/>
          <w:szCs w:val="24"/>
        </w:rPr>
        <w:t xml:space="preserve"> and Fund demographics</w:t>
      </w:r>
      <w:r w:rsidR="48C6A2A4" w:rsidRPr="0F3DE78B">
        <w:rPr>
          <w:rFonts w:ascii="Arial" w:hAnsi="Arial" w:cs="Arial"/>
          <w:sz w:val="24"/>
          <w:szCs w:val="24"/>
        </w:rPr>
        <w:t xml:space="preserve">. </w:t>
      </w:r>
    </w:p>
    <w:p w14:paraId="4A8BF833" w14:textId="4B7941BE" w:rsidR="1C5B1870" w:rsidRDefault="1C5B1870" w:rsidP="432FB8B9">
      <w:pPr>
        <w:spacing w:after="0"/>
        <w:rPr>
          <w:rFonts w:ascii="Arial" w:hAnsi="Arial" w:cs="Arial"/>
          <w:sz w:val="24"/>
          <w:szCs w:val="24"/>
        </w:rPr>
      </w:pPr>
    </w:p>
    <w:p w14:paraId="3447C1C5" w14:textId="4C011A3A" w:rsidR="1C5B1870" w:rsidRDefault="57F3BE48" w:rsidP="34A2372A">
      <w:pPr>
        <w:spacing w:after="0"/>
        <w:rPr>
          <w:rFonts w:ascii="Arial" w:hAnsi="Arial" w:cs="Arial"/>
          <w:sz w:val="24"/>
          <w:szCs w:val="24"/>
        </w:rPr>
      </w:pPr>
      <w:r w:rsidRPr="0F3DE78B">
        <w:rPr>
          <w:rFonts w:ascii="Arial" w:hAnsi="Arial" w:cs="Arial"/>
          <w:sz w:val="24"/>
          <w:szCs w:val="24"/>
        </w:rPr>
        <w:t xml:space="preserve">At the time of the </w:t>
      </w:r>
      <w:r w:rsidR="4EC67197" w:rsidRPr="0F3DE78B">
        <w:rPr>
          <w:rFonts w:ascii="Arial" w:hAnsi="Arial" w:cs="Arial"/>
          <w:sz w:val="24"/>
          <w:szCs w:val="24"/>
        </w:rPr>
        <w:t>Covid</w:t>
      </w:r>
      <w:r w:rsidR="636409F9" w:rsidRPr="0F3DE78B">
        <w:rPr>
          <w:rFonts w:ascii="Arial" w:hAnsi="Arial" w:cs="Arial"/>
          <w:sz w:val="24"/>
          <w:szCs w:val="24"/>
        </w:rPr>
        <w:t xml:space="preserve"> pandemic</w:t>
      </w:r>
      <w:r w:rsidR="609B10F3" w:rsidRPr="0F3DE78B">
        <w:rPr>
          <w:rFonts w:ascii="Arial" w:hAnsi="Arial" w:cs="Arial"/>
          <w:sz w:val="24"/>
          <w:szCs w:val="24"/>
        </w:rPr>
        <w:t>, a heavy weighting to equities and infrastructure was maintained as</w:t>
      </w:r>
      <w:r w:rsidR="4EC67197" w:rsidRPr="0F3DE78B">
        <w:rPr>
          <w:rFonts w:ascii="Arial" w:hAnsi="Arial" w:cs="Arial"/>
          <w:sz w:val="24"/>
          <w:szCs w:val="24"/>
        </w:rPr>
        <w:t xml:space="preserve"> </w:t>
      </w:r>
      <w:r w:rsidR="2A27B529" w:rsidRPr="0F3DE78B">
        <w:rPr>
          <w:rFonts w:ascii="Arial" w:hAnsi="Arial" w:cs="Arial"/>
          <w:sz w:val="24"/>
          <w:szCs w:val="24"/>
        </w:rPr>
        <w:t xml:space="preserve">a hedge against inflation. </w:t>
      </w:r>
      <w:r w:rsidR="060F64B9" w:rsidRPr="0F3DE78B">
        <w:rPr>
          <w:rFonts w:ascii="Arial" w:hAnsi="Arial" w:cs="Arial"/>
          <w:sz w:val="24"/>
          <w:szCs w:val="24"/>
        </w:rPr>
        <w:t>Equally, t</w:t>
      </w:r>
      <w:r w:rsidR="7C7043FE" w:rsidRPr="0F3DE78B">
        <w:rPr>
          <w:rFonts w:ascii="Arial" w:hAnsi="Arial" w:cs="Arial"/>
          <w:sz w:val="24"/>
          <w:szCs w:val="24"/>
        </w:rPr>
        <w:t xml:space="preserve">he risk </w:t>
      </w:r>
      <w:r w:rsidR="156930C4" w:rsidRPr="0F3DE78B">
        <w:rPr>
          <w:rFonts w:ascii="Arial" w:hAnsi="Arial" w:cs="Arial"/>
          <w:sz w:val="24"/>
          <w:szCs w:val="24"/>
        </w:rPr>
        <w:t xml:space="preserve">that </w:t>
      </w:r>
      <w:r w:rsidR="2A27B529" w:rsidRPr="0F3DE78B">
        <w:rPr>
          <w:rFonts w:ascii="Arial" w:hAnsi="Arial" w:cs="Arial"/>
          <w:sz w:val="24"/>
          <w:szCs w:val="24"/>
        </w:rPr>
        <w:t>interest rate</w:t>
      </w:r>
      <w:r w:rsidR="4D473D0A" w:rsidRPr="0F3DE78B">
        <w:rPr>
          <w:rFonts w:ascii="Arial" w:hAnsi="Arial" w:cs="Arial"/>
          <w:sz w:val="24"/>
          <w:szCs w:val="24"/>
        </w:rPr>
        <w:t>s</w:t>
      </w:r>
      <w:r w:rsidR="1D6D55C8" w:rsidRPr="0F3DE78B">
        <w:rPr>
          <w:rFonts w:ascii="Arial" w:hAnsi="Arial" w:cs="Arial"/>
          <w:sz w:val="24"/>
          <w:szCs w:val="24"/>
        </w:rPr>
        <w:t xml:space="preserve"> would </w:t>
      </w:r>
      <w:r w:rsidR="2371BD4A" w:rsidRPr="0F3DE78B">
        <w:rPr>
          <w:rFonts w:ascii="Arial" w:hAnsi="Arial" w:cs="Arial"/>
          <w:sz w:val="24"/>
          <w:szCs w:val="24"/>
        </w:rPr>
        <w:t>rise</w:t>
      </w:r>
      <w:r w:rsidR="2A27B529" w:rsidRPr="0F3DE78B">
        <w:rPr>
          <w:rFonts w:ascii="Arial" w:hAnsi="Arial" w:cs="Arial"/>
          <w:sz w:val="24"/>
          <w:szCs w:val="24"/>
        </w:rPr>
        <w:t xml:space="preserve"> </w:t>
      </w:r>
      <w:r w:rsidR="282BAB12" w:rsidRPr="0F3DE78B">
        <w:rPr>
          <w:rFonts w:ascii="Arial" w:hAnsi="Arial" w:cs="Arial"/>
          <w:sz w:val="24"/>
          <w:szCs w:val="24"/>
        </w:rPr>
        <w:t xml:space="preserve">from </w:t>
      </w:r>
      <w:r w:rsidR="78E95360" w:rsidRPr="0F3DE78B">
        <w:rPr>
          <w:rFonts w:ascii="Arial" w:hAnsi="Arial" w:cs="Arial"/>
          <w:sz w:val="24"/>
          <w:szCs w:val="24"/>
        </w:rPr>
        <w:t>any</w:t>
      </w:r>
      <w:r w:rsidR="282BAB12" w:rsidRPr="0F3DE78B">
        <w:rPr>
          <w:rFonts w:ascii="Arial" w:hAnsi="Arial" w:cs="Arial"/>
          <w:sz w:val="24"/>
          <w:szCs w:val="24"/>
        </w:rPr>
        <w:t xml:space="preserve"> inflation burst </w:t>
      </w:r>
      <w:r w:rsidR="2A27B529" w:rsidRPr="0F3DE78B">
        <w:rPr>
          <w:rFonts w:ascii="Arial" w:hAnsi="Arial" w:cs="Arial"/>
          <w:sz w:val="24"/>
          <w:szCs w:val="24"/>
        </w:rPr>
        <w:t xml:space="preserve">dictated that the </w:t>
      </w:r>
      <w:r w:rsidR="08C463AB" w:rsidRPr="0F3DE78B">
        <w:rPr>
          <w:rFonts w:ascii="Arial" w:hAnsi="Arial" w:cs="Arial"/>
          <w:sz w:val="24"/>
          <w:szCs w:val="24"/>
        </w:rPr>
        <w:t>Fund should be underweight in</w:t>
      </w:r>
      <w:r w:rsidR="2A27B529" w:rsidRPr="0F3DE78B">
        <w:rPr>
          <w:rFonts w:ascii="Arial" w:hAnsi="Arial" w:cs="Arial"/>
          <w:sz w:val="24"/>
          <w:szCs w:val="24"/>
        </w:rPr>
        <w:t xml:space="preserve"> gilts</w:t>
      </w:r>
      <w:r w:rsidR="051D0CEB" w:rsidRPr="0F3DE78B">
        <w:rPr>
          <w:rFonts w:ascii="Arial" w:hAnsi="Arial" w:cs="Arial"/>
          <w:sz w:val="24"/>
          <w:szCs w:val="24"/>
        </w:rPr>
        <w:t xml:space="preserve">. </w:t>
      </w:r>
    </w:p>
    <w:p w14:paraId="502F5D84" w14:textId="5E53ADBE" w:rsidR="432FB8B9" w:rsidRDefault="432FB8B9" w:rsidP="432FB8B9">
      <w:pPr>
        <w:spacing w:after="0"/>
        <w:rPr>
          <w:rFonts w:ascii="Arial" w:hAnsi="Arial" w:cs="Arial"/>
          <w:sz w:val="24"/>
          <w:szCs w:val="24"/>
        </w:rPr>
      </w:pPr>
    </w:p>
    <w:p w14:paraId="5882B8C9" w14:textId="2E201E79" w:rsidR="27D0D0A0" w:rsidRDefault="4800A51F" w:rsidP="0F3DE78B">
      <w:pPr>
        <w:spacing w:after="0"/>
        <w:rPr>
          <w:rFonts w:ascii="Arial" w:hAnsi="Arial" w:cs="Arial"/>
          <w:sz w:val="24"/>
          <w:szCs w:val="24"/>
        </w:rPr>
      </w:pPr>
      <w:r w:rsidRPr="0F3DE78B">
        <w:rPr>
          <w:rFonts w:ascii="Arial" w:hAnsi="Arial" w:cs="Arial"/>
          <w:sz w:val="24"/>
          <w:szCs w:val="24"/>
        </w:rPr>
        <w:t xml:space="preserve">A </w:t>
      </w:r>
      <w:r w:rsidR="3CB19E81" w:rsidRPr="0F3DE78B">
        <w:rPr>
          <w:rFonts w:ascii="Arial" w:hAnsi="Arial" w:cs="Arial"/>
          <w:sz w:val="24"/>
          <w:szCs w:val="24"/>
        </w:rPr>
        <w:t>c</w:t>
      </w:r>
      <w:r w:rsidRPr="0F3DE78B">
        <w:rPr>
          <w:rFonts w:ascii="Arial" w:hAnsi="Arial" w:cs="Arial"/>
          <w:sz w:val="24"/>
          <w:szCs w:val="24"/>
        </w:rPr>
        <w:t xml:space="preserve">hange </w:t>
      </w:r>
      <w:r w:rsidR="1A20567B" w:rsidRPr="0F3DE78B">
        <w:rPr>
          <w:rFonts w:ascii="Arial" w:hAnsi="Arial" w:cs="Arial"/>
          <w:sz w:val="24"/>
          <w:szCs w:val="24"/>
        </w:rPr>
        <w:t xml:space="preserve">was made </w:t>
      </w:r>
      <w:r w:rsidRPr="0F3DE78B">
        <w:rPr>
          <w:rFonts w:ascii="Arial" w:hAnsi="Arial" w:cs="Arial"/>
          <w:sz w:val="24"/>
          <w:szCs w:val="24"/>
        </w:rPr>
        <w:t>in 2022</w:t>
      </w:r>
      <w:r w:rsidR="110944EC" w:rsidRPr="0F3DE78B">
        <w:rPr>
          <w:rFonts w:ascii="Arial" w:hAnsi="Arial" w:cs="Arial"/>
          <w:sz w:val="24"/>
          <w:szCs w:val="24"/>
        </w:rPr>
        <w:t xml:space="preserve"> to the effect that</w:t>
      </w:r>
      <w:r w:rsidR="66B4E83A" w:rsidRPr="0F3DE78B">
        <w:rPr>
          <w:rFonts w:ascii="Arial" w:hAnsi="Arial" w:cs="Arial"/>
          <w:sz w:val="24"/>
          <w:szCs w:val="24"/>
        </w:rPr>
        <w:t xml:space="preserve">, </w:t>
      </w:r>
      <w:r w:rsidR="6AF87B3B" w:rsidRPr="0F3DE78B">
        <w:rPr>
          <w:rFonts w:ascii="Arial" w:hAnsi="Arial" w:cs="Arial"/>
          <w:sz w:val="24"/>
          <w:szCs w:val="24"/>
        </w:rPr>
        <w:t xml:space="preserve">notwithstanding </w:t>
      </w:r>
      <w:r w:rsidR="24046CB8" w:rsidRPr="0F3DE78B">
        <w:rPr>
          <w:rFonts w:ascii="Arial" w:hAnsi="Arial" w:cs="Arial"/>
          <w:sz w:val="24"/>
          <w:szCs w:val="24"/>
        </w:rPr>
        <w:t>th</w:t>
      </w:r>
      <w:r w:rsidR="11561DAF" w:rsidRPr="0F3DE78B">
        <w:rPr>
          <w:rFonts w:ascii="Arial" w:hAnsi="Arial" w:cs="Arial"/>
          <w:sz w:val="24"/>
          <w:szCs w:val="24"/>
        </w:rPr>
        <w:t xml:space="preserve">e </w:t>
      </w:r>
      <w:r w:rsidR="71AD41D3" w:rsidRPr="0F3DE78B">
        <w:rPr>
          <w:rFonts w:ascii="Arial" w:hAnsi="Arial" w:cs="Arial"/>
          <w:sz w:val="24"/>
          <w:szCs w:val="24"/>
        </w:rPr>
        <w:t>benefits</w:t>
      </w:r>
      <w:r w:rsidR="11561DAF" w:rsidRPr="0F3DE78B">
        <w:rPr>
          <w:rFonts w:ascii="Arial" w:hAnsi="Arial" w:cs="Arial"/>
          <w:sz w:val="24"/>
          <w:szCs w:val="24"/>
        </w:rPr>
        <w:t xml:space="preserve"> of </w:t>
      </w:r>
      <w:r w:rsidR="7862314E" w:rsidRPr="0F3DE78B">
        <w:rPr>
          <w:rFonts w:ascii="Arial" w:hAnsi="Arial" w:cs="Arial"/>
          <w:sz w:val="24"/>
          <w:szCs w:val="24"/>
        </w:rPr>
        <w:t xml:space="preserve">diversification, </w:t>
      </w:r>
      <w:r w:rsidRPr="0F3DE78B">
        <w:rPr>
          <w:rFonts w:ascii="Arial" w:hAnsi="Arial" w:cs="Arial"/>
          <w:sz w:val="24"/>
          <w:szCs w:val="24"/>
        </w:rPr>
        <w:t xml:space="preserve">the Fund’s </w:t>
      </w:r>
      <w:r w:rsidR="5E009070" w:rsidRPr="0F3DE78B">
        <w:rPr>
          <w:rFonts w:ascii="Arial" w:hAnsi="Arial" w:cs="Arial"/>
          <w:sz w:val="24"/>
          <w:szCs w:val="24"/>
        </w:rPr>
        <w:t>equit</w:t>
      </w:r>
      <w:r w:rsidR="49E5AD0F" w:rsidRPr="0F3DE78B">
        <w:rPr>
          <w:rFonts w:ascii="Arial" w:hAnsi="Arial" w:cs="Arial"/>
          <w:sz w:val="24"/>
          <w:szCs w:val="24"/>
        </w:rPr>
        <w:t>ies</w:t>
      </w:r>
      <w:r w:rsidR="0A6D4420" w:rsidRPr="0F3DE78B">
        <w:rPr>
          <w:rFonts w:ascii="Arial" w:hAnsi="Arial" w:cs="Arial"/>
          <w:sz w:val="24"/>
          <w:szCs w:val="24"/>
        </w:rPr>
        <w:t xml:space="preserve"> </w:t>
      </w:r>
      <w:r w:rsidR="710DD2BA" w:rsidRPr="0F3DE78B">
        <w:rPr>
          <w:rFonts w:ascii="Arial" w:hAnsi="Arial" w:cs="Arial"/>
          <w:sz w:val="24"/>
          <w:szCs w:val="24"/>
        </w:rPr>
        <w:t xml:space="preserve">should </w:t>
      </w:r>
      <w:r w:rsidR="5DAB80BA" w:rsidRPr="0F3DE78B">
        <w:rPr>
          <w:rFonts w:ascii="Arial" w:hAnsi="Arial" w:cs="Arial"/>
          <w:sz w:val="24"/>
          <w:szCs w:val="24"/>
        </w:rPr>
        <w:t xml:space="preserve">be </w:t>
      </w:r>
      <w:r w:rsidR="0ADE449E" w:rsidRPr="0F3DE78B">
        <w:rPr>
          <w:rFonts w:ascii="Arial" w:hAnsi="Arial" w:cs="Arial"/>
          <w:sz w:val="24"/>
          <w:szCs w:val="24"/>
        </w:rPr>
        <w:t>tilted</w:t>
      </w:r>
      <w:r w:rsidR="710DD2BA" w:rsidRPr="0F3DE78B">
        <w:rPr>
          <w:rFonts w:ascii="Arial" w:hAnsi="Arial" w:cs="Arial"/>
          <w:sz w:val="24"/>
          <w:szCs w:val="24"/>
        </w:rPr>
        <w:t xml:space="preserve"> towards </w:t>
      </w:r>
      <w:r w:rsidR="2BCC5F92" w:rsidRPr="0F3DE78B">
        <w:rPr>
          <w:rFonts w:ascii="Arial" w:hAnsi="Arial" w:cs="Arial"/>
          <w:sz w:val="24"/>
          <w:szCs w:val="24"/>
        </w:rPr>
        <w:t xml:space="preserve">lower risk </w:t>
      </w:r>
      <w:r w:rsidR="3EFAF31A" w:rsidRPr="0F3DE78B">
        <w:rPr>
          <w:rFonts w:ascii="Arial" w:hAnsi="Arial" w:cs="Arial"/>
          <w:sz w:val="24"/>
          <w:szCs w:val="24"/>
        </w:rPr>
        <w:t>s</w:t>
      </w:r>
      <w:r w:rsidR="15BF96FB" w:rsidRPr="0F3DE78B">
        <w:rPr>
          <w:rFonts w:ascii="Arial" w:hAnsi="Arial" w:cs="Arial"/>
          <w:sz w:val="24"/>
          <w:szCs w:val="24"/>
        </w:rPr>
        <w:t>ecurities</w:t>
      </w:r>
      <w:r w:rsidR="38F72E96" w:rsidRPr="0F3DE78B">
        <w:rPr>
          <w:rFonts w:ascii="Arial" w:hAnsi="Arial" w:cs="Arial"/>
          <w:sz w:val="24"/>
          <w:szCs w:val="24"/>
        </w:rPr>
        <w:t xml:space="preserve"> and stocks that screen</w:t>
      </w:r>
      <w:r w:rsidR="3904364B" w:rsidRPr="0F3DE78B">
        <w:rPr>
          <w:rFonts w:ascii="Arial" w:hAnsi="Arial" w:cs="Arial"/>
          <w:sz w:val="24"/>
          <w:szCs w:val="24"/>
        </w:rPr>
        <w:t>ed</w:t>
      </w:r>
      <w:r w:rsidR="38F72E96" w:rsidRPr="0F3DE78B">
        <w:rPr>
          <w:rFonts w:ascii="Arial" w:hAnsi="Arial" w:cs="Arial"/>
          <w:sz w:val="24"/>
          <w:szCs w:val="24"/>
        </w:rPr>
        <w:t xml:space="preserve"> well for value and income. </w:t>
      </w:r>
      <w:r w:rsidR="3EFAF31A" w:rsidRPr="0F3DE78B">
        <w:rPr>
          <w:rFonts w:ascii="Arial" w:hAnsi="Arial" w:cs="Arial"/>
          <w:sz w:val="24"/>
          <w:szCs w:val="24"/>
        </w:rPr>
        <w:t>Example</w:t>
      </w:r>
      <w:r w:rsidR="0A2CDFA8" w:rsidRPr="0F3DE78B">
        <w:rPr>
          <w:rFonts w:ascii="Arial" w:hAnsi="Arial" w:cs="Arial"/>
          <w:sz w:val="24"/>
          <w:szCs w:val="24"/>
        </w:rPr>
        <w:t>s</w:t>
      </w:r>
      <w:r w:rsidR="3EFAF31A" w:rsidRPr="0F3DE78B">
        <w:rPr>
          <w:rFonts w:ascii="Arial" w:hAnsi="Arial" w:cs="Arial"/>
          <w:sz w:val="24"/>
          <w:szCs w:val="24"/>
        </w:rPr>
        <w:t xml:space="preserve"> of this </w:t>
      </w:r>
      <w:r w:rsidR="42136B3B" w:rsidRPr="0F3DE78B">
        <w:rPr>
          <w:rFonts w:ascii="Arial" w:hAnsi="Arial" w:cs="Arial"/>
          <w:sz w:val="24"/>
          <w:szCs w:val="24"/>
        </w:rPr>
        <w:t xml:space="preserve">being </w:t>
      </w:r>
      <w:r w:rsidR="3EFAF31A" w:rsidRPr="0F3DE78B">
        <w:rPr>
          <w:rFonts w:ascii="Arial" w:hAnsi="Arial" w:cs="Arial"/>
          <w:sz w:val="24"/>
          <w:szCs w:val="24"/>
        </w:rPr>
        <w:t>put into practice</w:t>
      </w:r>
      <w:r w:rsidR="2BCC5F92" w:rsidRPr="0F3DE78B">
        <w:rPr>
          <w:rFonts w:ascii="Arial" w:hAnsi="Arial" w:cs="Arial"/>
          <w:sz w:val="24"/>
          <w:szCs w:val="24"/>
        </w:rPr>
        <w:t xml:space="preserve"> </w:t>
      </w:r>
      <w:r w:rsidR="570ECFA4" w:rsidRPr="0F3DE78B">
        <w:rPr>
          <w:rFonts w:ascii="Arial" w:hAnsi="Arial" w:cs="Arial"/>
          <w:sz w:val="24"/>
          <w:szCs w:val="24"/>
        </w:rPr>
        <w:t xml:space="preserve">were </w:t>
      </w:r>
      <w:r w:rsidR="1589A80D" w:rsidRPr="0F3DE78B">
        <w:rPr>
          <w:rFonts w:ascii="Arial" w:hAnsi="Arial" w:cs="Arial"/>
          <w:sz w:val="24"/>
          <w:szCs w:val="24"/>
        </w:rPr>
        <w:t xml:space="preserve">allocations to </w:t>
      </w:r>
      <w:r w:rsidR="158E2F7C" w:rsidRPr="0F3DE78B">
        <w:rPr>
          <w:rFonts w:ascii="Arial" w:hAnsi="Arial" w:cs="Arial"/>
          <w:sz w:val="24"/>
          <w:szCs w:val="24"/>
        </w:rPr>
        <w:t xml:space="preserve">the </w:t>
      </w:r>
      <w:r w:rsidR="1433EA67" w:rsidRPr="0F3DE78B">
        <w:rPr>
          <w:rFonts w:ascii="Arial" w:hAnsi="Arial" w:cs="Arial"/>
          <w:sz w:val="24"/>
          <w:szCs w:val="24"/>
        </w:rPr>
        <w:t xml:space="preserve">Global Low Volatility </w:t>
      </w:r>
      <w:r w:rsidR="348D8CBA" w:rsidRPr="0F3DE78B">
        <w:rPr>
          <w:rFonts w:ascii="Arial" w:hAnsi="Arial" w:cs="Arial"/>
          <w:sz w:val="24"/>
          <w:szCs w:val="24"/>
        </w:rPr>
        <w:t xml:space="preserve">and Global High Dividend </w:t>
      </w:r>
      <w:r w:rsidR="1433EA67" w:rsidRPr="0F3DE78B">
        <w:rPr>
          <w:rFonts w:ascii="Arial" w:hAnsi="Arial" w:cs="Arial"/>
          <w:sz w:val="24"/>
          <w:szCs w:val="24"/>
        </w:rPr>
        <w:t>vehic</w:t>
      </w:r>
      <w:r w:rsidR="06A44054" w:rsidRPr="0F3DE78B">
        <w:rPr>
          <w:rFonts w:ascii="Arial" w:hAnsi="Arial" w:cs="Arial"/>
          <w:sz w:val="24"/>
          <w:szCs w:val="24"/>
        </w:rPr>
        <w:t>l</w:t>
      </w:r>
      <w:r w:rsidR="1433EA67" w:rsidRPr="0F3DE78B">
        <w:rPr>
          <w:rFonts w:ascii="Arial" w:hAnsi="Arial" w:cs="Arial"/>
          <w:sz w:val="24"/>
          <w:szCs w:val="24"/>
        </w:rPr>
        <w:t>e</w:t>
      </w:r>
      <w:r w:rsidR="3423017B" w:rsidRPr="0F3DE78B">
        <w:rPr>
          <w:rFonts w:ascii="Arial" w:hAnsi="Arial" w:cs="Arial"/>
          <w:sz w:val="24"/>
          <w:szCs w:val="24"/>
        </w:rPr>
        <w:t>s</w:t>
      </w:r>
      <w:r w:rsidR="1433EA67" w:rsidRPr="0F3DE78B">
        <w:rPr>
          <w:rFonts w:ascii="Arial" w:hAnsi="Arial" w:cs="Arial"/>
          <w:sz w:val="24"/>
          <w:szCs w:val="24"/>
        </w:rPr>
        <w:t xml:space="preserve"> managed by LPFI</w:t>
      </w:r>
      <w:r w:rsidR="27D0D0A0" w:rsidRPr="0F3DE78B">
        <w:rPr>
          <w:rFonts w:ascii="Arial" w:hAnsi="Arial" w:cs="Arial"/>
          <w:sz w:val="24"/>
          <w:szCs w:val="24"/>
        </w:rPr>
        <w:t xml:space="preserve">. </w:t>
      </w:r>
      <w:r w:rsidR="0388624C" w:rsidRPr="0F3DE78B">
        <w:rPr>
          <w:rFonts w:ascii="Arial" w:hAnsi="Arial" w:cs="Arial"/>
          <w:sz w:val="24"/>
          <w:szCs w:val="24"/>
        </w:rPr>
        <w:t xml:space="preserve">The focus on defensive equities means that the Fund may underperform in times of strong “bull” markets but should outperform when markets suffer sharp drawdowns. In the instances of the Covid crisis, the Liz Truss mini-budget </w:t>
      </w:r>
      <w:r w:rsidR="5F222F95" w:rsidRPr="0F3DE78B">
        <w:rPr>
          <w:rFonts w:ascii="Arial" w:hAnsi="Arial" w:cs="Arial"/>
          <w:sz w:val="24"/>
          <w:szCs w:val="24"/>
        </w:rPr>
        <w:t xml:space="preserve">episode, </w:t>
      </w:r>
      <w:r w:rsidR="0388624C" w:rsidRPr="0F3DE78B">
        <w:rPr>
          <w:rFonts w:ascii="Arial" w:hAnsi="Arial" w:cs="Arial"/>
          <w:sz w:val="24"/>
          <w:szCs w:val="24"/>
        </w:rPr>
        <w:t>and the Trump tariff, when markets pulled back sharply, the Fund strongly outperformed</w:t>
      </w:r>
      <w:r w:rsidR="7806C703" w:rsidRPr="0F3DE78B">
        <w:rPr>
          <w:rFonts w:ascii="Arial" w:hAnsi="Arial" w:cs="Arial"/>
          <w:sz w:val="24"/>
          <w:szCs w:val="24"/>
        </w:rPr>
        <w:t>.</w:t>
      </w:r>
    </w:p>
    <w:p w14:paraId="2F44AE3D" w14:textId="42804DEB" w:rsidR="27D0D0A0" w:rsidRDefault="27D0D0A0" w:rsidP="0F3DE78B">
      <w:pPr>
        <w:spacing w:after="0"/>
        <w:rPr>
          <w:rFonts w:ascii="Arial" w:hAnsi="Arial" w:cs="Arial"/>
          <w:sz w:val="24"/>
          <w:szCs w:val="24"/>
        </w:rPr>
      </w:pPr>
    </w:p>
    <w:p w14:paraId="485B256A" w14:textId="4AFB850F" w:rsidR="27D0D0A0" w:rsidRDefault="27D0D0A0" w:rsidP="432FB8B9">
      <w:pPr>
        <w:spacing w:after="0"/>
        <w:rPr>
          <w:rFonts w:ascii="Arial" w:hAnsi="Arial" w:cs="Arial"/>
          <w:sz w:val="24"/>
          <w:szCs w:val="24"/>
        </w:rPr>
      </w:pPr>
      <w:r w:rsidRPr="0F3DE78B">
        <w:rPr>
          <w:rFonts w:ascii="Arial" w:hAnsi="Arial" w:cs="Arial"/>
          <w:sz w:val="24"/>
          <w:szCs w:val="24"/>
        </w:rPr>
        <w:t xml:space="preserve">The current </w:t>
      </w:r>
      <w:r w:rsidR="764973F7" w:rsidRPr="0F3DE78B">
        <w:rPr>
          <w:rFonts w:ascii="Arial" w:hAnsi="Arial" w:cs="Arial"/>
          <w:sz w:val="24"/>
          <w:szCs w:val="24"/>
        </w:rPr>
        <w:t xml:space="preserve">iteration of </w:t>
      </w:r>
      <w:r w:rsidRPr="0F3DE78B">
        <w:rPr>
          <w:rFonts w:ascii="Arial" w:hAnsi="Arial" w:cs="Arial"/>
          <w:sz w:val="24"/>
          <w:szCs w:val="24"/>
        </w:rPr>
        <w:t>strategy</w:t>
      </w:r>
      <w:r w:rsidR="0D7D05AA" w:rsidRPr="0F3DE78B">
        <w:rPr>
          <w:rFonts w:ascii="Arial" w:hAnsi="Arial" w:cs="Arial"/>
          <w:sz w:val="24"/>
          <w:szCs w:val="24"/>
        </w:rPr>
        <w:t xml:space="preserve"> was</w:t>
      </w:r>
      <w:r w:rsidRPr="0F3DE78B">
        <w:rPr>
          <w:rFonts w:ascii="Arial" w:hAnsi="Arial" w:cs="Arial"/>
          <w:sz w:val="24"/>
          <w:szCs w:val="24"/>
        </w:rPr>
        <w:t xml:space="preserve"> </w:t>
      </w:r>
      <w:r w:rsidR="7F5C66B7" w:rsidRPr="0F3DE78B">
        <w:rPr>
          <w:rFonts w:ascii="Arial" w:hAnsi="Arial" w:cs="Arial"/>
          <w:sz w:val="24"/>
          <w:szCs w:val="24"/>
        </w:rPr>
        <w:t xml:space="preserve">agreed </w:t>
      </w:r>
      <w:r w:rsidR="389FA088" w:rsidRPr="0F3DE78B">
        <w:rPr>
          <w:rFonts w:ascii="Arial" w:hAnsi="Arial" w:cs="Arial"/>
          <w:sz w:val="24"/>
          <w:szCs w:val="24"/>
        </w:rPr>
        <w:t>in March 2024</w:t>
      </w:r>
      <w:r w:rsidR="1B88F0CC" w:rsidRPr="0F3DE78B">
        <w:rPr>
          <w:rFonts w:ascii="Arial" w:hAnsi="Arial" w:cs="Arial"/>
          <w:sz w:val="24"/>
          <w:szCs w:val="24"/>
        </w:rPr>
        <w:t xml:space="preserve">. This </w:t>
      </w:r>
      <w:r w:rsidR="3C67793C" w:rsidRPr="0F3DE78B">
        <w:rPr>
          <w:rFonts w:ascii="Arial" w:hAnsi="Arial" w:cs="Arial"/>
          <w:sz w:val="24"/>
          <w:szCs w:val="24"/>
        </w:rPr>
        <w:t>follow</w:t>
      </w:r>
      <w:r w:rsidR="3BF6B813" w:rsidRPr="0F3DE78B">
        <w:rPr>
          <w:rFonts w:ascii="Arial" w:hAnsi="Arial" w:cs="Arial"/>
          <w:sz w:val="24"/>
          <w:szCs w:val="24"/>
        </w:rPr>
        <w:t>ed</w:t>
      </w:r>
      <w:r w:rsidR="3C67793C" w:rsidRPr="0F3DE78B">
        <w:rPr>
          <w:rFonts w:ascii="Arial" w:hAnsi="Arial" w:cs="Arial"/>
          <w:sz w:val="24"/>
          <w:szCs w:val="24"/>
        </w:rPr>
        <w:t xml:space="preserve"> an asset/liability modelling exercise undertaken </w:t>
      </w:r>
      <w:r w:rsidR="6DD73580" w:rsidRPr="0F3DE78B">
        <w:rPr>
          <w:rFonts w:ascii="Arial" w:hAnsi="Arial" w:cs="Arial"/>
          <w:sz w:val="24"/>
          <w:szCs w:val="24"/>
        </w:rPr>
        <w:t xml:space="preserve">with Lothian and Fife Pension Funds </w:t>
      </w:r>
      <w:r w:rsidR="6005BB5D" w:rsidRPr="0F3DE78B">
        <w:rPr>
          <w:rFonts w:ascii="Arial" w:hAnsi="Arial" w:cs="Arial"/>
          <w:sz w:val="24"/>
          <w:szCs w:val="24"/>
        </w:rPr>
        <w:t xml:space="preserve">and </w:t>
      </w:r>
      <w:r w:rsidR="5A3EBE02" w:rsidRPr="0F3DE78B">
        <w:rPr>
          <w:rFonts w:ascii="Arial" w:hAnsi="Arial" w:cs="Arial"/>
          <w:sz w:val="24"/>
          <w:szCs w:val="24"/>
        </w:rPr>
        <w:t xml:space="preserve">made the following </w:t>
      </w:r>
      <w:r w:rsidR="3C6ABBC7" w:rsidRPr="0F3DE78B">
        <w:rPr>
          <w:rFonts w:ascii="Arial" w:hAnsi="Arial" w:cs="Arial"/>
          <w:sz w:val="24"/>
          <w:szCs w:val="24"/>
        </w:rPr>
        <w:t>alterations</w:t>
      </w:r>
      <w:r w:rsidR="5A3EBE02" w:rsidRPr="0F3DE78B">
        <w:rPr>
          <w:rFonts w:ascii="Arial" w:hAnsi="Arial" w:cs="Arial"/>
          <w:sz w:val="24"/>
          <w:szCs w:val="24"/>
        </w:rPr>
        <w:t xml:space="preserve">: </w:t>
      </w:r>
    </w:p>
    <w:p w14:paraId="3511E1A1" w14:textId="395180CD" w:rsidR="432FB8B9" w:rsidRDefault="432FB8B9" w:rsidP="432FB8B9">
      <w:pPr>
        <w:spacing w:after="0"/>
        <w:rPr>
          <w:rFonts w:ascii="Arial" w:hAnsi="Arial" w:cs="Arial"/>
          <w:sz w:val="24"/>
          <w:szCs w:val="24"/>
        </w:rPr>
      </w:pPr>
    </w:p>
    <w:p w14:paraId="6E6B8F31" w14:textId="4F05F9A6" w:rsidR="0804147F" w:rsidRDefault="0804147F" w:rsidP="432FB8B9">
      <w:pPr>
        <w:pStyle w:val="ListParagraph"/>
        <w:numPr>
          <w:ilvl w:val="0"/>
          <w:numId w:val="3"/>
        </w:numPr>
        <w:spacing w:after="0"/>
        <w:rPr>
          <w:rFonts w:ascii="Arial" w:eastAsia="Arial" w:hAnsi="Arial" w:cs="Arial"/>
          <w:sz w:val="24"/>
          <w:szCs w:val="24"/>
        </w:rPr>
      </w:pPr>
      <w:r w:rsidRPr="432FB8B9">
        <w:rPr>
          <w:rFonts w:ascii="Arial" w:eastAsia="Arial" w:hAnsi="Arial" w:cs="Arial"/>
          <w:sz w:val="24"/>
          <w:szCs w:val="24"/>
        </w:rPr>
        <w:t xml:space="preserve">to </w:t>
      </w:r>
      <w:r w:rsidR="6DD73580" w:rsidRPr="432FB8B9">
        <w:rPr>
          <w:rFonts w:ascii="Arial" w:eastAsia="Arial" w:hAnsi="Arial" w:cs="Arial"/>
          <w:sz w:val="24"/>
          <w:szCs w:val="24"/>
        </w:rPr>
        <w:t xml:space="preserve">reduce the </w:t>
      </w:r>
      <w:r w:rsidR="4AC993E9" w:rsidRPr="432FB8B9">
        <w:rPr>
          <w:rFonts w:ascii="Arial" w:eastAsia="Arial" w:hAnsi="Arial" w:cs="Arial"/>
          <w:sz w:val="24"/>
          <w:szCs w:val="24"/>
        </w:rPr>
        <w:t xml:space="preserve">strategic </w:t>
      </w:r>
      <w:r w:rsidR="6DD73580" w:rsidRPr="432FB8B9">
        <w:rPr>
          <w:rFonts w:ascii="Arial" w:eastAsia="Arial" w:hAnsi="Arial" w:cs="Arial"/>
          <w:sz w:val="24"/>
          <w:szCs w:val="24"/>
        </w:rPr>
        <w:t xml:space="preserve">allocation to Equities from 60% of </w:t>
      </w:r>
      <w:r w:rsidR="2C337628" w:rsidRPr="432FB8B9">
        <w:rPr>
          <w:rFonts w:ascii="Arial" w:eastAsia="Arial" w:hAnsi="Arial" w:cs="Arial"/>
          <w:sz w:val="24"/>
          <w:szCs w:val="24"/>
        </w:rPr>
        <w:t xml:space="preserve">the </w:t>
      </w:r>
      <w:r w:rsidR="6DD73580" w:rsidRPr="432FB8B9">
        <w:rPr>
          <w:rFonts w:ascii="Arial" w:eastAsia="Arial" w:hAnsi="Arial" w:cs="Arial"/>
          <w:sz w:val="24"/>
          <w:szCs w:val="24"/>
        </w:rPr>
        <w:t>Fund to 55%</w:t>
      </w:r>
    </w:p>
    <w:p w14:paraId="1E2963F1" w14:textId="0320F2A2" w:rsidR="1F19C9AC" w:rsidRDefault="1F19C9AC" w:rsidP="432FB8B9">
      <w:pPr>
        <w:pStyle w:val="ListParagraph"/>
        <w:numPr>
          <w:ilvl w:val="0"/>
          <w:numId w:val="3"/>
        </w:numPr>
        <w:spacing w:after="0"/>
        <w:rPr>
          <w:rFonts w:ascii="Arial" w:eastAsia="Arial" w:hAnsi="Arial" w:cs="Arial"/>
        </w:rPr>
      </w:pPr>
      <w:r w:rsidRPr="432FB8B9">
        <w:rPr>
          <w:rFonts w:ascii="Arial" w:eastAsia="Arial" w:hAnsi="Arial" w:cs="Arial"/>
          <w:sz w:val="24"/>
          <w:szCs w:val="24"/>
        </w:rPr>
        <w:t xml:space="preserve">to </w:t>
      </w:r>
      <w:r w:rsidR="02477494" w:rsidRPr="432FB8B9">
        <w:rPr>
          <w:rFonts w:ascii="Arial" w:eastAsia="Arial" w:hAnsi="Arial" w:cs="Arial"/>
          <w:sz w:val="24"/>
          <w:szCs w:val="24"/>
        </w:rPr>
        <w:t>i</w:t>
      </w:r>
      <w:r w:rsidR="6DD73580" w:rsidRPr="432FB8B9">
        <w:rPr>
          <w:rFonts w:ascii="Arial" w:eastAsia="Arial" w:hAnsi="Arial" w:cs="Arial"/>
          <w:sz w:val="24"/>
          <w:szCs w:val="24"/>
        </w:rPr>
        <w:t>ncrease the allocation to Sovereigns from 10% to 15%</w:t>
      </w:r>
    </w:p>
    <w:p w14:paraId="3A6531D5" w14:textId="6934297D" w:rsidR="0C90A7EF" w:rsidRDefault="0C90A7EF" w:rsidP="432FB8B9">
      <w:pPr>
        <w:pStyle w:val="ListParagraph"/>
        <w:numPr>
          <w:ilvl w:val="0"/>
          <w:numId w:val="3"/>
        </w:numPr>
        <w:spacing w:after="0"/>
        <w:rPr>
          <w:rFonts w:ascii="Arial" w:eastAsia="Arial" w:hAnsi="Arial" w:cs="Arial"/>
          <w:sz w:val="24"/>
          <w:szCs w:val="24"/>
        </w:rPr>
      </w:pPr>
      <w:r w:rsidRPr="432FB8B9">
        <w:rPr>
          <w:rFonts w:ascii="Arial" w:eastAsia="Arial" w:hAnsi="Arial" w:cs="Arial"/>
          <w:sz w:val="24"/>
          <w:szCs w:val="24"/>
        </w:rPr>
        <w:t xml:space="preserve">to </w:t>
      </w:r>
      <w:r w:rsidR="5ED300F1" w:rsidRPr="432FB8B9">
        <w:rPr>
          <w:rFonts w:ascii="Arial" w:eastAsia="Arial" w:hAnsi="Arial" w:cs="Arial"/>
          <w:sz w:val="24"/>
          <w:szCs w:val="24"/>
        </w:rPr>
        <w:t>r</w:t>
      </w:r>
      <w:r w:rsidR="6DD73580" w:rsidRPr="432FB8B9">
        <w:rPr>
          <w:rFonts w:ascii="Arial" w:eastAsia="Arial" w:hAnsi="Arial" w:cs="Arial"/>
          <w:sz w:val="24"/>
          <w:szCs w:val="24"/>
        </w:rPr>
        <w:t xml:space="preserve">educe the </w:t>
      </w:r>
      <w:r w:rsidR="7344B9E6" w:rsidRPr="432FB8B9">
        <w:rPr>
          <w:rFonts w:ascii="Arial" w:eastAsia="Arial" w:hAnsi="Arial" w:cs="Arial"/>
          <w:sz w:val="24"/>
          <w:szCs w:val="24"/>
        </w:rPr>
        <w:t xml:space="preserve">allocation to </w:t>
      </w:r>
      <w:r w:rsidR="6DD73580" w:rsidRPr="432FB8B9">
        <w:rPr>
          <w:rFonts w:ascii="Arial" w:eastAsia="Arial" w:hAnsi="Arial" w:cs="Arial"/>
          <w:sz w:val="24"/>
          <w:szCs w:val="24"/>
        </w:rPr>
        <w:t>Credit from 10% to 8%</w:t>
      </w:r>
    </w:p>
    <w:p w14:paraId="69DEBC30" w14:textId="4ADA2383" w:rsidR="134DD807" w:rsidRDefault="134DD807" w:rsidP="432FB8B9">
      <w:pPr>
        <w:pStyle w:val="ListParagraph"/>
        <w:numPr>
          <w:ilvl w:val="0"/>
          <w:numId w:val="3"/>
        </w:numPr>
        <w:spacing w:after="0"/>
        <w:rPr>
          <w:rFonts w:ascii="Arial" w:eastAsia="Arial" w:hAnsi="Arial" w:cs="Arial"/>
          <w:sz w:val="24"/>
          <w:szCs w:val="24"/>
        </w:rPr>
      </w:pPr>
      <w:r w:rsidRPr="432FB8B9">
        <w:rPr>
          <w:rFonts w:ascii="Arial" w:eastAsia="Arial" w:hAnsi="Arial" w:cs="Arial"/>
          <w:sz w:val="24"/>
          <w:szCs w:val="24"/>
        </w:rPr>
        <w:t xml:space="preserve">to </w:t>
      </w:r>
      <w:r w:rsidR="1C1903D8" w:rsidRPr="432FB8B9">
        <w:rPr>
          <w:rFonts w:ascii="Arial" w:eastAsia="Arial" w:hAnsi="Arial" w:cs="Arial"/>
          <w:sz w:val="24"/>
          <w:szCs w:val="24"/>
        </w:rPr>
        <w:t>ha</w:t>
      </w:r>
      <w:r w:rsidR="1D1B2993" w:rsidRPr="432FB8B9">
        <w:rPr>
          <w:rFonts w:ascii="Arial" w:eastAsia="Arial" w:hAnsi="Arial" w:cs="Arial"/>
          <w:sz w:val="24"/>
          <w:szCs w:val="24"/>
        </w:rPr>
        <w:t xml:space="preserve">ve an explicit </w:t>
      </w:r>
      <w:r w:rsidR="6DD73580" w:rsidRPr="432FB8B9">
        <w:rPr>
          <w:rFonts w:ascii="Arial" w:eastAsia="Arial" w:hAnsi="Arial" w:cs="Arial"/>
          <w:sz w:val="24"/>
          <w:szCs w:val="24"/>
        </w:rPr>
        <w:t>allocat</w:t>
      </w:r>
      <w:r w:rsidR="2CF22358" w:rsidRPr="432FB8B9">
        <w:rPr>
          <w:rFonts w:ascii="Arial" w:eastAsia="Arial" w:hAnsi="Arial" w:cs="Arial"/>
          <w:sz w:val="24"/>
          <w:szCs w:val="24"/>
        </w:rPr>
        <w:t xml:space="preserve">ion </w:t>
      </w:r>
      <w:r w:rsidR="04B1F65B" w:rsidRPr="432FB8B9">
        <w:rPr>
          <w:rFonts w:ascii="Arial" w:eastAsia="Arial" w:hAnsi="Arial" w:cs="Arial"/>
          <w:sz w:val="24"/>
          <w:szCs w:val="24"/>
        </w:rPr>
        <w:t xml:space="preserve">to Cash </w:t>
      </w:r>
      <w:r w:rsidR="2CF22358" w:rsidRPr="432FB8B9">
        <w:rPr>
          <w:rFonts w:ascii="Arial" w:eastAsia="Arial" w:hAnsi="Arial" w:cs="Arial"/>
          <w:sz w:val="24"/>
          <w:szCs w:val="24"/>
        </w:rPr>
        <w:t xml:space="preserve">of </w:t>
      </w:r>
      <w:r w:rsidR="6DD73580" w:rsidRPr="432FB8B9">
        <w:rPr>
          <w:rFonts w:ascii="Arial" w:eastAsia="Arial" w:hAnsi="Arial" w:cs="Arial"/>
          <w:sz w:val="24"/>
          <w:szCs w:val="24"/>
        </w:rPr>
        <w:t xml:space="preserve">2% </w:t>
      </w:r>
    </w:p>
    <w:p w14:paraId="13ED0309" w14:textId="6C520070" w:rsidR="432FB8B9" w:rsidRDefault="432FB8B9" w:rsidP="432FB8B9">
      <w:pPr>
        <w:spacing w:after="0"/>
        <w:rPr>
          <w:rFonts w:ascii="Arial" w:eastAsia="Arial" w:hAnsi="Arial" w:cs="Arial"/>
          <w:sz w:val="24"/>
          <w:szCs w:val="24"/>
        </w:rPr>
      </w:pPr>
    </w:p>
    <w:p w14:paraId="1F91CA96" w14:textId="79CC30BB" w:rsidR="5A0FEF93" w:rsidRDefault="5A0FEF93" w:rsidP="432FB8B9">
      <w:pPr>
        <w:spacing w:after="0"/>
        <w:rPr>
          <w:rFonts w:ascii="Arial" w:hAnsi="Arial" w:cs="Arial"/>
          <w:sz w:val="24"/>
          <w:szCs w:val="24"/>
        </w:rPr>
      </w:pPr>
      <w:r w:rsidRPr="432FB8B9">
        <w:rPr>
          <w:rFonts w:ascii="Arial" w:hAnsi="Arial" w:cs="Arial"/>
          <w:sz w:val="24"/>
          <w:szCs w:val="24"/>
        </w:rPr>
        <w:t>Despite the reduction in equities, t</w:t>
      </w:r>
      <w:r w:rsidR="522502F5" w:rsidRPr="432FB8B9">
        <w:rPr>
          <w:rFonts w:ascii="Arial" w:hAnsi="Arial" w:cs="Arial"/>
          <w:sz w:val="24"/>
          <w:szCs w:val="24"/>
        </w:rPr>
        <w:t>h</w:t>
      </w:r>
      <w:r w:rsidR="55B960A0" w:rsidRPr="432FB8B9">
        <w:rPr>
          <w:rFonts w:ascii="Arial" w:hAnsi="Arial" w:cs="Arial"/>
          <w:sz w:val="24"/>
          <w:szCs w:val="24"/>
        </w:rPr>
        <w:t>e strategy continues to be strongly weighted towards</w:t>
      </w:r>
      <w:r w:rsidR="7E4CF5CC" w:rsidRPr="432FB8B9">
        <w:rPr>
          <w:rFonts w:ascii="Arial" w:hAnsi="Arial" w:cs="Arial"/>
          <w:sz w:val="24"/>
          <w:szCs w:val="24"/>
        </w:rPr>
        <w:t xml:space="preserve"> th</w:t>
      </w:r>
      <w:r w:rsidR="70D1D7E6" w:rsidRPr="432FB8B9">
        <w:rPr>
          <w:rFonts w:ascii="Arial" w:hAnsi="Arial" w:cs="Arial"/>
          <w:sz w:val="24"/>
          <w:szCs w:val="24"/>
        </w:rPr>
        <w:t>e</w:t>
      </w:r>
      <w:r w:rsidR="7E4CF5CC" w:rsidRPr="432FB8B9">
        <w:rPr>
          <w:rFonts w:ascii="Arial" w:hAnsi="Arial" w:cs="Arial"/>
          <w:sz w:val="24"/>
          <w:szCs w:val="24"/>
        </w:rPr>
        <w:t xml:space="preserve"> </w:t>
      </w:r>
      <w:r w:rsidR="3D740D06" w:rsidRPr="432FB8B9">
        <w:rPr>
          <w:rFonts w:ascii="Arial" w:hAnsi="Arial" w:cs="Arial"/>
          <w:sz w:val="24"/>
          <w:szCs w:val="24"/>
        </w:rPr>
        <w:t xml:space="preserve">equities </w:t>
      </w:r>
      <w:r w:rsidR="7E4CF5CC" w:rsidRPr="432FB8B9">
        <w:rPr>
          <w:rFonts w:ascii="Arial" w:hAnsi="Arial" w:cs="Arial"/>
          <w:sz w:val="24"/>
          <w:szCs w:val="24"/>
        </w:rPr>
        <w:t xml:space="preserve">policy group, albeit with </w:t>
      </w:r>
      <w:r w:rsidR="0C9F1957" w:rsidRPr="432FB8B9">
        <w:rPr>
          <w:rFonts w:ascii="Arial" w:hAnsi="Arial" w:cs="Arial"/>
          <w:sz w:val="24"/>
          <w:szCs w:val="24"/>
        </w:rPr>
        <w:t xml:space="preserve">a </w:t>
      </w:r>
      <w:r w:rsidR="7E4CF5CC" w:rsidRPr="432FB8B9">
        <w:rPr>
          <w:rFonts w:ascii="Arial" w:hAnsi="Arial" w:cs="Arial"/>
          <w:sz w:val="24"/>
          <w:szCs w:val="24"/>
        </w:rPr>
        <w:t xml:space="preserve">focus on </w:t>
      </w:r>
      <w:r w:rsidR="5BBECE1D" w:rsidRPr="432FB8B9">
        <w:rPr>
          <w:rFonts w:ascii="Arial" w:hAnsi="Arial" w:cs="Arial"/>
          <w:sz w:val="24"/>
          <w:szCs w:val="24"/>
        </w:rPr>
        <w:t xml:space="preserve">less volatile </w:t>
      </w:r>
      <w:r w:rsidR="7E4CF5CC" w:rsidRPr="432FB8B9">
        <w:rPr>
          <w:rFonts w:ascii="Arial" w:hAnsi="Arial" w:cs="Arial"/>
          <w:sz w:val="24"/>
          <w:szCs w:val="24"/>
        </w:rPr>
        <w:t xml:space="preserve">stocks. </w:t>
      </w:r>
      <w:r w:rsidR="6795E92E" w:rsidRPr="432FB8B9">
        <w:rPr>
          <w:rFonts w:ascii="Arial" w:hAnsi="Arial" w:cs="Arial"/>
          <w:sz w:val="24"/>
          <w:szCs w:val="24"/>
        </w:rPr>
        <w:t>T</w:t>
      </w:r>
      <w:r w:rsidR="6BB17E1F" w:rsidRPr="432FB8B9">
        <w:rPr>
          <w:rFonts w:ascii="Arial" w:hAnsi="Arial" w:cs="Arial"/>
          <w:sz w:val="24"/>
          <w:szCs w:val="24"/>
        </w:rPr>
        <w:t xml:space="preserve">he Fund </w:t>
      </w:r>
      <w:r w:rsidR="4F1F045E" w:rsidRPr="432FB8B9">
        <w:rPr>
          <w:rFonts w:ascii="Arial" w:hAnsi="Arial" w:cs="Arial"/>
          <w:sz w:val="24"/>
          <w:szCs w:val="24"/>
        </w:rPr>
        <w:t xml:space="preserve">has been able to </w:t>
      </w:r>
      <w:r w:rsidR="6BB17E1F" w:rsidRPr="432FB8B9">
        <w:rPr>
          <w:rFonts w:ascii="Arial" w:hAnsi="Arial" w:cs="Arial"/>
          <w:sz w:val="24"/>
          <w:szCs w:val="24"/>
        </w:rPr>
        <w:t>take this more defensive position</w:t>
      </w:r>
      <w:r w:rsidR="204EA0CE" w:rsidRPr="432FB8B9">
        <w:rPr>
          <w:rFonts w:ascii="Arial" w:hAnsi="Arial" w:cs="Arial"/>
          <w:sz w:val="24"/>
          <w:szCs w:val="24"/>
        </w:rPr>
        <w:t xml:space="preserve"> in the light of the </w:t>
      </w:r>
      <w:r w:rsidR="0439618F" w:rsidRPr="432FB8B9">
        <w:rPr>
          <w:rFonts w:ascii="Arial" w:hAnsi="Arial" w:cs="Arial"/>
          <w:sz w:val="24"/>
          <w:szCs w:val="24"/>
        </w:rPr>
        <w:t xml:space="preserve">strong funding position disclosed </w:t>
      </w:r>
      <w:r w:rsidR="3AB1F3FA" w:rsidRPr="432FB8B9">
        <w:rPr>
          <w:rFonts w:ascii="Arial" w:hAnsi="Arial" w:cs="Arial"/>
          <w:sz w:val="24"/>
          <w:szCs w:val="24"/>
        </w:rPr>
        <w:t>at</w:t>
      </w:r>
      <w:r w:rsidR="0439618F" w:rsidRPr="432FB8B9">
        <w:rPr>
          <w:rFonts w:ascii="Arial" w:hAnsi="Arial" w:cs="Arial"/>
          <w:sz w:val="24"/>
          <w:szCs w:val="24"/>
        </w:rPr>
        <w:t xml:space="preserve"> the 2023 Valuation</w:t>
      </w:r>
      <w:r w:rsidR="7EE0EFE3" w:rsidRPr="432FB8B9">
        <w:rPr>
          <w:rFonts w:ascii="Arial" w:hAnsi="Arial" w:cs="Arial"/>
          <w:sz w:val="24"/>
          <w:szCs w:val="24"/>
        </w:rPr>
        <w:t xml:space="preserve">. </w:t>
      </w:r>
    </w:p>
    <w:p w14:paraId="1A2243AC" w14:textId="36A530CB" w:rsidR="432FB8B9" w:rsidRDefault="432FB8B9" w:rsidP="432FB8B9">
      <w:pPr>
        <w:spacing w:after="0"/>
        <w:rPr>
          <w:rFonts w:ascii="Arial" w:hAnsi="Arial" w:cs="Arial"/>
          <w:sz w:val="24"/>
          <w:szCs w:val="24"/>
        </w:rPr>
      </w:pPr>
    </w:p>
    <w:p w14:paraId="0006CBFC" w14:textId="2593B0B6" w:rsidR="00BA1A60" w:rsidRPr="00E53118" w:rsidRDefault="00BA1A60" w:rsidP="14AD1156">
      <w:pPr>
        <w:keepNext/>
        <w:keepLines/>
        <w:spacing w:after="0"/>
        <w:rPr>
          <w:rFonts w:ascii="Arial" w:eastAsiaTheme="majorEastAsia" w:hAnsi="Arial" w:cs="Arial"/>
          <w:b/>
          <w:bCs/>
          <w:sz w:val="24"/>
          <w:szCs w:val="24"/>
        </w:rPr>
      </w:pPr>
      <w:r w:rsidRPr="14AD1156">
        <w:rPr>
          <w:rFonts w:ascii="Arial" w:eastAsiaTheme="majorEastAsia" w:hAnsi="Arial" w:cs="Arial"/>
          <w:b/>
          <w:bCs/>
          <w:sz w:val="24"/>
          <w:szCs w:val="24"/>
        </w:rPr>
        <w:t xml:space="preserve">Policy Groups </w:t>
      </w:r>
    </w:p>
    <w:p w14:paraId="1FCC2A7A" w14:textId="6C39BE0E" w:rsidR="00BA1A60" w:rsidRPr="00BA1A60" w:rsidRDefault="00BA1A60" w:rsidP="00203E28">
      <w:pPr>
        <w:autoSpaceDE w:val="0"/>
        <w:autoSpaceDN w:val="0"/>
        <w:adjustRightInd w:val="0"/>
        <w:spacing w:after="0"/>
        <w:rPr>
          <w:rFonts w:ascii="Arial" w:hAnsi="Arial" w:cs="Arial"/>
          <w:sz w:val="24"/>
          <w:szCs w:val="24"/>
        </w:rPr>
      </w:pPr>
      <w:r w:rsidRPr="34C469D6">
        <w:rPr>
          <w:rFonts w:ascii="Arial" w:hAnsi="Arial" w:cs="Arial"/>
          <w:sz w:val="24"/>
          <w:szCs w:val="24"/>
        </w:rPr>
        <w:t>The Pensions Committee is responsible for setting the allocation to the five Policy Groups (Equities, Other Real Assets</w:t>
      </w:r>
      <w:r w:rsidR="27B1609C" w:rsidRPr="34C469D6">
        <w:rPr>
          <w:rFonts w:ascii="Arial" w:hAnsi="Arial" w:cs="Arial"/>
          <w:sz w:val="24"/>
          <w:szCs w:val="24"/>
        </w:rPr>
        <w:t>,</w:t>
      </w:r>
      <w:r w:rsidRPr="34C469D6">
        <w:rPr>
          <w:rFonts w:ascii="Arial" w:hAnsi="Arial" w:cs="Arial"/>
          <w:sz w:val="24"/>
          <w:szCs w:val="24"/>
        </w:rPr>
        <w:t xml:space="preserve"> </w:t>
      </w:r>
      <w:r w:rsidR="24BF2C59" w:rsidRPr="34C469D6">
        <w:rPr>
          <w:rFonts w:ascii="Arial" w:hAnsi="Arial" w:cs="Arial"/>
          <w:sz w:val="24"/>
          <w:szCs w:val="24"/>
        </w:rPr>
        <w:t>Sovereigns</w:t>
      </w:r>
      <w:r w:rsidR="00140583">
        <w:rPr>
          <w:rFonts w:ascii="Arial" w:hAnsi="Arial" w:cs="Arial"/>
          <w:sz w:val="24"/>
          <w:szCs w:val="24"/>
        </w:rPr>
        <w:t>,</w:t>
      </w:r>
      <w:r w:rsidR="00140583" w:rsidRPr="00140583">
        <w:rPr>
          <w:rFonts w:ascii="Arial" w:hAnsi="Arial" w:cs="Arial"/>
          <w:sz w:val="24"/>
          <w:szCs w:val="24"/>
        </w:rPr>
        <w:t xml:space="preserve"> </w:t>
      </w:r>
      <w:r w:rsidR="00140583" w:rsidRPr="34C469D6">
        <w:rPr>
          <w:rFonts w:ascii="Arial" w:hAnsi="Arial" w:cs="Arial"/>
          <w:sz w:val="24"/>
          <w:szCs w:val="24"/>
        </w:rPr>
        <w:t>Credit, and</w:t>
      </w:r>
      <w:r w:rsidRPr="34C469D6">
        <w:rPr>
          <w:rFonts w:ascii="Arial" w:hAnsi="Arial" w:cs="Arial"/>
          <w:sz w:val="24"/>
          <w:szCs w:val="24"/>
        </w:rPr>
        <w:t xml:space="preserve"> Cash). The Chief Finance Officer is responsible for deciding the allocation of capital to </w:t>
      </w:r>
      <w:r w:rsidR="7262129F" w:rsidRPr="34C469D6">
        <w:rPr>
          <w:rFonts w:ascii="Arial" w:hAnsi="Arial" w:cs="Arial"/>
          <w:sz w:val="24"/>
          <w:szCs w:val="24"/>
        </w:rPr>
        <w:t xml:space="preserve">any </w:t>
      </w:r>
      <w:r w:rsidRPr="34C469D6">
        <w:rPr>
          <w:rFonts w:ascii="Arial" w:hAnsi="Arial" w:cs="Arial"/>
          <w:sz w:val="24"/>
          <w:szCs w:val="24"/>
        </w:rPr>
        <w:t xml:space="preserve">subordinate asset classes within each </w:t>
      </w:r>
      <w:r w:rsidR="05C7F217" w:rsidRPr="34C469D6">
        <w:rPr>
          <w:rFonts w:ascii="Arial" w:hAnsi="Arial" w:cs="Arial"/>
          <w:sz w:val="24"/>
          <w:szCs w:val="24"/>
        </w:rPr>
        <w:t xml:space="preserve">of the </w:t>
      </w:r>
      <w:r w:rsidRPr="34C469D6">
        <w:rPr>
          <w:rFonts w:ascii="Arial" w:hAnsi="Arial" w:cs="Arial"/>
          <w:sz w:val="24"/>
          <w:szCs w:val="24"/>
        </w:rPr>
        <w:t xml:space="preserve">Policy Groups and ultimately to the investment managers.  </w:t>
      </w:r>
    </w:p>
    <w:p w14:paraId="76864DC8" w14:textId="77777777" w:rsidR="00BA1A60" w:rsidRPr="00BA1A60" w:rsidRDefault="00BA1A60" w:rsidP="00BA1A60">
      <w:pPr>
        <w:autoSpaceDE w:val="0"/>
        <w:autoSpaceDN w:val="0"/>
        <w:adjustRightInd w:val="0"/>
        <w:spacing w:after="0"/>
        <w:rPr>
          <w:rFonts w:ascii="Arial" w:hAnsi="Arial" w:cs="Arial"/>
          <w:sz w:val="24"/>
          <w:szCs w:val="24"/>
        </w:rPr>
      </w:pPr>
    </w:p>
    <w:p w14:paraId="771EF783" w14:textId="7F05D8BA" w:rsidR="149B3BD8" w:rsidRDefault="149B3BD8" w:rsidP="34A2372A">
      <w:pPr>
        <w:shd w:val="clear" w:color="auto" w:fill="FFFFFF" w:themeFill="background1"/>
        <w:spacing w:after="0"/>
        <w:rPr>
          <w:rFonts w:ascii="Arial" w:hAnsi="Arial" w:cs="Arial"/>
          <w:sz w:val="24"/>
          <w:szCs w:val="24"/>
        </w:rPr>
      </w:pPr>
      <w:r w:rsidRPr="00C83C28">
        <w:rPr>
          <w:rFonts w:ascii="Arial" w:hAnsi="Arial" w:cs="Arial"/>
          <w:sz w:val="24"/>
          <w:szCs w:val="24"/>
        </w:rPr>
        <w:t>To avoid unnecessary and costly re-balancing, the Committee has agreed that the level of assets held in each Policy Group may sit within a particular range.  Asset allocation within these tolerances is monitored closely by the JIF.</w:t>
      </w:r>
      <w:r w:rsidRPr="34A2372A">
        <w:rPr>
          <w:rFonts w:ascii="Arial" w:hAnsi="Arial" w:cs="Arial"/>
          <w:sz w:val="24"/>
          <w:szCs w:val="24"/>
        </w:rPr>
        <w:t xml:space="preserve">  </w:t>
      </w:r>
    </w:p>
    <w:p w14:paraId="52F38A13" w14:textId="7193D924" w:rsidR="34A2372A" w:rsidRDefault="34A2372A" w:rsidP="34A2372A">
      <w:pPr>
        <w:spacing w:after="0"/>
        <w:rPr>
          <w:rFonts w:ascii="Arial" w:hAnsi="Arial" w:cs="Arial"/>
          <w:sz w:val="24"/>
          <w:szCs w:val="24"/>
        </w:rPr>
      </w:pPr>
    </w:p>
    <w:p w14:paraId="040AB4EB" w14:textId="331B084C" w:rsidR="00BA1A60" w:rsidRDefault="00BA1A60" w:rsidP="00BA1A60">
      <w:pPr>
        <w:autoSpaceDE w:val="0"/>
        <w:autoSpaceDN w:val="0"/>
        <w:adjustRightInd w:val="0"/>
        <w:spacing w:after="0"/>
        <w:rPr>
          <w:rFonts w:ascii="Arial" w:hAnsi="Arial" w:cs="Arial"/>
          <w:sz w:val="24"/>
          <w:szCs w:val="24"/>
        </w:rPr>
      </w:pPr>
      <w:r w:rsidRPr="34A2372A">
        <w:rPr>
          <w:rFonts w:ascii="Arial" w:hAnsi="Arial" w:cs="Arial"/>
          <w:sz w:val="24"/>
          <w:szCs w:val="24"/>
        </w:rPr>
        <w:t xml:space="preserve">The agreed target allocation </w:t>
      </w:r>
      <w:r w:rsidR="6C4D3AD7" w:rsidRPr="34A2372A">
        <w:rPr>
          <w:rFonts w:ascii="Arial" w:hAnsi="Arial" w:cs="Arial"/>
          <w:sz w:val="24"/>
          <w:szCs w:val="24"/>
        </w:rPr>
        <w:t xml:space="preserve">and range </w:t>
      </w:r>
      <w:r w:rsidR="0DC63245" w:rsidRPr="34A2372A">
        <w:rPr>
          <w:rFonts w:ascii="Arial" w:hAnsi="Arial" w:cs="Arial"/>
          <w:sz w:val="24"/>
          <w:szCs w:val="24"/>
        </w:rPr>
        <w:t xml:space="preserve">for </w:t>
      </w:r>
      <w:r w:rsidR="2C0D94CC" w:rsidRPr="34A2372A">
        <w:rPr>
          <w:rFonts w:ascii="Arial" w:hAnsi="Arial" w:cs="Arial"/>
          <w:sz w:val="24"/>
          <w:szCs w:val="24"/>
        </w:rPr>
        <w:t>each</w:t>
      </w:r>
      <w:r w:rsidRPr="34A2372A">
        <w:rPr>
          <w:rFonts w:ascii="Arial" w:hAnsi="Arial" w:cs="Arial"/>
          <w:sz w:val="24"/>
          <w:szCs w:val="24"/>
        </w:rPr>
        <w:t xml:space="preserve"> Policy Group </w:t>
      </w:r>
      <w:r w:rsidR="5AAA2A63" w:rsidRPr="34A2372A">
        <w:rPr>
          <w:rFonts w:ascii="Arial" w:hAnsi="Arial" w:cs="Arial"/>
          <w:sz w:val="24"/>
          <w:szCs w:val="24"/>
        </w:rPr>
        <w:t xml:space="preserve">in </w:t>
      </w:r>
      <w:r w:rsidR="6A320315" w:rsidRPr="34A2372A">
        <w:rPr>
          <w:rFonts w:ascii="Arial" w:hAnsi="Arial" w:cs="Arial"/>
          <w:sz w:val="24"/>
          <w:szCs w:val="24"/>
        </w:rPr>
        <w:t>202</w:t>
      </w:r>
      <w:r w:rsidR="00152BB7" w:rsidRPr="34A2372A">
        <w:rPr>
          <w:rFonts w:ascii="Arial" w:hAnsi="Arial" w:cs="Arial"/>
          <w:sz w:val="24"/>
          <w:szCs w:val="24"/>
        </w:rPr>
        <w:t>4</w:t>
      </w:r>
      <w:r w:rsidR="6A320315" w:rsidRPr="34A2372A">
        <w:rPr>
          <w:rFonts w:ascii="Arial" w:hAnsi="Arial" w:cs="Arial"/>
          <w:sz w:val="24"/>
          <w:szCs w:val="24"/>
        </w:rPr>
        <w:t>/2</w:t>
      </w:r>
      <w:r w:rsidR="00152BB7" w:rsidRPr="34A2372A">
        <w:rPr>
          <w:rFonts w:ascii="Arial" w:hAnsi="Arial" w:cs="Arial"/>
          <w:sz w:val="24"/>
          <w:szCs w:val="24"/>
        </w:rPr>
        <w:t>5</w:t>
      </w:r>
      <w:r w:rsidR="6A320315" w:rsidRPr="34A2372A">
        <w:rPr>
          <w:rFonts w:ascii="Arial" w:hAnsi="Arial" w:cs="Arial"/>
          <w:sz w:val="24"/>
          <w:szCs w:val="24"/>
        </w:rPr>
        <w:t xml:space="preserve"> wa</w:t>
      </w:r>
      <w:r w:rsidRPr="34A2372A">
        <w:rPr>
          <w:rFonts w:ascii="Arial" w:hAnsi="Arial" w:cs="Arial"/>
          <w:sz w:val="24"/>
          <w:szCs w:val="24"/>
        </w:rPr>
        <w:t xml:space="preserve">s as follows:  </w:t>
      </w:r>
    </w:p>
    <w:p w14:paraId="6C2E0E6D" w14:textId="77777777" w:rsidR="00354C2B" w:rsidRPr="00BA1A60" w:rsidRDefault="00354C2B" w:rsidP="00BA1A60">
      <w:pPr>
        <w:autoSpaceDE w:val="0"/>
        <w:autoSpaceDN w:val="0"/>
        <w:adjustRightInd w:val="0"/>
        <w:spacing w:after="0"/>
        <w:rPr>
          <w:rFonts w:ascii="Arial" w:hAnsi="Arial" w:cs="Arial"/>
          <w:sz w:val="24"/>
          <w:szCs w:val="24"/>
        </w:rPr>
      </w:pPr>
    </w:p>
    <w:tbl>
      <w:tblPr>
        <w:tblStyle w:val="PlainTable1"/>
        <w:tblW w:w="8759" w:type="dxa"/>
        <w:tblLook w:val="04A0" w:firstRow="1" w:lastRow="0" w:firstColumn="1" w:lastColumn="0" w:noHBand="0" w:noVBand="1"/>
      </w:tblPr>
      <w:tblGrid>
        <w:gridCol w:w="2363"/>
        <w:gridCol w:w="1608"/>
        <w:gridCol w:w="1935"/>
        <w:gridCol w:w="2853"/>
      </w:tblGrid>
      <w:tr w:rsidR="00C96EF9" w:rsidRPr="00BA1A60" w14:paraId="425928BD" w14:textId="77777777" w:rsidTr="0322D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vAlign w:val="center"/>
          </w:tcPr>
          <w:p w14:paraId="29CB3F30" w14:textId="6F08B32E" w:rsidR="00BA1A60" w:rsidRPr="00BA1A60" w:rsidRDefault="00BA1A60" w:rsidP="00955BA9">
            <w:pPr>
              <w:autoSpaceDE w:val="0"/>
              <w:autoSpaceDN w:val="0"/>
              <w:adjustRightInd w:val="0"/>
              <w:rPr>
                <w:rFonts w:ascii="Arial" w:hAnsi="Arial" w:cs="Arial"/>
                <w:bCs w:val="0"/>
                <w:i/>
                <w:iCs/>
                <w:color w:val="000000"/>
                <w:sz w:val="24"/>
                <w:szCs w:val="24"/>
              </w:rPr>
            </w:pPr>
            <w:r w:rsidRPr="00BA1A60">
              <w:rPr>
                <w:rFonts w:ascii="Arial" w:hAnsi="Arial" w:cs="Arial"/>
                <w:bCs w:val="0"/>
                <w:sz w:val="24"/>
                <w:szCs w:val="24"/>
              </w:rPr>
              <w:t xml:space="preserve">Policy </w:t>
            </w:r>
            <w:r w:rsidR="00096E02">
              <w:rPr>
                <w:rFonts w:ascii="Arial" w:hAnsi="Arial" w:cs="Arial"/>
                <w:bCs w:val="0"/>
                <w:sz w:val="24"/>
                <w:szCs w:val="24"/>
              </w:rPr>
              <w:t>g</w:t>
            </w:r>
            <w:r w:rsidRPr="00BA1A60">
              <w:rPr>
                <w:rFonts w:ascii="Arial" w:hAnsi="Arial" w:cs="Arial"/>
                <w:bCs w:val="0"/>
                <w:sz w:val="24"/>
                <w:szCs w:val="24"/>
              </w:rPr>
              <w:t xml:space="preserve">roup </w:t>
            </w:r>
          </w:p>
        </w:tc>
        <w:tc>
          <w:tcPr>
            <w:tcW w:w="1608" w:type="dxa"/>
            <w:vAlign w:val="center"/>
          </w:tcPr>
          <w:p w14:paraId="4916371B" w14:textId="60F0C134" w:rsidR="00BA1A60" w:rsidRPr="00BA1A60" w:rsidRDefault="00BA1A60" w:rsidP="00354C2B">
            <w:pPr>
              <w:autoSpaceDE w:val="0"/>
              <w:autoSpaceDN w:val="0"/>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14AD1156">
              <w:rPr>
                <w:rFonts w:ascii="Arial" w:hAnsi="Arial" w:cs="Arial"/>
                <w:sz w:val="24"/>
                <w:szCs w:val="24"/>
              </w:rPr>
              <w:t xml:space="preserve">Strategic </w:t>
            </w:r>
            <w:r w:rsidR="0372692D" w:rsidRPr="14AD1156">
              <w:rPr>
                <w:rFonts w:ascii="Arial" w:hAnsi="Arial" w:cs="Arial"/>
                <w:sz w:val="24"/>
                <w:szCs w:val="24"/>
              </w:rPr>
              <w:t>a</w:t>
            </w:r>
            <w:r w:rsidRPr="14AD1156">
              <w:rPr>
                <w:rFonts w:ascii="Arial" w:hAnsi="Arial" w:cs="Arial"/>
                <w:sz w:val="24"/>
                <w:szCs w:val="24"/>
              </w:rPr>
              <w:t>llocation</w:t>
            </w:r>
          </w:p>
        </w:tc>
        <w:tc>
          <w:tcPr>
            <w:tcW w:w="1935" w:type="dxa"/>
            <w:vAlign w:val="center"/>
          </w:tcPr>
          <w:p w14:paraId="6AEE578A" w14:textId="3C2B8E8A" w:rsidR="14AD1156" w:rsidRPr="00420D5F" w:rsidRDefault="14AD1156" w:rsidP="00354C2B">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20D5F">
              <w:rPr>
                <w:rFonts w:ascii="Arial" w:hAnsi="Arial" w:cs="Arial"/>
                <w:sz w:val="24"/>
                <w:szCs w:val="24"/>
              </w:rPr>
              <w:t>Acceptable range</w:t>
            </w:r>
          </w:p>
        </w:tc>
        <w:tc>
          <w:tcPr>
            <w:tcW w:w="2853" w:type="dxa"/>
            <w:vAlign w:val="center"/>
          </w:tcPr>
          <w:p w14:paraId="744CD375" w14:textId="2310F250" w:rsidR="00BA1A60" w:rsidRPr="00BA1A60" w:rsidRDefault="00BA1A60" w:rsidP="00354C2B">
            <w:pPr>
              <w:autoSpaceDE w:val="0"/>
              <w:autoSpaceDN w:val="0"/>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25DECA6F">
              <w:rPr>
                <w:rFonts w:ascii="Arial" w:hAnsi="Arial" w:cs="Arial"/>
                <w:sz w:val="24"/>
                <w:szCs w:val="24"/>
              </w:rPr>
              <w:t>Long</w:t>
            </w:r>
            <w:r w:rsidR="422BF6CB" w:rsidRPr="25DECA6F">
              <w:rPr>
                <w:rFonts w:ascii="Arial" w:hAnsi="Arial" w:cs="Arial"/>
                <w:sz w:val="24"/>
                <w:szCs w:val="24"/>
              </w:rPr>
              <w:t>-</w:t>
            </w:r>
            <w:r w:rsidR="00096E02" w:rsidRPr="25DECA6F">
              <w:rPr>
                <w:rFonts w:ascii="Arial" w:hAnsi="Arial" w:cs="Arial"/>
                <w:sz w:val="24"/>
                <w:szCs w:val="24"/>
              </w:rPr>
              <w:t>term expected return</w:t>
            </w:r>
            <w:r w:rsidRPr="00BA1A60">
              <w:rPr>
                <w:rFonts w:ascii="Arial" w:hAnsi="Arial" w:cs="Arial"/>
                <w:bCs w:val="0"/>
                <w:sz w:val="24"/>
                <w:szCs w:val="24"/>
              </w:rPr>
              <w:t xml:space="preserve"> </w:t>
            </w:r>
          </w:p>
        </w:tc>
      </w:tr>
      <w:tr w:rsidR="00C96EF9" w:rsidRPr="00BA1A60" w14:paraId="14A6374D" w14:textId="77777777" w:rsidTr="004C56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63" w:type="dxa"/>
            <w:shd w:val="clear" w:color="auto" w:fill="D9E2F3" w:themeFill="accent1" w:themeFillTint="33"/>
            <w:vAlign w:val="center"/>
          </w:tcPr>
          <w:p w14:paraId="717CB09A" w14:textId="77777777" w:rsidR="00BA1A60" w:rsidRPr="00DF0774" w:rsidRDefault="00BA1A60" w:rsidP="00955BA9">
            <w:pPr>
              <w:autoSpaceDE w:val="0"/>
              <w:autoSpaceDN w:val="0"/>
              <w:adjustRightInd w:val="0"/>
              <w:rPr>
                <w:rFonts w:ascii="Arial" w:hAnsi="Arial" w:cs="Arial"/>
                <w:b w:val="0"/>
                <w:bCs w:val="0"/>
                <w:i/>
                <w:iCs/>
                <w:sz w:val="24"/>
                <w:szCs w:val="24"/>
              </w:rPr>
            </w:pPr>
            <w:r w:rsidRPr="00DF0774">
              <w:rPr>
                <w:rFonts w:ascii="Arial" w:hAnsi="Arial" w:cs="Arial"/>
                <w:b w:val="0"/>
                <w:bCs w:val="0"/>
                <w:sz w:val="24"/>
                <w:szCs w:val="24"/>
              </w:rPr>
              <w:t>Equities</w:t>
            </w:r>
          </w:p>
        </w:tc>
        <w:tc>
          <w:tcPr>
            <w:tcW w:w="1608" w:type="dxa"/>
            <w:shd w:val="clear" w:color="auto" w:fill="D9E2F3" w:themeFill="accent1" w:themeFillTint="33"/>
            <w:vAlign w:val="center"/>
          </w:tcPr>
          <w:p w14:paraId="578FEAE5" w14:textId="1D935FC5" w:rsidR="00BA1A60" w:rsidRPr="00BA1A60" w:rsidRDefault="00152BB7" w:rsidP="00354C2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55</w:t>
            </w:r>
            <w:r w:rsidR="00BA1A60" w:rsidRPr="00BA1A60">
              <w:rPr>
                <w:rFonts w:ascii="Arial" w:hAnsi="Arial" w:cs="Arial"/>
                <w:color w:val="000000"/>
                <w:sz w:val="24"/>
                <w:szCs w:val="24"/>
              </w:rPr>
              <w:t>%</w:t>
            </w:r>
          </w:p>
        </w:tc>
        <w:tc>
          <w:tcPr>
            <w:tcW w:w="1935" w:type="dxa"/>
            <w:shd w:val="clear" w:color="auto" w:fill="D9E2F3" w:themeFill="accent1" w:themeFillTint="33"/>
            <w:vAlign w:val="center"/>
          </w:tcPr>
          <w:p w14:paraId="6562B68F" w14:textId="50EC5165" w:rsidR="14AD1156" w:rsidRPr="00420D5F" w:rsidRDefault="00152BB7" w:rsidP="00354C2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45</w:t>
            </w:r>
            <w:r w:rsidR="14AD1156" w:rsidRPr="00420D5F">
              <w:rPr>
                <w:rFonts w:ascii="Arial" w:hAnsi="Arial" w:cs="Arial"/>
                <w:color w:val="000000" w:themeColor="text1"/>
                <w:sz w:val="24"/>
                <w:szCs w:val="24"/>
              </w:rPr>
              <w:t xml:space="preserve">% - </w:t>
            </w:r>
            <w:r>
              <w:rPr>
                <w:rFonts w:ascii="Arial" w:hAnsi="Arial" w:cs="Arial"/>
                <w:color w:val="000000" w:themeColor="text1"/>
                <w:sz w:val="24"/>
                <w:szCs w:val="24"/>
              </w:rPr>
              <w:t>65</w:t>
            </w:r>
            <w:r w:rsidR="14AD1156" w:rsidRPr="00420D5F">
              <w:rPr>
                <w:rFonts w:ascii="Arial" w:hAnsi="Arial" w:cs="Arial"/>
                <w:color w:val="000000" w:themeColor="text1"/>
                <w:sz w:val="24"/>
                <w:szCs w:val="24"/>
              </w:rPr>
              <w:t>%</w:t>
            </w:r>
          </w:p>
        </w:tc>
        <w:tc>
          <w:tcPr>
            <w:tcW w:w="2853" w:type="dxa"/>
            <w:shd w:val="clear" w:color="auto" w:fill="D9E2F3" w:themeFill="accent1" w:themeFillTint="33"/>
            <w:vAlign w:val="center"/>
          </w:tcPr>
          <w:p w14:paraId="47334336" w14:textId="77777777" w:rsidR="00BA1A60" w:rsidRPr="00BA1A60" w:rsidRDefault="00BA1A60" w:rsidP="00354C2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25DECA6F">
              <w:rPr>
                <w:rFonts w:ascii="Arial" w:hAnsi="Arial" w:cs="Arial"/>
                <w:color w:val="000000" w:themeColor="text1"/>
                <w:sz w:val="24"/>
                <w:szCs w:val="24"/>
              </w:rPr>
              <w:t>Gilts + 3.5%</w:t>
            </w:r>
          </w:p>
        </w:tc>
      </w:tr>
      <w:tr w:rsidR="009B21B6" w:rsidRPr="00BA1A60" w14:paraId="367BE1B8" w14:textId="77777777" w:rsidTr="0322DF0E">
        <w:trPr>
          <w:trHeight w:val="284"/>
        </w:trPr>
        <w:tc>
          <w:tcPr>
            <w:cnfStyle w:val="001000000000" w:firstRow="0" w:lastRow="0" w:firstColumn="1" w:lastColumn="0" w:oddVBand="0" w:evenVBand="0" w:oddHBand="0" w:evenHBand="0" w:firstRowFirstColumn="0" w:firstRowLastColumn="0" w:lastRowFirstColumn="0" w:lastRowLastColumn="0"/>
            <w:tcW w:w="2363" w:type="dxa"/>
            <w:vAlign w:val="center"/>
          </w:tcPr>
          <w:p w14:paraId="47A43FCB" w14:textId="77777777" w:rsidR="00BA1A60" w:rsidRPr="00DF0774" w:rsidRDefault="00BA1A60" w:rsidP="00955BA9">
            <w:pPr>
              <w:autoSpaceDE w:val="0"/>
              <w:autoSpaceDN w:val="0"/>
              <w:adjustRightInd w:val="0"/>
              <w:rPr>
                <w:rFonts w:ascii="Arial" w:hAnsi="Arial" w:cs="Arial"/>
                <w:b w:val="0"/>
                <w:bCs w:val="0"/>
                <w:i/>
                <w:iCs/>
                <w:sz w:val="24"/>
                <w:szCs w:val="24"/>
              </w:rPr>
            </w:pPr>
            <w:r w:rsidRPr="00DF0774">
              <w:rPr>
                <w:rFonts w:ascii="Arial" w:hAnsi="Arial" w:cs="Arial"/>
                <w:b w:val="0"/>
                <w:bCs w:val="0"/>
                <w:sz w:val="24"/>
                <w:szCs w:val="24"/>
              </w:rPr>
              <w:t>Other Real Assets</w:t>
            </w:r>
          </w:p>
        </w:tc>
        <w:tc>
          <w:tcPr>
            <w:tcW w:w="1608" w:type="dxa"/>
            <w:vAlign w:val="center"/>
          </w:tcPr>
          <w:p w14:paraId="033018C7" w14:textId="77777777" w:rsidR="00BA1A60" w:rsidRPr="00BA1A60" w:rsidRDefault="00BA1A60" w:rsidP="00354C2B">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BA1A60">
              <w:rPr>
                <w:rFonts w:ascii="Arial" w:hAnsi="Arial" w:cs="Arial"/>
                <w:color w:val="000000"/>
                <w:sz w:val="24"/>
                <w:szCs w:val="24"/>
              </w:rPr>
              <w:t>20%</w:t>
            </w:r>
          </w:p>
        </w:tc>
        <w:tc>
          <w:tcPr>
            <w:tcW w:w="1935" w:type="dxa"/>
            <w:vAlign w:val="center"/>
          </w:tcPr>
          <w:p w14:paraId="7BB4F939" w14:textId="3D97887C" w:rsidR="14AD1156" w:rsidRPr="00420D5F" w:rsidRDefault="14AD1156" w:rsidP="00354C2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420D5F">
              <w:rPr>
                <w:rFonts w:ascii="Arial" w:hAnsi="Arial" w:cs="Arial"/>
                <w:color w:val="000000" w:themeColor="text1"/>
                <w:sz w:val="24"/>
                <w:szCs w:val="24"/>
              </w:rPr>
              <w:t xml:space="preserve">10% - </w:t>
            </w:r>
            <w:r w:rsidR="009C25D2">
              <w:rPr>
                <w:rFonts w:ascii="Arial" w:hAnsi="Arial" w:cs="Arial"/>
                <w:color w:val="000000" w:themeColor="text1"/>
                <w:sz w:val="24"/>
                <w:szCs w:val="24"/>
              </w:rPr>
              <w:t>30</w:t>
            </w:r>
            <w:r w:rsidRPr="00420D5F">
              <w:rPr>
                <w:rFonts w:ascii="Arial" w:hAnsi="Arial" w:cs="Arial"/>
                <w:color w:val="000000" w:themeColor="text1"/>
                <w:sz w:val="24"/>
                <w:szCs w:val="24"/>
              </w:rPr>
              <w:t>%</w:t>
            </w:r>
          </w:p>
        </w:tc>
        <w:tc>
          <w:tcPr>
            <w:tcW w:w="2853" w:type="dxa"/>
            <w:vAlign w:val="center"/>
          </w:tcPr>
          <w:p w14:paraId="67334F73" w14:textId="77777777" w:rsidR="00BA1A60" w:rsidRPr="00BA1A60" w:rsidRDefault="00BA1A60" w:rsidP="00354C2B">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25DECA6F">
              <w:rPr>
                <w:rFonts w:ascii="Arial" w:hAnsi="Arial" w:cs="Arial"/>
                <w:color w:val="000000" w:themeColor="text1"/>
                <w:sz w:val="24"/>
                <w:szCs w:val="24"/>
              </w:rPr>
              <w:t>Gilts + 2.5%</w:t>
            </w:r>
          </w:p>
        </w:tc>
      </w:tr>
      <w:tr w:rsidR="00C96EF9" w:rsidRPr="00BA1A60" w14:paraId="3CD8AC8E" w14:textId="77777777" w:rsidTr="004C56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63" w:type="dxa"/>
            <w:shd w:val="clear" w:color="auto" w:fill="D9E2F3" w:themeFill="accent1" w:themeFillTint="33"/>
            <w:vAlign w:val="center"/>
          </w:tcPr>
          <w:p w14:paraId="498F32C0" w14:textId="3A5E8855" w:rsidR="00BA1A60" w:rsidRPr="00DF0774" w:rsidRDefault="00152BB7" w:rsidP="00955BA9">
            <w:pPr>
              <w:autoSpaceDE w:val="0"/>
              <w:autoSpaceDN w:val="0"/>
              <w:adjustRightInd w:val="0"/>
              <w:rPr>
                <w:rFonts w:ascii="Arial" w:hAnsi="Arial" w:cs="Arial"/>
                <w:b w:val="0"/>
                <w:bCs w:val="0"/>
                <w:i/>
                <w:iCs/>
                <w:sz w:val="24"/>
                <w:szCs w:val="24"/>
              </w:rPr>
            </w:pPr>
            <w:r w:rsidRPr="00152BB7">
              <w:rPr>
                <w:rFonts w:ascii="Arial" w:hAnsi="Arial" w:cs="Arial"/>
                <w:b w:val="0"/>
                <w:bCs w:val="0"/>
                <w:sz w:val="24"/>
                <w:szCs w:val="24"/>
              </w:rPr>
              <w:t>Sovereign</w:t>
            </w:r>
          </w:p>
        </w:tc>
        <w:tc>
          <w:tcPr>
            <w:tcW w:w="1608" w:type="dxa"/>
            <w:shd w:val="clear" w:color="auto" w:fill="D9E2F3" w:themeFill="accent1" w:themeFillTint="33"/>
            <w:vAlign w:val="center"/>
          </w:tcPr>
          <w:p w14:paraId="159AC09A" w14:textId="293D0F6C" w:rsidR="00BA1A60" w:rsidRPr="00BA1A60" w:rsidRDefault="00BA1A60" w:rsidP="00354C2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BA1A60">
              <w:rPr>
                <w:rFonts w:ascii="Arial" w:hAnsi="Arial" w:cs="Arial"/>
                <w:color w:val="000000"/>
                <w:sz w:val="24"/>
                <w:szCs w:val="24"/>
              </w:rPr>
              <w:t>1</w:t>
            </w:r>
            <w:r w:rsidR="00152BB7">
              <w:rPr>
                <w:rFonts w:ascii="Arial" w:hAnsi="Arial" w:cs="Arial"/>
                <w:color w:val="000000"/>
                <w:sz w:val="24"/>
                <w:szCs w:val="24"/>
              </w:rPr>
              <w:t>5</w:t>
            </w:r>
            <w:r w:rsidRPr="00BA1A60">
              <w:rPr>
                <w:rFonts w:ascii="Arial" w:hAnsi="Arial" w:cs="Arial"/>
                <w:color w:val="000000"/>
                <w:sz w:val="24"/>
                <w:szCs w:val="24"/>
              </w:rPr>
              <w:t>%</w:t>
            </w:r>
          </w:p>
        </w:tc>
        <w:tc>
          <w:tcPr>
            <w:tcW w:w="1935" w:type="dxa"/>
            <w:shd w:val="clear" w:color="auto" w:fill="D9E2F3" w:themeFill="accent1" w:themeFillTint="33"/>
            <w:vAlign w:val="center"/>
          </w:tcPr>
          <w:p w14:paraId="1201A408" w14:textId="3848815C" w:rsidR="14AD1156" w:rsidRPr="00420D5F" w:rsidRDefault="00152BB7" w:rsidP="00354C2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5</w:t>
            </w:r>
            <w:r w:rsidR="14AD1156" w:rsidRPr="00420D5F">
              <w:rPr>
                <w:rFonts w:ascii="Arial" w:hAnsi="Arial" w:cs="Arial"/>
                <w:color w:val="000000" w:themeColor="text1"/>
                <w:sz w:val="24"/>
                <w:szCs w:val="24"/>
              </w:rPr>
              <w:t xml:space="preserve">% - </w:t>
            </w:r>
            <w:r w:rsidR="009C25D2">
              <w:rPr>
                <w:rFonts w:ascii="Arial" w:hAnsi="Arial" w:cs="Arial"/>
                <w:color w:val="000000" w:themeColor="text1"/>
                <w:sz w:val="24"/>
                <w:szCs w:val="24"/>
              </w:rPr>
              <w:t>2</w:t>
            </w:r>
            <w:r>
              <w:rPr>
                <w:rFonts w:ascii="Arial" w:hAnsi="Arial" w:cs="Arial"/>
                <w:color w:val="000000" w:themeColor="text1"/>
                <w:sz w:val="24"/>
                <w:szCs w:val="24"/>
              </w:rPr>
              <w:t>5</w:t>
            </w:r>
            <w:r w:rsidR="14AD1156" w:rsidRPr="00420D5F">
              <w:rPr>
                <w:rFonts w:ascii="Arial" w:hAnsi="Arial" w:cs="Arial"/>
                <w:color w:val="000000" w:themeColor="text1"/>
                <w:sz w:val="24"/>
                <w:szCs w:val="24"/>
              </w:rPr>
              <w:t>%</w:t>
            </w:r>
          </w:p>
        </w:tc>
        <w:tc>
          <w:tcPr>
            <w:tcW w:w="2853" w:type="dxa"/>
            <w:shd w:val="clear" w:color="auto" w:fill="D9E2F3" w:themeFill="accent1" w:themeFillTint="33"/>
            <w:vAlign w:val="center"/>
          </w:tcPr>
          <w:p w14:paraId="6CDB870B" w14:textId="77777777" w:rsidR="00BA1A60" w:rsidRPr="00BA1A60" w:rsidRDefault="00BA1A60" w:rsidP="00354C2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25DECA6F">
              <w:rPr>
                <w:rFonts w:ascii="Arial" w:hAnsi="Arial" w:cs="Arial"/>
                <w:color w:val="000000" w:themeColor="text1"/>
                <w:sz w:val="24"/>
                <w:szCs w:val="24"/>
              </w:rPr>
              <w:t>Gilts + 1.0%</w:t>
            </w:r>
          </w:p>
        </w:tc>
      </w:tr>
      <w:tr w:rsidR="009B21B6" w:rsidRPr="00BA1A60" w14:paraId="6CC0A5A8" w14:textId="77777777" w:rsidTr="0322DF0E">
        <w:trPr>
          <w:trHeight w:val="284"/>
        </w:trPr>
        <w:tc>
          <w:tcPr>
            <w:cnfStyle w:val="001000000000" w:firstRow="0" w:lastRow="0" w:firstColumn="1" w:lastColumn="0" w:oddVBand="0" w:evenVBand="0" w:oddHBand="0" w:evenHBand="0" w:firstRowFirstColumn="0" w:firstRowLastColumn="0" w:lastRowFirstColumn="0" w:lastRowLastColumn="0"/>
            <w:tcW w:w="2363" w:type="dxa"/>
            <w:vAlign w:val="center"/>
          </w:tcPr>
          <w:p w14:paraId="5F608B4A" w14:textId="01AB5B6D" w:rsidR="00BA1A60" w:rsidRPr="00DF0774" w:rsidRDefault="00152BB7" w:rsidP="00955BA9">
            <w:pPr>
              <w:autoSpaceDE w:val="0"/>
              <w:autoSpaceDN w:val="0"/>
              <w:adjustRightInd w:val="0"/>
              <w:rPr>
                <w:rFonts w:ascii="Arial" w:hAnsi="Arial" w:cs="Arial"/>
                <w:b w:val="0"/>
                <w:bCs w:val="0"/>
                <w:sz w:val="24"/>
                <w:szCs w:val="24"/>
                <w:u w:val="single"/>
              </w:rPr>
            </w:pPr>
            <w:r w:rsidRPr="00152BB7">
              <w:rPr>
                <w:rFonts w:ascii="Arial" w:hAnsi="Arial" w:cs="Arial"/>
                <w:b w:val="0"/>
                <w:bCs w:val="0"/>
                <w:sz w:val="24"/>
                <w:szCs w:val="24"/>
              </w:rPr>
              <w:t>Credit</w:t>
            </w:r>
          </w:p>
        </w:tc>
        <w:tc>
          <w:tcPr>
            <w:tcW w:w="1608" w:type="dxa"/>
            <w:vAlign w:val="center"/>
          </w:tcPr>
          <w:p w14:paraId="15CC8F92" w14:textId="1CA721C1" w:rsidR="00BA1A60" w:rsidRPr="00BA1A60" w:rsidRDefault="00152BB7" w:rsidP="00354C2B">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8</w:t>
            </w:r>
            <w:r w:rsidR="00BA1A60" w:rsidRPr="00BA1A60">
              <w:rPr>
                <w:rFonts w:ascii="Arial" w:hAnsi="Arial" w:cs="Arial"/>
                <w:color w:val="000000"/>
                <w:sz w:val="24"/>
                <w:szCs w:val="24"/>
              </w:rPr>
              <w:t>%</w:t>
            </w:r>
          </w:p>
        </w:tc>
        <w:tc>
          <w:tcPr>
            <w:tcW w:w="1935" w:type="dxa"/>
            <w:vAlign w:val="center"/>
          </w:tcPr>
          <w:p w14:paraId="3695F6C7" w14:textId="1CABBDB0" w:rsidR="14AD1156" w:rsidRPr="00420D5F" w:rsidRDefault="14AD1156" w:rsidP="00354C2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420D5F">
              <w:rPr>
                <w:rFonts w:ascii="Arial" w:hAnsi="Arial" w:cs="Arial"/>
                <w:color w:val="000000" w:themeColor="text1"/>
                <w:sz w:val="24"/>
                <w:szCs w:val="24"/>
              </w:rPr>
              <w:t>0% - 20%</w:t>
            </w:r>
          </w:p>
        </w:tc>
        <w:tc>
          <w:tcPr>
            <w:tcW w:w="2853" w:type="dxa"/>
            <w:vAlign w:val="center"/>
          </w:tcPr>
          <w:p w14:paraId="63AC86EA" w14:textId="77777777" w:rsidR="00BA1A60" w:rsidRPr="00BA1A60" w:rsidRDefault="00BA1A60" w:rsidP="00354C2B">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25DECA6F">
              <w:rPr>
                <w:rFonts w:ascii="Arial" w:hAnsi="Arial" w:cs="Arial"/>
                <w:color w:val="000000" w:themeColor="text1"/>
                <w:sz w:val="24"/>
                <w:szCs w:val="24"/>
              </w:rPr>
              <w:t>Gilts + 0.0%</w:t>
            </w:r>
          </w:p>
        </w:tc>
      </w:tr>
      <w:tr w:rsidR="00C96EF9" w:rsidRPr="00BA1A60" w14:paraId="2266ACD9" w14:textId="77777777" w:rsidTr="004C56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363" w:type="dxa"/>
            <w:shd w:val="clear" w:color="auto" w:fill="D9E2F3" w:themeFill="accent1" w:themeFillTint="33"/>
            <w:vAlign w:val="center"/>
          </w:tcPr>
          <w:p w14:paraId="35A01864" w14:textId="77777777" w:rsidR="00BA1A60" w:rsidRPr="00DF0774" w:rsidRDefault="00BA1A60" w:rsidP="00955BA9">
            <w:pPr>
              <w:autoSpaceDE w:val="0"/>
              <w:autoSpaceDN w:val="0"/>
              <w:adjustRightInd w:val="0"/>
              <w:rPr>
                <w:rFonts w:ascii="Arial" w:hAnsi="Arial" w:cs="Arial"/>
                <w:b w:val="0"/>
                <w:bCs w:val="0"/>
                <w:i/>
                <w:iCs/>
                <w:sz w:val="24"/>
                <w:szCs w:val="24"/>
              </w:rPr>
            </w:pPr>
            <w:r w:rsidRPr="00DF0774">
              <w:rPr>
                <w:rFonts w:ascii="Arial" w:hAnsi="Arial" w:cs="Arial"/>
                <w:b w:val="0"/>
                <w:bCs w:val="0"/>
                <w:sz w:val="24"/>
                <w:szCs w:val="24"/>
              </w:rPr>
              <w:t>Cash</w:t>
            </w:r>
          </w:p>
        </w:tc>
        <w:tc>
          <w:tcPr>
            <w:tcW w:w="1608" w:type="dxa"/>
            <w:shd w:val="clear" w:color="auto" w:fill="D9E2F3" w:themeFill="accent1" w:themeFillTint="33"/>
            <w:vAlign w:val="center"/>
          </w:tcPr>
          <w:p w14:paraId="59D47FA1" w14:textId="5555F627" w:rsidR="00BA1A60" w:rsidRPr="00BA1A60" w:rsidRDefault="00152BB7" w:rsidP="00354C2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2</w:t>
            </w:r>
            <w:r w:rsidR="00BA1A60" w:rsidRPr="00BA1A60">
              <w:rPr>
                <w:rFonts w:ascii="Arial" w:hAnsi="Arial" w:cs="Arial"/>
                <w:color w:val="000000"/>
                <w:sz w:val="24"/>
                <w:szCs w:val="24"/>
              </w:rPr>
              <w:t>%</w:t>
            </w:r>
          </w:p>
        </w:tc>
        <w:tc>
          <w:tcPr>
            <w:tcW w:w="1935" w:type="dxa"/>
            <w:shd w:val="clear" w:color="auto" w:fill="D9E2F3" w:themeFill="accent1" w:themeFillTint="33"/>
            <w:vAlign w:val="center"/>
          </w:tcPr>
          <w:p w14:paraId="7F203AE2" w14:textId="7A74F128" w:rsidR="14AD1156" w:rsidRPr="00420D5F" w:rsidRDefault="14AD1156" w:rsidP="00354C2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322DF0E">
              <w:rPr>
                <w:rFonts w:ascii="Arial" w:hAnsi="Arial" w:cs="Arial"/>
                <w:color w:val="000000" w:themeColor="text1"/>
                <w:sz w:val="24"/>
                <w:szCs w:val="24"/>
              </w:rPr>
              <w:t>0% - 1</w:t>
            </w:r>
            <w:r w:rsidR="11657931" w:rsidRPr="0322DF0E">
              <w:rPr>
                <w:rFonts w:ascii="Arial" w:hAnsi="Arial" w:cs="Arial"/>
                <w:color w:val="000000" w:themeColor="text1"/>
                <w:sz w:val="24"/>
                <w:szCs w:val="24"/>
              </w:rPr>
              <w:t>5</w:t>
            </w:r>
            <w:r w:rsidRPr="0322DF0E">
              <w:rPr>
                <w:rFonts w:ascii="Arial" w:hAnsi="Arial" w:cs="Arial"/>
                <w:color w:val="000000" w:themeColor="text1"/>
                <w:sz w:val="24"/>
                <w:szCs w:val="24"/>
              </w:rPr>
              <w:t>%</w:t>
            </w:r>
          </w:p>
        </w:tc>
        <w:tc>
          <w:tcPr>
            <w:tcW w:w="2853" w:type="dxa"/>
            <w:shd w:val="clear" w:color="auto" w:fill="D9E2F3" w:themeFill="accent1" w:themeFillTint="33"/>
            <w:vAlign w:val="center"/>
          </w:tcPr>
          <w:p w14:paraId="48313262" w14:textId="77777777" w:rsidR="00BA1A60" w:rsidRPr="00BA1A60" w:rsidRDefault="00BA1A60" w:rsidP="00354C2B">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25DECA6F">
              <w:rPr>
                <w:rFonts w:ascii="Arial" w:hAnsi="Arial" w:cs="Arial"/>
                <w:color w:val="000000" w:themeColor="text1"/>
                <w:sz w:val="24"/>
                <w:szCs w:val="24"/>
              </w:rPr>
              <w:t>0.0%</w:t>
            </w:r>
          </w:p>
        </w:tc>
      </w:tr>
      <w:tr w:rsidR="009B21B6" w:rsidRPr="00BA1A60" w14:paraId="7FB53C7A" w14:textId="77777777" w:rsidTr="0322DF0E">
        <w:trPr>
          <w:trHeight w:val="284"/>
        </w:trPr>
        <w:tc>
          <w:tcPr>
            <w:cnfStyle w:val="001000000000" w:firstRow="0" w:lastRow="0" w:firstColumn="1" w:lastColumn="0" w:oddVBand="0" w:evenVBand="0" w:oddHBand="0" w:evenHBand="0" w:firstRowFirstColumn="0" w:firstRowLastColumn="0" w:lastRowFirstColumn="0" w:lastRowLastColumn="0"/>
            <w:tcW w:w="2363" w:type="dxa"/>
            <w:vAlign w:val="center"/>
          </w:tcPr>
          <w:p w14:paraId="5801D31A" w14:textId="77777777" w:rsidR="00BA1A60" w:rsidRPr="00BA1A60" w:rsidRDefault="00BA1A60" w:rsidP="00955BA9">
            <w:pPr>
              <w:autoSpaceDE w:val="0"/>
              <w:autoSpaceDN w:val="0"/>
              <w:adjustRightInd w:val="0"/>
              <w:rPr>
                <w:rFonts w:ascii="Arial" w:hAnsi="Arial" w:cs="Arial"/>
                <w:b w:val="0"/>
                <w:bCs w:val="0"/>
                <w:i/>
                <w:iCs/>
                <w:sz w:val="24"/>
                <w:szCs w:val="24"/>
              </w:rPr>
            </w:pPr>
            <w:r w:rsidRPr="00BA1A60">
              <w:rPr>
                <w:rFonts w:ascii="Arial" w:hAnsi="Arial" w:cs="Arial"/>
                <w:sz w:val="24"/>
                <w:szCs w:val="24"/>
              </w:rPr>
              <w:t>Totals</w:t>
            </w:r>
          </w:p>
        </w:tc>
        <w:tc>
          <w:tcPr>
            <w:tcW w:w="1608" w:type="dxa"/>
            <w:vAlign w:val="center"/>
          </w:tcPr>
          <w:p w14:paraId="590C7738" w14:textId="77777777" w:rsidR="00BA1A60" w:rsidRPr="00BA1A60" w:rsidRDefault="00BA1A60" w:rsidP="00354C2B">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rPr>
            </w:pPr>
            <w:r w:rsidRPr="00BA1A60">
              <w:rPr>
                <w:rFonts w:ascii="Arial" w:hAnsi="Arial" w:cs="Arial"/>
                <w:b/>
                <w:color w:val="000000"/>
                <w:sz w:val="24"/>
                <w:szCs w:val="24"/>
              </w:rPr>
              <w:t>100%</w:t>
            </w:r>
          </w:p>
        </w:tc>
        <w:tc>
          <w:tcPr>
            <w:tcW w:w="1935" w:type="dxa"/>
            <w:vAlign w:val="center"/>
          </w:tcPr>
          <w:p w14:paraId="3F3CB700" w14:textId="423C5776" w:rsidR="14AD1156" w:rsidRDefault="14AD1156" w:rsidP="00354C2B">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highlight w:val="yellow"/>
              </w:rPr>
            </w:pPr>
          </w:p>
        </w:tc>
        <w:tc>
          <w:tcPr>
            <w:tcW w:w="2853" w:type="dxa"/>
            <w:vAlign w:val="center"/>
          </w:tcPr>
          <w:p w14:paraId="4E4672F7" w14:textId="77777777" w:rsidR="00BA1A60" w:rsidRPr="00BA1A60" w:rsidRDefault="00BA1A60" w:rsidP="00354C2B">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rPr>
            </w:pPr>
            <w:r w:rsidRPr="25DECA6F">
              <w:rPr>
                <w:rFonts w:ascii="Arial" w:hAnsi="Arial" w:cs="Arial"/>
                <w:b/>
                <w:color w:val="000000" w:themeColor="text1"/>
                <w:sz w:val="24"/>
                <w:szCs w:val="24"/>
              </w:rPr>
              <w:t>Gilts + 2.8%</w:t>
            </w:r>
          </w:p>
        </w:tc>
      </w:tr>
    </w:tbl>
    <w:p w14:paraId="0D02A74D" w14:textId="2DFB121F" w:rsidR="0322DF0E" w:rsidRDefault="0322DF0E" w:rsidP="0322DF0E">
      <w:pPr>
        <w:shd w:val="clear" w:color="auto" w:fill="FFFFFF" w:themeFill="background1"/>
        <w:spacing w:after="0"/>
        <w:rPr>
          <w:rFonts w:ascii="Arial" w:eastAsiaTheme="majorEastAsia" w:hAnsi="Arial" w:cs="Arial"/>
          <w:b/>
          <w:bCs/>
          <w:sz w:val="24"/>
          <w:szCs w:val="24"/>
        </w:rPr>
      </w:pPr>
    </w:p>
    <w:p w14:paraId="703950D6" w14:textId="3CA2FC33" w:rsidR="00BA1A60" w:rsidRPr="00BA1A60" w:rsidRDefault="00BA1A60" w:rsidP="00BA1A60">
      <w:pPr>
        <w:shd w:val="clear" w:color="auto" w:fill="FFFFFF" w:themeFill="background1"/>
        <w:autoSpaceDE w:val="0"/>
        <w:autoSpaceDN w:val="0"/>
        <w:adjustRightInd w:val="0"/>
        <w:spacing w:after="0"/>
        <w:rPr>
          <w:rFonts w:ascii="Arial" w:hAnsi="Arial" w:cs="Arial"/>
          <w:sz w:val="24"/>
          <w:szCs w:val="24"/>
        </w:rPr>
      </w:pPr>
      <w:r w:rsidRPr="0F3DE78B">
        <w:rPr>
          <w:rFonts w:ascii="Arial" w:eastAsiaTheme="majorEastAsia" w:hAnsi="Arial" w:cs="Arial"/>
          <w:b/>
          <w:bCs/>
          <w:sz w:val="24"/>
          <w:szCs w:val="24"/>
        </w:rPr>
        <w:t>Equities</w:t>
      </w:r>
      <w:r w:rsidRPr="0F3DE78B">
        <w:rPr>
          <w:rFonts w:ascii="Arial" w:hAnsi="Arial" w:cs="Arial"/>
          <w:sz w:val="24"/>
          <w:szCs w:val="24"/>
        </w:rPr>
        <w:t xml:space="preserve"> include public and private equity in the UK and global markets. Investment in equities is designed to capitalise on the returns that come from investing in successful businesses. The return target for equities is Gilts plus 3.5%. </w:t>
      </w:r>
      <w:r w:rsidR="535AC663" w:rsidRPr="0F3DE78B">
        <w:rPr>
          <w:rFonts w:ascii="Arial" w:hAnsi="Arial" w:cs="Arial"/>
          <w:sz w:val="24"/>
          <w:szCs w:val="24"/>
        </w:rPr>
        <w:t>T</w:t>
      </w:r>
      <w:r w:rsidRPr="0F3DE78B">
        <w:rPr>
          <w:rFonts w:ascii="Arial" w:hAnsi="Arial" w:cs="Arial"/>
          <w:sz w:val="24"/>
          <w:szCs w:val="24"/>
        </w:rPr>
        <w:t xml:space="preserve">he Fund </w:t>
      </w:r>
      <w:r w:rsidR="73EED11B" w:rsidRPr="0F3DE78B">
        <w:rPr>
          <w:rFonts w:ascii="Arial" w:hAnsi="Arial" w:cs="Arial"/>
          <w:sz w:val="24"/>
          <w:szCs w:val="24"/>
        </w:rPr>
        <w:t xml:space="preserve">favours equity vehicles </w:t>
      </w:r>
      <w:r w:rsidRPr="0F3DE78B">
        <w:rPr>
          <w:rFonts w:ascii="Arial" w:hAnsi="Arial" w:cs="Arial"/>
          <w:sz w:val="24"/>
          <w:szCs w:val="24"/>
        </w:rPr>
        <w:t>that match the returns from equity benchmarks but with less than benchmark risk. The</w:t>
      </w:r>
      <w:r w:rsidR="34F9F8EE" w:rsidRPr="0F3DE78B">
        <w:rPr>
          <w:rFonts w:ascii="Arial" w:hAnsi="Arial" w:cs="Arial"/>
          <w:sz w:val="24"/>
          <w:szCs w:val="24"/>
        </w:rPr>
        <w:t xml:space="preserve"> range of vehicles used </w:t>
      </w:r>
      <w:r w:rsidR="50643BF3" w:rsidRPr="0F3DE78B">
        <w:rPr>
          <w:rFonts w:ascii="Arial" w:hAnsi="Arial" w:cs="Arial"/>
          <w:sz w:val="24"/>
          <w:szCs w:val="24"/>
        </w:rPr>
        <w:t>d</w:t>
      </w:r>
      <w:r w:rsidRPr="0F3DE78B">
        <w:rPr>
          <w:rFonts w:ascii="Arial" w:hAnsi="Arial" w:cs="Arial"/>
          <w:sz w:val="24"/>
          <w:szCs w:val="24"/>
        </w:rPr>
        <w:t>eliver diversification through characteristics such as manager</w:t>
      </w:r>
      <w:r w:rsidR="4488426D" w:rsidRPr="0F3DE78B">
        <w:rPr>
          <w:rFonts w:ascii="Arial" w:hAnsi="Arial" w:cs="Arial"/>
          <w:sz w:val="24"/>
          <w:szCs w:val="24"/>
        </w:rPr>
        <w:t xml:space="preserve"> approach</w:t>
      </w:r>
      <w:r w:rsidR="00D434EA" w:rsidRPr="0F3DE78B">
        <w:rPr>
          <w:rFonts w:ascii="Arial" w:hAnsi="Arial" w:cs="Arial"/>
          <w:sz w:val="24"/>
          <w:szCs w:val="24"/>
        </w:rPr>
        <w:t>,</w:t>
      </w:r>
      <w:r w:rsidRPr="0F3DE78B">
        <w:rPr>
          <w:rFonts w:ascii="Arial" w:hAnsi="Arial" w:cs="Arial"/>
          <w:sz w:val="24"/>
          <w:szCs w:val="24"/>
        </w:rPr>
        <w:t xml:space="preserve"> </w:t>
      </w:r>
      <w:r w:rsidR="0318ECD8" w:rsidRPr="0F3DE78B">
        <w:rPr>
          <w:rFonts w:ascii="Arial" w:hAnsi="Arial" w:cs="Arial"/>
          <w:sz w:val="24"/>
          <w:szCs w:val="24"/>
        </w:rPr>
        <w:t xml:space="preserve">investment theme, investment </w:t>
      </w:r>
      <w:r w:rsidRPr="0F3DE78B">
        <w:rPr>
          <w:rFonts w:ascii="Arial" w:hAnsi="Arial" w:cs="Arial"/>
          <w:sz w:val="24"/>
          <w:szCs w:val="24"/>
        </w:rPr>
        <w:t>style, market cap, geographic and sectoral stock selection</w:t>
      </w:r>
      <w:r w:rsidR="007A6061" w:rsidRPr="0F3DE78B">
        <w:rPr>
          <w:rFonts w:ascii="Arial" w:hAnsi="Arial" w:cs="Arial"/>
          <w:sz w:val="24"/>
          <w:szCs w:val="24"/>
        </w:rPr>
        <w:t xml:space="preserve">. </w:t>
      </w:r>
    </w:p>
    <w:p w14:paraId="61DF132F" w14:textId="77777777" w:rsidR="00BA1A60" w:rsidRPr="00BA1A60" w:rsidRDefault="00BA1A60" w:rsidP="00BA1A60">
      <w:pPr>
        <w:shd w:val="clear" w:color="auto" w:fill="FFFFFF" w:themeFill="background1"/>
        <w:autoSpaceDE w:val="0"/>
        <w:autoSpaceDN w:val="0"/>
        <w:adjustRightInd w:val="0"/>
        <w:spacing w:after="0"/>
        <w:rPr>
          <w:rFonts w:ascii="Arial" w:hAnsi="Arial" w:cs="Arial"/>
          <w:sz w:val="24"/>
          <w:szCs w:val="24"/>
        </w:rPr>
      </w:pPr>
    </w:p>
    <w:p w14:paraId="1B7A212A" w14:textId="2114F6BD" w:rsidR="00BA1A60" w:rsidRPr="00BA1A60" w:rsidRDefault="00BA1A60" w:rsidP="00BA1A60">
      <w:pPr>
        <w:shd w:val="clear" w:color="auto" w:fill="FFFFFF" w:themeFill="background1"/>
        <w:autoSpaceDE w:val="0"/>
        <w:autoSpaceDN w:val="0"/>
        <w:adjustRightInd w:val="0"/>
        <w:spacing w:after="0"/>
        <w:rPr>
          <w:rFonts w:ascii="Arial" w:hAnsi="Arial" w:cs="Arial"/>
          <w:sz w:val="24"/>
          <w:szCs w:val="24"/>
        </w:rPr>
      </w:pPr>
      <w:r w:rsidRPr="34A2372A">
        <w:rPr>
          <w:rFonts w:ascii="Arial" w:eastAsiaTheme="majorEastAsia" w:hAnsi="Arial" w:cs="Arial"/>
          <w:b/>
          <w:bCs/>
          <w:sz w:val="24"/>
          <w:szCs w:val="24"/>
        </w:rPr>
        <w:t>Other Real Assets</w:t>
      </w:r>
      <w:r w:rsidRPr="34A2372A">
        <w:rPr>
          <w:rFonts w:ascii="Arial" w:hAnsi="Arial" w:cs="Arial"/>
          <w:sz w:val="24"/>
          <w:szCs w:val="24"/>
        </w:rPr>
        <w:t xml:space="preserve"> include Infrastructure</w:t>
      </w:r>
      <w:r w:rsidR="00B3676A" w:rsidRPr="34A2372A">
        <w:rPr>
          <w:rFonts w:ascii="Arial" w:hAnsi="Arial" w:cs="Arial"/>
          <w:sz w:val="24"/>
          <w:szCs w:val="24"/>
        </w:rPr>
        <w:t>, Timberland</w:t>
      </w:r>
      <w:r w:rsidR="7326C1C8" w:rsidRPr="34A2372A">
        <w:rPr>
          <w:rFonts w:ascii="Arial" w:hAnsi="Arial" w:cs="Arial"/>
          <w:sz w:val="24"/>
          <w:szCs w:val="24"/>
        </w:rPr>
        <w:t xml:space="preserve"> </w:t>
      </w:r>
      <w:r w:rsidRPr="34A2372A">
        <w:rPr>
          <w:rFonts w:ascii="Arial" w:hAnsi="Arial" w:cs="Arial"/>
          <w:sz w:val="24"/>
          <w:szCs w:val="24"/>
        </w:rPr>
        <w:t xml:space="preserve">and Property. These </w:t>
      </w:r>
      <w:r w:rsidR="06664AF2" w:rsidRPr="34A2372A">
        <w:rPr>
          <w:rFonts w:ascii="Arial" w:hAnsi="Arial" w:cs="Arial"/>
          <w:sz w:val="24"/>
          <w:szCs w:val="24"/>
        </w:rPr>
        <w:t xml:space="preserve">are private market </w:t>
      </w:r>
      <w:r w:rsidRPr="34A2372A">
        <w:rPr>
          <w:rFonts w:ascii="Arial" w:hAnsi="Arial" w:cs="Arial"/>
          <w:sz w:val="24"/>
          <w:szCs w:val="24"/>
        </w:rPr>
        <w:t xml:space="preserve">assets designed to deliver stable, lower risk returns throughout the </w:t>
      </w:r>
      <w:r w:rsidR="263F9D37" w:rsidRPr="34A2372A">
        <w:rPr>
          <w:rFonts w:ascii="Arial" w:hAnsi="Arial" w:cs="Arial"/>
          <w:sz w:val="24"/>
          <w:szCs w:val="24"/>
        </w:rPr>
        <w:t>high</w:t>
      </w:r>
      <w:r w:rsidR="3DC0B1F1" w:rsidRPr="34A2372A">
        <w:rPr>
          <w:rFonts w:ascii="Arial" w:hAnsi="Arial" w:cs="Arial"/>
          <w:sz w:val="24"/>
          <w:szCs w:val="24"/>
        </w:rPr>
        <w:t>s</w:t>
      </w:r>
      <w:r w:rsidRPr="34A2372A">
        <w:rPr>
          <w:rFonts w:ascii="Arial" w:hAnsi="Arial" w:cs="Arial"/>
          <w:sz w:val="24"/>
          <w:szCs w:val="24"/>
        </w:rPr>
        <w:t xml:space="preserve"> and lows of the economic cycle</w:t>
      </w:r>
      <w:r w:rsidR="6F7D9E7C" w:rsidRPr="34A2372A">
        <w:rPr>
          <w:rFonts w:ascii="Arial" w:hAnsi="Arial" w:cs="Arial"/>
          <w:sz w:val="24"/>
          <w:szCs w:val="24"/>
        </w:rPr>
        <w:t xml:space="preserve"> with some inflation linkage</w:t>
      </w:r>
      <w:r w:rsidR="21E1D78B" w:rsidRPr="34A2372A">
        <w:rPr>
          <w:rFonts w:ascii="Arial" w:hAnsi="Arial" w:cs="Arial"/>
          <w:sz w:val="24"/>
          <w:szCs w:val="24"/>
        </w:rPr>
        <w:t xml:space="preserve">. </w:t>
      </w:r>
      <w:r w:rsidR="36B621C8" w:rsidRPr="34A2372A">
        <w:rPr>
          <w:rFonts w:ascii="Arial" w:hAnsi="Arial" w:cs="Arial"/>
          <w:sz w:val="24"/>
          <w:szCs w:val="24"/>
        </w:rPr>
        <w:t>I</w:t>
      </w:r>
      <w:r w:rsidR="728290A4" w:rsidRPr="34A2372A">
        <w:rPr>
          <w:rFonts w:ascii="Arial" w:hAnsi="Arial" w:cs="Arial"/>
          <w:sz w:val="24"/>
          <w:szCs w:val="24"/>
        </w:rPr>
        <w:t xml:space="preserve">nfrastructure </w:t>
      </w:r>
      <w:r w:rsidR="090388FA" w:rsidRPr="34A2372A">
        <w:rPr>
          <w:rFonts w:ascii="Arial" w:hAnsi="Arial" w:cs="Arial"/>
          <w:sz w:val="24"/>
          <w:szCs w:val="24"/>
        </w:rPr>
        <w:t xml:space="preserve">may </w:t>
      </w:r>
      <w:r w:rsidR="21E1D78B" w:rsidRPr="34A2372A">
        <w:rPr>
          <w:rFonts w:ascii="Arial" w:hAnsi="Arial" w:cs="Arial"/>
          <w:sz w:val="24"/>
          <w:szCs w:val="24"/>
        </w:rPr>
        <w:t>be</w:t>
      </w:r>
      <w:r w:rsidR="7464AB90" w:rsidRPr="34A2372A">
        <w:rPr>
          <w:rFonts w:ascii="Arial" w:hAnsi="Arial" w:cs="Arial"/>
          <w:sz w:val="24"/>
          <w:szCs w:val="24"/>
        </w:rPr>
        <w:t xml:space="preserve"> </w:t>
      </w:r>
      <w:r w:rsidR="78941776" w:rsidRPr="34A2372A">
        <w:rPr>
          <w:rFonts w:ascii="Arial" w:hAnsi="Arial" w:cs="Arial"/>
          <w:sz w:val="24"/>
          <w:szCs w:val="24"/>
        </w:rPr>
        <w:t>in regulated industries or</w:t>
      </w:r>
      <w:r w:rsidR="7FD2B65E" w:rsidRPr="34A2372A">
        <w:rPr>
          <w:rFonts w:ascii="Arial" w:hAnsi="Arial" w:cs="Arial"/>
          <w:sz w:val="24"/>
          <w:szCs w:val="24"/>
        </w:rPr>
        <w:t xml:space="preserve"> </w:t>
      </w:r>
      <w:r w:rsidR="1D8DA791" w:rsidRPr="34A2372A">
        <w:rPr>
          <w:rFonts w:ascii="Arial" w:hAnsi="Arial" w:cs="Arial"/>
          <w:sz w:val="24"/>
          <w:szCs w:val="24"/>
        </w:rPr>
        <w:t>availability</w:t>
      </w:r>
      <w:r w:rsidR="24012D4A" w:rsidRPr="34A2372A">
        <w:rPr>
          <w:rFonts w:ascii="Arial" w:hAnsi="Arial" w:cs="Arial"/>
          <w:sz w:val="24"/>
          <w:szCs w:val="24"/>
        </w:rPr>
        <w:t>-</w:t>
      </w:r>
      <w:r w:rsidR="1D8DA791" w:rsidRPr="34A2372A">
        <w:rPr>
          <w:rFonts w:ascii="Arial" w:hAnsi="Arial" w:cs="Arial"/>
          <w:sz w:val="24"/>
          <w:szCs w:val="24"/>
        </w:rPr>
        <w:t xml:space="preserve"> based</w:t>
      </w:r>
      <w:r w:rsidR="5132BD79" w:rsidRPr="34A2372A">
        <w:rPr>
          <w:rFonts w:ascii="Arial" w:hAnsi="Arial" w:cs="Arial"/>
          <w:sz w:val="24"/>
          <w:szCs w:val="24"/>
        </w:rPr>
        <w:t xml:space="preserve"> </w:t>
      </w:r>
      <w:r w:rsidR="7105F584" w:rsidRPr="34A2372A">
        <w:rPr>
          <w:rFonts w:ascii="Arial" w:hAnsi="Arial" w:cs="Arial"/>
          <w:sz w:val="24"/>
          <w:szCs w:val="24"/>
        </w:rPr>
        <w:t xml:space="preserve">PPP </w:t>
      </w:r>
      <w:r w:rsidR="5132BD79" w:rsidRPr="34A2372A">
        <w:rPr>
          <w:rFonts w:ascii="Arial" w:hAnsi="Arial" w:cs="Arial"/>
          <w:sz w:val="24"/>
          <w:szCs w:val="24"/>
        </w:rPr>
        <w:t>contracts</w:t>
      </w:r>
      <w:r w:rsidR="53423EEF" w:rsidRPr="34A2372A">
        <w:rPr>
          <w:rFonts w:ascii="Arial" w:hAnsi="Arial" w:cs="Arial"/>
          <w:sz w:val="24"/>
          <w:szCs w:val="24"/>
        </w:rPr>
        <w:t xml:space="preserve">. </w:t>
      </w:r>
      <w:r w:rsidRPr="34A2372A">
        <w:rPr>
          <w:rFonts w:ascii="Arial" w:hAnsi="Arial" w:cs="Arial"/>
          <w:sz w:val="24"/>
          <w:szCs w:val="24"/>
        </w:rPr>
        <w:t xml:space="preserve"> </w:t>
      </w:r>
      <w:r w:rsidR="383B46D1" w:rsidRPr="34A2372A">
        <w:rPr>
          <w:rFonts w:ascii="Arial" w:hAnsi="Arial" w:cs="Arial"/>
          <w:sz w:val="24"/>
          <w:szCs w:val="24"/>
        </w:rPr>
        <w:t xml:space="preserve">Property </w:t>
      </w:r>
      <w:r w:rsidR="7F49D090" w:rsidRPr="34A2372A">
        <w:rPr>
          <w:rFonts w:ascii="Arial" w:hAnsi="Arial" w:cs="Arial"/>
          <w:sz w:val="24"/>
          <w:szCs w:val="24"/>
        </w:rPr>
        <w:t xml:space="preserve">is </w:t>
      </w:r>
      <w:r w:rsidR="00243179" w:rsidRPr="34A2372A">
        <w:rPr>
          <w:rFonts w:ascii="Arial" w:hAnsi="Arial" w:cs="Arial"/>
          <w:sz w:val="24"/>
          <w:szCs w:val="24"/>
        </w:rPr>
        <w:t>mainly</w:t>
      </w:r>
      <w:r w:rsidR="383B46D1" w:rsidRPr="34A2372A">
        <w:rPr>
          <w:rFonts w:ascii="Arial" w:hAnsi="Arial" w:cs="Arial"/>
          <w:sz w:val="24"/>
          <w:szCs w:val="24"/>
        </w:rPr>
        <w:t xml:space="preserve"> </w:t>
      </w:r>
      <w:r w:rsidR="383B46D1" w:rsidRPr="34A2372A">
        <w:rPr>
          <w:rFonts w:ascii="Arial" w:hAnsi="Arial" w:cs="Arial"/>
          <w:sz w:val="24"/>
          <w:szCs w:val="24"/>
        </w:rPr>
        <w:lastRenderedPageBreak/>
        <w:t>commercial real estate w</w:t>
      </w:r>
      <w:r w:rsidR="663C4E08" w:rsidRPr="34A2372A">
        <w:rPr>
          <w:rFonts w:ascii="Arial" w:hAnsi="Arial" w:cs="Arial"/>
          <w:sz w:val="24"/>
          <w:szCs w:val="24"/>
        </w:rPr>
        <w:t xml:space="preserve">here </w:t>
      </w:r>
      <w:r w:rsidR="383B46D1" w:rsidRPr="34A2372A">
        <w:rPr>
          <w:rFonts w:ascii="Arial" w:hAnsi="Arial" w:cs="Arial"/>
          <w:sz w:val="24"/>
          <w:szCs w:val="24"/>
        </w:rPr>
        <w:t xml:space="preserve">returns </w:t>
      </w:r>
      <w:r w:rsidR="3A77CFBD" w:rsidRPr="34A2372A">
        <w:rPr>
          <w:rFonts w:ascii="Arial" w:hAnsi="Arial" w:cs="Arial"/>
          <w:sz w:val="24"/>
          <w:szCs w:val="24"/>
        </w:rPr>
        <w:t xml:space="preserve">are </w:t>
      </w:r>
      <w:r w:rsidR="383B46D1" w:rsidRPr="34A2372A">
        <w:rPr>
          <w:rFonts w:ascii="Arial" w:hAnsi="Arial" w:cs="Arial"/>
          <w:sz w:val="24"/>
          <w:szCs w:val="24"/>
        </w:rPr>
        <w:t>a mix</w:t>
      </w:r>
      <w:r w:rsidR="1A4D3CBE" w:rsidRPr="34A2372A">
        <w:rPr>
          <w:rFonts w:ascii="Arial" w:hAnsi="Arial" w:cs="Arial"/>
          <w:sz w:val="24"/>
          <w:szCs w:val="24"/>
        </w:rPr>
        <w:t xml:space="preserve"> of </w:t>
      </w:r>
      <w:r w:rsidR="383B46D1" w:rsidRPr="34A2372A">
        <w:rPr>
          <w:rFonts w:ascii="Arial" w:hAnsi="Arial" w:cs="Arial"/>
          <w:sz w:val="24"/>
          <w:szCs w:val="24"/>
        </w:rPr>
        <w:t>capital</w:t>
      </w:r>
      <w:r w:rsidR="6100143D" w:rsidRPr="34A2372A">
        <w:rPr>
          <w:rFonts w:ascii="Arial" w:hAnsi="Arial" w:cs="Arial"/>
          <w:sz w:val="24"/>
          <w:szCs w:val="24"/>
        </w:rPr>
        <w:t xml:space="preserve"> growth and rental income. </w:t>
      </w:r>
      <w:r w:rsidR="6213CD58" w:rsidRPr="34A2372A">
        <w:rPr>
          <w:rFonts w:ascii="Arial" w:hAnsi="Arial" w:cs="Arial"/>
          <w:sz w:val="24"/>
          <w:szCs w:val="24"/>
        </w:rPr>
        <w:t xml:space="preserve">As Other Real Assets cannot be </w:t>
      </w:r>
      <w:r w:rsidR="34515F53" w:rsidRPr="34A2372A">
        <w:rPr>
          <w:rFonts w:ascii="Arial" w:hAnsi="Arial" w:cs="Arial"/>
          <w:sz w:val="24"/>
          <w:szCs w:val="24"/>
        </w:rPr>
        <w:t xml:space="preserve">traded </w:t>
      </w:r>
      <w:r w:rsidR="6213CD58" w:rsidRPr="34A2372A">
        <w:rPr>
          <w:rFonts w:ascii="Arial" w:hAnsi="Arial" w:cs="Arial"/>
          <w:sz w:val="24"/>
          <w:szCs w:val="24"/>
        </w:rPr>
        <w:t>easily, in</w:t>
      </w:r>
      <w:r w:rsidR="3AEBEA34" w:rsidRPr="34A2372A">
        <w:rPr>
          <w:rFonts w:ascii="Arial" w:hAnsi="Arial" w:cs="Arial"/>
          <w:sz w:val="24"/>
          <w:szCs w:val="24"/>
        </w:rPr>
        <w:t xml:space="preserve">vestors </w:t>
      </w:r>
      <w:r w:rsidR="0DF56227" w:rsidRPr="34A2372A">
        <w:rPr>
          <w:rFonts w:ascii="Arial" w:hAnsi="Arial" w:cs="Arial"/>
          <w:sz w:val="24"/>
          <w:szCs w:val="24"/>
        </w:rPr>
        <w:t>should</w:t>
      </w:r>
      <w:r w:rsidR="3AEBEA34" w:rsidRPr="34A2372A">
        <w:rPr>
          <w:rFonts w:ascii="Arial" w:hAnsi="Arial" w:cs="Arial"/>
          <w:sz w:val="24"/>
          <w:szCs w:val="24"/>
        </w:rPr>
        <w:t xml:space="preserve"> expect to be compensated with an </w:t>
      </w:r>
      <w:r w:rsidR="194B6201" w:rsidRPr="34A2372A">
        <w:rPr>
          <w:rFonts w:ascii="Arial" w:hAnsi="Arial" w:cs="Arial"/>
          <w:sz w:val="24"/>
          <w:szCs w:val="24"/>
        </w:rPr>
        <w:t>illiquid</w:t>
      </w:r>
      <w:r w:rsidR="7BE188BF" w:rsidRPr="34A2372A">
        <w:rPr>
          <w:rFonts w:ascii="Arial" w:hAnsi="Arial" w:cs="Arial"/>
          <w:sz w:val="24"/>
          <w:szCs w:val="24"/>
        </w:rPr>
        <w:t xml:space="preserve">ity premium. </w:t>
      </w:r>
    </w:p>
    <w:p w14:paraId="3757112A" w14:textId="562E1CA2" w:rsidR="00BA1A60" w:rsidRPr="00BA1A60" w:rsidRDefault="5892E93E" w:rsidP="00BA1A60">
      <w:pPr>
        <w:shd w:val="clear" w:color="auto" w:fill="FFFFFF" w:themeFill="background1"/>
        <w:autoSpaceDE w:val="0"/>
        <w:autoSpaceDN w:val="0"/>
        <w:adjustRightInd w:val="0"/>
        <w:spacing w:after="0"/>
        <w:rPr>
          <w:rFonts w:ascii="Arial" w:hAnsi="Arial" w:cs="Arial"/>
          <w:sz w:val="24"/>
          <w:szCs w:val="24"/>
        </w:rPr>
      </w:pPr>
      <w:r w:rsidRPr="34C469D6">
        <w:rPr>
          <w:rFonts w:ascii="Arial" w:eastAsiaTheme="majorEastAsia" w:hAnsi="Arial" w:cs="Arial"/>
          <w:b/>
          <w:bCs/>
          <w:sz w:val="24"/>
          <w:szCs w:val="24"/>
        </w:rPr>
        <w:t>Credi</w:t>
      </w:r>
      <w:r w:rsidR="00BA1A60" w:rsidRPr="34C469D6">
        <w:rPr>
          <w:rFonts w:ascii="Arial" w:eastAsiaTheme="majorEastAsia" w:hAnsi="Arial" w:cs="Arial"/>
          <w:b/>
          <w:bCs/>
          <w:sz w:val="24"/>
          <w:szCs w:val="24"/>
        </w:rPr>
        <w:t>t</w:t>
      </w:r>
      <w:r w:rsidR="00BA1A60" w:rsidRPr="34C469D6">
        <w:rPr>
          <w:rFonts w:ascii="Arial" w:hAnsi="Arial" w:cs="Arial"/>
          <w:b/>
          <w:bCs/>
          <w:sz w:val="24"/>
          <w:szCs w:val="24"/>
        </w:rPr>
        <w:t xml:space="preserve"> </w:t>
      </w:r>
      <w:r w:rsidR="00BA1A60" w:rsidRPr="34C469D6">
        <w:rPr>
          <w:rFonts w:ascii="Arial" w:hAnsi="Arial" w:cs="Arial"/>
          <w:sz w:val="24"/>
          <w:szCs w:val="24"/>
        </w:rPr>
        <w:t>includes Corporate Bonds and direct lending in private markets (</w:t>
      </w:r>
      <w:r w:rsidR="68CED206" w:rsidRPr="34C469D6">
        <w:rPr>
          <w:rFonts w:ascii="Arial" w:hAnsi="Arial" w:cs="Arial"/>
          <w:sz w:val="24"/>
          <w:szCs w:val="24"/>
        </w:rPr>
        <w:t xml:space="preserve">i.e. </w:t>
      </w:r>
      <w:r w:rsidR="00BA1A60" w:rsidRPr="34C469D6">
        <w:rPr>
          <w:rFonts w:ascii="Arial" w:hAnsi="Arial" w:cs="Arial"/>
          <w:sz w:val="24"/>
          <w:szCs w:val="24"/>
        </w:rPr>
        <w:t>Private Debt). These assets are held for their defensive qualities, including their lower volatility and stable income generation</w:t>
      </w:r>
      <w:r w:rsidR="3640FFED" w:rsidRPr="34C469D6">
        <w:rPr>
          <w:rFonts w:ascii="Arial" w:hAnsi="Arial" w:cs="Arial"/>
          <w:sz w:val="24"/>
          <w:szCs w:val="24"/>
        </w:rPr>
        <w:t xml:space="preserve"> characteristics</w:t>
      </w:r>
      <w:r w:rsidR="00BA1A60" w:rsidRPr="34C469D6">
        <w:rPr>
          <w:rFonts w:ascii="Arial" w:hAnsi="Arial" w:cs="Arial"/>
          <w:sz w:val="24"/>
          <w:szCs w:val="24"/>
        </w:rPr>
        <w:t xml:space="preserve">. Private Debt </w:t>
      </w:r>
      <w:r w:rsidR="70740364" w:rsidRPr="34C469D6">
        <w:rPr>
          <w:rFonts w:ascii="Arial" w:hAnsi="Arial" w:cs="Arial"/>
          <w:sz w:val="24"/>
          <w:szCs w:val="24"/>
        </w:rPr>
        <w:t xml:space="preserve">commitments </w:t>
      </w:r>
      <w:r w:rsidR="00BA1A60" w:rsidRPr="34C469D6">
        <w:rPr>
          <w:rFonts w:ascii="Arial" w:hAnsi="Arial" w:cs="Arial"/>
          <w:sz w:val="24"/>
          <w:szCs w:val="24"/>
        </w:rPr>
        <w:t xml:space="preserve">are </w:t>
      </w:r>
      <w:r w:rsidR="58CDD886" w:rsidRPr="34C469D6">
        <w:rPr>
          <w:rFonts w:ascii="Arial" w:hAnsi="Arial" w:cs="Arial"/>
          <w:sz w:val="24"/>
          <w:szCs w:val="24"/>
        </w:rPr>
        <w:t xml:space="preserve">only made with </w:t>
      </w:r>
      <w:r w:rsidR="00BA1A60" w:rsidRPr="34C469D6">
        <w:rPr>
          <w:rFonts w:ascii="Arial" w:hAnsi="Arial" w:cs="Arial"/>
          <w:sz w:val="24"/>
          <w:szCs w:val="24"/>
        </w:rPr>
        <w:t xml:space="preserve">managers who </w:t>
      </w:r>
      <w:r w:rsidR="4144477E" w:rsidRPr="34C469D6">
        <w:rPr>
          <w:rFonts w:ascii="Arial" w:hAnsi="Arial" w:cs="Arial"/>
          <w:sz w:val="24"/>
          <w:szCs w:val="24"/>
        </w:rPr>
        <w:t xml:space="preserve">have a track record of </w:t>
      </w:r>
      <w:r w:rsidR="00BA1A60" w:rsidRPr="34C469D6">
        <w:rPr>
          <w:rFonts w:ascii="Arial" w:hAnsi="Arial" w:cs="Arial"/>
          <w:sz w:val="24"/>
          <w:szCs w:val="24"/>
        </w:rPr>
        <w:t>invest</w:t>
      </w:r>
      <w:r w:rsidR="652C05F0" w:rsidRPr="34C469D6">
        <w:rPr>
          <w:rFonts w:ascii="Arial" w:hAnsi="Arial" w:cs="Arial"/>
          <w:sz w:val="24"/>
          <w:szCs w:val="24"/>
        </w:rPr>
        <w:t xml:space="preserve">ing </w:t>
      </w:r>
      <w:r w:rsidR="00BA1A60" w:rsidRPr="34C469D6">
        <w:rPr>
          <w:rFonts w:ascii="Arial" w:hAnsi="Arial" w:cs="Arial"/>
          <w:sz w:val="24"/>
          <w:szCs w:val="24"/>
        </w:rPr>
        <w:t xml:space="preserve">in </w:t>
      </w:r>
      <w:r w:rsidR="04D89626" w:rsidRPr="34C469D6">
        <w:rPr>
          <w:rFonts w:ascii="Arial" w:hAnsi="Arial" w:cs="Arial"/>
          <w:sz w:val="24"/>
          <w:szCs w:val="24"/>
        </w:rPr>
        <w:t xml:space="preserve">companies </w:t>
      </w:r>
      <w:r w:rsidR="29EFF4F5" w:rsidRPr="34C469D6">
        <w:rPr>
          <w:rFonts w:ascii="Arial" w:hAnsi="Arial" w:cs="Arial"/>
          <w:sz w:val="24"/>
          <w:szCs w:val="24"/>
        </w:rPr>
        <w:t xml:space="preserve">where there are </w:t>
      </w:r>
      <w:r w:rsidR="00BA1A60" w:rsidRPr="34C469D6">
        <w:rPr>
          <w:rFonts w:ascii="Arial" w:hAnsi="Arial" w:cs="Arial"/>
          <w:sz w:val="24"/>
          <w:szCs w:val="24"/>
        </w:rPr>
        <w:t xml:space="preserve">strong covenants and minimal default risk. </w:t>
      </w:r>
      <w:r w:rsidR="2096BA17" w:rsidRPr="34C469D6">
        <w:rPr>
          <w:rFonts w:ascii="Arial" w:hAnsi="Arial" w:cs="Arial"/>
          <w:sz w:val="24"/>
          <w:szCs w:val="24"/>
        </w:rPr>
        <w:t xml:space="preserve">Invariably, </w:t>
      </w:r>
      <w:r w:rsidR="6B8499EE" w:rsidRPr="34C469D6">
        <w:rPr>
          <w:rFonts w:ascii="Arial" w:hAnsi="Arial" w:cs="Arial"/>
          <w:sz w:val="24"/>
          <w:szCs w:val="24"/>
        </w:rPr>
        <w:t xml:space="preserve">these are restricted to </w:t>
      </w:r>
      <w:r w:rsidR="2096BA17" w:rsidRPr="34C469D6">
        <w:rPr>
          <w:rFonts w:ascii="Arial" w:hAnsi="Arial" w:cs="Arial"/>
          <w:sz w:val="24"/>
          <w:szCs w:val="24"/>
        </w:rPr>
        <w:t xml:space="preserve">the senior debt </w:t>
      </w:r>
      <w:r w:rsidR="40C745BA" w:rsidRPr="34C469D6">
        <w:rPr>
          <w:rFonts w:ascii="Arial" w:hAnsi="Arial" w:cs="Arial"/>
          <w:sz w:val="24"/>
          <w:szCs w:val="24"/>
        </w:rPr>
        <w:t>tranche</w:t>
      </w:r>
      <w:r w:rsidR="2096BA17" w:rsidRPr="34C469D6">
        <w:rPr>
          <w:rFonts w:ascii="Arial" w:hAnsi="Arial" w:cs="Arial"/>
          <w:sz w:val="24"/>
          <w:szCs w:val="24"/>
        </w:rPr>
        <w:t xml:space="preserve"> of a company’s </w:t>
      </w:r>
      <w:r w:rsidR="024A4094" w:rsidRPr="34C469D6">
        <w:rPr>
          <w:rFonts w:ascii="Arial" w:hAnsi="Arial" w:cs="Arial"/>
          <w:sz w:val="24"/>
          <w:szCs w:val="24"/>
        </w:rPr>
        <w:t xml:space="preserve">capital structure. </w:t>
      </w:r>
      <w:r w:rsidR="2096BA17" w:rsidRPr="34C469D6">
        <w:rPr>
          <w:rFonts w:ascii="Arial" w:hAnsi="Arial" w:cs="Arial"/>
          <w:sz w:val="24"/>
          <w:szCs w:val="24"/>
        </w:rPr>
        <w:t xml:space="preserve"> </w:t>
      </w:r>
      <w:r w:rsidR="00BA1A60" w:rsidRPr="34C469D6">
        <w:rPr>
          <w:rFonts w:ascii="Arial" w:hAnsi="Arial" w:cs="Arial"/>
          <w:sz w:val="24"/>
          <w:szCs w:val="24"/>
        </w:rPr>
        <w:t xml:space="preserve">     </w:t>
      </w:r>
    </w:p>
    <w:p w14:paraId="223A47FC" w14:textId="77777777" w:rsidR="00BA1A60" w:rsidRPr="00BA1A60" w:rsidRDefault="00BA1A60" w:rsidP="00BA1A60">
      <w:pPr>
        <w:shd w:val="clear" w:color="auto" w:fill="FFFFFF" w:themeFill="background1"/>
        <w:autoSpaceDE w:val="0"/>
        <w:autoSpaceDN w:val="0"/>
        <w:adjustRightInd w:val="0"/>
        <w:spacing w:after="0"/>
        <w:rPr>
          <w:rFonts w:ascii="Arial" w:hAnsi="Arial" w:cs="Arial"/>
          <w:sz w:val="24"/>
          <w:szCs w:val="24"/>
        </w:rPr>
      </w:pPr>
    </w:p>
    <w:p w14:paraId="041F4FBF" w14:textId="5CB60C3F" w:rsidR="00BA1A60" w:rsidRPr="00BA1A60" w:rsidRDefault="2A041AC2" w:rsidP="0322DF0E">
      <w:pPr>
        <w:shd w:val="clear" w:color="auto" w:fill="FFFFFF" w:themeFill="background1"/>
        <w:autoSpaceDE w:val="0"/>
        <w:autoSpaceDN w:val="0"/>
        <w:adjustRightInd w:val="0"/>
        <w:spacing w:after="0"/>
        <w:rPr>
          <w:rFonts w:ascii="Arial" w:hAnsi="Arial" w:cs="Arial"/>
          <w:sz w:val="24"/>
          <w:szCs w:val="24"/>
        </w:rPr>
      </w:pPr>
      <w:r w:rsidRPr="34A2372A">
        <w:rPr>
          <w:rFonts w:ascii="Arial" w:eastAsiaTheme="majorEastAsia" w:hAnsi="Arial" w:cs="Arial"/>
          <w:b/>
          <w:bCs/>
          <w:sz w:val="24"/>
          <w:szCs w:val="24"/>
        </w:rPr>
        <w:t xml:space="preserve">Sovereigns </w:t>
      </w:r>
      <w:r w:rsidR="00BA1A60" w:rsidRPr="34A2372A">
        <w:rPr>
          <w:rFonts w:ascii="Arial" w:eastAsiaTheme="majorEastAsia" w:hAnsi="Arial" w:cs="Arial"/>
          <w:sz w:val="24"/>
          <w:szCs w:val="24"/>
        </w:rPr>
        <w:t>relate</w:t>
      </w:r>
      <w:r w:rsidR="00BA1A60" w:rsidRPr="34A2372A">
        <w:rPr>
          <w:rFonts w:ascii="Arial" w:eastAsiaTheme="majorEastAsia" w:hAnsi="Arial" w:cs="Arial"/>
          <w:b/>
          <w:bCs/>
          <w:sz w:val="24"/>
          <w:szCs w:val="24"/>
        </w:rPr>
        <w:t xml:space="preserve"> </w:t>
      </w:r>
      <w:r w:rsidR="00BA1A60" w:rsidRPr="34A2372A">
        <w:rPr>
          <w:rFonts w:ascii="Arial" w:eastAsiaTheme="majorEastAsia" w:hAnsi="Arial" w:cs="Arial"/>
          <w:sz w:val="24"/>
          <w:szCs w:val="24"/>
        </w:rPr>
        <w:t>to d</w:t>
      </w:r>
      <w:r w:rsidR="00BA1A60" w:rsidRPr="34A2372A">
        <w:rPr>
          <w:rFonts w:ascii="Arial" w:hAnsi="Arial" w:cs="Arial"/>
          <w:sz w:val="24"/>
          <w:szCs w:val="24"/>
        </w:rPr>
        <w:t xml:space="preserve">ebt instruments issued by the UK Government. They are held by the Fund for their liability matching qualities (n.b. long dated index linked gilts can be purchased to closely match the future expected cash </w:t>
      </w:r>
      <w:r w:rsidR="56EFBEB5" w:rsidRPr="34A2372A">
        <w:rPr>
          <w:rFonts w:ascii="Arial" w:hAnsi="Arial" w:cs="Arial"/>
          <w:sz w:val="24"/>
          <w:szCs w:val="24"/>
        </w:rPr>
        <w:t>out</w:t>
      </w:r>
      <w:r w:rsidR="00BA1A60" w:rsidRPr="34A2372A">
        <w:rPr>
          <w:rFonts w:ascii="Arial" w:hAnsi="Arial" w:cs="Arial"/>
          <w:sz w:val="24"/>
          <w:szCs w:val="24"/>
        </w:rPr>
        <w:t xml:space="preserve">flows of the Fund). Increasing the allocation to this </w:t>
      </w:r>
      <w:r w:rsidR="00CD2CE3" w:rsidRPr="34A2372A">
        <w:rPr>
          <w:rFonts w:ascii="Arial" w:hAnsi="Arial" w:cs="Arial"/>
          <w:sz w:val="24"/>
          <w:szCs w:val="24"/>
        </w:rPr>
        <w:t>P</w:t>
      </w:r>
      <w:r w:rsidR="00BA1A60" w:rsidRPr="34A2372A">
        <w:rPr>
          <w:rFonts w:ascii="Arial" w:hAnsi="Arial" w:cs="Arial"/>
          <w:sz w:val="24"/>
          <w:szCs w:val="24"/>
        </w:rPr>
        <w:t xml:space="preserve">olicy </w:t>
      </w:r>
      <w:r w:rsidR="00CD2CE3" w:rsidRPr="34A2372A">
        <w:rPr>
          <w:rFonts w:ascii="Arial" w:hAnsi="Arial" w:cs="Arial"/>
          <w:sz w:val="24"/>
          <w:szCs w:val="24"/>
        </w:rPr>
        <w:t>G</w:t>
      </w:r>
      <w:r w:rsidR="00BA1A60" w:rsidRPr="34A2372A">
        <w:rPr>
          <w:rFonts w:ascii="Arial" w:hAnsi="Arial" w:cs="Arial"/>
          <w:sz w:val="24"/>
          <w:szCs w:val="24"/>
        </w:rPr>
        <w:t>roup reduces funding volatility, h</w:t>
      </w:r>
      <w:r w:rsidR="62132BF6" w:rsidRPr="34A2372A">
        <w:rPr>
          <w:rFonts w:ascii="Arial" w:hAnsi="Arial" w:cs="Arial"/>
          <w:sz w:val="24"/>
          <w:szCs w:val="24"/>
        </w:rPr>
        <w:t>owever, i</w:t>
      </w:r>
      <w:r w:rsidR="00BA1A60" w:rsidRPr="34A2372A">
        <w:rPr>
          <w:rFonts w:ascii="Arial" w:hAnsi="Arial" w:cs="Arial"/>
          <w:sz w:val="24"/>
          <w:szCs w:val="24"/>
        </w:rPr>
        <w:t>f the Fund was</w:t>
      </w:r>
      <w:r w:rsidR="00A35315" w:rsidRPr="34A2372A">
        <w:rPr>
          <w:rFonts w:ascii="Arial" w:hAnsi="Arial" w:cs="Arial"/>
          <w:sz w:val="24"/>
          <w:szCs w:val="24"/>
        </w:rPr>
        <w:t xml:space="preserve"> </w:t>
      </w:r>
      <w:r w:rsidR="00BA1A60" w:rsidRPr="34A2372A">
        <w:rPr>
          <w:rFonts w:ascii="Arial" w:hAnsi="Arial" w:cs="Arial"/>
          <w:sz w:val="24"/>
          <w:szCs w:val="24"/>
        </w:rPr>
        <w:t xml:space="preserve">invested solely in Gilts, the expected return would be significantly less than the Fund’s target </w:t>
      </w:r>
      <w:proofErr w:type="gramStart"/>
      <w:r w:rsidR="00BA1A60" w:rsidRPr="34A2372A">
        <w:rPr>
          <w:rFonts w:ascii="Arial" w:hAnsi="Arial" w:cs="Arial"/>
          <w:sz w:val="24"/>
          <w:szCs w:val="24"/>
        </w:rPr>
        <w:t>return</w:t>
      </w:r>
      <w:proofErr w:type="gramEnd"/>
      <w:r w:rsidR="00BA1A60" w:rsidRPr="34A2372A">
        <w:rPr>
          <w:rFonts w:ascii="Arial" w:hAnsi="Arial" w:cs="Arial"/>
          <w:sz w:val="24"/>
          <w:szCs w:val="24"/>
        </w:rPr>
        <w:t xml:space="preserve"> and employer contribution rates would be correspondingly higher</w:t>
      </w:r>
      <w:r w:rsidR="2C62B2F9" w:rsidRPr="34A2372A">
        <w:rPr>
          <w:rFonts w:ascii="Arial" w:hAnsi="Arial" w:cs="Arial"/>
          <w:sz w:val="24"/>
          <w:szCs w:val="24"/>
        </w:rPr>
        <w:t>.</w:t>
      </w:r>
      <w:r w:rsidR="00BA1A60" w:rsidRPr="34A2372A">
        <w:rPr>
          <w:rFonts w:ascii="Arial" w:hAnsi="Arial" w:cs="Arial"/>
          <w:sz w:val="24"/>
          <w:szCs w:val="24"/>
        </w:rPr>
        <w:t xml:space="preserve"> </w:t>
      </w:r>
    </w:p>
    <w:p w14:paraId="02A554EB" w14:textId="599632BE" w:rsidR="00BA1A60" w:rsidRPr="00BA1A60" w:rsidRDefault="00BA1A60" w:rsidP="0322DF0E">
      <w:pPr>
        <w:shd w:val="clear" w:color="auto" w:fill="FFFFFF" w:themeFill="background1"/>
        <w:autoSpaceDE w:val="0"/>
        <w:autoSpaceDN w:val="0"/>
        <w:adjustRightInd w:val="0"/>
        <w:spacing w:after="0"/>
        <w:rPr>
          <w:rFonts w:ascii="Arial" w:hAnsi="Arial" w:cs="Arial"/>
          <w:sz w:val="24"/>
          <w:szCs w:val="24"/>
        </w:rPr>
      </w:pPr>
    </w:p>
    <w:p w14:paraId="46AB8AA9" w14:textId="06279B46" w:rsidR="00BA1A60" w:rsidRPr="00BA1A60" w:rsidRDefault="10C13603" w:rsidP="0322DF0E">
      <w:pPr>
        <w:autoSpaceDE w:val="0"/>
        <w:autoSpaceDN w:val="0"/>
        <w:adjustRightInd w:val="0"/>
        <w:spacing w:after="0"/>
        <w:rPr>
          <w:rFonts w:ascii="Arial" w:hAnsi="Arial" w:cs="Arial"/>
          <w:sz w:val="24"/>
          <w:szCs w:val="24"/>
        </w:rPr>
      </w:pPr>
      <w:r w:rsidRPr="34A2372A">
        <w:rPr>
          <w:rFonts w:ascii="Arial" w:hAnsi="Arial" w:cs="Arial"/>
          <w:sz w:val="24"/>
          <w:szCs w:val="24"/>
        </w:rPr>
        <w:t>The rise in bond yields</w:t>
      </w:r>
      <w:r w:rsidR="6108A991" w:rsidRPr="34A2372A">
        <w:rPr>
          <w:rFonts w:ascii="Arial" w:hAnsi="Arial" w:cs="Arial"/>
          <w:sz w:val="24"/>
          <w:szCs w:val="24"/>
        </w:rPr>
        <w:t xml:space="preserve"> (and decline in price)</w:t>
      </w:r>
      <w:r w:rsidR="6B07982A" w:rsidRPr="34A2372A">
        <w:rPr>
          <w:rFonts w:ascii="Arial" w:hAnsi="Arial" w:cs="Arial"/>
          <w:sz w:val="24"/>
          <w:szCs w:val="24"/>
        </w:rPr>
        <w:t xml:space="preserve">, </w:t>
      </w:r>
      <w:r w:rsidRPr="34A2372A">
        <w:rPr>
          <w:rFonts w:ascii="Arial" w:hAnsi="Arial" w:cs="Arial"/>
          <w:sz w:val="24"/>
          <w:szCs w:val="24"/>
        </w:rPr>
        <w:t xml:space="preserve">which started in 2021/22, </w:t>
      </w:r>
      <w:r w:rsidR="097BF1B9" w:rsidRPr="34A2372A">
        <w:rPr>
          <w:rFonts w:ascii="Arial" w:hAnsi="Arial" w:cs="Arial"/>
          <w:sz w:val="24"/>
          <w:szCs w:val="24"/>
        </w:rPr>
        <w:t xml:space="preserve">has </w:t>
      </w:r>
      <w:r w:rsidR="50EB493C" w:rsidRPr="34A2372A">
        <w:rPr>
          <w:rFonts w:ascii="Arial" w:hAnsi="Arial" w:cs="Arial"/>
          <w:sz w:val="24"/>
          <w:szCs w:val="24"/>
        </w:rPr>
        <w:t>seen</w:t>
      </w:r>
      <w:r w:rsidRPr="34A2372A">
        <w:rPr>
          <w:rFonts w:ascii="Arial" w:hAnsi="Arial" w:cs="Arial"/>
          <w:sz w:val="24"/>
          <w:szCs w:val="24"/>
        </w:rPr>
        <w:t xml:space="preserve"> the Fund </w:t>
      </w:r>
      <w:r w:rsidR="7857C245" w:rsidRPr="34A2372A">
        <w:rPr>
          <w:rFonts w:ascii="Arial" w:hAnsi="Arial" w:cs="Arial"/>
          <w:sz w:val="24"/>
          <w:szCs w:val="24"/>
        </w:rPr>
        <w:t xml:space="preserve">gradually </w:t>
      </w:r>
      <w:r w:rsidR="182D409C" w:rsidRPr="34A2372A">
        <w:rPr>
          <w:rFonts w:ascii="Arial" w:hAnsi="Arial" w:cs="Arial"/>
          <w:sz w:val="24"/>
          <w:szCs w:val="24"/>
        </w:rPr>
        <w:t xml:space="preserve">increase its </w:t>
      </w:r>
      <w:r w:rsidR="4688E8A6" w:rsidRPr="34A2372A">
        <w:rPr>
          <w:rFonts w:ascii="Arial" w:hAnsi="Arial" w:cs="Arial"/>
          <w:sz w:val="24"/>
          <w:szCs w:val="24"/>
        </w:rPr>
        <w:t>exposure</w:t>
      </w:r>
      <w:r w:rsidRPr="34A2372A">
        <w:rPr>
          <w:rFonts w:ascii="Arial" w:hAnsi="Arial" w:cs="Arial"/>
          <w:sz w:val="24"/>
          <w:szCs w:val="24"/>
        </w:rPr>
        <w:t xml:space="preserve"> to the </w:t>
      </w:r>
      <w:r w:rsidR="71F62B92" w:rsidRPr="34A2372A">
        <w:rPr>
          <w:rFonts w:ascii="Arial" w:hAnsi="Arial" w:cs="Arial"/>
          <w:sz w:val="24"/>
          <w:szCs w:val="24"/>
        </w:rPr>
        <w:t xml:space="preserve">Sovereign </w:t>
      </w:r>
      <w:r w:rsidRPr="34A2372A">
        <w:rPr>
          <w:rFonts w:ascii="Arial" w:hAnsi="Arial" w:cs="Arial"/>
          <w:sz w:val="24"/>
          <w:szCs w:val="24"/>
        </w:rPr>
        <w:t>policy group</w:t>
      </w:r>
      <w:r w:rsidR="2DB691C5" w:rsidRPr="34A2372A">
        <w:rPr>
          <w:rFonts w:ascii="Arial" w:hAnsi="Arial" w:cs="Arial"/>
          <w:sz w:val="24"/>
          <w:szCs w:val="24"/>
        </w:rPr>
        <w:t xml:space="preserve">. </w:t>
      </w:r>
      <w:r w:rsidR="0D448508" w:rsidRPr="34A2372A">
        <w:rPr>
          <w:rFonts w:ascii="Arial" w:hAnsi="Arial" w:cs="Arial"/>
          <w:sz w:val="24"/>
          <w:szCs w:val="24"/>
        </w:rPr>
        <w:t xml:space="preserve">The purchase of </w:t>
      </w:r>
      <w:r w:rsidR="2F76BCF6" w:rsidRPr="34A2372A">
        <w:rPr>
          <w:rFonts w:ascii="Arial" w:hAnsi="Arial" w:cs="Arial"/>
          <w:sz w:val="24"/>
          <w:szCs w:val="24"/>
        </w:rPr>
        <w:t>Sovereign</w:t>
      </w:r>
      <w:r w:rsidR="32D907ED" w:rsidRPr="34A2372A">
        <w:rPr>
          <w:rFonts w:ascii="Arial" w:hAnsi="Arial" w:cs="Arial"/>
          <w:sz w:val="24"/>
          <w:szCs w:val="24"/>
        </w:rPr>
        <w:t>s</w:t>
      </w:r>
      <w:r w:rsidR="2F76BCF6" w:rsidRPr="34A2372A">
        <w:rPr>
          <w:rFonts w:ascii="Arial" w:hAnsi="Arial" w:cs="Arial"/>
          <w:sz w:val="24"/>
          <w:szCs w:val="24"/>
        </w:rPr>
        <w:t xml:space="preserve"> </w:t>
      </w:r>
      <w:r w:rsidR="287B5713" w:rsidRPr="34A2372A">
        <w:rPr>
          <w:rFonts w:ascii="Arial" w:hAnsi="Arial" w:cs="Arial"/>
          <w:sz w:val="24"/>
          <w:szCs w:val="24"/>
        </w:rPr>
        <w:t>h</w:t>
      </w:r>
      <w:r w:rsidR="2F1EFCC5" w:rsidRPr="34A2372A">
        <w:rPr>
          <w:rFonts w:ascii="Arial" w:hAnsi="Arial" w:cs="Arial"/>
          <w:sz w:val="24"/>
          <w:szCs w:val="24"/>
        </w:rPr>
        <w:t>a</w:t>
      </w:r>
      <w:r w:rsidR="0E7C2EC4" w:rsidRPr="34A2372A">
        <w:rPr>
          <w:rFonts w:ascii="Arial" w:hAnsi="Arial" w:cs="Arial"/>
          <w:sz w:val="24"/>
          <w:szCs w:val="24"/>
        </w:rPr>
        <w:t>s</w:t>
      </w:r>
      <w:r w:rsidR="2DB691C5" w:rsidRPr="34A2372A">
        <w:rPr>
          <w:rFonts w:ascii="Arial" w:hAnsi="Arial" w:cs="Arial"/>
          <w:sz w:val="24"/>
          <w:szCs w:val="24"/>
        </w:rPr>
        <w:t xml:space="preserve"> continued during</w:t>
      </w:r>
      <w:r w:rsidR="08DA31D1" w:rsidRPr="34A2372A">
        <w:rPr>
          <w:rFonts w:ascii="Arial" w:hAnsi="Arial" w:cs="Arial"/>
          <w:sz w:val="24"/>
          <w:szCs w:val="24"/>
        </w:rPr>
        <w:t xml:space="preserve"> 2024/25</w:t>
      </w:r>
      <w:r w:rsidR="57FD9F81" w:rsidRPr="34A2372A">
        <w:rPr>
          <w:rFonts w:ascii="Arial" w:hAnsi="Arial" w:cs="Arial"/>
          <w:sz w:val="24"/>
          <w:szCs w:val="24"/>
        </w:rPr>
        <w:t xml:space="preserve"> as</w:t>
      </w:r>
      <w:r w:rsidR="08DA31D1" w:rsidRPr="34A2372A">
        <w:rPr>
          <w:rFonts w:ascii="Arial" w:hAnsi="Arial" w:cs="Arial"/>
          <w:sz w:val="24"/>
          <w:szCs w:val="24"/>
        </w:rPr>
        <w:t xml:space="preserve"> </w:t>
      </w:r>
      <w:r w:rsidR="5B6E8CFC" w:rsidRPr="34A2372A">
        <w:rPr>
          <w:rFonts w:ascii="Arial" w:hAnsi="Arial" w:cs="Arial"/>
          <w:sz w:val="24"/>
          <w:szCs w:val="24"/>
        </w:rPr>
        <w:t xml:space="preserve">interest rates have </w:t>
      </w:r>
      <w:r w:rsidR="444F7C15" w:rsidRPr="34A2372A">
        <w:rPr>
          <w:rFonts w:ascii="Arial" w:hAnsi="Arial" w:cs="Arial"/>
          <w:sz w:val="24"/>
          <w:szCs w:val="24"/>
        </w:rPr>
        <w:t>d</w:t>
      </w:r>
      <w:r w:rsidR="5B6E8CFC" w:rsidRPr="34A2372A">
        <w:rPr>
          <w:rFonts w:ascii="Arial" w:hAnsi="Arial" w:cs="Arial"/>
          <w:sz w:val="24"/>
          <w:szCs w:val="24"/>
        </w:rPr>
        <w:t xml:space="preserve">eclined, </w:t>
      </w:r>
      <w:r w:rsidRPr="34A2372A">
        <w:rPr>
          <w:rFonts w:ascii="Arial" w:hAnsi="Arial" w:cs="Arial"/>
          <w:sz w:val="24"/>
          <w:szCs w:val="24"/>
        </w:rPr>
        <w:t xml:space="preserve">taking </w:t>
      </w:r>
      <w:r w:rsidR="7C6A15E9" w:rsidRPr="34A2372A">
        <w:rPr>
          <w:rFonts w:ascii="Arial" w:hAnsi="Arial" w:cs="Arial"/>
          <w:sz w:val="24"/>
          <w:szCs w:val="24"/>
        </w:rPr>
        <w:t>the Fund to its strat</w:t>
      </w:r>
      <w:r w:rsidR="4D5D1960" w:rsidRPr="34A2372A">
        <w:rPr>
          <w:rFonts w:ascii="Arial" w:hAnsi="Arial" w:cs="Arial"/>
          <w:sz w:val="24"/>
          <w:szCs w:val="24"/>
        </w:rPr>
        <w:t>e</w:t>
      </w:r>
      <w:r w:rsidR="7C6A15E9" w:rsidRPr="34A2372A">
        <w:rPr>
          <w:rFonts w:ascii="Arial" w:hAnsi="Arial" w:cs="Arial"/>
          <w:sz w:val="24"/>
          <w:szCs w:val="24"/>
        </w:rPr>
        <w:t>gic allocation</w:t>
      </w:r>
      <w:r w:rsidR="7BC983C2" w:rsidRPr="34A2372A">
        <w:rPr>
          <w:rFonts w:ascii="Arial" w:hAnsi="Arial" w:cs="Arial"/>
          <w:sz w:val="24"/>
          <w:szCs w:val="24"/>
        </w:rPr>
        <w:t xml:space="preserve">. </w:t>
      </w:r>
      <w:r w:rsidR="0BA6BC99" w:rsidRPr="34A2372A">
        <w:rPr>
          <w:rFonts w:ascii="Arial" w:hAnsi="Arial" w:cs="Arial"/>
          <w:sz w:val="24"/>
          <w:szCs w:val="24"/>
        </w:rPr>
        <w:t xml:space="preserve"> It remains to be seen where rates go from here, with </w:t>
      </w:r>
      <w:r w:rsidR="03172208" w:rsidRPr="34A2372A">
        <w:rPr>
          <w:rFonts w:ascii="Arial" w:hAnsi="Arial" w:cs="Arial"/>
          <w:sz w:val="24"/>
          <w:szCs w:val="24"/>
        </w:rPr>
        <w:t>central banks hav</w:t>
      </w:r>
      <w:r w:rsidR="0A561A45" w:rsidRPr="34A2372A">
        <w:rPr>
          <w:rFonts w:ascii="Arial" w:hAnsi="Arial" w:cs="Arial"/>
          <w:sz w:val="24"/>
          <w:szCs w:val="24"/>
        </w:rPr>
        <w:t xml:space="preserve">ing to manage </w:t>
      </w:r>
      <w:r w:rsidR="3A829B63" w:rsidRPr="34A2372A">
        <w:rPr>
          <w:rFonts w:ascii="Arial" w:hAnsi="Arial" w:cs="Arial"/>
          <w:sz w:val="24"/>
          <w:szCs w:val="24"/>
        </w:rPr>
        <w:t xml:space="preserve">oncoming </w:t>
      </w:r>
      <w:r w:rsidR="0A561A45" w:rsidRPr="34A2372A">
        <w:rPr>
          <w:rFonts w:ascii="Arial" w:hAnsi="Arial" w:cs="Arial"/>
          <w:sz w:val="24"/>
          <w:szCs w:val="24"/>
        </w:rPr>
        <w:t>inflationary pressures</w:t>
      </w:r>
      <w:r w:rsidR="58CCC345" w:rsidRPr="34A2372A">
        <w:rPr>
          <w:rFonts w:ascii="Arial" w:hAnsi="Arial" w:cs="Arial"/>
          <w:sz w:val="24"/>
          <w:szCs w:val="24"/>
        </w:rPr>
        <w:t xml:space="preserve"> </w:t>
      </w:r>
      <w:r w:rsidR="56DB9751" w:rsidRPr="34A2372A">
        <w:rPr>
          <w:rFonts w:ascii="Arial" w:hAnsi="Arial" w:cs="Arial"/>
          <w:sz w:val="24"/>
          <w:szCs w:val="24"/>
        </w:rPr>
        <w:t xml:space="preserve">(e.g. tariffs) </w:t>
      </w:r>
      <w:r w:rsidR="58CCC345" w:rsidRPr="34A2372A">
        <w:rPr>
          <w:rFonts w:ascii="Arial" w:hAnsi="Arial" w:cs="Arial"/>
          <w:sz w:val="24"/>
          <w:szCs w:val="24"/>
        </w:rPr>
        <w:t xml:space="preserve">without </w:t>
      </w:r>
      <w:r w:rsidR="1733D338" w:rsidRPr="34A2372A">
        <w:rPr>
          <w:rFonts w:ascii="Arial" w:hAnsi="Arial" w:cs="Arial"/>
          <w:sz w:val="24"/>
          <w:szCs w:val="24"/>
        </w:rPr>
        <w:t>damaging e</w:t>
      </w:r>
      <w:r w:rsidR="2E1E05C3" w:rsidRPr="34A2372A">
        <w:rPr>
          <w:rFonts w:ascii="Arial" w:hAnsi="Arial" w:cs="Arial"/>
          <w:sz w:val="24"/>
          <w:szCs w:val="24"/>
        </w:rPr>
        <w:t xml:space="preserve">conomic </w:t>
      </w:r>
      <w:r w:rsidR="6EA2887B" w:rsidRPr="34A2372A">
        <w:rPr>
          <w:rFonts w:ascii="Arial" w:hAnsi="Arial" w:cs="Arial"/>
          <w:sz w:val="24"/>
          <w:szCs w:val="24"/>
        </w:rPr>
        <w:t xml:space="preserve">growth. </w:t>
      </w:r>
      <w:r w:rsidR="36109965" w:rsidRPr="34A2372A">
        <w:rPr>
          <w:rFonts w:ascii="Arial" w:hAnsi="Arial" w:cs="Arial"/>
          <w:sz w:val="24"/>
          <w:szCs w:val="24"/>
        </w:rPr>
        <w:t xml:space="preserve"> </w:t>
      </w:r>
    </w:p>
    <w:p w14:paraId="2CE3B1AC" w14:textId="647F736C" w:rsidR="34A2372A" w:rsidRDefault="34A2372A" w:rsidP="34A2372A">
      <w:pPr>
        <w:spacing w:after="0"/>
        <w:rPr>
          <w:rFonts w:ascii="Arial" w:hAnsi="Arial" w:cs="Arial"/>
          <w:sz w:val="24"/>
          <w:szCs w:val="24"/>
        </w:rPr>
      </w:pPr>
    </w:p>
    <w:p w14:paraId="30E84C37" w14:textId="4C1648B3" w:rsidR="00BA1A60" w:rsidRPr="00BA1A60" w:rsidRDefault="48891094" w:rsidP="34A2372A">
      <w:pPr>
        <w:autoSpaceDE w:val="0"/>
        <w:autoSpaceDN w:val="0"/>
        <w:adjustRightInd w:val="0"/>
        <w:spacing w:after="0"/>
        <w:rPr>
          <w:rFonts w:ascii="Arial" w:hAnsi="Arial" w:cs="Arial"/>
          <w:sz w:val="24"/>
          <w:szCs w:val="24"/>
        </w:rPr>
      </w:pPr>
      <w:r w:rsidRPr="0F3DE78B">
        <w:rPr>
          <w:rFonts w:ascii="Arial" w:hAnsi="Arial" w:cs="Arial"/>
          <w:sz w:val="24"/>
          <w:szCs w:val="24"/>
        </w:rPr>
        <w:t>T</w:t>
      </w:r>
      <w:r w:rsidR="5944EE20" w:rsidRPr="0F3DE78B">
        <w:rPr>
          <w:rFonts w:ascii="Arial" w:hAnsi="Arial" w:cs="Arial"/>
          <w:sz w:val="24"/>
          <w:szCs w:val="24"/>
        </w:rPr>
        <w:t xml:space="preserve">he </w:t>
      </w:r>
      <w:r w:rsidR="2485E56B" w:rsidRPr="0F3DE78B">
        <w:rPr>
          <w:rFonts w:ascii="Arial" w:hAnsi="Arial" w:cs="Arial"/>
          <w:sz w:val="24"/>
          <w:szCs w:val="24"/>
        </w:rPr>
        <w:t>Sovereign</w:t>
      </w:r>
      <w:r w:rsidR="155AC707" w:rsidRPr="0F3DE78B">
        <w:rPr>
          <w:rFonts w:ascii="Arial" w:hAnsi="Arial" w:cs="Arial"/>
          <w:sz w:val="24"/>
          <w:szCs w:val="24"/>
        </w:rPr>
        <w:t>s</w:t>
      </w:r>
      <w:r w:rsidR="2485E56B" w:rsidRPr="0F3DE78B">
        <w:rPr>
          <w:rFonts w:ascii="Arial" w:hAnsi="Arial" w:cs="Arial"/>
          <w:sz w:val="24"/>
          <w:szCs w:val="24"/>
        </w:rPr>
        <w:t xml:space="preserve"> </w:t>
      </w:r>
      <w:r w:rsidR="5944EE20" w:rsidRPr="0F3DE78B">
        <w:rPr>
          <w:rFonts w:ascii="Arial" w:hAnsi="Arial" w:cs="Arial"/>
          <w:sz w:val="24"/>
          <w:szCs w:val="24"/>
        </w:rPr>
        <w:t>policy group does not involve the use of derivatives or leverage</w:t>
      </w:r>
      <w:r w:rsidR="2A83FAE4" w:rsidRPr="0F3DE78B">
        <w:rPr>
          <w:rFonts w:ascii="Arial" w:hAnsi="Arial" w:cs="Arial"/>
          <w:sz w:val="24"/>
          <w:szCs w:val="24"/>
        </w:rPr>
        <w:t xml:space="preserve"> to enhance returns</w:t>
      </w:r>
      <w:r w:rsidR="5944EE20" w:rsidRPr="0F3DE78B">
        <w:rPr>
          <w:rFonts w:ascii="Arial" w:hAnsi="Arial" w:cs="Arial"/>
          <w:sz w:val="24"/>
          <w:szCs w:val="24"/>
        </w:rPr>
        <w:t>.</w:t>
      </w:r>
      <w:r w:rsidR="2CC7C69F" w:rsidRPr="0F3DE78B">
        <w:rPr>
          <w:rFonts w:ascii="Arial" w:hAnsi="Arial" w:cs="Arial"/>
          <w:sz w:val="24"/>
          <w:szCs w:val="24"/>
        </w:rPr>
        <w:t xml:space="preserve"> </w:t>
      </w:r>
      <w:r w:rsidR="1E0FF65C" w:rsidRPr="0F3DE78B">
        <w:rPr>
          <w:rFonts w:ascii="Arial" w:hAnsi="Arial" w:cs="Arial"/>
          <w:sz w:val="24"/>
          <w:szCs w:val="24"/>
        </w:rPr>
        <w:t xml:space="preserve"> </w:t>
      </w:r>
      <w:r w:rsidR="47094993" w:rsidRPr="0F3DE78B">
        <w:rPr>
          <w:rFonts w:ascii="Arial" w:hAnsi="Arial" w:cs="Arial"/>
          <w:sz w:val="24"/>
          <w:szCs w:val="24"/>
        </w:rPr>
        <w:t>These</w:t>
      </w:r>
      <w:r w:rsidR="2345E6F8" w:rsidRPr="0F3DE78B">
        <w:rPr>
          <w:rFonts w:ascii="Arial" w:hAnsi="Arial" w:cs="Arial"/>
          <w:sz w:val="24"/>
          <w:szCs w:val="24"/>
        </w:rPr>
        <w:t xml:space="preserve"> </w:t>
      </w:r>
      <w:r w:rsidR="348660A7" w:rsidRPr="0F3DE78B">
        <w:rPr>
          <w:rFonts w:ascii="Arial" w:hAnsi="Arial" w:cs="Arial"/>
          <w:sz w:val="24"/>
          <w:szCs w:val="24"/>
        </w:rPr>
        <w:t xml:space="preserve">“LDI” </w:t>
      </w:r>
      <w:r w:rsidR="1F0F271C" w:rsidRPr="0F3DE78B">
        <w:rPr>
          <w:rFonts w:ascii="Arial" w:hAnsi="Arial" w:cs="Arial"/>
          <w:sz w:val="24"/>
          <w:szCs w:val="24"/>
        </w:rPr>
        <w:t>strategies</w:t>
      </w:r>
      <w:r w:rsidR="1E0FF65C" w:rsidRPr="0F3DE78B">
        <w:rPr>
          <w:rFonts w:ascii="Arial" w:hAnsi="Arial" w:cs="Arial"/>
          <w:sz w:val="24"/>
          <w:szCs w:val="24"/>
        </w:rPr>
        <w:t xml:space="preserve"> created difficulties for </w:t>
      </w:r>
      <w:r w:rsidR="4E17DE3F" w:rsidRPr="0F3DE78B">
        <w:rPr>
          <w:rFonts w:ascii="Arial" w:hAnsi="Arial" w:cs="Arial"/>
          <w:sz w:val="24"/>
          <w:szCs w:val="24"/>
        </w:rPr>
        <w:t>some</w:t>
      </w:r>
      <w:r w:rsidR="1E0FF65C" w:rsidRPr="0F3DE78B">
        <w:rPr>
          <w:rFonts w:ascii="Arial" w:hAnsi="Arial" w:cs="Arial"/>
          <w:sz w:val="24"/>
          <w:szCs w:val="24"/>
        </w:rPr>
        <w:t xml:space="preserve"> pension funds </w:t>
      </w:r>
      <w:r w:rsidR="1C1735DD" w:rsidRPr="0F3DE78B">
        <w:rPr>
          <w:rFonts w:ascii="Arial" w:hAnsi="Arial" w:cs="Arial"/>
          <w:sz w:val="24"/>
          <w:szCs w:val="24"/>
        </w:rPr>
        <w:t>in Autumn 2022 when financial markets reacted adversely to the mini</w:t>
      </w:r>
      <w:r w:rsidR="0A5A9F9F" w:rsidRPr="0F3DE78B">
        <w:rPr>
          <w:rFonts w:ascii="Arial" w:hAnsi="Arial" w:cs="Arial"/>
          <w:sz w:val="24"/>
          <w:szCs w:val="24"/>
        </w:rPr>
        <w:t>-</w:t>
      </w:r>
      <w:r w:rsidR="1C1735DD" w:rsidRPr="0F3DE78B">
        <w:rPr>
          <w:rFonts w:ascii="Arial" w:hAnsi="Arial" w:cs="Arial"/>
          <w:sz w:val="24"/>
          <w:szCs w:val="24"/>
        </w:rPr>
        <w:t>budget announcements of the Truss administration</w:t>
      </w:r>
      <w:r w:rsidR="7E6199B4" w:rsidRPr="0F3DE78B">
        <w:rPr>
          <w:rFonts w:ascii="Arial" w:hAnsi="Arial" w:cs="Arial"/>
          <w:sz w:val="24"/>
          <w:szCs w:val="24"/>
        </w:rPr>
        <w:t xml:space="preserve"> and cause</w:t>
      </w:r>
      <w:r w:rsidR="74162B11" w:rsidRPr="0F3DE78B">
        <w:rPr>
          <w:rFonts w:ascii="Arial" w:hAnsi="Arial" w:cs="Arial"/>
          <w:sz w:val="24"/>
          <w:szCs w:val="24"/>
        </w:rPr>
        <w:t>d</w:t>
      </w:r>
      <w:r w:rsidR="7E6199B4" w:rsidRPr="0F3DE78B">
        <w:rPr>
          <w:rFonts w:ascii="Arial" w:hAnsi="Arial" w:cs="Arial"/>
          <w:sz w:val="24"/>
          <w:szCs w:val="24"/>
        </w:rPr>
        <w:t xml:space="preserve"> a </w:t>
      </w:r>
      <w:r w:rsidR="534CF2A5" w:rsidRPr="0F3DE78B">
        <w:rPr>
          <w:rFonts w:ascii="Arial" w:hAnsi="Arial" w:cs="Arial"/>
          <w:sz w:val="24"/>
          <w:szCs w:val="24"/>
        </w:rPr>
        <w:t>spike</w:t>
      </w:r>
      <w:r w:rsidR="7E6199B4" w:rsidRPr="0F3DE78B">
        <w:rPr>
          <w:rFonts w:ascii="Arial" w:hAnsi="Arial" w:cs="Arial"/>
          <w:sz w:val="24"/>
          <w:szCs w:val="24"/>
        </w:rPr>
        <w:t xml:space="preserve"> in yields</w:t>
      </w:r>
      <w:r w:rsidR="1C1735DD" w:rsidRPr="0F3DE78B">
        <w:rPr>
          <w:rFonts w:ascii="Arial" w:hAnsi="Arial" w:cs="Arial"/>
          <w:sz w:val="24"/>
          <w:szCs w:val="24"/>
        </w:rPr>
        <w:t xml:space="preserve">.  </w:t>
      </w:r>
      <w:r w:rsidR="1E0FF65C" w:rsidRPr="0F3DE78B">
        <w:rPr>
          <w:rFonts w:ascii="Arial" w:hAnsi="Arial" w:cs="Arial"/>
          <w:sz w:val="24"/>
          <w:szCs w:val="24"/>
        </w:rPr>
        <w:t xml:space="preserve"> </w:t>
      </w:r>
      <w:r w:rsidR="5944EE20" w:rsidRPr="0F3DE78B">
        <w:rPr>
          <w:rFonts w:ascii="Arial" w:hAnsi="Arial" w:cs="Arial"/>
          <w:sz w:val="24"/>
          <w:szCs w:val="24"/>
        </w:rPr>
        <w:t xml:space="preserve">   </w:t>
      </w:r>
      <w:r w:rsidR="00BA1A60" w:rsidRPr="0F3DE78B">
        <w:rPr>
          <w:rFonts w:ascii="Arial" w:hAnsi="Arial" w:cs="Arial"/>
          <w:sz w:val="24"/>
          <w:szCs w:val="24"/>
        </w:rPr>
        <w:t xml:space="preserve"> </w:t>
      </w:r>
    </w:p>
    <w:p w14:paraId="5AC0A043" w14:textId="77777777" w:rsidR="00BA1A60" w:rsidRPr="00BA1A60" w:rsidRDefault="00BA1A60" w:rsidP="00BA1A60">
      <w:pPr>
        <w:shd w:val="clear" w:color="auto" w:fill="FFFFFF" w:themeFill="background1"/>
        <w:autoSpaceDE w:val="0"/>
        <w:autoSpaceDN w:val="0"/>
        <w:adjustRightInd w:val="0"/>
        <w:spacing w:after="0"/>
        <w:rPr>
          <w:rFonts w:ascii="Arial" w:hAnsi="Arial" w:cs="Arial"/>
          <w:sz w:val="24"/>
          <w:szCs w:val="24"/>
        </w:rPr>
      </w:pPr>
    </w:p>
    <w:p w14:paraId="2AD112B7" w14:textId="2FA584F1" w:rsidR="00BA1A60" w:rsidRPr="00BA1A60" w:rsidRDefault="00BA1A60" w:rsidP="00BA1A60">
      <w:pPr>
        <w:shd w:val="clear" w:color="auto" w:fill="FFFFFF" w:themeFill="background1"/>
        <w:autoSpaceDE w:val="0"/>
        <w:autoSpaceDN w:val="0"/>
        <w:adjustRightInd w:val="0"/>
        <w:spacing w:after="0"/>
        <w:rPr>
          <w:rFonts w:ascii="Arial" w:hAnsi="Arial" w:cs="Arial"/>
          <w:sz w:val="24"/>
          <w:szCs w:val="24"/>
        </w:rPr>
      </w:pPr>
      <w:r w:rsidRPr="0F3DE78B">
        <w:rPr>
          <w:rFonts w:ascii="Arial" w:eastAsiaTheme="majorEastAsia" w:hAnsi="Arial" w:cs="Arial"/>
          <w:b/>
          <w:bCs/>
          <w:sz w:val="24"/>
          <w:szCs w:val="24"/>
        </w:rPr>
        <w:t>Cash</w:t>
      </w:r>
      <w:r w:rsidRPr="0F3DE78B">
        <w:rPr>
          <w:rFonts w:ascii="Arial" w:hAnsi="Arial" w:cs="Arial"/>
          <w:sz w:val="24"/>
          <w:szCs w:val="24"/>
        </w:rPr>
        <w:t xml:space="preserve"> is held pending the availability of suitable investments in the other policy groups or in times of </w:t>
      </w:r>
      <w:r w:rsidR="2EFC5527" w:rsidRPr="0F3DE78B">
        <w:rPr>
          <w:rFonts w:ascii="Arial" w:hAnsi="Arial" w:cs="Arial"/>
          <w:sz w:val="24"/>
          <w:szCs w:val="24"/>
        </w:rPr>
        <w:t xml:space="preserve">uncertainty or </w:t>
      </w:r>
      <w:r w:rsidRPr="0F3DE78B">
        <w:rPr>
          <w:rFonts w:ascii="Arial" w:hAnsi="Arial" w:cs="Arial"/>
          <w:sz w:val="24"/>
          <w:szCs w:val="24"/>
        </w:rPr>
        <w:t xml:space="preserve">unstable market conditions as a defensive proxy for short-dated bonds. </w:t>
      </w:r>
      <w:r w:rsidR="622911E2" w:rsidRPr="0F3DE78B">
        <w:rPr>
          <w:rFonts w:ascii="Arial" w:hAnsi="Arial" w:cs="Arial"/>
          <w:sz w:val="24"/>
          <w:szCs w:val="24"/>
        </w:rPr>
        <w:t>Where Sovereigns and</w:t>
      </w:r>
      <w:r w:rsidR="2F94B4B0" w:rsidRPr="0F3DE78B">
        <w:rPr>
          <w:rFonts w:ascii="Arial" w:hAnsi="Arial" w:cs="Arial"/>
          <w:sz w:val="24"/>
          <w:szCs w:val="24"/>
        </w:rPr>
        <w:t>/or</w:t>
      </w:r>
      <w:r w:rsidR="622911E2" w:rsidRPr="0F3DE78B">
        <w:rPr>
          <w:rFonts w:ascii="Arial" w:hAnsi="Arial" w:cs="Arial"/>
          <w:sz w:val="24"/>
          <w:szCs w:val="24"/>
        </w:rPr>
        <w:t xml:space="preserve"> Cash yield the same </w:t>
      </w:r>
      <w:r w:rsidR="5A5B6A03" w:rsidRPr="0F3DE78B">
        <w:rPr>
          <w:rFonts w:ascii="Arial" w:hAnsi="Arial" w:cs="Arial"/>
          <w:sz w:val="24"/>
          <w:szCs w:val="24"/>
        </w:rPr>
        <w:t xml:space="preserve">as </w:t>
      </w:r>
      <w:r w:rsidR="622911E2" w:rsidRPr="0F3DE78B">
        <w:rPr>
          <w:rFonts w:ascii="Arial" w:hAnsi="Arial" w:cs="Arial"/>
          <w:sz w:val="24"/>
          <w:szCs w:val="24"/>
        </w:rPr>
        <w:t>equity dividend</w:t>
      </w:r>
      <w:r w:rsidR="0BDDD946" w:rsidRPr="0F3DE78B">
        <w:rPr>
          <w:rFonts w:ascii="Arial" w:hAnsi="Arial" w:cs="Arial"/>
          <w:sz w:val="24"/>
          <w:szCs w:val="24"/>
        </w:rPr>
        <w:t xml:space="preserve"> yields, </w:t>
      </w:r>
      <w:r w:rsidR="3BDA6229" w:rsidRPr="0F3DE78B">
        <w:rPr>
          <w:rFonts w:ascii="Arial" w:hAnsi="Arial" w:cs="Arial"/>
          <w:sz w:val="24"/>
          <w:szCs w:val="24"/>
        </w:rPr>
        <w:t>it is likely that holdings in these areas will increase</w:t>
      </w:r>
      <w:r w:rsidR="0BDDD946" w:rsidRPr="0F3DE78B">
        <w:rPr>
          <w:rFonts w:ascii="Arial" w:hAnsi="Arial" w:cs="Arial"/>
          <w:sz w:val="24"/>
          <w:szCs w:val="24"/>
        </w:rPr>
        <w:t xml:space="preserve">. </w:t>
      </w:r>
      <w:r w:rsidRPr="0F3DE78B">
        <w:rPr>
          <w:rFonts w:ascii="Arial" w:hAnsi="Arial" w:cs="Arial"/>
          <w:sz w:val="24"/>
          <w:szCs w:val="24"/>
        </w:rPr>
        <w:t xml:space="preserve">  </w:t>
      </w:r>
    </w:p>
    <w:p w14:paraId="31C7D14B" w14:textId="77777777" w:rsidR="00BA1A60" w:rsidRPr="00BA1A60" w:rsidRDefault="00BA1A60" w:rsidP="00BA1A60">
      <w:pPr>
        <w:shd w:val="clear" w:color="auto" w:fill="FFFFFF" w:themeFill="background1"/>
        <w:autoSpaceDE w:val="0"/>
        <w:autoSpaceDN w:val="0"/>
        <w:adjustRightInd w:val="0"/>
        <w:spacing w:after="0"/>
        <w:rPr>
          <w:rFonts w:ascii="Arial" w:hAnsi="Arial" w:cs="Arial"/>
          <w:sz w:val="24"/>
          <w:szCs w:val="24"/>
        </w:rPr>
      </w:pPr>
    </w:p>
    <w:p w14:paraId="07629A52" w14:textId="58486AA2" w:rsidR="00BA1A60" w:rsidRPr="00E612F0" w:rsidRDefault="00BA1A60" w:rsidP="14AD1156">
      <w:pPr>
        <w:keepNext/>
        <w:keepLines/>
        <w:spacing w:after="0"/>
        <w:rPr>
          <w:rFonts w:ascii="Arial" w:eastAsiaTheme="majorEastAsia" w:hAnsi="Arial" w:cs="Arial"/>
          <w:b/>
          <w:bCs/>
          <w:color w:val="2F5496" w:themeColor="accent1" w:themeShade="BF"/>
          <w:sz w:val="24"/>
          <w:szCs w:val="24"/>
        </w:rPr>
      </w:pPr>
      <w:r w:rsidRPr="14AD1156">
        <w:rPr>
          <w:rFonts w:ascii="Arial" w:eastAsiaTheme="majorEastAsia" w:hAnsi="Arial" w:cs="Arial"/>
          <w:b/>
          <w:bCs/>
          <w:sz w:val="24"/>
          <w:szCs w:val="24"/>
        </w:rPr>
        <w:t xml:space="preserve">Comparison of Actual and Strategic Asset Allocation </w:t>
      </w:r>
    </w:p>
    <w:p w14:paraId="1EA3DC7E" w14:textId="765444C2" w:rsidR="00E612F0" w:rsidRDefault="00E612F0" w:rsidP="0322DF0E">
      <w:pPr>
        <w:spacing w:after="0"/>
        <w:rPr>
          <w:rFonts w:ascii="Arial" w:hAnsi="Arial" w:cs="Arial"/>
          <w:sz w:val="24"/>
          <w:szCs w:val="24"/>
        </w:rPr>
      </w:pPr>
      <w:r w:rsidRPr="0322DF0E">
        <w:rPr>
          <w:rFonts w:ascii="Arial" w:hAnsi="Arial" w:cs="Arial"/>
          <w:sz w:val="24"/>
          <w:szCs w:val="24"/>
        </w:rPr>
        <w:t xml:space="preserve">A comparison of the Fund’s actual Policy Group holdings versus the strategic weightings is </w:t>
      </w:r>
      <w:r w:rsidR="21B22A64" w:rsidRPr="0EB839BE">
        <w:rPr>
          <w:rFonts w:ascii="Arial" w:hAnsi="Arial" w:cs="Arial"/>
          <w:sz w:val="24"/>
          <w:szCs w:val="24"/>
        </w:rPr>
        <w:t>reviewed</w:t>
      </w:r>
      <w:r w:rsidRPr="0322DF0E">
        <w:rPr>
          <w:rFonts w:ascii="Arial" w:hAnsi="Arial" w:cs="Arial"/>
          <w:sz w:val="24"/>
          <w:szCs w:val="24"/>
        </w:rPr>
        <w:t xml:space="preserve"> every quarter </w:t>
      </w:r>
      <w:r w:rsidR="6DAD67BA" w:rsidRPr="0322DF0E">
        <w:rPr>
          <w:rFonts w:ascii="Arial" w:hAnsi="Arial" w:cs="Arial"/>
          <w:sz w:val="24"/>
          <w:szCs w:val="24"/>
        </w:rPr>
        <w:t xml:space="preserve">by the </w:t>
      </w:r>
      <w:r w:rsidR="6DAD67BA" w:rsidRPr="15F3E070">
        <w:rPr>
          <w:rFonts w:ascii="Arial" w:hAnsi="Arial" w:cs="Arial"/>
          <w:sz w:val="24"/>
          <w:szCs w:val="24"/>
        </w:rPr>
        <w:t>JI</w:t>
      </w:r>
      <w:r w:rsidR="403F4798" w:rsidRPr="15F3E070">
        <w:rPr>
          <w:rFonts w:ascii="Arial" w:hAnsi="Arial" w:cs="Arial"/>
          <w:sz w:val="24"/>
          <w:szCs w:val="24"/>
        </w:rPr>
        <w:t>F</w:t>
      </w:r>
      <w:r w:rsidR="6DAD67BA" w:rsidRPr="0322DF0E">
        <w:rPr>
          <w:rFonts w:ascii="Arial" w:hAnsi="Arial" w:cs="Arial"/>
          <w:sz w:val="24"/>
          <w:szCs w:val="24"/>
        </w:rPr>
        <w:t xml:space="preserve"> </w:t>
      </w:r>
      <w:r w:rsidRPr="0322DF0E">
        <w:rPr>
          <w:rFonts w:ascii="Arial" w:hAnsi="Arial" w:cs="Arial"/>
          <w:sz w:val="24"/>
          <w:szCs w:val="24"/>
        </w:rPr>
        <w:t>and reported to the Pensions Committee and Pension Board.</w:t>
      </w:r>
    </w:p>
    <w:p w14:paraId="46F951A0" w14:textId="02B65A5E" w:rsidR="14AD1156" w:rsidRDefault="14AD1156" w:rsidP="14AD1156">
      <w:pPr>
        <w:spacing w:after="0"/>
        <w:rPr>
          <w:rFonts w:ascii="Arial" w:hAnsi="Arial" w:cs="Arial"/>
          <w:sz w:val="24"/>
          <w:szCs w:val="24"/>
        </w:rPr>
      </w:pPr>
    </w:p>
    <w:p w14:paraId="07CF8323" w14:textId="77777777" w:rsidR="000B59C6" w:rsidRDefault="000B59C6" w:rsidP="0322DF0E">
      <w:pPr>
        <w:spacing w:after="0"/>
        <w:rPr>
          <w:rFonts w:ascii="Arial" w:hAnsi="Arial" w:cs="Arial"/>
          <w:sz w:val="24"/>
          <w:szCs w:val="24"/>
        </w:rPr>
      </w:pPr>
    </w:p>
    <w:p w14:paraId="2B94A0B6" w14:textId="77777777" w:rsidR="000B59C6" w:rsidRDefault="000B59C6" w:rsidP="0322DF0E">
      <w:pPr>
        <w:spacing w:after="0"/>
        <w:rPr>
          <w:rFonts w:ascii="Arial" w:hAnsi="Arial" w:cs="Arial"/>
          <w:sz w:val="24"/>
          <w:szCs w:val="24"/>
        </w:rPr>
      </w:pPr>
    </w:p>
    <w:p w14:paraId="3A3704F8" w14:textId="77777777" w:rsidR="000B59C6" w:rsidRDefault="000B59C6" w:rsidP="0322DF0E">
      <w:pPr>
        <w:spacing w:after="0"/>
        <w:rPr>
          <w:rFonts w:ascii="Arial" w:hAnsi="Arial" w:cs="Arial"/>
          <w:sz w:val="24"/>
          <w:szCs w:val="24"/>
        </w:rPr>
      </w:pPr>
    </w:p>
    <w:p w14:paraId="3586F96E" w14:textId="77777777" w:rsidR="000B59C6" w:rsidRDefault="000B59C6" w:rsidP="0322DF0E">
      <w:pPr>
        <w:spacing w:after="0"/>
        <w:rPr>
          <w:rFonts w:ascii="Arial" w:hAnsi="Arial" w:cs="Arial"/>
          <w:sz w:val="24"/>
          <w:szCs w:val="24"/>
        </w:rPr>
      </w:pPr>
    </w:p>
    <w:p w14:paraId="445F5F36" w14:textId="77777777" w:rsidR="000B59C6" w:rsidRDefault="000B59C6" w:rsidP="0322DF0E">
      <w:pPr>
        <w:spacing w:after="0"/>
        <w:rPr>
          <w:rFonts w:ascii="Arial" w:hAnsi="Arial" w:cs="Arial"/>
          <w:sz w:val="24"/>
          <w:szCs w:val="24"/>
        </w:rPr>
      </w:pPr>
    </w:p>
    <w:p w14:paraId="07EEADE2" w14:textId="77777777" w:rsidR="000B59C6" w:rsidRDefault="000B59C6" w:rsidP="0322DF0E">
      <w:pPr>
        <w:spacing w:after="0"/>
        <w:rPr>
          <w:rFonts w:ascii="Arial" w:hAnsi="Arial" w:cs="Arial"/>
          <w:sz w:val="24"/>
          <w:szCs w:val="24"/>
        </w:rPr>
      </w:pPr>
    </w:p>
    <w:p w14:paraId="6A4D636E" w14:textId="4AAD835D" w:rsidR="000B59C6" w:rsidRDefault="000B59C6" w:rsidP="0322DF0E">
      <w:pPr>
        <w:spacing w:after="0"/>
        <w:rPr>
          <w:rFonts w:ascii="Arial" w:hAnsi="Arial" w:cs="Arial"/>
          <w:sz w:val="24"/>
          <w:szCs w:val="24"/>
        </w:rPr>
      </w:pPr>
    </w:p>
    <w:p w14:paraId="7A529434" w14:textId="21310B23" w:rsidR="00BA1A60" w:rsidRDefault="00BA1A60" w:rsidP="0322DF0E">
      <w:pPr>
        <w:spacing w:after="0"/>
        <w:rPr>
          <w:rFonts w:ascii="Arial" w:hAnsi="Arial" w:cs="Arial"/>
          <w:sz w:val="24"/>
          <w:szCs w:val="24"/>
        </w:rPr>
      </w:pPr>
      <w:r w:rsidRPr="34A2372A">
        <w:rPr>
          <w:rFonts w:ascii="Arial" w:hAnsi="Arial" w:cs="Arial"/>
          <w:sz w:val="24"/>
          <w:szCs w:val="24"/>
        </w:rPr>
        <w:t>The position</w:t>
      </w:r>
      <w:r w:rsidR="5BAFE956" w:rsidRPr="34A2372A">
        <w:rPr>
          <w:rFonts w:ascii="Arial" w:hAnsi="Arial" w:cs="Arial"/>
          <w:sz w:val="24"/>
          <w:szCs w:val="24"/>
        </w:rPr>
        <w:t xml:space="preserve">ing </w:t>
      </w:r>
      <w:r w:rsidR="7B3F2B9F" w:rsidRPr="34A2372A">
        <w:rPr>
          <w:rFonts w:ascii="Arial" w:hAnsi="Arial" w:cs="Arial"/>
          <w:sz w:val="24"/>
          <w:szCs w:val="24"/>
        </w:rPr>
        <w:t xml:space="preserve">as </w:t>
      </w:r>
      <w:proofErr w:type="gramStart"/>
      <w:r w:rsidRPr="34A2372A">
        <w:rPr>
          <w:rFonts w:ascii="Arial" w:hAnsi="Arial" w:cs="Arial"/>
          <w:sz w:val="24"/>
          <w:szCs w:val="24"/>
        </w:rPr>
        <w:t>at</w:t>
      </w:r>
      <w:proofErr w:type="gramEnd"/>
      <w:r w:rsidRPr="34A2372A">
        <w:rPr>
          <w:rFonts w:ascii="Arial" w:hAnsi="Arial" w:cs="Arial"/>
          <w:sz w:val="24"/>
          <w:szCs w:val="24"/>
        </w:rPr>
        <w:t xml:space="preserve"> 31 March 202</w:t>
      </w:r>
      <w:r w:rsidR="0037747E" w:rsidRPr="34A2372A">
        <w:rPr>
          <w:rFonts w:ascii="Arial" w:hAnsi="Arial" w:cs="Arial"/>
          <w:sz w:val="24"/>
          <w:szCs w:val="24"/>
        </w:rPr>
        <w:t>5</w:t>
      </w:r>
      <w:r w:rsidRPr="34A2372A">
        <w:rPr>
          <w:rFonts w:ascii="Arial" w:hAnsi="Arial" w:cs="Arial"/>
          <w:sz w:val="24"/>
          <w:szCs w:val="24"/>
        </w:rPr>
        <w:t xml:space="preserve"> is </w:t>
      </w:r>
      <w:r w:rsidR="19754D6A" w:rsidRPr="34A2372A">
        <w:rPr>
          <w:rFonts w:ascii="Arial" w:hAnsi="Arial" w:cs="Arial"/>
          <w:sz w:val="24"/>
          <w:szCs w:val="24"/>
        </w:rPr>
        <w:t xml:space="preserve">as </w:t>
      </w:r>
      <w:r w:rsidRPr="34A2372A">
        <w:rPr>
          <w:rFonts w:ascii="Arial" w:hAnsi="Arial" w:cs="Arial"/>
          <w:sz w:val="24"/>
          <w:szCs w:val="24"/>
        </w:rPr>
        <w:t xml:space="preserve">shown in the </w:t>
      </w:r>
      <w:r w:rsidR="1D3D1374" w:rsidRPr="34A2372A">
        <w:rPr>
          <w:rFonts w:ascii="Arial" w:hAnsi="Arial" w:cs="Arial"/>
          <w:sz w:val="24"/>
          <w:szCs w:val="24"/>
        </w:rPr>
        <w:t xml:space="preserve">following </w:t>
      </w:r>
      <w:r w:rsidRPr="34A2372A">
        <w:rPr>
          <w:rFonts w:ascii="Arial" w:hAnsi="Arial" w:cs="Arial"/>
          <w:sz w:val="24"/>
          <w:szCs w:val="24"/>
        </w:rPr>
        <w:t>table</w:t>
      </w:r>
      <w:r w:rsidR="5CEA5003" w:rsidRPr="34A2372A">
        <w:rPr>
          <w:rFonts w:ascii="Arial" w:hAnsi="Arial" w:cs="Arial"/>
          <w:sz w:val="24"/>
          <w:szCs w:val="24"/>
        </w:rPr>
        <w:t>:</w:t>
      </w:r>
    </w:p>
    <w:p w14:paraId="66059F17" w14:textId="74090B98" w:rsidR="00BA1A60" w:rsidRDefault="45046317" w:rsidP="00BA1A60">
      <w:pPr>
        <w:spacing w:after="0"/>
        <w:rPr>
          <w:rFonts w:ascii="Arial" w:hAnsi="Arial" w:cs="Arial"/>
          <w:sz w:val="24"/>
          <w:szCs w:val="24"/>
        </w:rPr>
      </w:pPr>
      <w:r w:rsidRPr="14AD1156">
        <w:rPr>
          <w:rFonts w:ascii="Arial" w:hAnsi="Arial" w:cs="Arial"/>
          <w:sz w:val="24"/>
          <w:szCs w:val="24"/>
        </w:rPr>
        <w:t xml:space="preserve">   </w:t>
      </w:r>
      <w:r w:rsidR="0037747E">
        <w:rPr>
          <w:noProof/>
        </w:rPr>
        <w:drawing>
          <wp:inline distT="0" distB="0" distL="0" distR="0" wp14:anchorId="1A0EAB00" wp14:editId="35188C64">
            <wp:extent cx="6045200" cy="2692400"/>
            <wp:effectExtent l="0" t="0" r="12700" b="12700"/>
            <wp:docPr id="561673511" name="Chart 1" descr="P2523#yIS1">
              <a:extLst xmlns:a="http://schemas.openxmlformats.org/drawingml/2006/main">
                <a:ext uri="{FF2B5EF4-FFF2-40B4-BE49-F238E27FC236}">
                  <a16:creationId xmlns:a16="http://schemas.microsoft.com/office/drawing/2014/main" id="{CC2D4FAF-C6EA-443E-AC50-294168153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074AC2A" w14:textId="0F3CE33A" w:rsidR="007D0BC6" w:rsidRDefault="007D0BC6" w:rsidP="00BA1A60">
      <w:pPr>
        <w:spacing w:after="0"/>
        <w:rPr>
          <w:rFonts w:ascii="Arial" w:hAnsi="Arial" w:cs="Arial"/>
          <w:b/>
          <w:bCs/>
          <w:color w:val="2F5496" w:themeColor="accent1" w:themeShade="BF"/>
          <w:sz w:val="24"/>
          <w:szCs w:val="24"/>
        </w:rPr>
      </w:pPr>
      <w:r>
        <w:rPr>
          <w:rFonts w:ascii="Arial" w:hAnsi="Arial" w:cs="Arial"/>
          <w:sz w:val="24"/>
          <w:szCs w:val="24"/>
        </w:rPr>
        <w:t xml:space="preserve"> Source: Falkirk Council Pension Fund </w:t>
      </w:r>
    </w:p>
    <w:p w14:paraId="3B61BD53" w14:textId="77777777" w:rsidR="00F0691B" w:rsidRDefault="00F0691B" w:rsidP="14AD1156">
      <w:pPr>
        <w:spacing w:after="0"/>
        <w:rPr>
          <w:rFonts w:ascii="Arial" w:hAnsi="Arial" w:cs="Arial"/>
          <w:sz w:val="24"/>
          <w:szCs w:val="24"/>
        </w:rPr>
      </w:pPr>
    </w:p>
    <w:p w14:paraId="4B5F80DC" w14:textId="478EE50A" w:rsidR="7C5BB792" w:rsidRDefault="7C5BB792" w:rsidP="34A2372A">
      <w:pPr>
        <w:spacing w:after="0"/>
        <w:rPr>
          <w:rFonts w:ascii="Arial" w:hAnsi="Arial" w:cs="Arial"/>
          <w:sz w:val="24"/>
          <w:szCs w:val="24"/>
        </w:rPr>
      </w:pPr>
      <w:r w:rsidRPr="432FB8B9">
        <w:rPr>
          <w:rFonts w:ascii="Arial" w:hAnsi="Arial" w:cs="Arial"/>
          <w:sz w:val="24"/>
          <w:szCs w:val="24"/>
        </w:rPr>
        <w:t>T</w:t>
      </w:r>
      <w:r w:rsidR="0E0B3ACD" w:rsidRPr="432FB8B9">
        <w:rPr>
          <w:rFonts w:ascii="Arial" w:hAnsi="Arial" w:cs="Arial"/>
          <w:sz w:val="24"/>
          <w:szCs w:val="24"/>
        </w:rPr>
        <w:t xml:space="preserve">he actual allocation </w:t>
      </w:r>
      <w:r w:rsidR="1CB58EC9" w:rsidRPr="432FB8B9">
        <w:rPr>
          <w:rFonts w:ascii="Arial" w:hAnsi="Arial" w:cs="Arial"/>
          <w:sz w:val="24"/>
          <w:szCs w:val="24"/>
        </w:rPr>
        <w:t xml:space="preserve">can </w:t>
      </w:r>
      <w:r w:rsidR="73A60E27" w:rsidRPr="432FB8B9">
        <w:rPr>
          <w:rFonts w:ascii="Arial" w:hAnsi="Arial" w:cs="Arial"/>
          <w:sz w:val="24"/>
          <w:szCs w:val="24"/>
        </w:rPr>
        <w:t xml:space="preserve">differ from </w:t>
      </w:r>
      <w:r w:rsidR="0E0B3ACD" w:rsidRPr="432FB8B9">
        <w:rPr>
          <w:rFonts w:ascii="Arial" w:hAnsi="Arial" w:cs="Arial"/>
          <w:sz w:val="24"/>
          <w:szCs w:val="24"/>
        </w:rPr>
        <w:t>the strategic allocation due to</w:t>
      </w:r>
      <w:r w:rsidR="68BCBF2C" w:rsidRPr="432FB8B9">
        <w:rPr>
          <w:rFonts w:ascii="Arial" w:hAnsi="Arial" w:cs="Arial"/>
          <w:sz w:val="24"/>
          <w:szCs w:val="24"/>
        </w:rPr>
        <w:t>:</w:t>
      </w:r>
    </w:p>
    <w:p w14:paraId="472B27B5" w14:textId="1745A95C" w:rsidR="68BCBF2C" w:rsidRDefault="68BCBF2C" w:rsidP="34A2372A">
      <w:pPr>
        <w:pStyle w:val="ListParagraph"/>
        <w:numPr>
          <w:ilvl w:val="0"/>
          <w:numId w:val="72"/>
        </w:numPr>
        <w:spacing w:after="0"/>
        <w:rPr>
          <w:rFonts w:ascii="Arial" w:hAnsi="Arial" w:cs="Arial"/>
          <w:sz w:val="24"/>
          <w:szCs w:val="24"/>
        </w:rPr>
      </w:pPr>
      <w:r w:rsidRPr="34A2372A">
        <w:rPr>
          <w:rFonts w:ascii="Arial" w:hAnsi="Arial" w:cs="Arial"/>
          <w:sz w:val="24"/>
          <w:szCs w:val="24"/>
        </w:rPr>
        <w:t>the Fund adopt</w:t>
      </w:r>
      <w:r w:rsidR="4D9E3DFE" w:rsidRPr="34A2372A">
        <w:rPr>
          <w:rFonts w:ascii="Arial" w:hAnsi="Arial" w:cs="Arial"/>
          <w:sz w:val="24"/>
          <w:szCs w:val="24"/>
        </w:rPr>
        <w:t>ing</w:t>
      </w:r>
      <w:r w:rsidRPr="34A2372A">
        <w:rPr>
          <w:rFonts w:ascii="Arial" w:hAnsi="Arial" w:cs="Arial"/>
          <w:sz w:val="24"/>
          <w:szCs w:val="24"/>
        </w:rPr>
        <w:t xml:space="preserve"> tactical positions in the face of economic conditions</w:t>
      </w:r>
    </w:p>
    <w:p w14:paraId="6FA14CB2" w14:textId="43802BA2" w:rsidR="68BCBF2C" w:rsidRDefault="68BCBF2C" w:rsidP="34A2372A">
      <w:pPr>
        <w:pStyle w:val="ListParagraph"/>
        <w:numPr>
          <w:ilvl w:val="0"/>
          <w:numId w:val="72"/>
        </w:numPr>
        <w:spacing w:after="0"/>
        <w:rPr>
          <w:rFonts w:ascii="Arial" w:hAnsi="Arial" w:cs="Arial"/>
          <w:sz w:val="24"/>
          <w:szCs w:val="24"/>
        </w:rPr>
      </w:pPr>
      <w:r w:rsidRPr="34A2372A">
        <w:rPr>
          <w:rFonts w:ascii="Arial" w:hAnsi="Arial" w:cs="Arial"/>
          <w:sz w:val="24"/>
          <w:szCs w:val="24"/>
        </w:rPr>
        <w:t xml:space="preserve">the natural ebb and flow of asset prices across markets, and </w:t>
      </w:r>
    </w:p>
    <w:p w14:paraId="0DE10602" w14:textId="4ED5D70A" w:rsidR="6CB5CD4D" w:rsidRDefault="6CB5CD4D" w:rsidP="34A2372A">
      <w:pPr>
        <w:pStyle w:val="ListParagraph"/>
        <w:numPr>
          <w:ilvl w:val="0"/>
          <w:numId w:val="72"/>
        </w:numPr>
        <w:spacing w:after="0"/>
        <w:rPr>
          <w:rFonts w:ascii="Arial" w:hAnsi="Arial" w:cs="Arial"/>
          <w:sz w:val="24"/>
          <w:szCs w:val="24"/>
        </w:rPr>
      </w:pPr>
      <w:r w:rsidRPr="0F3DE78B">
        <w:rPr>
          <w:rFonts w:ascii="Arial" w:hAnsi="Arial" w:cs="Arial"/>
          <w:sz w:val="24"/>
          <w:szCs w:val="24"/>
        </w:rPr>
        <w:t>t</w:t>
      </w:r>
      <w:r w:rsidR="68BCBF2C" w:rsidRPr="0F3DE78B">
        <w:rPr>
          <w:rFonts w:ascii="Arial" w:hAnsi="Arial" w:cs="Arial"/>
          <w:sz w:val="24"/>
          <w:szCs w:val="24"/>
        </w:rPr>
        <w:t>he Fund</w:t>
      </w:r>
      <w:r w:rsidR="47EDE446" w:rsidRPr="0F3DE78B">
        <w:rPr>
          <w:rFonts w:ascii="Arial" w:hAnsi="Arial" w:cs="Arial"/>
          <w:sz w:val="24"/>
          <w:szCs w:val="24"/>
        </w:rPr>
        <w:t xml:space="preserve"> minimising costs by avoiding </w:t>
      </w:r>
      <w:r w:rsidR="68BCBF2C" w:rsidRPr="0F3DE78B">
        <w:rPr>
          <w:rFonts w:ascii="Arial" w:hAnsi="Arial" w:cs="Arial"/>
          <w:sz w:val="24"/>
          <w:szCs w:val="24"/>
        </w:rPr>
        <w:t xml:space="preserve">trading </w:t>
      </w:r>
      <w:r w:rsidR="73F1A27E" w:rsidRPr="0F3DE78B">
        <w:rPr>
          <w:rFonts w:ascii="Arial" w:hAnsi="Arial" w:cs="Arial"/>
          <w:sz w:val="24"/>
          <w:szCs w:val="24"/>
        </w:rPr>
        <w:t>for minor</w:t>
      </w:r>
      <w:r w:rsidR="68BCBF2C" w:rsidRPr="0F3DE78B">
        <w:rPr>
          <w:rFonts w:ascii="Arial" w:hAnsi="Arial" w:cs="Arial"/>
          <w:sz w:val="24"/>
          <w:szCs w:val="24"/>
        </w:rPr>
        <w:t xml:space="preserve"> rebalance</w:t>
      </w:r>
      <w:r w:rsidR="6A5D94A1" w:rsidRPr="0F3DE78B">
        <w:rPr>
          <w:rFonts w:ascii="Arial" w:hAnsi="Arial" w:cs="Arial"/>
          <w:sz w:val="24"/>
          <w:szCs w:val="24"/>
        </w:rPr>
        <w:t>s</w:t>
      </w:r>
      <w:r w:rsidR="68BCBF2C" w:rsidRPr="0F3DE78B">
        <w:rPr>
          <w:rFonts w:ascii="Arial" w:hAnsi="Arial" w:cs="Arial"/>
          <w:sz w:val="24"/>
          <w:szCs w:val="24"/>
        </w:rPr>
        <w:t xml:space="preserve"> </w:t>
      </w:r>
    </w:p>
    <w:p w14:paraId="539C2B92" w14:textId="54E15507" w:rsidR="34A2372A" w:rsidRDefault="34A2372A" w:rsidP="34A2372A">
      <w:pPr>
        <w:spacing w:after="0"/>
        <w:rPr>
          <w:rFonts w:ascii="Arial" w:hAnsi="Arial" w:cs="Arial"/>
          <w:sz w:val="24"/>
          <w:szCs w:val="24"/>
        </w:rPr>
      </w:pPr>
    </w:p>
    <w:p w14:paraId="18F22BD3" w14:textId="38C3EE58" w:rsidR="14AD1156" w:rsidRDefault="13FFA902" w:rsidP="34A2372A">
      <w:pPr>
        <w:spacing w:after="0"/>
        <w:rPr>
          <w:rFonts w:ascii="Arial" w:hAnsi="Arial" w:cs="Arial"/>
        </w:rPr>
      </w:pPr>
      <w:r w:rsidRPr="0F3DE78B">
        <w:rPr>
          <w:rFonts w:ascii="Arial" w:hAnsi="Arial" w:cs="Arial"/>
          <w:sz w:val="24"/>
          <w:szCs w:val="24"/>
        </w:rPr>
        <w:t>As at March 2025</w:t>
      </w:r>
      <w:r w:rsidR="597B9849" w:rsidRPr="0F3DE78B">
        <w:rPr>
          <w:rFonts w:ascii="Arial" w:hAnsi="Arial" w:cs="Arial"/>
          <w:sz w:val="24"/>
          <w:szCs w:val="24"/>
        </w:rPr>
        <w:t xml:space="preserve">, </w:t>
      </w:r>
      <w:r w:rsidR="66E944DF" w:rsidRPr="0F3DE78B">
        <w:rPr>
          <w:rFonts w:ascii="Arial" w:hAnsi="Arial" w:cs="Arial"/>
          <w:sz w:val="24"/>
          <w:szCs w:val="24"/>
        </w:rPr>
        <w:t xml:space="preserve">the </w:t>
      </w:r>
      <w:r w:rsidR="5AD8F7A5" w:rsidRPr="0F3DE78B">
        <w:rPr>
          <w:rFonts w:ascii="Arial" w:hAnsi="Arial" w:cs="Arial"/>
          <w:sz w:val="24"/>
          <w:szCs w:val="24"/>
        </w:rPr>
        <w:t xml:space="preserve">Fund is close to </w:t>
      </w:r>
      <w:r w:rsidR="654FE889" w:rsidRPr="0F3DE78B">
        <w:rPr>
          <w:rFonts w:ascii="Arial" w:hAnsi="Arial" w:cs="Arial"/>
          <w:sz w:val="24"/>
          <w:szCs w:val="24"/>
        </w:rPr>
        <w:t xml:space="preserve">its </w:t>
      </w:r>
      <w:r w:rsidR="5AD8F7A5" w:rsidRPr="0F3DE78B">
        <w:rPr>
          <w:rFonts w:ascii="Arial" w:hAnsi="Arial" w:cs="Arial"/>
          <w:sz w:val="24"/>
          <w:szCs w:val="24"/>
        </w:rPr>
        <w:t xml:space="preserve">target weight for Equities, Infrastructure </w:t>
      </w:r>
      <w:r w:rsidR="13358134" w:rsidRPr="0F3DE78B">
        <w:rPr>
          <w:rFonts w:ascii="Arial" w:hAnsi="Arial" w:cs="Arial"/>
          <w:sz w:val="24"/>
          <w:szCs w:val="24"/>
        </w:rPr>
        <w:t xml:space="preserve">and </w:t>
      </w:r>
      <w:r w:rsidR="5AD8F7A5" w:rsidRPr="0F3DE78B">
        <w:rPr>
          <w:rFonts w:ascii="Arial" w:hAnsi="Arial" w:cs="Arial"/>
          <w:sz w:val="24"/>
          <w:szCs w:val="24"/>
        </w:rPr>
        <w:t>Sovereigns</w:t>
      </w:r>
      <w:r w:rsidR="7462C5CE" w:rsidRPr="0F3DE78B">
        <w:rPr>
          <w:rFonts w:ascii="Arial" w:hAnsi="Arial" w:cs="Arial"/>
          <w:sz w:val="24"/>
          <w:szCs w:val="24"/>
        </w:rPr>
        <w:t xml:space="preserve">. </w:t>
      </w:r>
      <w:r w:rsidR="32127A40" w:rsidRPr="0F3DE78B">
        <w:rPr>
          <w:rFonts w:ascii="Arial" w:hAnsi="Arial" w:cs="Arial"/>
          <w:sz w:val="24"/>
          <w:szCs w:val="24"/>
        </w:rPr>
        <w:t>By contrast, i</w:t>
      </w:r>
      <w:r w:rsidR="7462C5CE" w:rsidRPr="0F3DE78B">
        <w:rPr>
          <w:rFonts w:ascii="Arial" w:hAnsi="Arial" w:cs="Arial"/>
          <w:sz w:val="24"/>
          <w:szCs w:val="24"/>
        </w:rPr>
        <w:t xml:space="preserve">t is </w:t>
      </w:r>
      <w:r w:rsidR="4F79CCA4" w:rsidRPr="0F3DE78B">
        <w:rPr>
          <w:rFonts w:ascii="Arial" w:hAnsi="Arial" w:cs="Arial"/>
          <w:sz w:val="24"/>
          <w:szCs w:val="24"/>
        </w:rPr>
        <w:t xml:space="preserve">underweight </w:t>
      </w:r>
      <w:r w:rsidR="336461F6" w:rsidRPr="0F3DE78B">
        <w:rPr>
          <w:rFonts w:ascii="Arial" w:hAnsi="Arial" w:cs="Arial"/>
          <w:sz w:val="24"/>
          <w:szCs w:val="24"/>
        </w:rPr>
        <w:t>C</w:t>
      </w:r>
      <w:r w:rsidR="4F79CCA4" w:rsidRPr="0F3DE78B">
        <w:rPr>
          <w:rFonts w:ascii="Arial" w:hAnsi="Arial" w:cs="Arial"/>
          <w:sz w:val="24"/>
          <w:szCs w:val="24"/>
        </w:rPr>
        <w:t xml:space="preserve">redit and overweight </w:t>
      </w:r>
      <w:r w:rsidR="29E8F4C2" w:rsidRPr="0F3DE78B">
        <w:rPr>
          <w:rFonts w:ascii="Arial" w:hAnsi="Arial" w:cs="Arial"/>
          <w:sz w:val="24"/>
          <w:szCs w:val="24"/>
        </w:rPr>
        <w:t>C</w:t>
      </w:r>
      <w:r w:rsidR="4F79CCA4" w:rsidRPr="0F3DE78B">
        <w:rPr>
          <w:rFonts w:ascii="Arial" w:hAnsi="Arial" w:cs="Arial"/>
          <w:sz w:val="24"/>
          <w:szCs w:val="24"/>
        </w:rPr>
        <w:t xml:space="preserve">ash. </w:t>
      </w:r>
      <w:r w:rsidR="44C9894C" w:rsidRPr="0F3DE78B">
        <w:rPr>
          <w:rFonts w:ascii="Arial" w:hAnsi="Arial" w:cs="Arial"/>
          <w:sz w:val="24"/>
          <w:szCs w:val="24"/>
        </w:rPr>
        <w:t xml:space="preserve"> </w:t>
      </w:r>
      <w:r w:rsidR="002D0799" w:rsidRPr="0F3DE78B">
        <w:rPr>
          <w:rFonts w:ascii="Arial" w:hAnsi="Arial" w:cs="Arial"/>
          <w:sz w:val="24"/>
          <w:szCs w:val="24"/>
        </w:rPr>
        <w:t>Each of these positions is in line with the recommendations of the JIF</w:t>
      </w:r>
      <w:r w:rsidR="00EE7591" w:rsidRPr="0F3DE78B">
        <w:rPr>
          <w:rFonts w:ascii="Arial" w:hAnsi="Arial" w:cs="Arial"/>
          <w:sz w:val="24"/>
          <w:szCs w:val="24"/>
        </w:rPr>
        <w:t>.</w:t>
      </w:r>
      <w:r w:rsidR="002D0799" w:rsidRPr="0F3DE78B">
        <w:rPr>
          <w:rFonts w:ascii="Arial" w:hAnsi="Arial" w:cs="Arial"/>
          <w:sz w:val="24"/>
          <w:szCs w:val="24"/>
        </w:rPr>
        <w:t xml:space="preserve"> </w:t>
      </w:r>
      <w:r w:rsidR="3C7D3FCD" w:rsidRPr="0F3DE78B">
        <w:rPr>
          <w:rFonts w:ascii="Arial" w:hAnsi="Arial" w:cs="Arial"/>
          <w:sz w:val="24"/>
          <w:szCs w:val="24"/>
        </w:rPr>
        <w:t>A</w:t>
      </w:r>
      <w:r w:rsidR="44C9894C" w:rsidRPr="0F3DE78B">
        <w:rPr>
          <w:rFonts w:ascii="Arial" w:hAnsi="Arial" w:cs="Arial"/>
          <w:sz w:val="24"/>
          <w:szCs w:val="24"/>
        </w:rPr>
        <w:t xml:space="preserve">ll allocations are </w:t>
      </w:r>
      <w:r w:rsidR="43B02ACF" w:rsidRPr="0F3DE78B">
        <w:rPr>
          <w:rFonts w:ascii="Arial" w:hAnsi="Arial" w:cs="Arial"/>
          <w:sz w:val="24"/>
          <w:szCs w:val="24"/>
        </w:rPr>
        <w:t xml:space="preserve">within </w:t>
      </w:r>
      <w:r w:rsidR="15B8ED20" w:rsidRPr="0F3DE78B">
        <w:rPr>
          <w:rFonts w:ascii="Arial" w:hAnsi="Arial" w:cs="Arial"/>
          <w:sz w:val="24"/>
          <w:szCs w:val="24"/>
        </w:rPr>
        <w:t xml:space="preserve">the </w:t>
      </w:r>
      <w:r w:rsidR="43B02ACF" w:rsidRPr="0F3DE78B">
        <w:rPr>
          <w:rFonts w:ascii="Arial" w:hAnsi="Arial" w:cs="Arial"/>
          <w:sz w:val="24"/>
          <w:szCs w:val="24"/>
        </w:rPr>
        <w:t xml:space="preserve">prescribed ranges </w:t>
      </w:r>
      <w:r w:rsidR="337CC9A1" w:rsidRPr="0F3DE78B">
        <w:rPr>
          <w:rFonts w:ascii="Arial" w:hAnsi="Arial" w:cs="Arial"/>
          <w:sz w:val="24"/>
          <w:szCs w:val="24"/>
        </w:rPr>
        <w:t xml:space="preserve">agreed by Committee. </w:t>
      </w:r>
    </w:p>
    <w:p w14:paraId="74CE565D" w14:textId="5481E04B" w:rsidR="1C94F4FD" w:rsidRDefault="1C94F4FD" w:rsidP="0E791D73">
      <w:pPr>
        <w:spacing w:after="0"/>
        <w:rPr>
          <w:rFonts w:ascii="Arial" w:hAnsi="Arial" w:cs="Arial"/>
          <w:sz w:val="24"/>
          <w:szCs w:val="24"/>
        </w:rPr>
      </w:pPr>
    </w:p>
    <w:p w14:paraId="107E7316" w14:textId="52FF329A" w:rsidR="1C94F4FD" w:rsidRDefault="1AAD4BB2" w:rsidP="0E791D73">
      <w:pPr>
        <w:spacing w:after="0"/>
        <w:rPr>
          <w:rFonts w:ascii="Arial" w:hAnsi="Arial" w:cs="Arial"/>
          <w:sz w:val="24"/>
          <w:szCs w:val="24"/>
        </w:rPr>
      </w:pPr>
      <w:r w:rsidRPr="0F3DE78B">
        <w:rPr>
          <w:rFonts w:ascii="Arial" w:hAnsi="Arial" w:cs="Arial"/>
          <w:sz w:val="24"/>
          <w:szCs w:val="24"/>
        </w:rPr>
        <w:t xml:space="preserve">The underweight position in </w:t>
      </w:r>
      <w:r w:rsidR="1F5870FE" w:rsidRPr="0F3DE78B">
        <w:rPr>
          <w:rFonts w:ascii="Arial" w:hAnsi="Arial" w:cs="Arial"/>
          <w:sz w:val="24"/>
          <w:szCs w:val="24"/>
        </w:rPr>
        <w:t xml:space="preserve">(corporate) </w:t>
      </w:r>
      <w:r w:rsidR="4800E380" w:rsidRPr="0F3DE78B">
        <w:rPr>
          <w:rFonts w:ascii="Arial" w:hAnsi="Arial" w:cs="Arial"/>
          <w:sz w:val="24"/>
          <w:szCs w:val="24"/>
        </w:rPr>
        <w:t xml:space="preserve">credit reflects the view that </w:t>
      </w:r>
      <w:r w:rsidR="35857BD7" w:rsidRPr="0F3DE78B">
        <w:rPr>
          <w:rFonts w:ascii="Arial" w:hAnsi="Arial" w:cs="Arial"/>
          <w:sz w:val="24"/>
          <w:szCs w:val="24"/>
        </w:rPr>
        <w:t xml:space="preserve">spreads are </w:t>
      </w:r>
      <w:r w:rsidR="34FDABB9" w:rsidRPr="0F3DE78B">
        <w:rPr>
          <w:rFonts w:ascii="Arial" w:hAnsi="Arial" w:cs="Arial"/>
          <w:sz w:val="24"/>
          <w:szCs w:val="24"/>
        </w:rPr>
        <w:t xml:space="preserve">still </w:t>
      </w:r>
      <w:r w:rsidR="35857BD7" w:rsidRPr="0F3DE78B">
        <w:rPr>
          <w:rFonts w:ascii="Arial" w:hAnsi="Arial" w:cs="Arial"/>
          <w:sz w:val="24"/>
          <w:szCs w:val="24"/>
        </w:rPr>
        <w:t xml:space="preserve">too narrow to compensate for the risks of </w:t>
      </w:r>
      <w:r w:rsidR="5D654D25" w:rsidRPr="0F3DE78B">
        <w:rPr>
          <w:rFonts w:ascii="Arial" w:hAnsi="Arial" w:cs="Arial"/>
          <w:sz w:val="24"/>
          <w:szCs w:val="24"/>
        </w:rPr>
        <w:t xml:space="preserve">providing debt finance </w:t>
      </w:r>
      <w:r w:rsidR="4DAFEC89" w:rsidRPr="0F3DE78B">
        <w:rPr>
          <w:rFonts w:ascii="Arial" w:hAnsi="Arial" w:cs="Arial"/>
          <w:sz w:val="24"/>
          <w:szCs w:val="24"/>
        </w:rPr>
        <w:t xml:space="preserve">at a time when </w:t>
      </w:r>
      <w:r w:rsidR="5D654D25" w:rsidRPr="0F3DE78B">
        <w:rPr>
          <w:rFonts w:ascii="Arial" w:hAnsi="Arial" w:cs="Arial"/>
          <w:sz w:val="24"/>
          <w:szCs w:val="24"/>
        </w:rPr>
        <w:t xml:space="preserve">businesses face increased </w:t>
      </w:r>
      <w:r w:rsidR="2972ECF1" w:rsidRPr="0F3DE78B">
        <w:rPr>
          <w:rFonts w:ascii="Arial" w:hAnsi="Arial" w:cs="Arial"/>
          <w:sz w:val="24"/>
          <w:szCs w:val="24"/>
        </w:rPr>
        <w:t xml:space="preserve">operating </w:t>
      </w:r>
      <w:r w:rsidR="5D654D25" w:rsidRPr="0F3DE78B">
        <w:rPr>
          <w:rFonts w:ascii="Arial" w:hAnsi="Arial" w:cs="Arial"/>
          <w:sz w:val="24"/>
          <w:szCs w:val="24"/>
        </w:rPr>
        <w:t xml:space="preserve">costs </w:t>
      </w:r>
      <w:r w:rsidR="231DE2CE" w:rsidRPr="0F3DE78B">
        <w:rPr>
          <w:rFonts w:ascii="Arial" w:hAnsi="Arial" w:cs="Arial"/>
          <w:sz w:val="24"/>
          <w:szCs w:val="24"/>
        </w:rPr>
        <w:t xml:space="preserve">and uncertainty around interest rates and inflation. </w:t>
      </w:r>
      <w:r w:rsidR="08929069" w:rsidRPr="0F3DE78B">
        <w:rPr>
          <w:rFonts w:ascii="Arial" w:hAnsi="Arial" w:cs="Arial"/>
          <w:sz w:val="24"/>
          <w:szCs w:val="24"/>
        </w:rPr>
        <w:t xml:space="preserve">In that environment, it is </w:t>
      </w:r>
      <w:r w:rsidR="152866B2" w:rsidRPr="0F3DE78B">
        <w:rPr>
          <w:rFonts w:ascii="Arial" w:hAnsi="Arial" w:cs="Arial"/>
          <w:sz w:val="24"/>
          <w:szCs w:val="24"/>
        </w:rPr>
        <w:t>prudent</w:t>
      </w:r>
      <w:r w:rsidR="08929069" w:rsidRPr="0F3DE78B">
        <w:rPr>
          <w:rFonts w:ascii="Arial" w:hAnsi="Arial" w:cs="Arial"/>
          <w:sz w:val="24"/>
          <w:szCs w:val="24"/>
        </w:rPr>
        <w:t xml:space="preserve"> to be overweight cash for defensive </w:t>
      </w:r>
      <w:r w:rsidR="2B436817" w:rsidRPr="0F3DE78B">
        <w:rPr>
          <w:rFonts w:ascii="Arial" w:hAnsi="Arial" w:cs="Arial"/>
          <w:sz w:val="24"/>
          <w:szCs w:val="24"/>
        </w:rPr>
        <w:t>and liquidity reasons.</w:t>
      </w:r>
      <w:r w:rsidR="08929069" w:rsidRPr="0F3DE78B">
        <w:rPr>
          <w:rFonts w:ascii="Arial" w:hAnsi="Arial" w:cs="Arial"/>
          <w:sz w:val="24"/>
          <w:szCs w:val="24"/>
        </w:rPr>
        <w:t xml:space="preserve">  </w:t>
      </w:r>
    </w:p>
    <w:p w14:paraId="186BCFAA" w14:textId="01EC7DD7" w:rsidR="62530D6D" w:rsidRDefault="62530D6D" w:rsidP="62530D6D">
      <w:pPr>
        <w:spacing w:after="0"/>
        <w:rPr>
          <w:rFonts w:ascii="Arial" w:hAnsi="Arial" w:cs="Arial"/>
          <w:sz w:val="24"/>
          <w:szCs w:val="24"/>
        </w:rPr>
      </w:pPr>
    </w:p>
    <w:p w14:paraId="78C61457" w14:textId="27035EEA" w:rsidR="1C94F4FD" w:rsidRDefault="1C94F4FD" w:rsidP="0E791D73">
      <w:pPr>
        <w:spacing w:after="0"/>
        <w:rPr>
          <w:rFonts w:ascii="Arial" w:hAnsi="Arial" w:cs="Arial"/>
          <w:sz w:val="24"/>
          <w:szCs w:val="24"/>
        </w:rPr>
      </w:pPr>
      <w:r w:rsidRPr="432FB8B9">
        <w:rPr>
          <w:rFonts w:ascii="Arial" w:hAnsi="Arial" w:cs="Arial"/>
          <w:sz w:val="24"/>
          <w:szCs w:val="24"/>
        </w:rPr>
        <w:t xml:space="preserve">Overall, the JIF and the Pensions Committee are content with the positioning of the Fund, recognising that </w:t>
      </w:r>
      <w:r w:rsidR="7F5F2AFA" w:rsidRPr="432FB8B9">
        <w:rPr>
          <w:rFonts w:ascii="Arial" w:hAnsi="Arial" w:cs="Arial"/>
          <w:sz w:val="24"/>
          <w:szCs w:val="24"/>
        </w:rPr>
        <w:t xml:space="preserve">tactical modifications may be needed </w:t>
      </w:r>
      <w:r w:rsidR="70802BBA" w:rsidRPr="432FB8B9">
        <w:rPr>
          <w:rFonts w:ascii="Arial" w:hAnsi="Arial" w:cs="Arial"/>
          <w:sz w:val="24"/>
          <w:szCs w:val="24"/>
        </w:rPr>
        <w:t xml:space="preserve">in the light </w:t>
      </w:r>
      <w:r w:rsidR="7B87C995" w:rsidRPr="432FB8B9">
        <w:rPr>
          <w:rFonts w:ascii="Arial" w:hAnsi="Arial" w:cs="Arial"/>
          <w:sz w:val="24"/>
          <w:szCs w:val="24"/>
        </w:rPr>
        <w:t xml:space="preserve">of developments on </w:t>
      </w:r>
      <w:r w:rsidR="7808F97B" w:rsidRPr="432FB8B9">
        <w:rPr>
          <w:rFonts w:ascii="Arial" w:hAnsi="Arial" w:cs="Arial"/>
          <w:sz w:val="24"/>
          <w:szCs w:val="24"/>
        </w:rPr>
        <w:t xml:space="preserve">the international landscape. </w:t>
      </w:r>
      <w:r w:rsidRPr="432FB8B9">
        <w:rPr>
          <w:rFonts w:ascii="Arial" w:hAnsi="Arial" w:cs="Arial"/>
          <w:sz w:val="24"/>
          <w:szCs w:val="24"/>
        </w:rPr>
        <w:t xml:space="preserve">  </w:t>
      </w:r>
    </w:p>
    <w:p w14:paraId="441B425D" w14:textId="2047F9C4" w:rsidR="5C92F8D4" w:rsidRDefault="5C92F8D4" w:rsidP="5C92F8D4">
      <w:pPr>
        <w:spacing w:after="0"/>
        <w:rPr>
          <w:rFonts w:ascii="Arial" w:hAnsi="Arial" w:cs="Arial"/>
          <w:sz w:val="24"/>
          <w:szCs w:val="24"/>
        </w:rPr>
      </w:pPr>
    </w:p>
    <w:p w14:paraId="45B64A10" w14:textId="55AE5637" w:rsidR="72213D2E" w:rsidRDefault="72213D2E" w:rsidP="1E64A4C9">
      <w:pPr>
        <w:spacing w:after="0"/>
        <w:rPr>
          <w:rFonts w:ascii="Arial" w:hAnsi="Arial" w:cs="Arial"/>
          <w:sz w:val="24"/>
          <w:szCs w:val="24"/>
        </w:rPr>
      </w:pPr>
      <w:r w:rsidRPr="1E64A4C9">
        <w:rPr>
          <w:rFonts w:ascii="Arial" w:hAnsi="Arial" w:cs="Arial"/>
          <w:b/>
          <w:bCs/>
          <w:sz w:val="24"/>
          <w:szCs w:val="24"/>
        </w:rPr>
        <w:t>Evolution of Asset Allocation over period to 31 March</w:t>
      </w:r>
      <w:r w:rsidRPr="1E64A4C9">
        <w:rPr>
          <w:rFonts w:ascii="Arial" w:hAnsi="Arial" w:cs="Arial"/>
          <w:sz w:val="24"/>
          <w:szCs w:val="24"/>
        </w:rPr>
        <w:t xml:space="preserve"> </w:t>
      </w:r>
      <w:r w:rsidR="009C7CE2" w:rsidRPr="009C7CE2">
        <w:rPr>
          <w:rFonts w:ascii="Arial" w:hAnsi="Arial" w:cs="Arial"/>
          <w:b/>
          <w:bCs/>
          <w:sz w:val="24"/>
          <w:szCs w:val="24"/>
        </w:rPr>
        <w:t>2025</w:t>
      </w:r>
    </w:p>
    <w:p w14:paraId="218E5EF3" w14:textId="1FB9B67D" w:rsidR="1E64A4C9" w:rsidRDefault="0A91A59B" w:rsidP="62530D6D">
      <w:pPr>
        <w:keepNext/>
        <w:spacing w:after="0"/>
        <w:rPr>
          <w:rFonts w:ascii="Arial" w:hAnsi="Arial" w:cs="Arial"/>
          <w:sz w:val="24"/>
          <w:szCs w:val="24"/>
        </w:rPr>
      </w:pPr>
      <w:r w:rsidRPr="432FB8B9">
        <w:rPr>
          <w:rFonts w:ascii="Arial" w:hAnsi="Arial" w:cs="Arial"/>
          <w:sz w:val="24"/>
          <w:szCs w:val="24"/>
        </w:rPr>
        <w:t xml:space="preserve">During </w:t>
      </w:r>
      <w:r w:rsidR="560F4020" w:rsidRPr="432FB8B9">
        <w:rPr>
          <w:rFonts w:ascii="Arial" w:hAnsi="Arial" w:cs="Arial"/>
          <w:sz w:val="24"/>
          <w:szCs w:val="24"/>
        </w:rPr>
        <w:t>202</w:t>
      </w:r>
      <w:r w:rsidR="01FBD778" w:rsidRPr="432FB8B9">
        <w:rPr>
          <w:rFonts w:ascii="Arial" w:hAnsi="Arial" w:cs="Arial"/>
          <w:sz w:val="24"/>
          <w:szCs w:val="24"/>
        </w:rPr>
        <w:t>4</w:t>
      </w:r>
      <w:r w:rsidR="560F4020" w:rsidRPr="432FB8B9">
        <w:rPr>
          <w:rFonts w:ascii="Arial" w:hAnsi="Arial" w:cs="Arial"/>
          <w:sz w:val="24"/>
          <w:szCs w:val="24"/>
        </w:rPr>
        <w:t>/2</w:t>
      </w:r>
      <w:r w:rsidR="588BC924" w:rsidRPr="432FB8B9">
        <w:rPr>
          <w:rFonts w:ascii="Arial" w:hAnsi="Arial" w:cs="Arial"/>
          <w:sz w:val="24"/>
          <w:szCs w:val="24"/>
        </w:rPr>
        <w:t>5</w:t>
      </w:r>
      <w:r w:rsidRPr="432FB8B9">
        <w:rPr>
          <w:rFonts w:ascii="Arial" w:hAnsi="Arial" w:cs="Arial"/>
          <w:sz w:val="24"/>
          <w:szCs w:val="24"/>
        </w:rPr>
        <w:t xml:space="preserve">, </w:t>
      </w:r>
      <w:r w:rsidR="28D3AB28" w:rsidRPr="432FB8B9">
        <w:rPr>
          <w:rFonts w:ascii="Arial" w:hAnsi="Arial" w:cs="Arial"/>
          <w:sz w:val="24"/>
          <w:szCs w:val="24"/>
        </w:rPr>
        <w:t xml:space="preserve">the combination of macro-economic and geopolitical risks, led the JIF </w:t>
      </w:r>
      <w:r w:rsidR="5F45A0A8" w:rsidRPr="432FB8B9">
        <w:rPr>
          <w:rFonts w:ascii="Arial" w:hAnsi="Arial" w:cs="Arial"/>
          <w:sz w:val="24"/>
          <w:szCs w:val="24"/>
        </w:rPr>
        <w:t xml:space="preserve">to recommend </w:t>
      </w:r>
      <w:r w:rsidR="244DC8E5" w:rsidRPr="432FB8B9">
        <w:rPr>
          <w:rFonts w:ascii="Arial" w:hAnsi="Arial" w:cs="Arial"/>
          <w:sz w:val="24"/>
          <w:szCs w:val="24"/>
        </w:rPr>
        <w:t xml:space="preserve">an </w:t>
      </w:r>
      <w:r w:rsidR="1998063C" w:rsidRPr="432FB8B9">
        <w:rPr>
          <w:rFonts w:ascii="Arial" w:hAnsi="Arial" w:cs="Arial"/>
          <w:sz w:val="24"/>
          <w:szCs w:val="24"/>
        </w:rPr>
        <w:t>underweight position in equities</w:t>
      </w:r>
      <w:r w:rsidR="677EE81A" w:rsidRPr="432FB8B9">
        <w:rPr>
          <w:rFonts w:ascii="Arial" w:hAnsi="Arial" w:cs="Arial"/>
          <w:sz w:val="24"/>
          <w:szCs w:val="24"/>
        </w:rPr>
        <w:t xml:space="preserve">: </w:t>
      </w:r>
      <w:r w:rsidR="14AD38FA" w:rsidRPr="432FB8B9">
        <w:rPr>
          <w:rFonts w:ascii="Arial" w:hAnsi="Arial" w:cs="Arial"/>
          <w:sz w:val="24"/>
          <w:szCs w:val="24"/>
        </w:rPr>
        <w:t xml:space="preserve">more specifically, </w:t>
      </w:r>
      <w:r w:rsidR="4A190821" w:rsidRPr="432FB8B9">
        <w:rPr>
          <w:rFonts w:ascii="Arial" w:hAnsi="Arial" w:cs="Arial"/>
          <w:sz w:val="24"/>
          <w:szCs w:val="24"/>
        </w:rPr>
        <w:t>underweight to the US</w:t>
      </w:r>
      <w:r w:rsidR="0607338E" w:rsidRPr="432FB8B9">
        <w:rPr>
          <w:rFonts w:ascii="Arial" w:hAnsi="Arial" w:cs="Arial"/>
          <w:sz w:val="24"/>
          <w:szCs w:val="24"/>
        </w:rPr>
        <w:t xml:space="preserve"> market a</w:t>
      </w:r>
      <w:r w:rsidR="4A190821" w:rsidRPr="432FB8B9">
        <w:rPr>
          <w:rFonts w:ascii="Arial" w:hAnsi="Arial" w:cs="Arial"/>
          <w:sz w:val="24"/>
          <w:szCs w:val="24"/>
        </w:rPr>
        <w:t xml:space="preserve">nd </w:t>
      </w:r>
      <w:r w:rsidR="5F47A153" w:rsidRPr="432FB8B9">
        <w:rPr>
          <w:rFonts w:ascii="Arial" w:hAnsi="Arial" w:cs="Arial"/>
          <w:sz w:val="24"/>
          <w:szCs w:val="24"/>
        </w:rPr>
        <w:t>with a continued bias to defensive stocks</w:t>
      </w:r>
      <w:r w:rsidR="58D578DD" w:rsidRPr="432FB8B9">
        <w:rPr>
          <w:rFonts w:ascii="Arial" w:hAnsi="Arial" w:cs="Arial"/>
          <w:sz w:val="24"/>
          <w:szCs w:val="24"/>
        </w:rPr>
        <w:t xml:space="preserve">. The Fund continues to work towards </w:t>
      </w:r>
      <w:r w:rsidR="7EA6BE7E" w:rsidRPr="432FB8B9">
        <w:rPr>
          <w:rFonts w:ascii="Arial" w:hAnsi="Arial" w:cs="Arial"/>
          <w:sz w:val="24"/>
          <w:szCs w:val="24"/>
        </w:rPr>
        <w:t>this</w:t>
      </w:r>
      <w:r w:rsidR="58D578DD" w:rsidRPr="432FB8B9">
        <w:rPr>
          <w:rFonts w:ascii="Arial" w:hAnsi="Arial" w:cs="Arial"/>
          <w:sz w:val="24"/>
          <w:szCs w:val="24"/>
        </w:rPr>
        <w:t xml:space="preserve"> </w:t>
      </w:r>
      <w:r w:rsidR="655E6867" w:rsidRPr="432FB8B9">
        <w:rPr>
          <w:rFonts w:ascii="Arial" w:hAnsi="Arial" w:cs="Arial"/>
          <w:sz w:val="24"/>
          <w:szCs w:val="24"/>
        </w:rPr>
        <w:t xml:space="preserve">positioning </w:t>
      </w:r>
      <w:r w:rsidR="58D578DD" w:rsidRPr="432FB8B9">
        <w:rPr>
          <w:rFonts w:ascii="Arial" w:hAnsi="Arial" w:cs="Arial"/>
          <w:sz w:val="24"/>
          <w:szCs w:val="24"/>
        </w:rPr>
        <w:t xml:space="preserve">in equities, recognising that </w:t>
      </w:r>
      <w:r w:rsidR="19532F21" w:rsidRPr="432FB8B9">
        <w:rPr>
          <w:rFonts w:ascii="Arial" w:hAnsi="Arial" w:cs="Arial"/>
          <w:sz w:val="24"/>
          <w:szCs w:val="24"/>
        </w:rPr>
        <w:t xml:space="preserve">progress </w:t>
      </w:r>
      <w:r w:rsidR="5DCCBEF0" w:rsidRPr="432FB8B9">
        <w:rPr>
          <w:rFonts w:ascii="Arial" w:hAnsi="Arial" w:cs="Arial"/>
          <w:sz w:val="24"/>
          <w:szCs w:val="24"/>
        </w:rPr>
        <w:t xml:space="preserve">will </w:t>
      </w:r>
      <w:r w:rsidR="15E91A4D" w:rsidRPr="432FB8B9">
        <w:rPr>
          <w:rFonts w:ascii="Arial" w:hAnsi="Arial" w:cs="Arial"/>
          <w:sz w:val="24"/>
          <w:szCs w:val="24"/>
        </w:rPr>
        <w:t>depend</w:t>
      </w:r>
      <w:r w:rsidR="7C4B2673" w:rsidRPr="432FB8B9">
        <w:rPr>
          <w:rFonts w:ascii="Arial" w:hAnsi="Arial" w:cs="Arial"/>
          <w:sz w:val="24"/>
          <w:szCs w:val="24"/>
        </w:rPr>
        <w:t xml:space="preserve"> </w:t>
      </w:r>
      <w:r w:rsidR="15E91A4D" w:rsidRPr="432FB8B9">
        <w:rPr>
          <w:rFonts w:ascii="Arial" w:hAnsi="Arial" w:cs="Arial"/>
          <w:sz w:val="24"/>
          <w:szCs w:val="24"/>
        </w:rPr>
        <w:t xml:space="preserve">on how equities </w:t>
      </w:r>
      <w:r w:rsidR="3B7F500B" w:rsidRPr="432FB8B9">
        <w:rPr>
          <w:rFonts w:ascii="Arial" w:hAnsi="Arial" w:cs="Arial"/>
          <w:sz w:val="24"/>
          <w:szCs w:val="24"/>
        </w:rPr>
        <w:t>move</w:t>
      </w:r>
      <w:r w:rsidR="15E91A4D" w:rsidRPr="432FB8B9">
        <w:rPr>
          <w:rFonts w:ascii="Arial" w:hAnsi="Arial" w:cs="Arial"/>
          <w:sz w:val="24"/>
          <w:szCs w:val="24"/>
        </w:rPr>
        <w:t xml:space="preserve"> </w:t>
      </w:r>
      <w:r w:rsidR="6CDC8544" w:rsidRPr="432FB8B9">
        <w:rPr>
          <w:rFonts w:ascii="Arial" w:hAnsi="Arial" w:cs="Arial"/>
          <w:sz w:val="24"/>
          <w:szCs w:val="24"/>
        </w:rPr>
        <w:t xml:space="preserve">relative </w:t>
      </w:r>
      <w:r w:rsidR="15E91A4D" w:rsidRPr="432FB8B9">
        <w:rPr>
          <w:rFonts w:ascii="Arial" w:hAnsi="Arial" w:cs="Arial"/>
          <w:sz w:val="24"/>
          <w:szCs w:val="24"/>
        </w:rPr>
        <w:t xml:space="preserve">to other policy groups. </w:t>
      </w:r>
      <w:r w:rsidR="56BDD8FF" w:rsidRPr="432FB8B9">
        <w:rPr>
          <w:rFonts w:ascii="Arial" w:hAnsi="Arial" w:cs="Arial"/>
          <w:sz w:val="24"/>
          <w:szCs w:val="24"/>
        </w:rPr>
        <w:t>In terms of fixed income, t</w:t>
      </w:r>
      <w:r w:rsidR="53271761" w:rsidRPr="432FB8B9">
        <w:rPr>
          <w:rFonts w:ascii="Arial" w:hAnsi="Arial" w:cs="Arial"/>
          <w:sz w:val="24"/>
          <w:szCs w:val="24"/>
        </w:rPr>
        <w:t xml:space="preserve">he JIF also </w:t>
      </w:r>
      <w:r w:rsidR="2326A220" w:rsidRPr="432FB8B9">
        <w:rPr>
          <w:rFonts w:ascii="Arial" w:hAnsi="Arial" w:cs="Arial"/>
          <w:sz w:val="24"/>
          <w:szCs w:val="24"/>
        </w:rPr>
        <w:lastRenderedPageBreak/>
        <w:t xml:space="preserve">recommended being overweight Sovereigns </w:t>
      </w:r>
      <w:r w:rsidR="1D1D9D02" w:rsidRPr="432FB8B9">
        <w:rPr>
          <w:rFonts w:ascii="Arial" w:hAnsi="Arial" w:cs="Arial"/>
          <w:sz w:val="24"/>
          <w:szCs w:val="24"/>
        </w:rPr>
        <w:t xml:space="preserve">given the risks </w:t>
      </w:r>
      <w:r w:rsidR="689A0404" w:rsidRPr="432FB8B9">
        <w:rPr>
          <w:rFonts w:ascii="Arial" w:hAnsi="Arial" w:cs="Arial"/>
          <w:sz w:val="24"/>
          <w:szCs w:val="24"/>
        </w:rPr>
        <w:t>of a recessionary environment</w:t>
      </w:r>
      <w:r w:rsidR="6801739C" w:rsidRPr="432FB8B9">
        <w:rPr>
          <w:rFonts w:ascii="Arial" w:hAnsi="Arial" w:cs="Arial"/>
          <w:sz w:val="24"/>
          <w:szCs w:val="24"/>
        </w:rPr>
        <w:t xml:space="preserve"> occurring</w:t>
      </w:r>
      <w:r w:rsidR="689A0404" w:rsidRPr="432FB8B9">
        <w:rPr>
          <w:rFonts w:ascii="Arial" w:hAnsi="Arial" w:cs="Arial"/>
          <w:sz w:val="24"/>
          <w:szCs w:val="24"/>
        </w:rPr>
        <w:t xml:space="preserve">. </w:t>
      </w:r>
    </w:p>
    <w:p w14:paraId="2FB32EE0" w14:textId="1ECAA904" w:rsidR="1E64A4C9" w:rsidRDefault="1E64A4C9" w:rsidP="62530D6D">
      <w:pPr>
        <w:keepNext/>
        <w:spacing w:after="0"/>
        <w:rPr>
          <w:rFonts w:ascii="Arial" w:hAnsi="Arial" w:cs="Arial"/>
          <w:sz w:val="24"/>
          <w:szCs w:val="24"/>
        </w:rPr>
      </w:pPr>
    </w:p>
    <w:p w14:paraId="644DB28C" w14:textId="6A426DA4" w:rsidR="1E64A4C9" w:rsidRDefault="353F2494" w:rsidP="6FC36535">
      <w:pPr>
        <w:keepNext/>
        <w:spacing w:after="0"/>
        <w:rPr>
          <w:rFonts w:ascii="Arial" w:hAnsi="Arial" w:cs="Arial"/>
          <w:sz w:val="24"/>
          <w:szCs w:val="24"/>
        </w:rPr>
      </w:pPr>
      <w:r w:rsidRPr="62530D6D">
        <w:rPr>
          <w:rFonts w:ascii="Arial" w:hAnsi="Arial" w:cs="Arial"/>
          <w:sz w:val="24"/>
          <w:szCs w:val="24"/>
        </w:rPr>
        <w:t xml:space="preserve">The chart below shows how the allocation to policy groups changed during the year:   </w:t>
      </w:r>
    </w:p>
    <w:p w14:paraId="3BC41C65" w14:textId="77777777" w:rsidR="006836AE" w:rsidRDefault="006836AE" w:rsidP="6FC36535">
      <w:pPr>
        <w:keepNext/>
        <w:spacing w:after="0"/>
        <w:rPr>
          <w:rFonts w:ascii="Arial" w:hAnsi="Arial" w:cs="Arial"/>
          <w:sz w:val="24"/>
          <w:szCs w:val="24"/>
        </w:rPr>
      </w:pPr>
    </w:p>
    <w:p w14:paraId="66234C6D" w14:textId="0A44F634" w:rsidR="003808EE" w:rsidRDefault="003808EE" w:rsidP="6FC36535">
      <w:pPr>
        <w:keepNext/>
        <w:spacing w:after="0"/>
      </w:pPr>
      <w:r>
        <w:rPr>
          <w:noProof/>
        </w:rPr>
        <w:drawing>
          <wp:inline distT="0" distB="0" distL="0" distR="0" wp14:anchorId="12A5D181" wp14:editId="46D542E9">
            <wp:extent cx="4572000" cy="2743200"/>
            <wp:effectExtent l="0" t="0" r="0" b="0"/>
            <wp:docPr id="1590950696" name="Chart 1" descr="P2542#yIS1">
              <a:extLst xmlns:a="http://schemas.openxmlformats.org/drawingml/2006/main">
                <a:ext uri="{FF2B5EF4-FFF2-40B4-BE49-F238E27FC236}">
                  <a16:creationId xmlns:a16="http://schemas.microsoft.com/office/drawing/2014/main" id="{B858663F-F278-8605-6075-5969540DB5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0A63466" w14:textId="75AF6E31" w:rsidR="00D31E32" w:rsidRDefault="00D31E32" w:rsidP="6FC36535">
      <w:pPr>
        <w:keepNext/>
        <w:spacing w:after="0"/>
      </w:pPr>
      <w:r>
        <w:t xml:space="preserve">Source: Falkirk Council Pension Fund </w:t>
      </w:r>
    </w:p>
    <w:p w14:paraId="6990B0D5" w14:textId="5805C2C2" w:rsidR="1E64A4C9" w:rsidRDefault="0533737B" w:rsidP="48F48075">
      <w:pPr>
        <w:keepNext/>
        <w:spacing w:after="0"/>
        <w:rPr>
          <w:rFonts w:ascii="Arial" w:hAnsi="Arial" w:cs="Arial"/>
          <w:sz w:val="24"/>
          <w:szCs w:val="24"/>
        </w:rPr>
      </w:pPr>
      <w:r w:rsidRPr="6FC36535">
        <w:rPr>
          <w:rFonts w:ascii="Arial" w:hAnsi="Arial" w:cs="Arial"/>
          <w:sz w:val="24"/>
          <w:szCs w:val="24"/>
        </w:rPr>
        <w:t xml:space="preserve"> </w:t>
      </w:r>
    </w:p>
    <w:p w14:paraId="5D8C7C39" w14:textId="5BB8FAFD" w:rsidR="1E64A4C9" w:rsidRDefault="627F9247" w:rsidP="62530D6D">
      <w:pPr>
        <w:keepNext/>
        <w:spacing w:after="0"/>
        <w:rPr>
          <w:rFonts w:ascii="Arial" w:hAnsi="Arial" w:cs="Arial"/>
          <w:sz w:val="24"/>
          <w:szCs w:val="24"/>
        </w:rPr>
      </w:pPr>
      <w:r w:rsidRPr="432FB8B9">
        <w:rPr>
          <w:rFonts w:ascii="Arial" w:hAnsi="Arial" w:cs="Arial"/>
          <w:sz w:val="24"/>
          <w:szCs w:val="24"/>
        </w:rPr>
        <w:t>I</w:t>
      </w:r>
      <w:r w:rsidR="2FC5CB9A" w:rsidRPr="432FB8B9">
        <w:rPr>
          <w:rFonts w:ascii="Arial" w:hAnsi="Arial" w:cs="Arial"/>
          <w:sz w:val="24"/>
          <w:szCs w:val="24"/>
        </w:rPr>
        <w:t xml:space="preserve">n </w:t>
      </w:r>
      <w:r w:rsidR="38162CBB" w:rsidRPr="432FB8B9">
        <w:rPr>
          <w:rFonts w:ascii="Arial" w:hAnsi="Arial" w:cs="Arial"/>
          <w:sz w:val="24"/>
          <w:szCs w:val="24"/>
        </w:rPr>
        <w:t xml:space="preserve">line with the strategy to increase </w:t>
      </w:r>
      <w:r w:rsidR="1A9D470C" w:rsidRPr="432FB8B9">
        <w:rPr>
          <w:rFonts w:ascii="Arial" w:hAnsi="Arial" w:cs="Arial"/>
          <w:sz w:val="24"/>
          <w:szCs w:val="24"/>
        </w:rPr>
        <w:t xml:space="preserve">exposure to </w:t>
      </w:r>
      <w:r w:rsidR="772A9451" w:rsidRPr="432FB8B9">
        <w:rPr>
          <w:rFonts w:ascii="Arial" w:hAnsi="Arial" w:cs="Arial"/>
          <w:sz w:val="24"/>
          <w:szCs w:val="24"/>
        </w:rPr>
        <w:t xml:space="preserve">more defensive oriented equities, </w:t>
      </w:r>
      <w:r w:rsidR="45F40955" w:rsidRPr="432FB8B9">
        <w:rPr>
          <w:rFonts w:ascii="Arial" w:hAnsi="Arial" w:cs="Arial"/>
          <w:sz w:val="24"/>
          <w:szCs w:val="24"/>
        </w:rPr>
        <w:t>t</w:t>
      </w:r>
      <w:r w:rsidR="31896234" w:rsidRPr="432FB8B9">
        <w:rPr>
          <w:rFonts w:ascii="Arial" w:hAnsi="Arial" w:cs="Arial"/>
          <w:sz w:val="24"/>
          <w:szCs w:val="24"/>
        </w:rPr>
        <w:t xml:space="preserve">he Fund terminated </w:t>
      </w:r>
      <w:r w:rsidR="08102CAD" w:rsidRPr="432FB8B9">
        <w:rPr>
          <w:rFonts w:ascii="Arial" w:hAnsi="Arial" w:cs="Arial"/>
          <w:sz w:val="24"/>
          <w:szCs w:val="24"/>
        </w:rPr>
        <w:t xml:space="preserve">its </w:t>
      </w:r>
      <w:r w:rsidR="31896234" w:rsidRPr="432FB8B9">
        <w:rPr>
          <w:rFonts w:ascii="Arial" w:hAnsi="Arial" w:cs="Arial"/>
          <w:sz w:val="24"/>
          <w:szCs w:val="24"/>
        </w:rPr>
        <w:t>Global Thematic</w:t>
      </w:r>
      <w:r w:rsidR="746802EA" w:rsidRPr="432FB8B9">
        <w:rPr>
          <w:rFonts w:ascii="Arial" w:hAnsi="Arial" w:cs="Arial"/>
          <w:sz w:val="24"/>
          <w:szCs w:val="24"/>
        </w:rPr>
        <w:t xml:space="preserve"> </w:t>
      </w:r>
      <w:r w:rsidR="31896234" w:rsidRPr="432FB8B9">
        <w:rPr>
          <w:rFonts w:ascii="Arial" w:hAnsi="Arial" w:cs="Arial"/>
          <w:sz w:val="24"/>
          <w:szCs w:val="24"/>
        </w:rPr>
        <w:t xml:space="preserve">mandate </w:t>
      </w:r>
      <w:r w:rsidR="08822D53" w:rsidRPr="432FB8B9">
        <w:rPr>
          <w:rFonts w:ascii="Arial" w:hAnsi="Arial" w:cs="Arial"/>
          <w:sz w:val="24"/>
          <w:szCs w:val="24"/>
        </w:rPr>
        <w:t xml:space="preserve">with Newton </w:t>
      </w:r>
      <w:r w:rsidR="7EF8A5E3" w:rsidRPr="432FB8B9">
        <w:rPr>
          <w:rFonts w:ascii="Arial" w:hAnsi="Arial" w:cs="Arial"/>
          <w:sz w:val="24"/>
          <w:szCs w:val="24"/>
        </w:rPr>
        <w:t xml:space="preserve">Investment Management </w:t>
      </w:r>
      <w:r w:rsidR="08822D53" w:rsidRPr="432FB8B9">
        <w:rPr>
          <w:rFonts w:ascii="Arial" w:hAnsi="Arial" w:cs="Arial"/>
          <w:sz w:val="24"/>
          <w:szCs w:val="24"/>
        </w:rPr>
        <w:t xml:space="preserve">and reinvested </w:t>
      </w:r>
      <w:r w:rsidR="048D1EB6" w:rsidRPr="432FB8B9">
        <w:rPr>
          <w:rFonts w:ascii="Arial" w:hAnsi="Arial" w:cs="Arial"/>
          <w:sz w:val="24"/>
          <w:szCs w:val="24"/>
        </w:rPr>
        <w:t>the proceeds (</w:t>
      </w:r>
      <w:r w:rsidR="2E8A9810" w:rsidRPr="432FB8B9">
        <w:rPr>
          <w:rFonts w:ascii="Arial" w:hAnsi="Arial" w:cs="Arial"/>
          <w:sz w:val="24"/>
          <w:szCs w:val="24"/>
        </w:rPr>
        <w:t>around £</w:t>
      </w:r>
      <w:r w:rsidR="4038F534" w:rsidRPr="432FB8B9">
        <w:rPr>
          <w:rFonts w:ascii="Arial" w:hAnsi="Arial" w:cs="Arial"/>
          <w:sz w:val="24"/>
          <w:szCs w:val="24"/>
        </w:rPr>
        <w:t>2</w:t>
      </w:r>
      <w:r w:rsidR="149CE7FB" w:rsidRPr="432FB8B9">
        <w:rPr>
          <w:rFonts w:ascii="Arial" w:hAnsi="Arial" w:cs="Arial"/>
          <w:sz w:val="24"/>
          <w:szCs w:val="24"/>
        </w:rPr>
        <w:t xml:space="preserve">00m) in </w:t>
      </w:r>
      <w:r w:rsidR="29A35C08" w:rsidRPr="432FB8B9">
        <w:rPr>
          <w:rFonts w:ascii="Arial" w:hAnsi="Arial" w:cs="Arial"/>
          <w:sz w:val="24"/>
          <w:szCs w:val="24"/>
        </w:rPr>
        <w:t>the</w:t>
      </w:r>
      <w:r w:rsidR="2E8A9810" w:rsidRPr="432FB8B9">
        <w:rPr>
          <w:rFonts w:ascii="Arial" w:hAnsi="Arial" w:cs="Arial"/>
          <w:sz w:val="24"/>
          <w:szCs w:val="24"/>
        </w:rPr>
        <w:t xml:space="preserve"> </w:t>
      </w:r>
      <w:r w:rsidR="2738C353" w:rsidRPr="432FB8B9">
        <w:rPr>
          <w:rFonts w:ascii="Arial" w:hAnsi="Arial" w:cs="Arial"/>
          <w:sz w:val="24"/>
          <w:szCs w:val="24"/>
        </w:rPr>
        <w:t xml:space="preserve">Global Stable Multi Factor </w:t>
      </w:r>
      <w:r w:rsidR="7E290007" w:rsidRPr="432FB8B9">
        <w:rPr>
          <w:rFonts w:ascii="Arial" w:hAnsi="Arial" w:cs="Arial"/>
          <w:sz w:val="24"/>
          <w:szCs w:val="24"/>
        </w:rPr>
        <w:t>Relative Value (SMURV) vehicle managed by LPFI.</w:t>
      </w:r>
      <w:r w:rsidR="0BFFFA9E" w:rsidRPr="432FB8B9">
        <w:rPr>
          <w:rFonts w:ascii="Arial" w:hAnsi="Arial" w:cs="Arial"/>
          <w:sz w:val="24"/>
          <w:szCs w:val="24"/>
        </w:rPr>
        <w:t xml:space="preserve"> </w:t>
      </w:r>
      <w:r w:rsidR="3B7EBF9C" w:rsidRPr="432FB8B9">
        <w:rPr>
          <w:rFonts w:ascii="Arial" w:hAnsi="Arial" w:cs="Arial"/>
          <w:sz w:val="24"/>
          <w:szCs w:val="24"/>
        </w:rPr>
        <w:t>The portfolio is built f</w:t>
      </w:r>
      <w:r w:rsidR="328F8E49" w:rsidRPr="432FB8B9">
        <w:rPr>
          <w:rFonts w:ascii="Arial" w:hAnsi="Arial" w:cs="Arial"/>
          <w:sz w:val="24"/>
          <w:szCs w:val="24"/>
        </w:rPr>
        <w:t>rom</w:t>
      </w:r>
      <w:r w:rsidR="3B7EBF9C" w:rsidRPr="432FB8B9">
        <w:rPr>
          <w:rFonts w:ascii="Arial" w:hAnsi="Arial" w:cs="Arial"/>
          <w:sz w:val="24"/>
          <w:szCs w:val="24"/>
        </w:rPr>
        <w:t xml:space="preserve"> a screen which identif</w:t>
      </w:r>
      <w:r w:rsidR="1A89A87E" w:rsidRPr="432FB8B9">
        <w:rPr>
          <w:rFonts w:ascii="Arial" w:hAnsi="Arial" w:cs="Arial"/>
          <w:sz w:val="24"/>
          <w:szCs w:val="24"/>
        </w:rPr>
        <w:t>ies</w:t>
      </w:r>
      <w:r w:rsidR="3B7EBF9C" w:rsidRPr="432FB8B9">
        <w:rPr>
          <w:rFonts w:ascii="Arial" w:hAnsi="Arial" w:cs="Arial"/>
          <w:sz w:val="24"/>
          <w:szCs w:val="24"/>
        </w:rPr>
        <w:t xml:space="preserve"> stocks w</w:t>
      </w:r>
      <w:r w:rsidR="43684D7F" w:rsidRPr="432FB8B9">
        <w:rPr>
          <w:rFonts w:ascii="Arial" w:hAnsi="Arial" w:cs="Arial"/>
          <w:sz w:val="24"/>
          <w:szCs w:val="24"/>
        </w:rPr>
        <w:t xml:space="preserve">hich </w:t>
      </w:r>
      <w:r w:rsidR="7EA2D3B1" w:rsidRPr="432FB8B9">
        <w:rPr>
          <w:rFonts w:ascii="Arial" w:hAnsi="Arial" w:cs="Arial"/>
          <w:sz w:val="24"/>
          <w:szCs w:val="24"/>
        </w:rPr>
        <w:t xml:space="preserve">demonstrate </w:t>
      </w:r>
      <w:r w:rsidR="3B7EBF9C" w:rsidRPr="432FB8B9">
        <w:rPr>
          <w:rFonts w:ascii="Arial" w:hAnsi="Arial" w:cs="Arial"/>
          <w:sz w:val="24"/>
          <w:szCs w:val="24"/>
        </w:rPr>
        <w:t>low volatility</w:t>
      </w:r>
      <w:r w:rsidR="713B2C91" w:rsidRPr="432FB8B9">
        <w:rPr>
          <w:rFonts w:ascii="Arial" w:hAnsi="Arial" w:cs="Arial"/>
          <w:sz w:val="24"/>
          <w:szCs w:val="24"/>
        </w:rPr>
        <w:t>, i</w:t>
      </w:r>
      <w:r w:rsidR="3B7EBF9C" w:rsidRPr="432FB8B9">
        <w:rPr>
          <w:rFonts w:ascii="Arial" w:hAnsi="Arial" w:cs="Arial"/>
          <w:sz w:val="24"/>
          <w:szCs w:val="24"/>
        </w:rPr>
        <w:t>ncome generati</w:t>
      </w:r>
      <w:r w:rsidR="5D9F794C" w:rsidRPr="432FB8B9">
        <w:rPr>
          <w:rFonts w:ascii="Arial" w:hAnsi="Arial" w:cs="Arial"/>
          <w:sz w:val="24"/>
          <w:szCs w:val="24"/>
        </w:rPr>
        <w:t xml:space="preserve">on and </w:t>
      </w:r>
      <w:r w:rsidR="3B7EBF9C" w:rsidRPr="432FB8B9">
        <w:rPr>
          <w:rFonts w:ascii="Arial" w:hAnsi="Arial" w:cs="Arial"/>
          <w:sz w:val="24"/>
          <w:szCs w:val="24"/>
        </w:rPr>
        <w:t>value</w:t>
      </w:r>
      <w:r w:rsidR="3C64ABD8" w:rsidRPr="432FB8B9">
        <w:rPr>
          <w:rFonts w:ascii="Arial" w:hAnsi="Arial" w:cs="Arial"/>
          <w:sz w:val="24"/>
          <w:szCs w:val="24"/>
        </w:rPr>
        <w:t xml:space="preserve"> </w:t>
      </w:r>
      <w:r w:rsidR="095FFECF" w:rsidRPr="432FB8B9">
        <w:rPr>
          <w:rFonts w:ascii="Arial" w:hAnsi="Arial" w:cs="Arial"/>
          <w:sz w:val="24"/>
          <w:szCs w:val="24"/>
        </w:rPr>
        <w:t xml:space="preserve">biases. </w:t>
      </w:r>
    </w:p>
    <w:p w14:paraId="23A24933" w14:textId="5236448D" w:rsidR="1E64A4C9" w:rsidRDefault="1E64A4C9" w:rsidP="62530D6D">
      <w:pPr>
        <w:keepNext/>
        <w:spacing w:after="0"/>
        <w:rPr>
          <w:rFonts w:ascii="Arial" w:hAnsi="Arial" w:cs="Arial"/>
          <w:sz w:val="24"/>
          <w:szCs w:val="24"/>
        </w:rPr>
      </w:pPr>
    </w:p>
    <w:p w14:paraId="1158792C" w14:textId="63925CEB" w:rsidR="1E64A4C9" w:rsidRDefault="5A594E82" w:rsidP="71780153">
      <w:pPr>
        <w:keepNext/>
        <w:spacing w:after="0"/>
        <w:rPr>
          <w:rFonts w:ascii="Arial" w:hAnsi="Arial" w:cs="Arial"/>
          <w:sz w:val="24"/>
          <w:szCs w:val="24"/>
        </w:rPr>
      </w:pPr>
      <w:r w:rsidRPr="0F3DE78B">
        <w:rPr>
          <w:rFonts w:ascii="Arial" w:hAnsi="Arial" w:cs="Arial"/>
          <w:sz w:val="24"/>
          <w:szCs w:val="24"/>
        </w:rPr>
        <w:t xml:space="preserve">The allocation to Sovereigns </w:t>
      </w:r>
      <w:r w:rsidR="77F7A6D2" w:rsidRPr="0F3DE78B">
        <w:rPr>
          <w:rFonts w:ascii="Arial" w:hAnsi="Arial" w:cs="Arial"/>
          <w:sz w:val="24"/>
          <w:szCs w:val="24"/>
        </w:rPr>
        <w:t xml:space="preserve">has </w:t>
      </w:r>
      <w:r w:rsidR="184C94B1" w:rsidRPr="0F3DE78B">
        <w:rPr>
          <w:rFonts w:ascii="Arial" w:hAnsi="Arial" w:cs="Arial"/>
          <w:sz w:val="24"/>
          <w:szCs w:val="24"/>
        </w:rPr>
        <w:t xml:space="preserve">continued to increase during 2024/25 with </w:t>
      </w:r>
      <w:r w:rsidR="605921C9" w:rsidRPr="0F3DE78B">
        <w:rPr>
          <w:rFonts w:ascii="Arial" w:hAnsi="Arial" w:cs="Arial"/>
          <w:sz w:val="24"/>
          <w:szCs w:val="24"/>
        </w:rPr>
        <w:t xml:space="preserve">around £90m </w:t>
      </w:r>
      <w:r w:rsidR="184C94B1" w:rsidRPr="0F3DE78B">
        <w:rPr>
          <w:rFonts w:ascii="Arial" w:hAnsi="Arial" w:cs="Arial"/>
          <w:sz w:val="24"/>
          <w:szCs w:val="24"/>
        </w:rPr>
        <w:t xml:space="preserve">of Index Linked Gilts </w:t>
      </w:r>
      <w:r w:rsidR="5122F2F7" w:rsidRPr="0F3DE78B">
        <w:rPr>
          <w:rFonts w:ascii="Arial" w:hAnsi="Arial" w:cs="Arial"/>
          <w:sz w:val="24"/>
          <w:szCs w:val="24"/>
        </w:rPr>
        <w:t xml:space="preserve">(Over 15 years duration) </w:t>
      </w:r>
      <w:r w:rsidR="7CDCD9CE" w:rsidRPr="0F3DE78B">
        <w:rPr>
          <w:rFonts w:ascii="Arial" w:hAnsi="Arial" w:cs="Arial"/>
          <w:sz w:val="24"/>
          <w:szCs w:val="24"/>
        </w:rPr>
        <w:t xml:space="preserve">bought between September 2024 and January 2025.  In addition, </w:t>
      </w:r>
      <w:r w:rsidR="75E38030" w:rsidRPr="0F3DE78B">
        <w:rPr>
          <w:rFonts w:ascii="Arial" w:hAnsi="Arial" w:cs="Arial"/>
          <w:sz w:val="24"/>
          <w:szCs w:val="24"/>
        </w:rPr>
        <w:t>in February</w:t>
      </w:r>
      <w:r w:rsidR="7E43D08C" w:rsidRPr="0F3DE78B">
        <w:rPr>
          <w:rFonts w:ascii="Arial" w:hAnsi="Arial" w:cs="Arial"/>
          <w:sz w:val="24"/>
          <w:szCs w:val="24"/>
        </w:rPr>
        <w:t xml:space="preserve"> 2025</w:t>
      </w:r>
      <w:r w:rsidR="75E38030" w:rsidRPr="0F3DE78B">
        <w:rPr>
          <w:rFonts w:ascii="Arial" w:hAnsi="Arial" w:cs="Arial"/>
          <w:sz w:val="24"/>
          <w:szCs w:val="24"/>
        </w:rPr>
        <w:t xml:space="preserve">, </w:t>
      </w:r>
      <w:r w:rsidR="7CDCD9CE" w:rsidRPr="0F3DE78B">
        <w:rPr>
          <w:rFonts w:ascii="Arial" w:hAnsi="Arial" w:cs="Arial"/>
          <w:sz w:val="24"/>
          <w:szCs w:val="24"/>
        </w:rPr>
        <w:t>the Fund liquidated its holding</w:t>
      </w:r>
      <w:r w:rsidR="2BDC16A6" w:rsidRPr="0F3DE78B">
        <w:rPr>
          <w:rFonts w:ascii="Arial" w:hAnsi="Arial" w:cs="Arial"/>
          <w:sz w:val="24"/>
          <w:szCs w:val="24"/>
        </w:rPr>
        <w:t>s</w:t>
      </w:r>
      <w:r w:rsidR="7CDCD9CE" w:rsidRPr="0F3DE78B">
        <w:rPr>
          <w:rFonts w:ascii="Arial" w:hAnsi="Arial" w:cs="Arial"/>
          <w:sz w:val="24"/>
          <w:szCs w:val="24"/>
        </w:rPr>
        <w:t xml:space="preserve"> </w:t>
      </w:r>
      <w:r w:rsidR="3442C0CF" w:rsidRPr="0F3DE78B">
        <w:rPr>
          <w:rFonts w:ascii="Arial" w:hAnsi="Arial" w:cs="Arial"/>
          <w:sz w:val="24"/>
          <w:szCs w:val="24"/>
        </w:rPr>
        <w:t xml:space="preserve">(c. </w:t>
      </w:r>
      <w:r w:rsidR="01793240" w:rsidRPr="0F3DE78B">
        <w:rPr>
          <w:rFonts w:ascii="Arial" w:hAnsi="Arial" w:cs="Arial"/>
          <w:sz w:val="24"/>
          <w:szCs w:val="24"/>
        </w:rPr>
        <w:t>£104m</w:t>
      </w:r>
      <w:r w:rsidR="6C8F1906" w:rsidRPr="0F3DE78B">
        <w:rPr>
          <w:rFonts w:ascii="Arial" w:hAnsi="Arial" w:cs="Arial"/>
          <w:sz w:val="24"/>
          <w:szCs w:val="24"/>
        </w:rPr>
        <w:t>)</w:t>
      </w:r>
      <w:r w:rsidR="01793240" w:rsidRPr="0F3DE78B">
        <w:rPr>
          <w:rFonts w:ascii="Arial" w:hAnsi="Arial" w:cs="Arial"/>
          <w:sz w:val="24"/>
          <w:szCs w:val="24"/>
        </w:rPr>
        <w:t xml:space="preserve"> </w:t>
      </w:r>
      <w:r w:rsidR="7CDCD9CE" w:rsidRPr="0F3DE78B">
        <w:rPr>
          <w:rFonts w:ascii="Arial" w:hAnsi="Arial" w:cs="Arial"/>
          <w:sz w:val="24"/>
          <w:szCs w:val="24"/>
        </w:rPr>
        <w:t>in the Baillie Gifford Sterling Aggregate Fund</w:t>
      </w:r>
      <w:r w:rsidR="3974B26F" w:rsidRPr="0F3DE78B">
        <w:rPr>
          <w:rFonts w:ascii="Arial" w:hAnsi="Arial" w:cs="Arial"/>
          <w:sz w:val="24"/>
          <w:szCs w:val="24"/>
        </w:rPr>
        <w:t xml:space="preserve">. This </w:t>
      </w:r>
      <w:r w:rsidR="593BB266" w:rsidRPr="0F3DE78B">
        <w:rPr>
          <w:rFonts w:ascii="Arial" w:hAnsi="Arial" w:cs="Arial"/>
          <w:sz w:val="24"/>
          <w:szCs w:val="24"/>
        </w:rPr>
        <w:t>f</w:t>
      </w:r>
      <w:r w:rsidR="3974B26F" w:rsidRPr="0F3DE78B">
        <w:rPr>
          <w:rFonts w:ascii="Arial" w:hAnsi="Arial" w:cs="Arial"/>
          <w:sz w:val="24"/>
          <w:szCs w:val="24"/>
        </w:rPr>
        <w:t>und consi</w:t>
      </w:r>
      <w:r w:rsidR="26197A94" w:rsidRPr="0F3DE78B">
        <w:rPr>
          <w:rFonts w:ascii="Arial" w:hAnsi="Arial" w:cs="Arial"/>
          <w:sz w:val="24"/>
          <w:szCs w:val="24"/>
        </w:rPr>
        <w:t>s</w:t>
      </w:r>
      <w:r w:rsidR="3974B26F" w:rsidRPr="0F3DE78B">
        <w:rPr>
          <w:rFonts w:ascii="Arial" w:hAnsi="Arial" w:cs="Arial"/>
          <w:sz w:val="24"/>
          <w:szCs w:val="24"/>
        </w:rPr>
        <w:t>ted of gilts, foreign sovereign</w:t>
      </w:r>
      <w:r w:rsidR="277DF5C7" w:rsidRPr="0F3DE78B">
        <w:rPr>
          <w:rFonts w:ascii="Arial" w:hAnsi="Arial" w:cs="Arial"/>
          <w:sz w:val="24"/>
          <w:szCs w:val="24"/>
        </w:rPr>
        <w:t xml:space="preserve">s, corporate bonds and </w:t>
      </w:r>
      <w:r w:rsidR="2B21ACE2" w:rsidRPr="0F3DE78B">
        <w:rPr>
          <w:rFonts w:ascii="Arial" w:hAnsi="Arial" w:cs="Arial"/>
          <w:sz w:val="24"/>
          <w:szCs w:val="24"/>
        </w:rPr>
        <w:t xml:space="preserve">cash and </w:t>
      </w:r>
      <w:r w:rsidR="277DF5C7" w:rsidRPr="0F3DE78B">
        <w:rPr>
          <w:rFonts w:ascii="Arial" w:hAnsi="Arial" w:cs="Arial"/>
          <w:sz w:val="24"/>
          <w:szCs w:val="24"/>
        </w:rPr>
        <w:t>th</w:t>
      </w:r>
      <w:r w:rsidR="17BDB601" w:rsidRPr="0F3DE78B">
        <w:rPr>
          <w:rFonts w:ascii="Arial" w:hAnsi="Arial" w:cs="Arial"/>
          <w:sz w:val="24"/>
          <w:szCs w:val="24"/>
        </w:rPr>
        <w:t xml:space="preserve">us </w:t>
      </w:r>
      <w:r w:rsidR="1953F1AD" w:rsidRPr="0F3DE78B">
        <w:rPr>
          <w:rFonts w:ascii="Arial" w:hAnsi="Arial" w:cs="Arial"/>
          <w:sz w:val="24"/>
          <w:szCs w:val="24"/>
        </w:rPr>
        <w:t xml:space="preserve">no longer sat </w:t>
      </w:r>
      <w:r w:rsidR="17BDB601" w:rsidRPr="0F3DE78B">
        <w:rPr>
          <w:rFonts w:ascii="Arial" w:hAnsi="Arial" w:cs="Arial"/>
          <w:sz w:val="24"/>
          <w:szCs w:val="24"/>
        </w:rPr>
        <w:t xml:space="preserve">comfortably within </w:t>
      </w:r>
      <w:r w:rsidR="7CA4DBDC" w:rsidRPr="0F3DE78B">
        <w:rPr>
          <w:rFonts w:ascii="Arial" w:hAnsi="Arial" w:cs="Arial"/>
          <w:sz w:val="24"/>
          <w:szCs w:val="24"/>
        </w:rPr>
        <w:t xml:space="preserve">our </w:t>
      </w:r>
      <w:r w:rsidR="277DF5C7" w:rsidRPr="0F3DE78B">
        <w:rPr>
          <w:rFonts w:ascii="Arial" w:hAnsi="Arial" w:cs="Arial"/>
          <w:sz w:val="24"/>
          <w:szCs w:val="24"/>
        </w:rPr>
        <w:t>policy group</w:t>
      </w:r>
      <w:r w:rsidR="6AF29557" w:rsidRPr="0F3DE78B">
        <w:rPr>
          <w:rFonts w:ascii="Arial" w:hAnsi="Arial" w:cs="Arial"/>
          <w:sz w:val="24"/>
          <w:szCs w:val="24"/>
        </w:rPr>
        <w:t xml:space="preserve"> structure</w:t>
      </w:r>
      <w:r w:rsidR="71EC642F" w:rsidRPr="0F3DE78B">
        <w:rPr>
          <w:rFonts w:ascii="Arial" w:hAnsi="Arial" w:cs="Arial"/>
          <w:sz w:val="24"/>
          <w:szCs w:val="24"/>
        </w:rPr>
        <w:t xml:space="preserve">. </w:t>
      </w:r>
      <w:r w:rsidR="6962C20F" w:rsidRPr="0F3DE78B">
        <w:rPr>
          <w:rFonts w:ascii="Arial" w:hAnsi="Arial" w:cs="Arial"/>
          <w:sz w:val="24"/>
          <w:szCs w:val="24"/>
        </w:rPr>
        <w:t xml:space="preserve">£50m of the proceeds were channelled into </w:t>
      </w:r>
      <w:r w:rsidR="18A4597D" w:rsidRPr="0F3DE78B">
        <w:rPr>
          <w:rFonts w:ascii="Arial" w:hAnsi="Arial" w:cs="Arial"/>
          <w:sz w:val="24"/>
          <w:szCs w:val="24"/>
        </w:rPr>
        <w:t xml:space="preserve">a </w:t>
      </w:r>
      <w:r w:rsidR="337F5502" w:rsidRPr="0F3DE78B">
        <w:rPr>
          <w:rFonts w:ascii="Arial" w:hAnsi="Arial" w:cs="Arial"/>
          <w:sz w:val="24"/>
          <w:szCs w:val="24"/>
        </w:rPr>
        <w:t xml:space="preserve">new </w:t>
      </w:r>
      <w:r w:rsidR="18A4597D" w:rsidRPr="0F3DE78B">
        <w:rPr>
          <w:rFonts w:ascii="Arial" w:hAnsi="Arial" w:cs="Arial"/>
          <w:sz w:val="24"/>
          <w:szCs w:val="24"/>
        </w:rPr>
        <w:t xml:space="preserve">nominal gilts mandate managed by LPFI with the balance being held as cash. </w:t>
      </w:r>
    </w:p>
    <w:p w14:paraId="2FEE476C" w14:textId="0A99285B" w:rsidR="62530D6D" w:rsidRDefault="62530D6D" w:rsidP="62530D6D">
      <w:pPr>
        <w:keepNext/>
        <w:spacing w:after="0"/>
        <w:rPr>
          <w:rFonts w:ascii="Arial" w:hAnsi="Arial" w:cs="Arial"/>
          <w:sz w:val="24"/>
          <w:szCs w:val="24"/>
        </w:rPr>
      </w:pPr>
    </w:p>
    <w:p w14:paraId="134ACF3B" w14:textId="3CCCA093" w:rsidR="1E64A4C9" w:rsidRDefault="5DBB1708" w:rsidP="35D7FFDC">
      <w:pPr>
        <w:keepNext/>
        <w:spacing w:after="0"/>
        <w:rPr>
          <w:rFonts w:ascii="Arial" w:hAnsi="Arial" w:cs="Arial"/>
          <w:sz w:val="24"/>
          <w:szCs w:val="24"/>
        </w:rPr>
      </w:pPr>
      <w:r w:rsidRPr="35D7FFDC">
        <w:rPr>
          <w:rFonts w:ascii="Arial" w:hAnsi="Arial" w:cs="Arial"/>
          <w:sz w:val="24"/>
          <w:szCs w:val="24"/>
        </w:rPr>
        <w:t>In the Other Real Assets space, s</w:t>
      </w:r>
      <w:r w:rsidR="0A91A59B" w:rsidRPr="35D7FFDC">
        <w:rPr>
          <w:rFonts w:ascii="Arial" w:hAnsi="Arial" w:cs="Arial"/>
          <w:sz w:val="24"/>
          <w:szCs w:val="24"/>
        </w:rPr>
        <w:t xml:space="preserve">everal </w:t>
      </w:r>
      <w:r w:rsidR="7516E6C1" w:rsidRPr="35D7FFDC">
        <w:rPr>
          <w:rFonts w:ascii="Arial" w:hAnsi="Arial" w:cs="Arial"/>
          <w:sz w:val="24"/>
          <w:szCs w:val="24"/>
        </w:rPr>
        <w:t>new commitments were made</w:t>
      </w:r>
      <w:r w:rsidR="77737F5C" w:rsidRPr="35D7FFDC">
        <w:rPr>
          <w:rFonts w:ascii="Arial" w:hAnsi="Arial" w:cs="Arial"/>
          <w:sz w:val="24"/>
          <w:szCs w:val="24"/>
        </w:rPr>
        <w:t>,</w:t>
      </w:r>
      <w:r w:rsidR="7516E6C1" w:rsidRPr="35D7FFDC">
        <w:rPr>
          <w:rFonts w:ascii="Arial" w:hAnsi="Arial" w:cs="Arial"/>
          <w:sz w:val="24"/>
          <w:szCs w:val="24"/>
        </w:rPr>
        <w:t xml:space="preserve"> </w:t>
      </w:r>
      <w:r w:rsidR="0A91A59B" w:rsidRPr="35D7FFDC">
        <w:rPr>
          <w:rFonts w:ascii="Arial" w:hAnsi="Arial" w:cs="Arial"/>
          <w:sz w:val="24"/>
          <w:szCs w:val="24"/>
        </w:rPr>
        <w:t xml:space="preserve">broadening the range of </w:t>
      </w:r>
      <w:r w:rsidR="5E27DF14" w:rsidRPr="35D7FFDC">
        <w:rPr>
          <w:rFonts w:ascii="Arial" w:hAnsi="Arial" w:cs="Arial"/>
          <w:sz w:val="24"/>
          <w:szCs w:val="24"/>
        </w:rPr>
        <w:t xml:space="preserve">allocations to </w:t>
      </w:r>
      <w:r w:rsidR="0A91A59B" w:rsidRPr="35D7FFDC">
        <w:rPr>
          <w:rFonts w:ascii="Arial" w:hAnsi="Arial" w:cs="Arial"/>
          <w:sz w:val="24"/>
          <w:szCs w:val="24"/>
        </w:rPr>
        <w:t>private market funds in Infrastructure.</w:t>
      </w:r>
    </w:p>
    <w:p w14:paraId="1ABBAD21" w14:textId="683F1FAF" w:rsidR="546FF88E" w:rsidRDefault="546FF88E" w:rsidP="546FF88E">
      <w:pPr>
        <w:spacing w:after="0"/>
        <w:rPr>
          <w:rFonts w:ascii="Arial" w:hAnsi="Arial" w:cs="Arial"/>
          <w:sz w:val="24"/>
          <w:szCs w:val="24"/>
        </w:rPr>
      </w:pPr>
    </w:p>
    <w:p w14:paraId="6F94EC64" w14:textId="5B553A15" w:rsidR="00E612F0" w:rsidRPr="00E53118" w:rsidRDefault="00E612F0" w:rsidP="432FB8B9">
      <w:pPr>
        <w:spacing w:after="0"/>
        <w:rPr>
          <w:rFonts w:ascii="Arial" w:eastAsiaTheme="majorEastAsia" w:hAnsi="Arial" w:cs="Arial"/>
          <w:b/>
          <w:bCs/>
          <w:sz w:val="24"/>
          <w:szCs w:val="24"/>
        </w:rPr>
      </w:pPr>
      <w:r w:rsidRPr="432FB8B9">
        <w:rPr>
          <w:rFonts w:ascii="Arial" w:eastAsiaTheme="majorEastAsia" w:hAnsi="Arial" w:cs="Arial"/>
          <w:b/>
          <w:bCs/>
          <w:sz w:val="24"/>
          <w:szCs w:val="24"/>
        </w:rPr>
        <w:t xml:space="preserve">Investment Mandates and Managers </w:t>
      </w:r>
    </w:p>
    <w:p w14:paraId="3F3DA4D3" w14:textId="68DE41CA" w:rsidR="00E612F0" w:rsidRPr="00E612F0" w:rsidRDefault="00E612F0" w:rsidP="00E612F0">
      <w:pPr>
        <w:autoSpaceDE w:val="0"/>
        <w:autoSpaceDN w:val="0"/>
        <w:adjustRightInd w:val="0"/>
        <w:spacing w:after="0"/>
        <w:rPr>
          <w:rFonts w:ascii="Arial" w:hAnsi="Arial" w:cs="Arial"/>
          <w:sz w:val="24"/>
          <w:szCs w:val="24"/>
        </w:rPr>
      </w:pPr>
      <w:r w:rsidRPr="0322DF0E">
        <w:rPr>
          <w:rFonts w:ascii="Arial" w:hAnsi="Arial" w:cs="Arial"/>
          <w:sz w:val="24"/>
          <w:szCs w:val="24"/>
        </w:rPr>
        <w:t xml:space="preserve">As </w:t>
      </w:r>
      <w:proofErr w:type="gramStart"/>
      <w:r w:rsidRPr="0322DF0E">
        <w:rPr>
          <w:rFonts w:ascii="Arial" w:hAnsi="Arial" w:cs="Arial"/>
          <w:sz w:val="24"/>
          <w:szCs w:val="24"/>
        </w:rPr>
        <w:t>at</w:t>
      </w:r>
      <w:proofErr w:type="gramEnd"/>
      <w:r w:rsidRPr="0322DF0E">
        <w:rPr>
          <w:rFonts w:ascii="Arial" w:hAnsi="Arial" w:cs="Arial"/>
          <w:sz w:val="24"/>
          <w:szCs w:val="24"/>
        </w:rPr>
        <w:t xml:space="preserve"> 31 March </w:t>
      </w:r>
      <w:r w:rsidRPr="1E64A4C9">
        <w:rPr>
          <w:rFonts w:ascii="Arial" w:hAnsi="Arial" w:cs="Arial"/>
          <w:sz w:val="24"/>
          <w:szCs w:val="24"/>
        </w:rPr>
        <w:t>202</w:t>
      </w:r>
      <w:r w:rsidR="00314814">
        <w:rPr>
          <w:rFonts w:ascii="Arial" w:hAnsi="Arial" w:cs="Arial"/>
          <w:sz w:val="24"/>
          <w:szCs w:val="24"/>
        </w:rPr>
        <w:t>5</w:t>
      </w:r>
      <w:r w:rsidRPr="0322DF0E">
        <w:rPr>
          <w:rFonts w:ascii="Arial" w:hAnsi="Arial" w:cs="Arial"/>
          <w:sz w:val="24"/>
          <w:szCs w:val="24"/>
        </w:rPr>
        <w:t>, the Fund’s allocation of assets to Policy Groups and investment mandates was as shown in the</w:t>
      </w:r>
      <w:r w:rsidR="00620781">
        <w:rPr>
          <w:rFonts w:ascii="Arial" w:hAnsi="Arial" w:cs="Arial"/>
          <w:sz w:val="24"/>
          <w:szCs w:val="24"/>
        </w:rPr>
        <w:t xml:space="preserve"> </w:t>
      </w:r>
      <w:r w:rsidRPr="0322DF0E">
        <w:rPr>
          <w:rFonts w:ascii="Arial" w:hAnsi="Arial" w:cs="Arial"/>
          <w:sz w:val="24"/>
          <w:szCs w:val="24"/>
        </w:rPr>
        <w:t>pie charts</w:t>
      </w:r>
      <w:r w:rsidR="00620781">
        <w:rPr>
          <w:rFonts w:ascii="Arial" w:hAnsi="Arial" w:cs="Arial"/>
          <w:sz w:val="24"/>
          <w:szCs w:val="24"/>
        </w:rPr>
        <w:t xml:space="preserve"> on the next page:</w:t>
      </w:r>
    </w:p>
    <w:p w14:paraId="3AE90D17" w14:textId="77777777" w:rsidR="00E612F0" w:rsidRDefault="00E612F0" w:rsidP="00E612F0">
      <w:pPr>
        <w:spacing w:after="0"/>
        <w:rPr>
          <w:rFonts w:ascii="Arial" w:hAnsi="Arial" w:cs="Arial"/>
          <w:sz w:val="24"/>
          <w:szCs w:val="24"/>
        </w:rPr>
      </w:pPr>
    </w:p>
    <w:p w14:paraId="67B25EA9" w14:textId="77777777" w:rsidR="000B59C6" w:rsidRDefault="000B59C6" w:rsidP="00E612F0">
      <w:pPr>
        <w:autoSpaceDE w:val="0"/>
        <w:autoSpaceDN w:val="0"/>
        <w:adjustRightInd w:val="0"/>
        <w:spacing w:after="0"/>
        <w:rPr>
          <w:rFonts w:ascii="Arial" w:eastAsiaTheme="majorEastAsia" w:hAnsi="Arial" w:cs="Arial"/>
          <w:b/>
          <w:bCs/>
          <w:sz w:val="24"/>
          <w:szCs w:val="24"/>
        </w:rPr>
      </w:pPr>
    </w:p>
    <w:p w14:paraId="60BD6354" w14:textId="77777777" w:rsidR="000B59C6" w:rsidRDefault="000B59C6" w:rsidP="00E612F0">
      <w:pPr>
        <w:autoSpaceDE w:val="0"/>
        <w:autoSpaceDN w:val="0"/>
        <w:adjustRightInd w:val="0"/>
        <w:spacing w:after="0"/>
        <w:rPr>
          <w:rFonts w:ascii="Arial" w:eastAsiaTheme="majorEastAsia" w:hAnsi="Arial" w:cs="Arial"/>
          <w:b/>
          <w:bCs/>
          <w:sz w:val="24"/>
          <w:szCs w:val="24"/>
        </w:rPr>
      </w:pPr>
    </w:p>
    <w:p w14:paraId="5E4619C8" w14:textId="77777777" w:rsidR="000B59C6" w:rsidRDefault="000B59C6" w:rsidP="00E612F0">
      <w:pPr>
        <w:autoSpaceDE w:val="0"/>
        <w:autoSpaceDN w:val="0"/>
        <w:adjustRightInd w:val="0"/>
        <w:spacing w:after="0"/>
        <w:rPr>
          <w:rFonts w:ascii="Arial" w:eastAsiaTheme="majorEastAsia" w:hAnsi="Arial" w:cs="Arial"/>
          <w:b/>
          <w:bCs/>
          <w:sz w:val="24"/>
          <w:szCs w:val="24"/>
        </w:rPr>
      </w:pPr>
    </w:p>
    <w:p w14:paraId="19A80E6A" w14:textId="5C986ACD" w:rsidR="00E612F0" w:rsidRPr="00E612F0" w:rsidRDefault="00E612F0" w:rsidP="00E612F0">
      <w:pPr>
        <w:autoSpaceDE w:val="0"/>
        <w:autoSpaceDN w:val="0"/>
        <w:adjustRightInd w:val="0"/>
        <w:spacing w:after="0"/>
        <w:rPr>
          <w:rFonts w:ascii="Arial" w:eastAsiaTheme="majorEastAsia" w:hAnsi="Arial" w:cs="Arial"/>
          <w:b/>
          <w:bCs/>
          <w:sz w:val="24"/>
          <w:szCs w:val="24"/>
        </w:rPr>
      </w:pPr>
      <w:r w:rsidRPr="0023795A">
        <w:rPr>
          <w:rFonts w:ascii="Arial" w:eastAsiaTheme="majorEastAsia" w:hAnsi="Arial" w:cs="Arial"/>
          <w:b/>
          <w:bCs/>
          <w:sz w:val="24"/>
          <w:szCs w:val="24"/>
        </w:rPr>
        <w:lastRenderedPageBreak/>
        <w:t>Equities</w:t>
      </w:r>
      <w:r w:rsidRPr="00E612F0">
        <w:rPr>
          <w:rFonts w:ascii="Arial" w:eastAsiaTheme="majorEastAsia" w:hAnsi="Arial" w:cs="Arial"/>
          <w:b/>
          <w:bCs/>
          <w:sz w:val="24"/>
          <w:szCs w:val="24"/>
        </w:rPr>
        <w:t xml:space="preserve"> </w:t>
      </w:r>
    </w:p>
    <w:p w14:paraId="5F3DB0ED" w14:textId="644A1F45" w:rsidR="00E612F0" w:rsidRDefault="00E612F0" w:rsidP="00E612F0">
      <w:pPr>
        <w:autoSpaceDE w:val="0"/>
        <w:autoSpaceDN w:val="0"/>
        <w:adjustRightInd w:val="0"/>
        <w:spacing w:after="0"/>
        <w:rPr>
          <w:rFonts w:ascii="Arial" w:hAnsi="Arial" w:cs="Arial"/>
          <w:sz w:val="24"/>
          <w:szCs w:val="24"/>
        </w:rPr>
      </w:pPr>
      <w:proofErr w:type="gramStart"/>
      <w:r w:rsidRPr="0322DF0E">
        <w:rPr>
          <w:rFonts w:ascii="Arial" w:hAnsi="Arial" w:cs="Arial"/>
          <w:sz w:val="24"/>
          <w:szCs w:val="24"/>
        </w:rPr>
        <w:t>At</w:t>
      </w:r>
      <w:proofErr w:type="gramEnd"/>
      <w:r w:rsidRPr="0322DF0E">
        <w:rPr>
          <w:rFonts w:ascii="Arial" w:hAnsi="Arial" w:cs="Arial"/>
          <w:sz w:val="24"/>
          <w:szCs w:val="24"/>
        </w:rPr>
        <w:t xml:space="preserve"> 31 March </w:t>
      </w:r>
      <w:r w:rsidRPr="00526533">
        <w:rPr>
          <w:rFonts w:ascii="Arial" w:hAnsi="Arial" w:cs="Arial"/>
          <w:sz w:val="24"/>
          <w:szCs w:val="24"/>
        </w:rPr>
        <w:t>202</w:t>
      </w:r>
      <w:r w:rsidR="003808EE">
        <w:rPr>
          <w:rFonts w:ascii="Arial" w:hAnsi="Arial" w:cs="Arial"/>
          <w:sz w:val="24"/>
          <w:szCs w:val="24"/>
        </w:rPr>
        <w:t>5</w:t>
      </w:r>
      <w:r w:rsidRPr="00526533">
        <w:rPr>
          <w:rFonts w:ascii="Arial" w:hAnsi="Arial" w:cs="Arial"/>
          <w:sz w:val="24"/>
          <w:szCs w:val="24"/>
        </w:rPr>
        <w:t xml:space="preserve">, </w:t>
      </w:r>
      <w:r w:rsidR="00274503">
        <w:rPr>
          <w:rFonts w:ascii="Arial" w:hAnsi="Arial" w:cs="Arial"/>
          <w:sz w:val="24"/>
          <w:szCs w:val="24"/>
        </w:rPr>
        <w:t>5</w:t>
      </w:r>
      <w:r w:rsidR="009044A8">
        <w:rPr>
          <w:rFonts w:ascii="Arial" w:hAnsi="Arial" w:cs="Arial"/>
          <w:sz w:val="24"/>
          <w:szCs w:val="24"/>
        </w:rPr>
        <w:t>4</w:t>
      </w:r>
      <w:r w:rsidR="1DFC987F" w:rsidRPr="00526533">
        <w:rPr>
          <w:rFonts w:ascii="Arial" w:hAnsi="Arial" w:cs="Arial"/>
          <w:sz w:val="24"/>
          <w:szCs w:val="24"/>
        </w:rPr>
        <w:t>.</w:t>
      </w:r>
      <w:r w:rsidR="009044A8">
        <w:rPr>
          <w:rFonts w:ascii="Arial" w:hAnsi="Arial" w:cs="Arial"/>
          <w:sz w:val="24"/>
          <w:szCs w:val="24"/>
        </w:rPr>
        <w:t>8</w:t>
      </w:r>
      <w:r w:rsidRPr="00526533">
        <w:rPr>
          <w:rFonts w:ascii="Arial" w:hAnsi="Arial" w:cs="Arial"/>
          <w:sz w:val="24"/>
          <w:szCs w:val="24"/>
        </w:rPr>
        <w:t>% of</w:t>
      </w:r>
      <w:r w:rsidRPr="0322DF0E">
        <w:rPr>
          <w:rFonts w:ascii="Arial" w:hAnsi="Arial" w:cs="Arial"/>
          <w:sz w:val="24"/>
          <w:szCs w:val="24"/>
        </w:rPr>
        <w:t xml:space="preserve"> </w:t>
      </w:r>
      <w:r w:rsidR="12564B46" w:rsidRPr="0322DF0E">
        <w:rPr>
          <w:rFonts w:ascii="Arial" w:hAnsi="Arial" w:cs="Arial"/>
          <w:sz w:val="24"/>
          <w:szCs w:val="24"/>
        </w:rPr>
        <w:t>the Fund’s</w:t>
      </w:r>
      <w:r w:rsidRPr="0322DF0E">
        <w:rPr>
          <w:rFonts w:ascii="Arial" w:hAnsi="Arial" w:cs="Arial"/>
          <w:sz w:val="24"/>
          <w:szCs w:val="24"/>
        </w:rPr>
        <w:t xml:space="preserve"> assets </w:t>
      </w:r>
      <w:r w:rsidR="56750C91" w:rsidRPr="0322DF0E">
        <w:rPr>
          <w:rFonts w:ascii="Arial" w:hAnsi="Arial" w:cs="Arial"/>
          <w:sz w:val="24"/>
          <w:szCs w:val="24"/>
        </w:rPr>
        <w:t xml:space="preserve">were invested </w:t>
      </w:r>
      <w:r w:rsidRPr="0322DF0E">
        <w:rPr>
          <w:rFonts w:ascii="Arial" w:hAnsi="Arial" w:cs="Arial"/>
          <w:sz w:val="24"/>
          <w:szCs w:val="24"/>
        </w:rPr>
        <w:t>in Equities</w:t>
      </w:r>
      <w:r w:rsidR="6F373545" w:rsidRPr="0322DF0E">
        <w:rPr>
          <w:rFonts w:ascii="Arial" w:hAnsi="Arial" w:cs="Arial"/>
          <w:sz w:val="24"/>
          <w:szCs w:val="24"/>
        </w:rPr>
        <w:t xml:space="preserve"> </w:t>
      </w:r>
      <w:r w:rsidR="6CBD8782" w:rsidRPr="0322DF0E">
        <w:rPr>
          <w:rFonts w:ascii="Arial" w:hAnsi="Arial" w:cs="Arial"/>
          <w:sz w:val="24"/>
          <w:szCs w:val="24"/>
        </w:rPr>
        <w:t xml:space="preserve">as follows: </w:t>
      </w:r>
    </w:p>
    <w:p w14:paraId="7D063295" w14:textId="7DB58FB4" w:rsidR="009044A8" w:rsidRDefault="009044A8" w:rsidP="00E612F0">
      <w:pPr>
        <w:autoSpaceDE w:val="0"/>
        <w:autoSpaceDN w:val="0"/>
        <w:adjustRightInd w:val="0"/>
        <w:spacing w:after="0"/>
        <w:rPr>
          <w:rFonts w:ascii="Arial" w:hAnsi="Arial" w:cs="Arial"/>
          <w:sz w:val="24"/>
          <w:szCs w:val="24"/>
        </w:rPr>
      </w:pPr>
      <w:r>
        <w:rPr>
          <w:noProof/>
        </w:rPr>
        <w:drawing>
          <wp:inline distT="0" distB="0" distL="0" distR="0" wp14:anchorId="3956F390" wp14:editId="565B8A4B">
            <wp:extent cx="6016625" cy="3340735"/>
            <wp:effectExtent l="0" t="0" r="3175" b="12065"/>
            <wp:docPr id="935274507" name="Chart 1" descr="P2559#yIS1">
              <a:extLst xmlns:a="http://schemas.openxmlformats.org/drawingml/2006/main">
                <a:ext uri="{FF2B5EF4-FFF2-40B4-BE49-F238E27FC236}">
                  <a16:creationId xmlns:a16="http://schemas.microsoft.com/office/drawing/2014/main" id="{FEB9E95A-6BCB-4C41-AAB8-3983888CBD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CB96BAF" w14:textId="3E0C6833" w:rsidR="00E612F0" w:rsidRDefault="00A42F79" w:rsidP="00E612F0">
      <w:pPr>
        <w:autoSpaceDE w:val="0"/>
        <w:autoSpaceDN w:val="0"/>
        <w:adjustRightInd w:val="0"/>
        <w:spacing w:after="0"/>
        <w:rPr>
          <w:rFonts w:ascii="Arial" w:hAnsi="Arial" w:cs="Arial"/>
          <w:sz w:val="24"/>
          <w:szCs w:val="24"/>
        </w:rPr>
      </w:pPr>
      <w:r>
        <w:rPr>
          <w:rFonts w:ascii="Arial" w:hAnsi="Arial" w:cs="Arial"/>
          <w:sz w:val="24"/>
          <w:szCs w:val="24"/>
        </w:rPr>
        <w:t>S</w:t>
      </w:r>
      <w:r w:rsidR="000A2111">
        <w:rPr>
          <w:rFonts w:ascii="Arial" w:hAnsi="Arial" w:cs="Arial"/>
          <w:sz w:val="24"/>
          <w:szCs w:val="24"/>
        </w:rPr>
        <w:t xml:space="preserve">ource: Falkirk Council Pension Fund </w:t>
      </w:r>
    </w:p>
    <w:p w14:paraId="0705D9BC" w14:textId="77777777" w:rsidR="00292CB9" w:rsidRDefault="00292CB9" w:rsidP="00E612F0">
      <w:pPr>
        <w:autoSpaceDE w:val="0"/>
        <w:autoSpaceDN w:val="0"/>
        <w:adjustRightInd w:val="0"/>
        <w:spacing w:after="0"/>
        <w:rPr>
          <w:rFonts w:ascii="Arial" w:eastAsiaTheme="majorEastAsia" w:hAnsi="Arial" w:cs="Arial"/>
          <w:b/>
          <w:bCs/>
          <w:sz w:val="24"/>
          <w:szCs w:val="24"/>
        </w:rPr>
      </w:pPr>
    </w:p>
    <w:p w14:paraId="319A3978" w14:textId="1FD2D58E" w:rsidR="00E612F0" w:rsidRPr="00E612F0" w:rsidRDefault="006B54C0" w:rsidP="432FB8B9">
      <w:pPr>
        <w:autoSpaceDE w:val="0"/>
        <w:autoSpaceDN w:val="0"/>
        <w:adjustRightInd w:val="0"/>
        <w:spacing w:after="0"/>
        <w:rPr>
          <w:rFonts w:ascii="Arial" w:eastAsiaTheme="majorEastAsia" w:hAnsi="Arial" w:cs="Arial"/>
          <w:b/>
          <w:bCs/>
          <w:sz w:val="24"/>
          <w:szCs w:val="24"/>
        </w:rPr>
      </w:pPr>
      <w:r>
        <w:rPr>
          <w:rFonts w:ascii="Arial" w:eastAsiaTheme="majorEastAsia" w:hAnsi="Arial" w:cs="Arial"/>
          <w:b/>
          <w:bCs/>
          <w:sz w:val="24"/>
          <w:szCs w:val="24"/>
        </w:rPr>
        <w:t>O</w:t>
      </w:r>
      <w:r w:rsidR="00E612F0" w:rsidRPr="432FB8B9">
        <w:rPr>
          <w:rFonts w:ascii="Arial" w:eastAsiaTheme="majorEastAsia" w:hAnsi="Arial" w:cs="Arial"/>
          <w:b/>
          <w:bCs/>
          <w:sz w:val="24"/>
          <w:szCs w:val="24"/>
        </w:rPr>
        <w:t>ther Real Assets</w:t>
      </w:r>
    </w:p>
    <w:p w14:paraId="5882A838" w14:textId="4DDB1431" w:rsidR="7EB20F08" w:rsidRPr="00292CB9" w:rsidRDefault="00E612F0" w:rsidP="7EB20F08">
      <w:pPr>
        <w:spacing w:after="0"/>
        <w:rPr>
          <w:rFonts w:ascii="Arial" w:hAnsi="Arial" w:cs="Arial"/>
          <w:sz w:val="24"/>
          <w:szCs w:val="24"/>
        </w:rPr>
      </w:pPr>
      <w:r w:rsidRPr="00292CB9">
        <w:rPr>
          <w:rFonts w:ascii="Arial" w:hAnsi="Arial" w:cs="Arial"/>
          <w:sz w:val="24"/>
          <w:szCs w:val="24"/>
        </w:rPr>
        <w:t xml:space="preserve">Other Real Assets formed </w:t>
      </w:r>
      <w:r w:rsidR="7D4F0B17" w:rsidRPr="00292CB9">
        <w:rPr>
          <w:rFonts w:ascii="Arial" w:hAnsi="Arial" w:cs="Arial"/>
          <w:sz w:val="24"/>
          <w:szCs w:val="24"/>
        </w:rPr>
        <w:t>20.</w:t>
      </w:r>
      <w:r w:rsidR="00F42CB8">
        <w:rPr>
          <w:rFonts w:ascii="Arial" w:hAnsi="Arial" w:cs="Arial"/>
          <w:sz w:val="24"/>
          <w:szCs w:val="24"/>
        </w:rPr>
        <w:t>1</w:t>
      </w:r>
      <w:r w:rsidRPr="00292CB9">
        <w:rPr>
          <w:rFonts w:ascii="Arial" w:hAnsi="Arial" w:cs="Arial"/>
          <w:sz w:val="24"/>
          <w:szCs w:val="24"/>
        </w:rPr>
        <w:t xml:space="preserve">% of the </w:t>
      </w:r>
      <w:r w:rsidR="55A48305" w:rsidRPr="00292CB9">
        <w:rPr>
          <w:rFonts w:ascii="Arial" w:hAnsi="Arial" w:cs="Arial"/>
          <w:sz w:val="24"/>
          <w:szCs w:val="24"/>
        </w:rPr>
        <w:t>F</w:t>
      </w:r>
      <w:r w:rsidR="0BF70D27" w:rsidRPr="00292CB9">
        <w:rPr>
          <w:rFonts w:ascii="Arial" w:hAnsi="Arial" w:cs="Arial"/>
          <w:sz w:val="24"/>
          <w:szCs w:val="24"/>
        </w:rPr>
        <w:t>und</w:t>
      </w:r>
      <w:r w:rsidRPr="00292CB9">
        <w:rPr>
          <w:rFonts w:ascii="Arial" w:hAnsi="Arial" w:cs="Arial"/>
          <w:sz w:val="24"/>
          <w:szCs w:val="24"/>
        </w:rPr>
        <w:t xml:space="preserve"> and were split </w:t>
      </w:r>
      <w:r w:rsidR="4EC41924" w:rsidRPr="00292CB9">
        <w:rPr>
          <w:rFonts w:ascii="Arial" w:hAnsi="Arial" w:cs="Arial"/>
          <w:sz w:val="24"/>
          <w:szCs w:val="24"/>
        </w:rPr>
        <w:t xml:space="preserve">as shown below: </w:t>
      </w:r>
    </w:p>
    <w:p w14:paraId="7A789D30" w14:textId="77777777" w:rsidR="00214660" w:rsidRDefault="00214660" w:rsidP="00BA1A60">
      <w:pPr>
        <w:spacing w:after="0"/>
        <w:rPr>
          <w:rFonts w:ascii="Arial" w:hAnsi="Arial" w:cs="Arial"/>
          <w:sz w:val="24"/>
          <w:szCs w:val="24"/>
        </w:rPr>
      </w:pPr>
    </w:p>
    <w:p w14:paraId="495A6BF2" w14:textId="38EBACE3" w:rsidR="0060010F" w:rsidRDefault="00F42CB8" w:rsidP="7EB20F08">
      <w:pPr>
        <w:spacing w:after="0"/>
        <w:rPr>
          <w:rFonts w:ascii="Arial" w:hAnsi="Arial" w:cs="Arial"/>
          <w:sz w:val="24"/>
          <w:szCs w:val="24"/>
        </w:rPr>
      </w:pPr>
      <w:r>
        <w:rPr>
          <w:noProof/>
        </w:rPr>
        <w:drawing>
          <wp:inline distT="0" distB="0" distL="0" distR="0" wp14:anchorId="44545702" wp14:editId="0C49804A">
            <wp:extent cx="6016625" cy="3079115"/>
            <wp:effectExtent l="0" t="0" r="3175" b="6985"/>
            <wp:docPr id="458496803" name="Chart 1" descr="P2565#yIS1">
              <a:extLst xmlns:a="http://schemas.openxmlformats.org/drawingml/2006/main">
                <a:ext uri="{FF2B5EF4-FFF2-40B4-BE49-F238E27FC236}">
                  <a16:creationId xmlns:a16="http://schemas.microsoft.com/office/drawing/2014/main" id="{F8D4B059-1B74-4605-80EF-9B8E32BC6B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3FA3F64" w14:textId="2CEBF1E4" w:rsidR="000A2111" w:rsidRPr="000A2111" w:rsidRDefault="000A2111" w:rsidP="00BA1A60">
      <w:pPr>
        <w:spacing w:after="0"/>
        <w:rPr>
          <w:rFonts w:ascii="Arial" w:hAnsi="Arial" w:cs="Arial"/>
          <w:sz w:val="24"/>
          <w:szCs w:val="24"/>
        </w:rPr>
      </w:pPr>
      <w:r w:rsidRPr="0322DF0E">
        <w:rPr>
          <w:rFonts w:ascii="Arial" w:hAnsi="Arial" w:cs="Arial"/>
          <w:sz w:val="24"/>
          <w:szCs w:val="24"/>
        </w:rPr>
        <w:t xml:space="preserve">Source: Falkirk Council Pension Fund </w:t>
      </w:r>
    </w:p>
    <w:p w14:paraId="602D2919" w14:textId="6AC04588" w:rsidR="0322DF0E" w:rsidRDefault="0322DF0E" w:rsidP="0322DF0E">
      <w:pPr>
        <w:spacing w:after="0"/>
        <w:jc w:val="both"/>
        <w:rPr>
          <w:rFonts w:ascii="Arial" w:eastAsiaTheme="majorEastAsia" w:hAnsi="Arial" w:cs="Arial"/>
          <w:b/>
          <w:bCs/>
          <w:sz w:val="24"/>
          <w:szCs w:val="24"/>
        </w:rPr>
      </w:pPr>
    </w:p>
    <w:p w14:paraId="274CBC5C" w14:textId="77777777" w:rsidR="00474C01" w:rsidRDefault="00474C01" w:rsidP="00E612F0">
      <w:pPr>
        <w:autoSpaceDE w:val="0"/>
        <w:autoSpaceDN w:val="0"/>
        <w:adjustRightInd w:val="0"/>
        <w:spacing w:after="0"/>
        <w:jc w:val="both"/>
        <w:rPr>
          <w:rFonts w:ascii="Arial" w:eastAsiaTheme="majorEastAsia" w:hAnsi="Arial" w:cs="Arial"/>
          <w:b/>
          <w:bCs/>
          <w:sz w:val="24"/>
          <w:szCs w:val="24"/>
        </w:rPr>
      </w:pPr>
    </w:p>
    <w:p w14:paraId="2A69D866" w14:textId="77777777" w:rsidR="00474C01" w:rsidRDefault="00474C01" w:rsidP="00E612F0">
      <w:pPr>
        <w:autoSpaceDE w:val="0"/>
        <w:autoSpaceDN w:val="0"/>
        <w:adjustRightInd w:val="0"/>
        <w:spacing w:after="0"/>
        <w:jc w:val="both"/>
        <w:rPr>
          <w:rFonts w:ascii="Arial" w:eastAsiaTheme="majorEastAsia" w:hAnsi="Arial" w:cs="Arial"/>
          <w:b/>
          <w:bCs/>
          <w:sz w:val="24"/>
          <w:szCs w:val="24"/>
        </w:rPr>
      </w:pPr>
    </w:p>
    <w:p w14:paraId="34089D5C" w14:textId="45E2D749" w:rsidR="00E612F0" w:rsidRPr="00E612F0" w:rsidRDefault="00F42CB8" w:rsidP="00E612F0">
      <w:pPr>
        <w:autoSpaceDE w:val="0"/>
        <w:autoSpaceDN w:val="0"/>
        <w:adjustRightInd w:val="0"/>
        <w:spacing w:after="0"/>
        <w:jc w:val="both"/>
        <w:rPr>
          <w:rFonts w:ascii="Arial" w:eastAsiaTheme="majorEastAsia" w:hAnsi="Arial" w:cs="Arial"/>
          <w:b/>
          <w:bCs/>
          <w:sz w:val="24"/>
          <w:szCs w:val="24"/>
        </w:rPr>
      </w:pPr>
      <w:r>
        <w:rPr>
          <w:rFonts w:ascii="Arial" w:eastAsiaTheme="majorEastAsia" w:hAnsi="Arial" w:cs="Arial"/>
          <w:b/>
          <w:bCs/>
          <w:sz w:val="24"/>
          <w:szCs w:val="24"/>
        </w:rPr>
        <w:lastRenderedPageBreak/>
        <w:t>Credit</w:t>
      </w:r>
      <w:r w:rsidR="00E612F0" w:rsidRPr="0041113A">
        <w:rPr>
          <w:rFonts w:ascii="Arial" w:eastAsiaTheme="majorEastAsia" w:hAnsi="Arial" w:cs="Arial"/>
          <w:b/>
          <w:bCs/>
          <w:sz w:val="24"/>
          <w:szCs w:val="24"/>
        </w:rPr>
        <w:t xml:space="preserve">, </w:t>
      </w:r>
      <w:r>
        <w:rPr>
          <w:rFonts w:ascii="Arial" w:eastAsiaTheme="majorEastAsia" w:hAnsi="Arial" w:cs="Arial"/>
          <w:b/>
          <w:bCs/>
          <w:sz w:val="24"/>
          <w:szCs w:val="24"/>
        </w:rPr>
        <w:t>Sovereign</w:t>
      </w:r>
      <w:r w:rsidR="00E612F0" w:rsidRPr="0041113A">
        <w:rPr>
          <w:rFonts w:ascii="Arial" w:eastAsiaTheme="majorEastAsia" w:hAnsi="Arial" w:cs="Arial"/>
          <w:b/>
          <w:bCs/>
          <w:sz w:val="24"/>
          <w:szCs w:val="24"/>
        </w:rPr>
        <w:t xml:space="preserve"> and Cash</w:t>
      </w:r>
      <w:r w:rsidR="00E612F0" w:rsidRPr="00E612F0">
        <w:rPr>
          <w:rFonts w:ascii="Arial" w:eastAsiaTheme="majorEastAsia" w:hAnsi="Arial" w:cs="Arial"/>
          <w:b/>
          <w:bCs/>
          <w:sz w:val="24"/>
          <w:szCs w:val="24"/>
        </w:rPr>
        <w:t xml:space="preserve">  </w:t>
      </w:r>
    </w:p>
    <w:p w14:paraId="4989B028" w14:textId="2D104595" w:rsidR="00E612F0" w:rsidRPr="00E612F0" w:rsidRDefault="00E612F0" w:rsidP="00E612F0">
      <w:pPr>
        <w:autoSpaceDE w:val="0"/>
        <w:autoSpaceDN w:val="0"/>
        <w:adjustRightInd w:val="0"/>
        <w:spacing w:after="0"/>
        <w:jc w:val="both"/>
        <w:rPr>
          <w:rFonts w:ascii="Arial" w:hAnsi="Arial" w:cs="Arial"/>
          <w:sz w:val="24"/>
          <w:szCs w:val="24"/>
        </w:rPr>
      </w:pPr>
      <w:r w:rsidRPr="432FB8B9">
        <w:rPr>
          <w:rFonts w:ascii="Arial" w:hAnsi="Arial" w:cs="Arial"/>
          <w:sz w:val="24"/>
          <w:szCs w:val="24"/>
        </w:rPr>
        <w:t xml:space="preserve">The remaining </w:t>
      </w:r>
      <w:r w:rsidR="304FBF96" w:rsidRPr="432FB8B9">
        <w:rPr>
          <w:rFonts w:ascii="Arial" w:hAnsi="Arial" w:cs="Arial"/>
          <w:sz w:val="24"/>
          <w:szCs w:val="24"/>
        </w:rPr>
        <w:t>F</w:t>
      </w:r>
      <w:r w:rsidR="0BF70D27" w:rsidRPr="432FB8B9">
        <w:rPr>
          <w:rFonts w:ascii="Arial" w:hAnsi="Arial" w:cs="Arial"/>
          <w:sz w:val="24"/>
          <w:szCs w:val="24"/>
        </w:rPr>
        <w:t>und</w:t>
      </w:r>
      <w:r w:rsidRPr="432FB8B9">
        <w:rPr>
          <w:rFonts w:ascii="Arial" w:hAnsi="Arial" w:cs="Arial"/>
          <w:sz w:val="24"/>
          <w:szCs w:val="24"/>
        </w:rPr>
        <w:t xml:space="preserve"> assets were allocated </w:t>
      </w:r>
      <w:r w:rsidRPr="009536AA">
        <w:rPr>
          <w:rFonts w:ascii="Arial" w:hAnsi="Arial" w:cs="Arial"/>
          <w:sz w:val="24"/>
          <w:szCs w:val="24"/>
        </w:rPr>
        <w:t xml:space="preserve">between </w:t>
      </w:r>
      <w:r w:rsidR="00DA0D09" w:rsidRPr="009536AA">
        <w:rPr>
          <w:rFonts w:ascii="Arial" w:hAnsi="Arial" w:cs="Arial"/>
          <w:sz w:val="24"/>
          <w:szCs w:val="24"/>
        </w:rPr>
        <w:t>Credit</w:t>
      </w:r>
      <w:r w:rsidRPr="009536AA">
        <w:rPr>
          <w:rFonts w:ascii="Arial" w:hAnsi="Arial" w:cs="Arial"/>
          <w:sz w:val="24"/>
          <w:szCs w:val="24"/>
        </w:rPr>
        <w:t xml:space="preserve"> (</w:t>
      </w:r>
      <w:r w:rsidR="00E427AF" w:rsidRPr="009536AA">
        <w:rPr>
          <w:rFonts w:ascii="Arial" w:hAnsi="Arial" w:cs="Arial"/>
          <w:sz w:val="24"/>
          <w:szCs w:val="24"/>
        </w:rPr>
        <w:t>3</w:t>
      </w:r>
      <w:r w:rsidR="24D1F78D" w:rsidRPr="009536AA">
        <w:rPr>
          <w:rFonts w:ascii="Arial" w:hAnsi="Arial" w:cs="Arial"/>
          <w:sz w:val="24"/>
          <w:szCs w:val="24"/>
        </w:rPr>
        <w:t>.</w:t>
      </w:r>
      <w:r w:rsidR="00E427AF" w:rsidRPr="009536AA">
        <w:rPr>
          <w:rFonts w:ascii="Arial" w:hAnsi="Arial" w:cs="Arial"/>
          <w:sz w:val="24"/>
          <w:szCs w:val="24"/>
        </w:rPr>
        <w:t>3</w:t>
      </w:r>
      <w:r w:rsidRPr="009536AA">
        <w:rPr>
          <w:rFonts w:ascii="Arial" w:hAnsi="Arial" w:cs="Arial"/>
          <w:sz w:val="24"/>
          <w:szCs w:val="24"/>
        </w:rPr>
        <w:t xml:space="preserve">%), </w:t>
      </w:r>
      <w:r w:rsidR="00E427AF" w:rsidRPr="009536AA">
        <w:rPr>
          <w:rFonts w:ascii="Arial" w:hAnsi="Arial" w:cs="Arial"/>
          <w:sz w:val="24"/>
          <w:szCs w:val="24"/>
        </w:rPr>
        <w:t>Sovereign</w:t>
      </w:r>
      <w:r w:rsidR="2FA112D9" w:rsidRPr="009536AA">
        <w:rPr>
          <w:rFonts w:ascii="Arial" w:hAnsi="Arial" w:cs="Arial"/>
          <w:sz w:val="24"/>
          <w:szCs w:val="24"/>
        </w:rPr>
        <w:t>s</w:t>
      </w:r>
      <w:r w:rsidRPr="009536AA">
        <w:rPr>
          <w:rFonts w:ascii="Arial" w:hAnsi="Arial" w:cs="Arial"/>
          <w:sz w:val="24"/>
          <w:szCs w:val="24"/>
        </w:rPr>
        <w:t xml:space="preserve"> (</w:t>
      </w:r>
      <w:r w:rsidR="00845321" w:rsidRPr="009536AA">
        <w:rPr>
          <w:rFonts w:ascii="Arial" w:hAnsi="Arial" w:cs="Arial"/>
          <w:sz w:val="24"/>
          <w:szCs w:val="24"/>
        </w:rPr>
        <w:t>1</w:t>
      </w:r>
      <w:r w:rsidR="00E427AF" w:rsidRPr="009536AA">
        <w:rPr>
          <w:rFonts w:ascii="Arial" w:hAnsi="Arial" w:cs="Arial"/>
          <w:sz w:val="24"/>
          <w:szCs w:val="24"/>
        </w:rPr>
        <w:t>5</w:t>
      </w:r>
      <w:r w:rsidR="0896D1D8" w:rsidRPr="009536AA">
        <w:rPr>
          <w:rFonts w:ascii="Arial" w:hAnsi="Arial" w:cs="Arial"/>
          <w:sz w:val="24"/>
          <w:szCs w:val="24"/>
        </w:rPr>
        <w:t>.</w:t>
      </w:r>
      <w:r w:rsidR="00E427AF" w:rsidRPr="009536AA">
        <w:rPr>
          <w:rFonts w:ascii="Arial" w:hAnsi="Arial" w:cs="Arial"/>
          <w:sz w:val="24"/>
          <w:szCs w:val="24"/>
        </w:rPr>
        <w:t>3</w:t>
      </w:r>
      <w:r w:rsidRPr="009536AA">
        <w:rPr>
          <w:rFonts w:ascii="Arial" w:hAnsi="Arial" w:cs="Arial"/>
          <w:sz w:val="24"/>
          <w:szCs w:val="24"/>
        </w:rPr>
        <w:t xml:space="preserve">%) and </w:t>
      </w:r>
      <w:r w:rsidR="007544E2" w:rsidRPr="009536AA">
        <w:rPr>
          <w:rFonts w:ascii="Arial" w:hAnsi="Arial" w:cs="Arial"/>
          <w:sz w:val="24"/>
          <w:szCs w:val="24"/>
        </w:rPr>
        <w:t>C</w:t>
      </w:r>
      <w:r w:rsidRPr="009536AA">
        <w:rPr>
          <w:rFonts w:ascii="Arial" w:hAnsi="Arial" w:cs="Arial"/>
          <w:sz w:val="24"/>
          <w:szCs w:val="24"/>
        </w:rPr>
        <w:t>ash (</w:t>
      </w:r>
      <w:r w:rsidR="00E427AF" w:rsidRPr="009536AA">
        <w:rPr>
          <w:rFonts w:ascii="Arial" w:hAnsi="Arial" w:cs="Arial"/>
          <w:sz w:val="24"/>
          <w:szCs w:val="24"/>
        </w:rPr>
        <w:t>6.</w:t>
      </w:r>
      <w:r w:rsidR="009536AA" w:rsidRPr="009536AA">
        <w:rPr>
          <w:rFonts w:ascii="Arial" w:hAnsi="Arial" w:cs="Arial"/>
          <w:sz w:val="24"/>
          <w:szCs w:val="24"/>
        </w:rPr>
        <w:t>5</w:t>
      </w:r>
      <w:r w:rsidRPr="009536AA">
        <w:rPr>
          <w:rFonts w:ascii="Arial" w:hAnsi="Arial" w:cs="Arial"/>
          <w:sz w:val="24"/>
          <w:szCs w:val="24"/>
        </w:rPr>
        <w:t>%), managed as follows:</w:t>
      </w:r>
    </w:p>
    <w:p w14:paraId="63F35A25" w14:textId="03DA3135" w:rsidR="6A931FCF" w:rsidRDefault="6A931FCF" w:rsidP="6A931FCF">
      <w:pPr>
        <w:spacing w:after="0"/>
        <w:jc w:val="both"/>
        <w:rPr>
          <w:rFonts w:ascii="Arial" w:hAnsi="Arial" w:cs="Arial"/>
          <w:sz w:val="24"/>
          <w:szCs w:val="24"/>
        </w:rPr>
      </w:pPr>
    </w:p>
    <w:p w14:paraId="0F048E1D" w14:textId="77777777" w:rsidR="00CD01CF" w:rsidRDefault="00CD01CF" w:rsidP="00BA1A60">
      <w:pPr>
        <w:spacing w:after="0"/>
        <w:rPr>
          <w:rFonts w:ascii="Arial" w:hAnsi="Arial" w:cs="Arial"/>
          <w:sz w:val="24"/>
          <w:szCs w:val="24"/>
        </w:rPr>
      </w:pPr>
    </w:p>
    <w:p w14:paraId="5A59906E" w14:textId="6E970BEB" w:rsidR="00E612F0" w:rsidRPr="000A2111" w:rsidRDefault="00CD01CF" w:rsidP="00BA1A60">
      <w:pPr>
        <w:spacing w:after="0"/>
        <w:rPr>
          <w:rFonts w:ascii="Arial" w:hAnsi="Arial" w:cs="Arial"/>
          <w:sz w:val="24"/>
          <w:szCs w:val="24"/>
        </w:rPr>
      </w:pPr>
      <w:r>
        <w:rPr>
          <w:noProof/>
        </w:rPr>
        <w:drawing>
          <wp:inline distT="0" distB="0" distL="0" distR="0" wp14:anchorId="33B11981" wp14:editId="10237564">
            <wp:extent cx="5886450" cy="3200400"/>
            <wp:effectExtent l="0" t="0" r="0" b="0"/>
            <wp:docPr id="1364016400" name="Chart 1" descr="P2574#yIS1">
              <a:extLst xmlns:a="http://schemas.openxmlformats.org/drawingml/2006/main">
                <a:ext uri="{FF2B5EF4-FFF2-40B4-BE49-F238E27FC236}">
                  <a16:creationId xmlns:a16="http://schemas.microsoft.com/office/drawing/2014/main" id="{61DCEAF4-37D5-415F-947C-EA1A3E0DD5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0A2111" w:rsidRPr="000A2111">
        <w:rPr>
          <w:rFonts w:ascii="Arial" w:hAnsi="Arial" w:cs="Arial"/>
          <w:sz w:val="24"/>
          <w:szCs w:val="24"/>
        </w:rPr>
        <w:t xml:space="preserve">Source: Falkirk Council Pension Fund </w:t>
      </w:r>
    </w:p>
    <w:p w14:paraId="706CFD20" w14:textId="77777777" w:rsidR="00116EBF" w:rsidRDefault="00116EBF" w:rsidP="00BA1A60">
      <w:pPr>
        <w:spacing w:after="0"/>
        <w:rPr>
          <w:rFonts w:ascii="Arial" w:hAnsi="Arial" w:cs="Arial"/>
          <w:b/>
          <w:bCs/>
          <w:color w:val="2F5496" w:themeColor="accent1" w:themeShade="BF"/>
          <w:sz w:val="24"/>
          <w:szCs w:val="24"/>
        </w:rPr>
      </w:pPr>
    </w:p>
    <w:p w14:paraId="0FB71B49" w14:textId="77777777" w:rsidR="006836AE" w:rsidRDefault="006836AE" w:rsidP="00BA1A60">
      <w:pPr>
        <w:spacing w:after="0"/>
        <w:rPr>
          <w:rFonts w:ascii="Arial" w:hAnsi="Arial" w:cs="Arial"/>
          <w:b/>
          <w:color w:val="538135" w:themeColor="accent6" w:themeShade="BF"/>
          <w:sz w:val="24"/>
          <w:szCs w:val="24"/>
        </w:rPr>
      </w:pPr>
    </w:p>
    <w:p w14:paraId="4215BC7A" w14:textId="77777777" w:rsidR="004E7141" w:rsidRDefault="004E7141" w:rsidP="00BA1A60">
      <w:pPr>
        <w:spacing w:after="0"/>
        <w:rPr>
          <w:rFonts w:ascii="Arial" w:hAnsi="Arial" w:cs="Arial"/>
          <w:b/>
          <w:color w:val="538135" w:themeColor="accent6" w:themeShade="BF"/>
          <w:sz w:val="24"/>
          <w:szCs w:val="24"/>
        </w:rPr>
      </w:pPr>
    </w:p>
    <w:p w14:paraId="486D3F81" w14:textId="77777777" w:rsidR="004E7141" w:rsidRDefault="004E7141" w:rsidP="00BA1A60">
      <w:pPr>
        <w:spacing w:after="0"/>
        <w:rPr>
          <w:rFonts w:ascii="Arial" w:hAnsi="Arial" w:cs="Arial"/>
          <w:b/>
          <w:color w:val="538135" w:themeColor="accent6" w:themeShade="BF"/>
          <w:sz w:val="24"/>
          <w:szCs w:val="24"/>
        </w:rPr>
      </w:pPr>
    </w:p>
    <w:p w14:paraId="43C20EE1" w14:textId="77777777" w:rsidR="004E7141" w:rsidRDefault="004E7141" w:rsidP="00BA1A60">
      <w:pPr>
        <w:spacing w:after="0"/>
        <w:rPr>
          <w:rFonts w:ascii="Arial" w:hAnsi="Arial" w:cs="Arial"/>
          <w:b/>
          <w:color w:val="538135" w:themeColor="accent6" w:themeShade="BF"/>
          <w:sz w:val="24"/>
          <w:szCs w:val="24"/>
        </w:rPr>
      </w:pPr>
    </w:p>
    <w:p w14:paraId="505A7283" w14:textId="77777777" w:rsidR="004E7141" w:rsidRDefault="004E7141" w:rsidP="00BA1A60">
      <w:pPr>
        <w:spacing w:after="0"/>
        <w:rPr>
          <w:rFonts w:ascii="Arial" w:hAnsi="Arial" w:cs="Arial"/>
          <w:b/>
          <w:color w:val="538135" w:themeColor="accent6" w:themeShade="BF"/>
          <w:sz w:val="24"/>
          <w:szCs w:val="24"/>
        </w:rPr>
      </w:pPr>
    </w:p>
    <w:p w14:paraId="34031701" w14:textId="77777777" w:rsidR="004E7141" w:rsidRDefault="004E7141" w:rsidP="00BA1A60">
      <w:pPr>
        <w:spacing w:after="0"/>
        <w:rPr>
          <w:rFonts w:ascii="Arial" w:hAnsi="Arial" w:cs="Arial"/>
          <w:b/>
          <w:color w:val="538135" w:themeColor="accent6" w:themeShade="BF"/>
          <w:sz w:val="24"/>
          <w:szCs w:val="24"/>
        </w:rPr>
      </w:pPr>
    </w:p>
    <w:p w14:paraId="223322B7" w14:textId="77777777" w:rsidR="004E7141" w:rsidRDefault="004E7141" w:rsidP="00BA1A60">
      <w:pPr>
        <w:spacing w:after="0"/>
        <w:rPr>
          <w:rFonts w:ascii="Arial" w:hAnsi="Arial" w:cs="Arial"/>
          <w:b/>
          <w:color w:val="538135" w:themeColor="accent6" w:themeShade="BF"/>
          <w:sz w:val="24"/>
          <w:szCs w:val="24"/>
        </w:rPr>
      </w:pPr>
    </w:p>
    <w:p w14:paraId="66E06F30" w14:textId="77777777" w:rsidR="004E7141" w:rsidRDefault="004E7141" w:rsidP="00BA1A60">
      <w:pPr>
        <w:spacing w:after="0"/>
        <w:rPr>
          <w:rFonts w:ascii="Arial" w:hAnsi="Arial" w:cs="Arial"/>
          <w:b/>
          <w:color w:val="538135" w:themeColor="accent6" w:themeShade="BF"/>
          <w:sz w:val="24"/>
          <w:szCs w:val="24"/>
        </w:rPr>
      </w:pPr>
    </w:p>
    <w:p w14:paraId="39AC1C19" w14:textId="77777777" w:rsidR="004E7141" w:rsidRDefault="004E7141" w:rsidP="00BA1A60">
      <w:pPr>
        <w:spacing w:after="0"/>
        <w:rPr>
          <w:rFonts w:ascii="Arial" w:hAnsi="Arial" w:cs="Arial"/>
          <w:b/>
          <w:color w:val="538135" w:themeColor="accent6" w:themeShade="BF"/>
          <w:sz w:val="24"/>
          <w:szCs w:val="24"/>
        </w:rPr>
      </w:pPr>
    </w:p>
    <w:p w14:paraId="1FDB0E58" w14:textId="77777777" w:rsidR="004E7141" w:rsidRDefault="004E7141" w:rsidP="00BA1A60">
      <w:pPr>
        <w:spacing w:after="0"/>
        <w:rPr>
          <w:rFonts w:ascii="Arial" w:hAnsi="Arial" w:cs="Arial"/>
          <w:b/>
          <w:color w:val="538135" w:themeColor="accent6" w:themeShade="BF"/>
          <w:sz w:val="24"/>
          <w:szCs w:val="24"/>
        </w:rPr>
      </w:pPr>
    </w:p>
    <w:p w14:paraId="7D4B70E3" w14:textId="77777777" w:rsidR="004E7141" w:rsidRDefault="004E7141" w:rsidP="00BA1A60">
      <w:pPr>
        <w:spacing w:after="0"/>
        <w:rPr>
          <w:rFonts w:ascii="Arial" w:hAnsi="Arial" w:cs="Arial"/>
          <w:b/>
          <w:color w:val="538135" w:themeColor="accent6" w:themeShade="BF"/>
          <w:sz w:val="24"/>
          <w:szCs w:val="24"/>
        </w:rPr>
      </w:pPr>
    </w:p>
    <w:p w14:paraId="185ECEA1" w14:textId="77777777" w:rsidR="004E7141" w:rsidRDefault="004E7141" w:rsidP="00BA1A60">
      <w:pPr>
        <w:spacing w:after="0"/>
        <w:rPr>
          <w:rFonts w:ascii="Arial" w:hAnsi="Arial" w:cs="Arial"/>
          <w:b/>
          <w:color w:val="538135" w:themeColor="accent6" w:themeShade="BF"/>
          <w:sz w:val="24"/>
          <w:szCs w:val="24"/>
        </w:rPr>
      </w:pPr>
    </w:p>
    <w:p w14:paraId="424D5030" w14:textId="77777777" w:rsidR="004E7141" w:rsidRDefault="004E7141" w:rsidP="00BA1A60">
      <w:pPr>
        <w:spacing w:after="0"/>
        <w:rPr>
          <w:rFonts w:ascii="Arial" w:hAnsi="Arial" w:cs="Arial"/>
          <w:b/>
          <w:color w:val="538135" w:themeColor="accent6" w:themeShade="BF"/>
          <w:sz w:val="24"/>
          <w:szCs w:val="24"/>
        </w:rPr>
      </w:pPr>
    </w:p>
    <w:p w14:paraId="3AE84572" w14:textId="77777777" w:rsidR="004E7141" w:rsidRDefault="004E7141" w:rsidP="00BA1A60">
      <w:pPr>
        <w:spacing w:after="0"/>
        <w:rPr>
          <w:rFonts w:ascii="Arial" w:hAnsi="Arial" w:cs="Arial"/>
          <w:b/>
          <w:color w:val="538135" w:themeColor="accent6" w:themeShade="BF"/>
          <w:sz w:val="24"/>
          <w:szCs w:val="24"/>
        </w:rPr>
      </w:pPr>
    </w:p>
    <w:p w14:paraId="19305849" w14:textId="77777777" w:rsidR="004E7141" w:rsidRDefault="004E7141" w:rsidP="00BA1A60">
      <w:pPr>
        <w:spacing w:after="0"/>
        <w:rPr>
          <w:rFonts w:ascii="Arial" w:hAnsi="Arial" w:cs="Arial"/>
          <w:b/>
          <w:color w:val="538135" w:themeColor="accent6" w:themeShade="BF"/>
          <w:sz w:val="24"/>
          <w:szCs w:val="24"/>
        </w:rPr>
      </w:pPr>
    </w:p>
    <w:p w14:paraId="15279477" w14:textId="77777777" w:rsidR="004E7141" w:rsidRDefault="004E7141" w:rsidP="00BA1A60">
      <w:pPr>
        <w:spacing w:after="0"/>
        <w:rPr>
          <w:rFonts w:ascii="Arial" w:hAnsi="Arial" w:cs="Arial"/>
          <w:b/>
          <w:color w:val="538135" w:themeColor="accent6" w:themeShade="BF"/>
          <w:sz w:val="24"/>
          <w:szCs w:val="24"/>
        </w:rPr>
      </w:pPr>
    </w:p>
    <w:p w14:paraId="415E640B" w14:textId="77777777" w:rsidR="004E7141" w:rsidRDefault="004E7141" w:rsidP="00BA1A60">
      <w:pPr>
        <w:spacing w:after="0"/>
        <w:rPr>
          <w:rFonts w:ascii="Arial" w:hAnsi="Arial" w:cs="Arial"/>
          <w:b/>
          <w:color w:val="538135" w:themeColor="accent6" w:themeShade="BF"/>
          <w:sz w:val="24"/>
          <w:szCs w:val="24"/>
        </w:rPr>
      </w:pPr>
    </w:p>
    <w:p w14:paraId="33026406" w14:textId="77777777" w:rsidR="004E7141" w:rsidRDefault="004E7141" w:rsidP="00BA1A60">
      <w:pPr>
        <w:spacing w:after="0"/>
        <w:rPr>
          <w:rFonts w:ascii="Arial" w:hAnsi="Arial" w:cs="Arial"/>
          <w:b/>
          <w:color w:val="538135" w:themeColor="accent6" w:themeShade="BF"/>
          <w:sz w:val="24"/>
          <w:szCs w:val="24"/>
        </w:rPr>
      </w:pPr>
    </w:p>
    <w:p w14:paraId="61FC86A1" w14:textId="77777777" w:rsidR="004E7141" w:rsidRDefault="004E7141" w:rsidP="00BA1A60">
      <w:pPr>
        <w:spacing w:after="0"/>
        <w:rPr>
          <w:rFonts w:ascii="Arial" w:hAnsi="Arial" w:cs="Arial"/>
          <w:b/>
          <w:color w:val="538135" w:themeColor="accent6" w:themeShade="BF"/>
          <w:sz w:val="24"/>
          <w:szCs w:val="24"/>
        </w:rPr>
      </w:pPr>
    </w:p>
    <w:p w14:paraId="51833A63" w14:textId="77777777" w:rsidR="004E7141" w:rsidRDefault="004E7141" w:rsidP="00BA1A60">
      <w:pPr>
        <w:spacing w:after="0"/>
        <w:rPr>
          <w:rFonts w:ascii="Arial" w:hAnsi="Arial" w:cs="Arial"/>
          <w:b/>
          <w:color w:val="538135" w:themeColor="accent6" w:themeShade="BF"/>
          <w:sz w:val="24"/>
          <w:szCs w:val="24"/>
        </w:rPr>
      </w:pPr>
    </w:p>
    <w:p w14:paraId="39C97998" w14:textId="77777777" w:rsidR="004E7141" w:rsidRDefault="004E7141" w:rsidP="00BA1A60">
      <w:pPr>
        <w:spacing w:after="0"/>
        <w:rPr>
          <w:rFonts w:ascii="Arial" w:hAnsi="Arial" w:cs="Arial"/>
          <w:b/>
          <w:color w:val="538135" w:themeColor="accent6" w:themeShade="BF"/>
          <w:sz w:val="24"/>
          <w:szCs w:val="24"/>
        </w:rPr>
      </w:pPr>
    </w:p>
    <w:p w14:paraId="27012C1B" w14:textId="1E29156D" w:rsidR="00BA4BD7" w:rsidRDefault="00BA4BD7" w:rsidP="00BA1A60">
      <w:pPr>
        <w:spacing w:after="0"/>
        <w:rPr>
          <w:rFonts w:ascii="Arial" w:hAnsi="Arial" w:cs="Arial"/>
          <w:b/>
          <w:color w:val="002060"/>
          <w:sz w:val="28"/>
          <w:szCs w:val="28"/>
        </w:rPr>
      </w:pPr>
      <w:bookmarkStart w:id="23" w:name="P_53"/>
      <w:bookmarkStart w:id="24" w:name="P_56"/>
      <w:bookmarkEnd w:id="23"/>
      <w:bookmarkEnd w:id="24"/>
      <w:r w:rsidRPr="000F55C4">
        <w:rPr>
          <w:rFonts w:ascii="Arial" w:hAnsi="Arial" w:cs="Arial"/>
          <w:b/>
          <w:color w:val="002060"/>
          <w:sz w:val="28"/>
          <w:szCs w:val="28"/>
        </w:rPr>
        <w:lastRenderedPageBreak/>
        <w:t>Investment Performance</w:t>
      </w:r>
    </w:p>
    <w:p w14:paraId="4D6176A9" w14:textId="707FC0F9" w:rsidR="00620781" w:rsidRPr="000F55C4" w:rsidRDefault="00620781" w:rsidP="00BA1A60">
      <w:pPr>
        <w:spacing w:after="0"/>
        <w:rPr>
          <w:rFonts w:ascii="Arial" w:hAnsi="Arial" w:cs="Arial"/>
          <w:b/>
          <w:color w:val="002060"/>
          <w:sz w:val="28"/>
          <w:szCs w:val="28"/>
        </w:rPr>
      </w:pPr>
    </w:p>
    <w:p w14:paraId="60DEF7AB" w14:textId="5BCD89AB" w:rsidR="00BA4BD7" w:rsidRPr="00BA4BD7" w:rsidRDefault="00BA4BD7" w:rsidP="00BA4BD7">
      <w:pPr>
        <w:spacing w:after="0"/>
        <w:rPr>
          <w:rFonts w:ascii="Arial" w:hAnsi="Arial" w:cs="Arial"/>
          <w:sz w:val="24"/>
          <w:szCs w:val="24"/>
        </w:rPr>
      </w:pPr>
      <w:r w:rsidRPr="0322DF0E">
        <w:rPr>
          <w:rFonts w:ascii="Arial" w:hAnsi="Arial" w:cs="Arial"/>
          <w:sz w:val="24"/>
          <w:szCs w:val="24"/>
        </w:rPr>
        <w:t xml:space="preserve">This section of the Annual Report deals with the Investment Performance of the Fund during </w:t>
      </w:r>
      <w:r w:rsidR="07869A14" w:rsidRPr="5E1AC1E1">
        <w:rPr>
          <w:rFonts w:ascii="Arial" w:hAnsi="Arial" w:cs="Arial"/>
          <w:sz w:val="24"/>
          <w:szCs w:val="24"/>
        </w:rPr>
        <w:t>20</w:t>
      </w:r>
      <w:r w:rsidR="4EBB65FD" w:rsidRPr="5E1AC1E1">
        <w:rPr>
          <w:rFonts w:ascii="Arial" w:hAnsi="Arial" w:cs="Arial"/>
          <w:sz w:val="24"/>
          <w:szCs w:val="24"/>
        </w:rPr>
        <w:t>2</w:t>
      </w:r>
      <w:r w:rsidR="00F036D0">
        <w:rPr>
          <w:rFonts w:ascii="Arial" w:hAnsi="Arial" w:cs="Arial"/>
          <w:sz w:val="24"/>
          <w:szCs w:val="24"/>
        </w:rPr>
        <w:t>4</w:t>
      </w:r>
      <w:r w:rsidR="07869A14" w:rsidRPr="5E1AC1E1">
        <w:rPr>
          <w:rFonts w:ascii="Arial" w:hAnsi="Arial" w:cs="Arial"/>
          <w:sz w:val="24"/>
          <w:szCs w:val="24"/>
        </w:rPr>
        <w:t>/2</w:t>
      </w:r>
      <w:r w:rsidR="00F036D0">
        <w:rPr>
          <w:rFonts w:ascii="Arial" w:hAnsi="Arial" w:cs="Arial"/>
          <w:sz w:val="24"/>
          <w:szCs w:val="24"/>
        </w:rPr>
        <w:t>5</w:t>
      </w:r>
      <w:r w:rsidRPr="0322DF0E">
        <w:rPr>
          <w:rFonts w:ascii="Arial" w:hAnsi="Arial" w:cs="Arial"/>
          <w:sz w:val="24"/>
          <w:szCs w:val="24"/>
        </w:rPr>
        <w:t xml:space="preserve"> and over longer time periods. The initial part </w:t>
      </w:r>
      <w:r w:rsidR="1A01E0CA" w:rsidRPr="5E1AC1E1">
        <w:rPr>
          <w:rFonts w:ascii="Arial" w:hAnsi="Arial" w:cs="Arial"/>
          <w:sz w:val="24"/>
          <w:szCs w:val="24"/>
        </w:rPr>
        <w:t>sets out</w:t>
      </w:r>
      <w:r w:rsidRPr="0322DF0E">
        <w:rPr>
          <w:rFonts w:ascii="Arial" w:hAnsi="Arial" w:cs="Arial"/>
          <w:sz w:val="24"/>
          <w:szCs w:val="24"/>
        </w:rPr>
        <w:t xml:space="preserve"> the returns at a whole Fund level and the latter part looks at how returns have been delivered by individual elements of the portfolio, including policy group and mandate.   </w:t>
      </w:r>
    </w:p>
    <w:p w14:paraId="64D041EC" w14:textId="77777777" w:rsidR="00BA4BD7" w:rsidRPr="00BA4BD7" w:rsidRDefault="00BA4BD7" w:rsidP="00BA4BD7">
      <w:pPr>
        <w:spacing w:after="0"/>
        <w:jc w:val="both"/>
        <w:rPr>
          <w:rFonts w:ascii="Arial" w:hAnsi="Arial" w:cs="Arial"/>
          <w:color w:val="000000"/>
          <w:sz w:val="24"/>
          <w:szCs w:val="24"/>
        </w:rPr>
      </w:pPr>
    </w:p>
    <w:p w14:paraId="247DDCAB" w14:textId="6CAFF96C" w:rsidR="00BA4BD7" w:rsidRPr="00E53118" w:rsidRDefault="00BA4BD7" w:rsidP="5CE57B30">
      <w:pPr>
        <w:autoSpaceDE w:val="0"/>
        <w:autoSpaceDN w:val="0"/>
        <w:adjustRightInd w:val="0"/>
        <w:spacing w:after="0"/>
        <w:jc w:val="both"/>
        <w:rPr>
          <w:rFonts w:ascii="Arial" w:eastAsiaTheme="majorEastAsia" w:hAnsi="Arial" w:cs="Arial"/>
          <w:b/>
          <w:bCs/>
          <w:sz w:val="24"/>
          <w:szCs w:val="24"/>
        </w:rPr>
      </w:pPr>
      <w:r w:rsidRPr="5CE57B30">
        <w:rPr>
          <w:rFonts w:ascii="Arial" w:eastAsiaTheme="majorEastAsia" w:hAnsi="Arial" w:cs="Arial"/>
          <w:b/>
          <w:bCs/>
          <w:sz w:val="24"/>
          <w:szCs w:val="24"/>
        </w:rPr>
        <w:t>Fund Investment Performance</w:t>
      </w:r>
    </w:p>
    <w:p w14:paraId="577A9C0D" w14:textId="381CD098" w:rsidR="17B03C33" w:rsidRDefault="3FDCC75D" w:rsidP="17B03C33">
      <w:pPr>
        <w:spacing w:after="0"/>
        <w:rPr>
          <w:rFonts w:ascii="Arial" w:hAnsi="Arial" w:cs="Arial"/>
          <w:sz w:val="24"/>
          <w:szCs w:val="24"/>
        </w:rPr>
      </w:pPr>
      <w:r w:rsidRPr="751620FC">
        <w:rPr>
          <w:rFonts w:ascii="Arial" w:hAnsi="Arial" w:cs="Arial"/>
          <w:sz w:val="24"/>
          <w:szCs w:val="24"/>
        </w:rPr>
        <w:t xml:space="preserve">During the year, </w:t>
      </w:r>
      <w:r w:rsidR="4F029FA9" w:rsidRPr="751620FC">
        <w:rPr>
          <w:rFonts w:ascii="Arial" w:hAnsi="Arial" w:cs="Arial"/>
          <w:sz w:val="24"/>
          <w:szCs w:val="24"/>
        </w:rPr>
        <w:t>t</w:t>
      </w:r>
      <w:r w:rsidRPr="751620FC">
        <w:rPr>
          <w:rFonts w:ascii="Arial" w:hAnsi="Arial" w:cs="Arial"/>
          <w:sz w:val="24"/>
          <w:szCs w:val="24"/>
        </w:rPr>
        <w:t xml:space="preserve">he Fund achieved a return of </w:t>
      </w:r>
      <w:r w:rsidR="5EFE2478" w:rsidRPr="751620FC">
        <w:rPr>
          <w:rFonts w:ascii="Arial" w:hAnsi="Arial" w:cs="Arial"/>
          <w:sz w:val="24"/>
          <w:szCs w:val="24"/>
        </w:rPr>
        <w:t>3</w:t>
      </w:r>
      <w:r w:rsidR="60A4C008" w:rsidRPr="751620FC">
        <w:rPr>
          <w:rFonts w:ascii="Arial" w:hAnsi="Arial" w:cs="Arial"/>
          <w:sz w:val="24"/>
          <w:szCs w:val="24"/>
        </w:rPr>
        <w:t>.</w:t>
      </w:r>
      <w:r w:rsidR="5EFE2478" w:rsidRPr="751620FC">
        <w:rPr>
          <w:rFonts w:ascii="Arial" w:hAnsi="Arial" w:cs="Arial"/>
          <w:sz w:val="24"/>
          <w:szCs w:val="24"/>
        </w:rPr>
        <w:t>9</w:t>
      </w:r>
      <w:r w:rsidR="004E7141">
        <w:rPr>
          <w:rFonts w:ascii="Arial" w:hAnsi="Arial" w:cs="Arial"/>
          <w:sz w:val="24"/>
          <w:szCs w:val="24"/>
        </w:rPr>
        <w:t>3</w:t>
      </w:r>
      <w:r w:rsidRPr="751620FC">
        <w:rPr>
          <w:rFonts w:ascii="Arial" w:hAnsi="Arial" w:cs="Arial"/>
          <w:sz w:val="24"/>
          <w:szCs w:val="24"/>
        </w:rPr>
        <w:t xml:space="preserve">% </w:t>
      </w:r>
      <w:r w:rsidR="2155AA9A" w:rsidRPr="751620FC">
        <w:rPr>
          <w:rFonts w:ascii="Arial" w:hAnsi="Arial" w:cs="Arial"/>
          <w:sz w:val="24"/>
          <w:szCs w:val="24"/>
        </w:rPr>
        <w:t>beati</w:t>
      </w:r>
      <w:r w:rsidR="6D2B3EB5" w:rsidRPr="751620FC">
        <w:rPr>
          <w:rFonts w:ascii="Arial" w:hAnsi="Arial" w:cs="Arial"/>
          <w:sz w:val="24"/>
          <w:szCs w:val="24"/>
        </w:rPr>
        <w:t>ng</w:t>
      </w:r>
      <w:r w:rsidRPr="751620FC">
        <w:rPr>
          <w:rFonts w:ascii="Arial" w:hAnsi="Arial" w:cs="Arial"/>
          <w:sz w:val="24"/>
          <w:szCs w:val="24"/>
        </w:rPr>
        <w:t xml:space="preserve"> its </w:t>
      </w:r>
      <w:r w:rsidR="411BE9C3" w:rsidRPr="751620FC">
        <w:rPr>
          <w:rFonts w:ascii="Arial" w:hAnsi="Arial" w:cs="Arial"/>
          <w:sz w:val="24"/>
          <w:szCs w:val="24"/>
        </w:rPr>
        <w:t>primary</w:t>
      </w:r>
      <w:r w:rsidRPr="751620FC">
        <w:rPr>
          <w:rFonts w:ascii="Arial" w:hAnsi="Arial" w:cs="Arial"/>
          <w:sz w:val="24"/>
          <w:szCs w:val="24"/>
        </w:rPr>
        <w:t xml:space="preserve"> benchmark of</w:t>
      </w:r>
      <w:r w:rsidR="0A66C8CB" w:rsidRPr="751620FC">
        <w:rPr>
          <w:rFonts w:ascii="Arial" w:hAnsi="Arial" w:cs="Arial"/>
          <w:sz w:val="24"/>
          <w:szCs w:val="24"/>
        </w:rPr>
        <w:t xml:space="preserve"> </w:t>
      </w:r>
      <w:r w:rsidR="007A3E95" w:rsidRPr="007A3E95">
        <w:rPr>
          <w:rFonts w:ascii="Arial" w:hAnsi="Arial" w:cs="Arial"/>
          <w:sz w:val="24"/>
          <w:szCs w:val="24"/>
        </w:rPr>
        <w:t>0.98</w:t>
      </w:r>
      <w:r w:rsidRPr="007A3E95">
        <w:rPr>
          <w:rFonts w:ascii="Arial" w:hAnsi="Arial" w:cs="Arial"/>
          <w:sz w:val="24"/>
          <w:szCs w:val="24"/>
        </w:rPr>
        <w:t xml:space="preserve">% by </w:t>
      </w:r>
      <w:r w:rsidR="7801EA7C" w:rsidRPr="007A3E95">
        <w:rPr>
          <w:rFonts w:ascii="Arial" w:hAnsi="Arial" w:cs="Arial"/>
          <w:sz w:val="24"/>
          <w:szCs w:val="24"/>
        </w:rPr>
        <w:t>2</w:t>
      </w:r>
      <w:r w:rsidR="61806E85" w:rsidRPr="007A3E95">
        <w:rPr>
          <w:rFonts w:ascii="Arial" w:hAnsi="Arial" w:cs="Arial"/>
          <w:sz w:val="24"/>
          <w:szCs w:val="24"/>
        </w:rPr>
        <w:t>.</w:t>
      </w:r>
      <w:r w:rsidR="6D2B3EB5" w:rsidRPr="007A3E95">
        <w:rPr>
          <w:rFonts w:ascii="Arial" w:hAnsi="Arial" w:cs="Arial"/>
          <w:sz w:val="24"/>
          <w:szCs w:val="24"/>
        </w:rPr>
        <w:t>9</w:t>
      </w:r>
      <w:r w:rsidR="007A3E95" w:rsidRPr="007A3E95">
        <w:rPr>
          <w:rFonts w:ascii="Arial" w:hAnsi="Arial" w:cs="Arial"/>
          <w:sz w:val="24"/>
          <w:szCs w:val="24"/>
        </w:rPr>
        <w:t>5</w:t>
      </w:r>
      <w:r w:rsidRPr="007A3E95">
        <w:rPr>
          <w:rFonts w:ascii="Arial" w:hAnsi="Arial" w:cs="Arial"/>
          <w:sz w:val="24"/>
          <w:szCs w:val="24"/>
        </w:rPr>
        <w:t xml:space="preserve">%. </w:t>
      </w:r>
      <w:r w:rsidR="70454040" w:rsidRPr="007A3E95">
        <w:rPr>
          <w:rFonts w:ascii="Arial" w:hAnsi="Arial" w:cs="Arial"/>
          <w:sz w:val="24"/>
          <w:szCs w:val="24"/>
        </w:rPr>
        <w:t xml:space="preserve"> </w:t>
      </w:r>
      <w:r w:rsidR="1C543E63" w:rsidRPr="007A3E95">
        <w:rPr>
          <w:rFonts w:ascii="Arial" w:hAnsi="Arial" w:cs="Arial"/>
          <w:sz w:val="24"/>
          <w:szCs w:val="24"/>
        </w:rPr>
        <w:t>The Fund</w:t>
      </w:r>
      <w:r w:rsidR="1C543E63" w:rsidRPr="751620FC">
        <w:rPr>
          <w:rFonts w:ascii="Arial" w:hAnsi="Arial" w:cs="Arial"/>
          <w:sz w:val="24"/>
          <w:szCs w:val="24"/>
        </w:rPr>
        <w:t xml:space="preserve"> benchmark </w:t>
      </w:r>
      <w:r w:rsidR="603B0453" w:rsidRPr="751620FC">
        <w:rPr>
          <w:rFonts w:ascii="Arial" w:hAnsi="Arial" w:cs="Arial"/>
          <w:sz w:val="24"/>
          <w:szCs w:val="24"/>
        </w:rPr>
        <w:t xml:space="preserve">is </w:t>
      </w:r>
      <w:r w:rsidR="54CFBDD2" w:rsidRPr="751620FC">
        <w:rPr>
          <w:rFonts w:ascii="Arial" w:hAnsi="Arial" w:cs="Arial"/>
          <w:sz w:val="24"/>
          <w:szCs w:val="24"/>
        </w:rPr>
        <w:t xml:space="preserve">a </w:t>
      </w:r>
      <w:r w:rsidR="603B0453" w:rsidRPr="751620FC">
        <w:rPr>
          <w:rFonts w:ascii="Arial" w:hAnsi="Arial" w:cs="Arial"/>
          <w:sz w:val="24"/>
          <w:szCs w:val="24"/>
        </w:rPr>
        <w:t xml:space="preserve">composite </w:t>
      </w:r>
      <w:r w:rsidR="2E831F0D" w:rsidRPr="751620FC">
        <w:rPr>
          <w:rFonts w:ascii="Arial" w:hAnsi="Arial" w:cs="Arial"/>
          <w:sz w:val="24"/>
          <w:szCs w:val="24"/>
        </w:rPr>
        <w:t xml:space="preserve">value </w:t>
      </w:r>
      <w:r w:rsidR="3041C395" w:rsidRPr="751620FC">
        <w:rPr>
          <w:rFonts w:ascii="Arial" w:hAnsi="Arial" w:cs="Arial"/>
          <w:sz w:val="24"/>
          <w:szCs w:val="24"/>
        </w:rPr>
        <w:t xml:space="preserve">made up of the </w:t>
      </w:r>
      <w:r w:rsidR="2C64D240" w:rsidRPr="751620FC">
        <w:rPr>
          <w:rFonts w:ascii="Arial" w:hAnsi="Arial" w:cs="Arial"/>
          <w:sz w:val="24"/>
          <w:szCs w:val="24"/>
        </w:rPr>
        <w:t>b</w:t>
      </w:r>
      <w:r w:rsidR="0B538010" w:rsidRPr="751620FC">
        <w:rPr>
          <w:rFonts w:ascii="Arial" w:hAnsi="Arial" w:cs="Arial"/>
          <w:sz w:val="24"/>
          <w:szCs w:val="24"/>
        </w:rPr>
        <w:t xml:space="preserve">enchmarks </w:t>
      </w:r>
      <w:r w:rsidR="65B061D7" w:rsidRPr="751620FC">
        <w:rPr>
          <w:rFonts w:ascii="Arial" w:hAnsi="Arial" w:cs="Arial"/>
          <w:sz w:val="24"/>
          <w:szCs w:val="24"/>
        </w:rPr>
        <w:t xml:space="preserve">used to measure </w:t>
      </w:r>
      <w:r w:rsidR="0B538010" w:rsidRPr="751620FC">
        <w:rPr>
          <w:rFonts w:ascii="Arial" w:hAnsi="Arial" w:cs="Arial"/>
          <w:sz w:val="24"/>
          <w:szCs w:val="24"/>
        </w:rPr>
        <w:t xml:space="preserve">the </w:t>
      </w:r>
      <w:r w:rsidR="603B0453" w:rsidRPr="751620FC">
        <w:rPr>
          <w:rFonts w:ascii="Arial" w:hAnsi="Arial" w:cs="Arial"/>
          <w:sz w:val="24"/>
          <w:szCs w:val="24"/>
        </w:rPr>
        <w:t xml:space="preserve">individual </w:t>
      </w:r>
      <w:r w:rsidR="00CB30C3" w:rsidRPr="751620FC">
        <w:rPr>
          <w:rFonts w:ascii="Arial" w:hAnsi="Arial" w:cs="Arial"/>
          <w:sz w:val="24"/>
          <w:szCs w:val="24"/>
        </w:rPr>
        <w:t xml:space="preserve">policy groups </w:t>
      </w:r>
    </w:p>
    <w:p w14:paraId="5246955F" w14:textId="4DD08766" w:rsidR="327CD638" w:rsidRDefault="327CD638" w:rsidP="751620FC">
      <w:pPr>
        <w:spacing w:after="0"/>
        <w:rPr>
          <w:rFonts w:ascii="Arial" w:hAnsi="Arial" w:cs="Arial"/>
          <w:sz w:val="24"/>
          <w:szCs w:val="24"/>
        </w:rPr>
      </w:pPr>
    </w:p>
    <w:tbl>
      <w:tblPr>
        <w:tblStyle w:val="PlainTable1"/>
        <w:tblW w:w="0" w:type="auto"/>
        <w:tblLook w:val="04A0" w:firstRow="1" w:lastRow="0" w:firstColumn="1" w:lastColumn="0" w:noHBand="0" w:noVBand="1"/>
      </w:tblPr>
      <w:tblGrid>
        <w:gridCol w:w="2168"/>
        <w:gridCol w:w="1309"/>
        <w:gridCol w:w="5846"/>
      </w:tblGrid>
      <w:tr w:rsidR="751620FC" w14:paraId="3FB57FDA" w14:textId="77777777" w:rsidTr="1D3F67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6" w:type="dxa"/>
            <w:vAlign w:val="center"/>
          </w:tcPr>
          <w:p w14:paraId="19ACED17" w14:textId="77777777" w:rsidR="751620FC" w:rsidRDefault="751620FC" w:rsidP="751620FC">
            <w:pPr>
              <w:rPr>
                <w:rFonts w:ascii="Arial" w:hAnsi="Arial" w:cs="Arial"/>
                <w:sz w:val="24"/>
                <w:szCs w:val="24"/>
              </w:rPr>
            </w:pPr>
            <w:r w:rsidRPr="751620FC">
              <w:rPr>
                <w:rFonts w:ascii="Arial" w:hAnsi="Arial" w:cs="Arial"/>
                <w:sz w:val="24"/>
                <w:szCs w:val="24"/>
              </w:rPr>
              <w:t xml:space="preserve">Policy Group </w:t>
            </w:r>
          </w:p>
        </w:tc>
        <w:tc>
          <w:tcPr>
            <w:tcW w:w="1320" w:type="dxa"/>
            <w:vAlign w:val="center"/>
          </w:tcPr>
          <w:p w14:paraId="76F97ED4" w14:textId="0F837911" w:rsidR="3147A789" w:rsidRDefault="3147A789" w:rsidP="751620FC">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Weight</w:t>
            </w:r>
          </w:p>
        </w:tc>
        <w:tc>
          <w:tcPr>
            <w:tcW w:w="6000" w:type="dxa"/>
            <w:vAlign w:val="center"/>
          </w:tcPr>
          <w:p w14:paraId="31BE41BA" w14:textId="5D9DADE8" w:rsidR="751620FC" w:rsidRDefault="751620FC" w:rsidP="751620FC">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Benchmark / Performance Objective</w:t>
            </w:r>
          </w:p>
        </w:tc>
      </w:tr>
      <w:tr w:rsidR="751620FC" w14:paraId="3EDF80AF" w14:textId="77777777" w:rsidTr="1D3F67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6" w:type="dxa"/>
            <w:shd w:val="clear" w:color="auto" w:fill="D9E2F3" w:themeFill="accent1" w:themeFillTint="33"/>
            <w:vAlign w:val="center"/>
          </w:tcPr>
          <w:p w14:paraId="0E10B57F" w14:textId="77777777" w:rsidR="751620FC" w:rsidRDefault="751620FC" w:rsidP="751620FC">
            <w:pPr>
              <w:rPr>
                <w:rFonts w:ascii="Arial" w:hAnsi="Arial" w:cs="Arial"/>
                <w:b w:val="0"/>
                <w:bCs w:val="0"/>
                <w:color w:val="000000" w:themeColor="text1"/>
                <w:sz w:val="24"/>
                <w:szCs w:val="24"/>
              </w:rPr>
            </w:pPr>
            <w:r w:rsidRPr="751620FC">
              <w:rPr>
                <w:rFonts w:ascii="Arial" w:hAnsi="Arial" w:cs="Arial"/>
                <w:b w:val="0"/>
                <w:bCs w:val="0"/>
                <w:color w:val="000000" w:themeColor="text1"/>
                <w:sz w:val="24"/>
                <w:szCs w:val="24"/>
              </w:rPr>
              <w:t xml:space="preserve">Equities </w:t>
            </w:r>
          </w:p>
        </w:tc>
        <w:tc>
          <w:tcPr>
            <w:tcW w:w="1320" w:type="dxa"/>
            <w:shd w:val="clear" w:color="auto" w:fill="D9E2F3" w:themeFill="accent1" w:themeFillTint="33"/>
            <w:vAlign w:val="center"/>
          </w:tcPr>
          <w:p w14:paraId="55F549D9" w14:textId="149E6C2D" w:rsidR="587BA961" w:rsidRDefault="587BA961" w:rsidP="751620F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751620FC">
              <w:rPr>
                <w:rFonts w:ascii="Arial" w:hAnsi="Arial" w:cs="Arial"/>
                <w:color w:val="000000" w:themeColor="text1"/>
                <w:sz w:val="24"/>
                <w:szCs w:val="24"/>
              </w:rPr>
              <w:t>55%</w:t>
            </w:r>
          </w:p>
        </w:tc>
        <w:tc>
          <w:tcPr>
            <w:tcW w:w="6000" w:type="dxa"/>
            <w:shd w:val="clear" w:color="auto" w:fill="D9E2F3" w:themeFill="accent1" w:themeFillTint="33"/>
            <w:vAlign w:val="center"/>
          </w:tcPr>
          <w:p w14:paraId="38D20406" w14:textId="0ECF4176" w:rsidR="751620FC" w:rsidRDefault="751620FC" w:rsidP="751620F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751620FC">
              <w:rPr>
                <w:rFonts w:ascii="Arial" w:hAnsi="Arial" w:cs="Arial"/>
                <w:color w:val="000000" w:themeColor="text1"/>
                <w:sz w:val="24"/>
                <w:szCs w:val="24"/>
              </w:rPr>
              <w:t>MSCI ACWI risk adjusted x 0.9</w:t>
            </w:r>
          </w:p>
        </w:tc>
      </w:tr>
      <w:tr w:rsidR="751620FC" w14:paraId="4E076E3D" w14:textId="77777777" w:rsidTr="1D3F671F">
        <w:trPr>
          <w:trHeight w:val="300"/>
        </w:trPr>
        <w:tc>
          <w:tcPr>
            <w:cnfStyle w:val="001000000000" w:firstRow="0" w:lastRow="0" w:firstColumn="1" w:lastColumn="0" w:oddVBand="0" w:evenVBand="0" w:oddHBand="0" w:evenHBand="0" w:firstRowFirstColumn="0" w:firstRowLastColumn="0" w:lastRowFirstColumn="0" w:lastRowLastColumn="0"/>
            <w:tcW w:w="2196" w:type="dxa"/>
            <w:vAlign w:val="center"/>
          </w:tcPr>
          <w:p w14:paraId="097BEB03" w14:textId="77777777" w:rsidR="751620FC" w:rsidRDefault="751620FC" w:rsidP="751620FC">
            <w:pPr>
              <w:rPr>
                <w:rFonts w:ascii="Arial" w:hAnsi="Arial" w:cs="Arial"/>
                <w:b w:val="0"/>
                <w:bCs w:val="0"/>
                <w:color w:val="000000" w:themeColor="text1"/>
                <w:sz w:val="24"/>
                <w:szCs w:val="24"/>
              </w:rPr>
            </w:pPr>
            <w:r w:rsidRPr="751620FC">
              <w:rPr>
                <w:rFonts w:ascii="Arial" w:hAnsi="Arial" w:cs="Arial"/>
                <w:b w:val="0"/>
                <w:bCs w:val="0"/>
                <w:color w:val="000000" w:themeColor="text1"/>
                <w:sz w:val="24"/>
                <w:szCs w:val="24"/>
              </w:rPr>
              <w:t xml:space="preserve">Other Real Assets </w:t>
            </w:r>
          </w:p>
        </w:tc>
        <w:tc>
          <w:tcPr>
            <w:tcW w:w="1320" w:type="dxa"/>
            <w:vAlign w:val="center"/>
          </w:tcPr>
          <w:p w14:paraId="1DC3DF45" w14:textId="3E701ED2" w:rsidR="76FE200E" w:rsidRDefault="76FE200E" w:rsidP="751620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751620FC">
              <w:rPr>
                <w:rFonts w:ascii="Arial" w:hAnsi="Arial" w:cs="Arial"/>
                <w:color w:val="000000" w:themeColor="text1"/>
                <w:sz w:val="24"/>
                <w:szCs w:val="24"/>
              </w:rPr>
              <w:t>20%</w:t>
            </w:r>
          </w:p>
        </w:tc>
        <w:tc>
          <w:tcPr>
            <w:tcW w:w="6000" w:type="dxa"/>
            <w:vAlign w:val="center"/>
          </w:tcPr>
          <w:p w14:paraId="6EB37709" w14:textId="52A6491D" w:rsidR="751620FC" w:rsidRDefault="751620FC" w:rsidP="751620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751620FC">
              <w:rPr>
                <w:rFonts w:ascii="Arial" w:hAnsi="Arial" w:cs="Arial"/>
                <w:color w:val="000000" w:themeColor="text1"/>
                <w:sz w:val="24"/>
                <w:szCs w:val="24"/>
              </w:rPr>
              <w:t>MSCI ACWI risk adjusted x 0.7</w:t>
            </w:r>
          </w:p>
        </w:tc>
      </w:tr>
      <w:tr w:rsidR="751620FC" w14:paraId="56F7B2F5" w14:textId="77777777" w:rsidTr="1D3F67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6" w:type="dxa"/>
            <w:shd w:val="clear" w:color="auto" w:fill="DEEAF6" w:themeFill="accent5" w:themeFillTint="33"/>
            <w:vAlign w:val="center"/>
          </w:tcPr>
          <w:p w14:paraId="0BE43010" w14:textId="79E40811" w:rsidR="751620FC" w:rsidRDefault="751620FC" w:rsidP="751620FC">
            <w:pPr>
              <w:rPr>
                <w:rFonts w:ascii="Arial" w:hAnsi="Arial" w:cs="Arial"/>
                <w:color w:val="000000" w:themeColor="text1"/>
                <w:sz w:val="24"/>
                <w:szCs w:val="24"/>
              </w:rPr>
            </w:pPr>
            <w:r w:rsidRPr="751620FC">
              <w:rPr>
                <w:rFonts w:ascii="Arial" w:hAnsi="Arial" w:cs="Arial"/>
                <w:b w:val="0"/>
                <w:bCs w:val="0"/>
                <w:color w:val="000000" w:themeColor="text1"/>
                <w:sz w:val="24"/>
                <w:szCs w:val="24"/>
              </w:rPr>
              <w:t>Credit</w:t>
            </w:r>
          </w:p>
        </w:tc>
        <w:tc>
          <w:tcPr>
            <w:tcW w:w="1320" w:type="dxa"/>
            <w:shd w:val="clear" w:color="auto" w:fill="DEEAF6" w:themeFill="accent5" w:themeFillTint="33"/>
            <w:vAlign w:val="center"/>
          </w:tcPr>
          <w:p w14:paraId="09CFD5EE" w14:textId="790DFBC5" w:rsidR="1C937E93" w:rsidRDefault="1C937E93" w:rsidP="751620F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751620FC">
              <w:rPr>
                <w:rFonts w:ascii="Arial" w:hAnsi="Arial" w:cs="Arial"/>
                <w:color w:val="000000" w:themeColor="text1"/>
                <w:sz w:val="24"/>
                <w:szCs w:val="24"/>
              </w:rPr>
              <w:t>8%</w:t>
            </w:r>
          </w:p>
        </w:tc>
        <w:tc>
          <w:tcPr>
            <w:tcW w:w="6000" w:type="dxa"/>
            <w:shd w:val="clear" w:color="auto" w:fill="DEEAF6" w:themeFill="accent5" w:themeFillTint="33"/>
            <w:vAlign w:val="center"/>
          </w:tcPr>
          <w:p w14:paraId="24A3C1B9" w14:textId="1BCDD680" w:rsidR="751620FC" w:rsidRDefault="751620FC" w:rsidP="751620F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roofErr w:type="spellStart"/>
            <w:r w:rsidRPr="751620FC">
              <w:rPr>
                <w:rFonts w:ascii="Arial" w:hAnsi="Arial" w:cs="Arial"/>
                <w:color w:val="000000" w:themeColor="text1"/>
                <w:sz w:val="24"/>
                <w:szCs w:val="24"/>
              </w:rPr>
              <w:t>iBoxx</w:t>
            </w:r>
            <w:proofErr w:type="spellEnd"/>
            <w:r w:rsidRPr="751620FC">
              <w:rPr>
                <w:rFonts w:ascii="Arial" w:hAnsi="Arial" w:cs="Arial"/>
                <w:color w:val="000000" w:themeColor="text1"/>
                <w:sz w:val="24"/>
                <w:szCs w:val="24"/>
              </w:rPr>
              <w:t xml:space="preserve"> Sterling Non-Gilts +0.2% </w:t>
            </w:r>
            <w:proofErr w:type="spellStart"/>
            <w:proofErr w:type="gramStart"/>
            <w:r w:rsidRPr="751620FC">
              <w:rPr>
                <w:rFonts w:ascii="Arial" w:hAnsi="Arial" w:cs="Arial"/>
                <w:color w:val="000000" w:themeColor="text1"/>
                <w:sz w:val="24"/>
                <w:szCs w:val="24"/>
              </w:rPr>
              <w:t>p.a</w:t>
            </w:r>
            <w:proofErr w:type="spellEnd"/>
            <w:proofErr w:type="gramEnd"/>
          </w:p>
        </w:tc>
      </w:tr>
      <w:tr w:rsidR="751620FC" w14:paraId="1992A508" w14:textId="77777777" w:rsidTr="1D3F671F">
        <w:trPr>
          <w:trHeight w:val="300"/>
        </w:trPr>
        <w:tc>
          <w:tcPr>
            <w:cnfStyle w:val="001000000000" w:firstRow="0" w:lastRow="0" w:firstColumn="1" w:lastColumn="0" w:oddVBand="0" w:evenVBand="0" w:oddHBand="0" w:evenHBand="0" w:firstRowFirstColumn="0" w:firstRowLastColumn="0" w:lastRowFirstColumn="0" w:lastRowLastColumn="0"/>
            <w:tcW w:w="2196" w:type="dxa"/>
            <w:shd w:val="clear" w:color="auto" w:fill="auto"/>
            <w:vAlign w:val="center"/>
          </w:tcPr>
          <w:p w14:paraId="431EEA67" w14:textId="293829FD" w:rsidR="751620FC" w:rsidRDefault="751620FC" w:rsidP="751620FC">
            <w:pPr>
              <w:rPr>
                <w:rFonts w:ascii="Arial" w:hAnsi="Arial" w:cs="Arial"/>
                <w:b w:val="0"/>
                <w:bCs w:val="0"/>
                <w:color w:val="000000" w:themeColor="text1"/>
                <w:sz w:val="24"/>
                <w:szCs w:val="24"/>
              </w:rPr>
            </w:pPr>
            <w:r w:rsidRPr="1D3F671F">
              <w:rPr>
                <w:rFonts w:ascii="Arial" w:hAnsi="Arial" w:cs="Arial"/>
                <w:b w:val="0"/>
                <w:bCs w:val="0"/>
                <w:color w:val="000000" w:themeColor="text1"/>
                <w:sz w:val="24"/>
                <w:szCs w:val="24"/>
              </w:rPr>
              <w:t>Sovereign</w:t>
            </w:r>
            <w:r w:rsidR="3A7AA6C7" w:rsidRPr="1D3F671F">
              <w:rPr>
                <w:rFonts w:ascii="Arial" w:hAnsi="Arial" w:cs="Arial"/>
                <w:b w:val="0"/>
                <w:bCs w:val="0"/>
                <w:color w:val="000000" w:themeColor="text1"/>
                <w:sz w:val="24"/>
                <w:szCs w:val="24"/>
              </w:rPr>
              <w:t>s</w:t>
            </w:r>
          </w:p>
        </w:tc>
        <w:tc>
          <w:tcPr>
            <w:tcW w:w="1320" w:type="dxa"/>
            <w:shd w:val="clear" w:color="auto" w:fill="auto"/>
            <w:vAlign w:val="center"/>
          </w:tcPr>
          <w:p w14:paraId="6A22837D" w14:textId="0A7D137A" w:rsidR="211C790B" w:rsidRDefault="211C790B" w:rsidP="751620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751620FC">
              <w:rPr>
                <w:rFonts w:ascii="Arial" w:hAnsi="Arial" w:cs="Arial"/>
                <w:color w:val="000000" w:themeColor="text1"/>
                <w:sz w:val="24"/>
                <w:szCs w:val="24"/>
              </w:rPr>
              <w:t>15%</w:t>
            </w:r>
          </w:p>
        </w:tc>
        <w:tc>
          <w:tcPr>
            <w:tcW w:w="6000" w:type="dxa"/>
            <w:shd w:val="clear" w:color="auto" w:fill="auto"/>
            <w:vAlign w:val="center"/>
          </w:tcPr>
          <w:p w14:paraId="2B24EC19" w14:textId="30A14AEB" w:rsidR="751620FC" w:rsidRDefault="751620FC" w:rsidP="751620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751620FC">
              <w:rPr>
                <w:rFonts w:ascii="Arial" w:hAnsi="Arial" w:cs="Arial"/>
                <w:color w:val="000000" w:themeColor="text1"/>
                <w:sz w:val="24"/>
                <w:szCs w:val="24"/>
              </w:rPr>
              <w:t>FTSE Actuaries Index Linked Gilts Over 15 Years</w:t>
            </w:r>
          </w:p>
        </w:tc>
      </w:tr>
      <w:tr w:rsidR="751620FC" w14:paraId="5985C692" w14:textId="77777777" w:rsidTr="1D3F67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6" w:type="dxa"/>
            <w:shd w:val="clear" w:color="auto" w:fill="DEEAF6" w:themeFill="accent5" w:themeFillTint="33"/>
            <w:vAlign w:val="center"/>
          </w:tcPr>
          <w:p w14:paraId="1DE05AD2" w14:textId="77777777" w:rsidR="751620FC" w:rsidRDefault="751620FC" w:rsidP="751620FC">
            <w:pPr>
              <w:rPr>
                <w:rFonts w:ascii="Arial" w:hAnsi="Arial" w:cs="Arial"/>
                <w:b w:val="0"/>
                <w:bCs w:val="0"/>
                <w:color w:val="000000" w:themeColor="text1"/>
                <w:sz w:val="24"/>
                <w:szCs w:val="24"/>
              </w:rPr>
            </w:pPr>
            <w:r w:rsidRPr="751620FC">
              <w:rPr>
                <w:rFonts w:ascii="Arial" w:hAnsi="Arial" w:cs="Arial"/>
                <w:b w:val="0"/>
                <w:bCs w:val="0"/>
                <w:color w:val="000000" w:themeColor="text1"/>
                <w:sz w:val="24"/>
                <w:szCs w:val="24"/>
              </w:rPr>
              <w:t xml:space="preserve">Cash </w:t>
            </w:r>
          </w:p>
        </w:tc>
        <w:tc>
          <w:tcPr>
            <w:tcW w:w="1320" w:type="dxa"/>
            <w:shd w:val="clear" w:color="auto" w:fill="DEEAF6" w:themeFill="accent5" w:themeFillTint="33"/>
            <w:vAlign w:val="center"/>
          </w:tcPr>
          <w:p w14:paraId="376F0491" w14:textId="2C11F5D3" w:rsidR="6A30BA38" w:rsidRDefault="6A30BA38" w:rsidP="751620F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751620FC">
              <w:rPr>
                <w:rFonts w:ascii="Arial" w:hAnsi="Arial" w:cs="Arial"/>
                <w:color w:val="000000" w:themeColor="text1"/>
                <w:sz w:val="24"/>
                <w:szCs w:val="24"/>
              </w:rPr>
              <w:t>2%</w:t>
            </w:r>
          </w:p>
        </w:tc>
        <w:tc>
          <w:tcPr>
            <w:tcW w:w="6000" w:type="dxa"/>
            <w:shd w:val="clear" w:color="auto" w:fill="DEEAF6" w:themeFill="accent5" w:themeFillTint="33"/>
            <w:vAlign w:val="center"/>
          </w:tcPr>
          <w:p w14:paraId="444B7398" w14:textId="70A3637E" w:rsidR="751620FC" w:rsidRDefault="751620FC" w:rsidP="751620F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751620FC">
              <w:rPr>
                <w:rFonts w:ascii="Arial" w:hAnsi="Arial" w:cs="Arial"/>
                <w:color w:val="000000" w:themeColor="text1"/>
                <w:sz w:val="24"/>
                <w:szCs w:val="24"/>
              </w:rPr>
              <w:t xml:space="preserve">Sterling Overnight </w:t>
            </w:r>
            <w:proofErr w:type="spellStart"/>
            <w:r w:rsidRPr="751620FC">
              <w:rPr>
                <w:rFonts w:ascii="Arial" w:hAnsi="Arial" w:cs="Arial"/>
                <w:color w:val="000000" w:themeColor="text1"/>
                <w:sz w:val="24"/>
                <w:szCs w:val="24"/>
              </w:rPr>
              <w:t>Interbanking</w:t>
            </w:r>
            <w:proofErr w:type="spellEnd"/>
            <w:r w:rsidRPr="751620FC">
              <w:rPr>
                <w:rFonts w:ascii="Arial" w:hAnsi="Arial" w:cs="Arial"/>
                <w:color w:val="000000" w:themeColor="text1"/>
                <w:sz w:val="24"/>
                <w:szCs w:val="24"/>
              </w:rPr>
              <w:t xml:space="preserve"> Average Rate (SONIA)</w:t>
            </w:r>
          </w:p>
        </w:tc>
      </w:tr>
    </w:tbl>
    <w:p w14:paraId="609D6240" w14:textId="2BC49AEC" w:rsidR="327CD638" w:rsidRDefault="327CD638" w:rsidP="327CD638">
      <w:pPr>
        <w:spacing w:after="0"/>
      </w:pPr>
    </w:p>
    <w:p w14:paraId="7B535B89" w14:textId="2BDC448C" w:rsidR="327CD638" w:rsidRDefault="440CC7D3" w:rsidP="751620FC">
      <w:pPr>
        <w:spacing w:after="0"/>
        <w:rPr>
          <w:rFonts w:ascii="Arial" w:hAnsi="Arial" w:cs="Arial"/>
          <w:sz w:val="24"/>
          <w:szCs w:val="24"/>
        </w:rPr>
      </w:pPr>
      <w:r w:rsidRPr="751620FC">
        <w:rPr>
          <w:rFonts w:ascii="Arial" w:hAnsi="Arial" w:cs="Arial"/>
          <w:sz w:val="24"/>
          <w:szCs w:val="24"/>
        </w:rPr>
        <w:t xml:space="preserve">The </w:t>
      </w:r>
      <w:r w:rsidR="7A87785F" w:rsidRPr="751620FC">
        <w:rPr>
          <w:rFonts w:ascii="Arial" w:hAnsi="Arial" w:cs="Arial"/>
          <w:sz w:val="24"/>
          <w:szCs w:val="24"/>
        </w:rPr>
        <w:t xml:space="preserve">table below shows </w:t>
      </w:r>
      <w:r w:rsidRPr="751620FC">
        <w:rPr>
          <w:rFonts w:ascii="Arial" w:hAnsi="Arial" w:cs="Arial"/>
          <w:sz w:val="24"/>
          <w:szCs w:val="24"/>
        </w:rPr>
        <w:t xml:space="preserve">2024/25 performance </w:t>
      </w:r>
      <w:r w:rsidR="33662B55" w:rsidRPr="751620FC">
        <w:rPr>
          <w:rFonts w:ascii="Arial" w:hAnsi="Arial" w:cs="Arial"/>
          <w:sz w:val="24"/>
          <w:szCs w:val="24"/>
        </w:rPr>
        <w:t>by policy group:</w:t>
      </w:r>
    </w:p>
    <w:tbl>
      <w:tblPr>
        <w:tblStyle w:val="PlainTable1"/>
        <w:tblW w:w="0" w:type="auto"/>
        <w:tblLook w:val="04A0" w:firstRow="1" w:lastRow="0" w:firstColumn="1" w:lastColumn="0" w:noHBand="0" w:noVBand="1"/>
      </w:tblPr>
      <w:tblGrid>
        <w:gridCol w:w="2521"/>
        <w:gridCol w:w="1359"/>
        <w:gridCol w:w="1460"/>
        <w:gridCol w:w="1112"/>
        <w:gridCol w:w="1697"/>
        <w:gridCol w:w="1174"/>
      </w:tblGrid>
      <w:tr w:rsidR="751620FC" w14:paraId="664B6973" w14:textId="77777777" w:rsidTr="1D3F67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4" w:type="dxa"/>
            <w:vAlign w:val="bottom"/>
          </w:tcPr>
          <w:p w14:paraId="461695EF" w14:textId="77777777" w:rsidR="751620FC" w:rsidRDefault="751620FC" w:rsidP="751620FC">
            <w:pPr>
              <w:rPr>
                <w:rFonts w:ascii="Arial" w:hAnsi="Arial" w:cs="Arial"/>
                <w:sz w:val="24"/>
                <w:szCs w:val="24"/>
              </w:rPr>
            </w:pPr>
            <w:r w:rsidRPr="751620FC">
              <w:rPr>
                <w:rFonts w:ascii="Arial" w:hAnsi="Arial" w:cs="Arial"/>
                <w:sz w:val="24"/>
                <w:szCs w:val="24"/>
              </w:rPr>
              <w:t xml:space="preserve">Policy Group           </w:t>
            </w:r>
          </w:p>
        </w:tc>
        <w:tc>
          <w:tcPr>
            <w:tcW w:w="1388" w:type="dxa"/>
            <w:vAlign w:val="bottom"/>
          </w:tcPr>
          <w:p w14:paraId="766C9EA7" w14:textId="77777777" w:rsidR="751620FC" w:rsidRDefault="751620FC" w:rsidP="751620F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Value</w:t>
            </w:r>
          </w:p>
          <w:p w14:paraId="18E95C06" w14:textId="2A8D894D" w:rsidR="751620FC" w:rsidRDefault="751620FC" w:rsidP="751620F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£m</w:t>
            </w:r>
          </w:p>
        </w:tc>
        <w:tc>
          <w:tcPr>
            <w:tcW w:w="1486" w:type="dxa"/>
            <w:vAlign w:val="bottom"/>
          </w:tcPr>
          <w:p w14:paraId="51521E05" w14:textId="77777777" w:rsidR="751620FC" w:rsidRDefault="751620FC" w:rsidP="751620F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Weight %</w:t>
            </w:r>
          </w:p>
        </w:tc>
        <w:tc>
          <w:tcPr>
            <w:tcW w:w="1119" w:type="dxa"/>
            <w:vAlign w:val="bottom"/>
          </w:tcPr>
          <w:p w14:paraId="2D30807F" w14:textId="77777777" w:rsidR="751620FC" w:rsidRDefault="751620FC" w:rsidP="751620F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Fund</w:t>
            </w:r>
          </w:p>
          <w:p w14:paraId="142F4B2A" w14:textId="77777777" w:rsidR="751620FC" w:rsidRDefault="751620FC" w:rsidP="751620F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Return</w:t>
            </w:r>
          </w:p>
          <w:p w14:paraId="3D461895" w14:textId="77777777" w:rsidR="751620FC" w:rsidRDefault="751620FC" w:rsidP="751620F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w:t>
            </w:r>
          </w:p>
        </w:tc>
        <w:tc>
          <w:tcPr>
            <w:tcW w:w="1707" w:type="dxa"/>
            <w:vAlign w:val="bottom"/>
          </w:tcPr>
          <w:p w14:paraId="5DEF9201" w14:textId="77777777" w:rsidR="751620FC" w:rsidRDefault="751620FC" w:rsidP="751620F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Benchmark</w:t>
            </w:r>
          </w:p>
          <w:p w14:paraId="114ED34A" w14:textId="77777777" w:rsidR="751620FC" w:rsidRDefault="751620FC" w:rsidP="751620F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Return</w:t>
            </w:r>
          </w:p>
          <w:p w14:paraId="3EE33AA1" w14:textId="77777777" w:rsidR="751620FC" w:rsidRDefault="751620FC" w:rsidP="751620F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w:t>
            </w:r>
          </w:p>
        </w:tc>
        <w:tc>
          <w:tcPr>
            <w:tcW w:w="1181" w:type="dxa"/>
            <w:vAlign w:val="bottom"/>
          </w:tcPr>
          <w:p w14:paraId="2EEA196B" w14:textId="77777777" w:rsidR="751620FC" w:rsidRDefault="751620FC" w:rsidP="751620F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Excess</w:t>
            </w:r>
          </w:p>
          <w:p w14:paraId="553E2940" w14:textId="77777777" w:rsidR="751620FC" w:rsidRDefault="751620FC" w:rsidP="751620F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Return</w:t>
            </w:r>
          </w:p>
          <w:p w14:paraId="5315DFA7" w14:textId="77777777" w:rsidR="751620FC" w:rsidRDefault="751620FC" w:rsidP="751620F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w:t>
            </w:r>
          </w:p>
        </w:tc>
      </w:tr>
      <w:tr w:rsidR="751620FC" w14:paraId="31AE667B" w14:textId="77777777" w:rsidTr="1D3F67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4" w:type="dxa"/>
            <w:shd w:val="clear" w:color="auto" w:fill="D9E2F3" w:themeFill="accent1" w:themeFillTint="33"/>
            <w:vAlign w:val="center"/>
          </w:tcPr>
          <w:p w14:paraId="75151985" w14:textId="77777777" w:rsidR="751620FC" w:rsidRDefault="751620FC" w:rsidP="751620FC">
            <w:pPr>
              <w:rPr>
                <w:rFonts w:ascii="Arial" w:hAnsi="Arial" w:cs="Arial"/>
                <w:b w:val="0"/>
                <w:bCs w:val="0"/>
                <w:sz w:val="24"/>
                <w:szCs w:val="24"/>
              </w:rPr>
            </w:pPr>
            <w:r w:rsidRPr="751620FC">
              <w:rPr>
                <w:rFonts w:ascii="Arial" w:hAnsi="Arial" w:cs="Arial"/>
                <w:b w:val="0"/>
                <w:bCs w:val="0"/>
                <w:sz w:val="24"/>
                <w:szCs w:val="24"/>
              </w:rPr>
              <w:t>Equities</w:t>
            </w:r>
          </w:p>
        </w:tc>
        <w:tc>
          <w:tcPr>
            <w:tcW w:w="1388" w:type="dxa"/>
            <w:shd w:val="clear" w:color="auto" w:fill="D9E2F3" w:themeFill="accent1" w:themeFillTint="33"/>
            <w:vAlign w:val="center"/>
          </w:tcPr>
          <w:p w14:paraId="53B67B87" w14:textId="4C3FE56C" w:rsidR="751620FC" w:rsidRDefault="751620FC" w:rsidP="751620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751620FC">
              <w:rPr>
                <w:rFonts w:ascii="Arial" w:hAnsi="Arial" w:cs="Arial"/>
                <w:sz w:val="24"/>
                <w:szCs w:val="24"/>
              </w:rPr>
              <w:t>1,941</w:t>
            </w:r>
          </w:p>
        </w:tc>
        <w:tc>
          <w:tcPr>
            <w:tcW w:w="1486" w:type="dxa"/>
            <w:shd w:val="clear" w:color="auto" w:fill="D9E2F3" w:themeFill="accent1" w:themeFillTint="33"/>
            <w:vAlign w:val="center"/>
          </w:tcPr>
          <w:p w14:paraId="6BE2BA03" w14:textId="5D20D22F" w:rsidR="751620FC" w:rsidRDefault="751620FC" w:rsidP="751620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751620FC">
              <w:rPr>
                <w:rFonts w:ascii="Arial" w:hAnsi="Arial" w:cs="Arial"/>
                <w:sz w:val="24"/>
                <w:szCs w:val="24"/>
              </w:rPr>
              <w:t xml:space="preserve"> 54.95</w:t>
            </w:r>
          </w:p>
        </w:tc>
        <w:tc>
          <w:tcPr>
            <w:tcW w:w="1119" w:type="dxa"/>
            <w:shd w:val="clear" w:color="auto" w:fill="D9E2F3" w:themeFill="accent1" w:themeFillTint="33"/>
            <w:vAlign w:val="center"/>
          </w:tcPr>
          <w:p w14:paraId="545D1A5D" w14:textId="11CC532F" w:rsidR="751620FC" w:rsidRDefault="751620FC" w:rsidP="751620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751620FC">
              <w:rPr>
                <w:rFonts w:ascii="Arial" w:hAnsi="Arial" w:cs="Arial"/>
                <w:sz w:val="24"/>
                <w:szCs w:val="24"/>
              </w:rPr>
              <w:t>8.69</w:t>
            </w:r>
          </w:p>
        </w:tc>
        <w:tc>
          <w:tcPr>
            <w:tcW w:w="1707" w:type="dxa"/>
            <w:shd w:val="clear" w:color="auto" w:fill="D9E2F3" w:themeFill="accent1" w:themeFillTint="33"/>
            <w:vAlign w:val="center"/>
          </w:tcPr>
          <w:p w14:paraId="22DD708C" w14:textId="124C69DD" w:rsidR="751620FC" w:rsidRDefault="751620FC" w:rsidP="751620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751620FC">
              <w:rPr>
                <w:rFonts w:ascii="Arial" w:hAnsi="Arial" w:cs="Arial"/>
                <w:sz w:val="24"/>
                <w:szCs w:val="24"/>
              </w:rPr>
              <w:t>4.42</w:t>
            </w:r>
          </w:p>
        </w:tc>
        <w:tc>
          <w:tcPr>
            <w:tcW w:w="1181" w:type="dxa"/>
            <w:shd w:val="clear" w:color="auto" w:fill="D9E2F3" w:themeFill="accent1" w:themeFillTint="33"/>
            <w:vAlign w:val="center"/>
          </w:tcPr>
          <w:p w14:paraId="5B539B2F" w14:textId="182E0767" w:rsidR="751620FC" w:rsidRDefault="751620FC" w:rsidP="751620FC">
            <w:pPr>
              <w:spacing w:line="259" w:lineRule="auto"/>
              <w:jc w:val="center"/>
              <w:cnfStyle w:val="000000100000" w:firstRow="0" w:lastRow="0" w:firstColumn="0" w:lastColumn="0" w:oddVBand="0" w:evenVBand="0" w:oddHBand="1" w:evenHBand="0" w:firstRowFirstColumn="0" w:firstRowLastColumn="0" w:lastRowFirstColumn="0" w:lastRowLastColumn="0"/>
            </w:pPr>
            <w:r>
              <w:t>4.27</w:t>
            </w:r>
          </w:p>
        </w:tc>
      </w:tr>
      <w:tr w:rsidR="751620FC" w14:paraId="3B5FBC54" w14:textId="77777777" w:rsidTr="1D3F671F">
        <w:trPr>
          <w:trHeight w:val="300"/>
        </w:trPr>
        <w:tc>
          <w:tcPr>
            <w:cnfStyle w:val="001000000000" w:firstRow="0" w:lastRow="0" w:firstColumn="1" w:lastColumn="0" w:oddVBand="0" w:evenVBand="0" w:oddHBand="0" w:evenHBand="0" w:firstRowFirstColumn="0" w:firstRowLastColumn="0" w:lastRowFirstColumn="0" w:lastRowLastColumn="0"/>
            <w:tcW w:w="2584" w:type="dxa"/>
            <w:vAlign w:val="center"/>
          </w:tcPr>
          <w:p w14:paraId="63A88202" w14:textId="77777777" w:rsidR="751620FC" w:rsidRDefault="751620FC" w:rsidP="751620FC">
            <w:pPr>
              <w:rPr>
                <w:rFonts w:ascii="Arial" w:hAnsi="Arial" w:cs="Arial"/>
                <w:b w:val="0"/>
                <w:bCs w:val="0"/>
                <w:sz w:val="24"/>
                <w:szCs w:val="24"/>
              </w:rPr>
            </w:pPr>
            <w:r w:rsidRPr="751620FC">
              <w:rPr>
                <w:rFonts w:ascii="Arial" w:hAnsi="Arial" w:cs="Arial"/>
                <w:b w:val="0"/>
                <w:bCs w:val="0"/>
                <w:sz w:val="24"/>
                <w:szCs w:val="24"/>
              </w:rPr>
              <w:t>Other Real Assets</w:t>
            </w:r>
          </w:p>
        </w:tc>
        <w:tc>
          <w:tcPr>
            <w:tcW w:w="1388" w:type="dxa"/>
            <w:vAlign w:val="center"/>
          </w:tcPr>
          <w:p w14:paraId="523B4B73" w14:textId="45377315" w:rsidR="751620FC" w:rsidRDefault="751620FC" w:rsidP="751620FC">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 xml:space="preserve">   714</w:t>
            </w:r>
          </w:p>
        </w:tc>
        <w:tc>
          <w:tcPr>
            <w:tcW w:w="1486" w:type="dxa"/>
            <w:vAlign w:val="center"/>
          </w:tcPr>
          <w:p w14:paraId="796ED52B" w14:textId="12F93678" w:rsidR="751620FC" w:rsidRDefault="751620FC" w:rsidP="751620F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 xml:space="preserve">    </w:t>
            </w:r>
            <w:r w:rsidR="009C0FF0">
              <w:rPr>
                <w:rFonts w:ascii="Arial" w:hAnsi="Arial" w:cs="Arial"/>
                <w:sz w:val="24"/>
                <w:szCs w:val="24"/>
              </w:rPr>
              <w:t xml:space="preserve"> </w:t>
            </w:r>
            <w:r w:rsidRPr="751620FC">
              <w:rPr>
                <w:rFonts w:ascii="Arial" w:hAnsi="Arial" w:cs="Arial"/>
                <w:sz w:val="24"/>
                <w:szCs w:val="24"/>
              </w:rPr>
              <w:t xml:space="preserve"> 20.23</w:t>
            </w:r>
          </w:p>
        </w:tc>
        <w:tc>
          <w:tcPr>
            <w:tcW w:w="1119" w:type="dxa"/>
            <w:vAlign w:val="center"/>
          </w:tcPr>
          <w:p w14:paraId="2834F137" w14:textId="6818257B" w:rsidR="751620FC" w:rsidRDefault="751620FC" w:rsidP="751620F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 xml:space="preserve">   4.20</w:t>
            </w:r>
          </w:p>
        </w:tc>
        <w:tc>
          <w:tcPr>
            <w:tcW w:w="1707" w:type="dxa"/>
            <w:vAlign w:val="center"/>
          </w:tcPr>
          <w:p w14:paraId="33DE92B1" w14:textId="780C7B24" w:rsidR="751620FC" w:rsidRDefault="751620FC" w:rsidP="751620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3.50</w:t>
            </w:r>
          </w:p>
        </w:tc>
        <w:tc>
          <w:tcPr>
            <w:tcW w:w="1181" w:type="dxa"/>
            <w:vAlign w:val="center"/>
          </w:tcPr>
          <w:p w14:paraId="35B17370" w14:textId="6D5026F1" w:rsidR="751620FC" w:rsidRDefault="751620FC" w:rsidP="751620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0.70</w:t>
            </w:r>
          </w:p>
        </w:tc>
      </w:tr>
      <w:tr w:rsidR="751620FC" w14:paraId="024A0995" w14:textId="77777777" w:rsidTr="1D3F67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4" w:type="dxa"/>
            <w:shd w:val="clear" w:color="auto" w:fill="D9E2F3" w:themeFill="accent1" w:themeFillTint="33"/>
            <w:vAlign w:val="center"/>
          </w:tcPr>
          <w:p w14:paraId="50B35FA2" w14:textId="610B1B04" w:rsidR="751620FC" w:rsidRDefault="751620FC" w:rsidP="751620FC">
            <w:pPr>
              <w:rPr>
                <w:rFonts w:ascii="Arial" w:hAnsi="Arial" w:cs="Arial"/>
                <w:b w:val="0"/>
                <w:bCs w:val="0"/>
                <w:sz w:val="24"/>
                <w:szCs w:val="24"/>
              </w:rPr>
            </w:pPr>
            <w:r w:rsidRPr="1D3F671F">
              <w:rPr>
                <w:rFonts w:ascii="Arial" w:hAnsi="Arial" w:cs="Arial"/>
                <w:b w:val="0"/>
                <w:bCs w:val="0"/>
                <w:sz w:val="24"/>
                <w:szCs w:val="24"/>
              </w:rPr>
              <w:t>Sovereign</w:t>
            </w:r>
            <w:r w:rsidR="007E6BCD" w:rsidRPr="1D3F671F">
              <w:rPr>
                <w:rFonts w:ascii="Arial" w:hAnsi="Arial" w:cs="Arial"/>
                <w:b w:val="0"/>
                <w:bCs w:val="0"/>
                <w:sz w:val="24"/>
                <w:szCs w:val="24"/>
              </w:rPr>
              <w:t>s</w:t>
            </w:r>
          </w:p>
        </w:tc>
        <w:tc>
          <w:tcPr>
            <w:tcW w:w="1388" w:type="dxa"/>
            <w:shd w:val="clear" w:color="auto" w:fill="D9E2F3" w:themeFill="accent1" w:themeFillTint="33"/>
            <w:vAlign w:val="center"/>
          </w:tcPr>
          <w:p w14:paraId="3CBC22DA" w14:textId="152DFB67" w:rsidR="751620FC" w:rsidRDefault="751620FC" w:rsidP="751620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751620FC">
              <w:rPr>
                <w:rFonts w:ascii="Arial" w:hAnsi="Arial" w:cs="Arial"/>
                <w:sz w:val="24"/>
                <w:szCs w:val="24"/>
              </w:rPr>
              <w:t xml:space="preserve">   542</w:t>
            </w:r>
          </w:p>
        </w:tc>
        <w:tc>
          <w:tcPr>
            <w:tcW w:w="1486" w:type="dxa"/>
            <w:shd w:val="clear" w:color="auto" w:fill="D9E2F3" w:themeFill="accent1" w:themeFillTint="33"/>
            <w:vAlign w:val="center"/>
          </w:tcPr>
          <w:p w14:paraId="0DCCD9AA" w14:textId="5FC514D3" w:rsidR="751620FC" w:rsidRDefault="751620FC" w:rsidP="751620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751620FC">
              <w:rPr>
                <w:rFonts w:ascii="Arial" w:hAnsi="Arial" w:cs="Arial"/>
                <w:sz w:val="24"/>
                <w:szCs w:val="24"/>
              </w:rPr>
              <w:t xml:space="preserve"> 15.34</w:t>
            </w:r>
          </w:p>
        </w:tc>
        <w:tc>
          <w:tcPr>
            <w:tcW w:w="1119" w:type="dxa"/>
            <w:shd w:val="clear" w:color="auto" w:fill="D9E2F3" w:themeFill="accent1" w:themeFillTint="33"/>
            <w:vAlign w:val="center"/>
          </w:tcPr>
          <w:p w14:paraId="06FCB577" w14:textId="660B86A4" w:rsidR="751620FC" w:rsidRDefault="751620FC" w:rsidP="751620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751620FC">
              <w:rPr>
                <w:rFonts w:ascii="Arial" w:hAnsi="Arial" w:cs="Arial"/>
                <w:sz w:val="24"/>
                <w:szCs w:val="24"/>
              </w:rPr>
              <w:t>-14.13</w:t>
            </w:r>
          </w:p>
        </w:tc>
        <w:tc>
          <w:tcPr>
            <w:tcW w:w="1707" w:type="dxa"/>
            <w:shd w:val="clear" w:color="auto" w:fill="D9E2F3" w:themeFill="accent1" w:themeFillTint="33"/>
            <w:vAlign w:val="center"/>
          </w:tcPr>
          <w:p w14:paraId="4FB533A0" w14:textId="796A0ADC" w:rsidR="751620FC" w:rsidRDefault="751620FC" w:rsidP="751620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751620FC">
              <w:rPr>
                <w:rFonts w:ascii="Arial" w:hAnsi="Arial" w:cs="Arial"/>
                <w:sz w:val="24"/>
                <w:szCs w:val="24"/>
              </w:rPr>
              <w:t>-15.33</w:t>
            </w:r>
          </w:p>
        </w:tc>
        <w:tc>
          <w:tcPr>
            <w:tcW w:w="1181" w:type="dxa"/>
            <w:shd w:val="clear" w:color="auto" w:fill="D9E2F3" w:themeFill="accent1" w:themeFillTint="33"/>
            <w:vAlign w:val="center"/>
          </w:tcPr>
          <w:p w14:paraId="362AB43C" w14:textId="665DB202" w:rsidR="751620FC" w:rsidRDefault="751620FC" w:rsidP="751620FC">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751620FC">
              <w:rPr>
                <w:rFonts w:ascii="Arial" w:hAnsi="Arial" w:cs="Arial"/>
                <w:sz w:val="24"/>
                <w:szCs w:val="24"/>
              </w:rPr>
              <w:t>1.20</w:t>
            </w:r>
          </w:p>
        </w:tc>
      </w:tr>
      <w:tr w:rsidR="751620FC" w14:paraId="02722316" w14:textId="77777777" w:rsidTr="1D3F671F">
        <w:trPr>
          <w:trHeight w:val="300"/>
        </w:trPr>
        <w:tc>
          <w:tcPr>
            <w:cnfStyle w:val="001000000000" w:firstRow="0" w:lastRow="0" w:firstColumn="1" w:lastColumn="0" w:oddVBand="0" w:evenVBand="0" w:oddHBand="0" w:evenHBand="0" w:firstRowFirstColumn="0" w:firstRowLastColumn="0" w:lastRowFirstColumn="0" w:lastRowLastColumn="0"/>
            <w:tcW w:w="2584" w:type="dxa"/>
            <w:vAlign w:val="center"/>
          </w:tcPr>
          <w:p w14:paraId="28D84DE1" w14:textId="72AAB842" w:rsidR="751620FC" w:rsidRDefault="751620FC" w:rsidP="751620FC">
            <w:pPr>
              <w:rPr>
                <w:rFonts w:ascii="Arial" w:hAnsi="Arial" w:cs="Arial"/>
                <w:b w:val="0"/>
                <w:bCs w:val="0"/>
                <w:sz w:val="24"/>
                <w:szCs w:val="24"/>
              </w:rPr>
            </w:pPr>
            <w:r w:rsidRPr="751620FC">
              <w:rPr>
                <w:rFonts w:ascii="Arial" w:hAnsi="Arial" w:cs="Arial"/>
                <w:b w:val="0"/>
                <w:bCs w:val="0"/>
                <w:sz w:val="24"/>
                <w:szCs w:val="24"/>
              </w:rPr>
              <w:t>Credit</w:t>
            </w:r>
          </w:p>
        </w:tc>
        <w:tc>
          <w:tcPr>
            <w:tcW w:w="1388" w:type="dxa"/>
            <w:vAlign w:val="center"/>
          </w:tcPr>
          <w:p w14:paraId="3CF9E3F3" w14:textId="72C83995" w:rsidR="751620FC" w:rsidRDefault="751620FC" w:rsidP="751620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 xml:space="preserve">   153</w:t>
            </w:r>
          </w:p>
        </w:tc>
        <w:tc>
          <w:tcPr>
            <w:tcW w:w="1486" w:type="dxa"/>
            <w:vAlign w:val="center"/>
          </w:tcPr>
          <w:p w14:paraId="5A4696D5" w14:textId="4659B245" w:rsidR="751620FC" w:rsidRDefault="751620FC" w:rsidP="751620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 xml:space="preserve">   4.32</w:t>
            </w:r>
          </w:p>
        </w:tc>
        <w:tc>
          <w:tcPr>
            <w:tcW w:w="1119" w:type="dxa"/>
            <w:vAlign w:val="center"/>
          </w:tcPr>
          <w:p w14:paraId="53B65C1C" w14:textId="4CC9AC78" w:rsidR="751620FC" w:rsidRDefault="751620FC" w:rsidP="751620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3.76</w:t>
            </w:r>
          </w:p>
        </w:tc>
        <w:tc>
          <w:tcPr>
            <w:tcW w:w="1707" w:type="dxa"/>
            <w:vAlign w:val="center"/>
          </w:tcPr>
          <w:p w14:paraId="71FE9212" w14:textId="58CD821A" w:rsidR="751620FC" w:rsidRDefault="751620FC" w:rsidP="751620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2.56</w:t>
            </w:r>
          </w:p>
        </w:tc>
        <w:tc>
          <w:tcPr>
            <w:tcW w:w="1181" w:type="dxa"/>
            <w:vAlign w:val="center"/>
          </w:tcPr>
          <w:p w14:paraId="0CC4C038" w14:textId="0BDCECFF" w:rsidR="751620FC" w:rsidRDefault="751620FC" w:rsidP="751620F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1.20</w:t>
            </w:r>
          </w:p>
        </w:tc>
      </w:tr>
      <w:tr w:rsidR="751620FC" w14:paraId="5D722B0B" w14:textId="77777777" w:rsidTr="1D3F67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4" w:type="dxa"/>
            <w:shd w:val="clear" w:color="auto" w:fill="D9E2F3" w:themeFill="accent1" w:themeFillTint="33"/>
            <w:vAlign w:val="center"/>
          </w:tcPr>
          <w:p w14:paraId="4E8C720C" w14:textId="77777777" w:rsidR="751620FC" w:rsidRDefault="751620FC" w:rsidP="751620FC">
            <w:pPr>
              <w:rPr>
                <w:rFonts w:ascii="Arial" w:hAnsi="Arial" w:cs="Arial"/>
                <w:b w:val="0"/>
                <w:bCs w:val="0"/>
                <w:sz w:val="24"/>
                <w:szCs w:val="24"/>
              </w:rPr>
            </w:pPr>
            <w:r w:rsidRPr="751620FC">
              <w:rPr>
                <w:rFonts w:ascii="Arial" w:hAnsi="Arial" w:cs="Arial"/>
                <w:b w:val="0"/>
                <w:bCs w:val="0"/>
                <w:sz w:val="24"/>
                <w:szCs w:val="24"/>
              </w:rPr>
              <w:t>Cash</w:t>
            </w:r>
          </w:p>
        </w:tc>
        <w:tc>
          <w:tcPr>
            <w:tcW w:w="1388" w:type="dxa"/>
            <w:shd w:val="clear" w:color="auto" w:fill="D9E2F3" w:themeFill="accent1" w:themeFillTint="33"/>
            <w:vAlign w:val="center"/>
          </w:tcPr>
          <w:p w14:paraId="03A94FAD" w14:textId="7384D57F" w:rsidR="751620FC" w:rsidRDefault="751620FC" w:rsidP="751620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751620FC">
              <w:rPr>
                <w:rFonts w:ascii="Arial" w:hAnsi="Arial" w:cs="Arial"/>
                <w:sz w:val="24"/>
                <w:szCs w:val="24"/>
              </w:rPr>
              <w:t xml:space="preserve">   182</w:t>
            </w:r>
          </w:p>
        </w:tc>
        <w:tc>
          <w:tcPr>
            <w:tcW w:w="1486" w:type="dxa"/>
            <w:shd w:val="clear" w:color="auto" w:fill="D9E2F3" w:themeFill="accent1" w:themeFillTint="33"/>
            <w:vAlign w:val="center"/>
          </w:tcPr>
          <w:p w14:paraId="6F4DE9DF" w14:textId="5415F294" w:rsidR="751620FC" w:rsidRDefault="751620FC" w:rsidP="751620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751620FC">
              <w:rPr>
                <w:rFonts w:ascii="Arial" w:hAnsi="Arial" w:cs="Arial"/>
                <w:sz w:val="24"/>
                <w:szCs w:val="24"/>
              </w:rPr>
              <w:t xml:space="preserve">   5.16</w:t>
            </w:r>
          </w:p>
        </w:tc>
        <w:tc>
          <w:tcPr>
            <w:tcW w:w="1119" w:type="dxa"/>
            <w:shd w:val="clear" w:color="auto" w:fill="D9E2F3" w:themeFill="accent1" w:themeFillTint="33"/>
            <w:vAlign w:val="center"/>
          </w:tcPr>
          <w:p w14:paraId="3FD90968" w14:textId="4CE42720" w:rsidR="751620FC" w:rsidRDefault="751620FC" w:rsidP="751620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751620FC">
              <w:rPr>
                <w:rFonts w:ascii="Arial" w:hAnsi="Arial" w:cs="Arial"/>
                <w:sz w:val="24"/>
                <w:szCs w:val="24"/>
              </w:rPr>
              <w:t>6.49</w:t>
            </w:r>
          </w:p>
        </w:tc>
        <w:tc>
          <w:tcPr>
            <w:tcW w:w="1707" w:type="dxa"/>
            <w:shd w:val="clear" w:color="auto" w:fill="D9E2F3" w:themeFill="accent1" w:themeFillTint="33"/>
            <w:vAlign w:val="center"/>
          </w:tcPr>
          <w:p w14:paraId="16C8DB00" w14:textId="6AC42ED8" w:rsidR="751620FC" w:rsidRDefault="751620FC" w:rsidP="751620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751620FC">
              <w:rPr>
                <w:rFonts w:ascii="Arial" w:hAnsi="Arial" w:cs="Arial"/>
                <w:sz w:val="24"/>
                <w:szCs w:val="24"/>
              </w:rPr>
              <w:t>5.09</w:t>
            </w:r>
          </w:p>
        </w:tc>
        <w:tc>
          <w:tcPr>
            <w:tcW w:w="1181" w:type="dxa"/>
            <w:shd w:val="clear" w:color="auto" w:fill="D9E2F3" w:themeFill="accent1" w:themeFillTint="33"/>
            <w:vAlign w:val="center"/>
          </w:tcPr>
          <w:p w14:paraId="45CDE145" w14:textId="10690F67" w:rsidR="751620FC" w:rsidRDefault="751620FC" w:rsidP="751620F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751620FC">
              <w:rPr>
                <w:rFonts w:ascii="Arial" w:hAnsi="Arial" w:cs="Arial"/>
                <w:sz w:val="24"/>
                <w:szCs w:val="24"/>
              </w:rPr>
              <w:t>1.40</w:t>
            </w:r>
          </w:p>
        </w:tc>
      </w:tr>
      <w:tr w:rsidR="751620FC" w14:paraId="2A6D211A" w14:textId="77777777" w:rsidTr="1D3F671F">
        <w:trPr>
          <w:trHeight w:val="300"/>
        </w:trPr>
        <w:tc>
          <w:tcPr>
            <w:cnfStyle w:val="001000000000" w:firstRow="0" w:lastRow="0" w:firstColumn="1" w:lastColumn="0" w:oddVBand="0" w:evenVBand="0" w:oddHBand="0" w:evenHBand="0" w:firstRowFirstColumn="0" w:firstRowLastColumn="0" w:lastRowFirstColumn="0" w:lastRowLastColumn="0"/>
            <w:tcW w:w="2584" w:type="dxa"/>
            <w:vAlign w:val="center"/>
          </w:tcPr>
          <w:p w14:paraId="60F37B98" w14:textId="77777777" w:rsidR="751620FC" w:rsidRDefault="751620FC" w:rsidP="751620FC">
            <w:pPr>
              <w:rPr>
                <w:rFonts w:ascii="Arial" w:hAnsi="Arial" w:cs="Arial"/>
                <w:sz w:val="24"/>
                <w:szCs w:val="24"/>
              </w:rPr>
            </w:pPr>
            <w:r w:rsidRPr="751620FC">
              <w:rPr>
                <w:rFonts w:ascii="Arial" w:hAnsi="Arial" w:cs="Arial"/>
                <w:sz w:val="24"/>
                <w:szCs w:val="24"/>
              </w:rPr>
              <w:t xml:space="preserve">Total Fund </w:t>
            </w:r>
          </w:p>
        </w:tc>
        <w:tc>
          <w:tcPr>
            <w:tcW w:w="1388" w:type="dxa"/>
            <w:vAlign w:val="center"/>
          </w:tcPr>
          <w:p w14:paraId="0F5D3211" w14:textId="6B2BAC87" w:rsidR="751620FC" w:rsidRDefault="751620FC" w:rsidP="751620F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751620FC">
              <w:rPr>
                <w:rFonts w:ascii="Arial" w:hAnsi="Arial" w:cs="Arial"/>
                <w:b/>
                <w:bCs/>
                <w:sz w:val="24"/>
                <w:szCs w:val="24"/>
              </w:rPr>
              <w:t>3,532</w:t>
            </w:r>
          </w:p>
        </w:tc>
        <w:tc>
          <w:tcPr>
            <w:tcW w:w="1486" w:type="dxa"/>
            <w:vAlign w:val="center"/>
          </w:tcPr>
          <w:p w14:paraId="54EA3DE4" w14:textId="4BD8F884" w:rsidR="751620FC" w:rsidRDefault="751620FC" w:rsidP="751620F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751620FC">
              <w:rPr>
                <w:rFonts w:ascii="Arial" w:hAnsi="Arial" w:cs="Arial"/>
                <w:b/>
                <w:bCs/>
                <w:sz w:val="24"/>
                <w:szCs w:val="24"/>
              </w:rPr>
              <w:t>100.00</w:t>
            </w:r>
          </w:p>
        </w:tc>
        <w:tc>
          <w:tcPr>
            <w:tcW w:w="1119" w:type="dxa"/>
            <w:vAlign w:val="center"/>
          </w:tcPr>
          <w:p w14:paraId="2D70FDD7" w14:textId="5C84F931" w:rsidR="751620FC" w:rsidRDefault="751620FC" w:rsidP="751620F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751620FC">
              <w:rPr>
                <w:rFonts w:ascii="Arial" w:hAnsi="Arial" w:cs="Arial"/>
                <w:b/>
                <w:bCs/>
                <w:sz w:val="24"/>
                <w:szCs w:val="24"/>
              </w:rPr>
              <w:t>3.93</w:t>
            </w:r>
          </w:p>
        </w:tc>
        <w:tc>
          <w:tcPr>
            <w:tcW w:w="1707" w:type="dxa"/>
            <w:vAlign w:val="center"/>
          </w:tcPr>
          <w:p w14:paraId="1865F4E1" w14:textId="7E7C0A30" w:rsidR="751620FC" w:rsidRDefault="751620FC" w:rsidP="751620F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751620FC">
              <w:rPr>
                <w:rFonts w:ascii="Arial" w:hAnsi="Arial" w:cs="Arial"/>
                <w:b/>
                <w:bCs/>
                <w:sz w:val="24"/>
                <w:szCs w:val="24"/>
              </w:rPr>
              <w:t>0.98</w:t>
            </w:r>
          </w:p>
        </w:tc>
        <w:tc>
          <w:tcPr>
            <w:tcW w:w="1181" w:type="dxa"/>
            <w:vAlign w:val="center"/>
          </w:tcPr>
          <w:p w14:paraId="2774D748" w14:textId="1D7662E1" w:rsidR="751620FC" w:rsidRDefault="751620FC" w:rsidP="751620F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751620FC">
              <w:rPr>
                <w:rFonts w:ascii="Arial" w:hAnsi="Arial" w:cs="Arial"/>
                <w:b/>
                <w:bCs/>
                <w:sz w:val="24"/>
                <w:szCs w:val="24"/>
              </w:rPr>
              <w:t>2.95</w:t>
            </w:r>
          </w:p>
        </w:tc>
      </w:tr>
    </w:tbl>
    <w:p w14:paraId="0875ECCD" w14:textId="63D55C7E" w:rsidR="327CD638" w:rsidRDefault="440CC7D3" w:rsidP="751620FC">
      <w:pPr>
        <w:spacing w:after="0"/>
        <w:rPr>
          <w:rFonts w:ascii="Arial" w:hAnsi="Arial" w:cs="Arial"/>
          <w:sz w:val="24"/>
          <w:szCs w:val="24"/>
        </w:rPr>
      </w:pPr>
      <w:r w:rsidRPr="751620FC">
        <w:rPr>
          <w:rFonts w:ascii="Arial" w:hAnsi="Arial" w:cs="Arial"/>
          <w:sz w:val="24"/>
          <w:szCs w:val="24"/>
        </w:rPr>
        <w:t xml:space="preserve">n.b. Fund valuations above are at mid-price, whereas net assets as stated in the </w:t>
      </w:r>
      <w:r w:rsidR="4364EA52" w:rsidRPr="751620FC">
        <w:rPr>
          <w:rFonts w:ascii="Arial" w:hAnsi="Arial" w:cs="Arial"/>
          <w:sz w:val="24"/>
          <w:szCs w:val="24"/>
        </w:rPr>
        <w:t xml:space="preserve">Statement of </w:t>
      </w:r>
      <w:r w:rsidRPr="751620FC">
        <w:rPr>
          <w:rFonts w:ascii="Arial" w:hAnsi="Arial" w:cs="Arial"/>
          <w:sz w:val="24"/>
          <w:szCs w:val="24"/>
        </w:rPr>
        <w:t xml:space="preserve">Accounts are </w:t>
      </w:r>
      <w:r w:rsidR="00620781" w:rsidRPr="751620FC">
        <w:rPr>
          <w:rFonts w:ascii="Arial" w:hAnsi="Arial" w:cs="Arial"/>
          <w:sz w:val="24"/>
          <w:szCs w:val="24"/>
        </w:rPr>
        <w:t>bid price</w:t>
      </w:r>
      <w:r w:rsidRPr="751620FC">
        <w:rPr>
          <w:rFonts w:ascii="Arial" w:hAnsi="Arial" w:cs="Arial"/>
          <w:sz w:val="24"/>
          <w:szCs w:val="24"/>
        </w:rPr>
        <w:t xml:space="preserve">. </w:t>
      </w:r>
    </w:p>
    <w:p w14:paraId="66117A0F" w14:textId="77777777" w:rsidR="327CD638" w:rsidRDefault="327CD638" w:rsidP="751620FC">
      <w:pPr>
        <w:spacing w:after="0"/>
        <w:rPr>
          <w:rFonts w:ascii="Arial" w:hAnsi="Arial" w:cs="Arial"/>
          <w:sz w:val="24"/>
          <w:szCs w:val="24"/>
        </w:rPr>
      </w:pPr>
    </w:p>
    <w:p w14:paraId="71718F60" w14:textId="0F698EFA" w:rsidR="327CD638" w:rsidRDefault="440CC7D3" w:rsidP="751620FC">
      <w:pPr>
        <w:spacing w:after="0"/>
        <w:rPr>
          <w:rFonts w:ascii="Arial" w:hAnsi="Arial" w:cs="Arial"/>
          <w:sz w:val="24"/>
          <w:szCs w:val="24"/>
          <w:highlight w:val="yellow"/>
        </w:rPr>
      </w:pPr>
      <w:r w:rsidRPr="751620FC">
        <w:rPr>
          <w:rFonts w:ascii="Arial" w:hAnsi="Arial" w:cs="Arial"/>
          <w:sz w:val="24"/>
          <w:szCs w:val="24"/>
        </w:rPr>
        <w:t xml:space="preserve">As can be seen </w:t>
      </w:r>
      <w:r w:rsidR="0B1107A7" w:rsidRPr="751620FC">
        <w:rPr>
          <w:rFonts w:ascii="Arial" w:hAnsi="Arial" w:cs="Arial"/>
          <w:sz w:val="24"/>
          <w:szCs w:val="24"/>
        </w:rPr>
        <w:t xml:space="preserve">from the table </w:t>
      </w:r>
      <w:r w:rsidRPr="751620FC">
        <w:rPr>
          <w:rFonts w:ascii="Arial" w:hAnsi="Arial" w:cs="Arial"/>
          <w:sz w:val="24"/>
          <w:szCs w:val="24"/>
        </w:rPr>
        <w:t>above, the Fund’s return of 3.9</w:t>
      </w:r>
      <w:r w:rsidR="007A3E95">
        <w:rPr>
          <w:rFonts w:ascii="Arial" w:hAnsi="Arial" w:cs="Arial"/>
          <w:sz w:val="24"/>
          <w:szCs w:val="24"/>
        </w:rPr>
        <w:t>3</w:t>
      </w:r>
      <w:r w:rsidRPr="751620FC">
        <w:rPr>
          <w:rFonts w:ascii="Arial" w:hAnsi="Arial" w:cs="Arial"/>
          <w:sz w:val="24"/>
          <w:szCs w:val="24"/>
        </w:rPr>
        <w:t xml:space="preserve">% was primarily driven by equities as markets were </w:t>
      </w:r>
      <w:r w:rsidR="101915B4" w:rsidRPr="751620FC">
        <w:rPr>
          <w:rFonts w:ascii="Arial" w:hAnsi="Arial" w:cs="Arial"/>
          <w:sz w:val="24"/>
          <w:szCs w:val="24"/>
        </w:rPr>
        <w:t>supported</w:t>
      </w:r>
      <w:r w:rsidRPr="751620FC">
        <w:rPr>
          <w:rFonts w:ascii="Arial" w:hAnsi="Arial" w:cs="Arial"/>
          <w:sz w:val="24"/>
          <w:szCs w:val="24"/>
        </w:rPr>
        <w:t xml:space="preserve"> for most of the year by the prospect of further interest rate cuts, continued enthusiasm for Artificial Intelligence, and (initially, at least) a Trump presidency. </w:t>
      </w:r>
      <w:r w:rsidR="22918648" w:rsidRPr="751620FC">
        <w:rPr>
          <w:rFonts w:ascii="Arial" w:hAnsi="Arial" w:cs="Arial"/>
          <w:sz w:val="24"/>
          <w:szCs w:val="24"/>
        </w:rPr>
        <w:t xml:space="preserve">Other real assets, </w:t>
      </w:r>
      <w:r w:rsidRPr="751620FC">
        <w:rPr>
          <w:rFonts w:ascii="Arial" w:hAnsi="Arial" w:cs="Arial"/>
          <w:sz w:val="24"/>
          <w:szCs w:val="24"/>
        </w:rPr>
        <w:t xml:space="preserve">credit and cash were also positive </w:t>
      </w:r>
      <w:r w:rsidR="00363A5D" w:rsidRPr="751620FC">
        <w:rPr>
          <w:rFonts w:ascii="Arial" w:hAnsi="Arial" w:cs="Arial"/>
          <w:sz w:val="24"/>
          <w:szCs w:val="24"/>
        </w:rPr>
        <w:t>contributors;</w:t>
      </w:r>
      <w:r w:rsidR="0F8143CB" w:rsidRPr="751620FC">
        <w:rPr>
          <w:rFonts w:ascii="Arial" w:hAnsi="Arial" w:cs="Arial"/>
          <w:sz w:val="24"/>
          <w:szCs w:val="24"/>
        </w:rPr>
        <w:t xml:space="preserve"> </w:t>
      </w:r>
      <w:r w:rsidR="00620781" w:rsidRPr="751620FC">
        <w:rPr>
          <w:rFonts w:ascii="Arial" w:hAnsi="Arial" w:cs="Arial"/>
          <w:sz w:val="24"/>
          <w:szCs w:val="24"/>
        </w:rPr>
        <w:t>however,</w:t>
      </w:r>
      <w:r w:rsidR="0F8143CB" w:rsidRPr="751620FC">
        <w:rPr>
          <w:rFonts w:ascii="Arial" w:hAnsi="Arial" w:cs="Arial"/>
          <w:sz w:val="24"/>
          <w:szCs w:val="24"/>
        </w:rPr>
        <w:t xml:space="preserve"> g</w:t>
      </w:r>
      <w:r w:rsidRPr="751620FC">
        <w:rPr>
          <w:rFonts w:ascii="Arial" w:hAnsi="Arial" w:cs="Arial"/>
          <w:sz w:val="24"/>
          <w:szCs w:val="24"/>
        </w:rPr>
        <w:t xml:space="preserve">ilts </w:t>
      </w:r>
      <w:r w:rsidR="340A9E43" w:rsidRPr="751620FC">
        <w:rPr>
          <w:rFonts w:ascii="Arial" w:hAnsi="Arial" w:cs="Arial"/>
          <w:sz w:val="24"/>
          <w:szCs w:val="24"/>
        </w:rPr>
        <w:t xml:space="preserve">remained </w:t>
      </w:r>
      <w:r w:rsidR="61B2D8BB" w:rsidRPr="751620FC">
        <w:rPr>
          <w:rFonts w:ascii="Arial" w:hAnsi="Arial" w:cs="Arial"/>
          <w:sz w:val="24"/>
          <w:szCs w:val="24"/>
        </w:rPr>
        <w:t>a d</w:t>
      </w:r>
      <w:r w:rsidRPr="751620FC">
        <w:rPr>
          <w:rFonts w:ascii="Arial" w:hAnsi="Arial" w:cs="Arial"/>
          <w:sz w:val="24"/>
          <w:szCs w:val="24"/>
        </w:rPr>
        <w:t xml:space="preserve">etractor as </w:t>
      </w:r>
      <w:r w:rsidR="78AE2930" w:rsidRPr="751620FC">
        <w:rPr>
          <w:rFonts w:ascii="Arial" w:hAnsi="Arial" w:cs="Arial"/>
          <w:sz w:val="24"/>
          <w:szCs w:val="24"/>
        </w:rPr>
        <w:t>interest rates did not fall as rapidly as had been anticipated by markets.</w:t>
      </w:r>
      <w:r w:rsidRPr="751620FC">
        <w:rPr>
          <w:rFonts w:ascii="Arial" w:hAnsi="Arial" w:cs="Arial"/>
          <w:sz w:val="24"/>
          <w:szCs w:val="24"/>
        </w:rPr>
        <w:t xml:space="preserve">  </w:t>
      </w:r>
    </w:p>
    <w:p w14:paraId="0CF20D7D" w14:textId="581A63D5" w:rsidR="327CD638" w:rsidRDefault="327CD638" w:rsidP="751620FC">
      <w:pPr>
        <w:spacing w:after="0"/>
        <w:rPr>
          <w:rFonts w:ascii="Arial" w:hAnsi="Arial" w:cs="Arial"/>
          <w:sz w:val="24"/>
          <w:szCs w:val="24"/>
        </w:rPr>
      </w:pPr>
    </w:p>
    <w:p w14:paraId="1D80F6CD" w14:textId="58D09C25" w:rsidR="327CD638" w:rsidRDefault="43290387" w:rsidP="327CD638">
      <w:pPr>
        <w:spacing w:after="0"/>
        <w:rPr>
          <w:rFonts w:ascii="Arial" w:hAnsi="Arial" w:cs="Arial"/>
          <w:sz w:val="24"/>
          <w:szCs w:val="24"/>
        </w:rPr>
      </w:pPr>
      <w:r w:rsidRPr="751620FC">
        <w:rPr>
          <w:rFonts w:ascii="Arial" w:hAnsi="Arial" w:cs="Arial"/>
          <w:sz w:val="24"/>
          <w:szCs w:val="24"/>
        </w:rPr>
        <w:t>Re</w:t>
      </w:r>
      <w:r w:rsidR="00BA4BD7" w:rsidRPr="751620FC">
        <w:rPr>
          <w:rFonts w:ascii="Arial" w:hAnsi="Arial" w:cs="Arial"/>
          <w:sz w:val="24"/>
          <w:szCs w:val="24"/>
        </w:rPr>
        <w:t xml:space="preserve">turns over </w:t>
      </w:r>
      <w:r w:rsidR="0CDF057B" w:rsidRPr="751620FC">
        <w:rPr>
          <w:rFonts w:ascii="Arial" w:hAnsi="Arial" w:cs="Arial"/>
          <w:sz w:val="24"/>
          <w:szCs w:val="24"/>
        </w:rPr>
        <w:t xml:space="preserve">longer term time periods </w:t>
      </w:r>
      <w:r w:rsidR="42121668" w:rsidRPr="751620FC">
        <w:rPr>
          <w:rFonts w:ascii="Arial" w:hAnsi="Arial" w:cs="Arial"/>
          <w:sz w:val="24"/>
          <w:szCs w:val="24"/>
        </w:rPr>
        <w:t xml:space="preserve">also </w:t>
      </w:r>
      <w:r w:rsidR="07BEC76F" w:rsidRPr="751620FC">
        <w:rPr>
          <w:rFonts w:ascii="Arial" w:hAnsi="Arial" w:cs="Arial"/>
          <w:sz w:val="24"/>
          <w:szCs w:val="24"/>
        </w:rPr>
        <w:t>s</w:t>
      </w:r>
      <w:r w:rsidR="00BA4BD7" w:rsidRPr="751620FC">
        <w:rPr>
          <w:rFonts w:ascii="Arial" w:hAnsi="Arial" w:cs="Arial"/>
          <w:sz w:val="24"/>
          <w:szCs w:val="24"/>
        </w:rPr>
        <w:t xml:space="preserve">how </w:t>
      </w:r>
      <w:r w:rsidR="1F47DDB5" w:rsidRPr="751620FC">
        <w:rPr>
          <w:rFonts w:ascii="Arial" w:hAnsi="Arial" w:cs="Arial"/>
          <w:sz w:val="24"/>
          <w:szCs w:val="24"/>
        </w:rPr>
        <w:t>positive</w:t>
      </w:r>
      <w:r w:rsidR="66104C95" w:rsidRPr="751620FC">
        <w:rPr>
          <w:rFonts w:ascii="Arial" w:hAnsi="Arial" w:cs="Arial"/>
          <w:sz w:val="24"/>
          <w:szCs w:val="24"/>
        </w:rPr>
        <w:t xml:space="preserve"> </w:t>
      </w:r>
      <w:r w:rsidR="2FC48C98" w:rsidRPr="751620FC">
        <w:rPr>
          <w:rFonts w:ascii="Arial" w:hAnsi="Arial" w:cs="Arial"/>
          <w:sz w:val="24"/>
          <w:szCs w:val="24"/>
        </w:rPr>
        <w:t xml:space="preserve">outperformance </w:t>
      </w:r>
      <w:r w:rsidR="01330F09" w:rsidRPr="751620FC">
        <w:rPr>
          <w:rFonts w:ascii="Arial" w:hAnsi="Arial" w:cs="Arial"/>
          <w:sz w:val="24"/>
          <w:szCs w:val="24"/>
        </w:rPr>
        <w:t xml:space="preserve">with </w:t>
      </w:r>
      <w:r w:rsidR="00BA4BD7" w:rsidRPr="751620FC">
        <w:rPr>
          <w:rFonts w:ascii="Arial" w:hAnsi="Arial" w:cs="Arial"/>
          <w:sz w:val="24"/>
          <w:szCs w:val="24"/>
        </w:rPr>
        <w:t>the Fund beat</w:t>
      </w:r>
      <w:r w:rsidR="040AFF20" w:rsidRPr="751620FC">
        <w:rPr>
          <w:rFonts w:ascii="Arial" w:hAnsi="Arial" w:cs="Arial"/>
          <w:sz w:val="24"/>
          <w:szCs w:val="24"/>
        </w:rPr>
        <w:t>ing</w:t>
      </w:r>
      <w:r w:rsidR="00BA4BD7" w:rsidRPr="751620FC">
        <w:rPr>
          <w:rFonts w:ascii="Arial" w:hAnsi="Arial" w:cs="Arial"/>
          <w:sz w:val="24"/>
          <w:szCs w:val="24"/>
        </w:rPr>
        <w:t xml:space="preserve"> its benchmark over </w:t>
      </w:r>
      <w:r w:rsidR="01A08DB7" w:rsidRPr="751620FC">
        <w:rPr>
          <w:rFonts w:ascii="Arial" w:hAnsi="Arial" w:cs="Arial"/>
          <w:sz w:val="24"/>
          <w:szCs w:val="24"/>
        </w:rPr>
        <w:t xml:space="preserve">the </w:t>
      </w:r>
      <w:r w:rsidR="00363A5D" w:rsidRPr="751620FC">
        <w:rPr>
          <w:rFonts w:ascii="Arial" w:hAnsi="Arial" w:cs="Arial"/>
          <w:sz w:val="24"/>
          <w:szCs w:val="24"/>
        </w:rPr>
        <w:t>3-, 5-, and 10-year</w:t>
      </w:r>
      <w:r w:rsidR="01A08DB7" w:rsidRPr="751620FC">
        <w:rPr>
          <w:rFonts w:ascii="Arial" w:hAnsi="Arial" w:cs="Arial"/>
          <w:sz w:val="24"/>
          <w:szCs w:val="24"/>
        </w:rPr>
        <w:t xml:space="preserve"> </w:t>
      </w:r>
      <w:r w:rsidR="74CB2E4C" w:rsidRPr="751620FC">
        <w:rPr>
          <w:rFonts w:ascii="Arial" w:hAnsi="Arial" w:cs="Arial"/>
          <w:sz w:val="24"/>
          <w:szCs w:val="24"/>
        </w:rPr>
        <w:t xml:space="preserve">time </w:t>
      </w:r>
      <w:r w:rsidR="01A08DB7" w:rsidRPr="751620FC">
        <w:rPr>
          <w:rFonts w:ascii="Arial" w:hAnsi="Arial" w:cs="Arial"/>
          <w:sz w:val="24"/>
          <w:szCs w:val="24"/>
        </w:rPr>
        <w:t xml:space="preserve">periods as well as since inception (2001). </w:t>
      </w:r>
      <w:r w:rsidR="27EE158C" w:rsidRPr="751620FC">
        <w:rPr>
          <w:rFonts w:ascii="Arial" w:hAnsi="Arial" w:cs="Arial"/>
          <w:sz w:val="24"/>
          <w:szCs w:val="24"/>
        </w:rPr>
        <w:t xml:space="preserve"> </w:t>
      </w:r>
      <w:r w:rsidR="0910027B" w:rsidRPr="751620FC">
        <w:rPr>
          <w:rFonts w:ascii="Arial" w:hAnsi="Arial" w:cs="Arial"/>
          <w:sz w:val="24"/>
          <w:szCs w:val="24"/>
        </w:rPr>
        <w:t xml:space="preserve"> </w:t>
      </w:r>
    </w:p>
    <w:p w14:paraId="17D37731" w14:textId="36801F7C" w:rsidR="751620FC" w:rsidRDefault="751620FC" w:rsidP="751620FC">
      <w:pPr>
        <w:spacing w:after="0"/>
        <w:rPr>
          <w:rFonts w:ascii="Arial" w:hAnsi="Arial" w:cs="Arial"/>
          <w:sz w:val="24"/>
          <w:szCs w:val="24"/>
        </w:rPr>
      </w:pPr>
    </w:p>
    <w:tbl>
      <w:tblPr>
        <w:tblStyle w:val="PlainTable1"/>
        <w:tblW w:w="9398" w:type="dxa"/>
        <w:tblLook w:val="04A0" w:firstRow="1" w:lastRow="0" w:firstColumn="1" w:lastColumn="0" w:noHBand="0" w:noVBand="1"/>
      </w:tblPr>
      <w:tblGrid>
        <w:gridCol w:w="2748"/>
        <w:gridCol w:w="1524"/>
        <w:gridCol w:w="1164"/>
        <w:gridCol w:w="1164"/>
        <w:gridCol w:w="1350"/>
        <w:gridCol w:w="1448"/>
      </w:tblGrid>
      <w:tr w:rsidR="0015246F" w:rsidRPr="00BA4BD7" w14:paraId="62A1806F" w14:textId="77777777" w:rsidTr="751620FC">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748" w:type="dxa"/>
            <w:vAlign w:val="bottom"/>
          </w:tcPr>
          <w:p w14:paraId="2BFEADE7" w14:textId="77777777" w:rsidR="00BA4BD7" w:rsidRPr="00FA68FB" w:rsidRDefault="00BA4BD7" w:rsidP="0017625F">
            <w:pPr>
              <w:rPr>
                <w:rFonts w:ascii="Arial" w:hAnsi="Arial" w:cs="Arial"/>
                <w:bCs w:val="0"/>
                <w:sz w:val="24"/>
                <w:szCs w:val="24"/>
              </w:rPr>
            </w:pPr>
            <w:r w:rsidRPr="00FA68FB">
              <w:rPr>
                <w:rFonts w:ascii="Arial" w:hAnsi="Arial" w:cs="Arial"/>
                <w:bCs w:val="0"/>
                <w:sz w:val="24"/>
                <w:szCs w:val="24"/>
              </w:rPr>
              <w:lastRenderedPageBreak/>
              <w:t>Returns</w:t>
            </w:r>
          </w:p>
        </w:tc>
        <w:tc>
          <w:tcPr>
            <w:tcW w:w="1524" w:type="dxa"/>
            <w:vAlign w:val="bottom"/>
          </w:tcPr>
          <w:p w14:paraId="646242F8" w14:textId="77777777" w:rsidR="00BA4BD7" w:rsidRPr="004C56EC" w:rsidRDefault="00BA4BD7" w:rsidP="0017625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4C56EC">
              <w:rPr>
                <w:rFonts w:ascii="Arial" w:hAnsi="Arial" w:cs="Arial"/>
                <w:bCs w:val="0"/>
                <w:sz w:val="24"/>
                <w:szCs w:val="24"/>
              </w:rPr>
              <w:t>1 year</w:t>
            </w:r>
          </w:p>
          <w:p w14:paraId="28B00BF2" w14:textId="5783E598" w:rsidR="00BA4BD7" w:rsidRPr="004C56EC" w:rsidRDefault="00BA4BD7" w:rsidP="0017625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4C56EC">
              <w:rPr>
                <w:rFonts w:ascii="Arial" w:hAnsi="Arial" w:cs="Arial"/>
                <w:bCs w:val="0"/>
                <w:sz w:val="24"/>
                <w:szCs w:val="24"/>
              </w:rPr>
              <w:t>(20</w:t>
            </w:r>
            <w:r w:rsidR="2FFC9FEB" w:rsidRPr="004C56EC">
              <w:rPr>
                <w:rFonts w:ascii="Arial" w:hAnsi="Arial" w:cs="Arial"/>
                <w:bCs w:val="0"/>
                <w:sz w:val="24"/>
                <w:szCs w:val="24"/>
              </w:rPr>
              <w:t>2</w:t>
            </w:r>
            <w:r w:rsidR="00AA6333">
              <w:rPr>
                <w:rFonts w:ascii="Arial" w:hAnsi="Arial" w:cs="Arial"/>
                <w:bCs w:val="0"/>
                <w:sz w:val="24"/>
                <w:szCs w:val="24"/>
              </w:rPr>
              <w:t>4</w:t>
            </w:r>
            <w:r w:rsidRPr="004C56EC">
              <w:rPr>
                <w:rFonts w:ascii="Arial" w:hAnsi="Arial" w:cs="Arial"/>
                <w:bCs w:val="0"/>
                <w:sz w:val="24"/>
                <w:szCs w:val="24"/>
              </w:rPr>
              <w:t>/2</w:t>
            </w:r>
            <w:r w:rsidR="00AA6333">
              <w:rPr>
                <w:rFonts w:ascii="Arial" w:hAnsi="Arial" w:cs="Arial"/>
                <w:bCs w:val="0"/>
                <w:sz w:val="24"/>
                <w:szCs w:val="24"/>
              </w:rPr>
              <w:t>5</w:t>
            </w:r>
            <w:r w:rsidRPr="004C56EC">
              <w:rPr>
                <w:rFonts w:ascii="Arial" w:hAnsi="Arial" w:cs="Arial"/>
                <w:bCs w:val="0"/>
                <w:sz w:val="24"/>
                <w:szCs w:val="24"/>
              </w:rPr>
              <w:t>)</w:t>
            </w:r>
          </w:p>
          <w:p w14:paraId="04C71351" w14:textId="77777777" w:rsidR="00BA4BD7" w:rsidRPr="004C56EC" w:rsidRDefault="00BA4BD7" w:rsidP="0017625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4C56EC">
              <w:rPr>
                <w:rFonts w:ascii="Arial" w:hAnsi="Arial" w:cs="Arial"/>
                <w:bCs w:val="0"/>
                <w:sz w:val="24"/>
                <w:szCs w:val="24"/>
              </w:rPr>
              <w:t>%</w:t>
            </w:r>
          </w:p>
        </w:tc>
        <w:tc>
          <w:tcPr>
            <w:tcW w:w="1164" w:type="dxa"/>
            <w:vAlign w:val="bottom"/>
          </w:tcPr>
          <w:p w14:paraId="643CBA14" w14:textId="77777777" w:rsidR="00BA4BD7" w:rsidRPr="004C56EC" w:rsidRDefault="00BA4BD7" w:rsidP="0017625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4C56EC">
              <w:rPr>
                <w:rFonts w:ascii="Arial" w:hAnsi="Arial" w:cs="Arial"/>
                <w:bCs w:val="0"/>
                <w:sz w:val="24"/>
                <w:szCs w:val="24"/>
              </w:rPr>
              <w:t>3 years</w:t>
            </w:r>
          </w:p>
          <w:p w14:paraId="08BB7F30" w14:textId="77777777" w:rsidR="00BA4BD7" w:rsidRPr="004C56EC" w:rsidRDefault="00BA4BD7" w:rsidP="0017625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4C56EC">
              <w:rPr>
                <w:rFonts w:ascii="Arial" w:hAnsi="Arial" w:cs="Arial"/>
                <w:bCs w:val="0"/>
                <w:sz w:val="24"/>
                <w:szCs w:val="24"/>
              </w:rPr>
              <w:t>% per</w:t>
            </w:r>
          </w:p>
          <w:p w14:paraId="1C0B19D3" w14:textId="37CED81C" w:rsidR="00BA4BD7" w:rsidRPr="004C56EC" w:rsidRDefault="00BA4BD7" w:rsidP="0017625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4C56EC">
              <w:rPr>
                <w:rFonts w:ascii="Arial" w:hAnsi="Arial" w:cs="Arial"/>
                <w:bCs w:val="0"/>
                <w:sz w:val="24"/>
                <w:szCs w:val="24"/>
              </w:rPr>
              <w:t>annum</w:t>
            </w:r>
          </w:p>
        </w:tc>
        <w:tc>
          <w:tcPr>
            <w:tcW w:w="1164" w:type="dxa"/>
            <w:vAlign w:val="bottom"/>
          </w:tcPr>
          <w:p w14:paraId="4E2FC075" w14:textId="77777777" w:rsidR="00364C09" w:rsidRPr="004C56EC" w:rsidRDefault="00364C09" w:rsidP="00364C0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4C56EC">
              <w:rPr>
                <w:rFonts w:ascii="Arial" w:hAnsi="Arial" w:cs="Arial"/>
                <w:bCs w:val="0"/>
                <w:sz w:val="24"/>
                <w:szCs w:val="24"/>
              </w:rPr>
              <w:t>5 years</w:t>
            </w:r>
          </w:p>
          <w:p w14:paraId="18F72E8F" w14:textId="77777777" w:rsidR="00364C09" w:rsidRPr="004C56EC" w:rsidRDefault="00364C09" w:rsidP="00364C0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4C56EC">
              <w:rPr>
                <w:rFonts w:ascii="Arial" w:hAnsi="Arial" w:cs="Arial"/>
                <w:bCs w:val="0"/>
                <w:sz w:val="24"/>
                <w:szCs w:val="24"/>
              </w:rPr>
              <w:t>% per</w:t>
            </w:r>
          </w:p>
          <w:p w14:paraId="5C504C3B" w14:textId="5DC1E68F" w:rsidR="00364C09" w:rsidRPr="004C56EC" w:rsidRDefault="00364C09" w:rsidP="00364C09">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4C56EC">
              <w:rPr>
                <w:rFonts w:ascii="Arial" w:hAnsi="Arial" w:cs="Arial"/>
                <w:bCs w:val="0"/>
                <w:sz w:val="24"/>
                <w:szCs w:val="24"/>
              </w:rPr>
              <w:t>annum</w:t>
            </w:r>
          </w:p>
        </w:tc>
        <w:tc>
          <w:tcPr>
            <w:tcW w:w="1350" w:type="dxa"/>
            <w:vAlign w:val="bottom"/>
          </w:tcPr>
          <w:p w14:paraId="70EA6EC5" w14:textId="681E7E5D" w:rsidR="00BA4BD7" w:rsidRPr="004C56EC" w:rsidRDefault="00364C09" w:rsidP="0017625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4C56EC">
              <w:rPr>
                <w:rFonts w:ascii="Arial" w:hAnsi="Arial" w:cs="Arial"/>
                <w:bCs w:val="0"/>
                <w:sz w:val="24"/>
                <w:szCs w:val="24"/>
              </w:rPr>
              <w:t>10</w:t>
            </w:r>
            <w:r w:rsidR="00BA4BD7" w:rsidRPr="004C56EC">
              <w:rPr>
                <w:rFonts w:ascii="Arial" w:hAnsi="Arial" w:cs="Arial"/>
                <w:bCs w:val="0"/>
                <w:sz w:val="24"/>
                <w:szCs w:val="24"/>
              </w:rPr>
              <w:t xml:space="preserve"> years</w:t>
            </w:r>
          </w:p>
          <w:p w14:paraId="6CA86177" w14:textId="77777777" w:rsidR="00BA4BD7" w:rsidRPr="004C56EC" w:rsidRDefault="00BA4BD7" w:rsidP="0017625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4C56EC">
              <w:rPr>
                <w:rFonts w:ascii="Arial" w:hAnsi="Arial" w:cs="Arial"/>
                <w:bCs w:val="0"/>
                <w:sz w:val="24"/>
                <w:szCs w:val="24"/>
              </w:rPr>
              <w:t>% per</w:t>
            </w:r>
          </w:p>
          <w:p w14:paraId="12B013A2" w14:textId="1F43453E" w:rsidR="00BA4BD7" w:rsidRPr="004C56EC" w:rsidRDefault="00BA4BD7" w:rsidP="0017625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4C56EC">
              <w:rPr>
                <w:rFonts w:ascii="Arial" w:hAnsi="Arial" w:cs="Arial"/>
                <w:bCs w:val="0"/>
                <w:sz w:val="24"/>
                <w:szCs w:val="24"/>
              </w:rPr>
              <w:t>annum</w:t>
            </w:r>
          </w:p>
        </w:tc>
        <w:tc>
          <w:tcPr>
            <w:tcW w:w="1448" w:type="dxa"/>
            <w:vAlign w:val="bottom"/>
          </w:tcPr>
          <w:p w14:paraId="1437CA6E" w14:textId="019583FF" w:rsidR="00BA4BD7" w:rsidRPr="004C56EC" w:rsidRDefault="00BA4BD7" w:rsidP="0017625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4C56EC">
              <w:rPr>
                <w:rFonts w:ascii="Arial" w:hAnsi="Arial" w:cs="Arial"/>
                <w:bCs w:val="0"/>
                <w:sz w:val="24"/>
                <w:szCs w:val="24"/>
              </w:rPr>
              <w:t xml:space="preserve">Inception </w:t>
            </w:r>
          </w:p>
          <w:p w14:paraId="3B5D8FA4" w14:textId="77777777" w:rsidR="00BA4BD7" w:rsidRPr="004C56EC" w:rsidRDefault="00BA4BD7" w:rsidP="0017625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4C56EC">
              <w:rPr>
                <w:rFonts w:ascii="Arial" w:hAnsi="Arial" w:cs="Arial"/>
                <w:bCs w:val="0"/>
                <w:sz w:val="24"/>
                <w:szCs w:val="24"/>
              </w:rPr>
              <w:t>% per</w:t>
            </w:r>
          </w:p>
          <w:p w14:paraId="0F5C4A77" w14:textId="77777777" w:rsidR="00BA4BD7" w:rsidRPr="004C56EC" w:rsidRDefault="00BA4BD7" w:rsidP="0017625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4C56EC">
              <w:rPr>
                <w:rFonts w:ascii="Arial" w:hAnsi="Arial" w:cs="Arial"/>
                <w:bCs w:val="0"/>
                <w:sz w:val="24"/>
                <w:szCs w:val="24"/>
              </w:rPr>
              <w:t>annum*</w:t>
            </w:r>
          </w:p>
        </w:tc>
      </w:tr>
      <w:tr w:rsidR="00C96EF9" w:rsidRPr="00BA4BD7" w14:paraId="205DACF5" w14:textId="77777777" w:rsidTr="751620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8" w:type="dxa"/>
            <w:shd w:val="clear" w:color="auto" w:fill="D9E2F3" w:themeFill="accent1" w:themeFillTint="33"/>
            <w:vAlign w:val="center"/>
          </w:tcPr>
          <w:p w14:paraId="68C90DEB" w14:textId="77777777" w:rsidR="00BA4BD7" w:rsidRPr="00FA68FB" w:rsidRDefault="00BA4BD7" w:rsidP="0017625F">
            <w:pPr>
              <w:rPr>
                <w:rFonts w:ascii="Arial" w:hAnsi="Arial" w:cs="Arial"/>
                <w:b w:val="0"/>
                <w:sz w:val="24"/>
                <w:szCs w:val="24"/>
              </w:rPr>
            </w:pPr>
            <w:r w:rsidRPr="00FA68FB">
              <w:rPr>
                <w:rFonts w:ascii="Arial" w:hAnsi="Arial" w:cs="Arial"/>
                <w:b w:val="0"/>
                <w:sz w:val="24"/>
                <w:szCs w:val="24"/>
              </w:rPr>
              <w:t>Fund Return</w:t>
            </w:r>
          </w:p>
        </w:tc>
        <w:tc>
          <w:tcPr>
            <w:tcW w:w="1524" w:type="dxa"/>
            <w:shd w:val="clear" w:color="auto" w:fill="D9E2F3" w:themeFill="accent1" w:themeFillTint="33"/>
            <w:vAlign w:val="center"/>
          </w:tcPr>
          <w:p w14:paraId="0427EA49" w14:textId="200B248D" w:rsidR="00BA4BD7" w:rsidRPr="00BA4BD7" w:rsidRDefault="00B669FD" w:rsidP="0017625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r w:rsidR="009A59CA">
              <w:rPr>
                <w:rFonts w:ascii="Arial" w:hAnsi="Arial" w:cs="Arial"/>
                <w:sz w:val="24"/>
                <w:szCs w:val="24"/>
              </w:rPr>
              <w:t>.</w:t>
            </w:r>
            <w:r>
              <w:rPr>
                <w:rFonts w:ascii="Arial" w:hAnsi="Arial" w:cs="Arial"/>
                <w:sz w:val="24"/>
                <w:szCs w:val="24"/>
              </w:rPr>
              <w:t>9</w:t>
            </w:r>
            <w:r w:rsidR="009A59CA">
              <w:rPr>
                <w:rFonts w:ascii="Arial" w:hAnsi="Arial" w:cs="Arial"/>
                <w:sz w:val="24"/>
                <w:szCs w:val="24"/>
              </w:rPr>
              <w:t>3</w:t>
            </w:r>
          </w:p>
        </w:tc>
        <w:tc>
          <w:tcPr>
            <w:tcW w:w="1164" w:type="dxa"/>
            <w:shd w:val="clear" w:color="auto" w:fill="D9E2F3" w:themeFill="accent1" w:themeFillTint="33"/>
            <w:vAlign w:val="center"/>
          </w:tcPr>
          <w:p w14:paraId="0A5393F1" w14:textId="1FE45C19" w:rsidR="00BA4BD7" w:rsidRPr="00BA4BD7" w:rsidRDefault="00271920" w:rsidP="0017625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4.34</w:t>
            </w:r>
          </w:p>
        </w:tc>
        <w:tc>
          <w:tcPr>
            <w:tcW w:w="1164" w:type="dxa"/>
            <w:shd w:val="clear" w:color="auto" w:fill="D9E2F3" w:themeFill="accent1" w:themeFillTint="33"/>
            <w:vAlign w:val="center"/>
          </w:tcPr>
          <w:p w14:paraId="68C57E30" w14:textId="5D534719" w:rsidR="00364C09" w:rsidRDefault="007475EA" w:rsidP="00364C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9.46</w:t>
            </w:r>
          </w:p>
        </w:tc>
        <w:tc>
          <w:tcPr>
            <w:tcW w:w="1350" w:type="dxa"/>
            <w:shd w:val="clear" w:color="auto" w:fill="D9E2F3" w:themeFill="accent1" w:themeFillTint="33"/>
            <w:vAlign w:val="center"/>
          </w:tcPr>
          <w:p w14:paraId="435F387A" w14:textId="3CDB133B" w:rsidR="00BA4BD7" w:rsidRPr="00BA4BD7" w:rsidRDefault="00DA272D" w:rsidP="0017625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7.19</w:t>
            </w:r>
          </w:p>
        </w:tc>
        <w:tc>
          <w:tcPr>
            <w:tcW w:w="1448" w:type="dxa"/>
            <w:shd w:val="clear" w:color="auto" w:fill="D9E2F3" w:themeFill="accent1" w:themeFillTint="33"/>
            <w:vAlign w:val="center"/>
          </w:tcPr>
          <w:p w14:paraId="0DD430B8" w14:textId="25B1C989" w:rsidR="00BA4BD7" w:rsidRPr="00BA4BD7" w:rsidRDefault="007475EA" w:rsidP="0017625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7.44</w:t>
            </w:r>
          </w:p>
        </w:tc>
      </w:tr>
      <w:tr w:rsidR="009B21B6" w:rsidRPr="00BA4BD7" w14:paraId="113C00BF" w14:textId="77777777" w:rsidTr="751620FC">
        <w:trPr>
          <w:trHeight w:val="340"/>
        </w:trPr>
        <w:tc>
          <w:tcPr>
            <w:cnfStyle w:val="001000000000" w:firstRow="0" w:lastRow="0" w:firstColumn="1" w:lastColumn="0" w:oddVBand="0" w:evenVBand="0" w:oddHBand="0" w:evenHBand="0" w:firstRowFirstColumn="0" w:firstRowLastColumn="0" w:lastRowFirstColumn="0" w:lastRowLastColumn="0"/>
            <w:tcW w:w="2748" w:type="dxa"/>
            <w:vAlign w:val="center"/>
          </w:tcPr>
          <w:p w14:paraId="44C0E9A0" w14:textId="77777777" w:rsidR="00BA4BD7" w:rsidRPr="00FA68FB" w:rsidRDefault="00BA4BD7" w:rsidP="0017625F">
            <w:pPr>
              <w:rPr>
                <w:rFonts w:ascii="Arial" w:hAnsi="Arial" w:cs="Arial"/>
                <w:b w:val="0"/>
                <w:sz w:val="24"/>
                <w:szCs w:val="24"/>
              </w:rPr>
            </w:pPr>
            <w:r w:rsidRPr="00FA68FB">
              <w:rPr>
                <w:rFonts w:ascii="Arial" w:hAnsi="Arial" w:cs="Arial"/>
                <w:b w:val="0"/>
                <w:sz w:val="24"/>
                <w:szCs w:val="24"/>
              </w:rPr>
              <w:t>Benchmark Return</w:t>
            </w:r>
          </w:p>
        </w:tc>
        <w:tc>
          <w:tcPr>
            <w:tcW w:w="1524" w:type="dxa"/>
            <w:vAlign w:val="center"/>
          </w:tcPr>
          <w:p w14:paraId="37CF88ED" w14:textId="15D426F0" w:rsidR="00BA4BD7" w:rsidRPr="00BA4BD7" w:rsidRDefault="00B669FD" w:rsidP="001762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0.98</w:t>
            </w:r>
          </w:p>
        </w:tc>
        <w:tc>
          <w:tcPr>
            <w:tcW w:w="1164" w:type="dxa"/>
            <w:vAlign w:val="center"/>
          </w:tcPr>
          <w:p w14:paraId="2FC4B1DB" w14:textId="6FA19A08" w:rsidR="00BA4BD7" w:rsidRPr="00BA4BD7" w:rsidRDefault="1537E83C" w:rsidP="001762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751620FC">
              <w:rPr>
                <w:rFonts w:ascii="Arial" w:hAnsi="Arial" w:cs="Arial"/>
                <w:sz w:val="24"/>
                <w:szCs w:val="24"/>
              </w:rPr>
              <w:t>-0.44</w:t>
            </w:r>
            <w:r w:rsidR="5C08CEC0" w:rsidRPr="751620FC">
              <w:rPr>
                <w:rFonts w:ascii="Arial" w:hAnsi="Arial" w:cs="Arial"/>
                <w:sz w:val="24"/>
                <w:szCs w:val="24"/>
              </w:rPr>
              <w:t xml:space="preserve"> </w:t>
            </w:r>
          </w:p>
        </w:tc>
        <w:tc>
          <w:tcPr>
            <w:tcW w:w="1164" w:type="dxa"/>
            <w:vAlign w:val="center"/>
          </w:tcPr>
          <w:p w14:paraId="4CF7E7D0" w14:textId="38BD3E0E" w:rsidR="00364C09" w:rsidRDefault="00DA272D" w:rsidP="00364C0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5.00</w:t>
            </w:r>
          </w:p>
        </w:tc>
        <w:tc>
          <w:tcPr>
            <w:tcW w:w="1350" w:type="dxa"/>
            <w:vAlign w:val="center"/>
          </w:tcPr>
          <w:p w14:paraId="27E7FC85" w14:textId="0A419AA5" w:rsidR="00BA4BD7" w:rsidRPr="00BA4BD7" w:rsidRDefault="0013518C" w:rsidP="001762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5.22</w:t>
            </w:r>
          </w:p>
        </w:tc>
        <w:tc>
          <w:tcPr>
            <w:tcW w:w="1448" w:type="dxa"/>
            <w:vAlign w:val="center"/>
          </w:tcPr>
          <w:p w14:paraId="7094A2F2" w14:textId="5BAC1C94" w:rsidR="00BA4BD7" w:rsidRPr="00BA4BD7" w:rsidRDefault="00DA272D" w:rsidP="0017625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6.38</w:t>
            </w:r>
          </w:p>
        </w:tc>
      </w:tr>
      <w:tr w:rsidR="00C96EF9" w:rsidRPr="00BA4BD7" w14:paraId="3C8A2E5E" w14:textId="77777777" w:rsidTr="751620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48" w:type="dxa"/>
            <w:shd w:val="clear" w:color="auto" w:fill="D9E2F3" w:themeFill="accent1" w:themeFillTint="33"/>
            <w:vAlign w:val="center"/>
          </w:tcPr>
          <w:p w14:paraId="45F56957" w14:textId="77777777" w:rsidR="00BA4BD7" w:rsidRPr="00FA68FB" w:rsidRDefault="00BA4BD7" w:rsidP="0017625F">
            <w:pPr>
              <w:rPr>
                <w:rFonts w:ascii="Arial" w:hAnsi="Arial" w:cs="Arial"/>
                <w:b w:val="0"/>
                <w:sz w:val="24"/>
                <w:szCs w:val="24"/>
              </w:rPr>
            </w:pPr>
            <w:r w:rsidRPr="00FA68FB">
              <w:rPr>
                <w:rFonts w:ascii="Arial" w:hAnsi="Arial" w:cs="Arial"/>
                <w:b w:val="0"/>
                <w:sz w:val="24"/>
                <w:szCs w:val="24"/>
              </w:rPr>
              <w:t>Excess Return</w:t>
            </w:r>
          </w:p>
        </w:tc>
        <w:tc>
          <w:tcPr>
            <w:tcW w:w="1524" w:type="dxa"/>
            <w:shd w:val="clear" w:color="auto" w:fill="D9E2F3" w:themeFill="accent1" w:themeFillTint="33"/>
            <w:vAlign w:val="center"/>
          </w:tcPr>
          <w:p w14:paraId="72D71328" w14:textId="2E6E0A92" w:rsidR="00BA4BD7" w:rsidRPr="00BA4BD7" w:rsidRDefault="00B669FD" w:rsidP="0017625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2.95</w:t>
            </w:r>
          </w:p>
        </w:tc>
        <w:tc>
          <w:tcPr>
            <w:tcW w:w="1164" w:type="dxa"/>
            <w:shd w:val="clear" w:color="auto" w:fill="D9E2F3" w:themeFill="accent1" w:themeFillTint="33"/>
            <w:vAlign w:val="center"/>
          </w:tcPr>
          <w:p w14:paraId="4006DC98" w14:textId="45AE754C" w:rsidR="00BA4BD7" w:rsidRPr="00BA4BD7" w:rsidRDefault="00271920" w:rsidP="0017625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4.78</w:t>
            </w:r>
          </w:p>
        </w:tc>
        <w:tc>
          <w:tcPr>
            <w:tcW w:w="1164" w:type="dxa"/>
            <w:shd w:val="clear" w:color="auto" w:fill="D9E2F3" w:themeFill="accent1" w:themeFillTint="33"/>
            <w:vAlign w:val="center"/>
          </w:tcPr>
          <w:p w14:paraId="15919709" w14:textId="0B3857E1" w:rsidR="00364C09" w:rsidRDefault="0013518C" w:rsidP="00364C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4.46</w:t>
            </w:r>
          </w:p>
        </w:tc>
        <w:tc>
          <w:tcPr>
            <w:tcW w:w="1350" w:type="dxa"/>
            <w:shd w:val="clear" w:color="auto" w:fill="D9E2F3" w:themeFill="accent1" w:themeFillTint="33"/>
            <w:vAlign w:val="center"/>
          </w:tcPr>
          <w:p w14:paraId="62497ED2" w14:textId="32E3A9E6" w:rsidR="00BA4BD7" w:rsidRPr="00BA4BD7" w:rsidRDefault="0013518C" w:rsidP="0017625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1.97</w:t>
            </w:r>
          </w:p>
        </w:tc>
        <w:tc>
          <w:tcPr>
            <w:tcW w:w="1448" w:type="dxa"/>
            <w:shd w:val="clear" w:color="auto" w:fill="D9E2F3" w:themeFill="accent1" w:themeFillTint="33"/>
            <w:vAlign w:val="center"/>
          </w:tcPr>
          <w:p w14:paraId="7FA6C96C" w14:textId="5175D0C0" w:rsidR="00BA4BD7" w:rsidRPr="00BA4BD7" w:rsidRDefault="56662D77" w:rsidP="000D468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751620FC">
              <w:rPr>
                <w:rFonts w:ascii="Arial" w:hAnsi="Arial" w:cs="Arial"/>
                <w:sz w:val="24"/>
                <w:szCs w:val="24"/>
              </w:rPr>
              <w:t xml:space="preserve">     1.06</w:t>
            </w:r>
            <w:r w:rsidR="1DCA608B" w:rsidRPr="751620FC">
              <w:rPr>
                <w:rFonts w:ascii="Arial" w:hAnsi="Arial" w:cs="Arial"/>
                <w:sz w:val="24"/>
                <w:szCs w:val="24"/>
              </w:rPr>
              <w:t xml:space="preserve"> </w:t>
            </w:r>
          </w:p>
        </w:tc>
      </w:tr>
    </w:tbl>
    <w:p w14:paraId="1C21A8FD" w14:textId="3DEAA79E" w:rsidR="00BA4BD7" w:rsidRPr="00770AA1" w:rsidRDefault="00BA4BD7" w:rsidP="009813A1">
      <w:pPr>
        <w:spacing w:after="0"/>
        <w:jc w:val="both"/>
        <w:rPr>
          <w:rFonts w:ascii="Arial" w:hAnsi="Arial" w:cs="Arial"/>
          <w:sz w:val="24"/>
          <w:szCs w:val="24"/>
        </w:rPr>
      </w:pPr>
      <w:r w:rsidRPr="751620FC">
        <w:rPr>
          <w:rFonts w:ascii="Arial" w:hAnsi="Arial" w:cs="Arial"/>
          <w:sz w:val="24"/>
          <w:szCs w:val="24"/>
        </w:rPr>
        <w:t>*Inception records performance from 2001 when the current custodian appointment was made.</w:t>
      </w:r>
    </w:p>
    <w:p w14:paraId="7561477E" w14:textId="338A724F" w:rsidR="00BA4BD7" w:rsidRPr="00BA4BD7" w:rsidRDefault="3B292985" w:rsidP="751620FC">
      <w:pPr>
        <w:spacing w:after="0"/>
        <w:rPr>
          <w:rFonts w:ascii="Arial" w:hAnsi="Arial" w:cs="Arial"/>
          <w:sz w:val="24"/>
          <w:szCs w:val="24"/>
        </w:rPr>
      </w:pPr>
      <w:r w:rsidRPr="751620FC">
        <w:rPr>
          <w:rFonts w:ascii="Arial" w:hAnsi="Arial" w:cs="Arial"/>
          <w:sz w:val="24"/>
          <w:szCs w:val="24"/>
        </w:rPr>
        <w:t xml:space="preserve"> </w:t>
      </w:r>
    </w:p>
    <w:p w14:paraId="780A74E8" w14:textId="7F2F94FC" w:rsidR="00BA4BD7" w:rsidRPr="00BA4BD7" w:rsidRDefault="20C18707" w:rsidP="751620FC">
      <w:pPr>
        <w:spacing w:after="0"/>
        <w:rPr>
          <w:rFonts w:ascii="Arial" w:eastAsia="Arial" w:hAnsi="Arial" w:cs="Arial"/>
          <w:sz w:val="24"/>
          <w:szCs w:val="24"/>
        </w:rPr>
      </w:pPr>
      <w:r w:rsidRPr="0F3DE78B">
        <w:rPr>
          <w:rFonts w:ascii="Arial" w:eastAsia="Arial" w:hAnsi="Arial" w:cs="Arial"/>
          <w:sz w:val="24"/>
          <w:szCs w:val="24"/>
        </w:rPr>
        <w:t xml:space="preserve">Performance requires to be considered in the context of risk taken.  </w:t>
      </w:r>
      <w:r w:rsidR="020C06C5" w:rsidRPr="0F3DE78B">
        <w:rPr>
          <w:rFonts w:ascii="Arial" w:eastAsia="Arial" w:hAnsi="Arial" w:cs="Arial"/>
          <w:sz w:val="24"/>
          <w:szCs w:val="24"/>
        </w:rPr>
        <w:t>For example, o</w:t>
      </w:r>
      <w:r w:rsidR="62C85CB1" w:rsidRPr="0F3DE78B">
        <w:rPr>
          <w:rFonts w:ascii="Arial" w:eastAsia="Arial" w:hAnsi="Arial" w:cs="Arial"/>
          <w:sz w:val="24"/>
          <w:szCs w:val="24"/>
        </w:rPr>
        <w:t xml:space="preserve">ver </w:t>
      </w:r>
      <w:r w:rsidR="61F84D8F" w:rsidRPr="0F3DE78B">
        <w:rPr>
          <w:rFonts w:ascii="Arial" w:eastAsia="Arial" w:hAnsi="Arial" w:cs="Arial"/>
          <w:sz w:val="24"/>
          <w:szCs w:val="24"/>
        </w:rPr>
        <w:t xml:space="preserve">the </w:t>
      </w:r>
      <w:r w:rsidR="62C85CB1" w:rsidRPr="0F3DE78B">
        <w:rPr>
          <w:rFonts w:ascii="Arial" w:eastAsia="Arial" w:hAnsi="Arial" w:cs="Arial"/>
          <w:sz w:val="24"/>
          <w:szCs w:val="24"/>
        </w:rPr>
        <w:t xml:space="preserve">5 years to 31 March 2025, the Fund’s annualised standard deviation of returns </w:t>
      </w:r>
      <w:r w:rsidR="5082BE85" w:rsidRPr="0F3DE78B">
        <w:rPr>
          <w:rFonts w:ascii="Arial" w:eastAsia="Arial" w:hAnsi="Arial" w:cs="Arial"/>
          <w:sz w:val="24"/>
          <w:szCs w:val="24"/>
        </w:rPr>
        <w:t xml:space="preserve">was </w:t>
      </w:r>
      <w:r w:rsidR="62C85CB1" w:rsidRPr="0F3DE78B">
        <w:rPr>
          <w:rFonts w:ascii="Arial" w:eastAsia="Arial" w:hAnsi="Arial" w:cs="Arial"/>
          <w:sz w:val="24"/>
          <w:szCs w:val="24"/>
        </w:rPr>
        <w:t>7.0% against the benchmark standard deviation of 10.7%. The Fund has therefore delivered higher returns against the benchmark (9</w:t>
      </w:r>
      <w:r w:rsidR="58CB9E18" w:rsidRPr="0F3DE78B">
        <w:rPr>
          <w:rFonts w:ascii="Arial" w:eastAsia="Arial" w:hAnsi="Arial" w:cs="Arial"/>
          <w:sz w:val="24"/>
          <w:szCs w:val="24"/>
        </w:rPr>
        <w:t>.</w:t>
      </w:r>
      <w:r w:rsidR="7DCDA288" w:rsidRPr="0F3DE78B">
        <w:rPr>
          <w:rFonts w:ascii="Arial" w:eastAsia="Arial" w:hAnsi="Arial" w:cs="Arial"/>
          <w:sz w:val="24"/>
          <w:szCs w:val="24"/>
        </w:rPr>
        <w:t>5</w:t>
      </w:r>
      <w:r w:rsidR="62C85CB1" w:rsidRPr="0F3DE78B">
        <w:rPr>
          <w:rFonts w:ascii="Arial" w:eastAsia="Arial" w:hAnsi="Arial" w:cs="Arial"/>
          <w:sz w:val="24"/>
          <w:szCs w:val="24"/>
        </w:rPr>
        <w:t>% p.a. vs 5.0</w:t>
      </w:r>
      <w:r w:rsidR="3E6696F6" w:rsidRPr="0F3DE78B">
        <w:rPr>
          <w:rFonts w:ascii="Arial" w:eastAsia="Arial" w:hAnsi="Arial" w:cs="Arial"/>
          <w:sz w:val="24"/>
          <w:szCs w:val="24"/>
        </w:rPr>
        <w:t>%</w:t>
      </w:r>
      <w:r w:rsidR="4A1BDED5" w:rsidRPr="0F3DE78B">
        <w:rPr>
          <w:rFonts w:ascii="Arial" w:eastAsia="Arial" w:hAnsi="Arial" w:cs="Arial"/>
          <w:sz w:val="24"/>
          <w:szCs w:val="24"/>
        </w:rPr>
        <w:t xml:space="preserve"> </w:t>
      </w:r>
      <w:r w:rsidR="0BEFC305" w:rsidRPr="0F3DE78B">
        <w:rPr>
          <w:rFonts w:ascii="Arial" w:eastAsia="Arial" w:hAnsi="Arial" w:cs="Arial"/>
          <w:sz w:val="24"/>
          <w:szCs w:val="24"/>
        </w:rPr>
        <w:t>p</w:t>
      </w:r>
      <w:r w:rsidR="62C85CB1" w:rsidRPr="0F3DE78B">
        <w:rPr>
          <w:rFonts w:ascii="Arial" w:eastAsia="Arial" w:hAnsi="Arial" w:cs="Arial"/>
          <w:sz w:val="24"/>
          <w:szCs w:val="24"/>
        </w:rPr>
        <w:t xml:space="preserve">.a.), with a lower level of risk </w:t>
      </w:r>
      <w:r w:rsidR="69A2ABEC" w:rsidRPr="0F3DE78B">
        <w:rPr>
          <w:rFonts w:ascii="Arial" w:eastAsia="Arial" w:hAnsi="Arial" w:cs="Arial"/>
          <w:sz w:val="24"/>
          <w:szCs w:val="24"/>
        </w:rPr>
        <w:t>than the benchmark</w:t>
      </w:r>
      <w:r w:rsidR="62C85CB1" w:rsidRPr="0F3DE78B">
        <w:rPr>
          <w:rFonts w:ascii="Arial" w:eastAsia="Arial" w:hAnsi="Arial" w:cs="Arial"/>
          <w:sz w:val="24"/>
          <w:szCs w:val="24"/>
        </w:rPr>
        <w:t xml:space="preserve">.  </w:t>
      </w:r>
      <w:r w:rsidR="6998B314" w:rsidRPr="0F3DE78B">
        <w:rPr>
          <w:rFonts w:ascii="Arial" w:eastAsia="Arial" w:hAnsi="Arial" w:cs="Arial"/>
          <w:sz w:val="24"/>
          <w:szCs w:val="24"/>
        </w:rPr>
        <w:t xml:space="preserve">A further measure of performance returns relative to risk taken is the Sharpe ratio. </w:t>
      </w:r>
      <w:r w:rsidR="09C3FFE2" w:rsidRPr="0F3DE78B">
        <w:rPr>
          <w:rFonts w:ascii="Arial" w:eastAsia="Arial" w:hAnsi="Arial" w:cs="Arial"/>
          <w:sz w:val="24"/>
          <w:szCs w:val="24"/>
        </w:rPr>
        <w:t xml:space="preserve">Over the same 5 years period the Fund achieved a </w:t>
      </w:r>
      <w:r w:rsidR="62C85CB1" w:rsidRPr="0F3DE78B">
        <w:rPr>
          <w:rFonts w:ascii="Arial" w:eastAsia="Arial" w:hAnsi="Arial" w:cs="Arial"/>
          <w:sz w:val="24"/>
          <w:szCs w:val="24"/>
        </w:rPr>
        <w:t>Sharpe ratio of 1.06 vs the benchmark Sharpe ratio of 0.27</w:t>
      </w:r>
      <w:r w:rsidR="61D8CC32" w:rsidRPr="0F3DE78B">
        <w:rPr>
          <w:rFonts w:ascii="Arial" w:eastAsia="Arial" w:hAnsi="Arial" w:cs="Arial"/>
          <w:sz w:val="24"/>
          <w:szCs w:val="24"/>
        </w:rPr>
        <w:t xml:space="preserve">, indicating a higher level of return per </w:t>
      </w:r>
      <w:r w:rsidR="26412663" w:rsidRPr="0F3DE78B">
        <w:rPr>
          <w:rFonts w:ascii="Arial" w:eastAsia="Arial" w:hAnsi="Arial" w:cs="Arial"/>
          <w:sz w:val="24"/>
          <w:szCs w:val="24"/>
        </w:rPr>
        <w:t xml:space="preserve">unit of </w:t>
      </w:r>
      <w:r w:rsidR="61D8CC32" w:rsidRPr="0F3DE78B">
        <w:rPr>
          <w:rFonts w:ascii="Arial" w:eastAsia="Arial" w:hAnsi="Arial" w:cs="Arial"/>
          <w:sz w:val="24"/>
          <w:szCs w:val="24"/>
        </w:rPr>
        <w:t xml:space="preserve">risk taken than the benchmark.  </w:t>
      </w:r>
    </w:p>
    <w:p w14:paraId="548634B5" w14:textId="72DC9284" w:rsidR="00BA4BD7" w:rsidRPr="00BA4BD7" w:rsidRDefault="00BA4BD7" w:rsidP="751620FC">
      <w:pPr>
        <w:spacing w:after="0"/>
        <w:rPr>
          <w:rFonts w:ascii="Arial" w:hAnsi="Arial" w:cs="Arial"/>
          <w:sz w:val="24"/>
          <w:szCs w:val="24"/>
        </w:rPr>
      </w:pPr>
    </w:p>
    <w:p w14:paraId="1708753C" w14:textId="295D01DC" w:rsidR="00BA4BD7" w:rsidRPr="00BA4BD7" w:rsidRDefault="116C2A1A" w:rsidP="00BA4BD7">
      <w:pPr>
        <w:spacing w:after="0"/>
        <w:rPr>
          <w:rFonts w:ascii="Arial" w:hAnsi="Arial" w:cs="Arial"/>
          <w:sz w:val="24"/>
          <w:szCs w:val="24"/>
        </w:rPr>
      </w:pPr>
      <w:r w:rsidRPr="751620FC">
        <w:rPr>
          <w:rFonts w:ascii="Arial" w:hAnsi="Arial" w:cs="Arial"/>
          <w:sz w:val="24"/>
          <w:szCs w:val="24"/>
        </w:rPr>
        <w:t>T</w:t>
      </w:r>
      <w:r w:rsidR="00BA4BD7" w:rsidRPr="751620FC">
        <w:rPr>
          <w:rFonts w:ascii="Arial" w:hAnsi="Arial" w:cs="Arial"/>
          <w:sz w:val="24"/>
          <w:szCs w:val="24"/>
        </w:rPr>
        <w:t>he Chief Finance Officer and the J</w:t>
      </w:r>
      <w:r w:rsidR="566A0F3F" w:rsidRPr="751620FC">
        <w:rPr>
          <w:rFonts w:ascii="Arial" w:hAnsi="Arial" w:cs="Arial"/>
          <w:sz w:val="24"/>
          <w:szCs w:val="24"/>
        </w:rPr>
        <w:t>I</w:t>
      </w:r>
      <w:r w:rsidR="354EF718" w:rsidRPr="751620FC">
        <w:rPr>
          <w:rFonts w:ascii="Arial" w:hAnsi="Arial" w:cs="Arial"/>
          <w:sz w:val="24"/>
          <w:szCs w:val="24"/>
        </w:rPr>
        <w:t>F</w:t>
      </w:r>
      <w:r w:rsidR="00BA4BD7" w:rsidRPr="751620FC">
        <w:rPr>
          <w:rFonts w:ascii="Arial" w:hAnsi="Arial" w:cs="Arial"/>
          <w:sz w:val="24"/>
          <w:szCs w:val="24"/>
        </w:rPr>
        <w:t xml:space="preserve"> assess returns on a regular basis in the context of risk, mandate constraints</w:t>
      </w:r>
      <w:r w:rsidR="0A3C19F3" w:rsidRPr="751620FC">
        <w:rPr>
          <w:rFonts w:ascii="Arial" w:hAnsi="Arial" w:cs="Arial"/>
          <w:sz w:val="24"/>
          <w:szCs w:val="24"/>
        </w:rPr>
        <w:t xml:space="preserve">, </w:t>
      </w:r>
      <w:r w:rsidR="00BA4BD7" w:rsidRPr="751620FC">
        <w:rPr>
          <w:rFonts w:ascii="Arial" w:hAnsi="Arial" w:cs="Arial"/>
          <w:sz w:val="24"/>
          <w:szCs w:val="24"/>
        </w:rPr>
        <w:t>objectives</w:t>
      </w:r>
      <w:r w:rsidR="4C104A71" w:rsidRPr="751620FC">
        <w:rPr>
          <w:rFonts w:ascii="Arial" w:hAnsi="Arial" w:cs="Arial"/>
          <w:sz w:val="24"/>
          <w:szCs w:val="24"/>
        </w:rPr>
        <w:t xml:space="preserve"> and </w:t>
      </w:r>
      <w:r w:rsidR="54D61C8D" w:rsidRPr="751620FC">
        <w:rPr>
          <w:rFonts w:ascii="Arial" w:hAnsi="Arial" w:cs="Arial"/>
          <w:sz w:val="24"/>
          <w:szCs w:val="24"/>
        </w:rPr>
        <w:t>suitability of benchmarks.</w:t>
      </w:r>
      <w:r w:rsidR="6522BC50" w:rsidRPr="751620FC">
        <w:rPr>
          <w:rFonts w:ascii="Arial" w:hAnsi="Arial" w:cs="Arial"/>
          <w:sz w:val="24"/>
          <w:szCs w:val="24"/>
        </w:rPr>
        <w:t xml:space="preserve">  </w:t>
      </w:r>
      <w:r w:rsidR="00BA4BD7" w:rsidRPr="751620FC">
        <w:rPr>
          <w:rFonts w:ascii="Arial" w:hAnsi="Arial" w:cs="Arial"/>
          <w:sz w:val="24"/>
          <w:szCs w:val="24"/>
        </w:rPr>
        <w:t xml:space="preserve">Performance is reported at the quarterly Committee and Board meetings.  </w:t>
      </w:r>
    </w:p>
    <w:p w14:paraId="71AC4A93" w14:textId="1CB6FCD3" w:rsidR="751620FC" w:rsidRDefault="751620FC" w:rsidP="751620FC">
      <w:pPr>
        <w:spacing w:after="0"/>
        <w:rPr>
          <w:rFonts w:ascii="Arial" w:hAnsi="Arial" w:cs="Arial"/>
          <w:sz w:val="24"/>
          <w:szCs w:val="24"/>
        </w:rPr>
      </w:pPr>
    </w:p>
    <w:p w14:paraId="22C2769A" w14:textId="5BA82830" w:rsidR="002E19EE" w:rsidRDefault="2DA24BBB" w:rsidP="546BF9C7">
      <w:pPr>
        <w:spacing w:after="0"/>
        <w:rPr>
          <w:rFonts w:ascii="Arial" w:hAnsi="Arial" w:cs="Arial"/>
          <w:sz w:val="24"/>
          <w:szCs w:val="24"/>
        </w:rPr>
      </w:pPr>
      <w:r w:rsidRPr="0F3DE78B">
        <w:rPr>
          <w:rFonts w:ascii="Arial" w:hAnsi="Arial" w:cs="Arial"/>
          <w:sz w:val="24"/>
          <w:szCs w:val="24"/>
        </w:rPr>
        <w:t xml:space="preserve">Given the long-term nature of the Fund’s liabilities, </w:t>
      </w:r>
      <w:r w:rsidR="7F378D75" w:rsidRPr="0F3DE78B">
        <w:rPr>
          <w:rFonts w:ascii="Arial" w:hAnsi="Arial" w:cs="Arial"/>
          <w:sz w:val="24"/>
          <w:szCs w:val="24"/>
        </w:rPr>
        <w:t>c</w:t>
      </w:r>
      <w:r w:rsidR="00BA4BD7" w:rsidRPr="0F3DE78B">
        <w:rPr>
          <w:rFonts w:ascii="Arial" w:hAnsi="Arial" w:cs="Arial"/>
          <w:sz w:val="24"/>
          <w:szCs w:val="24"/>
        </w:rPr>
        <w:t xml:space="preserve">aution should be exercised </w:t>
      </w:r>
      <w:r w:rsidR="58775E51" w:rsidRPr="0F3DE78B">
        <w:rPr>
          <w:rFonts w:ascii="Arial" w:hAnsi="Arial" w:cs="Arial"/>
          <w:sz w:val="24"/>
          <w:szCs w:val="24"/>
        </w:rPr>
        <w:t>in</w:t>
      </w:r>
      <w:r w:rsidR="00BA4BD7" w:rsidRPr="0F3DE78B">
        <w:rPr>
          <w:rFonts w:ascii="Arial" w:hAnsi="Arial" w:cs="Arial"/>
          <w:sz w:val="24"/>
          <w:szCs w:val="24"/>
        </w:rPr>
        <w:t xml:space="preserve"> assessing performance over </w:t>
      </w:r>
      <w:r w:rsidR="7F378D75" w:rsidRPr="0F3DE78B">
        <w:rPr>
          <w:rFonts w:ascii="Arial" w:hAnsi="Arial" w:cs="Arial"/>
          <w:sz w:val="24"/>
          <w:szCs w:val="24"/>
        </w:rPr>
        <w:t>short</w:t>
      </w:r>
      <w:r w:rsidR="5B87B071" w:rsidRPr="0F3DE78B">
        <w:rPr>
          <w:rFonts w:ascii="Arial" w:hAnsi="Arial" w:cs="Arial"/>
          <w:sz w:val="24"/>
          <w:szCs w:val="24"/>
        </w:rPr>
        <w:t>er</w:t>
      </w:r>
      <w:r w:rsidR="7F378D75" w:rsidRPr="0F3DE78B">
        <w:rPr>
          <w:rFonts w:ascii="Arial" w:hAnsi="Arial" w:cs="Arial"/>
          <w:sz w:val="24"/>
          <w:szCs w:val="24"/>
        </w:rPr>
        <w:t xml:space="preserve"> </w:t>
      </w:r>
      <w:r w:rsidR="592BE066" w:rsidRPr="0F3DE78B">
        <w:rPr>
          <w:rFonts w:ascii="Arial" w:hAnsi="Arial" w:cs="Arial"/>
          <w:sz w:val="24"/>
          <w:szCs w:val="24"/>
        </w:rPr>
        <w:t>time p</w:t>
      </w:r>
      <w:r w:rsidR="00BA4BD7" w:rsidRPr="0F3DE78B">
        <w:rPr>
          <w:rFonts w:ascii="Arial" w:hAnsi="Arial" w:cs="Arial"/>
          <w:sz w:val="24"/>
          <w:szCs w:val="24"/>
        </w:rPr>
        <w:t>eriod</w:t>
      </w:r>
      <w:r w:rsidR="7A1F4B2E" w:rsidRPr="0F3DE78B">
        <w:rPr>
          <w:rFonts w:ascii="Arial" w:hAnsi="Arial" w:cs="Arial"/>
          <w:sz w:val="24"/>
          <w:szCs w:val="24"/>
        </w:rPr>
        <w:t>s</w:t>
      </w:r>
      <w:r w:rsidR="00BA4BD7" w:rsidRPr="0F3DE78B">
        <w:rPr>
          <w:rFonts w:ascii="Arial" w:hAnsi="Arial" w:cs="Arial"/>
          <w:sz w:val="24"/>
          <w:szCs w:val="24"/>
        </w:rPr>
        <w:t xml:space="preserve">. </w:t>
      </w:r>
      <w:r w:rsidR="71F621C8" w:rsidRPr="0F3DE78B">
        <w:rPr>
          <w:rFonts w:ascii="Arial" w:hAnsi="Arial" w:cs="Arial"/>
          <w:sz w:val="24"/>
          <w:szCs w:val="24"/>
        </w:rPr>
        <w:t xml:space="preserve"> </w:t>
      </w:r>
      <w:r w:rsidR="4D51C0A1" w:rsidRPr="0F3DE78B">
        <w:rPr>
          <w:rFonts w:ascii="Arial" w:hAnsi="Arial" w:cs="Arial"/>
          <w:sz w:val="24"/>
          <w:szCs w:val="24"/>
        </w:rPr>
        <w:t>T</w:t>
      </w:r>
      <w:r w:rsidR="00BA4BD7" w:rsidRPr="0F3DE78B">
        <w:rPr>
          <w:rFonts w:ascii="Arial" w:hAnsi="Arial" w:cs="Arial"/>
          <w:sz w:val="24"/>
          <w:szCs w:val="24"/>
        </w:rPr>
        <w:t xml:space="preserve">he </w:t>
      </w:r>
      <w:r w:rsidR="3C67AAFE" w:rsidRPr="0F3DE78B">
        <w:rPr>
          <w:rFonts w:ascii="Arial" w:hAnsi="Arial" w:cs="Arial"/>
          <w:sz w:val="24"/>
          <w:szCs w:val="24"/>
        </w:rPr>
        <w:t xml:space="preserve">following </w:t>
      </w:r>
      <w:r w:rsidR="00BA4BD7" w:rsidRPr="0F3DE78B">
        <w:rPr>
          <w:rFonts w:ascii="Arial" w:hAnsi="Arial" w:cs="Arial"/>
          <w:sz w:val="24"/>
          <w:szCs w:val="24"/>
        </w:rPr>
        <w:t>chart</w:t>
      </w:r>
      <w:r w:rsidR="2929B81B" w:rsidRPr="0F3DE78B">
        <w:rPr>
          <w:rFonts w:ascii="Arial" w:hAnsi="Arial" w:cs="Arial"/>
          <w:sz w:val="24"/>
          <w:szCs w:val="24"/>
        </w:rPr>
        <w:t xml:space="preserve"> </w:t>
      </w:r>
      <w:r w:rsidR="00BA4BD7" w:rsidRPr="0F3DE78B">
        <w:rPr>
          <w:rFonts w:ascii="Arial" w:hAnsi="Arial" w:cs="Arial"/>
          <w:sz w:val="24"/>
          <w:szCs w:val="24"/>
        </w:rPr>
        <w:t xml:space="preserve">gives the 3 yearly rolling average returns for the Fund over the past 10 years. </w:t>
      </w:r>
      <w:r w:rsidR="74DAC61C" w:rsidRPr="0F3DE78B">
        <w:rPr>
          <w:rFonts w:ascii="Arial" w:hAnsi="Arial" w:cs="Arial"/>
          <w:sz w:val="24"/>
          <w:szCs w:val="24"/>
        </w:rPr>
        <w:t>T</w:t>
      </w:r>
      <w:r w:rsidR="00BA4BD7" w:rsidRPr="0F3DE78B">
        <w:rPr>
          <w:rFonts w:ascii="Arial" w:hAnsi="Arial" w:cs="Arial"/>
          <w:sz w:val="24"/>
          <w:szCs w:val="24"/>
        </w:rPr>
        <w:t xml:space="preserve">he </w:t>
      </w:r>
      <w:r w:rsidR="6FEB8456" w:rsidRPr="0F3DE78B">
        <w:rPr>
          <w:rFonts w:ascii="Arial" w:hAnsi="Arial" w:cs="Arial"/>
          <w:sz w:val="24"/>
          <w:szCs w:val="24"/>
        </w:rPr>
        <w:t>Fund</w:t>
      </w:r>
      <w:r w:rsidR="27966E75" w:rsidRPr="0F3DE78B">
        <w:rPr>
          <w:rFonts w:ascii="Arial" w:hAnsi="Arial" w:cs="Arial"/>
          <w:sz w:val="24"/>
          <w:szCs w:val="24"/>
        </w:rPr>
        <w:t>’s</w:t>
      </w:r>
      <w:r w:rsidR="6FEB8456" w:rsidRPr="0F3DE78B">
        <w:rPr>
          <w:rFonts w:ascii="Arial" w:hAnsi="Arial" w:cs="Arial"/>
          <w:sz w:val="24"/>
          <w:szCs w:val="24"/>
        </w:rPr>
        <w:t xml:space="preserve"> </w:t>
      </w:r>
      <w:r w:rsidR="00BA4BD7" w:rsidRPr="0F3DE78B">
        <w:rPr>
          <w:rFonts w:ascii="Arial" w:hAnsi="Arial" w:cs="Arial"/>
          <w:sz w:val="24"/>
          <w:szCs w:val="24"/>
        </w:rPr>
        <w:t xml:space="preserve">outperformance </w:t>
      </w:r>
      <w:r w:rsidR="4BC81D8F" w:rsidRPr="0F3DE78B">
        <w:rPr>
          <w:rFonts w:ascii="Arial" w:hAnsi="Arial" w:cs="Arial"/>
          <w:sz w:val="24"/>
          <w:szCs w:val="24"/>
        </w:rPr>
        <w:t>in the mid</w:t>
      </w:r>
      <w:r w:rsidR="265D8603" w:rsidRPr="0F3DE78B">
        <w:rPr>
          <w:rFonts w:ascii="Arial" w:hAnsi="Arial" w:cs="Arial"/>
          <w:sz w:val="24"/>
          <w:szCs w:val="24"/>
        </w:rPr>
        <w:t xml:space="preserve"> </w:t>
      </w:r>
      <w:r w:rsidR="4BC81D8F" w:rsidRPr="0F3DE78B">
        <w:rPr>
          <w:rFonts w:ascii="Arial" w:hAnsi="Arial" w:cs="Arial"/>
          <w:sz w:val="24"/>
          <w:szCs w:val="24"/>
        </w:rPr>
        <w:t>to end of the</w:t>
      </w:r>
      <w:r w:rsidR="672FA87D" w:rsidRPr="0F3DE78B">
        <w:rPr>
          <w:rFonts w:ascii="Arial" w:hAnsi="Arial" w:cs="Arial"/>
          <w:sz w:val="24"/>
          <w:szCs w:val="24"/>
        </w:rPr>
        <w:t xml:space="preserve"> </w:t>
      </w:r>
      <w:r w:rsidR="00BA4BD7" w:rsidRPr="0F3DE78B">
        <w:rPr>
          <w:rFonts w:ascii="Arial" w:hAnsi="Arial" w:cs="Arial"/>
          <w:sz w:val="24"/>
          <w:szCs w:val="24"/>
        </w:rPr>
        <w:t xml:space="preserve">last decade </w:t>
      </w:r>
      <w:r w:rsidR="0C6C68A0" w:rsidRPr="0F3DE78B">
        <w:rPr>
          <w:rFonts w:ascii="Arial" w:hAnsi="Arial" w:cs="Arial"/>
          <w:sz w:val="24"/>
          <w:szCs w:val="24"/>
        </w:rPr>
        <w:t xml:space="preserve">generally </w:t>
      </w:r>
      <w:r w:rsidR="30E231DF" w:rsidRPr="0F3DE78B">
        <w:rPr>
          <w:rFonts w:ascii="Arial" w:hAnsi="Arial" w:cs="Arial"/>
          <w:sz w:val="24"/>
          <w:szCs w:val="24"/>
        </w:rPr>
        <w:t xml:space="preserve">reflects </w:t>
      </w:r>
      <w:r w:rsidR="42355D5F" w:rsidRPr="0F3DE78B">
        <w:rPr>
          <w:rFonts w:ascii="Arial" w:hAnsi="Arial" w:cs="Arial"/>
          <w:sz w:val="24"/>
          <w:szCs w:val="24"/>
        </w:rPr>
        <w:t xml:space="preserve">the </w:t>
      </w:r>
      <w:r w:rsidR="30E231DF" w:rsidRPr="0F3DE78B">
        <w:rPr>
          <w:rFonts w:ascii="Arial" w:hAnsi="Arial" w:cs="Arial"/>
          <w:sz w:val="24"/>
          <w:szCs w:val="24"/>
        </w:rPr>
        <w:t xml:space="preserve">benign conditions enjoyed by </w:t>
      </w:r>
      <w:r w:rsidR="331A6B1C" w:rsidRPr="0F3DE78B">
        <w:rPr>
          <w:rFonts w:ascii="Arial" w:hAnsi="Arial" w:cs="Arial"/>
          <w:sz w:val="24"/>
          <w:szCs w:val="24"/>
        </w:rPr>
        <w:t>investors b</w:t>
      </w:r>
      <w:r w:rsidR="5CBD1CDB" w:rsidRPr="0F3DE78B">
        <w:rPr>
          <w:rFonts w:ascii="Arial" w:hAnsi="Arial" w:cs="Arial"/>
          <w:sz w:val="24"/>
          <w:szCs w:val="24"/>
        </w:rPr>
        <w:t xml:space="preserve">ased on low interest rates and </w:t>
      </w:r>
      <w:r w:rsidR="5BADCF1F" w:rsidRPr="0F3DE78B">
        <w:rPr>
          <w:rFonts w:ascii="Arial" w:hAnsi="Arial" w:cs="Arial"/>
          <w:sz w:val="24"/>
          <w:szCs w:val="24"/>
        </w:rPr>
        <w:t xml:space="preserve">the era of quantitative easing by </w:t>
      </w:r>
      <w:r w:rsidR="52DA1472" w:rsidRPr="0F3DE78B">
        <w:rPr>
          <w:rFonts w:ascii="Arial" w:hAnsi="Arial" w:cs="Arial"/>
          <w:sz w:val="24"/>
          <w:szCs w:val="24"/>
        </w:rPr>
        <w:t>central bank</w:t>
      </w:r>
      <w:r w:rsidR="335ECB8D" w:rsidRPr="0F3DE78B">
        <w:rPr>
          <w:rFonts w:ascii="Arial" w:hAnsi="Arial" w:cs="Arial"/>
          <w:sz w:val="24"/>
          <w:szCs w:val="24"/>
        </w:rPr>
        <w:t xml:space="preserve">s.  </w:t>
      </w:r>
      <w:r w:rsidR="739252A9" w:rsidRPr="0F3DE78B">
        <w:rPr>
          <w:rFonts w:ascii="Arial" w:hAnsi="Arial" w:cs="Arial"/>
          <w:sz w:val="24"/>
          <w:szCs w:val="24"/>
        </w:rPr>
        <w:t>The</w:t>
      </w:r>
      <w:r w:rsidR="2732C01F" w:rsidRPr="0F3DE78B">
        <w:rPr>
          <w:rFonts w:ascii="Arial" w:hAnsi="Arial" w:cs="Arial"/>
          <w:sz w:val="24"/>
          <w:szCs w:val="24"/>
        </w:rPr>
        <w:t xml:space="preserve"> returns </w:t>
      </w:r>
      <w:r w:rsidR="3ACFDBD0" w:rsidRPr="0F3DE78B">
        <w:rPr>
          <w:rFonts w:ascii="Arial" w:hAnsi="Arial" w:cs="Arial"/>
          <w:sz w:val="24"/>
          <w:szCs w:val="24"/>
        </w:rPr>
        <w:t>at</w:t>
      </w:r>
      <w:r w:rsidR="509878A7" w:rsidRPr="0F3DE78B">
        <w:rPr>
          <w:rFonts w:ascii="Arial" w:hAnsi="Arial" w:cs="Arial"/>
          <w:sz w:val="24"/>
          <w:szCs w:val="24"/>
        </w:rPr>
        <w:t xml:space="preserve"> March 202</w:t>
      </w:r>
      <w:r w:rsidR="3579FA32" w:rsidRPr="0F3DE78B">
        <w:rPr>
          <w:rFonts w:ascii="Arial" w:hAnsi="Arial" w:cs="Arial"/>
          <w:sz w:val="24"/>
          <w:szCs w:val="24"/>
        </w:rPr>
        <w:t>0</w:t>
      </w:r>
      <w:r w:rsidR="70DD35B5" w:rsidRPr="0F3DE78B">
        <w:rPr>
          <w:rFonts w:ascii="Arial" w:hAnsi="Arial" w:cs="Arial"/>
          <w:sz w:val="24"/>
          <w:szCs w:val="24"/>
        </w:rPr>
        <w:t xml:space="preserve">, </w:t>
      </w:r>
      <w:r w:rsidR="00363A5D" w:rsidRPr="0F3DE78B">
        <w:rPr>
          <w:rFonts w:ascii="Arial" w:hAnsi="Arial" w:cs="Arial"/>
          <w:sz w:val="24"/>
          <w:szCs w:val="24"/>
        </w:rPr>
        <w:t>2021,</w:t>
      </w:r>
      <w:r w:rsidR="70DD35B5" w:rsidRPr="0F3DE78B">
        <w:rPr>
          <w:rFonts w:ascii="Arial" w:hAnsi="Arial" w:cs="Arial"/>
          <w:sz w:val="24"/>
          <w:szCs w:val="24"/>
        </w:rPr>
        <w:t xml:space="preserve"> and 2022</w:t>
      </w:r>
      <w:r w:rsidR="509878A7" w:rsidRPr="0F3DE78B">
        <w:rPr>
          <w:rFonts w:ascii="Arial" w:hAnsi="Arial" w:cs="Arial"/>
          <w:sz w:val="24"/>
          <w:szCs w:val="24"/>
        </w:rPr>
        <w:t xml:space="preserve"> </w:t>
      </w:r>
      <w:r w:rsidR="739252A9" w:rsidRPr="0F3DE78B">
        <w:rPr>
          <w:rFonts w:ascii="Arial" w:hAnsi="Arial" w:cs="Arial"/>
          <w:sz w:val="24"/>
          <w:szCs w:val="24"/>
        </w:rPr>
        <w:t>capture</w:t>
      </w:r>
      <w:r w:rsidR="2732C01F" w:rsidRPr="0F3DE78B">
        <w:rPr>
          <w:rFonts w:ascii="Arial" w:hAnsi="Arial" w:cs="Arial"/>
          <w:sz w:val="24"/>
          <w:szCs w:val="24"/>
        </w:rPr>
        <w:t xml:space="preserve"> the</w:t>
      </w:r>
      <w:r w:rsidR="779005C1" w:rsidRPr="0F3DE78B">
        <w:rPr>
          <w:rFonts w:ascii="Arial" w:hAnsi="Arial" w:cs="Arial"/>
          <w:sz w:val="24"/>
          <w:szCs w:val="24"/>
        </w:rPr>
        <w:t xml:space="preserve"> </w:t>
      </w:r>
      <w:r w:rsidR="2732C01F" w:rsidRPr="0F3DE78B">
        <w:rPr>
          <w:rFonts w:ascii="Arial" w:hAnsi="Arial" w:cs="Arial"/>
          <w:sz w:val="24"/>
          <w:szCs w:val="24"/>
        </w:rPr>
        <w:t>dip</w:t>
      </w:r>
      <w:r w:rsidR="16AB108C" w:rsidRPr="0F3DE78B">
        <w:rPr>
          <w:rFonts w:ascii="Arial" w:hAnsi="Arial" w:cs="Arial"/>
          <w:sz w:val="24"/>
          <w:szCs w:val="24"/>
        </w:rPr>
        <w:t>s</w:t>
      </w:r>
      <w:r w:rsidR="2732C01F" w:rsidRPr="0F3DE78B">
        <w:rPr>
          <w:rFonts w:ascii="Arial" w:hAnsi="Arial" w:cs="Arial"/>
          <w:sz w:val="24"/>
          <w:szCs w:val="24"/>
        </w:rPr>
        <w:t xml:space="preserve"> caused by the Covid </w:t>
      </w:r>
      <w:r w:rsidR="5AA17FAF" w:rsidRPr="0F3DE78B">
        <w:rPr>
          <w:rFonts w:ascii="Arial" w:hAnsi="Arial" w:cs="Arial"/>
          <w:sz w:val="24"/>
          <w:szCs w:val="24"/>
        </w:rPr>
        <w:t xml:space="preserve">19 </w:t>
      </w:r>
      <w:r w:rsidR="2732C01F" w:rsidRPr="0F3DE78B">
        <w:rPr>
          <w:rFonts w:ascii="Arial" w:hAnsi="Arial" w:cs="Arial"/>
          <w:sz w:val="24"/>
          <w:szCs w:val="24"/>
        </w:rPr>
        <w:t>pandemic</w:t>
      </w:r>
      <w:r w:rsidR="438771AF" w:rsidRPr="0F3DE78B">
        <w:rPr>
          <w:rFonts w:ascii="Arial" w:hAnsi="Arial" w:cs="Arial"/>
          <w:sz w:val="24"/>
          <w:szCs w:val="24"/>
        </w:rPr>
        <w:t xml:space="preserve">. The </w:t>
      </w:r>
      <w:r w:rsidR="0DC00C7A" w:rsidRPr="0F3DE78B">
        <w:rPr>
          <w:rFonts w:ascii="Arial" w:hAnsi="Arial" w:cs="Arial"/>
          <w:sz w:val="24"/>
          <w:szCs w:val="24"/>
        </w:rPr>
        <w:t>returns for 2023</w:t>
      </w:r>
      <w:r w:rsidR="23324094" w:rsidRPr="0F3DE78B">
        <w:rPr>
          <w:rFonts w:ascii="Arial" w:hAnsi="Arial" w:cs="Arial"/>
          <w:sz w:val="24"/>
          <w:szCs w:val="24"/>
        </w:rPr>
        <w:t>, 2024</w:t>
      </w:r>
      <w:r w:rsidR="2732C01F" w:rsidRPr="0F3DE78B">
        <w:rPr>
          <w:rFonts w:ascii="Arial" w:hAnsi="Arial" w:cs="Arial"/>
          <w:sz w:val="24"/>
          <w:szCs w:val="24"/>
        </w:rPr>
        <w:t xml:space="preserve"> and </w:t>
      </w:r>
      <w:r w:rsidR="0DC00C7A" w:rsidRPr="0F3DE78B">
        <w:rPr>
          <w:rFonts w:ascii="Arial" w:hAnsi="Arial" w:cs="Arial"/>
          <w:sz w:val="24"/>
          <w:szCs w:val="24"/>
        </w:rPr>
        <w:t>202</w:t>
      </w:r>
      <w:r w:rsidR="2F2F94D4" w:rsidRPr="0F3DE78B">
        <w:rPr>
          <w:rFonts w:ascii="Arial" w:hAnsi="Arial" w:cs="Arial"/>
          <w:sz w:val="24"/>
          <w:szCs w:val="24"/>
        </w:rPr>
        <w:t>5</w:t>
      </w:r>
      <w:r w:rsidR="0DC00C7A" w:rsidRPr="0F3DE78B">
        <w:rPr>
          <w:rFonts w:ascii="Arial" w:hAnsi="Arial" w:cs="Arial"/>
          <w:sz w:val="24"/>
          <w:szCs w:val="24"/>
        </w:rPr>
        <w:t xml:space="preserve"> reflect </w:t>
      </w:r>
      <w:r w:rsidR="2732C01F" w:rsidRPr="0F3DE78B">
        <w:rPr>
          <w:rFonts w:ascii="Arial" w:hAnsi="Arial" w:cs="Arial"/>
          <w:sz w:val="24"/>
          <w:szCs w:val="24"/>
        </w:rPr>
        <w:t xml:space="preserve">the </w:t>
      </w:r>
      <w:r w:rsidR="26674E19" w:rsidRPr="0F3DE78B">
        <w:rPr>
          <w:rFonts w:ascii="Arial" w:hAnsi="Arial" w:cs="Arial"/>
          <w:sz w:val="24"/>
          <w:szCs w:val="24"/>
        </w:rPr>
        <w:t>n</w:t>
      </w:r>
      <w:r w:rsidR="3FB52475" w:rsidRPr="0F3DE78B">
        <w:rPr>
          <w:rFonts w:ascii="Arial" w:hAnsi="Arial" w:cs="Arial"/>
          <w:sz w:val="24"/>
          <w:szCs w:val="24"/>
        </w:rPr>
        <w:t>ormalising of economic activity post pandemic</w:t>
      </w:r>
      <w:r w:rsidR="199E08C4" w:rsidRPr="0F3DE78B">
        <w:rPr>
          <w:rFonts w:ascii="Arial" w:hAnsi="Arial" w:cs="Arial"/>
          <w:sz w:val="24"/>
          <w:szCs w:val="24"/>
        </w:rPr>
        <w:t xml:space="preserve"> and the Fund’s tilt </w:t>
      </w:r>
      <w:r w:rsidR="68451000" w:rsidRPr="0F3DE78B">
        <w:rPr>
          <w:rFonts w:ascii="Arial" w:hAnsi="Arial" w:cs="Arial"/>
          <w:sz w:val="24"/>
          <w:szCs w:val="24"/>
        </w:rPr>
        <w:t xml:space="preserve">towards a </w:t>
      </w:r>
      <w:r w:rsidR="199E08C4" w:rsidRPr="0F3DE78B">
        <w:rPr>
          <w:rFonts w:ascii="Arial" w:hAnsi="Arial" w:cs="Arial"/>
          <w:sz w:val="24"/>
          <w:szCs w:val="24"/>
        </w:rPr>
        <w:t>lower risk strategy</w:t>
      </w:r>
      <w:r w:rsidR="3FB52475" w:rsidRPr="0F3DE78B">
        <w:rPr>
          <w:rFonts w:ascii="Arial" w:hAnsi="Arial" w:cs="Arial"/>
          <w:sz w:val="24"/>
          <w:szCs w:val="24"/>
        </w:rPr>
        <w:t>. Ultimately,</w:t>
      </w:r>
      <w:r w:rsidR="184E8F4C" w:rsidRPr="0F3DE78B">
        <w:rPr>
          <w:rFonts w:ascii="Arial" w:hAnsi="Arial" w:cs="Arial"/>
          <w:sz w:val="24"/>
          <w:szCs w:val="24"/>
        </w:rPr>
        <w:t xml:space="preserve"> the </w:t>
      </w:r>
      <w:r w:rsidR="00BA4BD7" w:rsidRPr="0F3DE78B">
        <w:rPr>
          <w:rFonts w:ascii="Arial" w:hAnsi="Arial" w:cs="Arial"/>
          <w:sz w:val="24"/>
          <w:szCs w:val="24"/>
        </w:rPr>
        <w:t>chart</w:t>
      </w:r>
      <w:r w:rsidR="2D810E65" w:rsidRPr="0F3DE78B">
        <w:rPr>
          <w:rFonts w:ascii="Arial" w:hAnsi="Arial" w:cs="Arial"/>
          <w:sz w:val="24"/>
          <w:szCs w:val="24"/>
        </w:rPr>
        <w:t xml:space="preserve"> </w:t>
      </w:r>
      <w:r w:rsidR="00BA4BD7" w:rsidRPr="0F3DE78B">
        <w:rPr>
          <w:rFonts w:ascii="Arial" w:hAnsi="Arial" w:cs="Arial"/>
          <w:sz w:val="24"/>
          <w:szCs w:val="24"/>
        </w:rPr>
        <w:t xml:space="preserve">shows that </w:t>
      </w:r>
      <w:r w:rsidR="4826A0C5" w:rsidRPr="0F3DE78B">
        <w:rPr>
          <w:rFonts w:ascii="Arial" w:hAnsi="Arial" w:cs="Arial"/>
          <w:sz w:val="24"/>
          <w:szCs w:val="24"/>
        </w:rPr>
        <w:t xml:space="preserve">only in those years of </w:t>
      </w:r>
      <w:r w:rsidR="65CE4927" w:rsidRPr="0F3DE78B">
        <w:rPr>
          <w:rFonts w:ascii="Arial" w:hAnsi="Arial" w:cs="Arial"/>
          <w:sz w:val="24"/>
          <w:szCs w:val="24"/>
        </w:rPr>
        <w:t xml:space="preserve">Covid </w:t>
      </w:r>
      <w:r w:rsidR="7D01C4FA" w:rsidRPr="0F3DE78B">
        <w:rPr>
          <w:rFonts w:ascii="Arial" w:hAnsi="Arial" w:cs="Arial"/>
          <w:sz w:val="24"/>
          <w:szCs w:val="24"/>
        </w:rPr>
        <w:t>abnormality</w:t>
      </w:r>
      <w:r w:rsidR="4826A0C5" w:rsidRPr="0F3DE78B">
        <w:rPr>
          <w:rFonts w:ascii="Arial" w:hAnsi="Arial" w:cs="Arial"/>
          <w:sz w:val="24"/>
          <w:szCs w:val="24"/>
        </w:rPr>
        <w:t xml:space="preserve"> has the Fund failed to outperform the </w:t>
      </w:r>
      <w:r w:rsidR="7CBD9F1F" w:rsidRPr="0F3DE78B">
        <w:rPr>
          <w:rFonts w:ascii="Arial" w:hAnsi="Arial" w:cs="Arial"/>
          <w:sz w:val="24"/>
          <w:szCs w:val="24"/>
        </w:rPr>
        <w:t xml:space="preserve">rolling </w:t>
      </w:r>
      <w:r w:rsidR="6F6DFD0D" w:rsidRPr="0F3DE78B">
        <w:rPr>
          <w:rFonts w:ascii="Arial" w:hAnsi="Arial" w:cs="Arial"/>
          <w:sz w:val="24"/>
          <w:szCs w:val="24"/>
        </w:rPr>
        <w:t xml:space="preserve">3 </w:t>
      </w:r>
      <w:r w:rsidR="34C1C720" w:rsidRPr="0F3DE78B">
        <w:rPr>
          <w:rFonts w:ascii="Arial" w:hAnsi="Arial" w:cs="Arial"/>
          <w:sz w:val="24"/>
          <w:szCs w:val="24"/>
        </w:rPr>
        <w:t xml:space="preserve">yearly </w:t>
      </w:r>
      <w:r w:rsidR="00BA4BD7" w:rsidRPr="0F3DE78B">
        <w:rPr>
          <w:rFonts w:ascii="Arial" w:hAnsi="Arial" w:cs="Arial"/>
          <w:sz w:val="24"/>
          <w:szCs w:val="24"/>
        </w:rPr>
        <w:t>benchmark.</w:t>
      </w:r>
    </w:p>
    <w:p w14:paraId="6106C7EA" w14:textId="77777777" w:rsidR="00524D7C" w:rsidRDefault="00524D7C" w:rsidP="546BF9C7">
      <w:pPr>
        <w:spacing w:after="0"/>
        <w:rPr>
          <w:rFonts w:ascii="Arial" w:hAnsi="Arial" w:cs="Arial"/>
          <w:sz w:val="24"/>
          <w:szCs w:val="24"/>
        </w:rPr>
      </w:pPr>
    </w:p>
    <w:p w14:paraId="58EC63AC" w14:textId="522D7F30" w:rsidR="003855FF" w:rsidRDefault="00524D7C" w:rsidP="002E19EE">
      <w:pPr>
        <w:spacing w:after="0"/>
        <w:jc w:val="both"/>
        <w:rPr>
          <w:rFonts w:ascii="Arial" w:eastAsia="Times New Roman" w:hAnsi="Arial" w:cs="Arial"/>
          <w:color w:val="000000" w:themeColor="text1"/>
          <w:sz w:val="24"/>
          <w:szCs w:val="24"/>
          <w:lang w:eastAsia="en-GB"/>
        </w:rPr>
      </w:pPr>
      <w:r>
        <w:rPr>
          <w:noProof/>
        </w:rPr>
        <w:lastRenderedPageBreak/>
        <w:drawing>
          <wp:inline distT="0" distB="0" distL="0" distR="0" wp14:anchorId="3675304D" wp14:editId="1E912B1E">
            <wp:extent cx="6016625" cy="2917190"/>
            <wp:effectExtent l="0" t="0" r="3175" b="16510"/>
            <wp:docPr id="1455605117" name="Chart 1" descr="P2738#yIS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D0202C5" w14:textId="613C1487" w:rsidR="00BA4BD7" w:rsidRDefault="00C16026" w:rsidP="002E19EE">
      <w:pPr>
        <w:spacing w:after="0"/>
        <w:jc w:val="both"/>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Source: Falkirk Council Pension Fund </w:t>
      </w:r>
    </w:p>
    <w:p w14:paraId="226C61FB" w14:textId="77777777" w:rsidR="002E19EE" w:rsidRPr="00EA1C7C" w:rsidRDefault="002E19EE" w:rsidP="002E19EE">
      <w:pPr>
        <w:spacing w:after="0"/>
        <w:jc w:val="both"/>
        <w:rPr>
          <w:rFonts w:ascii="Arial" w:eastAsia="Times New Roman" w:hAnsi="Arial" w:cs="Arial"/>
          <w:color w:val="000000"/>
          <w:sz w:val="24"/>
          <w:szCs w:val="24"/>
          <w:lang w:eastAsia="en-GB"/>
        </w:rPr>
      </w:pPr>
    </w:p>
    <w:p w14:paraId="6A628BFD" w14:textId="455D91AB" w:rsidR="00BA4BD7" w:rsidRPr="00E53118" w:rsidRDefault="00BA4BD7" w:rsidP="004D501D">
      <w:pPr>
        <w:autoSpaceDE w:val="0"/>
        <w:autoSpaceDN w:val="0"/>
        <w:adjustRightInd w:val="0"/>
        <w:spacing w:after="0"/>
        <w:rPr>
          <w:rFonts w:ascii="Arial" w:hAnsi="Arial" w:cs="Arial"/>
          <w:b/>
          <w:bCs/>
          <w:sz w:val="24"/>
          <w:szCs w:val="24"/>
        </w:rPr>
      </w:pPr>
      <w:r w:rsidRPr="0322DF0E">
        <w:rPr>
          <w:rFonts w:ascii="Arial" w:eastAsiaTheme="majorEastAsia" w:hAnsi="Arial" w:cs="Arial"/>
          <w:b/>
          <w:bCs/>
          <w:sz w:val="24"/>
          <w:szCs w:val="24"/>
        </w:rPr>
        <w:t xml:space="preserve">Manager Monitoring </w:t>
      </w:r>
    </w:p>
    <w:p w14:paraId="61A15062" w14:textId="4AE849A7" w:rsidR="00BA4BD7" w:rsidRPr="004D501D" w:rsidRDefault="00BA4BD7" w:rsidP="004D501D">
      <w:pPr>
        <w:autoSpaceDE w:val="0"/>
        <w:autoSpaceDN w:val="0"/>
        <w:adjustRightInd w:val="0"/>
        <w:spacing w:after="0"/>
        <w:rPr>
          <w:rFonts w:ascii="Arial" w:hAnsi="Arial" w:cs="Arial"/>
          <w:sz w:val="24"/>
          <w:szCs w:val="24"/>
        </w:rPr>
      </w:pPr>
      <w:r w:rsidRPr="0322DF0E">
        <w:rPr>
          <w:rFonts w:ascii="Arial" w:hAnsi="Arial" w:cs="Arial"/>
          <w:sz w:val="24"/>
          <w:szCs w:val="24"/>
        </w:rPr>
        <w:t xml:space="preserve">The Chief Finance Officer appoints the Fund’s investment managers under powers delegated by the Pensions Committee. Appointments are made having regard to guidance from the Joint Investment </w:t>
      </w:r>
      <w:r w:rsidR="2F6D765A" w:rsidRPr="6F86F1EF">
        <w:rPr>
          <w:rFonts w:ascii="Arial" w:hAnsi="Arial" w:cs="Arial"/>
          <w:sz w:val="24"/>
          <w:szCs w:val="24"/>
        </w:rPr>
        <w:t>Forum (</w:t>
      </w:r>
      <w:r w:rsidR="0E8F653E" w:rsidRPr="6F86F1EF">
        <w:rPr>
          <w:rFonts w:ascii="Arial" w:hAnsi="Arial" w:cs="Arial"/>
          <w:sz w:val="24"/>
          <w:szCs w:val="24"/>
        </w:rPr>
        <w:t>JI</w:t>
      </w:r>
      <w:r w:rsidR="79F47738" w:rsidRPr="6F86F1EF">
        <w:rPr>
          <w:rFonts w:ascii="Arial" w:hAnsi="Arial" w:cs="Arial"/>
          <w:sz w:val="24"/>
          <w:szCs w:val="24"/>
        </w:rPr>
        <w:t>F</w:t>
      </w:r>
      <w:r w:rsidR="0E8F653E" w:rsidRPr="0322DF0E">
        <w:rPr>
          <w:rFonts w:ascii="Arial" w:hAnsi="Arial" w:cs="Arial"/>
          <w:sz w:val="24"/>
          <w:szCs w:val="24"/>
        </w:rPr>
        <w:t>)</w:t>
      </w:r>
      <w:r w:rsidRPr="0322DF0E">
        <w:rPr>
          <w:rFonts w:ascii="Arial" w:hAnsi="Arial" w:cs="Arial"/>
          <w:sz w:val="24"/>
          <w:szCs w:val="24"/>
        </w:rPr>
        <w:t xml:space="preserve">.  </w:t>
      </w:r>
    </w:p>
    <w:p w14:paraId="0495B9E3" w14:textId="77777777" w:rsidR="00BA4BD7" w:rsidRPr="004D501D" w:rsidRDefault="00BA4BD7" w:rsidP="004D501D">
      <w:pPr>
        <w:autoSpaceDE w:val="0"/>
        <w:autoSpaceDN w:val="0"/>
        <w:adjustRightInd w:val="0"/>
        <w:spacing w:after="0"/>
        <w:rPr>
          <w:rFonts w:ascii="Arial" w:hAnsi="Arial" w:cs="Arial"/>
          <w:sz w:val="24"/>
          <w:szCs w:val="24"/>
        </w:rPr>
      </w:pPr>
    </w:p>
    <w:p w14:paraId="7F08FDB9" w14:textId="77777777" w:rsidR="00BA4BD7" w:rsidRPr="004D501D" w:rsidRDefault="00BA4BD7" w:rsidP="004D501D">
      <w:pPr>
        <w:spacing w:after="0"/>
        <w:rPr>
          <w:rFonts w:ascii="Arial" w:hAnsi="Arial" w:cs="Arial"/>
          <w:sz w:val="24"/>
          <w:szCs w:val="24"/>
        </w:rPr>
      </w:pPr>
      <w:r w:rsidRPr="5CE57B30">
        <w:rPr>
          <w:rFonts w:ascii="Arial" w:hAnsi="Arial" w:cs="Arial"/>
          <w:sz w:val="24"/>
          <w:szCs w:val="24"/>
        </w:rPr>
        <w:t xml:space="preserve">Regulation 10 of the Local Government Pension Scheme (Management and Investment of Funds) (Scotland) 2010 (SSI 2010/233) requires the monitoring of investment managers’ performance each quarter. Compliance is achieved by the internal teams at Falkirk and Lothian: </w:t>
      </w:r>
    </w:p>
    <w:p w14:paraId="25302AC2" w14:textId="7CD0AD7E" w:rsidR="00BA4BD7" w:rsidRDefault="00BA4BD7" w:rsidP="005A4FEB">
      <w:pPr>
        <w:pStyle w:val="ListParagraph"/>
        <w:numPr>
          <w:ilvl w:val="0"/>
          <w:numId w:val="18"/>
        </w:numPr>
        <w:spacing w:after="0" w:line="240" w:lineRule="auto"/>
        <w:rPr>
          <w:rFonts w:ascii="Arial" w:hAnsi="Arial" w:cs="Arial"/>
          <w:sz w:val="24"/>
          <w:szCs w:val="24"/>
        </w:rPr>
      </w:pPr>
      <w:r w:rsidRPr="00A75916">
        <w:rPr>
          <w:rFonts w:ascii="Arial" w:hAnsi="Arial" w:cs="Arial"/>
          <w:sz w:val="24"/>
          <w:szCs w:val="24"/>
        </w:rPr>
        <w:t>analysing quarterly manager reports</w:t>
      </w:r>
    </w:p>
    <w:p w14:paraId="7AC5347E" w14:textId="2629E3B2" w:rsidR="00371D21" w:rsidRDefault="00371D21" w:rsidP="005A4FEB">
      <w:pPr>
        <w:pStyle w:val="ListParagraph"/>
        <w:numPr>
          <w:ilvl w:val="0"/>
          <w:numId w:val="18"/>
        </w:numPr>
        <w:spacing w:after="0" w:line="240" w:lineRule="auto"/>
        <w:rPr>
          <w:rFonts w:ascii="Arial" w:hAnsi="Arial" w:cs="Arial"/>
          <w:sz w:val="24"/>
          <w:szCs w:val="24"/>
        </w:rPr>
      </w:pPr>
      <w:r w:rsidRPr="5CE57B30">
        <w:rPr>
          <w:rFonts w:ascii="Arial" w:hAnsi="Arial" w:cs="Arial"/>
          <w:sz w:val="24"/>
          <w:szCs w:val="24"/>
        </w:rPr>
        <w:t>conducting regular meetings and conference calls with managers</w:t>
      </w:r>
    </w:p>
    <w:p w14:paraId="23817791" w14:textId="017E9B65" w:rsidR="00BA4BD7" w:rsidRPr="004D501D" w:rsidRDefault="00BA4BD7" w:rsidP="005A4FEB">
      <w:pPr>
        <w:pStyle w:val="ListParagraph"/>
        <w:numPr>
          <w:ilvl w:val="0"/>
          <w:numId w:val="18"/>
        </w:numPr>
        <w:autoSpaceDE w:val="0"/>
        <w:autoSpaceDN w:val="0"/>
        <w:adjustRightInd w:val="0"/>
        <w:spacing w:after="0" w:line="240" w:lineRule="auto"/>
        <w:rPr>
          <w:rFonts w:ascii="Arial" w:hAnsi="Arial" w:cs="Arial"/>
          <w:sz w:val="24"/>
          <w:szCs w:val="24"/>
        </w:rPr>
      </w:pPr>
      <w:r w:rsidRPr="0322DF0E">
        <w:rPr>
          <w:rFonts w:ascii="Arial" w:hAnsi="Arial" w:cs="Arial"/>
          <w:sz w:val="24"/>
          <w:szCs w:val="24"/>
        </w:rPr>
        <w:t xml:space="preserve">reporting outcomes to the </w:t>
      </w:r>
      <w:r w:rsidRPr="6F86F1EF">
        <w:rPr>
          <w:rFonts w:ascii="Arial" w:hAnsi="Arial" w:cs="Arial"/>
          <w:sz w:val="24"/>
          <w:szCs w:val="24"/>
        </w:rPr>
        <w:t>J</w:t>
      </w:r>
      <w:r w:rsidR="1DB01381" w:rsidRPr="6F86F1EF">
        <w:rPr>
          <w:rFonts w:ascii="Arial" w:hAnsi="Arial" w:cs="Arial"/>
          <w:sz w:val="24"/>
          <w:szCs w:val="24"/>
        </w:rPr>
        <w:t>I</w:t>
      </w:r>
      <w:r w:rsidR="08579B94" w:rsidRPr="6F86F1EF">
        <w:rPr>
          <w:rFonts w:ascii="Arial" w:hAnsi="Arial" w:cs="Arial"/>
          <w:sz w:val="24"/>
          <w:szCs w:val="24"/>
        </w:rPr>
        <w:t>F</w:t>
      </w:r>
      <w:r w:rsidRPr="0322DF0E">
        <w:rPr>
          <w:rFonts w:ascii="Arial" w:hAnsi="Arial" w:cs="Arial"/>
          <w:sz w:val="24"/>
          <w:szCs w:val="24"/>
        </w:rPr>
        <w:t xml:space="preserve"> </w:t>
      </w:r>
    </w:p>
    <w:p w14:paraId="0F2E6BBB" w14:textId="7F17F5D2" w:rsidR="0AFD343F" w:rsidRDefault="0AFD343F" w:rsidP="0AFD343F">
      <w:pPr>
        <w:spacing w:after="0" w:line="240" w:lineRule="auto"/>
        <w:rPr>
          <w:rFonts w:ascii="Arial" w:hAnsi="Arial" w:cs="Arial"/>
          <w:sz w:val="24"/>
          <w:szCs w:val="24"/>
        </w:rPr>
      </w:pPr>
    </w:p>
    <w:p w14:paraId="38D4CD1E" w14:textId="0E01E411" w:rsidR="00BA4BD7" w:rsidRPr="00B3676A" w:rsidRDefault="00BA4BD7" w:rsidP="004D501D">
      <w:pPr>
        <w:autoSpaceDE w:val="0"/>
        <w:autoSpaceDN w:val="0"/>
        <w:adjustRightInd w:val="0"/>
        <w:spacing w:after="0"/>
        <w:rPr>
          <w:rFonts w:ascii="Arial" w:hAnsi="Arial" w:cs="Arial"/>
          <w:sz w:val="24"/>
          <w:szCs w:val="24"/>
        </w:rPr>
      </w:pPr>
      <w:r w:rsidRPr="00B3676A">
        <w:rPr>
          <w:rFonts w:ascii="Arial" w:hAnsi="Arial" w:cs="Arial"/>
          <w:sz w:val="24"/>
          <w:szCs w:val="24"/>
        </w:rPr>
        <w:t xml:space="preserve">The </w:t>
      </w:r>
      <w:r w:rsidRPr="0AFD343F">
        <w:rPr>
          <w:rFonts w:ascii="Arial" w:hAnsi="Arial" w:cs="Arial"/>
          <w:sz w:val="24"/>
          <w:szCs w:val="24"/>
        </w:rPr>
        <w:t>J</w:t>
      </w:r>
      <w:r w:rsidR="192444DE" w:rsidRPr="0AFD343F">
        <w:rPr>
          <w:rFonts w:ascii="Arial" w:hAnsi="Arial" w:cs="Arial"/>
          <w:sz w:val="24"/>
          <w:szCs w:val="24"/>
        </w:rPr>
        <w:t>I</w:t>
      </w:r>
      <w:r w:rsidR="54C869F8" w:rsidRPr="0AFD343F">
        <w:rPr>
          <w:rFonts w:ascii="Arial" w:hAnsi="Arial" w:cs="Arial"/>
          <w:sz w:val="24"/>
          <w:szCs w:val="24"/>
        </w:rPr>
        <w:t>F</w:t>
      </w:r>
      <w:r w:rsidRPr="00B3676A">
        <w:rPr>
          <w:rFonts w:ascii="Arial" w:hAnsi="Arial" w:cs="Arial"/>
          <w:sz w:val="24"/>
          <w:szCs w:val="24"/>
        </w:rPr>
        <w:t xml:space="preserve"> uses a traffic light system to assess overall manager effectiveness including portfolio construction, risk and return, and any wider business activities deemed to be of relevance.</w:t>
      </w:r>
      <w:r w:rsidR="00617A38">
        <w:rPr>
          <w:rFonts w:ascii="Arial" w:hAnsi="Arial" w:cs="Arial"/>
          <w:sz w:val="24"/>
          <w:szCs w:val="24"/>
        </w:rPr>
        <w:t xml:space="preserve"> </w:t>
      </w:r>
      <w:r w:rsidRPr="00B3676A">
        <w:rPr>
          <w:rFonts w:ascii="Arial" w:hAnsi="Arial" w:cs="Arial"/>
          <w:sz w:val="24"/>
          <w:szCs w:val="24"/>
        </w:rPr>
        <w:t>The</w:t>
      </w:r>
      <w:r w:rsidR="004842BA" w:rsidRPr="00B3676A">
        <w:rPr>
          <w:rFonts w:ascii="Arial" w:hAnsi="Arial" w:cs="Arial"/>
          <w:sz w:val="24"/>
          <w:szCs w:val="24"/>
        </w:rPr>
        <w:t xml:space="preserve"> </w:t>
      </w:r>
      <w:r w:rsidR="004842BA" w:rsidRPr="0AFD343F">
        <w:rPr>
          <w:rFonts w:ascii="Arial" w:hAnsi="Arial" w:cs="Arial"/>
          <w:sz w:val="24"/>
          <w:szCs w:val="24"/>
        </w:rPr>
        <w:t>JI</w:t>
      </w:r>
      <w:r w:rsidR="5670429A" w:rsidRPr="0AFD343F">
        <w:rPr>
          <w:rFonts w:ascii="Arial" w:hAnsi="Arial" w:cs="Arial"/>
          <w:sz w:val="24"/>
          <w:szCs w:val="24"/>
        </w:rPr>
        <w:t>F</w:t>
      </w:r>
      <w:r w:rsidRPr="00B3676A">
        <w:rPr>
          <w:rFonts w:ascii="Arial" w:hAnsi="Arial" w:cs="Arial"/>
          <w:sz w:val="24"/>
          <w:szCs w:val="24"/>
        </w:rPr>
        <w:t xml:space="preserve"> has regard to the fact that changing managers </w:t>
      </w:r>
      <w:r w:rsidR="5637034C" w:rsidRPr="00B3676A">
        <w:rPr>
          <w:rFonts w:ascii="Arial" w:hAnsi="Arial" w:cs="Arial"/>
          <w:sz w:val="24"/>
          <w:szCs w:val="24"/>
        </w:rPr>
        <w:t xml:space="preserve">will </w:t>
      </w:r>
      <w:r w:rsidRPr="00B3676A">
        <w:rPr>
          <w:rFonts w:ascii="Arial" w:hAnsi="Arial" w:cs="Arial"/>
          <w:sz w:val="24"/>
          <w:szCs w:val="24"/>
        </w:rPr>
        <w:t xml:space="preserve">incur costs for the Fund </w:t>
      </w:r>
      <w:r w:rsidR="7096AF6D" w:rsidRPr="669A7D76">
        <w:rPr>
          <w:rFonts w:ascii="Arial" w:hAnsi="Arial" w:cs="Arial"/>
          <w:sz w:val="24"/>
          <w:szCs w:val="24"/>
        </w:rPr>
        <w:t xml:space="preserve">and will therefore only make such a </w:t>
      </w:r>
      <w:r w:rsidR="7096AF6D" w:rsidRPr="64474A85">
        <w:rPr>
          <w:rFonts w:ascii="Arial" w:hAnsi="Arial" w:cs="Arial"/>
          <w:sz w:val="24"/>
          <w:szCs w:val="24"/>
        </w:rPr>
        <w:t xml:space="preserve">recommendation where it is </w:t>
      </w:r>
      <w:r w:rsidR="2656D96E" w:rsidRPr="56AD83AC">
        <w:rPr>
          <w:rFonts w:ascii="Arial" w:hAnsi="Arial" w:cs="Arial"/>
          <w:sz w:val="24"/>
          <w:szCs w:val="24"/>
        </w:rPr>
        <w:t>advantageous</w:t>
      </w:r>
      <w:r w:rsidRPr="00B3676A">
        <w:rPr>
          <w:rFonts w:ascii="Arial" w:hAnsi="Arial" w:cs="Arial"/>
          <w:sz w:val="24"/>
          <w:szCs w:val="24"/>
        </w:rPr>
        <w:t xml:space="preserve"> to </w:t>
      </w:r>
      <w:r w:rsidR="2656D96E" w:rsidRPr="64474A85">
        <w:rPr>
          <w:rFonts w:ascii="Arial" w:hAnsi="Arial" w:cs="Arial"/>
          <w:sz w:val="24"/>
          <w:szCs w:val="24"/>
        </w:rPr>
        <w:t>do so</w:t>
      </w:r>
      <w:r w:rsidRPr="00B3676A">
        <w:rPr>
          <w:rFonts w:ascii="Arial" w:hAnsi="Arial" w:cs="Arial"/>
          <w:sz w:val="24"/>
          <w:szCs w:val="24"/>
        </w:rPr>
        <w:t xml:space="preserve">.   </w:t>
      </w:r>
    </w:p>
    <w:p w14:paraId="5CE87FF6" w14:textId="4F43D188" w:rsidR="5CE57B30" w:rsidRDefault="5CE57B30" w:rsidP="5CE57B30">
      <w:pPr>
        <w:spacing w:after="0"/>
        <w:rPr>
          <w:rFonts w:ascii="Arial" w:hAnsi="Arial" w:cs="Arial"/>
          <w:sz w:val="24"/>
          <w:szCs w:val="24"/>
        </w:rPr>
      </w:pPr>
    </w:p>
    <w:p w14:paraId="30CEB304" w14:textId="0D442101" w:rsidR="00BA4BD7" w:rsidRPr="004D501D" w:rsidRDefault="00BA4BD7" w:rsidP="004D501D">
      <w:pPr>
        <w:autoSpaceDE w:val="0"/>
        <w:autoSpaceDN w:val="0"/>
        <w:adjustRightInd w:val="0"/>
        <w:spacing w:after="0"/>
        <w:rPr>
          <w:rFonts w:ascii="Arial" w:hAnsi="Arial" w:cs="Arial"/>
          <w:sz w:val="24"/>
          <w:szCs w:val="24"/>
        </w:rPr>
      </w:pPr>
      <w:r w:rsidRPr="0322DF0E">
        <w:rPr>
          <w:rFonts w:ascii="Arial" w:hAnsi="Arial" w:cs="Arial"/>
          <w:sz w:val="24"/>
          <w:szCs w:val="24"/>
        </w:rPr>
        <w:t xml:space="preserve">Finally, each quarter, the Pensions Committee and Board are provided with reports on Fund and Manager performance and on </w:t>
      </w:r>
      <w:r w:rsidR="66E0A393" w:rsidRPr="0322DF0E">
        <w:rPr>
          <w:rFonts w:ascii="Arial" w:hAnsi="Arial" w:cs="Arial"/>
          <w:sz w:val="24"/>
          <w:szCs w:val="24"/>
        </w:rPr>
        <w:t xml:space="preserve">matters arising from the most recent meeting of the </w:t>
      </w:r>
      <w:r w:rsidR="66E0A393" w:rsidRPr="56AD83AC">
        <w:rPr>
          <w:rFonts w:ascii="Arial" w:hAnsi="Arial" w:cs="Arial"/>
          <w:sz w:val="24"/>
          <w:szCs w:val="24"/>
        </w:rPr>
        <w:t>JI</w:t>
      </w:r>
      <w:r w:rsidR="529E16ED" w:rsidRPr="56AD83AC">
        <w:rPr>
          <w:rFonts w:ascii="Arial" w:hAnsi="Arial" w:cs="Arial"/>
          <w:sz w:val="24"/>
          <w:szCs w:val="24"/>
        </w:rPr>
        <w:t>F</w:t>
      </w:r>
      <w:r w:rsidRPr="0322DF0E">
        <w:rPr>
          <w:rFonts w:ascii="Arial" w:hAnsi="Arial" w:cs="Arial"/>
          <w:sz w:val="24"/>
          <w:szCs w:val="24"/>
        </w:rPr>
        <w:t>.</w:t>
      </w:r>
    </w:p>
    <w:p w14:paraId="04B662B2" w14:textId="77777777" w:rsidR="00BA4BD7" w:rsidRDefault="00BA4BD7" w:rsidP="004D501D">
      <w:pPr>
        <w:autoSpaceDE w:val="0"/>
        <w:autoSpaceDN w:val="0"/>
        <w:adjustRightInd w:val="0"/>
        <w:spacing w:after="0"/>
        <w:rPr>
          <w:rFonts w:ascii="Arial" w:hAnsi="Arial" w:cs="Arial"/>
          <w:sz w:val="24"/>
          <w:szCs w:val="24"/>
        </w:rPr>
      </w:pPr>
    </w:p>
    <w:p w14:paraId="63F4E9A7" w14:textId="77777777" w:rsidR="00BA4BD7" w:rsidRPr="00E53118" w:rsidRDefault="0E6BA5CC" w:rsidP="64069075">
      <w:pPr>
        <w:autoSpaceDE w:val="0"/>
        <w:autoSpaceDN w:val="0"/>
        <w:adjustRightInd w:val="0"/>
        <w:spacing w:after="0"/>
        <w:rPr>
          <w:rFonts w:ascii="Arial" w:eastAsiaTheme="majorEastAsia" w:hAnsi="Arial" w:cs="Arial"/>
          <w:b/>
          <w:bCs/>
          <w:sz w:val="24"/>
          <w:szCs w:val="24"/>
        </w:rPr>
      </w:pPr>
      <w:r w:rsidRPr="64069075">
        <w:rPr>
          <w:rFonts w:ascii="Arial" w:eastAsiaTheme="majorEastAsia" w:hAnsi="Arial" w:cs="Arial"/>
          <w:b/>
          <w:bCs/>
          <w:sz w:val="24"/>
          <w:szCs w:val="24"/>
        </w:rPr>
        <w:t xml:space="preserve">Manager Performance </w:t>
      </w:r>
    </w:p>
    <w:p w14:paraId="002CA5AD" w14:textId="1E799716" w:rsidR="00EF40AF" w:rsidRDefault="1F151867" w:rsidP="004D501D">
      <w:pPr>
        <w:autoSpaceDE w:val="0"/>
        <w:autoSpaceDN w:val="0"/>
        <w:adjustRightInd w:val="0"/>
        <w:spacing w:after="0"/>
        <w:rPr>
          <w:rFonts w:ascii="Arial" w:hAnsi="Arial" w:cs="Arial"/>
          <w:sz w:val="24"/>
          <w:szCs w:val="24"/>
        </w:rPr>
      </w:pPr>
      <w:r w:rsidRPr="0925E472">
        <w:rPr>
          <w:rFonts w:ascii="Arial" w:hAnsi="Arial" w:cs="Arial"/>
          <w:sz w:val="24"/>
          <w:szCs w:val="24"/>
        </w:rPr>
        <w:t xml:space="preserve">The table </w:t>
      </w:r>
      <w:r w:rsidR="00363A5D">
        <w:rPr>
          <w:rFonts w:ascii="Arial" w:hAnsi="Arial" w:cs="Arial"/>
          <w:sz w:val="24"/>
          <w:szCs w:val="24"/>
        </w:rPr>
        <w:t>on the next page</w:t>
      </w:r>
      <w:r w:rsidR="00B3384E">
        <w:rPr>
          <w:rFonts w:ascii="Arial" w:hAnsi="Arial" w:cs="Arial"/>
          <w:sz w:val="24"/>
          <w:szCs w:val="24"/>
        </w:rPr>
        <w:t xml:space="preserve"> </w:t>
      </w:r>
      <w:r w:rsidRPr="0925E472">
        <w:rPr>
          <w:rFonts w:ascii="Arial" w:hAnsi="Arial" w:cs="Arial"/>
          <w:sz w:val="24"/>
          <w:szCs w:val="24"/>
        </w:rPr>
        <w:t xml:space="preserve">shows the annualised return achieved by managers of the larger Fund mandates over </w:t>
      </w:r>
      <w:r w:rsidR="00363A5D" w:rsidRPr="0925E472">
        <w:rPr>
          <w:rFonts w:ascii="Arial" w:hAnsi="Arial" w:cs="Arial"/>
          <w:sz w:val="24"/>
          <w:szCs w:val="24"/>
        </w:rPr>
        <w:t>1-, 3- and 5-year</w:t>
      </w:r>
      <w:r w:rsidRPr="0925E472">
        <w:rPr>
          <w:rFonts w:ascii="Arial" w:hAnsi="Arial" w:cs="Arial"/>
          <w:sz w:val="24"/>
          <w:szCs w:val="24"/>
        </w:rPr>
        <w:t xml:space="preserve"> periods to 31 March 202</w:t>
      </w:r>
      <w:r w:rsidR="27C53765" w:rsidRPr="0925E472">
        <w:rPr>
          <w:rFonts w:ascii="Arial" w:hAnsi="Arial" w:cs="Arial"/>
          <w:sz w:val="24"/>
          <w:szCs w:val="24"/>
        </w:rPr>
        <w:t>5</w:t>
      </w:r>
      <w:r w:rsidRPr="0925E472">
        <w:rPr>
          <w:rFonts w:ascii="Arial" w:hAnsi="Arial" w:cs="Arial"/>
          <w:sz w:val="24"/>
          <w:szCs w:val="24"/>
        </w:rPr>
        <w:t>:</w:t>
      </w:r>
    </w:p>
    <w:p w14:paraId="77C2EADC" w14:textId="77777777" w:rsidR="00C16026" w:rsidRDefault="00C16026" w:rsidP="004D501D">
      <w:pPr>
        <w:autoSpaceDE w:val="0"/>
        <w:autoSpaceDN w:val="0"/>
        <w:adjustRightInd w:val="0"/>
        <w:spacing w:after="0"/>
        <w:rPr>
          <w:rFonts w:ascii="Arial" w:hAnsi="Arial" w:cs="Arial"/>
          <w:sz w:val="24"/>
          <w:szCs w:val="24"/>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552"/>
        <w:gridCol w:w="2551"/>
        <w:gridCol w:w="2268"/>
      </w:tblGrid>
      <w:tr w:rsidR="00EF40AF" w14:paraId="1B12B3FB" w14:textId="77777777" w:rsidTr="002E01A7">
        <w:tc>
          <w:tcPr>
            <w:tcW w:w="1838" w:type="dxa"/>
            <w:vAlign w:val="bottom"/>
          </w:tcPr>
          <w:p w14:paraId="170D8E33" w14:textId="77777777" w:rsidR="00EF40AF" w:rsidRDefault="00EF40AF" w:rsidP="002E01A7">
            <w:pPr>
              <w:autoSpaceDE w:val="0"/>
              <w:autoSpaceDN w:val="0"/>
              <w:adjustRightInd w:val="0"/>
              <w:jc w:val="center"/>
              <w:rPr>
                <w:rFonts w:ascii="Arial" w:hAnsi="Arial" w:cs="Arial"/>
                <w:sz w:val="24"/>
                <w:szCs w:val="24"/>
              </w:rPr>
            </w:pPr>
          </w:p>
        </w:tc>
        <w:tc>
          <w:tcPr>
            <w:tcW w:w="2552" w:type="dxa"/>
            <w:vAlign w:val="bottom"/>
          </w:tcPr>
          <w:p w14:paraId="7E150993" w14:textId="739F5F7C" w:rsidR="00EF40AF" w:rsidRPr="00D64F98" w:rsidRDefault="00D64F98" w:rsidP="002E01A7">
            <w:pPr>
              <w:autoSpaceDE w:val="0"/>
              <w:autoSpaceDN w:val="0"/>
              <w:adjustRightInd w:val="0"/>
              <w:jc w:val="center"/>
              <w:rPr>
                <w:rFonts w:ascii="Arial" w:hAnsi="Arial" w:cs="Arial"/>
                <w:b/>
                <w:bCs/>
                <w:sz w:val="24"/>
                <w:szCs w:val="24"/>
              </w:rPr>
            </w:pPr>
            <w:r w:rsidRPr="00D64F98">
              <w:rPr>
                <w:rFonts w:ascii="Arial" w:hAnsi="Arial" w:cs="Arial"/>
                <w:b/>
                <w:bCs/>
                <w:sz w:val="24"/>
                <w:szCs w:val="24"/>
              </w:rPr>
              <w:t>Absolute Return</w:t>
            </w:r>
          </w:p>
        </w:tc>
        <w:tc>
          <w:tcPr>
            <w:tcW w:w="2551" w:type="dxa"/>
            <w:vAlign w:val="bottom"/>
          </w:tcPr>
          <w:p w14:paraId="081D3E72" w14:textId="14079E20" w:rsidR="00EF40AF" w:rsidRPr="002E01A7" w:rsidRDefault="002E01A7" w:rsidP="002E01A7">
            <w:pPr>
              <w:autoSpaceDE w:val="0"/>
              <w:autoSpaceDN w:val="0"/>
              <w:adjustRightInd w:val="0"/>
              <w:jc w:val="center"/>
              <w:rPr>
                <w:rFonts w:ascii="Arial" w:hAnsi="Arial" w:cs="Arial"/>
                <w:b/>
                <w:bCs/>
                <w:sz w:val="24"/>
                <w:szCs w:val="24"/>
              </w:rPr>
            </w:pPr>
            <w:r w:rsidRPr="002E01A7">
              <w:rPr>
                <w:rFonts w:ascii="Arial" w:hAnsi="Arial" w:cs="Arial"/>
                <w:b/>
                <w:bCs/>
                <w:sz w:val="24"/>
                <w:szCs w:val="24"/>
              </w:rPr>
              <w:t>Benchmark</w:t>
            </w:r>
          </w:p>
        </w:tc>
        <w:tc>
          <w:tcPr>
            <w:tcW w:w="2268" w:type="dxa"/>
            <w:vAlign w:val="bottom"/>
          </w:tcPr>
          <w:p w14:paraId="64F16092" w14:textId="1A7A9FBD" w:rsidR="00EF40AF" w:rsidRPr="002E01A7" w:rsidRDefault="002E01A7" w:rsidP="002E01A7">
            <w:pPr>
              <w:autoSpaceDE w:val="0"/>
              <w:autoSpaceDN w:val="0"/>
              <w:adjustRightInd w:val="0"/>
              <w:jc w:val="center"/>
              <w:rPr>
                <w:rFonts w:ascii="Arial" w:hAnsi="Arial" w:cs="Arial"/>
                <w:b/>
                <w:bCs/>
                <w:sz w:val="24"/>
                <w:szCs w:val="24"/>
              </w:rPr>
            </w:pPr>
            <w:r w:rsidRPr="002E01A7">
              <w:rPr>
                <w:rFonts w:ascii="Arial" w:hAnsi="Arial" w:cs="Arial"/>
                <w:b/>
                <w:bCs/>
                <w:sz w:val="24"/>
                <w:szCs w:val="24"/>
              </w:rPr>
              <w:t>Relative to Benchmark</w:t>
            </w:r>
          </w:p>
        </w:tc>
      </w:tr>
    </w:tbl>
    <w:tbl>
      <w:tblPr>
        <w:tblStyle w:val="PlainTable1"/>
        <w:tblW w:w="9776" w:type="dxa"/>
        <w:tblLayout w:type="fixed"/>
        <w:tblLook w:val="04A0" w:firstRow="1" w:lastRow="0" w:firstColumn="1" w:lastColumn="0" w:noHBand="0" w:noVBand="1"/>
      </w:tblPr>
      <w:tblGrid>
        <w:gridCol w:w="1413"/>
        <w:gridCol w:w="961"/>
        <w:gridCol w:w="938"/>
        <w:gridCol w:w="924"/>
        <w:gridCol w:w="973"/>
        <w:gridCol w:w="924"/>
        <w:gridCol w:w="868"/>
        <w:gridCol w:w="938"/>
        <w:gridCol w:w="973"/>
        <w:gridCol w:w="864"/>
      </w:tblGrid>
      <w:tr w:rsidR="00B7663F" w:rsidRPr="00BB1250" w14:paraId="09D57B3E" w14:textId="77777777" w:rsidTr="0925E472">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413" w:type="dxa"/>
            <w:noWrap/>
          </w:tcPr>
          <w:p w14:paraId="35CD3700" w14:textId="77777777" w:rsidR="0047630E" w:rsidRPr="64069075" w:rsidRDefault="0047630E" w:rsidP="00BB1250">
            <w:pPr>
              <w:rPr>
                <w:rFonts w:ascii="Arial" w:eastAsia="Times New Roman" w:hAnsi="Arial" w:cs="Arial"/>
                <w:sz w:val="24"/>
                <w:szCs w:val="24"/>
                <w:lang w:eastAsia="en-GB"/>
              </w:rPr>
            </w:pPr>
          </w:p>
        </w:tc>
        <w:tc>
          <w:tcPr>
            <w:tcW w:w="961" w:type="dxa"/>
            <w:noWrap/>
            <w:vAlign w:val="center"/>
          </w:tcPr>
          <w:p w14:paraId="1CC3C64E" w14:textId="4139CDE3" w:rsidR="0047630E" w:rsidRPr="00743778" w:rsidRDefault="00FA2EBD" w:rsidP="0024404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 Yr</w:t>
            </w:r>
          </w:p>
        </w:tc>
        <w:tc>
          <w:tcPr>
            <w:tcW w:w="938" w:type="dxa"/>
            <w:noWrap/>
            <w:vAlign w:val="center"/>
          </w:tcPr>
          <w:p w14:paraId="1D9B66DE" w14:textId="62A86935" w:rsidR="0047630E" w:rsidRPr="00743778" w:rsidRDefault="00FA2EBD" w:rsidP="0024404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3 Yr</w:t>
            </w:r>
            <w:r w:rsidR="2C82E3FA" w:rsidRPr="00743778">
              <w:rPr>
                <w:rFonts w:ascii="Arial" w:eastAsia="Times New Roman" w:hAnsi="Arial" w:cs="Arial"/>
                <w:sz w:val="24"/>
                <w:szCs w:val="24"/>
                <w:lang w:eastAsia="en-GB"/>
              </w:rPr>
              <w:t>s</w:t>
            </w:r>
          </w:p>
        </w:tc>
        <w:tc>
          <w:tcPr>
            <w:tcW w:w="924" w:type="dxa"/>
            <w:noWrap/>
            <w:vAlign w:val="center"/>
          </w:tcPr>
          <w:p w14:paraId="6DC625E4" w14:textId="51E650A4" w:rsidR="0047630E" w:rsidRPr="00743778" w:rsidRDefault="00FA2EBD" w:rsidP="0024404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5 Yr</w:t>
            </w:r>
            <w:r w:rsidR="5245F2B4" w:rsidRPr="00743778">
              <w:rPr>
                <w:rFonts w:ascii="Arial" w:eastAsia="Times New Roman" w:hAnsi="Arial" w:cs="Arial"/>
                <w:sz w:val="24"/>
                <w:szCs w:val="24"/>
                <w:lang w:eastAsia="en-GB"/>
              </w:rPr>
              <w:t>s</w:t>
            </w:r>
          </w:p>
        </w:tc>
        <w:tc>
          <w:tcPr>
            <w:tcW w:w="973" w:type="dxa"/>
            <w:shd w:val="clear" w:color="auto" w:fill="DEEAF6" w:themeFill="accent5" w:themeFillTint="33"/>
            <w:noWrap/>
            <w:vAlign w:val="center"/>
          </w:tcPr>
          <w:p w14:paraId="65A89476" w14:textId="1009AAB9" w:rsidR="0047630E" w:rsidRPr="00743778" w:rsidRDefault="00CE49CC" w:rsidP="0024404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 Yr</w:t>
            </w:r>
          </w:p>
        </w:tc>
        <w:tc>
          <w:tcPr>
            <w:tcW w:w="924" w:type="dxa"/>
            <w:shd w:val="clear" w:color="auto" w:fill="DEEAF6" w:themeFill="accent5" w:themeFillTint="33"/>
            <w:noWrap/>
            <w:vAlign w:val="center"/>
          </w:tcPr>
          <w:p w14:paraId="0F545DCB" w14:textId="7E9A359C" w:rsidR="0047630E" w:rsidRPr="00743778" w:rsidRDefault="00CE49CC" w:rsidP="0024404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3 Yr</w:t>
            </w:r>
            <w:r w:rsidR="5F8A2EFC" w:rsidRPr="00743778">
              <w:rPr>
                <w:rFonts w:ascii="Arial" w:eastAsia="Times New Roman" w:hAnsi="Arial" w:cs="Arial"/>
                <w:sz w:val="24"/>
                <w:szCs w:val="24"/>
                <w:lang w:eastAsia="en-GB"/>
              </w:rPr>
              <w:t>s</w:t>
            </w:r>
          </w:p>
        </w:tc>
        <w:tc>
          <w:tcPr>
            <w:tcW w:w="868" w:type="dxa"/>
            <w:shd w:val="clear" w:color="auto" w:fill="DEEAF6" w:themeFill="accent5" w:themeFillTint="33"/>
            <w:noWrap/>
            <w:vAlign w:val="center"/>
          </w:tcPr>
          <w:p w14:paraId="329EEFF1" w14:textId="71E51A3E" w:rsidR="0047630E" w:rsidRPr="00743778" w:rsidRDefault="00CE49CC" w:rsidP="0024404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5 Yr</w:t>
            </w:r>
            <w:r w:rsidR="0D9D0C74" w:rsidRPr="00743778">
              <w:rPr>
                <w:rFonts w:ascii="Arial" w:eastAsia="Times New Roman" w:hAnsi="Arial" w:cs="Arial"/>
                <w:sz w:val="24"/>
                <w:szCs w:val="24"/>
                <w:lang w:eastAsia="en-GB"/>
              </w:rPr>
              <w:t>s</w:t>
            </w:r>
          </w:p>
        </w:tc>
        <w:tc>
          <w:tcPr>
            <w:tcW w:w="938" w:type="dxa"/>
            <w:noWrap/>
            <w:vAlign w:val="center"/>
          </w:tcPr>
          <w:p w14:paraId="1667B710" w14:textId="7BDFA1F7" w:rsidR="0047630E" w:rsidRPr="00743778" w:rsidRDefault="00CE49CC" w:rsidP="0024404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 Yr</w:t>
            </w:r>
          </w:p>
        </w:tc>
        <w:tc>
          <w:tcPr>
            <w:tcW w:w="973" w:type="dxa"/>
            <w:noWrap/>
            <w:vAlign w:val="center"/>
          </w:tcPr>
          <w:p w14:paraId="23E6915E" w14:textId="63CD3B29" w:rsidR="0047630E" w:rsidRPr="00743778" w:rsidRDefault="01199566" w:rsidP="74A8F1E5">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3</w:t>
            </w:r>
            <w:r w:rsidR="63EF5296" w:rsidRPr="00743778">
              <w:rPr>
                <w:rFonts w:ascii="Arial" w:eastAsia="Times New Roman" w:hAnsi="Arial" w:cs="Arial"/>
                <w:sz w:val="24"/>
                <w:szCs w:val="24"/>
                <w:lang w:eastAsia="en-GB"/>
              </w:rPr>
              <w:t xml:space="preserve"> Yr</w:t>
            </w:r>
            <w:r w:rsidR="465BE6F7" w:rsidRPr="00743778">
              <w:rPr>
                <w:rFonts w:ascii="Arial" w:eastAsia="Times New Roman" w:hAnsi="Arial" w:cs="Arial"/>
                <w:sz w:val="24"/>
                <w:szCs w:val="24"/>
                <w:lang w:eastAsia="en-GB"/>
              </w:rPr>
              <w:t>s</w:t>
            </w:r>
          </w:p>
        </w:tc>
        <w:tc>
          <w:tcPr>
            <w:tcW w:w="864" w:type="dxa"/>
            <w:noWrap/>
            <w:vAlign w:val="center"/>
          </w:tcPr>
          <w:p w14:paraId="5F639199" w14:textId="38390A2A" w:rsidR="0047630E" w:rsidRPr="00743778" w:rsidRDefault="00CE49CC" w:rsidP="0024404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5 Yr</w:t>
            </w:r>
            <w:r w:rsidR="306B3418" w:rsidRPr="00743778">
              <w:rPr>
                <w:rFonts w:ascii="Arial" w:eastAsia="Times New Roman" w:hAnsi="Arial" w:cs="Arial"/>
                <w:sz w:val="24"/>
                <w:szCs w:val="24"/>
                <w:lang w:eastAsia="en-GB"/>
              </w:rPr>
              <w:t>s</w:t>
            </w:r>
          </w:p>
        </w:tc>
      </w:tr>
      <w:tr w:rsidR="00B7663F" w:rsidRPr="00BB1250" w14:paraId="453C5CA4" w14:textId="77777777" w:rsidTr="0925E4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5" w:themeFillTint="33"/>
            <w:noWrap/>
            <w:hideMark/>
          </w:tcPr>
          <w:p w14:paraId="6B366E11" w14:textId="77777777" w:rsidR="0047630E" w:rsidRPr="00BB1250" w:rsidRDefault="0047630E" w:rsidP="00721114">
            <w:pPr>
              <w:ind w:right="-74"/>
              <w:rPr>
                <w:rFonts w:ascii="Arial" w:eastAsia="Times New Roman" w:hAnsi="Arial" w:cs="Arial"/>
                <w:sz w:val="24"/>
                <w:szCs w:val="24"/>
                <w:lang w:eastAsia="en-GB"/>
              </w:rPr>
            </w:pPr>
            <w:r w:rsidRPr="64069075">
              <w:rPr>
                <w:rFonts w:ascii="Arial" w:eastAsia="Times New Roman" w:hAnsi="Arial" w:cs="Arial"/>
                <w:sz w:val="24"/>
                <w:szCs w:val="24"/>
                <w:lang w:eastAsia="en-GB"/>
              </w:rPr>
              <w:t>Mandate</w:t>
            </w:r>
          </w:p>
        </w:tc>
        <w:tc>
          <w:tcPr>
            <w:tcW w:w="961" w:type="dxa"/>
            <w:shd w:val="clear" w:color="auto" w:fill="DEEAF6" w:themeFill="accent5" w:themeFillTint="33"/>
            <w:noWrap/>
            <w:vAlign w:val="center"/>
            <w:hideMark/>
          </w:tcPr>
          <w:p w14:paraId="22297E69" w14:textId="77777777" w:rsidR="0047630E" w:rsidRPr="00743778" w:rsidRDefault="0047630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%pa</w:t>
            </w:r>
          </w:p>
        </w:tc>
        <w:tc>
          <w:tcPr>
            <w:tcW w:w="938" w:type="dxa"/>
            <w:shd w:val="clear" w:color="auto" w:fill="DEEAF6" w:themeFill="accent5" w:themeFillTint="33"/>
            <w:noWrap/>
            <w:vAlign w:val="center"/>
            <w:hideMark/>
          </w:tcPr>
          <w:p w14:paraId="2CE33BEA" w14:textId="77777777" w:rsidR="0047630E" w:rsidRPr="00743778" w:rsidRDefault="0047630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%pa</w:t>
            </w:r>
          </w:p>
        </w:tc>
        <w:tc>
          <w:tcPr>
            <w:tcW w:w="924" w:type="dxa"/>
            <w:shd w:val="clear" w:color="auto" w:fill="DEEAF6" w:themeFill="accent5" w:themeFillTint="33"/>
            <w:noWrap/>
            <w:vAlign w:val="center"/>
            <w:hideMark/>
          </w:tcPr>
          <w:p w14:paraId="247E5B92" w14:textId="77777777" w:rsidR="0047630E" w:rsidRPr="00743778" w:rsidRDefault="0047630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%pa</w:t>
            </w:r>
          </w:p>
        </w:tc>
        <w:tc>
          <w:tcPr>
            <w:tcW w:w="973" w:type="dxa"/>
            <w:shd w:val="clear" w:color="auto" w:fill="DEEAF6" w:themeFill="accent5" w:themeFillTint="33"/>
            <w:noWrap/>
            <w:vAlign w:val="center"/>
            <w:hideMark/>
          </w:tcPr>
          <w:p w14:paraId="1E8BC888" w14:textId="77777777" w:rsidR="0047630E" w:rsidRPr="00743778" w:rsidRDefault="0047630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%pa</w:t>
            </w:r>
          </w:p>
        </w:tc>
        <w:tc>
          <w:tcPr>
            <w:tcW w:w="924" w:type="dxa"/>
            <w:shd w:val="clear" w:color="auto" w:fill="DEEAF6" w:themeFill="accent5" w:themeFillTint="33"/>
            <w:noWrap/>
            <w:vAlign w:val="center"/>
            <w:hideMark/>
          </w:tcPr>
          <w:p w14:paraId="7398D0BC" w14:textId="77777777" w:rsidR="0047630E" w:rsidRPr="00743778" w:rsidRDefault="0047630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%pa</w:t>
            </w:r>
          </w:p>
        </w:tc>
        <w:tc>
          <w:tcPr>
            <w:tcW w:w="868" w:type="dxa"/>
            <w:shd w:val="clear" w:color="auto" w:fill="DEEAF6" w:themeFill="accent5" w:themeFillTint="33"/>
            <w:noWrap/>
            <w:vAlign w:val="center"/>
            <w:hideMark/>
          </w:tcPr>
          <w:p w14:paraId="488CB980" w14:textId="77777777" w:rsidR="0047630E" w:rsidRPr="00743778" w:rsidRDefault="0047630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%pa</w:t>
            </w:r>
          </w:p>
        </w:tc>
        <w:tc>
          <w:tcPr>
            <w:tcW w:w="938" w:type="dxa"/>
            <w:shd w:val="clear" w:color="auto" w:fill="DEEAF6" w:themeFill="accent5" w:themeFillTint="33"/>
            <w:noWrap/>
            <w:vAlign w:val="center"/>
            <w:hideMark/>
          </w:tcPr>
          <w:p w14:paraId="59B5516B" w14:textId="77777777" w:rsidR="0047630E" w:rsidRPr="00743778" w:rsidRDefault="0047630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%pa</w:t>
            </w:r>
          </w:p>
        </w:tc>
        <w:tc>
          <w:tcPr>
            <w:tcW w:w="973" w:type="dxa"/>
            <w:shd w:val="clear" w:color="auto" w:fill="DEEAF6" w:themeFill="accent5" w:themeFillTint="33"/>
            <w:noWrap/>
            <w:vAlign w:val="center"/>
            <w:hideMark/>
          </w:tcPr>
          <w:p w14:paraId="1C01619F" w14:textId="77777777" w:rsidR="0047630E" w:rsidRPr="00743778" w:rsidRDefault="0047630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%pa</w:t>
            </w:r>
          </w:p>
        </w:tc>
        <w:tc>
          <w:tcPr>
            <w:tcW w:w="864" w:type="dxa"/>
            <w:shd w:val="clear" w:color="auto" w:fill="DEEAF6" w:themeFill="accent5" w:themeFillTint="33"/>
            <w:noWrap/>
            <w:vAlign w:val="center"/>
            <w:hideMark/>
          </w:tcPr>
          <w:p w14:paraId="7C0ACBE0" w14:textId="77777777" w:rsidR="0047630E" w:rsidRPr="00743778" w:rsidRDefault="0047630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%pa</w:t>
            </w:r>
          </w:p>
        </w:tc>
      </w:tr>
      <w:tr w:rsidR="00B7663F" w:rsidRPr="00BB1250" w14:paraId="1834C9E7" w14:textId="77777777" w:rsidTr="0925E472">
        <w:trPr>
          <w:trHeight w:val="255"/>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5615A4E3" w14:textId="77777777" w:rsidR="00BB1250" w:rsidRPr="00BB1250" w:rsidRDefault="00BB1250" w:rsidP="00896678">
            <w:pPr>
              <w:rPr>
                <w:rFonts w:ascii="Arial" w:eastAsia="Times New Roman" w:hAnsi="Arial" w:cs="Arial"/>
                <w:sz w:val="24"/>
                <w:szCs w:val="24"/>
                <w:lang w:eastAsia="en-GB"/>
              </w:rPr>
            </w:pPr>
            <w:r w:rsidRPr="00BB1250">
              <w:rPr>
                <w:rFonts w:ascii="Arial" w:eastAsia="Times New Roman" w:hAnsi="Arial" w:cs="Arial"/>
                <w:sz w:val="24"/>
                <w:szCs w:val="24"/>
                <w:lang w:eastAsia="en-GB"/>
              </w:rPr>
              <w:t>Equities</w:t>
            </w:r>
          </w:p>
        </w:tc>
        <w:tc>
          <w:tcPr>
            <w:tcW w:w="961" w:type="dxa"/>
            <w:noWrap/>
            <w:vAlign w:val="center"/>
          </w:tcPr>
          <w:p w14:paraId="17636CE9" w14:textId="512DD90B" w:rsidR="00BB1250" w:rsidRPr="00743778" w:rsidRDefault="003772DD" w:rsidP="003772DD">
            <w:pPr>
              <w:ind w:right="-11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 xml:space="preserve">   </w:t>
            </w:r>
            <w:r w:rsidR="009713C3" w:rsidRPr="00743778">
              <w:rPr>
                <w:rFonts w:ascii="Arial" w:eastAsia="Times New Roman" w:hAnsi="Arial" w:cs="Arial"/>
                <w:b/>
                <w:bCs/>
                <w:sz w:val="24"/>
                <w:szCs w:val="24"/>
                <w:lang w:eastAsia="en-GB"/>
              </w:rPr>
              <w:t>8.69</w:t>
            </w:r>
          </w:p>
        </w:tc>
        <w:tc>
          <w:tcPr>
            <w:tcW w:w="938" w:type="dxa"/>
            <w:noWrap/>
            <w:vAlign w:val="center"/>
          </w:tcPr>
          <w:p w14:paraId="5C55F551" w14:textId="42BAD291" w:rsidR="00BB1250" w:rsidRPr="00743778" w:rsidRDefault="007A530C"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7.67</w:t>
            </w:r>
          </w:p>
        </w:tc>
        <w:tc>
          <w:tcPr>
            <w:tcW w:w="924" w:type="dxa"/>
            <w:noWrap/>
            <w:vAlign w:val="center"/>
          </w:tcPr>
          <w:p w14:paraId="68B119FC" w14:textId="3657362D" w:rsidR="00BB1250" w:rsidRPr="00743778" w:rsidRDefault="009713C3"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13.77</w:t>
            </w:r>
          </w:p>
        </w:tc>
        <w:tc>
          <w:tcPr>
            <w:tcW w:w="973" w:type="dxa"/>
            <w:shd w:val="clear" w:color="auto" w:fill="D9E2F3" w:themeFill="accent1" w:themeFillTint="33"/>
            <w:noWrap/>
            <w:vAlign w:val="center"/>
          </w:tcPr>
          <w:p w14:paraId="6D3ED886" w14:textId="1A76F30E" w:rsidR="00BB1250" w:rsidRPr="00743778" w:rsidRDefault="009713C3"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4.42</w:t>
            </w:r>
          </w:p>
        </w:tc>
        <w:tc>
          <w:tcPr>
            <w:tcW w:w="924" w:type="dxa"/>
            <w:shd w:val="clear" w:color="auto" w:fill="D9E2F3" w:themeFill="accent1" w:themeFillTint="33"/>
            <w:noWrap/>
            <w:vAlign w:val="center"/>
          </w:tcPr>
          <w:p w14:paraId="1F056FD0" w14:textId="2A7D0FB1" w:rsidR="00BB1250" w:rsidRPr="00743778" w:rsidRDefault="009713C3"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6.82</w:t>
            </w:r>
          </w:p>
        </w:tc>
        <w:tc>
          <w:tcPr>
            <w:tcW w:w="868" w:type="dxa"/>
            <w:shd w:val="clear" w:color="auto" w:fill="D9E2F3" w:themeFill="accent1" w:themeFillTint="33"/>
            <w:noWrap/>
            <w:vAlign w:val="center"/>
          </w:tcPr>
          <w:p w14:paraId="2E9F3E07" w14:textId="1FEA3438" w:rsidR="00BB1250" w:rsidRPr="00743778" w:rsidRDefault="00144960" w:rsidP="008773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13.74</w:t>
            </w:r>
          </w:p>
        </w:tc>
        <w:tc>
          <w:tcPr>
            <w:tcW w:w="938" w:type="dxa"/>
            <w:noWrap/>
            <w:vAlign w:val="center"/>
          </w:tcPr>
          <w:p w14:paraId="2E1B669D" w14:textId="3F7DCE1D" w:rsidR="00BB1250" w:rsidRPr="00743778" w:rsidRDefault="009713C3" w:rsidP="6E9F1D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4.27</w:t>
            </w:r>
          </w:p>
        </w:tc>
        <w:tc>
          <w:tcPr>
            <w:tcW w:w="973" w:type="dxa"/>
            <w:noWrap/>
            <w:vAlign w:val="center"/>
          </w:tcPr>
          <w:p w14:paraId="6C3C673B" w14:textId="52841ACE" w:rsidR="00BB1250" w:rsidRPr="00743778" w:rsidRDefault="009713C3"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0.84</w:t>
            </w:r>
          </w:p>
        </w:tc>
        <w:tc>
          <w:tcPr>
            <w:tcW w:w="864" w:type="dxa"/>
            <w:noWrap/>
            <w:vAlign w:val="center"/>
          </w:tcPr>
          <w:p w14:paraId="6451263C" w14:textId="0EE9F30A" w:rsidR="00144960" w:rsidRPr="00743778" w:rsidRDefault="00144960" w:rsidP="0014496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0.04</w:t>
            </w:r>
          </w:p>
        </w:tc>
      </w:tr>
      <w:tr w:rsidR="00B7663F" w:rsidRPr="00BB1250" w14:paraId="3B8DB43B" w14:textId="77777777" w:rsidTr="0925E4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5" w:themeFillTint="33"/>
            <w:noWrap/>
            <w:hideMark/>
          </w:tcPr>
          <w:p w14:paraId="3C32714B" w14:textId="49B4EEC7" w:rsidR="00BB1250" w:rsidRPr="00BB1250" w:rsidRDefault="00AC5FDA" w:rsidP="00BB1250">
            <w:pPr>
              <w:rPr>
                <w:rFonts w:ascii="Arial" w:eastAsia="Times New Roman" w:hAnsi="Arial" w:cs="Arial"/>
                <w:b w:val="0"/>
                <w:bCs w:val="0"/>
                <w:sz w:val="24"/>
                <w:szCs w:val="24"/>
                <w:lang w:eastAsia="en-GB"/>
              </w:rPr>
            </w:pPr>
            <w:r>
              <w:rPr>
                <w:rFonts w:ascii="Arial" w:eastAsia="Times New Roman" w:hAnsi="Arial" w:cs="Arial"/>
                <w:b w:val="0"/>
                <w:bCs w:val="0"/>
                <w:sz w:val="24"/>
                <w:szCs w:val="24"/>
                <w:lang w:eastAsia="en-GB"/>
              </w:rPr>
              <w:t>LPFI G</w:t>
            </w:r>
            <w:r w:rsidR="009E0E6B">
              <w:rPr>
                <w:rFonts w:ascii="Arial" w:eastAsia="Times New Roman" w:hAnsi="Arial" w:cs="Arial"/>
                <w:b w:val="0"/>
                <w:bCs w:val="0"/>
                <w:sz w:val="24"/>
                <w:szCs w:val="24"/>
                <w:lang w:eastAsia="en-GB"/>
              </w:rPr>
              <w:t>LOVE</w:t>
            </w:r>
          </w:p>
        </w:tc>
        <w:tc>
          <w:tcPr>
            <w:tcW w:w="961" w:type="dxa"/>
            <w:shd w:val="clear" w:color="auto" w:fill="DEEAF6" w:themeFill="accent5" w:themeFillTint="33"/>
            <w:noWrap/>
            <w:vAlign w:val="center"/>
          </w:tcPr>
          <w:p w14:paraId="763123EF" w14:textId="202BA044" w:rsidR="00BB1250" w:rsidRPr="00743778" w:rsidRDefault="00990CA9"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11.18</w:t>
            </w:r>
          </w:p>
        </w:tc>
        <w:tc>
          <w:tcPr>
            <w:tcW w:w="938" w:type="dxa"/>
            <w:shd w:val="clear" w:color="auto" w:fill="DEEAF6" w:themeFill="accent5" w:themeFillTint="33"/>
            <w:noWrap/>
            <w:vAlign w:val="center"/>
          </w:tcPr>
          <w:p w14:paraId="563C71EC" w14:textId="505B97B1" w:rsidR="00BB1250" w:rsidRPr="00743778" w:rsidRDefault="00990CA9" w:rsidP="0322DF0E">
            <w:pPr>
              <w:spacing w:line="259" w:lineRule="auto"/>
              <w:jc w:val="right"/>
              <w:cnfStyle w:val="000000100000" w:firstRow="0" w:lastRow="0" w:firstColumn="0" w:lastColumn="0" w:oddVBand="0" w:evenVBand="0" w:oddHBand="1" w:evenHBand="0" w:firstRowFirstColumn="0" w:firstRowLastColumn="0" w:lastRowFirstColumn="0" w:lastRowLastColumn="0"/>
              <w:rPr>
                <w:sz w:val="24"/>
                <w:szCs w:val="24"/>
              </w:rPr>
            </w:pPr>
            <w:r w:rsidRPr="00743778">
              <w:rPr>
                <w:sz w:val="24"/>
                <w:szCs w:val="24"/>
              </w:rPr>
              <w:t>n/a</w:t>
            </w:r>
          </w:p>
        </w:tc>
        <w:tc>
          <w:tcPr>
            <w:tcW w:w="924" w:type="dxa"/>
            <w:shd w:val="clear" w:color="auto" w:fill="DEEAF6" w:themeFill="accent5" w:themeFillTint="33"/>
            <w:noWrap/>
            <w:vAlign w:val="center"/>
          </w:tcPr>
          <w:p w14:paraId="67EB4C5D" w14:textId="3AD51A8B" w:rsidR="00BB1250" w:rsidRPr="00743778" w:rsidRDefault="00990CA9" w:rsidP="0322DF0E">
            <w:pPr>
              <w:spacing w:line="259" w:lineRule="auto"/>
              <w:jc w:val="right"/>
              <w:cnfStyle w:val="000000100000" w:firstRow="0" w:lastRow="0" w:firstColumn="0" w:lastColumn="0" w:oddVBand="0" w:evenVBand="0" w:oddHBand="1" w:evenHBand="0" w:firstRowFirstColumn="0" w:firstRowLastColumn="0" w:lastRowFirstColumn="0" w:lastRowLastColumn="0"/>
              <w:rPr>
                <w:sz w:val="24"/>
                <w:szCs w:val="24"/>
              </w:rPr>
            </w:pPr>
            <w:r w:rsidRPr="00743778">
              <w:rPr>
                <w:sz w:val="24"/>
                <w:szCs w:val="24"/>
              </w:rPr>
              <w:t>n/a</w:t>
            </w:r>
          </w:p>
        </w:tc>
        <w:tc>
          <w:tcPr>
            <w:tcW w:w="973" w:type="dxa"/>
            <w:shd w:val="clear" w:color="auto" w:fill="DEEAF6" w:themeFill="accent5" w:themeFillTint="33"/>
            <w:noWrap/>
            <w:vAlign w:val="center"/>
          </w:tcPr>
          <w:p w14:paraId="48DD7FA0" w14:textId="145BBD9B" w:rsidR="00BB1250" w:rsidRPr="00743778" w:rsidRDefault="00725142"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4.87</w:t>
            </w:r>
          </w:p>
        </w:tc>
        <w:tc>
          <w:tcPr>
            <w:tcW w:w="924" w:type="dxa"/>
            <w:shd w:val="clear" w:color="auto" w:fill="DEEAF6" w:themeFill="accent5" w:themeFillTint="33"/>
            <w:noWrap/>
            <w:vAlign w:val="center"/>
          </w:tcPr>
          <w:p w14:paraId="7475EFEB" w14:textId="07D1A7B2" w:rsidR="00BB1250" w:rsidRPr="00743778" w:rsidRDefault="00725142"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868" w:type="dxa"/>
            <w:shd w:val="clear" w:color="auto" w:fill="DEEAF6" w:themeFill="accent5" w:themeFillTint="33"/>
            <w:noWrap/>
            <w:vAlign w:val="center"/>
          </w:tcPr>
          <w:p w14:paraId="6B81FF8E" w14:textId="60930B30" w:rsidR="00BB1250" w:rsidRPr="00743778" w:rsidRDefault="00725142"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938" w:type="dxa"/>
            <w:shd w:val="clear" w:color="auto" w:fill="DEEAF6" w:themeFill="accent5" w:themeFillTint="33"/>
            <w:noWrap/>
            <w:vAlign w:val="center"/>
          </w:tcPr>
          <w:p w14:paraId="7535EE15" w14:textId="2FAE082F" w:rsidR="00BB1250" w:rsidRPr="00743778" w:rsidRDefault="00725142"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6.31</w:t>
            </w:r>
          </w:p>
        </w:tc>
        <w:tc>
          <w:tcPr>
            <w:tcW w:w="973" w:type="dxa"/>
            <w:shd w:val="clear" w:color="auto" w:fill="DEEAF6" w:themeFill="accent5" w:themeFillTint="33"/>
            <w:noWrap/>
            <w:vAlign w:val="center"/>
          </w:tcPr>
          <w:p w14:paraId="30FB9371" w14:textId="6F442015" w:rsidR="00BB1250" w:rsidRPr="00743778" w:rsidRDefault="00725142"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864" w:type="dxa"/>
            <w:shd w:val="clear" w:color="auto" w:fill="DEEAF6" w:themeFill="accent5" w:themeFillTint="33"/>
            <w:noWrap/>
            <w:vAlign w:val="center"/>
          </w:tcPr>
          <w:p w14:paraId="3E541A9C" w14:textId="1C40C890" w:rsidR="00BB1250" w:rsidRPr="00743778" w:rsidRDefault="00725142"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r>
      <w:tr w:rsidR="005B4383" w:rsidRPr="00BB1250" w14:paraId="52FC1C92" w14:textId="77777777" w:rsidTr="0925E472">
        <w:trPr>
          <w:trHeight w:val="255"/>
        </w:trPr>
        <w:tc>
          <w:tcPr>
            <w:cnfStyle w:val="001000000000" w:firstRow="0" w:lastRow="0" w:firstColumn="1" w:lastColumn="0" w:oddVBand="0" w:evenVBand="0" w:oddHBand="0" w:evenHBand="0" w:firstRowFirstColumn="0" w:firstRowLastColumn="0" w:lastRowFirstColumn="0" w:lastRowLastColumn="0"/>
            <w:tcW w:w="1413" w:type="dxa"/>
            <w:noWrap/>
          </w:tcPr>
          <w:p w14:paraId="54D2E36A" w14:textId="18E97969" w:rsidR="005B4383" w:rsidRDefault="005B4383" w:rsidP="005B4383">
            <w:pPr>
              <w:rPr>
                <w:rFonts w:ascii="Arial" w:eastAsia="Times New Roman" w:hAnsi="Arial" w:cs="Arial"/>
                <w:sz w:val="24"/>
                <w:szCs w:val="24"/>
                <w:lang w:eastAsia="en-GB"/>
              </w:rPr>
            </w:pPr>
            <w:r>
              <w:rPr>
                <w:rFonts w:ascii="Arial" w:eastAsia="Times New Roman" w:hAnsi="Arial" w:cs="Arial"/>
                <w:b w:val="0"/>
                <w:bCs w:val="0"/>
                <w:sz w:val="24"/>
                <w:szCs w:val="24"/>
                <w:lang w:eastAsia="en-GB"/>
              </w:rPr>
              <w:t>LPFI G</w:t>
            </w:r>
            <w:r w:rsidR="006B42DE">
              <w:rPr>
                <w:rFonts w:ascii="Arial" w:eastAsia="Times New Roman" w:hAnsi="Arial" w:cs="Arial"/>
                <w:b w:val="0"/>
                <w:bCs w:val="0"/>
                <w:sz w:val="24"/>
                <w:szCs w:val="24"/>
                <w:lang w:eastAsia="en-GB"/>
              </w:rPr>
              <w:t>HD</w:t>
            </w:r>
          </w:p>
        </w:tc>
        <w:tc>
          <w:tcPr>
            <w:tcW w:w="961" w:type="dxa"/>
            <w:noWrap/>
            <w:vAlign w:val="center"/>
          </w:tcPr>
          <w:p w14:paraId="396B3585" w14:textId="7DC69B3E" w:rsidR="005B4383" w:rsidRPr="00743778" w:rsidRDefault="00BF04B2" w:rsidP="005B438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6.62</w:t>
            </w:r>
          </w:p>
        </w:tc>
        <w:tc>
          <w:tcPr>
            <w:tcW w:w="938" w:type="dxa"/>
            <w:noWrap/>
            <w:vAlign w:val="center"/>
          </w:tcPr>
          <w:p w14:paraId="60F10B40" w14:textId="6D5847F5" w:rsidR="005B4383" w:rsidRPr="00743778" w:rsidRDefault="00BF04B2" w:rsidP="005B4383">
            <w:pPr>
              <w:jc w:val="right"/>
              <w:cnfStyle w:val="000000000000" w:firstRow="0" w:lastRow="0" w:firstColumn="0" w:lastColumn="0" w:oddVBand="0" w:evenVBand="0" w:oddHBand="0" w:evenHBand="0" w:firstRowFirstColumn="0" w:firstRowLastColumn="0" w:lastRowFirstColumn="0" w:lastRowLastColumn="0"/>
              <w:rPr>
                <w:sz w:val="24"/>
                <w:szCs w:val="24"/>
              </w:rPr>
            </w:pPr>
            <w:r w:rsidRPr="00743778">
              <w:rPr>
                <w:sz w:val="24"/>
                <w:szCs w:val="24"/>
              </w:rPr>
              <w:t>n/a</w:t>
            </w:r>
          </w:p>
        </w:tc>
        <w:tc>
          <w:tcPr>
            <w:tcW w:w="924" w:type="dxa"/>
            <w:noWrap/>
            <w:vAlign w:val="center"/>
          </w:tcPr>
          <w:p w14:paraId="1A499196" w14:textId="2A443B23" w:rsidR="005B4383" w:rsidRPr="00743778" w:rsidRDefault="00BF04B2" w:rsidP="005B4383">
            <w:pPr>
              <w:jc w:val="right"/>
              <w:cnfStyle w:val="000000000000" w:firstRow="0" w:lastRow="0" w:firstColumn="0" w:lastColumn="0" w:oddVBand="0" w:evenVBand="0" w:oddHBand="0" w:evenHBand="0" w:firstRowFirstColumn="0" w:firstRowLastColumn="0" w:lastRowFirstColumn="0" w:lastRowLastColumn="0"/>
              <w:rPr>
                <w:sz w:val="24"/>
                <w:szCs w:val="24"/>
              </w:rPr>
            </w:pPr>
            <w:r w:rsidRPr="00743778">
              <w:rPr>
                <w:sz w:val="24"/>
                <w:szCs w:val="24"/>
              </w:rPr>
              <w:t>n/a</w:t>
            </w:r>
          </w:p>
        </w:tc>
        <w:tc>
          <w:tcPr>
            <w:tcW w:w="973" w:type="dxa"/>
            <w:shd w:val="clear" w:color="auto" w:fill="DEEAF6" w:themeFill="accent5" w:themeFillTint="33"/>
            <w:noWrap/>
            <w:vAlign w:val="center"/>
          </w:tcPr>
          <w:p w14:paraId="1362DA39" w14:textId="551F53C0" w:rsidR="005B4383" w:rsidRPr="00743778" w:rsidRDefault="00BF04B2" w:rsidP="005B438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4.87</w:t>
            </w:r>
          </w:p>
        </w:tc>
        <w:tc>
          <w:tcPr>
            <w:tcW w:w="924" w:type="dxa"/>
            <w:shd w:val="clear" w:color="auto" w:fill="DEEAF6" w:themeFill="accent5" w:themeFillTint="33"/>
            <w:noWrap/>
            <w:vAlign w:val="center"/>
          </w:tcPr>
          <w:p w14:paraId="525A6F0F" w14:textId="7A34DC37" w:rsidR="005B4383" w:rsidRPr="00743778" w:rsidRDefault="00BF04B2" w:rsidP="005B4383">
            <w:pPr>
              <w:jc w:val="right"/>
              <w:cnfStyle w:val="000000000000" w:firstRow="0" w:lastRow="0" w:firstColumn="0" w:lastColumn="0" w:oddVBand="0" w:evenVBand="0" w:oddHBand="0" w:evenHBand="0" w:firstRowFirstColumn="0" w:firstRowLastColumn="0" w:lastRowFirstColumn="0" w:lastRowLastColumn="0"/>
              <w:rPr>
                <w:sz w:val="24"/>
                <w:szCs w:val="24"/>
              </w:rPr>
            </w:pPr>
            <w:r w:rsidRPr="00743778">
              <w:rPr>
                <w:sz w:val="24"/>
                <w:szCs w:val="24"/>
              </w:rPr>
              <w:t>n/a</w:t>
            </w:r>
          </w:p>
        </w:tc>
        <w:tc>
          <w:tcPr>
            <w:tcW w:w="868" w:type="dxa"/>
            <w:shd w:val="clear" w:color="auto" w:fill="DEEAF6" w:themeFill="accent5" w:themeFillTint="33"/>
            <w:noWrap/>
            <w:vAlign w:val="center"/>
          </w:tcPr>
          <w:p w14:paraId="72636EAF" w14:textId="52D83C5C" w:rsidR="005B4383" w:rsidRPr="00743778" w:rsidRDefault="00BF04B2" w:rsidP="005B4383">
            <w:pPr>
              <w:jc w:val="right"/>
              <w:cnfStyle w:val="000000000000" w:firstRow="0" w:lastRow="0" w:firstColumn="0" w:lastColumn="0" w:oddVBand="0" w:evenVBand="0" w:oddHBand="0" w:evenHBand="0" w:firstRowFirstColumn="0" w:firstRowLastColumn="0" w:lastRowFirstColumn="0" w:lastRowLastColumn="0"/>
              <w:rPr>
                <w:sz w:val="24"/>
                <w:szCs w:val="24"/>
              </w:rPr>
            </w:pPr>
            <w:r w:rsidRPr="00743778">
              <w:rPr>
                <w:sz w:val="24"/>
                <w:szCs w:val="24"/>
              </w:rPr>
              <w:t>n/a</w:t>
            </w:r>
          </w:p>
        </w:tc>
        <w:tc>
          <w:tcPr>
            <w:tcW w:w="938" w:type="dxa"/>
            <w:noWrap/>
            <w:vAlign w:val="center"/>
          </w:tcPr>
          <w:p w14:paraId="6B9A206A" w14:textId="115600B9" w:rsidR="005B4383" w:rsidRPr="00743778" w:rsidRDefault="00BF04B2" w:rsidP="005B438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1.75</w:t>
            </w:r>
          </w:p>
        </w:tc>
        <w:tc>
          <w:tcPr>
            <w:tcW w:w="973" w:type="dxa"/>
            <w:noWrap/>
            <w:vAlign w:val="center"/>
          </w:tcPr>
          <w:p w14:paraId="12DA71A1" w14:textId="1E765669" w:rsidR="005B4383" w:rsidRPr="00743778" w:rsidRDefault="00BF04B2" w:rsidP="005B4383">
            <w:pPr>
              <w:jc w:val="right"/>
              <w:cnfStyle w:val="000000000000" w:firstRow="0" w:lastRow="0" w:firstColumn="0" w:lastColumn="0" w:oddVBand="0" w:evenVBand="0" w:oddHBand="0" w:evenHBand="0" w:firstRowFirstColumn="0" w:firstRowLastColumn="0" w:lastRowFirstColumn="0" w:lastRowLastColumn="0"/>
              <w:rPr>
                <w:sz w:val="24"/>
                <w:szCs w:val="24"/>
              </w:rPr>
            </w:pPr>
            <w:r w:rsidRPr="00743778">
              <w:rPr>
                <w:sz w:val="24"/>
                <w:szCs w:val="24"/>
              </w:rPr>
              <w:t>n/a</w:t>
            </w:r>
          </w:p>
        </w:tc>
        <w:tc>
          <w:tcPr>
            <w:tcW w:w="864" w:type="dxa"/>
            <w:noWrap/>
            <w:vAlign w:val="center"/>
          </w:tcPr>
          <w:p w14:paraId="6145EF59" w14:textId="0744A24C" w:rsidR="005B4383" w:rsidRPr="00743778" w:rsidRDefault="00BF04B2" w:rsidP="005B4383">
            <w:pPr>
              <w:jc w:val="right"/>
              <w:cnfStyle w:val="000000000000" w:firstRow="0" w:lastRow="0" w:firstColumn="0" w:lastColumn="0" w:oddVBand="0" w:evenVBand="0" w:oddHBand="0" w:evenHBand="0" w:firstRowFirstColumn="0" w:firstRowLastColumn="0" w:lastRowFirstColumn="0" w:lastRowLastColumn="0"/>
              <w:rPr>
                <w:sz w:val="24"/>
                <w:szCs w:val="24"/>
              </w:rPr>
            </w:pPr>
            <w:r w:rsidRPr="00743778">
              <w:rPr>
                <w:sz w:val="24"/>
                <w:szCs w:val="24"/>
              </w:rPr>
              <w:t>n/a</w:t>
            </w:r>
          </w:p>
        </w:tc>
      </w:tr>
      <w:tr w:rsidR="00FC095D" w:rsidRPr="00BB1250" w14:paraId="2DCA74A6" w14:textId="77777777" w:rsidTr="0925E4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5" w:themeFillTint="33"/>
            <w:noWrap/>
          </w:tcPr>
          <w:p w14:paraId="7F36DF79" w14:textId="7ABD48A8" w:rsidR="00FC095D" w:rsidRDefault="00857D0B" w:rsidP="00FC095D">
            <w:pPr>
              <w:rPr>
                <w:rFonts w:ascii="Arial" w:eastAsia="Times New Roman" w:hAnsi="Arial" w:cs="Arial"/>
                <w:sz w:val="24"/>
                <w:szCs w:val="24"/>
                <w:lang w:eastAsia="en-GB"/>
              </w:rPr>
            </w:pPr>
            <w:r>
              <w:rPr>
                <w:rFonts w:ascii="Arial" w:eastAsia="Times New Roman" w:hAnsi="Arial" w:cs="Arial"/>
                <w:b w:val="0"/>
                <w:bCs w:val="0"/>
                <w:sz w:val="24"/>
                <w:szCs w:val="24"/>
                <w:lang w:eastAsia="en-GB"/>
              </w:rPr>
              <w:t xml:space="preserve">LPFI </w:t>
            </w:r>
            <w:proofErr w:type="spellStart"/>
            <w:r w:rsidR="00196AFB">
              <w:rPr>
                <w:rFonts w:ascii="Arial" w:eastAsia="Times New Roman" w:hAnsi="Arial" w:cs="Arial"/>
                <w:b w:val="0"/>
                <w:bCs w:val="0"/>
                <w:sz w:val="24"/>
                <w:szCs w:val="24"/>
                <w:lang w:eastAsia="en-GB"/>
              </w:rPr>
              <w:t>SM</w:t>
            </w:r>
            <w:r w:rsidR="009E0E6B">
              <w:rPr>
                <w:rFonts w:ascii="Arial" w:eastAsia="Times New Roman" w:hAnsi="Arial" w:cs="Arial"/>
                <w:b w:val="0"/>
                <w:bCs w:val="0"/>
                <w:sz w:val="24"/>
                <w:szCs w:val="24"/>
                <w:lang w:eastAsia="en-GB"/>
              </w:rPr>
              <w:t>u</w:t>
            </w:r>
            <w:r w:rsidR="00196AFB">
              <w:rPr>
                <w:rFonts w:ascii="Arial" w:eastAsia="Times New Roman" w:hAnsi="Arial" w:cs="Arial"/>
                <w:b w:val="0"/>
                <w:bCs w:val="0"/>
                <w:sz w:val="24"/>
                <w:szCs w:val="24"/>
                <w:lang w:eastAsia="en-GB"/>
              </w:rPr>
              <w:t>RV</w:t>
            </w:r>
            <w:proofErr w:type="spellEnd"/>
          </w:p>
        </w:tc>
        <w:tc>
          <w:tcPr>
            <w:tcW w:w="961" w:type="dxa"/>
            <w:shd w:val="clear" w:color="auto" w:fill="DEEAF6" w:themeFill="accent5" w:themeFillTint="33"/>
            <w:noWrap/>
            <w:vAlign w:val="center"/>
          </w:tcPr>
          <w:p w14:paraId="77282169" w14:textId="61823847" w:rsidR="00FC095D" w:rsidRPr="00743778" w:rsidRDefault="00857D0B" w:rsidP="00FC095D">
            <w:pPr>
              <w:jc w:val="right"/>
              <w:cnfStyle w:val="000000100000" w:firstRow="0" w:lastRow="0" w:firstColumn="0" w:lastColumn="0" w:oddVBand="0" w:evenVBand="0" w:oddHBand="1" w:evenHBand="0" w:firstRowFirstColumn="0" w:firstRowLastColumn="0" w:lastRowFirstColumn="0" w:lastRowLastColumn="0"/>
              <w:rPr>
                <w:sz w:val="24"/>
                <w:szCs w:val="24"/>
              </w:rPr>
            </w:pPr>
            <w:r w:rsidRPr="00743778">
              <w:rPr>
                <w:sz w:val="24"/>
                <w:szCs w:val="24"/>
              </w:rPr>
              <w:t>n/a</w:t>
            </w:r>
          </w:p>
        </w:tc>
        <w:tc>
          <w:tcPr>
            <w:tcW w:w="938" w:type="dxa"/>
            <w:shd w:val="clear" w:color="auto" w:fill="DEEAF6" w:themeFill="accent5" w:themeFillTint="33"/>
            <w:noWrap/>
            <w:vAlign w:val="center"/>
          </w:tcPr>
          <w:p w14:paraId="5996AE1B" w14:textId="54E350FD" w:rsidR="00FC095D" w:rsidRPr="00743778" w:rsidRDefault="00857D0B" w:rsidP="00FC095D">
            <w:pPr>
              <w:jc w:val="right"/>
              <w:cnfStyle w:val="000000100000" w:firstRow="0" w:lastRow="0" w:firstColumn="0" w:lastColumn="0" w:oddVBand="0" w:evenVBand="0" w:oddHBand="1" w:evenHBand="0" w:firstRowFirstColumn="0" w:firstRowLastColumn="0" w:lastRowFirstColumn="0" w:lastRowLastColumn="0"/>
              <w:rPr>
                <w:sz w:val="24"/>
                <w:szCs w:val="24"/>
              </w:rPr>
            </w:pPr>
            <w:r w:rsidRPr="00743778">
              <w:rPr>
                <w:sz w:val="24"/>
                <w:szCs w:val="24"/>
              </w:rPr>
              <w:t>n/a</w:t>
            </w:r>
          </w:p>
        </w:tc>
        <w:tc>
          <w:tcPr>
            <w:tcW w:w="924" w:type="dxa"/>
            <w:shd w:val="clear" w:color="auto" w:fill="DEEAF6" w:themeFill="accent5" w:themeFillTint="33"/>
            <w:noWrap/>
            <w:vAlign w:val="center"/>
          </w:tcPr>
          <w:p w14:paraId="04A2307B" w14:textId="2B9DC664" w:rsidR="00FC095D" w:rsidRPr="00743778" w:rsidRDefault="00857D0B" w:rsidP="00FC095D">
            <w:pPr>
              <w:jc w:val="right"/>
              <w:cnfStyle w:val="000000100000" w:firstRow="0" w:lastRow="0" w:firstColumn="0" w:lastColumn="0" w:oddVBand="0" w:evenVBand="0" w:oddHBand="1" w:evenHBand="0" w:firstRowFirstColumn="0" w:firstRowLastColumn="0" w:lastRowFirstColumn="0" w:lastRowLastColumn="0"/>
              <w:rPr>
                <w:sz w:val="24"/>
                <w:szCs w:val="24"/>
              </w:rPr>
            </w:pPr>
            <w:r w:rsidRPr="00743778">
              <w:rPr>
                <w:sz w:val="24"/>
                <w:szCs w:val="24"/>
              </w:rPr>
              <w:t>n/a</w:t>
            </w:r>
          </w:p>
        </w:tc>
        <w:tc>
          <w:tcPr>
            <w:tcW w:w="973" w:type="dxa"/>
            <w:shd w:val="clear" w:color="auto" w:fill="DEEAF6" w:themeFill="accent5" w:themeFillTint="33"/>
            <w:noWrap/>
            <w:vAlign w:val="center"/>
          </w:tcPr>
          <w:p w14:paraId="5D2A9D06" w14:textId="49EC7409" w:rsidR="00FC095D" w:rsidRPr="00743778" w:rsidRDefault="0072376F" w:rsidP="00FC095D">
            <w:pPr>
              <w:jc w:val="right"/>
              <w:cnfStyle w:val="000000100000" w:firstRow="0" w:lastRow="0" w:firstColumn="0" w:lastColumn="0" w:oddVBand="0" w:evenVBand="0" w:oddHBand="1" w:evenHBand="0" w:firstRowFirstColumn="0" w:firstRowLastColumn="0" w:lastRowFirstColumn="0" w:lastRowLastColumn="0"/>
              <w:rPr>
                <w:sz w:val="24"/>
                <w:szCs w:val="24"/>
              </w:rPr>
            </w:pPr>
            <w:r w:rsidRPr="00743778">
              <w:rPr>
                <w:sz w:val="24"/>
                <w:szCs w:val="24"/>
              </w:rPr>
              <w:t>n/a</w:t>
            </w:r>
          </w:p>
        </w:tc>
        <w:tc>
          <w:tcPr>
            <w:tcW w:w="924" w:type="dxa"/>
            <w:shd w:val="clear" w:color="auto" w:fill="DEEAF6" w:themeFill="accent5" w:themeFillTint="33"/>
            <w:noWrap/>
            <w:vAlign w:val="center"/>
          </w:tcPr>
          <w:p w14:paraId="46D6CDD0" w14:textId="1B5FFC19" w:rsidR="00FC095D" w:rsidRPr="00743778" w:rsidRDefault="0072376F" w:rsidP="00FC095D">
            <w:pPr>
              <w:jc w:val="right"/>
              <w:cnfStyle w:val="000000100000" w:firstRow="0" w:lastRow="0" w:firstColumn="0" w:lastColumn="0" w:oddVBand="0" w:evenVBand="0" w:oddHBand="1" w:evenHBand="0" w:firstRowFirstColumn="0" w:firstRowLastColumn="0" w:lastRowFirstColumn="0" w:lastRowLastColumn="0"/>
              <w:rPr>
                <w:sz w:val="24"/>
                <w:szCs w:val="24"/>
              </w:rPr>
            </w:pPr>
            <w:r w:rsidRPr="00743778">
              <w:rPr>
                <w:sz w:val="24"/>
                <w:szCs w:val="24"/>
              </w:rPr>
              <w:t>n/a</w:t>
            </w:r>
          </w:p>
        </w:tc>
        <w:tc>
          <w:tcPr>
            <w:tcW w:w="868" w:type="dxa"/>
            <w:shd w:val="clear" w:color="auto" w:fill="DEEAF6" w:themeFill="accent5" w:themeFillTint="33"/>
            <w:noWrap/>
            <w:vAlign w:val="center"/>
          </w:tcPr>
          <w:p w14:paraId="39A28E36" w14:textId="5EC5B848" w:rsidR="00FC095D" w:rsidRPr="00743778" w:rsidRDefault="0072376F" w:rsidP="00FC095D">
            <w:pPr>
              <w:jc w:val="right"/>
              <w:cnfStyle w:val="000000100000" w:firstRow="0" w:lastRow="0" w:firstColumn="0" w:lastColumn="0" w:oddVBand="0" w:evenVBand="0" w:oddHBand="1" w:evenHBand="0" w:firstRowFirstColumn="0" w:firstRowLastColumn="0" w:lastRowFirstColumn="0" w:lastRowLastColumn="0"/>
              <w:rPr>
                <w:sz w:val="24"/>
                <w:szCs w:val="24"/>
              </w:rPr>
            </w:pPr>
            <w:r w:rsidRPr="00743778">
              <w:rPr>
                <w:sz w:val="24"/>
                <w:szCs w:val="24"/>
              </w:rPr>
              <w:t>n/a</w:t>
            </w:r>
          </w:p>
        </w:tc>
        <w:tc>
          <w:tcPr>
            <w:tcW w:w="938" w:type="dxa"/>
            <w:shd w:val="clear" w:color="auto" w:fill="DEEAF6" w:themeFill="accent5" w:themeFillTint="33"/>
            <w:noWrap/>
            <w:vAlign w:val="center"/>
          </w:tcPr>
          <w:p w14:paraId="2C368BCE" w14:textId="50ECE8AE" w:rsidR="00FC095D" w:rsidRPr="00743778" w:rsidRDefault="0072376F" w:rsidP="00FC095D">
            <w:pPr>
              <w:jc w:val="right"/>
              <w:cnfStyle w:val="000000100000" w:firstRow="0" w:lastRow="0" w:firstColumn="0" w:lastColumn="0" w:oddVBand="0" w:evenVBand="0" w:oddHBand="1" w:evenHBand="0" w:firstRowFirstColumn="0" w:firstRowLastColumn="0" w:lastRowFirstColumn="0" w:lastRowLastColumn="0"/>
              <w:rPr>
                <w:sz w:val="24"/>
                <w:szCs w:val="24"/>
              </w:rPr>
            </w:pPr>
            <w:r w:rsidRPr="00743778">
              <w:rPr>
                <w:sz w:val="24"/>
                <w:szCs w:val="24"/>
              </w:rPr>
              <w:t>n/a</w:t>
            </w:r>
          </w:p>
        </w:tc>
        <w:tc>
          <w:tcPr>
            <w:tcW w:w="973" w:type="dxa"/>
            <w:shd w:val="clear" w:color="auto" w:fill="DEEAF6" w:themeFill="accent5" w:themeFillTint="33"/>
            <w:noWrap/>
            <w:vAlign w:val="center"/>
          </w:tcPr>
          <w:p w14:paraId="439E1DAD" w14:textId="30D40BED" w:rsidR="00FC095D" w:rsidRPr="00743778" w:rsidRDefault="0072376F" w:rsidP="00FC095D">
            <w:pPr>
              <w:jc w:val="right"/>
              <w:cnfStyle w:val="000000100000" w:firstRow="0" w:lastRow="0" w:firstColumn="0" w:lastColumn="0" w:oddVBand="0" w:evenVBand="0" w:oddHBand="1" w:evenHBand="0" w:firstRowFirstColumn="0" w:firstRowLastColumn="0" w:lastRowFirstColumn="0" w:lastRowLastColumn="0"/>
              <w:rPr>
                <w:sz w:val="24"/>
                <w:szCs w:val="24"/>
              </w:rPr>
            </w:pPr>
            <w:r w:rsidRPr="00743778">
              <w:rPr>
                <w:sz w:val="24"/>
                <w:szCs w:val="24"/>
              </w:rPr>
              <w:t>n/a</w:t>
            </w:r>
          </w:p>
        </w:tc>
        <w:tc>
          <w:tcPr>
            <w:tcW w:w="864" w:type="dxa"/>
            <w:shd w:val="clear" w:color="auto" w:fill="DEEAF6" w:themeFill="accent5" w:themeFillTint="33"/>
            <w:noWrap/>
            <w:vAlign w:val="center"/>
          </w:tcPr>
          <w:p w14:paraId="23E54666" w14:textId="1390D27A" w:rsidR="00FC095D" w:rsidRPr="00743778" w:rsidRDefault="0072376F" w:rsidP="00FC095D">
            <w:pPr>
              <w:jc w:val="right"/>
              <w:cnfStyle w:val="000000100000" w:firstRow="0" w:lastRow="0" w:firstColumn="0" w:lastColumn="0" w:oddVBand="0" w:evenVBand="0" w:oddHBand="1" w:evenHBand="0" w:firstRowFirstColumn="0" w:firstRowLastColumn="0" w:lastRowFirstColumn="0" w:lastRowLastColumn="0"/>
              <w:rPr>
                <w:sz w:val="24"/>
                <w:szCs w:val="24"/>
              </w:rPr>
            </w:pPr>
            <w:r w:rsidRPr="00743778">
              <w:rPr>
                <w:sz w:val="24"/>
                <w:szCs w:val="24"/>
              </w:rPr>
              <w:t>n/a</w:t>
            </w:r>
          </w:p>
        </w:tc>
      </w:tr>
      <w:tr w:rsidR="00B7663F" w:rsidRPr="00BB1250" w14:paraId="4635C2F6" w14:textId="77777777" w:rsidTr="0925E472">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D8C8C09" w14:textId="46763081" w:rsidR="00BB1250" w:rsidRPr="00BB1250" w:rsidRDefault="5FF4FC9D" w:rsidP="0925E472">
            <w:pPr>
              <w:rPr>
                <w:rFonts w:ascii="Arial" w:eastAsia="Times New Roman" w:hAnsi="Arial" w:cs="Arial"/>
                <w:b w:val="0"/>
                <w:bCs w:val="0"/>
                <w:sz w:val="24"/>
                <w:szCs w:val="24"/>
                <w:lang w:eastAsia="en-GB"/>
              </w:rPr>
            </w:pPr>
            <w:r w:rsidRPr="0925E472">
              <w:rPr>
                <w:rFonts w:ascii="Arial" w:eastAsia="Times New Roman" w:hAnsi="Arial" w:cs="Arial"/>
                <w:b w:val="0"/>
                <w:bCs w:val="0"/>
                <w:sz w:val="24"/>
                <w:szCs w:val="24"/>
                <w:lang w:eastAsia="en-GB"/>
              </w:rPr>
              <w:t>Schroder UK</w:t>
            </w:r>
            <w:r w:rsidR="66940EF4" w:rsidRPr="0925E472">
              <w:rPr>
                <w:rFonts w:ascii="Arial" w:eastAsia="Times New Roman" w:hAnsi="Arial" w:cs="Arial"/>
                <w:b w:val="0"/>
                <w:bCs w:val="0"/>
                <w:sz w:val="24"/>
                <w:szCs w:val="24"/>
                <w:lang w:eastAsia="en-GB"/>
              </w:rPr>
              <w:t xml:space="preserve"> </w:t>
            </w:r>
          </w:p>
          <w:p w14:paraId="464801F1" w14:textId="6B75135B" w:rsidR="00BB1250" w:rsidRPr="00BB1250" w:rsidRDefault="66940EF4" w:rsidP="00BB1250">
            <w:pPr>
              <w:rPr>
                <w:rFonts w:ascii="Arial" w:eastAsia="Times New Roman" w:hAnsi="Arial" w:cs="Arial"/>
                <w:b w:val="0"/>
                <w:bCs w:val="0"/>
                <w:sz w:val="24"/>
                <w:szCs w:val="24"/>
                <w:lang w:eastAsia="en-GB"/>
              </w:rPr>
            </w:pPr>
            <w:r w:rsidRPr="0925E472">
              <w:rPr>
                <w:rFonts w:ascii="Arial" w:eastAsia="Times New Roman" w:hAnsi="Arial" w:cs="Arial"/>
                <w:b w:val="0"/>
                <w:bCs w:val="0"/>
                <w:sz w:val="24"/>
                <w:szCs w:val="24"/>
                <w:lang w:eastAsia="en-GB"/>
              </w:rPr>
              <w:t>Value</w:t>
            </w:r>
          </w:p>
        </w:tc>
        <w:tc>
          <w:tcPr>
            <w:tcW w:w="961" w:type="dxa"/>
            <w:noWrap/>
            <w:vAlign w:val="center"/>
          </w:tcPr>
          <w:p w14:paraId="537F5177" w14:textId="4B145A03" w:rsidR="00BB1250" w:rsidRPr="00743778" w:rsidRDefault="0072376F"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20.08</w:t>
            </w:r>
          </w:p>
        </w:tc>
        <w:tc>
          <w:tcPr>
            <w:tcW w:w="938" w:type="dxa"/>
            <w:noWrap/>
            <w:vAlign w:val="center"/>
          </w:tcPr>
          <w:p w14:paraId="5665370B" w14:textId="19607790" w:rsidR="00BB1250" w:rsidRPr="00743778" w:rsidRDefault="00A86529"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11.19</w:t>
            </w:r>
          </w:p>
        </w:tc>
        <w:tc>
          <w:tcPr>
            <w:tcW w:w="924" w:type="dxa"/>
            <w:noWrap/>
            <w:vAlign w:val="center"/>
          </w:tcPr>
          <w:p w14:paraId="03FD81A8" w14:textId="58F561AE" w:rsidR="00BB1250" w:rsidRPr="00743778" w:rsidRDefault="00A86529"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18.45</w:t>
            </w:r>
          </w:p>
        </w:tc>
        <w:tc>
          <w:tcPr>
            <w:tcW w:w="973" w:type="dxa"/>
            <w:shd w:val="clear" w:color="auto" w:fill="DEEAF6" w:themeFill="accent5" w:themeFillTint="33"/>
            <w:noWrap/>
            <w:vAlign w:val="center"/>
          </w:tcPr>
          <w:p w14:paraId="2F63C9A6" w14:textId="0CAA70A3" w:rsidR="00BB1250" w:rsidRPr="00743778" w:rsidRDefault="00A86529"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10.46</w:t>
            </w:r>
          </w:p>
        </w:tc>
        <w:tc>
          <w:tcPr>
            <w:tcW w:w="924" w:type="dxa"/>
            <w:shd w:val="clear" w:color="auto" w:fill="DEEAF6" w:themeFill="accent5" w:themeFillTint="33"/>
            <w:noWrap/>
            <w:vAlign w:val="center"/>
          </w:tcPr>
          <w:p w14:paraId="223BA0F3" w14:textId="3DBA59C9" w:rsidR="00BB1250" w:rsidRPr="00743778" w:rsidRDefault="00A86529"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7.22</w:t>
            </w:r>
          </w:p>
        </w:tc>
        <w:tc>
          <w:tcPr>
            <w:tcW w:w="868" w:type="dxa"/>
            <w:shd w:val="clear" w:color="auto" w:fill="DEEAF6" w:themeFill="accent5" w:themeFillTint="33"/>
            <w:noWrap/>
            <w:vAlign w:val="center"/>
          </w:tcPr>
          <w:p w14:paraId="649A543B" w14:textId="0BECF2B1" w:rsidR="00BB1250" w:rsidRPr="00743778" w:rsidRDefault="001E3A05" w:rsidP="008773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12.04</w:t>
            </w:r>
          </w:p>
        </w:tc>
        <w:tc>
          <w:tcPr>
            <w:tcW w:w="938" w:type="dxa"/>
            <w:noWrap/>
            <w:vAlign w:val="center"/>
          </w:tcPr>
          <w:p w14:paraId="0F9E3FFE" w14:textId="6724FC14" w:rsidR="00BB1250" w:rsidRPr="00743778" w:rsidRDefault="001E3A05"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9.62</w:t>
            </w:r>
          </w:p>
        </w:tc>
        <w:tc>
          <w:tcPr>
            <w:tcW w:w="973" w:type="dxa"/>
            <w:noWrap/>
            <w:vAlign w:val="center"/>
          </w:tcPr>
          <w:p w14:paraId="45099D9C" w14:textId="62769B32" w:rsidR="00BB1250" w:rsidRPr="00743778" w:rsidRDefault="001E3A05"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3.97</w:t>
            </w:r>
          </w:p>
        </w:tc>
        <w:tc>
          <w:tcPr>
            <w:tcW w:w="864" w:type="dxa"/>
            <w:noWrap/>
            <w:vAlign w:val="center"/>
          </w:tcPr>
          <w:p w14:paraId="1CF03534" w14:textId="3CC1FA49" w:rsidR="00BB1250" w:rsidRPr="00743778" w:rsidRDefault="001E3A05"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6.40</w:t>
            </w:r>
          </w:p>
        </w:tc>
      </w:tr>
      <w:tr w:rsidR="00B7663F" w:rsidRPr="00BB1250" w14:paraId="2E7C7531" w14:textId="77777777" w:rsidTr="0925E4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5" w:themeFillTint="33"/>
            <w:noWrap/>
            <w:hideMark/>
          </w:tcPr>
          <w:p w14:paraId="1785449E" w14:textId="77777777" w:rsidR="00BB1250" w:rsidRPr="00BB1250" w:rsidRDefault="00BB1250" w:rsidP="00BB1250">
            <w:pPr>
              <w:rPr>
                <w:rFonts w:ascii="Arial" w:eastAsia="Times New Roman" w:hAnsi="Arial" w:cs="Arial"/>
                <w:b w:val="0"/>
                <w:bCs w:val="0"/>
                <w:sz w:val="24"/>
                <w:szCs w:val="24"/>
                <w:lang w:eastAsia="en-GB"/>
              </w:rPr>
            </w:pPr>
            <w:r w:rsidRPr="00BB1250">
              <w:rPr>
                <w:rFonts w:ascii="Arial" w:eastAsia="Times New Roman" w:hAnsi="Arial" w:cs="Arial"/>
                <w:b w:val="0"/>
                <w:bCs w:val="0"/>
                <w:sz w:val="24"/>
                <w:szCs w:val="24"/>
                <w:lang w:eastAsia="en-GB"/>
              </w:rPr>
              <w:t xml:space="preserve">LGIM Passive </w:t>
            </w:r>
          </w:p>
        </w:tc>
        <w:tc>
          <w:tcPr>
            <w:tcW w:w="961" w:type="dxa"/>
            <w:shd w:val="clear" w:color="auto" w:fill="DEEAF6" w:themeFill="accent5" w:themeFillTint="33"/>
            <w:noWrap/>
            <w:vAlign w:val="center"/>
          </w:tcPr>
          <w:p w14:paraId="6EA60E6E" w14:textId="6D35292D" w:rsidR="00BB1250" w:rsidRPr="00743778" w:rsidRDefault="00814DE4"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6.29</w:t>
            </w:r>
          </w:p>
        </w:tc>
        <w:tc>
          <w:tcPr>
            <w:tcW w:w="938" w:type="dxa"/>
            <w:shd w:val="clear" w:color="auto" w:fill="DEEAF6" w:themeFill="accent5" w:themeFillTint="33"/>
            <w:noWrap/>
            <w:vAlign w:val="center"/>
          </w:tcPr>
          <w:p w14:paraId="7384722B" w14:textId="6AE06985" w:rsidR="00BB1250" w:rsidRPr="00743778" w:rsidRDefault="00814DE4" w:rsidP="003772DD">
            <w:pPr>
              <w:ind w:left="-223"/>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7.53</w:t>
            </w:r>
          </w:p>
        </w:tc>
        <w:tc>
          <w:tcPr>
            <w:tcW w:w="924" w:type="dxa"/>
            <w:shd w:val="clear" w:color="auto" w:fill="DEEAF6" w:themeFill="accent5" w:themeFillTint="33"/>
            <w:noWrap/>
            <w:vAlign w:val="center"/>
          </w:tcPr>
          <w:p w14:paraId="3B1CBE27" w14:textId="72B26F6E" w:rsidR="00BB1250" w:rsidRPr="00743778" w:rsidRDefault="00814DE4"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13.45</w:t>
            </w:r>
          </w:p>
        </w:tc>
        <w:tc>
          <w:tcPr>
            <w:tcW w:w="973" w:type="dxa"/>
            <w:shd w:val="clear" w:color="auto" w:fill="DEEAF6" w:themeFill="accent5" w:themeFillTint="33"/>
            <w:noWrap/>
            <w:vAlign w:val="center"/>
          </w:tcPr>
          <w:p w14:paraId="58B7B29C" w14:textId="6E1EBD3E" w:rsidR="00BB1250" w:rsidRPr="00743778" w:rsidRDefault="00814DE4"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6.84</w:t>
            </w:r>
          </w:p>
        </w:tc>
        <w:tc>
          <w:tcPr>
            <w:tcW w:w="924" w:type="dxa"/>
            <w:shd w:val="clear" w:color="auto" w:fill="DEEAF6" w:themeFill="accent5" w:themeFillTint="33"/>
            <w:noWrap/>
            <w:vAlign w:val="center"/>
          </w:tcPr>
          <w:p w14:paraId="1A4BFFB6" w14:textId="7B218D65" w:rsidR="00BB1250" w:rsidRPr="00743778" w:rsidRDefault="0036429C"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7.78</w:t>
            </w:r>
          </w:p>
        </w:tc>
        <w:tc>
          <w:tcPr>
            <w:tcW w:w="868" w:type="dxa"/>
            <w:shd w:val="clear" w:color="auto" w:fill="DEEAF6" w:themeFill="accent5" w:themeFillTint="33"/>
            <w:noWrap/>
            <w:vAlign w:val="center"/>
          </w:tcPr>
          <w:p w14:paraId="709DB850" w14:textId="2E01F95B" w:rsidR="00BB1250" w:rsidRPr="00743778" w:rsidRDefault="0036429C" w:rsidP="008773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13.58</w:t>
            </w:r>
          </w:p>
        </w:tc>
        <w:tc>
          <w:tcPr>
            <w:tcW w:w="938" w:type="dxa"/>
            <w:shd w:val="clear" w:color="auto" w:fill="DEEAF6" w:themeFill="accent5" w:themeFillTint="33"/>
            <w:noWrap/>
            <w:vAlign w:val="center"/>
          </w:tcPr>
          <w:p w14:paraId="6DB4D50A" w14:textId="0533CB5D" w:rsidR="00BB1250" w:rsidRPr="00743778" w:rsidRDefault="0036429C"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-0.55</w:t>
            </w:r>
          </w:p>
        </w:tc>
        <w:tc>
          <w:tcPr>
            <w:tcW w:w="973" w:type="dxa"/>
            <w:shd w:val="clear" w:color="auto" w:fill="DEEAF6" w:themeFill="accent5" w:themeFillTint="33"/>
            <w:noWrap/>
            <w:vAlign w:val="center"/>
          </w:tcPr>
          <w:p w14:paraId="4D5DC3C3" w14:textId="0B9DAC40" w:rsidR="00BB1250" w:rsidRPr="00743778" w:rsidRDefault="0036429C"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-0.25</w:t>
            </w:r>
          </w:p>
        </w:tc>
        <w:tc>
          <w:tcPr>
            <w:tcW w:w="864" w:type="dxa"/>
            <w:shd w:val="clear" w:color="auto" w:fill="DEEAF6" w:themeFill="accent5" w:themeFillTint="33"/>
            <w:noWrap/>
            <w:vAlign w:val="center"/>
          </w:tcPr>
          <w:p w14:paraId="212BF5AB" w14:textId="4399D849" w:rsidR="00BB1250" w:rsidRPr="00743778" w:rsidRDefault="0036429C"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-0.14</w:t>
            </w:r>
          </w:p>
        </w:tc>
      </w:tr>
      <w:tr w:rsidR="00B7663F" w:rsidRPr="00BB1250" w14:paraId="4150C57A" w14:textId="77777777" w:rsidTr="0925E472">
        <w:trPr>
          <w:trHeight w:val="255"/>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7A8AAFE" w14:textId="425F2586" w:rsidR="00BB1250" w:rsidRPr="00BB1250" w:rsidRDefault="453C6B68" w:rsidP="00BB1250">
            <w:pPr>
              <w:rPr>
                <w:rFonts w:ascii="Arial" w:eastAsia="Times New Roman" w:hAnsi="Arial" w:cs="Arial"/>
                <w:b w:val="0"/>
                <w:bCs w:val="0"/>
                <w:sz w:val="24"/>
                <w:szCs w:val="24"/>
                <w:lang w:eastAsia="en-GB"/>
              </w:rPr>
            </w:pPr>
            <w:r w:rsidRPr="64069075">
              <w:rPr>
                <w:rFonts w:ascii="Arial" w:eastAsia="Times New Roman" w:hAnsi="Arial" w:cs="Arial"/>
                <w:b w:val="0"/>
                <w:bCs w:val="0"/>
                <w:sz w:val="24"/>
                <w:szCs w:val="24"/>
                <w:lang w:eastAsia="en-GB"/>
              </w:rPr>
              <w:t>LGIM Reduced Carbon Path.</w:t>
            </w:r>
          </w:p>
        </w:tc>
        <w:tc>
          <w:tcPr>
            <w:tcW w:w="961" w:type="dxa"/>
            <w:noWrap/>
            <w:vAlign w:val="center"/>
          </w:tcPr>
          <w:p w14:paraId="1CB4DC72" w14:textId="1B989664" w:rsidR="00BB1250" w:rsidRPr="00743778" w:rsidRDefault="00D63CC2"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5.09</w:t>
            </w:r>
          </w:p>
        </w:tc>
        <w:tc>
          <w:tcPr>
            <w:tcW w:w="938" w:type="dxa"/>
            <w:noWrap/>
            <w:vAlign w:val="center"/>
          </w:tcPr>
          <w:p w14:paraId="6179B2CA" w14:textId="016D0EB7" w:rsidR="00BB1250" w:rsidRPr="00743778" w:rsidRDefault="00D63CC2"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9.04</w:t>
            </w:r>
          </w:p>
        </w:tc>
        <w:tc>
          <w:tcPr>
            <w:tcW w:w="924" w:type="dxa"/>
            <w:noWrap/>
            <w:vAlign w:val="center"/>
          </w:tcPr>
          <w:p w14:paraId="14CCE420" w14:textId="6382E47D" w:rsidR="00BB1250" w:rsidRPr="00743778" w:rsidRDefault="00D63CC2"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16.44</w:t>
            </w:r>
          </w:p>
        </w:tc>
        <w:tc>
          <w:tcPr>
            <w:tcW w:w="973" w:type="dxa"/>
            <w:shd w:val="clear" w:color="auto" w:fill="DEEAF6" w:themeFill="accent5" w:themeFillTint="33"/>
            <w:noWrap/>
            <w:vAlign w:val="center"/>
          </w:tcPr>
          <w:p w14:paraId="135852F4" w14:textId="3D699160" w:rsidR="00BB1250" w:rsidRPr="00743778" w:rsidRDefault="00D63CC2"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5.81</w:t>
            </w:r>
          </w:p>
        </w:tc>
        <w:tc>
          <w:tcPr>
            <w:tcW w:w="924" w:type="dxa"/>
            <w:shd w:val="clear" w:color="auto" w:fill="DEEAF6" w:themeFill="accent5" w:themeFillTint="33"/>
            <w:noWrap/>
            <w:vAlign w:val="center"/>
          </w:tcPr>
          <w:p w14:paraId="3E731E60" w14:textId="2C23E9D0" w:rsidR="00BB1250" w:rsidRPr="00743778" w:rsidRDefault="00D63CC2"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9.18</w:t>
            </w:r>
          </w:p>
        </w:tc>
        <w:tc>
          <w:tcPr>
            <w:tcW w:w="868" w:type="dxa"/>
            <w:shd w:val="clear" w:color="auto" w:fill="DEEAF6" w:themeFill="accent5" w:themeFillTint="33"/>
            <w:noWrap/>
            <w:vAlign w:val="center"/>
          </w:tcPr>
          <w:p w14:paraId="61612A81" w14:textId="33C838FA" w:rsidR="00BB1250" w:rsidRPr="00743778" w:rsidRDefault="00C4529B" w:rsidP="008773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16.51</w:t>
            </w:r>
          </w:p>
        </w:tc>
        <w:tc>
          <w:tcPr>
            <w:tcW w:w="938" w:type="dxa"/>
            <w:noWrap/>
            <w:vAlign w:val="center"/>
          </w:tcPr>
          <w:p w14:paraId="67A88AB3" w14:textId="24B4A504" w:rsidR="00BB1250" w:rsidRPr="00743778" w:rsidRDefault="00C4529B"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-0.72</w:t>
            </w:r>
          </w:p>
        </w:tc>
        <w:tc>
          <w:tcPr>
            <w:tcW w:w="973" w:type="dxa"/>
            <w:noWrap/>
            <w:vAlign w:val="center"/>
          </w:tcPr>
          <w:p w14:paraId="47DDEE30" w14:textId="5E1089D6" w:rsidR="00BB1250" w:rsidRPr="00743778" w:rsidRDefault="00C4529B"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-0.15</w:t>
            </w:r>
          </w:p>
        </w:tc>
        <w:tc>
          <w:tcPr>
            <w:tcW w:w="864" w:type="dxa"/>
            <w:noWrap/>
            <w:vAlign w:val="center"/>
          </w:tcPr>
          <w:p w14:paraId="28077644" w14:textId="52FA4EDB" w:rsidR="00BB1250" w:rsidRPr="00743778" w:rsidRDefault="00C4529B"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-0.07</w:t>
            </w:r>
          </w:p>
        </w:tc>
      </w:tr>
      <w:tr w:rsidR="00913517" w:rsidRPr="00BB1250" w14:paraId="72B3D1AC" w14:textId="77777777" w:rsidTr="0925E4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5" w:themeFillTint="33"/>
            <w:noWrap/>
            <w:hideMark/>
          </w:tcPr>
          <w:p w14:paraId="55006B45" w14:textId="09991E4C" w:rsidR="00BB1250" w:rsidRPr="00BB1250" w:rsidRDefault="5FF4FC9D" w:rsidP="0925E472">
            <w:pPr>
              <w:rPr>
                <w:rFonts w:ascii="Arial" w:eastAsia="Times New Roman" w:hAnsi="Arial" w:cs="Arial"/>
                <w:b w:val="0"/>
                <w:bCs w:val="0"/>
                <w:sz w:val="24"/>
                <w:szCs w:val="24"/>
                <w:lang w:eastAsia="en-GB"/>
              </w:rPr>
            </w:pPr>
            <w:r w:rsidRPr="0925E472">
              <w:rPr>
                <w:rFonts w:ascii="Arial" w:eastAsia="Times New Roman" w:hAnsi="Arial" w:cs="Arial"/>
                <w:b w:val="0"/>
                <w:bCs w:val="0"/>
                <w:sz w:val="24"/>
                <w:szCs w:val="24"/>
                <w:lang w:eastAsia="en-GB"/>
              </w:rPr>
              <w:t xml:space="preserve">Pictet Global </w:t>
            </w:r>
          </w:p>
          <w:p w14:paraId="35C0051D" w14:textId="5BF74026" w:rsidR="00BB1250" w:rsidRPr="00BB1250" w:rsidRDefault="1C0F4977" w:rsidP="00BB1250">
            <w:pPr>
              <w:rPr>
                <w:rFonts w:ascii="Arial" w:eastAsia="Times New Roman" w:hAnsi="Arial" w:cs="Arial"/>
                <w:b w:val="0"/>
                <w:bCs w:val="0"/>
                <w:sz w:val="24"/>
                <w:szCs w:val="24"/>
                <w:lang w:eastAsia="en-GB"/>
              </w:rPr>
            </w:pPr>
            <w:r w:rsidRPr="0925E472">
              <w:rPr>
                <w:rFonts w:ascii="Arial" w:eastAsia="Times New Roman" w:hAnsi="Arial" w:cs="Arial"/>
                <w:b w:val="0"/>
                <w:bCs w:val="0"/>
                <w:sz w:val="24"/>
                <w:szCs w:val="24"/>
                <w:lang w:eastAsia="en-GB"/>
              </w:rPr>
              <w:t>Env Opps</w:t>
            </w:r>
          </w:p>
        </w:tc>
        <w:tc>
          <w:tcPr>
            <w:tcW w:w="961" w:type="dxa"/>
            <w:shd w:val="clear" w:color="auto" w:fill="DEEAF6" w:themeFill="accent5" w:themeFillTint="33"/>
            <w:noWrap/>
            <w:vAlign w:val="center"/>
          </w:tcPr>
          <w:p w14:paraId="00BF2120" w14:textId="196FFA70" w:rsidR="0925E472" w:rsidRPr="00743778" w:rsidRDefault="0925E472" w:rsidP="0925E47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p>
          <w:p w14:paraId="2290EA76" w14:textId="50D4BFF6" w:rsidR="00BB1250" w:rsidRPr="00743778" w:rsidRDefault="00D54FB5"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-10.95</w:t>
            </w:r>
          </w:p>
        </w:tc>
        <w:tc>
          <w:tcPr>
            <w:tcW w:w="938" w:type="dxa"/>
            <w:shd w:val="clear" w:color="auto" w:fill="DEEAF6" w:themeFill="accent5" w:themeFillTint="33"/>
            <w:noWrap/>
            <w:vAlign w:val="center"/>
          </w:tcPr>
          <w:p w14:paraId="2C7F8696" w14:textId="2B2D1977" w:rsidR="00BB1250" w:rsidRPr="00743778" w:rsidRDefault="000307D8"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1.89</w:t>
            </w:r>
          </w:p>
        </w:tc>
        <w:tc>
          <w:tcPr>
            <w:tcW w:w="924" w:type="dxa"/>
            <w:shd w:val="clear" w:color="auto" w:fill="DEEAF6" w:themeFill="accent5" w:themeFillTint="33"/>
            <w:noWrap/>
            <w:vAlign w:val="center"/>
          </w:tcPr>
          <w:p w14:paraId="335AFA8A" w14:textId="074BD736" w:rsidR="00BB1250" w:rsidRPr="00743778" w:rsidRDefault="000307D8"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973" w:type="dxa"/>
            <w:shd w:val="clear" w:color="auto" w:fill="DEEAF6" w:themeFill="accent5" w:themeFillTint="33"/>
            <w:noWrap/>
            <w:vAlign w:val="center"/>
          </w:tcPr>
          <w:p w14:paraId="444A5600" w14:textId="0B8AC04D" w:rsidR="00BB1250" w:rsidRPr="00743778" w:rsidRDefault="000307D8"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4.87</w:t>
            </w:r>
          </w:p>
        </w:tc>
        <w:tc>
          <w:tcPr>
            <w:tcW w:w="924" w:type="dxa"/>
            <w:shd w:val="clear" w:color="auto" w:fill="DEEAF6" w:themeFill="accent5" w:themeFillTint="33"/>
            <w:noWrap/>
            <w:vAlign w:val="center"/>
          </w:tcPr>
          <w:p w14:paraId="72D21DFB" w14:textId="75F2A0A2" w:rsidR="00BB1250" w:rsidRPr="00743778" w:rsidRDefault="000307D8"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7.63</w:t>
            </w:r>
          </w:p>
        </w:tc>
        <w:tc>
          <w:tcPr>
            <w:tcW w:w="868" w:type="dxa"/>
            <w:shd w:val="clear" w:color="auto" w:fill="DEEAF6" w:themeFill="accent5" w:themeFillTint="33"/>
            <w:noWrap/>
            <w:vAlign w:val="center"/>
          </w:tcPr>
          <w:p w14:paraId="01D51A2D" w14:textId="0382DDCC" w:rsidR="00BB1250" w:rsidRPr="00743778" w:rsidRDefault="000307D8" w:rsidP="00C9575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938" w:type="dxa"/>
            <w:shd w:val="clear" w:color="auto" w:fill="DEEAF6" w:themeFill="accent5" w:themeFillTint="33"/>
            <w:noWrap/>
            <w:vAlign w:val="center"/>
          </w:tcPr>
          <w:p w14:paraId="6759EAB7" w14:textId="114D976F" w:rsidR="00BB1250" w:rsidRPr="00743778" w:rsidRDefault="000307D8" w:rsidP="008773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-15.82</w:t>
            </w:r>
          </w:p>
        </w:tc>
        <w:tc>
          <w:tcPr>
            <w:tcW w:w="973" w:type="dxa"/>
            <w:shd w:val="clear" w:color="auto" w:fill="DEEAF6" w:themeFill="accent5" w:themeFillTint="33"/>
            <w:noWrap/>
            <w:vAlign w:val="center"/>
          </w:tcPr>
          <w:p w14:paraId="7F8E5B6D" w14:textId="2AB0F5A1" w:rsidR="00BB1250" w:rsidRPr="00743778" w:rsidRDefault="000307D8"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-5.73</w:t>
            </w:r>
          </w:p>
        </w:tc>
        <w:tc>
          <w:tcPr>
            <w:tcW w:w="864" w:type="dxa"/>
            <w:shd w:val="clear" w:color="auto" w:fill="DEEAF6" w:themeFill="accent5" w:themeFillTint="33"/>
            <w:noWrap/>
            <w:vAlign w:val="center"/>
          </w:tcPr>
          <w:p w14:paraId="1356597D" w14:textId="1C4FE188" w:rsidR="00BB1250" w:rsidRPr="00743778" w:rsidRDefault="000307D8"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r>
      <w:tr w:rsidR="00913517" w:rsidRPr="00BB1250" w14:paraId="02776D59" w14:textId="77777777" w:rsidTr="0925E472">
        <w:trPr>
          <w:trHeight w:val="255"/>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noWrap/>
            <w:hideMark/>
          </w:tcPr>
          <w:p w14:paraId="25D46887" w14:textId="37451878" w:rsidR="0925E472" w:rsidRDefault="0925E472" w:rsidP="0925E472">
            <w:pPr>
              <w:rPr>
                <w:rFonts w:ascii="Arial" w:eastAsia="Times New Roman" w:hAnsi="Arial" w:cs="Arial"/>
                <w:b w:val="0"/>
                <w:bCs w:val="0"/>
                <w:sz w:val="24"/>
                <w:szCs w:val="24"/>
                <w:lang w:eastAsia="en-GB"/>
              </w:rPr>
            </w:pPr>
          </w:p>
          <w:p w14:paraId="075C77D6" w14:textId="70E79307" w:rsidR="00BB1250" w:rsidRPr="00BB1250" w:rsidRDefault="75FCE0D7" w:rsidP="0925E472">
            <w:pPr>
              <w:rPr>
                <w:rFonts w:ascii="Arial" w:eastAsia="Times New Roman" w:hAnsi="Arial" w:cs="Arial"/>
                <w:b w:val="0"/>
                <w:bCs w:val="0"/>
                <w:sz w:val="24"/>
                <w:szCs w:val="24"/>
                <w:lang w:eastAsia="en-GB"/>
              </w:rPr>
            </w:pPr>
            <w:r w:rsidRPr="0925E472">
              <w:rPr>
                <w:rFonts w:ascii="Arial" w:eastAsia="Times New Roman" w:hAnsi="Arial" w:cs="Arial"/>
                <w:b w:val="0"/>
                <w:bCs w:val="0"/>
                <w:sz w:val="24"/>
                <w:szCs w:val="24"/>
                <w:lang w:eastAsia="en-GB"/>
              </w:rPr>
              <w:t xml:space="preserve">Private Equity </w:t>
            </w:r>
          </w:p>
          <w:p w14:paraId="777F9556" w14:textId="74CAED02" w:rsidR="00BB1250" w:rsidRPr="00BB1250" w:rsidRDefault="00BB1250" w:rsidP="00BB1250">
            <w:pPr>
              <w:rPr>
                <w:rFonts w:ascii="Arial" w:eastAsia="Times New Roman" w:hAnsi="Arial" w:cs="Arial"/>
                <w:b w:val="0"/>
                <w:bCs w:val="0"/>
                <w:sz w:val="24"/>
                <w:szCs w:val="24"/>
                <w:lang w:eastAsia="en-GB"/>
              </w:rPr>
            </w:pPr>
          </w:p>
        </w:tc>
        <w:tc>
          <w:tcPr>
            <w:tcW w:w="961" w:type="dxa"/>
            <w:shd w:val="clear" w:color="auto" w:fill="auto"/>
            <w:noWrap/>
            <w:vAlign w:val="center"/>
          </w:tcPr>
          <w:p w14:paraId="74910D22" w14:textId="5A32AF82" w:rsidR="00BB1250" w:rsidRPr="00743778" w:rsidRDefault="00AE23A3" w:rsidP="008773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-10.23</w:t>
            </w:r>
          </w:p>
        </w:tc>
        <w:tc>
          <w:tcPr>
            <w:tcW w:w="938" w:type="dxa"/>
            <w:shd w:val="clear" w:color="auto" w:fill="auto"/>
            <w:noWrap/>
            <w:vAlign w:val="center"/>
          </w:tcPr>
          <w:p w14:paraId="7BB1CC28" w14:textId="5650D73E" w:rsidR="00BB1250" w:rsidRPr="00743778" w:rsidRDefault="7B2F8B1C" w:rsidP="008773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w:t>
            </w:r>
            <w:r w:rsidR="0E1A4122" w:rsidRPr="00743778">
              <w:rPr>
                <w:rFonts w:ascii="Arial" w:eastAsia="Times New Roman" w:hAnsi="Arial" w:cs="Arial"/>
                <w:sz w:val="24"/>
                <w:szCs w:val="24"/>
                <w:lang w:eastAsia="en-GB"/>
              </w:rPr>
              <w:t>10.42</w:t>
            </w:r>
          </w:p>
        </w:tc>
        <w:tc>
          <w:tcPr>
            <w:tcW w:w="924" w:type="dxa"/>
            <w:shd w:val="clear" w:color="auto" w:fill="auto"/>
            <w:noWrap/>
            <w:vAlign w:val="center"/>
          </w:tcPr>
          <w:p w14:paraId="6EF20FA4" w14:textId="65E02FB3" w:rsidR="00BB1250" w:rsidRPr="00743778" w:rsidRDefault="00AE23A3"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-0.80</w:t>
            </w:r>
          </w:p>
        </w:tc>
        <w:tc>
          <w:tcPr>
            <w:tcW w:w="973" w:type="dxa"/>
            <w:shd w:val="clear" w:color="auto" w:fill="DEEAF6" w:themeFill="accent5" w:themeFillTint="33"/>
            <w:noWrap/>
            <w:vAlign w:val="center"/>
          </w:tcPr>
          <w:p w14:paraId="574F032F" w14:textId="095F0433" w:rsidR="00BB1250" w:rsidRPr="00743778" w:rsidRDefault="00AE23A3" w:rsidP="0322DF0E">
            <w:pPr>
              <w:spacing w:line="259" w:lineRule="auto"/>
              <w:jc w:val="right"/>
              <w:cnfStyle w:val="000000000000" w:firstRow="0" w:lastRow="0" w:firstColumn="0" w:lastColumn="0" w:oddVBand="0" w:evenVBand="0" w:oddHBand="0" w:evenHBand="0" w:firstRowFirstColumn="0" w:firstRowLastColumn="0" w:lastRowFirstColumn="0" w:lastRowLastColumn="0"/>
              <w:rPr>
                <w:sz w:val="24"/>
                <w:szCs w:val="24"/>
              </w:rPr>
            </w:pPr>
            <w:r w:rsidRPr="00743778">
              <w:rPr>
                <w:sz w:val="24"/>
                <w:szCs w:val="24"/>
              </w:rPr>
              <w:t>4.87</w:t>
            </w:r>
          </w:p>
        </w:tc>
        <w:tc>
          <w:tcPr>
            <w:tcW w:w="924" w:type="dxa"/>
            <w:shd w:val="clear" w:color="auto" w:fill="DEEAF6" w:themeFill="accent5" w:themeFillTint="33"/>
            <w:noWrap/>
            <w:vAlign w:val="center"/>
          </w:tcPr>
          <w:p w14:paraId="0D39FE9D" w14:textId="6B095BC0" w:rsidR="00BB1250" w:rsidRPr="00743778" w:rsidRDefault="006554EF"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10.54</w:t>
            </w:r>
          </w:p>
        </w:tc>
        <w:tc>
          <w:tcPr>
            <w:tcW w:w="868" w:type="dxa"/>
            <w:shd w:val="clear" w:color="auto" w:fill="DEEAF6" w:themeFill="accent5" w:themeFillTint="33"/>
            <w:noWrap/>
            <w:vAlign w:val="center"/>
          </w:tcPr>
          <w:p w14:paraId="04E98D07" w14:textId="3FB6CA89" w:rsidR="00BB1250" w:rsidRPr="00743778" w:rsidRDefault="006554EF"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7.94</w:t>
            </w:r>
          </w:p>
        </w:tc>
        <w:tc>
          <w:tcPr>
            <w:tcW w:w="938" w:type="dxa"/>
            <w:shd w:val="clear" w:color="auto" w:fill="auto"/>
            <w:noWrap/>
            <w:vAlign w:val="center"/>
          </w:tcPr>
          <w:p w14:paraId="0ED3FDAB" w14:textId="3AE7BB61" w:rsidR="00BB1250" w:rsidRPr="00743778" w:rsidRDefault="007302CC" w:rsidP="0322DF0E">
            <w:pPr>
              <w:spacing w:line="259" w:lineRule="auto"/>
              <w:jc w:val="right"/>
              <w:cnfStyle w:val="000000000000" w:firstRow="0" w:lastRow="0" w:firstColumn="0" w:lastColumn="0" w:oddVBand="0" w:evenVBand="0" w:oddHBand="0" w:evenHBand="0" w:firstRowFirstColumn="0" w:firstRowLastColumn="0" w:lastRowFirstColumn="0" w:lastRowLastColumn="0"/>
              <w:rPr>
                <w:sz w:val="24"/>
                <w:szCs w:val="24"/>
              </w:rPr>
            </w:pPr>
            <w:r w:rsidRPr="00743778">
              <w:rPr>
                <w:sz w:val="24"/>
                <w:szCs w:val="24"/>
              </w:rPr>
              <w:t>-15.10</w:t>
            </w:r>
          </w:p>
        </w:tc>
        <w:tc>
          <w:tcPr>
            <w:tcW w:w="973" w:type="dxa"/>
            <w:shd w:val="clear" w:color="auto" w:fill="auto"/>
            <w:noWrap/>
            <w:vAlign w:val="center"/>
          </w:tcPr>
          <w:p w14:paraId="75B73E78" w14:textId="46725402" w:rsidR="00BB1250" w:rsidRPr="00743778" w:rsidRDefault="007302CC" w:rsidP="008773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-20.96</w:t>
            </w:r>
          </w:p>
        </w:tc>
        <w:tc>
          <w:tcPr>
            <w:tcW w:w="864" w:type="dxa"/>
            <w:shd w:val="clear" w:color="auto" w:fill="auto"/>
            <w:noWrap/>
            <w:vAlign w:val="center"/>
          </w:tcPr>
          <w:p w14:paraId="11E46806" w14:textId="250A1B30" w:rsidR="00BB1250" w:rsidRPr="00743778" w:rsidRDefault="007302CC" w:rsidP="0322DF0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-8.74</w:t>
            </w:r>
          </w:p>
        </w:tc>
      </w:tr>
      <w:tr w:rsidR="00913517" w:rsidRPr="00BB1250" w14:paraId="5F97F0BF" w14:textId="77777777" w:rsidTr="0925E4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5" w:themeFillTint="33"/>
            <w:noWrap/>
            <w:hideMark/>
          </w:tcPr>
          <w:p w14:paraId="3AAAA787" w14:textId="5715CC15" w:rsidR="00BB1250" w:rsidRPr="00BB1250" w:rsidRDefault="0A1DC948" w:rsidP="00BB1250">
            <w:pPr>
              <w:rPr>
                <w:rFonts w:ascii="Arial" w:eastAsia="Times New Roman" w:hAnsi="Arial" w:cs="Arial"/>
                <w:color w:val="000000"/>
                <w:sz w:val="24"/>
                <w:szCs w:val="24"/>
                <w:lang w:eastAsia="en-GB"/>
              </w:rPr>
            </w:pPr>
            <w:r w:rsidRPr="0925E472">
              <w:rPr>
                <w:rFonts w:ascii="Arial" w:eastAsia="Times New Roman" w:hAnsi="Arial" w:cs="Arial"/>
                <w:color w:val="000000" w:themeColor="text1"/>
                <w:sz w:val="24"/>
                <w:szCs w:val="24"/>
                <w:lang w:eastAsia="en-GB"/>
              </w:rPr>
              <w:t>R</w:t>
            </w:r>
            <w:r w:rsidR="75FCE0D7" w:rsidRPr="0925E472">
              <w:rPr>
                <w:rFonts w:ascii="Arial" w:eastAsia="Times New Roman" w:hAnsi="Arial" w:cs="Arial"/>
                <w:color w:val="000000" w:themeColor="text1"/>
                <w:sz w:val="24"/>
                <w:szCs w:val="24"/>
                <w:lang w:eastAsia="en-GB"/>
              </w:rPr>
              <w:t xml:space="preserve">eal Assets </w:t>
            </w:r>
          </w:p>
        </w:tc>
        <w:tc>
          <w:tcPr>
            <w:tcW w:w="961" w:type="dxa"/>
            <w:shd w:val="clear" w:color="auto" w:fill="DEEAF6" w:themeFill="accent5" w:themeFillTint="33"/>
            <w:noWrap/>
            <w:vAlign w:val="center"/>
          </w:tcPr>
          <w:p w14:paraId="3FE9C8BA" w14:textId="7175170C" w:rsidR="00BB1250" w:rsidRPr="00743778" w:rsidRDefault="003E36D0"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n-GB"/>
              </w:rPr>
            </w:pPr>
            <w:r w:rsidRPr="00743778">
              <w:rPr>
                <w:rFonts w:ascii="Arial" w:eastAsia="Times New Roman" w:hAnsi="Arial" w:cs="Arial"/>
                <w:b/>
                <w:sz w:val="24"/>
                <w:szCs w:val="24"/>
                <w:lang w:eastAsia="en-GB"/>
              </w:rPr>
              <w:t>4.20</w:t>
            </w:r>
          </w:p>
        </w:tc>
        <w:tc>
          <w:tcPr>
            <w:tcW w:w="938" w:type="dxa"/>
            <w:shd w:val="clear" w:color="auto" w:fill="DEEAF6" w:themeFill="accent5" w:themeFillTint="33"/>
            <w:noWrap/>
            <w:vAlign w:val="center"/>
          </w:tcPr>
          <w:p w14:paraId="06C65A85" w14:textId="1A093270" w:rsidR="00BB1250" w:rsidRPr="00743778" w:rsidRDefault="003E36D0"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n-GB"/>
              </w:rPr>
            </w:pPr>
            <w:r w:rsidRPr="00743778">
              <w:rPr>
                <w:rFonts w:ascii="Arial" w:eastAsia="Times New Roman" w:hAnsi="Arial" w:cs="Arial"/>
                <w:b/>
                <w:sz w:val="24"/>
                <w:szCs w:val="24"/>
                <w:lang w:eastAsia="en-GB"/>
              </w:rPr>
              <w:t>7.66</w:t>
            </w:r>
          </w:p>
        </w:tc>
        <w:tc>
          <w:tcPr>
            <w:tcW w:w="924" w:type="dxa"/>
            <w:shd w:val="clear" w:color="auto" w:fill="DEEAF6" w:themeFill="accent5" w:themeFillTint="33"/>
            <w:noWrap/>
            <w:vAlign w:val="center"/>
          </w:tcPr>
          <w:p w14:paraId="028B56B8" w14:textId="1D9DE79C" w:rsidR="00BB1250" w:rsidRPr="00743778" w:rsidRDefault="008F5470"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n-GB"/>
              </w:rPr>
            </w:pPr>
            <w:r w:rsidRPr="00743778">
              <w:rPr>
                <w:rFonts w:ascii="Arial" w:eastAsia="Times New Roman" w:hAnsi="Arial" w:cs="Arial"/>
                <w:b/>
                <w:sz w:val="24"/>
                <w:szCs w:val="24"/>
                <w:lang w:eastAsia="en-GB"/>
              </w:rPr>
              <w:t>10.44</w:t>
            </w:r>
          </w:p>
        </w:tc>
        <w:tc>
          <w:tcPr>
            <w:tcW w:w="973" w:type="dxa"/>
            <w:shd w:val="clear" w:color="auto" w:fill="DEEAF6" w:themeFill="accent5" w:themeFillTint="33"/>
            <w:noWrap/>
            <w:vAlign w:val="center"/>
          </w:tcPr>
          <w:p w14:paraId="368A7F60" w14:textId="4CD4BC39" w:rsidR="00BB1250" w:rsidRPr="00743778" w:rsidRDefault="003E36D0"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n-GB"/>
              </w:rPr>
            </w:pPr>
            <w:r w:rsidRPr="00743778">
              <w:rPr>
                <w:rFonts w:ascii="Arial" w:eastAsia="Times New Roman" w:hAnsi="Arial" w:cs="Arial"/>
                <w:b/>
                <w:sz w:val="24"/>
                <w:szCs w:val="24"/>
                <w:lang w:eastAsia="en-GB"/>
              </w:rPr>
              <w:t>3.50</w:t>
            </w:r>
          </w:p>
        </w:tc>
        <w:tc>
          <w:tcPr>
            <w:tcW w:w="924" w:type="dxa"/>
            <w:shd w:val="clear" w:color="auto" w:fill="DEEAF6" w:themeFill="accent5" w:themeFillTint="33"/>
            <w:noWrap/>
            <w:vAlign w:val="center"/>
          </w:tcPr>
          <w:p w14:paraId="7A4557FF" w14:textId="0972372C" w:rsidR="00BB1250" w:rsidRPr="00743778" w:rsidRDefault="003E36D0"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n-GB"/>
              </w:rPr>
            </w:pPr>
            <w:r w:rsidRPr="00743778">
              <w:rPr>
                <w:rFonts w:ascii="Arial" w:eastAsia="Times New Roman" w:hAnsi="Arial" w:cs="Arial"/>
                <w:b/>
                <w:sz w:val="24"/>
                <w:szCs w:val="24"/>
                <w:lang w:eastAsia="en-GB"/>
              </w:rPr>
              <w:t>-4.92</w:t>
            </w:r>
          </w:p>
        </w:tc>
        <w:tc>
          <w:tcPr>
            <w:tcW w:w="868" w:type="dxa"/>
            <w:shd w:val="clear" w:color="auto" w:fill="DEEAF6" w:themeFill="accent5" w:themeFillTint="33"/>
            <w:noWrap/>
            <w:vAlign w:val="center"/>
          </w:tcPr>
          <w:p w14:paraId="514DC57A" w14:textId="2AA01286" w:rsidR="00BB1250" w:rsidRPr="00743778" w:rsidRDefault="008F5470"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n-GB"/>
              </w:rPr>
            </w:pPr>
            <w:r w:rsidRPr="00743778">
              <w:rPr>
                <w:rFonts w:ascii="Arial" w:eastAsia="Times New Roman" w:hAnsi="Arial" w:cs="Arial"/>
                <w:b/>
                <w:sz w:val="24"/>
                <w:szCs w:val="24"/>
                <w:lang w:eastAsia="en-GB"/>
              </w:rPr>
              <w:t>-5.47</w:t>
            </w:r>
          </w:p>
        </w:tc>
        <w:tc>
          <w:tcPr>
            <w:tcW w:w="938" w:type="dxa"/>
            <w:shd w:val="clear" w:color="auto" w:fill="DEEAF6" w:themeFill="accent5" w:themeFillTint="33"/>
            <w:noWrap/>
            <w:vAlign w:val="center"/>
          </w:tcPr>
          <w:p w14:paraId="2F9DAC44" w14:textId="41862C5D" w:rsidR="00BB1250" w:rsidRPr="00743778" w:rsidRDefault="003E36D0"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n-GB"/>
              </w:rPr>
            </w:pPr>
            <w:r w:rsidRPr="00743778">
              <w:rPr>
                <w:rFonts w:ascii="Arial" w:eastAsia="Times New Roman" w:hAnsi="Arial" w:cs="Arial"/>
                <w:b/>
                <w:sz w:val="24"/>
                <w:szCs w:val="24"/>
                <w:lang w:eastAsia="en-GB"/>
              </w:rPr>
              <w:t>0.70</w:t>
            </w:r>
          </w:p>
        </w:tc>
        <w:tc>
          <w:tcPr>
            <w:tcW w:w="973" w:type="dxa"/>
            <w:shd w:val="clear" w:color="auto" w:fill="DEEAF6" w:themeFill="accent5" w:themeFillTint="33"/>
            <w:noWrap/>
            <w:vAlign w:val="center"/>
          </w:tcPr>
          <w:p w14:paraId="4EE68977" w14:textId="06748415" w:rsidR="00BB1250" w:rsidRPr="00743778" w:rsidRDefault="003E36D0" w:rsidP="00AA1E2B">
            <w:pPr>
              <w:ind w:left="-175"/>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n-GB"/>
              </w:rPr>
            </w:pPr>
            <w:r w:rsidRPr="00743778">
              <w:rPr>
                <w:rFonts w:ascii="Arial" w:eastAsia="Times New Roman" w:hAnsi="Arial" w:cs="Arial"/>
                <w:b/>
                <w:sz w:val="24"/>
                <w:szCs w:val="24"/>
                <w:lang w:eastAsia="en-GB"/>
              </w:rPr>
              <w:t>12.57</w:t>
            </w:r>
          </w:p>
        </w:tc>
        <w:tc>
          <w:tcPr>
            <w:tcW w:w="864" w:type="dxa"/>
            <w:shd w:val="clear" w:color="auto" w:fill="DEEAF6" w:themeFill="accent5" w:themeFillTint="33"/>
            <w:noWrap/>
            <w:vAlign w:val="center"/>
          </w:tcPr>
          <w:p w14:paraId="7D346F1F" w14:textId="797DDE23" w:rsidR="00BB1250" w:rsidRPr="00743778" w:rsidRDefault="008F5470" w:rsidP="008773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n-GB"/>
              </w:rPr>
            </w:pPr>
            <w:r w:rsidRPr="00743778">
              <w:rPr>
                <w:rFonts w:ascii="Arial" w:eastAsia="Times New Roman" w:hAnsi="Arial" w:cs="Arial"/>
                <w:b/>
                <w:sz w:val="24"/>
                <w:szCs w:val="24"/>
                <w:lang w:eastAsia="en-GB"/>
              </w:rPr>
              <w:t>15.90</w:t>
            </w:r>
          </w:p>
        </w:tc>
      </w:tr>
      <w:tr w:rsidR="00B7663F" w:rsidRPr="00BB1250" w14:paraId="2E1816F3" w14:textId="77777777" w:rsidTr="0925E472">
        <w:trPr>
          <w:trHeight w:val="255"/>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noWrap/>
            <w:hideMark/>
          </w:tcPr>
          <w:p w14:paraId="62FBAC39" w14:textId="2A766A01" w:rsidR="00BB1250" w:rsidRPr="00BB1250" w:rsidRDefault="00AC5FDA" w:rsidP="00BB1250">
            <w:pPr>
              <w:rPr>
                <w:rFonts w:ascii="Arial" w:eastAsia="Times New Roman" w:hAnsi="Arial" w:cs="Arial"/>
                <w:b w:val="0"/>
                <w:bCs w:val="0"/>
                <w:sz w:val="24"/>
                <w:szCs w:val="24"/>
                <w:lang w:eastAsia="en-GB"/>
              </w:rPr>
            </w:pPr>
            <w:r w:rsidRPr="0E791D73">
              <w:rPr>
                <w:rFonts w:ascii="Arial" w:eastAsia="Times New Roman" w:hAnsi="Arial" w:cs="Arial"/>
                <w:b w:val="0"/>
                <w:bCs w:val="0"/>
                <w:sz w:val="24"/>
                <w:szCs w:val="24"/>
                <w:lang w:eastAsia="en-GB"/>
              </w:rPr>
              <w:t>Infra</w:t>
            </w:r>
            <w:r w:rsidR="40C68308" w:rsidRPr="0E791D73">
              <w:rPr>
                <w:rFonts w:ascii="Arial" w:eastAsia="Times New Roman" w:hAnsi="Arial" w:cs="Arial"/>
                <w:b w:val="0"/>
                <w:bCs w:val="0"/>
                <w:sz w:val="24"/>
                <w:szCs w:val="24"/>
                <w:lang w:eastAsia="en-GB"/>
              </w:rPr>
              <w:t>-</w:t>
            </w:r>
            <w:r w:rsidRPr="0E791D73">
              <w:rPr>
                <w:rFonts w:ascii="Arial" w:eastAsia="Times New Roman" w:hAnsi="Arial" w:cs="Arial"/>
                <w:b w:val="0"/>
                <w:bCs w:val="0"/>
                <w:sz w:val="24"/>
                <w:szCs w:val="24"/>
                <w:lang w:eastAsia="en-GB"/>
              </w:rPr>
              <w:t>structure</w:t>
            </w:r>
          </w:p>
        </w:tc>
        <w:tc>
          <w:tcPr>
            <w:tcW w:w="961" w:type="dxa"/>
            <w:shd w:val="clear" w:color="auto" w:fill="auto"/>
            <w:noWrap/>
            <w:vAlign w:val="center"/>
          </w:tcPr>
          <w:p w14:paraId="6C0AE291" w14:textId="21380D91" w:rsidR="00BB1250" w:rsidRPr="00743778" w:rsidRDefault="008F5470"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3.60</w:t>
            </w:r>
          </w:p>
        </w:tc>
        <w:tc>
          <w:tcPr>
            <w:tcW w:w="938" w:type="dxa"/>
            <w:shd w:val="clear" w:color="auto" w:fill="auto"/>
            <w:noWrap/>
            <w:vAlign w:val="center"/>
          </w:tcPr>
          <w:p w14:paraId="78A2C909" w14:textId="35104183" w:rsidR="00BB1250" w:rsidRPr="00743778" w:rsidRDefault="00DD18FF"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12.69</w:t>
            </w:r>
          </w:p>
        </w:tc>
        <w:tc>
          <w:tcPr>
            <w:tcW w:w="924" w:type="dxa"/>
            <w:shd w:val="clear" w:color="auto" w:fill="auto"/>
            <w:noWrap/>
            <w:vAlign w:val="center"/>
          </w:tcPr>
          <w:p w14:paraId="180761EC" w14:textId="12269D71" w:rsidR="00BB1250" w:rsidRPr="00743778" w:rsidRDefault="00DD18FF"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13.54</w:t>
            </w:r>
          </w:p>
        </w:tc>
        <w:tc>
          <w:tcPr>
            <w:tcW w:w="973" w:type="dxa"/>
            <w:shd w:val="clear" w:color="auto" w:fill="DEEAF6" w:themeFill="accent5" w:themeFillTint="33"/>
            <w:noWrap/>
            <w:vAlign w:val="center"/>
          </w:tcPr>
          <w:p w14:paraId="6E4453C1" w14:textId="4B2428E0" w:rsidR="00BB1250" w:rsidRPr="00743778" w:rsidRDefault="008F5470"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-5.61</w:t>
            </w:r>
          </w:p>
        </w:tc>
        <w:tc>
          <w:tcPr>
            <w:tcW w:w="924" w:type="dxa"/>
            <w:shd w:val="clear" w:color="auto" w:fill="DEEAF6" w:themeFill="accent5" w:themeFillTint="33"/>
            <w:noWrap/>
            <w:vAlign w:val="center"/>
          </w:tcPr>
          <w:p w14:paraId="4E4DF5B8" w14:textId="59153F81" w:rsidR="00BB1250" w:rsidRPr="00743778" w:rsidRDefault="00B416A6" w:rsidP="00B416A6">
            <w:pPr>
              <w:ind w:left="-107" w:right="-104" w:firstLine="8"/>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-12.42</w:t>
            </w:r>
          </w:p>
        </w:tc>
        <w:tc>
          <w:tcPr>
            <w:tcW w:w="868" w:type="dxa"/>
            <w:shd w:val="clear" w:color="auto" w:fill="DEEAF6" w:themeFill="accent5" w:themeFillTint="33"/>
            <w:noWrap/>
            <w:vAlign w:val="center"/>
          </w:tcPr>
          <w:p w14:paraId="1FD86F2F" w14:textId="47EA7C65" w:rsidR="00BB1250" w:rsidRPr="00743778" w:rsidRDefault="00B416A6" w:rsidP="008773BE">
            <w:pPr>
              <w:ind w:right="-46"/>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-10.01</w:t>
            </w:r>
          </w:p>
        </w:tc>
        <w:tc>
          <w:tcPr>
            <w:tcW w:w="938" w:type="dxa"/>
            <w:shd w:val="clear" w:color="auto" w:fill="auto"/>
            <w:noWrap/>
            <w:vAlign w:val="center"/>
          </w:tcPr>
          <w:p w14:paraId="4D2E21A9" w14:textId="18ECE9F4" w:rsidR="00BB1250" w:rsidRPr="00743778" w:rsidRDefault="00DD18FF"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9.20</w:t>
            </w:r>
          </w:p>
        </w:tc>
        <w:tc>
          <w:tcPr>
            <w:tcW w:w="973" w:type="dxa"/>
            <w:shd w:val="clear" w:color="auto" w:fill="auto"/>
            <w:noWrap/>
            <w:vAlign w:val="center"/>
          </w:tcPr>
          <w:p w14:paraId="7DCE2416" w14:textId="47BA0728" w:rsidR="00BB1250" w:rsidRPr="00743778" w:rsidRDefault="00B416A6"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25.10</w:t>
            </w:r>
          </w:p>
        </w:tc>
        <w:tc>
          <w:tcPr>
            <w:tcW w:w="864" w:type="dxa"/>
            <w:shd w:val="clear" w:color="auto" w:fill="auto"/>
            <w:noWrap/>
            <w:vAlign w:val="center"/>
          </w:tcPr>
          <w:p w14:paraId="684B5C12" w14:textId="6705F509" w:rsidR="00BB1250" w:rsidRPr="00743778" w:rsidRDefault="00B416A6" w:rsidP="008773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23.55</w:t>
            </w:r>
          </w:p>
        </w:tc>
      </w:tr>
      <w:tr w:rsidR="00913517" w:rsidRPr="00BB1250" w14:paraId="63C95B9D" w14:textId="77777777" w:rsidTr="0925E4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5" w:themeFillTint="33"/>
            <w:noWrap/>
            <w:hideMark/>
          </w:tcPr>
          <w:p w14:paraId="6D353E25" w14:textId="4A5AF742" w:rsidR="00BB1250" w:rsidRPr="00BB1250" w:rsidRDefault="00BB1250" w:rsidP="0038199B">
            <w:pPr>
              <w:rPr>
                <w:rFonts w:ascii="Arial" w:eastAsia="Times New Roman" w:hAnsi="Arial" w:cs="Arial"/>
                <w:b w:val="0"/>
                <w:bCs w:val="0"/>
                <w:sz w:val="24"/>
                <w:szCs w:val="24"/>
                <w:lang w:eastAsia="en-GB"/>
              </w:rPr>
            </w:pPr>
            <w:r w:rsidRPr="00BB1250">
              <w:rPr>
                <w:rFonts w:ascii="Arial" w:eastAsia="Times New Roman" w:hAnsi="Arial" w:cs="Arial"/>
                <w:b w:val="0"/>
                <w:bCs w:val="0"/>
                <w:sz w:val="24"/>
                <w:szCs w:val="24"/>
                <w:lang w:eastAsia="en-GB"/>
              </w:rPr>
              <w:t>Property</w:t>
            </w:r>
          </w:p>
        </w:tc>
        <w:tc>
          <w:tcPr>
            <w:tcW w:w="961" w:type="dxa"/>
            <w:shd w:val="clear" w:color="auto" w:fill="DEEAF6" w:themeFill="accent5" w:themeFillTint="33"/>
            <w:noWrap/>
            <w:vAlign w:val="center"/>
          </w:tcPr>
          <w:p w14:paraId="2E9DF16D" w14:textId="67BAE1BA" w:rsidR="00BB1250" w:rsidRPr="00743778" w:rsidRDefault="00D73C3A"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6.08</w:t>
            </w:r>
          </w:p>
        </w:tc>
        <w:tc>
          <w:tcPr>
            <w:tcW w:w="938" w:type="dxa"/>
            <w:shd w:val="clear" w:color="auto" w:fill="DEEAF6" w:themeFill="accent5" w:themeFillTint="33"/>
            <w:noWrap/>
            <w:vAlign w:val="center"/>
          </w:tcPr>
          <w:p w14:paraId="7C43B04C" w14:textId="767A2636" w:rsidR="00BB1250" w:rsidRPr="00743778" w:rsidRDefault="00D73C3A"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-3.12</w:t>
            </w:r>
          </w:p>
        </w:tc>
        <w:tc>
          <w:tcPr>
            <w:tcW w:w="924" w:type="dxa"/>
            <w:shd w:val="clear" w:color="auto" w:fill="DEEAF6" w:themeFill="accent5" w:themeFillTint="33"/>
            <w:noWrap/>
            <w:vAlign w:val="center"/>
          </w:tcPr>
          <w:p w14:paraId="4BCF3B4F" w14:textId="760C96D2" w:rsidR="00BB1250" w:rsidRPr="00743778" w:rsidRDefault="00D73C3A"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3.78</w:t>
            </w:r>
          </w:p>
        </w:tc>
        <w:tc>
          <w:tcPr>
            <w:tcW w:w="973" w:type="dxa"/>
            <w:shd w:val="clear" w:color="auto" w:fill="DEEAF6" w:themeFill="accent5" w:themeFillTint="33"/>
            <w:noWrap/>
            <w:vAlign w:val="center"/>
          </w:tcPr>
          <w:p w14:paraId="68232E86" w14:textId="00882D83" w:rsidR="00BB1250" w:rsidRPr="00743778" w:rsidRDefault="00DE30DB"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6.43</w:t>
            </w:r>
          </w:p>
        </w:tc>
        <w:tc>
          <w:tcPr>
            <w:tcW w:w="924" w:type="dxa"/>
            <w:shd w:val="clear" w:color="auto" w:fill="DEEAF6" w:themeFill="accent5" w:themeFillTint="33"/>
            <w:noWrap/>
            <w:vAlign w:val="center"/>
          </w:tcPr>
          <w:p w14:paraId="28BCA8F1" w14:textId="0A858A25" w:rsidR="00BB1250" w:rsidRPr="00743778" w:rsidRDefault="00DE30DB"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-3.31</w:t>
            </w:r>
          </w:p>
        </w:tc>
        <w:tc>
          <w:tcPr>
            <w:tcW w:w="868" w:type="dxa"/>
            <w:shd w:val="clear" w:color="auto" w:fill="DEEAF6" w:themeFill="accent5" w:themeFillTint="33"/>
            <w:noWrap/>
            <w:vAlign w:val="center"/>
          </w:tcPr>
          <w:p w14:paraId="68A9EC5B" w14:textId="5142C47D" w:rsidR="00BB1250" w:rsidRPr="00743778" w:rsidRDefault="00DE30DB"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2.63</w:t>
            </w:r>
          </w:p>
        </w:tc>
        <w:tc>
          <w:tcPr>
            <w:tcW w:w="938" w:type="dxa"/>
            <w:shd w:val="clear" w:color="auto" w:fill="DEEAF6" w:themeFill="accent5" w:themeFillTint="33"/>
            <w:noWrap/>
            <w:vAlign w:val="center"/>
          </w:tcPr>
          <w:p w14:paraId="59DD51D9" w14:textId="4B5977DF" w:rsidR="00BB1250" w:rsidRPr="00743778" w:rsidRDefault="00DE30DB"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-0.34</w:t>
            </w:r>
          </w:p>
        </w:tc>
        <w:tc>
          <w:tcPr>
            <w:tcW w:w="973" w:type="dxa"/>
            <w:shd w:val="clear" w:color="auto" w:fill="DEEAF6" w:themeFill="accent5" w:themeFillTint="33"/>
            <w:noWrap/>
            <w:vAlign w:val="center"/>
          </w:tcPr>
          <w:p w14:paraId="1A99D62A" w14:textId="5BCBF290" w:rsidR="00BB1250" w:rsidRPr="00743778" w:rsidRDefault="00DE30DB"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0.19</w:t>
            </w:r>
          </w:p>
        </w:tc>
        <w:tc>
          <w:tcPr>
            <w:tcW w:w="864" w:type="dxa"/>
            <w:shd w:val="clear" w:color="auto" w:fill="DEEAF6" w:themeFill="accent5" w:themeFillTint="33"/>
            <w:noWrap/>
            <w:vAlign w:val="center"/>
          </w:tcPr>
          <w:p w14:paraId="1AB9C50E" w14:textId="174AC0E2" w:rsidR="00BB1250" w:rsidRPr="00743778" w:rsidRDefault="00645C2E"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1.15</w:t>
            </w:r>
          </w:p>
        </w:tc>
      </w:tr>
      <w:tr w:rsidR="00B7663F" w:rsidRPr="00BB1250" w14:paraId="4DEE1E49" w14:textId="77777777" w:rsidTr="0925E472">
        <w:trPr>
          <w:trHeight w:val="255"/>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noWrap/>
            <w:hideMark/>
          </w:tcPr>
          <w:p w14:paraId="428F0763" w14:textId="3B636504" w:rsidR="00BB1250" w:rsidRPr="00BB1250" w:rsidRDefault="29C4D20E" w:rsidP="0925E472">
            <w:pPr>
              <w:rPr>
                <w:rFonts w:ascii="Arial" w:eastAsia="Times New Roman" w:hAnsi="Arial" w:cs="Arial"/>
                <w:b w:val="0"/>
                <w:bCs w:val="0"/>
                <w:sz w:val="24"/>
                <w:szCs w:val="24"/>
                <w:lang w:eastAsia="en-GB"/>
              </w:rPr>
            </w:pPr>
            <w:proofErr w:type="spellStart"/>
            <w:r w:rsidRPr="0925E472">
              <w:rPr>
                <w:rFonts w:ascii="Arial" w:eastAsia="Times New Roman" w:hAnsi="Arial" w:cs="Arial"/>
                <w:b w:val="0"/>
                <w:bCs w:val="0"/>
                <w:lang w:eastAsia="en-GB"/>
              </w:rPr>
              <w:t>H’rthstone</w:t>
            </w:r>
            <w:proofErr w:type="spellEnd"/>
            <w:r w:rsidRPr="0925E472">
              <w:rPr>
                <w:rFonts w:ascii="Arial" w:eastAsia="Times New Roman" w:hAnsi="Arial" w:cs="Arial"/>
                <w:b w:val="0"/>
                <w:bCs w:val="0"/>
                <w:lang w:eastAsia="en-GB"/>
              </w:rPr>
              <w:t xml:space="preserve"> </w:t>
            </w:r>
            <w:r w:rsidR="5FF4FC9D" w:rsidRPr="0925E472">
              <w:rPr>
                <w:rFonts w:ascii="Arial" w:eastAsia="Times New Roman" w:hAnsi="Arial" w:cs="Arial"/>
                <w:b w:val="0"/>
                <w:bCs w:val="0"/>
                <w:lang w:eastAsia="en-GB"/>
              </w:rPr>
              <w:t>Affordable Housing</w:t>
            </w:r>
            <w:r w:rsidR="5FF4FC9D" w:rsidRPr="0925E472">
              <w:rPr>
                <w:rFonts w:ascii="Arial" w:eastAsia="Times New Roman" w:hAnsi="Arial" w:cs="Arial"/>
                <w:b w:val="0"/>
                <w:bCs w:val="0"/>
                <w:sz w:val="24"/>
                <w:szCs w:val="24"/>
                <w:lang w:eastAsia="en-GB"/>
              </w:rPr>
              <w:t xml:space="preserve"> </w:t>
            </w:r>
          </w:p>
          <w:p w14:paraId="3ECC7259" w14:textId="5D57F3A0" w:rsidR="00BB1250" w:rsidRPr="00BB1250" w:rsidRDefault="00BB1250" w:rsidP="00BB1250">
            <w:pPr>
              <w:rPr>
                <w:rFonts w:ascii="Arial" w:eastAsia="Times New Roman" w:hAnsi="Arial" w:cs="Arial"/>
                <w:b w:val="0"/>
                <w:bCs w:val="0"/>
                <w:sz w:val="24"/>
                <w:szCs w:val="24"/>
                <w:lang w:eastAsia="en-GB"/>
              </w:rPr>
            </w:pPr>
          </w:p>
        </w:tc>
        <w:tc>
          <w:tcPr>
            <w:tcW w:w="961" w:type="dxa"/>
            <w:shd w:val="clear" w:color="auto" w:fill="auto"/>
            <w:noWrap/>
            <w:vAlign w:val="center"/>
          </w:tcPr>
          <w:p w14:paraId="444B91C7" w14:textId="2665A1AB" w:rsidR="00BB1250" w:rsidRPr="00743778" w:rsidRDefault="00645C2E"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4.72</w:t>
            </w:r>
          </w:p>
        </w:tc>
        <w:tc>
          <w:tcPr>
            <w:tcW w:w="938" w:type="dxa"/>
            <w:shd w:val="clear" w:color="auto" w:fill="auto"/>
            <w:noWrap/>
            <w:vAlign w:val="center"/>
          </w:tcPr>
          <w:p w14:paraId="22246A25" w14:textId="4624763D" w:rsidR="00BB1250" w:rsidRPr="00743778" w:rsidRDefault="00645C2E"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5.86</w:t>
            </w:r>
          </w:p>
        </w:tc>
        <w:tc>
          <w:tcPr>
            <w:tcW w:w="924" w:type="dxa"/>
            <w:shd w:val="clear" w:color="auto" w:fill="auto"/>
            <w:noWrap/>
            <w:vAlign w:val="center"/>
          </w:tcPr>
          <w:p w14:paraId="6A08C1AA" w14:textId="7B8A1DC1" w:rsidR="00BB1250" w:rsidRPr="00743778" w:rsidRDefault="00645C2E" w:rsidP="0322DF0E">
            <w:pPr>
              <w:spacing w:line="259" w:lineRule="auto"/>
              <w:jc w:val="right"/>
              <w:cnfStyle w:val="000000000000" w:firstRow="0" w:lastRow="0" w:firstColumn="0" w:lastColumn="0" w:oddVBand="0" w:evenVBand="0" w:oddHBand="0" w:evenHBand="0" w:firstRowFirstColumn="0" w:firstRowLastColumn="0" w:lastRowFirstColumn="0" w:lastRowLastColumn="0"/>
              <w:rPr>
                <w:sz w:val="24"/>
                <w:szCs w:val="24"/>
              </w:rPr>
            </w:pPr>
            <w:r w:rsidRPr="00743778">
              <w:rPr>
                <w:sz w:val="24"/>
                <w:szCs w:val="24"/>
              </w:rPr>
              <w:t>6.02</w:t>
            </w:r>
          </w:p>
        </w:tc>
        <w:tc>
          <w:tcPr>
            <w:tcW w:w="973" w:type="dxa"/>
            <w:shd w:val="clear" w:color="auto" w:fill="DEEAF6" w:themeFill="accent5" w:themeFillTint="33"/>
            <w:noWrap/>
            <w:vAlign w:val="center"/>
          </w:tcPr>
          <w:p w14:paraId="6CFA87BF" w14:textId="1033B6B1" w:rsidR="00BB1250" w:rsidRPr="00743778" w:rsidRDefault="00645C2E"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5.21</w:t>
            </w:r>
          </w:p>
        </w:tc>
        <w:tc>
          <w:tcPr>
            <w:tcW w:w="924" w:type="dxa"/>
            <w:shd w:val="clear" w:color="auto" w:fill="DEEAF6" w:themeFill="accent5" w:themeFillTint="33"/>
            <w:noWrap/>
            <w:vAlign w:val="center"/>
          </w:tcPr>
          <w:p w14:paraId="6236A74A" w14:textId="34C21C26" w:rsidR="00BB1250" w:rsidRPr="00743778" w:rsidRDefault="00845C0B"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8.92</w:t>
            </w:r>
          </w:p>
        </w:tc>
        <w:tc>
          <w:tcPr>
            <w:tcW w:w="868" w:type="dxa"/>
            <w:shd w:val="clear" w:color="auto" w:fill="DEEAF6" w:themeFill="accent5" w:themeFillTint="33"/>
            <w:noWrap/>
            <w:vAlign w:val="center"/>
          </w:tcPr>
          <w:p w14:paraId="65BCBA4A" w14:textId="00E69BE0" w:rsidR="00BB1250" w:rsidRPr="00743778" w:rsidRDefault="00845C0B"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8.21</w:t>
            </w:r>
          </w:p>
        </w:tc>
        <w:tc>
          <w:tcPr>
            <w:tcW w:w="938" w:type="dxa"/>
            <w:shd w:val="clear" w:color="auto" w:fill="auto"/>
            <w:noWrap/>
            <w:vAlign w:val="center"/>
          </w:tcPr>
          <w:p w14:paraId="1443A51E" w14:textId="70D24D6D" w:rsidR="00BB1250" w:rsidRPr="00743778" w:rsidRDefault="00845C0B"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-0.49</w:t>
            </w:r>
          </w:p>
        </w:tc>
        <w:tc>
          <w:tcPr>
            <w:tcW w:w="973" w:type="dxa"/>
            <w:shd w:val="clear" w:color="auto" w:fill="auto"/>
            <w:noWrap/>
            <w:vAlign w:val="center"/>
          </w:tcPr>
          <w:p w14:paraId="02222986" w14:textId="72F3E068" w:rsidR="00BB1250" w:rsidRPr="00743778" w:rsidRDefault="00845C0B"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-3.06</w:t>
            </w:r>
          </w:p>
        </w:tc>
        <w:tc>
          <w:tcPr>
            <w:tcW w:w="864" w:type="dxa"/>
            <w:shd w:val="clear" w:color="auto" w:fill="auto"/>
            <w:noWrap/>
            <w:vAlign w:val="center"/>
          </w:tcPr>
          <w:p w14:paraId="739FA0F0" w14:textId="69911933" w:rsidR="00BB1250" w:rsidRPr="00743778" w:rsidRDefault="00845C0B"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-2.19</w:t>
            </w:r>
          </w:p>
        </w:tc>
      </w:tr>
      <w:tr w:rsidR="00913517" w:rsidRPr="00BB1250" w14:paraId="0C9E2318" w14:textId="77777777" w:rsidTr="0925E4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5" w:themeFillTint="33"/>
            <w:noWrap/>
            <w:hideMark/>
          </w:tcPr>
          <w:p w14:paraId="015989A5" w14:textId="3EB05BA7" w:rsidR="0925E472" w:rsidRDefault="0925E472" w:rsidP="0925E472">
            <w:pPr>
              <w:rPr>
                <w:rFonts w:ascii="Arial" w:eastAsia="Times New Roman" w:hAnsi="Arial" w:cs="Arial"/>
                <w:color w:val="000000" w:themeColor="text1"/>
                <w:sz w:val="24"/>
                <w:szCs w:val="24"/>
                <w:lang w:eastAsia="en-GB"/>
              </w:rPr>
            </w:pPr>
          </w:p>
          <w:p w14:paraId="54182E5B" w14:textId="3BEC96DB" w:rsidR="00BB1250" w:rsidRPr="00BB1250" w:rsidRDefault="2C55655B" w:rsidP="0925E472">
            <w:pPr>
              <w:rPr>
                <w:rFonts w:ascii="Arial" w:eastAsia="Times New Roman" w:hAnsi="Arial" w:cs="Arial"/>
                <w:color w:val="000000" w:themeColor="text1"/>
                <w:sz w:val="24"/>
                <w:szCs w:val="24"/>
                <w:lang w:eastAsia="en-GB"/>
              </w:rPr>
            </w:pPr>
            <w:r w:rsidRPr="0925E472">
              <w:rPr>
                <w:rFonts w:ascii="Arial" w:eastAsia="Times New Roman" w:hAnsi="Arial" w:cs="Arial"/>
                <w:color w:val="000000" w:themeColor="text1"/>
                <w:sz w:val="24"/>
                <w:szCs w:val="24"/>
                <w:lang w:eastAsia="en-GB"/>
              </w:rPr>
              <w:t>Credit</w:t>
            </w:r>
          </w:p>
          <w:p w14:paraId="430CB41B" w14:textId="02537F70" w:rsidR="00BB1250" w:rsidRPr="00BB1250" w:rsidRDefault="00BB1250" w:rsidP="00BB1250">
            <w:pPr>
              <w:rPr>
                <w:rFonts w:ascii="Arial" w:eastAsia="Times New Roman" w:hAnsi="Arial" w:cs="Arial"/>
                <w:color w:val="000000"/>
                <w:sz w:val="24"/>
                <w:szCs w:val="24"/>
                <w:lang w:eastAsia="en-GB"/>
              </w:rPr>
            </w:pPr>
          </w:p>
        </w:tc>
        <w:tc>
          <w:tcPr>
            <w:tcW w:w="961" w:type="dxa"/>
            <w:shd w:val="clear" w:color="auto" w:fill="DEEAF6" w:themeFill="accent5" w:themeFillTint="33"/>
            <w:noWrap/>
            <w:vAlign w:val="center"/>
          </w:tcPr>
          <w:p w14:paraId="596644A0" w14:textId="7AE8CCED" w:rsidR="00BB1250" w:rsidRPr="00743778" w:rsidRDefault="00F56916"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3.76</w:t>
            </w:r>
          </w:p>
        </w:tc>
        <w:tc>
          <w:tcPr>
            <w:tcW w:w="938" w:type="dxa"/>
            <w:shd w:val="clear" w:color="auto" w:fill="DEEAF6" w:themeFill="accent5" w:themeFillTint="33"/>
            <w:noWrap/>
            <w:vAlign w:val="center"/>
          </w:tcPr>
          <w:p w14:paraId="43639FA4" w14:textId="13A685FA" w:rsidR="00BB1250" w:rsidRPr="00743778" w:rsidRDefault="00B37871"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0.02</w:t>
            </w:r>
          </w:p>
        </w:tc>
        <w:tc>
          <w:tcPr>
            <w:tcW w:w="924" w:type="dxa"/>
            <w:shd w:val="clear" w:color="auto" w:fill="DEEAF6" w:themeFill="accent5" w:themeFillTint="33"/>
            <w:noWrap/>
            <w:vAlign w:val="center"/>
          </w:tcPr>
          <w:p w14:paraId="5FF03789" w14:textId="322514DD" w:rsidR="00BB1250" w:rsidRPr="00743778" w:rsidRDefault="00B37871"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1.05</w:t>
            </w:r>
          </w:p>
        </w:tc>
        <w:tc>
          <w:tcPr>
            <w:tcW w:w="973" w:type="dxa"/>
            <w:shd w:val="clear" w:color="auto" w:fill="DEEAF6" w:themeFill="accent5" w:themeFillTint="33"/>
            <w:noWrap/>
            <w:vAlign w:val="center"/>
          </w:tcPr>
          <w:p w14:paraId="1D8F5E42" w14:textId="7D94A68B" w:rsidR="00BB1250" w:rsidRPr="00743778" w:rsidRDefault="00B37871"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2.56</w:t>
            </w:r>
          </w:p>
        </w:tc>
        <w:tc>
          <w:tcPr>
            <w:tcW w:w="924" w:type="dxa"/>
            <w:shd w:val="clear" w:color="auto" w:fill="DEEAF6" w:themeFill="accent5" w:themeFillTint="33"/>
            <w:noWrap/>
            <w:vAlign w:val="center"/>
          </w:tcPr>
          <w:p w14:paraId="201FDB80" w14:textId="041A487E" w:rsidR="00BB1250" w:rsidRPr="00743778" w:rsidRDefault="00B37871"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-0.62</w:t>
            </w:r>
          </w:p>
        </w:tc>
        <w:tc>
          <w:tcPr>
            <w:tcW w:w="868" w:type="dxa"/>
            <w:shd w:val="clear" w:color="auto" w:fill="DEEAF6" w:themeFill="accent5" w:themeFillTint="33"/>
            <w:noWrap/>
            <w:vAlign w:val="center"/>
          </w:tcPr>
          <w:p w14:paraId="013488F5" w14:textId="14C95F48" w:rsidR="00BB1250" w:rsidRPr="00743778" w:rsidRDefault="00B37871"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-0.01</w:t>
            </w:r>
          </w:p>
        </w:tc>
        <w:tc>
          <w:tcPr>
            <w:tcW w:w="938" w:type="dxa"/>
            <w:shd w:val="clear" w:color="auto" w:fill="DEEAF6" w:themeFill="accent5" w:themeFillTint="33"/>
            <w:noWrap/>
            <w:vAlign w:val="center"/>
          </w:tcPr>
          <w:p w14:paraId="5776CF1B" w14:textId="17B33CEC" w:rsidR="00BB1250" w:rsidRPr="00743778" w:rsidRDefault="00B37871"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1.20</w:t>
            </w:r>
          </w:p>
        </w:tc>
        <w:tc>
          <w:tcPr>
            <w:tcW w:w="973" w:type="dxa"/>
            <w:shd w:val="clear" w:color="auto" w:fill="DEEAF6" w:themeFill="accent5" w:themeFillTint="33"/>
            <w:noWrap/>
            <w:vAlign w:val="center"/>
          </w:tcPr>
          <w:p w14:paraId="03F4302E" w14:textId="4A0BC776" w:rsidR="00BB1250" w:rsidRPr="00743778" w:rsidRDefault="00B37871"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0.64</w:t>
            </w:r>
          </w:p>
        </w:tc>
        <w:tc>
          <w:tcPr>
            <w:tcW w:w="864" w:type="dxa"/>
            <w:shd w:val="clear" w:color="auto" w:fill="DEEAF6" w:themeFill="accent5" w:themeFillTint="33"/>
            <w:noWrap/>
            <w:vAlign w:val="center"/>
          </w:tcPr>
          <w:p w14:paraId="49E90CD5" w14:textId="63D3DCD8" w:rsidR="00BB1250" w:rsidRPr="00743778" w:rsidRDefault="00B37871"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1.07</w:t>
            </w:r>
          </w:p>
        </w:tc>
      </w:tr>
      <w:tr w:rsidR="00B7663F" w:rsidRPr="00BB1250" w14:paraId="274F5940" w14:textId="77777777" w:rsidTr="0925E472">
        <w:trPr>
          <w:trHeight w:val="255"/>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noWrap/>
            <w:hideMark/>
          </w:tcPr>
          <w:p w14:paraId="29B50FC9" w14:textId="328033A3" w:rsidR="00BB1250" w:rsidRPr="00BB1250" w:rsidRDefault="263A9ACE" w:rsidP="00BB1250">
            <w:pPr>
              <w:rPr>
                <w:rFonts w:ascii="Arial" w:eastAsia="Times New Roman" w:hAnsi="Arial" w:cs="Arial"/>
                <w:b w:val="0"/>
                <w:bCs w:val="0"/>
                <w:sz w:val="24"/>
                <w:szCs w:val="24"/>
                <w:lang w:eastAsia="en-GB"/>
              </w:rPr>
            </w:pPr>
            <w:r w:rsidRPr="2682E4C0">
              <w:rPr>
                <w:rFonts w:ascii="Arial" w:eastAsia="Times New Roman" w:hAnsi="Arial" w:cs="Arial"/>
                <w:b w:val="0"/>
                <w:bCs w:val="0"/>
                <w:sz w:val="24"/>
                <w:szCs w:val="24"/>
                <w:lang w:eastAsia="en-GB"/>
              </w:rPr>
              <w:t xml:space="preserve">Baillie Gifford </w:t>
            </w:r>
            <w:r w:rsidR="007B24C4">
              <w:rPr>
                <w:rFonts w:ascii="Arial" w:eastAsia="Times New Roman" w:hAnsi="Arial" w:cs="Arial"/>
                <w:b w:val="0"/>
                <w:bCs w:val="0"/>
                <w:sz w:val="24"/>
                <w:szCs w:val="24"/>
                <w:lang w:eastAsia="en-GB"/>
              </w:rPr>
              <w:t>Bonds</w:t>
            </w:r>
          </w:p>
        </w:tc>
        <w:tc>
          <w:tcPr>
            <w:tcW w:w="961" w:type="dxa"/>
            <w:shd w:val="clear" w:color="auto" w:fill="auto"/>
            <w:noWrap/>
            <w:vAlign w:val="center"/>
          </w:tcPr>
          <w:p w14:paraId="222B511C" w14:textId="2157D88D" w:rsidR="00BB1250" w:rsidRPr="00743778" w:rsidRDefault="00CC05C7"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2.66</w:t>
            </w:r>
          </w:p>
        </w:tc>
        <w:tc>
          <w:tcPr>
            <w:tcW w:w="938" w:type="dxa"/>
            <w:shd w:val="clear" w:color="auto" w:fill="auto"/>
            <w:noWrap/>
            <w:vAlign w:val="center"/>
          </w:tcPr>
          <w:p w14:paraId="72D376C3" w14:textId="1DBAAE55" w:rsidR="00BB1250" w:rsidRPr="00743778" w:rsidRDefault="00CC05C7"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924" w:type="dxa"/>
            <w:shd w:val="clear" w:color="auto" w:fill="auto"/>
            <w:noWrap/>
            <w:vAlign w:val="center"/>
          </w:tcPr>
          <w:p w14:paraId="357FFDA4" w14:textId="073CFC35" w:rsidR="00BB1250" w:rsidRPr="00743778" w:rsidRDefault="00CC05C7"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973" w:type="dxa"/>
            <w:shd w:val="clear" w:color="auto" w:fill="DEEAF6" w:themeFill="accent5" w:themeFillTint="33"/>
            <w:noWrap/>
            <w:vAlign w:val="center"/>
          </w:tcPr>
          <w:p w14:paraId="0A325E83" w14:textId="552EC249" w:rsidR="00BB1250" w:rsidRPr="00743778" w:rsidRDefault="00CC05C7"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-0.91</w:t>
            </w:r>
          </w:p>
        </w:tc>
        <w:tc>
          <w:tcPr>
            <w:tcW w:w="924" w:type="dxa"/>
            <w:shd w:val="clear" w:color="auto" w:fill="DEEAF6" w:themeFill="accent5" w:themeFillTint="33"/>
            <w:noWrap/>
            <w:vAlign w:val="center"/>
          </w:tcPr>
          <w:p w14:paraId="49608A93" w14:textId="05D02807" w:rsidR="00BB1250" w:rsidRPr="00743778" w:rsidRDefault="00CC05C7"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868" w:type="dxa"/>
            <w:shd w:val="clear" w:color="auto" w:fill="DEEAF6" w:themeFill="accent5" w:themeFillTint="33"/>
            <w:noWrap/>
            <w:vAlign w:val="center"/>
          </w:tcPr>
          <w:p w14:paraId="17B11214" w14:textId="457CE365" w:rsidR="00BB1250" w:rsidRPr="00743778" w:rsidRDefault="00CC05C7"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938" w:type="dxa"/>
            <w:shd w:val="clear" w:color="auto" w:fill="auto"/>
            <w:noWrap/>
            <w:vAlign w:val="center"/>
          </w:tcPr>
          <w:p w14:paraId="7F0F5996" w14:textId="70AAE665" w:rsidR="00BB1250" w:rsidRPr="00743778" w:rsidRDefault="00CC05C7"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3.56</w:t>
            </w:r>
          </w:p>
        </w:tc>
        <w:tc>
          <w:tcPr>
            <w:tcW w:w="973" w:type="dxa"/>
            <w:shd w:val="clear" w:color="auto" w:fill="auto"/>
            <w:noWrap/>
            <w:vAlign w:val="center"/>
          </w:tcPr>
          <w:p w14:paraId="0AECC4E9" w14:textId="7D1E0D92" w:rsidR="00BB1250" w:rsidRPr="00743778" w:rsidRDefault="00CC05C7"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864" w:type="dxa"/>
            <w:shd w:val="clear" w:color="auto" w:fill="auto"/>
            <w:noWrap/>
            <w:vAlign w:val="center"/>
          </w:tcPr>
          <w:p w14:paraId="384AC409" w14:textId="26D3E6FE" w:rsidR="00BB1250" w:rsidRPr="00743778" w:rsidRDefault="00CC05C7"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r>
      <w:tr w:rsidR="00913517" w:rsidRPr="00BB1250" w14:paraId="1E8C20B8" w14:textId="77777777" w:rsidTr="0925E4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5" w:themeFillTint="33"/>
            <w:noWrap/>
            <w:hideMark/>
          </w:tcPr>
          <w:p w14:paraId="03B74D7E" w14:textId="77777777" w:rsidR="00BB1250" w:rsidRPr="00BB1250" w:rsidRDefault="00BB1250" w:rsidP="00BB1250">
            <w:pPr>
              <w:rPr>
                <w:rFonts w:ascii="Arial" w:eastAsia="Times New Roman" w:hAnsi="Arial" w:cs="Arial"/>
                <w:b w:val="0"/>
                <w:bCs w:val="0"/>
                <w:sz w:val="24"/>
                <w:szCs w:val="24"/>
                <w:lang w:eastAsia="en-GB"/>
              </w:rPr>
            </w:pPr>
            <w:r w:rsidRPr="00BB1250">
              <w:rPr>
                <w:rFonts w:ascii="Arial" w:eastAsia="Times New Roman" w:hAnsi="Arial" w:cs="Arial"/>
                <w:b w:val="0"/>
                <w:bCs w:val="0"/>
                <w:sz w:val="24"/>
                <w:szCs w:val="24"/>
                <w:lang w:eastAsia="en-GB"/>
              </w:rPr>
              <w:t>LGIM 6A Fund</w:t>
            </w:r>
          </w:p>
        </w:tc>
        <w:tc>
          <w:tcPr>
            <w:tcW w:w="961" w:type="dxa"/>
            <w:shd w:val="clear" w:color="auto" w:fill="DEEAF6" w:themeFill="accent5" w:themeFillTint="33"/>
            <w:noWrap/>
            <w:vAlign w:val="center"/>
          </w:tcPr>
          <w:p w14:paraId="2A247DD7" w14:textId="3AD821BC" w:rsidR="00BB1250" w:rsidRPr="00743778" w:rsidRDefault="00577FE3"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2.11</w:t>
            </w:r>
          </w:p>
        </w:tc>
        <w:tc>
          <w:tcPr>
            <w:tcW w:w="938" w:type="dxa"/>
            <w:shd w:val="clear" w:color="auto" w:fill="DEEAF6" w:themeFill="accent5" w:themeFillTint="33"/>
            <w:noWrap/>
            <w:vAlign w:val="center"/>
          </w:tcPr>
          <w:p w14:paraId="54FC7B3E" w14:textId="3BA35883" w:rsidR="00BB1250" w:rsidRPr="00743778" w:rsidRDefault="00577FE3"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-1.16</w:t>
            </w:r>
          </w:p>
        </w:tc>
        <w:tc>
          <w:tcPr>
            <w:tcW w:w="924" w:type="dxa"/>
            <w:shd w:val="clear" w:color="auto" w:fill="DEEAF6" w:themeFill="accent5" w:themeFillTint="33"/>
            <w:noWrap/>
            <w:vAlign w:val="center"/>
          </w:tcPr>
          <w:p w14:paraId="7510E711" w14:textId="3DB46FF3" w:rsidR="00BB1250" w:rsidRPr="00743778" w:rsidRDefault="00577FE3"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973" w:type="dxa"/>
            <w:shd w:val="clear" w:color="auto" w:fill="DEEAF6" w:themeFill="accent5" w:themeFillTint="33"/>
            <w:noWrap/>
            <w:vAlign w:val="center"/>
          </w:tcPr>
          <w:p w14:paraId="247D6672" w14:textId="018863E1" w:rsidR="00BB1250" w:rsidRPr="00743778" w:rsidRDefault="005C1638"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2.17</w:t>
            </w:r>
          </w:p>
        </w:tc>
        <w:tc>
          <w:tcPr>
            <w:tcW w:w="924" w:type="dxa"/>
            <w:shd w:val="clear" w:color="auto" w:fill="DEEAF6" w:themeFill="accent5" w:themeFillTint="33"/>
            <w:noWrap/>
            <w:vAlign w:val="center"/>
          </w:tcPr>
          <w:p w14:paraId="79CFF336" w14:textId="3035CDAA" w:rsidR="00BB1250" w:rsidRPr="00743778" w:rsidRDefault="003F0FA0"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-1.15</w:t>
            </w:r>
          </w:p>
        </w:tc>
        <w:tc>
          <w:tcPr>
            <w:tcW w:w="868" w:type="dxa"/>
            <w:shd w:val="clear" w:color="auto" w:fill="DEEAF6" w:themeFill="accent5" w:themeFillTint="33"/>
            <w:noWrap/>
            <w:vAlign w:val="center"/>
          </w:tcPr>
          <w:p w14:paraId="39B2499E" w14:textId="4293EF1B" w:rsidR="00BB1250" w:rsidRPr="00743778" w:rsidRDefault="003F0FA0"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938" w:type="dxa"/>
            <w:shd w:val="clear" w:color="auto" w:fill="DEEAF6" w:themeFill="accent5" w:themeFillTint="33"/>
            <w:noWrap/>
            <w:vAlign w:val="center"/>
          </w:tcPr>
          <w:p w14:paraId="07BEF490" w14:textId="17F6ADC7" w:rsidR="00BB1250" w:rsidRPr="00743778" w:rsidRDefault="003F0FA0"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-0.06</w:t>
            </w:r>
          </w:p>
        </w:tc>
        <w:tc>
          <w:tcPr>
            <w:tcW w:w="973" w:type="dxa"/>
            <w:shd w:val="clear" w:color="auto" w:fill="DEEAF6" w:themeFill="accent5" w:themeFillTint="33"/>
            <w:noWrap/>
            <w:vAlign w:val="center"/>
          </w:tcPr>
          <w:p w14:paraId="43B8FAB3" w14:textId="00EF98FC" w:rsidR="00BB1250" w:rsidRPr="00743778" w:rsidRDefault="003F0FA0"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-0.01</w:t>
            </w:r>
          </w:p>
        </w:tc>
        <w:tc>
          <w:tcPr>
            <w:tcW w:w="864" w:type="dxa"/>
            <w:shd w:val="clear" w:color="auto" w:fill="DEEAF6" w:themeFill="accent5" w:themeFillTint="33"/>
            <w:noWrap/>
            <w:vAlign w:val="center"/>
          </w:tcPr>
          <w:p w14:paraId="2A767C52" w14:textId="7F6681BD" w:rsidR="00BB1250" w:rsidRPr="00743778" w:rsidRDefault="003F0FA0"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r>
      <w:tr w:rsidR="00B7663F" w:rsidRPr="00BB1250" w14:paraId="7E610A1A" w14:textId="77777777" w:rsidTr="0925E472">
        <w:trPr>
          <w:trHeight w:val="255"/>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noWrap/>
            <w:hideMark/>
          </w:tcPr>
          <w:p w14:paraId="00CFFEE6" w14:textId="77777777" w:rsidR="00BB1250" w:rsidRPr="00BB1250" w:rsidRDefault="00BB1250" w:rsidP="00BB1250">
            <w:pPr>
              <w:rPr>
                <w:rFonts w:ascii="Arial" w:eastAsia="Times New Roman" w:hAnsi="Arial" w:cs="Arial"/>
                <w:b w:val="0"/>
                <w:bCs w:val="0"/>
                <w:sz w:val="24"/>
                <w:szCs w:val="24"/>
                <w:lang w:eastAsia="en-GB"/>
              </w:rPr>
            </w:pPr>
            <w:r w:rsidRPr="00BB1250">
              <w:rPr>
                <w:rFonts w:ascii="Arial" w:eastAsia="Times New Roman" w:hAnsi="Arial" w:cs="Arial"/>
                <w:b w:val="0"/>
                <w:bCs w:val="0"/>
                <w:sz w:val="24"/>
                <w:szCs w:val="24"/>
                <w:lang w:eastAsia="en-GB"/>
              </w:rPr>
              <w:t>Private Debt</w:t>
            </w:r>
          </w:p>
        </w:tc>
        <w:tc>
          <w:tcPr>
            <w:tcW w:w="961" w:type="dxa"/>
            <w:shd w:val="clear" w:color="auto" w:fill="auto"/>
            <w:noWrap/>
            <w:vAlign w:val="center"/>
          </w:tcPr>
          <w:p w14:paraId="46727F0B" w14:textId="59ABD317" w:rsidR="00BB1250" w:rsidRPr="00743778" w:rsidRDefault="003F0FA0"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5.76</w:t>
            </w:r>
          </w:p>
        </w:tc>
        <w:tc>
          <w:tcPr>
            <w:tcW w:w="938" w:type="dxa"/>
            <w:shd w:val="clear" w:color="auto" w:fill="auto"/>
            <w:noWrap/>
            <w:vAlign w:val="center"/>
          </w:tcPr>
          <w:p w14:paraId="31809966" w14:textId="748AA4E4" w:rsidR="00BB1250" w:rsidRPr="00743778" w:rsidRDefault="00482CC1"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7.75</w:t>
            </w:r>
          </w:p>
        </w:tc>
        <w:tc>
          <w:tcPr>
            <w:tcW w:w="924" w:type="dxa"/>
            <w:shd w:val="clear" w:color="auto" w:fill="auto"/>
            <w:noWrap/>
            <w:vAlign w:val="center"/>
          </w:tcPr>
          <w:p w14:paraId="2D89992D" w14:textId="35A369DE" w:rsidR="00BB1250" w:rsidRPr="00743778" w:rsidRDefault="00482CC1"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7.62</w:t>
            </w:r>
          </w:p>
        </w:tc>
        <w:tc>
          <w:tcPr>
            <w:tcW w:w="973" w:type="dxa"/>
            <w:shd w:val="clear" w:color="auto" w:fill="DEEAF6" w:themeFill="accent5" w:themeFillTint="33"/>
            <w:noWrap/>
            <w:vAlign w:val="center"/>
          </w:tcPr>
          <w:p w14:paraId="12C612E4" w14:textId="5B84CBEE" w:rsidR="00BB1250" w:rsidRPr="00743778" w:rsidRDefault="00482CC1"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8.84</w:t>
            </w:r>
          </w:p>
        </w:tc>
        <w:tc>
          <w:tcPr>
            <w:tcW w:w="924" w:type="dxa"/>
            <w:shd w:val="clear" w:color="auto" w:fill="DEEAF6" w:themeFill="accent5" w:themeFillTint="33"/>
            <w:noWrap/>
            <w:vAlign w:val="center"/>
          </w:tcPr>
          <w:p w14:paraId="53CF6980" w14:textId="1D554994" w:rsidR="00BB1250" w:rsidRPr="00743778" w:rsidRDefault="00482CC1"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8.27</w:t>
            </w:r>
          </w:p>
        </w:tc>
        <w:tc>
          <w:tcPr>
            <w:tcW w:w="868" w:type="dxa"/>
            <w:shd w:val="clear" w:color="auto" w:fill="DEEAF6" w:themeFill="accent5" w:themeFillTint="33"/>
            <w:noWrap/>
            <w:vAlign w:val="center"/>
          </w:tcPr>
          <w:p w14:paraId="570F47F0" w14:textId="430E22E8" w:rsidR="00BB1250" w:rsidRPr="00743778" w:rsidRDefault="00482CC1"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6.60</w:t>
            </w:r>
          </w:p>
        </w:tc>
        <w:tc>
          <w:tcPr>
            <w:tcW w:w="938" w:type="dxa"/>
            <w:shd w:val="clear" w:color="auto" w:fill="auto"/>
            <w:noWrap/>
            <w:vAlign w:val="center"/>
          </w:tcPr>
          <w:p w14:paraId="0047A65F" w14:textId="6880B949" w:rsidR="00BB1250" w:rsidRPr="00743778" w:rsidRDefault="006506A2"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-3.09</w:t>
            </w:r>
          </w:p>
        </w:tc>
        <w:tc>
          <w:tcPr>
            <w:tcW w:w="973" w:type="dxa"/>
            <w:shd w:val="clear" w:color="auto" w:fill="auto"/>
            <w:noWrap/>
            <w:vAlign w:val="center"/>
          </w:tcPr>
          <w:p w14:paraId="57C6385E" w14:textId="4AAA9E80" w:rsidR="00BB1250" w:rsidRPr="00743778" w:rsidRDefault="006506A2"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-0.52</w:t>
            </w:r>
          </w:p>
        </w:tc>
        <w:tc>
          <w:tcPr>
            <w:tcW w:w="864" w:type="dxa"/>
            <w:shd w:val="clear" w:color="auto" w:fill="auto"/>
            <w:noWrap/>
            <w:vAlign w:val="center"/>
          </w:tcPr>
          <w:p w14:paraId="6A6D4E48" w14:textId="215F51E0" w:rsidR="00BB1250" w:rsidRPr="00743778" w:rsidRDefault="006506A2"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1.01</w:t>
            </w:r>
          </w:p>
        </w:tc>
      </w:tr>
      <w:tr w:rsidR="00913517" w:rsidRPr="00BB1250" w14:paraId="61F35666" w14:textId="77777777" w:rsidTr="0925E4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5" w:themeFillTint="33"/>
            <w:noWrap/>
            <w:hideMark/>
          </w:tcPr>
          <w:p w14:paraId="41C3FCDF" w14:textId="31628A57" w:rsidR="00BB1250" w:rsidRPr="00BB1250" w:rsidRDefault="006506A2" w:rsidP="00BB1250">
            <w:pPr>
              <w:rPr>
                <w:rFonts w:ascii="Arial" w:eastAsia="Times New Roman" w:hAnsi="Arial" w:cs="Arial"/>
                <w:color w:val="000000"/>
                <w:sz w:val="24"/>
                <w:szCs w:val="24"/>
                <w:lang w:eastAsia="en-GB"/>
              </w:rPr>
            </w:pPr>
            <w:r>
              <w:rPr>
                <w:rFonts w:ascii="Arial" w:eastAsia="Times New Roman" w:hAnsi="Arial" w:cs="Arial"/>
                <w:color w:val="000000" w:themeColor="text1"/>
                <w:sz w:val="24"/>
                <w:szCs w:val="24"/>
                <w:lang w:eastAsia="en-GB"/>
              </w:rPr>
              <w:t>Sovereign</w:t>
            </w:r>
          </w:p>
        </w:tc>
        <w:tc>
          <w:tcPr>
            <w:tcW w:w="961" w:type="dxa"/>
            <w:shd w:val="clear" w:color="auto" w:fill="DEEAF6" w:themeFill="accent5" w:themeFillTint="33"/>
            <w:noWrap/>
            <w:vAlign w:val="center"/>
          </w:tcPr>
          <w:p w14:paraId="16C8BF52" w14:textId="1527C114" w:rsidR="00BB1250" w:rsidRPr="00743778" w:rsidRDefault="00F4293B" w:rsidP="008773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-14.13</w:t>
            </w:r>
          </w:p>
        </w:tc>
        <w:tc>
          <w:tcPr>
            <w:tcW w:w="938" w:type="dxa"/>
            <w:shd w:val="clear" w:color="auto" w:fill="DEEAF6" w:themeFill="accent5" w:themeFillTint="33"/>
            <w:noWrap/>
            <w:vAlign w:val="center"/>
          </w:tcPr>
          <w:p w14:paraId="2E606B21" w14:textId="7571A334" w:rsidR="00BB1250" w:rsidRPr="00743778" w:rsidRDefault="00F4293B" w:rsidP="00E3667A">
            <w:pPr>
              <w:ind w:left="-170" w:hanging="5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-19.35</w:t>
            </w:r>
          </w:p>
        </w:tc>
        <w:tc>
          <w:tcPr>
            <w:tcW w:w="924" w:type="dxa"/>
            <w:shd w:val="clear" w:color="auto" w:fill="DEEAF6" w:themeFill="accent5" w:themeFillTint="33"/>
            <w:noWrap/>
            <w:vAlign w:val="center"/>
          </w:tcPr>
          <w:p w14:paraId="43FAAF9F" w14:textId="3F67F23F" w:rsidR="00BB1250" w:rsidRPr="00743778" w:rsidRDefault="00F4293B" w:rsidP="008773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-10.99</w:t>
            </w:r>
          </w:p>
        </w:tc>
        <w:tc>
          <w:tcPr>
            <w:tcW w:w="973" w:type="dxa"/>
            <w:shd w:val="clear" w:color="auto" w:fill="DEEAF6" w:themeFill="accent5" w:themeFillTint="33"/>
            <w:noWrap/>
            <w:vAlign w:val="center"/>
          </w:tcPr>
          <w:p w14:paraId="0330506A" w14:textId="01BD111B" w:rsidR="00BB1250" w:rsidRPr="00743778" w:rsidRDefault="00F4293B" w:rsidP="008773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-15.33</w:t>
            </w:r>
          </w:p>
        </w:tc>
        <w:tc>
          <w:tcPr>
            <w:tcW w:w="924" w:type="dxa"/>
            <w:shd w:val="clear" w:color="auto" w:fill="DEEAF6" w:themeFill="accent5" w:themeFillTint="33"/>
            <w:noWrap/>
            <w:vAlign w:val="center"/>
          </w:tcPr>
          <w:p w14:paraId="6F89AA54" w14:textId="01913954" w:rsidR="00BB1250" w:rsidRPr="00743778" w:rsidRDefault="00F4293B" w:rsidP="00964F8F">
            <w:pPr>
              <w:ind w:left="-255"/>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-23.12</w:t>
            </w:r>
          </w:p>
        </w:tc>
        <w:tc>
          <w:tcPr>
            <w:tcW w:w="868" w:type="dxa"/>
            <w:shd w:val="clear" w:color="auto" w:fill="DEEAF6" w:themeFill="accent5" w:themeFillTint="33"/>
            <w:noWrap/>
            <w:vAlign w:val="center"/>
          </w:tcPr>
          <w:p w14:paraId="0F583EB9" w14:textId="7AF1D596" w:rsidR="00BB1250" w:rsidRPr="00743778" w:rsidRDefault="00C06045" w:rsidP="005206E9">
            <w:pPr>
              <w:ind w:right="-105"/>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-13.32</w:t>
            </w:r>
          </w:p>
        </w:tc>
        <w:tc>
          <w:tcPr>
            <w:tcW w:w="938" w:type="dxa"/>
            <w:shd w:val="clear" w:color="auto" w:fill="DEEAF6" w:themeFill="accent5" w:themeFillTint="33"/>
            <w:noWrap/>
            <w:vAlign w:val="center"/>
          </w:tcPr>
          <w:p w14:paraId="476B0078" w14:textId="59EB664F" w:rsidR="00BB1250" w:rsidRPr="00743778" w:rsidRDefault="00C06045"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1.20</w:t>
            </w:r>
          </w:p>
        </w:tc>
        <w:tc>
          <w:tcPr>
            <w:tcW w:w="973" w:type="dxa"/>
            <w:shd w:val="clear" w:color="auto" w:fill="DEEAF6" w:themeFill="accent5" w:themeFillTint="33"/>
            <w:noWrap/>
            <w:vAlign w:val="center"/>
          </w:tcPr>
          <w:p w14:paraId="6EFDDD73" w14:textId="0897C7C4" w:rsidR="00BB1250" w:rsidRPr="00743778" w:rsidRDefault="00C06045"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3.76</w:t>
            </w:r>
          </w:p>
        </w:tc>
        <w:tc>
          <w:tcPr>
            <w:tcW w:w="864" w:type="dxa"/>
            <w:shd w:val="clear" w:color="auto" w:fill="DEEAF6" w:themeFill="accent5" w:themeFillTint="33"/>
            <w:noWrap/>
            <w:vAlign w:val="center"/>
          </w:tcPr>
          <w:p w14:paraId="1C256729" w14:textId="6BE8B4E2" w:rsidR="00BB1250" w:rsidRPr="00743778" w:rsidRDefault="00C06045"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743778">
              <w:rPr>
                <w:rFonts w:ascii="Arial" w:eastAsia="Times New Roman" w:hAnsi="Arial" w:cs="Arial"/>
                <w:b/>
                <w:bCs/>
                <w:sz w:val="24"/>
                <w:szCs w:val="24"/>
                <w:lang w:eastAsia="en-GB"/>
              </w:rPr>
              <w:t>2.33</w:t>
            </w:r>
          </w:p>
        </w:tc>
      </w:tr>
      <w:tr w:rsidR="00FA2EBD" w:rsidRPr="00BB1250" w14:paraId="5DF2B309" w14:textId="77777777" w:rsidTr="0925E472">
        <w:trPr>
          <w:trHeight w:val="255"/>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noWrap/>
            <w:hideMark/>
          </w:tcPr>
          <w:p w14:paraId="4F468456" w14:textId="3FA3EBED" w:rsidR="00BB1250" w:rsidRPr="00BB1250" w:rsidRDefault="453C6B68" w:rsidP="00BB1250">
            <w:pPr>
              <w:rPr>
                <w:rFonts w:ascii="Arial" w:eastAsia="Times New Roman" w:hAnsi="Arial" w:cs="Arial"/>
                <w:b w:val="0"/>
                <w:bCs w:val="0"/>
                <w:sz w:val="24"/>
                <w:szCs w:val="24"/>
                <w:lang w:eastAsia="en-GB"/>
              </w:rPr>
            </w:pPr>
            <w:r w:rsidRPr="64069075">
              <w:rPr>
                <w:rFonts w:ascii="Arial" w:eastAsia="Times New Roman" w:hAnsi="Arial" w:cs="Arial"/>
                <w:b w:val="0"/>
                <w:bCs w:val="0"/>
                <w:sz w:val="24"/>
                <w:szCs w:val="24"/>
                <w:lang w:eastAsia="en-GB"/>
              </w:rPr>
              <w:t>LPFI Index Linked Bonds</w:t>
            </w:r>
          </w:p>
        </w:tc>
        <w:tc>
          <w:tcPr>
            <w:tcW w:w="961" w:type="dxa"/>
            <w:shd w:val="clear" w:color="auto" w:fill="auto"/>
            <w:noWrap/>
            <w:vAlign w:val="center"/>
          </w:tcPr>
          <w:p w14:paraId="5F4FA5B1" w14:textId="033C379E" w:rsidR="00BB1250" w:rsidRPr="00743778" w:rsidRDefault="00944AF2" w:rsidP="0074377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-15.74</w:t>
            </w:r>
          </w:p>
        </w:tc>
        <w:tc>
          <w:tcPr>
            <w:tcW w:w="938" w:type="dxa"/>
            <w:shd w:val="clear" w:color="auto" w:fill="auto"/>
            <w:noWrap/>
            <w:vAlign w:val="center"/>
          </w:tcPr>
          <w:p w14:paraId="0D9457F6" w14:textId="55EA6F0A" w:rsidR="00BB1250" w:rsidRPr="00743778" w:rsidRDefault="00944AF2" w:rsidP="007626A3">
            <w:pPr>
              <w:ind w:left="-111" w:right="-98"/>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 xml:space="preserve"> -22.14</w:t>
            </w:r>
          </w:p>
        </w:tc>
        <w:tc>
          <w:tcPr>
            <w:tcW w:w="924" w:type="dxa"/>
            <w:shd w:val="clear" w:color="auto" w:fill="auto"/>
            <w:noWrap/>
            <w:vAlign w:val="center"/>
          </w:tcPr>
          <w:p w14:paraId="0EFF37FC" w14:textId="05F48ACB" w:rsidR="00BB1250" w:rsidRPr="00743778" w:rsidRDefault="00944AF2"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973" w:type="dxa"/>
            <w:shd w:val="clear" w:color="auto" w:fill="DEEAF6" w:themeFill="accent5" w:themeFillTint="33"/>
            <w:noWrap/>
            <w:vAlign w:val="center"/>
          </w:tcPr>
          <w:p w14:paraId="70137A30" w14:textId="14245BD1" w:rsidR="00BB1250" w:rsidRPr="00743778" w:rsidRDefault="00944AF2" w:rsidP="008773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-15.33</w:t>
            </w:r>
          </w:p>
        </w:tc>
        <w:tc>
          <w:tcPr>
            <w:tcW w:w="924" w:type="dxa"/>
            <w:shd w:val="clear" w:color="auto" w:fill="DEEAF6" w:themeFill="accent5" w:themeFillTint="33"/>
            <w:noWrap/>
            <w:vAlign w:val="center"/>
          </w:tcPr>
          <w:p w14:paraId="364373C2" w14:textId="4C6D7BF6" w:rsidR="00BB1250" w:rsidRPr="00743778" w:rsidRDefault="00944AF2" w:rsidP="00BC44D2">
            <w:pPr>
              <w:ind w:left="-106" w:right="-11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-23.12</w:t>
            </w:r>
          </w:p>
        </w:tc>
        <w:tc>
          <w:tcPr>
            <w:tcW w:w="868" w:type="dxa"/>
            <w:shd w:val="clear" w:color="auto" w:fill="DEEAF6" w:themeFill="accent5" w:themeFillTint="33"/>
            <w:noWrap/>
            <w:vAlign w:val="center"/>
          </w:tcPr>
          <w:p w14:paraId="54BC97BE" w14:textId="1FDEE187" w:rsidR="00BB1250" w:rsidRPr="00743778" w:rsidRDefault="00944AF2"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938" w:type="dxa"/>
            <w:shd w:val="clear" w:color="auto" w:fill="auto"/>
            <w:noWrap/>
            <w:vAlign w:val="center"/>
          </w:tcPr>
          <w:p w14:paraId="62162BB0" w14:textId="329FA398" w:rsidR="00BB1250" w:rsidRPr="00743778" w:rsidRDefault="00C63E12"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-0.40</w:t>
            </w:r>
          </w:p>
        </w:tc>
        <w:tc>
          <w:tcPr>
            <w:tcW w:w="973" w:type="dxa"/>
            <w:shd w:val="clear" w:color="auto" w:fill="auto"/>
            <w:noWrap/>
            <w:vAlign w:val="center"/>
          </w:tcPr>
          <w:p w14:paraId="0796ECB6" w14:textId="688C9CC5" w:rsidR="00BB1250" w:rsidRPr="00743778" w:rsidRDefault="00C63E12"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0.97</w:t>
            </w:r>
          </w:p>
        </w:tc>
        <w:tc>
          <w:tcPr>
            <w:tcW w:w="864" w:type="dxa"/>
            <w:shd w:val="clear" w:color="auto" w:fill="auto"/>
            <w:noWrap/>
            <w:vAlign w:val="center"/>
          </w:tcPr>
          <w:p w14:paraId="4403B990" w14:textId="60192BF2" w:rsidR="00BB1250" w:rsidRPr="00743778" w:rsidRDefault="00944AF2"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r>
      <w:tr w:rsidR="00913517" w:rsidRPr="00BB1250" w14:paraId="32950BC2" w14:textId="77777777" w:rsidTr="0925E47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13" w:type="dxa"/>
            <w:shd w:val="clear" w:color="auto" w:fill="DEEAF6" w:themeFill="accent5" w:themeFillTint="33"/>
            <w:noWrap/>
          </w:tcPr>
          <w:p w14:paraId="4C8E0C01" w14:textId="1C7BFED1" w:rsidR="00C06045" w:rsidRPr="00C63E12" w:rsidRDefault="1F20A92B" w:rsidP="00BB1250">
            <w:pPr>
              <w:rPr>
                <w:rFonts w:ascii="Arial" w:eastAsia="Times New Roman" w:hAnsi="Arial" w:cs="Arial"/>
                <w:b w:val="0"/>
                <w:bCs w:val="0"/>
                <w:sz w:val="24"/>
                <w:szCs w:val="24"/>
                <w:lang w:eastAsia="en-GB"/>
              </w:rPr>
            </w:pPr>
            <w:r w:rsidRPr="0925E472">
              <w:rPr>
                <w:rFonts w:ascii="Arial" w:eastAsia="Times New Roman" w:hAnsi="Arial" w:cs="Arial"/>
                <w:b w:val="0"/>
                <w:bCs w:val="0"/>
                <w:sz w:val="24"/>
                <w:szCs w:val="24"/>
                <w:lang w:eastAsia="en-GB"/>
              </w:rPr>
              <w:lastRenderedPageBreak/>
              <w:t xml:space="preserve">US </w:t>
            </w:r>
            <w:r w:rsidR="292ED555" w:rsidRPr="0925E472">
              <w:rPr>
                <w:rFonts w:ascii="Arial" w:eastAsia="Times New Roman" w:hAnsi="Arial" w:cs="Arial"/>
                <w:b w:val="0"/>
                <w:bCs w:val="0"/>
                <w:sz w:val="24"/>
                <w:szCs w:val="24"/>
                <w:lang w:eastAsia="en-GB"/>
              </w:rPr>
              <w:t>Tips</w:t>
            </w:r>
          </w:p>
        </w:tc>
        <w:tc>
          <w:tcPr>
            <w:tcW w:w="961" w:type="dxa"/>
            <w:shd w:val="clear" w:color="auto" w:fill="DEEAF6" w:themeFill="accent5" w:themeFillTint="33"/>
            <w:noWrap/>
            <w:vAlign w:val="center"/>
          </w:tcPr>
          <w:p w14:paraId="006F546A" w14:textId="23B1B740" w:rsidR="00C06045" w:rsidRPr="00743778" w:rsidRDefault="00044A0A"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-0.04</w:t>
            </w:r>
          </w:p>
        </w:tc>
        <w:tc>
          <w:tcPr>
            <w:tcW w:w="938" w:type="dxa"/>
            <w:shd w:val="clear" w:color="auto" w:fill="DEEAF6" w:themeFill="accent5" w:themeFillTint="33"/>
            <w:noWrap/>
            <w:vAlign w:val="center"/>
          </w:tcPr>
          <w:p w14:paraId="4A061603" w14:textId="790C78F1" w:rsidR="00C06045" w:rsidRPr="00743778" w:rsidRDefault="00044A0A" w:rsidP="007626A3">
            <w:pPr>
              <w:ind w:left="-111" w:right="-98"/>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 xml:space="preserve">   -8.37</w:t>
            </w:r>
          </w:p>
        </w:tc>
        <w:tc>
          <w:tcPr>
            <w:tcW w:w="924" w:type="dxa"/>
            <w:shd w:val="clear" w:color="auto" w:fill="DEEAF6" w:themeFill="accent5" w:themeFillTint="33"/>
            <w:noWrap/>
            <w:vAlign w:val="center"/>
          </w:tcPr>
          <w:p w14:paraId="66875112" w14:textId="0E4CB7E1" w:rsidR="00C06045" w:rsidRPr="00743778" w:rsidRDefault="00044A0A"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973" w:type="dxa"/>
            <w:shd w:val="clear" w:color="auto" w:fill="DEEAF6" w:themeFill="accent5" w:themeFillTint="33"/>
            <w:noWrap/>
            <w:vAlign w:val="center"/>
          </w:tcPr>
          <w:p w14:paraId="703E1EFD" w14:textId="6A8D67B7" w:rsidR="00C06045" w:rsidRPr="00743778" w:rsidRDefault="00044A0A"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0.30</w:t>
            </w:r>
          </w:p>
        </w:tc>
        <w:tc>
          <w:tcPr>
            <w:tcW w:w="924" w:type="dxa"/>
            <w:shd w:val="clear" w:color="auto" w:fill="DEEAF6" w:themeFill="accent5" w:themeFillTint="33"/>
            <w:noWrap/>
            <w:vAlign w:val="center"/>
          </w:tcPr>
          <w:p w14:paraId="1A37CEFE" w14:textId="3EB3A56E" w:rsidR="00C06045" w:rsidRPr="00743778" w:rsidRDefault="00CB4E7B" w:rsidP="00BC44D2">
            <w:pPr>
              <w:ind w:left="-106" w:right="-11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-8.42</w:t>
            </w:r>
          </w:p>
        </w:tc>
        <w:tc>
          <w:tcPr>
            <w:tcW w:w="868" w:type="dxa"/>
            <w:shd w:val="clear" w:color="auto" w:fill="DEEAF6" w:themeFill="accent5" w:themeFillTint="33"/>
            <w:noWrap/>
            <w:vAlign w:val="center"/>
          </w:tcPr>
          <w:p w14:paraId="6A0C9C25" w14:textId="2D75C83D" w:rsidR="00C06045" w:rsidRPr="00743778" w:rsidRDefault="00044A0A"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938" w:type="dxa"/>
            <w:shd w:val="clear" w:color="auto" w:fill="DEEAF6" w:themeFill="accent5" w:themeFillTint="33"/>
            <w:noWrap/>
            <w:vAlign w:val="center"/>
          </w:tcPr>
          <w:p w14:paraId="00CF284A" w14:textId="66BA4B01" w:rsidR="00C06045" w:rsidRPr="00743778" w:rsidRDefault="00CB4E7B"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-0.35</w:t>
            </w:r>
          </w:p>
        </w:tc>
        <w:tc>
          <w:tcPr>
            <w:tcW w:w="973" w:type="dxa"/>
            <w:shd w:val="clear" w:color="auto" w:fill="DEEAF6" w:themeFill="accent5" w:themeFillTint="33"/>
            <w:noWrap/>
            <w:vAlign w:val="center"/>
          </w:tcPr>
          <w:p w14:paraId="26494120" w14:textId="4407E9B6" w:rsidR="00C06045" w:rsidRPr="00743778" w:rsidRDefault="00CB4E7B"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0.05</w:t>
            </w:r>
          </w:p>
        </w:tc>
        <w:tc>
          <w:tcPr>
            <w:tcW w:w="864" w:type="dxa"/>
            <w:shd w:val="clear" w:color="auto" w:fill="DEEAF6" w:themeFill="accent5" w:themeFillTint="33"/>
            <w:noWrap/>
            <w:vAlign w:val="center"/>
          </w:tcPr>
          <w:p w14:paraId="635442D7" w14:textId="1C7D81B1" w:rsidR="00C06045" w:rsidRPr="00743778" w:rsidRDefault="00044A0A" w:rsidP="002440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r>
      <w:tr w:rsidR="00CB4E7B" w:rsidRPr="00BB1250" w14:paraId="7158C6FC" w14:textId="77777777" w:rsidTr="0925E472">
        <w:trPr>
          <w:trHeight w:val="255"/>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noWrap/>
          </w:tcPr>
          <w:p w14:paraId="0672080F" w14:textId="2A393E31" w:rsidR="00CB4E7B" w:rsidRPr="00C63E12" w:rsidRDefault="00CB4E7B" w:rsidP="00BB1250">
            <w:pPr>
              <w:rPr>
                <w:rFonts w:ascii="Arial" w:eastAsia="Times New Roman" w:hAnsi="Arial" w:cs="Arial"/>
                <w:b w:val="0"/>
                <w:bCs w:val="0"/>
                <w:sz w:val="24"/>
                <w:szCs w:val="24"/>
                <w:lang w:eastAsia="en-GB"/>
              </w:rPr>
            </w:pPr>
            <w:r w:rsidRPr="00CB4E7B">
              <w:rPr>
                <w:rFonts w:ascii="Arial" w:eastAsia="Times New Roman" w:hAnsi="Arial" w:cs="Arial"/>
                <w:b w:val="0"/>
                <w:bCs w:val="0"/>
                <w:sz w:val="24"/>
                <w:szCs w:val="24"/>
                <w:lang w:eastAsia="en-GB"/>
              </w:rPr>
              <w:t>LPFI Nominal Gilts</w:t>
            </w:r>
          </w:p>
        </w:tc>
        <w:tc>
          <w:tcPr>
            <w:tcW w:w="961" w:type="dxa"/>
            <w:shd w:val="clear" w:color="auto" w:fill="auto"/>
            <w:noWrap/>
            <w:vAlign w:val="center"/>
          </w:tcPr>
          <w:p w14:paraId="5FABD920" w14:textId="18C7364D" w:rsidR="00CB4E7B" w:rsidRPr="00743778" w:rsidRDefault="00CB4E7B"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938" w:type="dxa"/>
            <w:shd w:val="clear" w:color="auto" w:fill="auto"/>
            <w:noWrap/>
            <w:vAlign w:val="center"/>
          </w:tcPr>
          <w:p w14:paraId="5EB58ADF" w14:textId="1E21DA83" w:rsidR="00CB4E7B" w:rsidRPr="00743778" w:rsidRDefault="00CB4E7B" w:rsidP="007626A3">
            <w:pPr>
              <w:ind w:left="-111" w:right="-98"/>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 xml:space="preserve">      n/a</w:t>
            </w:r>
          </w:p>
        </w:tc>
        <w:tc>
          <w:tcPr>
            <w:tcW w:w="924" w:type="dxa"/>
            <w:shd w:val="clear" w:color="auto" w:fill="auto"/>
            <w:noWrap/>
            <w:vAlign w:val="center"/>
          </w:tcPr>
          <w:p w14:paraId="759D7C94" w14:textId="6ECDD3A1" w:rsidR="00CB4E7B" w:rsidRPr="00743778" w:rsidRDefault="00CB4E7B"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973" w:type="dxa"/>
            <w:shd w:val="clear" w:color="auto" w:fill="DEEAF6" w:themeFill="accent5" w:themeFillTint="33"/>
            <w:noWrap/>
            <w:vAlign w:val="center"/>
          </w:tcPr>
          <w:p w14:paraId="35C1255D" w14:textId="766CA36F" w:rsidR="00CB4E7B" w:rsidRPr="00743778" w:rsidRDefault="00CB4E7B"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924" w:type="dxa"/>
            <w:shd w:val="clear" w:color="auto" w:fill="DEEAF6" w:themeFill="accent5" w:themeFillTint="33"/>
            <w:noWrap/>
            <w:vAlign w:val="center"/>
          </w:tcPr>
          <w:p w14:paraId="4DC33454" w14:textId="13C88964" w:rsidR="00CB4E7B" w:rsidRPr="00743778" w:rsidRDefault="00CB4E7B" w:rsidP="00BC44D2">
            <w:pPr>
              <w:ind w:left="-106" w:right="-11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868" w:type="dxa"/>
            <w:shd w:val="clear" w:color="auto" w:fill="DEEAF6" w:themeFill="accent5" w:themeFillTint="33"/>
            <w:noWrap/>
            <w:vAlign w:val="center"/>
          </w:tcPr>
          <w:p w14:paraId="54BB68A9" w14:textId="5C2946AE" w:rsidR="00CB4E7B" w:rsidRPr="00743778" w:rsidRDefault="00CB4E7B"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938" w:type="dxa"/>
            <w:shd w:val="clear" w:color="auto" w:fill="auto"/>
            <w:noWrap/>
            <w:vAlign w:val="center"/>
          </w:tcPr>
          <w:p w14:paraId="34AAF5AF" w14:textId="22186054" w:rsidR="00CB4E7B" w:rsidRPr="00743778" w:rsidRDefault="00CB4E7B"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973" w:type="dxa"/>
            <w:shd w:val="clear" w:color="auto" w:fill="auto"/>
            <w:noWrap/>
            <w:vAlign w:val="center"/>
          </w:tcPr>
          <w:p w14:paraId="1DA00FB2" w14:textId="78CCDD54" w:rsidR="00CB4E7B" w:rsidRPr="00743778" w:rsidRDefault="00CB4E7B"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c>
          <w:tcPr>
            <w:tcW w:w="864" w:type="dxa"/>
            <w:shd w:val="clear" w:color="auto" w:fill="auto"/>
            <w:noWrap/>
            <w:vAlign w:val="center"/>
          </w:tcPr>
          <w:p w14:paraId="2086E054" w14:textId="221744AB" w:rsidR="00CB4E7B" w:rsidRPr="00743778" w:rsidRDefault="00CB4E7B" w:rsidP="0024404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43778">
              <w:rPr>
                <w:rFonts w:ascii="Arial" w:eastAsia="Times New Roman" w:hAnsi="Arial" w:cs="Arial"/>
                <w:sz w:val="24"/>
                <w:szCs w:val="24"/>
                <w:lang w:eastAsia="en-GB"/>
              </w:rPr>
              <w:t>n/a</w:t>
            </w:r>
          </w:p>
        </w:tc>
      </w:tr>
    </w:tbl>
    <w:p w14:paraId="3DDCE9DE" w14:textId="563A2A0F" w:rsidR="00D71CE7" w:rsidRPr="00CE49CC" w:rsidRDefault="58FF1212" w:rsidP="0925E472">
      <w:pPr>
        <w:autoSpaceDE w:val="0"/>
        <w:autoSpaceDN w:val="0"/>
        <w:adjustRightInd w:val="0"/>
        <w:spacing w:after="0"/>
        <w:rPr>
          <w:rFonts w:ascii="Arial" w:eastAsia="Times New Roman" w:hAnsi="Arial" w:cs="Arial"/>
          <w:color w:val="000000" w:themeColor="text1"/>
          <w:sz w:val="24"/>
          <w:szCs w:val="24"/>
          <w:lang w:eastAsia="en-GB"/>
        </w:rPr>
      </w:pPr>
      <w:r w:rsidRPr="0925E472">
        <w:rPr>
          <w:rFonts w:ascii="Arial" w:eastAsia="Times New Roman" w:hAnsi="Arial" w:cs="Arial"/>
          <w:color w:val="000000" w:themeColor="text1"/>
          <w:sz w:val="24"/>
          <w:szCs w:val="24"/>
          <w:lang w:eastAsia="en-GB"/>
        </w:rPr>
        <w:t>“</w:t>
      </w:r>
      <w:r w:rsidR="00D71CE7" w:rsidRPr="0925E472">
        <w:rPr>
          <w:rFonts w:ascii="Arial" w:eastAsia="Times New Roman" w:hAnsi="Arial" w:cs="Arial"/>
          <w:color w:val="000000" w:themeColor="text1"/>
          <w:sz w:val="24"/>
          <w:szCs w:val="24"/>
          <w:lang w:eastAsia="en-GB"/>
        </w:rPr>
        <w:t>n/a</w:t>
      </w:r>
      <w:r w:rsidR="4E34E727" w:rsidRPr="0925E472">
        <w:rPr>
          <w:rFonts w:ascii="Arial" w:eastAsia="Times New Roman" w:hAnsi="Arial" w:cs="Arial"/>
          <w:color w:val="000000" w:themeColor="text1"/>
          <w:sz w:val="24"/>
          <w:szCs w:val="24"/>
          <w:lang w:eastAsia="en-GB"/>
        </w:rPr>
        <w:t>”</w:t>
      </w:r>
      <w:r w:rsidR="00D71CE7" w:rsidRPr="0925E472">
        <w:rPr>
          <w:rFonts w:ascii="Arial" w:eastAsia="Times New Roman" w:hAnsi="Arial" w:cs="Arial"/>
          <w:color w:val="000000" w:themeColor="text1"/>
          <w:sz w:val="24"/>
          <w:szCs w:val="24"/>
          <w:lang w:eastAsia="en-GB"/>
        </w:rPr>
        <w:t xml:space="preserve"> – </w:t>
      </w:r>
      <w:r w:rsidR="5046B5E9" w:rsidRPr="0925E472">
        <w:rPr>
          <w:rFonts w:ascii="Arial" w:eastAsia="Times New Roman" w:hAnsi="Arial" w:cs="Arial"/>
          <w:color w:val="000000" w:themeColor="text1"/>
          <w:sz w:val="24"/>
          <w:szCs w:val="24"/>
          <w:lang w:eastAsia="en-GB"/>
        </w:rPr>
        <w:t xml:space="preserve">denotes </w:t>
      </w:r>
      <w:r w:rsidR="084121D8" w:rsidRPr="0925E472">
        <w:rPr>
          <w:rFonts w:ascii="Arial" w:eastAsia="Times New Roman" w:hAnsi="Arial" w:cs="Arial"/>
          <w:color w:val="000000" w:themeColor="text1"/>
          <w:sz w:val="24"/>
          <w:szCs w:val="24"/>
          <w:lang w:eastAsia="en-GB"/>
        </w:rPr>
        <w:t xml:space="preserve">the </w:t>
      </w:r>
      <w:r w:rsidR="5A69AE81" w:rsidRPr="0925E472">
        <w:rPr>
          <w:rFonts w:ascii="Arial" w:eastAsia="Times New Roman" w:hAnsi="Arial" w:cs="Arial"/>
          <w:color w:val="000000" w:themeColor="text1"/>
          <w:sz w:val="24"/>
          <w:szCs w:val="24"/>
          <w:lang w:eastAsia="en-GB"/>
        </w:rPr>
        <w:t>m</w:t>
      </w:r>
      <w:r w:rsidR="00D71CE7" w:rsidRPr="0925E472">
        <w:rPr>
          <w:rFonts w:ascii="Arial" w:eastAsia="Times New Roman" w:hAnsi="Arial" w:cs="Arial"/>
          <w:color w:val="000000" w:themeColor="text1"/>
          <w:sz w:val="24"/>
          <w:szCs w:val="24"/>
          <w:lang w:eastAsia="en-GB"/>
        </w:rPr>
        <w:t xml:space="preserve">andate </w:t>
      </w:r>
      <w:r w:rsidR="5EF1D70D" w:rsidRPr="0925E472">
        <w:rPr>
          <w:rFonts w:ascii="Arial" w:eastAsia="Times New Roman" w:hAnsi="Arial" w:cs="Arial"/>
          <w:color w:val="000000" w:themeColor="text1"/>
          <w:sz w:val="24"/>
          <w:szCs w:val="24"/>
          <w:lang w:eastAsia="en-GB"/>
        </w:rPr>
        <w:t>has not been h</w:t>
      </w:r>
      <w:r w:rsidR="00D71CE7" w:rsidRPr="0925E472">
        <w:rPr>
          <w:rFonts w:ascii="Arial" w:eastAsia="Times New Roman" w:hAnsi="Arial" w:cs="Arial"/>
          <w:color w:val="000000" w:themeColor="text1"/>
          <w:sz w:val="24"/>
          <w:szCs w:val="24"/>
          <w:lang w:eastAsia="en-GB"/>
        </w:rPr>
        <w:t xml:space="preserve">eld </w:t>
      </w:r>
      <w:r w:rsidR="3A9BF9DE" w:rsidRPr="0925E472">
        <w:rPr>
          <w:rFonts w:ascii="Arial" w:eastAsia="Times New Roman" w:hAnsi="Arial" w:cs="Arial"/>
          <w:color w:val="000000" w:themeColor="text1"/>
          <w:sz w:val="24"/>
          <w:szCs w:val="24"/>
          <w:lang w:eastAsia="en-GB"/>
        </w:rPr>
        <w:t xml:space="preserve">long enough </w:t>
      </w:r>
      <w:r w:rsidR="00D71CE7" w:rsidRPr="0925E472">
        <w:rPr>
          <w:rFonts w:ascii="Arial" w:eastAsia="Times New Roman" w:hAnsi="Arial" w:cs="Arial"/>
          <w:color w:val="000000" w:themeColor="text1"/>
          <w:sz w:val="24"/>
          <w:szCs w:val="24"/>
          <w:lang w:eastAsia="en-GB"/>
        </w:rPr>
        <w:t>or data</w:t>
      </w:r>
      <w:r w:rsidR="68C1BE10" w:rsidRPr="0925E472">
        <w:rPr>
          <w:rFonts w:ascii="Arial" w:eastAsia="Times New Roman" w:hAnsi="Arial" w:cs="Arial"/>
          <w:color w:val="000000" w:themeColor="text1"/>
          <w:sz w:val="24"/>
          <w:szCs w:val="24"/>
          <w:lang w:eastAsia="en-GB"/>
        </w:rPr>
        <w:t xml:space="preserve"> is </w:t>
      </w:r>
      <w:r w:rsidR="612D71AB" w:rsidRPr="0925E472">
        <w:rPr>
          <w:rFonts w:ascii="Arial" w:eastAsia="Times New Roman" w:hAnsi="Arial" w:cs="Arial"/>
          <w:color w:val="000000" w:themeColor="text1"/>
          <w:sz w:val="24"/>
          <w:szCs w:val="24"/>
          <w:lang w:eastAsia="en-GB"/>
        </w:rPr>
        <w:t>un</w:t>
      </w:r>
      <w:r w:rsidR="00D71CE7" w:rsidRPr="0925E472">
        <w:rPr>
          <w:rFonts w:ascii="Arial" w:eastAsia="Times New Roman" w:hAnsi="Arial" w:cs="Arial"/>
          <w:color w:val="000000" w:themeColor="text1"/>
          <w:sz w:val="24"/>
          <w:szCs w:val="24"/>
          <w:lang w:eastAsia="en-GB"/>
        </w:rPr>
        <w:t>available</w:t>
      </w:r>
    </w:p>
    <w:p w14:paraId="6B0AE5FC" w14:textId="11BF9012" w:rsidR="0322DF0E" w:rsidRPr="0027292D" w:rsidRDefault="0027292D" w:rsidP="0322DF0E">
      <w:pPr>
        <w:spacing w:after="0"/>
        <w:rPr>
          <w:rFonts w:ascii="Arial" w:eastAsiaTheme="majorEastAsia" w:hAnsi="Arial" w:cs="Arial"/>
          <w:sz w:val="24"/>
          <w:szCs w:val="24"/>
        </w:rPr>
      </w:pPr>
      <w:r w:rsidRPr="0027292D">
        <w:rPr>
          <w:rFonts w:ascii="Arial" w:eastAsiaTheme="majorEastAsia" w:hAnsi="Arial" w:cs="Arial"/>
          <w:sz w:val="24"/>
          <w:szCs w:val="24"/>
        </w:rPr>
        <w:t>Source:</w:t>
      </w:r>
      <w:r w:rsidR="00F42A57">
        <w:rPr>
          <w:rFonts w:ascii="Arial" w:eastAsiaTheme="majorEastAsia" w:hAnsi="Arial" w:cs="Arial"/>
          <w:sz w:val="24"/>
          <w:szCs w:val="24"/>
        </w:rPr>
        <w:t xml:space="preserve"> Northern Trust</w:t>
      </w:r>
    </w:p>
    <w:p w14:paraId="14BBFC91" w14:textId="2FEB99F6" w:rsidR="0322DF0E" w:rsidRDefault="0322DF0E" w:rsidP="0322DF0E">
      <w:pPr>
        <w:spacing w:after="0"/>
        <w:rPr>
          <w:rFonts w:ascii="Arial" w:eastAsiaTheme="majorEastAsia" w:hAnsi="Arial" w:cs="Arial"/>
          <w:b/>
          <w:bCs/>
          <w:sz w:val="24"/>
          <w:szCs w:val="24"/>
        </w:rPr>
      </w:pPr>
    </w:p>
    <w:p w14:paraId="4AF1BD68" w14:textId="6FCD9BBF" w:rsidR="005A304E" w:rsidRPr="00E53118" w:rsidRDefault="005A304E" w:rsidP="005A304E">
      <w:pPr>
        <w:autoSpaceDE w:val="0"/>
        <w:autoSpaceDN w:val="0"/>
        <w:adjustRightInd w:val="0"/>
        <w:spacing w:after="0"/>
        <w:rPr>
          <w:rFonts w:ascii="Arial" w:eastAsiaTheme="majorEastAsia" w:hAnsi="Arial" w:cs="Arial"/>
          <w:b/>
          <w:bCs/>
          <w:sz w:val="24"/>
          <w:szCs w:val="24"/>
        </w:rPr>
      </w:pPr>
      <w:r w:rsidRPr="00E53118">
        <w:rPr>
          <w:rFonts w:ascii="Arial" w:eastAsiaTheme="majorEastAsia" w:hAnsi="Arial" w:cs="Arial"/>
          <w:b/>
          <w:bCs/>
          <w:sz w:val="24"/>
          <w:szCs w:val="24"/>
        </w:rPr>
        <w:t>Comment on Manager Performance</w:t>
      </w:r>
    </w:p>
    <w:p w14:paraId="13B12963" w14:textId="6006FF11" w:rsidR="5497B406" w:rsidRDefault="5497B406" w:rsidP="5497B406">
      <w:pPr>
        <w:spacing w:after="0"/>
        <w:rPr>
          <w:rFonts w:ascii="Arial" w:eastAsiaTheme="majorEastAsia" w:hAnsi="Arial" w:cs="Arial"/>
          <w:b/>
          <w:bCs/>
          <w:sz w:val="24"/>
          <w:szCs w:val="24"/>
        </w:rPr>
      </w:pPr>
    </w:p>
    <w:p w14:paraId="25A7FDEC" w14:textId="12180B44" w:rsidR="0CFDC0DC" w:rsidRDefault="0CFDC0DC" w:rsidP="51B61334">
      <w:pPr>
        <w:spacing w:after="0"/>
        <w:rPr>
          <w:rFonts w:ascii="Arial" w:eastAsiaTheme="majorEastAsia" w:hAnsi="Arial" w:cs="Arial"/>
          <w:b/>
          <w:bCs/>
          <w:sz w:val="24"/>
          <w:szCs w:val="24"/>
        </w:rPr>
      </w:pPr>
      <w:r w:rsidRPr="00A3713F">
        <w:rPr>
          <w:rFonts w:ascii="Arial" w:eastAsiaTheme="majorEastAsia" w:hAnsi="Arial" w:cs="Arial"/>
          <w:b/>
          <w:bCs/>
          <w:sz w:val="24"/>
          <w:szCs w:val="24"/>
        </w:rPr>
        <w:t xml:space="preserve">Equities </w:t>
      </w:r>
    </w:p>
    <w:p w14:paraId="3F74FDC7" w14:textId="6E38F640" w:rsidR="0027292D" w:rsidRPr="0027292D" w:rsidRDefault="09E743A3" w:rsidP="0925E472">
      <w:pPr>
        <w:spacing w:after="0"/>
        <w:rPr>
          <w:rFonts w:ascii="Arial" w:eastAsiaTheme="majorEastAsia" w:hAnsi="Arial" w:cs="Arial"/>
          <w:sz w:val="24"/>
          <w:szCs w:val="24"/>
        </w:rPr>
      </w:pPr>
      <w:r w:rsidRPr="0925E472">
        <w:rPr>
          <w:rFonts w:ascii="Arial" w:eastAsiaTheme="majorEastAsia" w:hAnsi="Arial" w:cs="Arial"/>
          <w:sz w:val="24"/>
          <w:szCs w:val="24"/>
        </w:rPr>
        <w:t>In aggregate, e</w:t>
      </w:r>
      <w:r w:rsidR="6A150842" w:rsidRPr="0925E472">
        <w:rPr>
          <w:rFonts w:ascii="Arial" w:eastAsiaTheme="majorEastAsia" w:hAnsi="Arial" w:cs="Arial"/>
          <w:sz w:val="24"/>
          <w:szCs w:val="24"/>
        </w:rPr>
        <w:t>quities delivered a</w:t>
      </w:r>
      <w:r w:rsidR="0027292D" w:rsidRPr="0925E472">
        <w:rPr>
          <w:rFonts w:ascii="Arial" w:eastAsiaTheme="majorEastAsia" w:hAnsi="Arial" w:cs="Arial"/>
          <w:sz w:val="24"/>
          <w:szCs w:val="24"/>
        </w:rPr>
        <w:t xml:space="preserve"> return of </w:t>
      </w:r>
      <w:r w:rsidR="0269E16F" w:rsidRPr="0925E472">
        <w:rPr>
          <w:rFonts w:ascii="Arial" w:eastAsiaTheme="majorEastAsia" w:hAnsi="Arial" w:cs="Arial"/>
          <w:sz w:val="24"/>
          <w:szCs w:val="24"/>
        </w:rPr>
        <w:t>3.93</w:t>
      </w:r>
      <w:r w:rsidR="0027292D" w:rsidRPr="0925E472">
        <w:rPr>
          <w:rFonts w:ascii="Arial" w:eastAsiaTheme="majorEastAsia" w:hAnsi="Arial" w:cs="Arial"/>
          <w:sz w:val="24"/>
          <w:szCs w:val="24"/>
        </w:rPr>
        <w:t>%</w:t>
      </w:r>
      <w:r w:rsidR="7470D1EF" w:rsidRPr="0925E472">
        <w:rPr>
          <w:rFonts w:ascii="Arial" w:eastAsiaTheme="majorEastAsia" w:hAnsi="Arial" w:cs="Arial"/>
          <w:sz w:val="24"/>
          <w:szCs w:val="24"/>
        </w:rPr>
        <w:t xml:space="preserve"> during 202</w:t>
      </w:r>
      <w:r w:rsidR="4911EE58" w:rsidRPr="0925E472">
        <w:rPr>
          <w:rFonts w:ascii="Arial" w:eastAsiaTheme="majorEastAsia" w:hAnsi="Arial" w:cs="Arial"/>
          <w:sz w:val="24"/>
          <w:szCs w:val="24"/>
        </w:rPr>
        <w:t>4</w:t>
      </w:r>
      <w:r w:rsidR="7470D1EF" w:rsidRPr="0925E472">
        <w:rPr>
          <w:rFonts w:ascii="Arial" w:eastAsiaTheme="majorEastAsia" w:hAnsi="Arial" w:cs="Arial"/>
          <w:sz w:val="24"/>
          <w:szCs w:val="24"/>
        </w:rPr>
        <w:t>/2</w:t>
      </w:r>
      <w:r w:rsidR="56F03FF1" w:rsidRPr="0925E472">
        <w:rPr>
          <w:rFonts w:ascii="Arial" w:eastAsiaTheme="majorEastAsia" w:hAnsi="Arial" w:cs="Arial"/>
          <w:sz w:val="24"/>
          <w:szCs w:val="24"/>
        </w:rPr>
        <w:t>5</w:t>
      </w:r>
      <w:r w:rsidR="72E44EE7" w:rsidRPr="0925E472">
        <w:rPr>
          <w:rFonts w:ascii="Arial" w:eastAsiaTheme="majorEastAsia" w:hAnsi="Arial" w:cs="Arial"/>
          <w:sz w:val="24"/>
          <w:szCs w:val="24"/>
        </w:rPr>
        <w:t xml:space="preserve">. </w:t>
      </w:r>
      <w:r w:rsidR="0027292D" w:rsidRPr="0925E472">
        <w:rPr>
          <w:rFonts w:ascii="Arial" w:eastAsiaTheme="majorEastAsia" w:hAnsi="Arial" w:cs="Arial"/>
          <w:sz w:val="24"/>
          <w:szCs w:val="24"/>
        </w:rPr>
        <w:t xml:space="preserve"> </w:t>
      </w:r>
    </w:p>
    <w:p w14:paraId="109FC55B" w14:textId="6B107951" w:rsidR="48DD85FA" w:rsidRDefault="48DD85FA" w:rsidP="48DD85FA">
      <w:pPr>
        <w:spacing w:after="0"/>
        <w:rPr>
          <w:rFonts w:ascii="Arial" w:eastAsia="Arial" w:hAnsi="Arial" w:cs="Arial"/>
          <w:sz w:val="24"/>
          <w:szCs w:val="24"/>
        </w:rPr>
      </w:pPr>
    </w:p>
    <w:p w14:paraId="7C962BB8" w14:textId="4B29168A" w:rsidR="231C6FDB" w:rsidRDefault="231C6FDB" w:rsidP="0925E472">
      <w:pPr>
        <w:spacing w:after="0"/>
        <w:rPr>
          <w:rFonts w:ascii="Arial" w:eastAsia="Arial" w:hAnsi="Arial" w:cs="Arial"/>
          <w:sz w:val="24"/>
          <w:szCs w:val="24"/>
        </w:rPr>
      </w:pPr>
      <w:r w:rsidRPr="0925E472">
        <w:rPr>
          <w:rFonts w:ascii="Arial" w:eastAsia="Arial" w:hAnsi="Arial" w:cs="Arial"/>
          <w:sz w:val="24"/>
          <w:szCs w:val="24"/>
        </w:rPr>
        <w:t>The most s</w:t>
      </w:r>
      <w:r w:rsidR="04513076" w:rsidRPr="0925E472">
        <w:rPr>
          <w:rFonts w:ascii="Arial" w:eastAsia="Arial" w:hAnsi="Arial" w:cs="Arial"/>
          <w:sz w:val="24"/>
          <w:szCs w:val="24"/>
        </w:rPr>
        <w:t xml:space="preserve">ignificant </w:t>
      </w:r>
      <w:r w:rsidR="722D6387" w:rsidRPr="0925E472">
        <w:rPr>
          <w:rFonts w:ascii="Arial" w:eastAsia="Arial" w:hAnsi="Arial" w:cs="Arial"/>
          <w:sz w:val="24"/>
          <w:szCs w:val="24"/>
        </w:rPr>
        <w:t xml:space="preserve">absolute returns </w:t>
      </w:r>
      <w:r w:rsidR="46C1907A" w:rsidRPr="0925E472">
        <w:rPr>
          <w:rFonts w:ascii="Arial" w:eastAsia="Arial" w:hAnsi="Arial" w:cs="Arial"/>
          <w:sz w:val="24"/>
          <w:szCs w:val="24"/>
        </w:rPr>
        <w:t>w</w:t>
      </w:r>
      <w:r w:rsidR="52A5C5C5" w:rsidRPr="0925E472">
        <w:rPr>
          <w:rFonts w:ascii="Arial" w:eastAsia="Arial" w:hAnsi="Arial" w:cs="Arial"/>
          <w:sz w:val="24"/>
          <w:szCs w:val="24"/>
        </w:rPr>
        <w:t>ere</w:t>
      </w:r>
      <w:r w:rsidR="04513076" w:rsidRPr="0925E472">
        <w:rPr>
          <w:rFonts w:ascii="Arial" w:eastAsia="Arial" w:hAnsi="Arial" w:cs="Arial"/>
          <w:sz w:val="24"/>
          <w:szCs w:val="24"/>
        </w:rPr>
        <w:t xml:space="preserve"> </w:t>
      </w:r>
      <w:r w:rsidR="313D7B54" w:rsidRPr="0925E472">
        <w:rPr>
          <w:rFonts w:ascii="Arial" w:eastAsia="Arial" w:hAnsi="Arial" w:cs="Arial"/>
          <w:sz w:val="24"/>
          <w:szCs w:val="24"/>
        </w:rPr>
        <w:t>achieved by</w:t>
      </w:r>
      <w:r w:rsidR="722D6387" w:rsidRPr="0925E472">
        <w:rPr>
          <w:rFonts w:ascii="Arial" w:eastAsia="Arial" w:hAnsi="Arial" w:cs="Arial"/>
          <w:sz w:val="24"/>
          <w:szCs w:val="24"/>
        </w:rPr>
        <w:t xml:space="preserve"> </w:t>
      </w:r>
      <w:r w:rsidR="517CE5F4" w:rsidRPr="0925E472">
        <w:rPr>
          <w:rFonts w:ascii="Arial" w:eastAsia="Arial" w:hAnsi="Arial" w:cs="Arial"/>
          <w:sz w:val="24"/>
          <w:szCs w:val="24"/>
        </w:rPr>
        <w:t xml:space="preserve">the </w:t>
      </w:r>
      <w:r w:rsidR="5D40088D" w:rsidRPr="0925E472">
        <w:rPr>
          <w:rFonts w:ascii="Arial" w:eastAsia="Arial" w:hAnsi="Arial" w:cs="Arial"/>
          <w:sz w:val="24"/>
          <w:szCs w:val="24"/>
        </w:rPr>
        <w:t>Schroder UK Value mandate (20.</w:t>
      </w:r>
      <w:r w:rsidR="0082300D">
        <w:rPr>
          <w:rFonts w:ascii="Arial" w:eastAsia="Arial" w:hAnsi="Arial" w:cs="Arial"/>
          <w:sz w:val="24"/>
          <w:szCs w:val="24"/>
        </w:rPr>
        <w:t>0</w:t>
      </w:r>
      <w:r w:rsidR="5D40088D" w:rsidRPr="0925E472">
        <w:rPr>
          <w:rFonts w:ascii="Arial" w:eastAsia="Arial" w:hAnsi="Arial" w:cs="Arial"/>
          <w:sz w:val="24"/>
          <w:szCs w:val="24"/>
        </w:rPr>
        <w:t xml:space="preserve">8%) </w:t>
      </w:r>
      <w:r w:rsidR="17AB7442" w:rsidRPr="0925E472">
        <w:rPr>
          <w:rFonts w:ascii="Arial" w:eastAsia="Arial" w:hAnsi="Arial" w:cs="Arial"/>
          <w:sz w:val="24"/>
          <w:szCs w:val="24"/>
        </w:rPr>
        <w:t xml:space="preserve">driven by stock selection and wider market recognition of attractive UK valuations. The </w:t>
      </w:r>
      <w:r w:rsidR="46AA1553" w:rsidRPr="0925E472">
        <w:rPr>
          <w:rFonts w:ascii="Arial" w:eastAsia="Arial" w:hAnsi="Arial" w:cs="Arial"/>
          <w:sz w:val="24"/>
          <w:szCs w:val="24"/>
        </w:rPr>
        <w:t xml:space="preserve">LPFI managed </w:t>
      </w:r>
      <w:r w:rsidR="17AB7442" w:rsidRPr="0925E472">
        <w:rPr>
          <w:rFonts w:ascii="Arial" w:eastAsia="Arial" w:hAnsi="Arial" w:cs="Arial"/>
          <w:sz w:val="24"/>
          <w:szCs w:val="24"/>
        </w:rPr>
        <w:t>G</w:t>
      </w:r>
      <w:r w:rsidR="0014348B">
        <w:rPr>
          <w:rFonts w:ascii="Arial" w:eastAsia="Arial" w:hAnsi="Arial" w:cs="Arial"/>
          <w:sz w:val="24"/>
          <w:szCs w:val="24"/>
        </w:rPr>
        <w:t>LOVE</w:t>
      </w:r>
      <w:r w:rsidR="17AB7442" w:rsidRPr="0925E472">
        <w:rPr>
          <w:rFonts w:ascii="Arial" w:eastAsia="Arial" w:hAnsi="Arial" w:cs="Arial"/>
          <w:sz w:val="24"/>
          <w:szCs w:val="24"/>
        </w:rPr>
        <w:t xml:space="preserve"> ma</w:t>
      </w:r>
      <w:r w:rsidR="27C58487" w:rsidRPr="0925E472">
        <w:rPr>
          <w:rFonts w:ascii="Arial" w:eastAsia="Arial" w:hAnsi="Arial" w:cs="Arial"/>
          <w:sz w:val="24"/>
          <w:szCs w:val="24"/>
        </w:rPr>
        <w:t>ndate also performed strongly</w:t>
      </w:r>
      <w:r w:rsidR="4D3E07B8" w:rsidRPr="0925E472">
        <w:rPr>
          <w:rFonts w:ascii="Arial" w:eastAsia="Arial" w:hAnsi="Arial" w:cs="Arial"/>
          <w:sz w:val="24"/>
          <w:szCs w:val="24"/>
        </w:rPr>
        <w:t xml:space="preserve"> (11.18%) aided by its defensive characteristics in face of dis</w:t>
      </w:r>
      <w:r w:rsidR="3EC46D6E" w:rsidRPr="0925E472">
        <w:rPr>
          <w:rFonts w:ascii="Arial" w:eastAsia="Arial" w:hAnsi="Arial" w:cs="Arial"/>
          <w:sz w:val="24"/>
          <w:szCs w:val="24"/>
        </w:rPr>
        <w:t xml:space="preserve">ruptive US trade policy. </w:t>
      </w:r>
      <w:r w:rsidR="4B0D8AF1" w:rsidRPr="0925E472">
        <w:rPr>
          <w:rFonts w:ascii="Arial" w:eastAsia="Arial" w:hAnsi="Arial" w:cs="Arial"/>
          <w:sz w:val="24"/>
          <w:szCs w:val="24"/>
        </w:rPr>
        <w:t xml:space="preserve"> There was also solid performance from the LPFI manage</w:t>
      </w:r>
      <w:r w:rsidR="5A447753" w:rsidRPr="0925E472">
        <w:rPr>
          <w:rFonts w:ascii="Arial" w:eastAsia="Arial" w:hAnsi="Arial" w:cs="Arial"/>
          <w:sz w:val="24"/>
          <w:szCs w:val="24"/>
        </w:rPr>
        <w:t>d</w:t>
      </w:r>
      <w:r w:rsidR="4B0D8AF1" w:rsidRPr="0925E472">
        <w:rPr>
          <w:rFonts w:ascii="Arial" w:eastAsia="Arial" w:hAnsi="Arial" w:cs="Arial"/>
          <w:sz w:val="24"/>
          <w:szCs w:val="24"/>
        </w:rPr>
        <w:t xml:space="preserve"> G</w:t>
      </w:r>
      <w:r w:rsidR="0014348B">
        <w:rPr>
          <w:rFonts w:ascii="Arial" w:eastAsia="Arial" w:hAnsi="Arial" w:cs="Arial"/>
          <w:sz w:val="24"/>
          <w:szCs w:val="24"/>
        </w:rPr>
        <w:t>HD</w:t>
      </w:r>
      <w:r w:rsidR="4B0D8AF1" w:rsidRPr="0925E472">
        <w:rPr>
          <w:rFonts w:ascii="Arial" w:eastAsia="Arial" w:hAnsi="Arial" w:cs="Arial"/>
          <w:sz w:val="24"/>
          <w:szCs w:val="24"/>
        </w:rPr>
        <w:t xml:space="preserve"> </w:t>
      </w:r>
      <w:r w:rsidR="795D0605" w:rsidRPr="0925E472">
        <w:rPr>
          <w:rFonts w:ascii="Arial" w:eastAsia="Arial" w:hAnsi="Arial" w:cs="Arial"/>
          <w:sz w:val="24"/>
          <w:szCs w:val="24"/>
        </w:rPr>
        <w:t>vehicle</w:t>
      </w:r>
      <w:r w:rsidR="4B0D8AF1" w:rsidRPr="0925E472">
        <w:rPr>
          <w:rFonts w:ascii="Arial" w:eastAsia="Arial" w:hAnsi="Arial" w:cs="Arial"/>
          <w:sz w:val="24"/>
          <w:szCs w:val="24"/>
        </w:rPr>
        <w:t xml:space="preserve"> (6.62%)</w:t>
      </w:r>
      <w:r w:rsidR="6F3C069D" w:rsidRPr="0925E472">
        <w:rPr>
          <w:rFonts w:ascii="Arial" w:eastAsia="Arial" w:hAnsi="Arial" w:cs="Arial"/>
          <w:sz w:val="24"/>
          <w:szCs w:val="24"/>
        </w:rPr>
        <w:t>,</w:t>
      </w:r>
      <w:r w:rsidR="4B0D8AF1" w:rsidRPr="0925E472">
        <w:rPr>
          <w:rFonts w:ascii="Arial" w:eastAsia="Arial" w:hAnsi="Arial" w:cs="Arial"/>
          <w:sz w:val="24"/>
          <w:szCs w:val="24"/>
        </w:rPr>
        <w:t xml:space="preserve"> </w:t>
      </w:r>
      <w:r w:rsidR="281C09E6" w:rsidRPr="0925E472">
        <w:rPr>
          <w:rFonts w:ascii="Arial" w:eastAsia="Arial" w:hAnsi="Arial" w:cs="Arial"/>
          <w:sz w:val="24"/>
          <w:szCs w:val="24"/>
        </w:rPr>
        <w:t xml:space="preserve">a mandate which screens for stocks </w:t>
      </w:r>
      <w:r w:rsidR="26642A04" w:rsidRPr="0925E472">
        <w:rPr>
          <w:rFonts w:ascii="Arial" w:eastAsia="Arial" w:hAnsi="Arial" w:cs="Arial"/>
          <w:sz w:val="24"/>
          <w:szCs w:val="24"/>
        </w:rPr>
        <w:t>with financial strength</w:t>
      </w:r>
      <w:r w:rsidR="5696E1E3" w:rsidRPr="0925E472">
        <w:rPr>
          <w:rFonts w:ascii="Arial" w:eastAsia="Arial" w:hAnsi="Arial" w:cs="Arial"/>
          <w:sz w:val="24"/>
          <w:szCs w:val="24"/>
        </w:rPr>
        <w:t>, h</w:t>
      </w:r>
      <w:r w:rsidR="26642A04" w:rsidRPr="0925E472">
        <w:rPr>
          <w:rFonts w:ascii="Arial" w:eastAsia="Arial" w:hAnsi="Arial" w:cs="Arial"/>
          <w:sz w:val="24"/>
          <w:szCs w:val="24"/>
        </w:rPr>
        <w:t xml:space="preserve">igh dividend yields </w:t>
      </w:r>
      <w:r w:rsidR="24C1AB57" w:rsidRPr="0925E472">
        <w:rPr>
          <w:rFonts w:ascii="Arial" w:eastAsia="Arial" w:hAnsi="Arial" w:cs="Arial"/>
          <w:sz w:val="24"/>
          <w:szCs w:val="24"/>
        </w:rPr>
        <w:t xml:space="preserve">and </w:t>
      </w:r>
      <w:r w:rsidR="7D154456" w:rsidRPr="0925E472">
        <w:rPr>
          <w:rFonts w:ascii="Arial" w:eastAsia="Arial" w:hAnsi="Arial" w:cs="Arial"/>
          <w:sz w:val="24"/>
          <w:szCs w:val="24"/>
        </w:rPr>
        <w:t xml:space="preserve">cover. </w:t>
      </w:r>
      <w:r w:rsidR="281C09E6" w:rsidRPr="0925E472">
        <w:rPr>
          <w:rFonts w:ascii="Arial" w:eastAsia="Arial" w:hAnsi="Arial" w:cs="Arial"/>
          <w:sz w:val="24"/>
          <w:szCs w:val="24"/>
        </w:rPr>
        <w:t xml:space="preserve"> </w:t>
      </w:r>
      <w:r w:rsidR="4B0D8AF1" w:rsidRPr="0925E472">
        <w:rPr>
          <w:rFonts w:ascii="Arial" w:eastAsia="Arial" w:hAnsi="Arial" w:cs="Arial"/>
          <w:sz w:val="24"/>
          <w:szCs w:val="24"/>
        </w:rPr>
        <w:t xml:space="preserve"> </w:t>
      </w:r>
    </w:p>
    <w:p w14:paraId="3BFAFD5D" w14:textId="5F945DF2" w:rsidR="0925E472" w:rsidRDefault="0925E472" w:rsidP="0925E472">
      <w:pPr>
        <w:spacing w:after="0"/>
        <w:rPr>
          <w:rFonts w:ascii="Arial" w:eastAsia="Arial" w:hAnsi="Arial" w:cs="Arial"/>
          <w:sz w:val="24"/>
          <w:szCs w:val="24"/>
        </w:rPr>
      </w:pPr>
    </w:p>
    <w:p w14:paraId="0A92DD03" w14:textId="211F6454" w:rsidR="44D82B78" w:rsidRDefault="44D82B78" w:rsidP="0925E472">
      <w:pPr>
        <w:spacing w:after="0"/>
        <w:rPr>
          <w:rFonts w:ascii="Arial" w:eastAsia="Arial" w:hAnsi="Arial" w:cs="Arial"/>
          <w:sz w:val="24"/>
          <w:szCs w:val="24"/>
        </w:rPr>
      </w:pPr>
      <w:r w:rsidRPr="0925E472">
        <w:rPr>
          <w:rFonts w:ascii="Arial" w:eastAsia="Arial" w:hAnsi="Arial" w:cs="Arial"/>
          <w:sz w:val="24"/>
          <w:szCs w:val="24"/>
        </w:rPr>
        <w:t>A significant development during the year was to terminate the Global Thematic Equities mandate managed by Newton Investment Management</w:t>
      </w:r>
      <w:r w:rsidR="679C29B2" w:rsidRPr="0925E472">
        <w:rPr>
          <w:rFonts w:ascii="Arial" w:eastAsia="Arial" w:hAnsi="Arial" w:cs="Arial"/>
          <w:sz w:val="24"/>
          <w:szCs w:val="24"/>
        </w:rPr>
        <w:t xml:space="preserve"> and reinvest in the </w:t>
      </w:r>
      <w:proofErr w:type="spellStart"/>
      <w:r w:rsidR="679C29B2" w:rsidRPr="0925E472">
        <w:rPr>
          <w:rFonts w:ascii="Arial" w:eastAsia="Arial" w:hAnsi="Arial" w:cs="Arial"/>
          <w:sz w:val="24"/>
          <w:szCs w:val="24"/>
        </w:rPr>
        <w:t>SM</w:t>
      </w:r>
      <w:r w:rsidR="00E94F54">
        <w:rPr>
          <w:rFonts w:ascii="Arial" w:eastAsia="Arial" w:hAnsi="Arial" w:cs="Arial"/>
          <w:sz w:val="24"/>
          <w:szCs w:val="24"/>
        </w:rPr>
        <w:t>u</w:t>
      </w:r>
      <w:r w:rsidR="679C29B2" w:rsidRPr="0925E472">
        <w:rPr>
          <w:rFonts w:ascii="Arial" w:eastAsia="Arial" w:hAnsi="Arial" w:cs="Arial"/>
          <w:sz w:val="24"/>
          <w:szCs w:val="24"/>
        </w:rPr>
        <w:t>RV</w:t>
      </w:r>
      <w:proofErr w:type="spellEnd"/>
      <w:r w:rsidR="00E94F54">
        <w:rPr>
          <w:rFonts w:ascii="Arial" w:eastAsia="Arial" w:hAnsi="Arial" w:cs="Arial"/>
          <w:sz w:val="24"/>
          <w:szCs w:val="24"/>
        </w:rPr>
        <w:t xml:space="preserve"> </w:t>
      </w:r>
      <w:r w:rsidR="679C29B2" w:rsidRPr="0925E472">
        <w:rPr>
          <w:rFonts w:ascii="Arial" w:eastAsia="Arial" w:hAnsi="Arial" w:cs="Arial"/>
          <w:sz w:val="24"/>
          <w:szCs w:val="24"/>
        </w:rPr>
        <w:t xml:space="preserve">mandate managed by LPFI. </w:t>
      </w:r>
      <w:r w:rsidR="491D16B1" w:rsidRPr="0925E472">
        <w:rPr>
          <w:rFonts w:ascii="Arial" w:eastAsia="Arial" w:hAnsi="Arial" w:cs="Arial"/>
          <w:sz w:val="24"/>
          <w:szCs w:val="24"/>
        </w:rPr>
        <w:t xml:space="preserve">The change was made in line with the Fund’s more defensive strategy. </w:t>
      </w:r>
      <w:r w:rsidR="4AF1EFC2" w:rsidRPr="0925E472">
        <w:rPr>
          <w:rFonts w:ascii="Arial" w:eastAsia="Arial" w:hAnsi="Arial" w:cs="Arial"/>
          <w:sz w:val="24"/>
          <w:szCs w:val="24"/>
        </w:rPr>
        <w:t xml:space="preserve">The </w:t>
      </w:r>
      <w:r w:rsidR="15C8AC42" w:rsidRPr="0925E472">
        <w:rPr>
          <w:rFonts w:ascii="Arial" w:eastAsia="Arial" w:hAnsi="Arial" w:cs="Arial"/>
          <w:sz w:val="24"/>
          <w:szCs w:val="24"/>
        </w:rPr>
        <w:t xml:space="preserve">new </w:t>
      </w:r>
      <w:r w:rsidR="4AF1EFC2" w:rsidRPr="0925E472">
        <w:rPr>
          <w:rFonts w:ascii="Arial" w:eastAsia="Arial" w:hAnsi="Arial" w:cs="Arial"/>
          <w:sz w:val="24"/>
          <w:szCs w:val="24"/>
        </w:rPr>
        <w:t>mandate targets value-oriented stocks which have low volatility character</w:t>
      </w:r>
      <w:r w:rsidR="1EBA6C51" w:rsidRPr="0925E472">
        <w:rPr>
          <w:rFonts w:ascii="Arial" w:eastAsia="Arial" w:hAnsi="Arial" w:cs="Arial"/>
          <w:sz w:val="24"/>
          <w:szCs w:val="24"/>
        </w:rPr>
        <w:t xml:space="preserve">istics. The only available performance number for </w:t>
      </w:r>
      <w:proofErr w:type="spellStart"/>
      <w:r w:rsidR="5DD37CBD" w:rsidRPr="0925E472">
        <w:rPr>
          <w:rFonts w:ascii="Arial" w:eastAsia="Arial" w:hAnsi="Arial" w:cs="Arial"/>
          <w:sz w:val="24"/>
          <w:szCs w:val="24"/>
        </w:rPr>
        <w:t>SM</w:t>
      </w:r>
      <w:r w:rsidR="00E94F54">
        <w:rPr>
          <w:rFonts w:ascii="Arial" w:eastAsia="Arial" w:hAnsi="Arial" w:cs="Arial"/>
          <w:sz w:val="24"/>
          <w:szCs w:val="24"/>
        </w:rPr>
        <w:t>u</w:t>
      </w:r>
      <w:r w:rsidR="5DD37CBD" w:rsidRPr="0925E472">
        <w:rPr>
          <w:rFonts w:ascii="Arial" w:eastAsia="Arial" w:hAnsi="Arial" w:cs="Arial"/>
          <w:sz w:val="24"/>
          <w:szCs w:val="24"/>
        </w:rPr>
        <w:t>RV</w:t>
      </w:r>
      <w:proofErr w:type="spellEnd"/>
      <w:r w:rsidR="5DD37CBD" w:rsidRPr="0925E472">
        <w:rPr>
          <w:rFonts w:ascii="Arial" w:eastAsia="Arial" w:hAnsi="Arial" w:cs="Arial"/>
          <w:sz w:val="24"/>
          <w:szCs w:val="24"/>
        </w:rPr>
        <w:t xml:space="preserve"> </w:t>
      </w:r>
      <w:r w:rsidR="0855FB5C" w:rsidRPr="0925E472">
        <w:rPr>
          <w:rFonts w:ascii="Arial" w:eastAsia="Arial" w:hAnsi="Arial" w:cs="Arial"/>
          <w:sz w:val="24"/>
          <w:szCs w:val="24"/>
        </w:rPr>
        <w:t xml:space="preserve">thus far </w:t>
      </w:r>
      <w:r w:rsidR="57E649F4" w:rsidRPr="0925E472">
        <w:rPr>
          <w:rFonts w:ascii="Arial" w:eastAsia="Arial" w:hAnsi="Arial" w:cs="Arial"/>
          <w:sz w:val="24"/>
          <w:szCs w:val="24"/>
        </w:rPr>
        <w:t xml:space="preserve">relates to </w:t>
      </w:r>
      <w:r w:rsidR="1EBA6C51" w:rsidRPr="0925E472">
        <w:rPr>
          <w:rFonts w:ascii="Arial" w:eastAsia="Arial" w:hAnsi="Arial" w:cs="Arial"/>
          <w:sz w:val="24"/>
          <w:szCs w:val="24"/>
        </w:rPr>
        <w:t xml:space="preserve">Quarter 1 </w:t>
      </w:r>
      <w:r w:rsidR="7AE9CDCE" w:rsidRPr="0925E472">
        <w:rPr>
          <w:rFonts w:ascii="Arial" w:eastAsia="Arial" w:hAnsi="Arial" w:cs="Arial"/>
          <w:sz w:val="24"/>
          <w:szCs w:val="24"/>
        </w:rPr>
        <w:t xml:space="preserve">in 2025 </w:t>
      </w:r>
      <w:r w:rsidR="5216B581" w:rsidRPr="0925E472">
        <w:rPr>
          <w:rFonts w:ascii="Arial" w:eastAsia="Arial" w:hAnsi="Arial" w:cs="Arial"/>
          <w:sz w:val="24"/>
          <w:szCs w:val="24"/>
        </w:rPr>
        <w:t xml:space="preserve">where the return was 3.70% versus the benchmark of –4.26%. </w:t>
      </w:r>
      <w:r w:rsidR="1EBA6C51" w:rsidRPr="0925E472">
        <w:rPr>
          <w:rFonts w:ascii="Arial" w:eastAsia="Arial" w:hAnsi="Arial" w:cs="Arial"/>
          <w:sz w:val="24"/>
          <w:szCs w:val="24"/>
        </w:rPr>
        <w:t xml:space="preserve">  </w:t>
      </w:r>
      <w:r w:rsidR="4AF1EFC2" w:rsidRPr="0925E472">
        <w:rPr>
          <w:rFonts w:ascii="Arial" w:eastAsia="Arial" w:hAnsi="Arial" w:cs="Arial"/>
          <w:sz w:val="24"/>
          <w:szCs w:val="24"/>
        </w:rPr>
        <w:t xml:space="preserve"> </w:t>
      </w:r>
      <w:r w:rsidR="679C29B2" w:rsidRPr="0925E472">
        <w:rPr>
          <w:rFonts w:ascii="Arial" w:eastAsia="Arial" w:hAnsi="Arial" w:cs="Arial"/>
          <w:sz w:val="24"/>
          <w:szCs w:val="24"/>
        </w:rPr>
        <w:t xml:space="preserve"> </w:t>
      </w:r>
    </w:p>
    <w:p w14:paraId="4356E0CD" w14:textId="6536F12D" w:rsidR="679C29B2" w:rsidRDefault="679C29B2" w:rsidP="0925E472">
      <w:pPr>
        <w:spacing w:after="0"/>
        <w:rPr>
          <w:rFonts w:ascii="Arial" w:eastAsia="Arial" w:hAnsi="Arial" w:cs="Arial"/>
          <w:sz w:val="24"/>
          <w:szCs w:val="24"/>
        </w:rPr>
      </w:pPr>
      <w:r w:rsidRPr="0925E472">
        <w:rPr>
          <w:rFonts w:ascii="Arial" w:eastAsia="Arial" w:hAnsi="Arial" w:cs="Arial"/>
          <w:sz w:val="24"/>
          <w:szCs w:val="24"/>
        </w:rPr>
        <w:t xml:space="preserve"> </w:t>
      </w:r>
    </w:p>
    <w:p w14:paraId="4E8F3AEF" w14:textId="0140B674" w:rsidR="44D82B78" w:rsidRDefault="44D82B78" w:rsidP="0925E472">
      <w:pPr>
        <w:spacing w:after="0"/>
        <w:rPr>
          <w:rFonts w:ascii="Arial" w:eastAsia="Arial" w:hAnsi="Arial" w:cs="Arial"/>
          <w:sz w:val="24"/>
          <w:szCs w:val="24"/>
        </w:rPr>
      </w:pPr>
      <w:r w:rsidRPr="0925E472">
        <w:rPr>
          <w:rFonts w:ascii="Arial" w:eastAsia="Arial" w:hAnsi="Arial" w:cs="Arial"/>
          <w:sz w:val="24"/>
          <w:szCs w:val="24"/>
        </w:rPr>
        <w:t>The Fund’s passive equity mandate which is managed by Legal and General (LGIM</w:t>
      </w:r>
      <w:proofErr w:type="gramStart"/>
      <w:r w:rsidRPr="0925E472">
        <w:rPr>
          <w:rFonts w:ascii="Arial" w:eastAsia="Arial" w:hAnsi="Arial" w:cs="Arial"/>
          <w:sz w:val="24"/>
          <w:szCs w:val="24"/>
        </w:rPr>
        <w:t>)</w:t>
      </w:r>
      <w:proofErr w:type="gramEnd"/>
      <w:r w:rsidRPr="0925E472">
        <w:rPr>
          <w:rFonts w:ascii="Arial" w:eastAsia="Arial" w:hAnsi="Arial" w:cs="Arial"/>
          <w:sz w:val="24"/>
          <w:szCs w:val="24"/>
        </w:rPr>
        <w:t xml:space="preserve"> and which has a significant weighting to the value-oriented UK market, performed broadly in line with benchmark, as did the Reduced Carbon Pathway vehicle also managed by LGIM. With this </w:t>
      </w:r>
      <w:r w:rsidR="0EBC57A5" w:rsidRPr="0925E472">
        <w:rPr>
          <w:rFonts w:ascii="Arial" w:eastAsia="Arial" w:hAnsi="Arial" w:cs="Arial"/>
          <w:sz w:val="24"/>
          <w:szCs w:val="24"/>
        </w:rPr>
        <w:t xml:space="preserve">latter </w:t>
      </w:r>
      <w:r w:rsidRPr="0925E472">
        <w:rPr>
          <w:rFonts w:ascii="Arial" w:eastAsia="Arial" w:hAnsi="Arial" w:cs="Arial"/>
          <w:sz w:val="24"/>
          <w:szCs w:val="24"/>
        </w:rPr>
        <w:t>rules-based vehicle, higher rated stocks are sold according to a strict timetable and the proceeds invested into lower rated stocks. In addition to tracking an index based on financial fundamentals (e.g. dividends, sales, etc) the mandate targets a gradual reduction in its annual carbon footprint.</w:t>
      </w:r>
    </w:p>
    <w:p w14:paraId="41B93DE6" w14:textId="36667CFF" w:rsidR="0925E472" w:rsidRDefault="0925E472" w:rsidP="0925E472">
      <w:pPr>
        <w:spacing w:after="0"/>
        <w:rPr>
          <w:rFonts w:ascii="Arial" w:eastAsia="Arial" w:hAnsi="Arial" w:cs="Arial"/>
          <w:sz w:val="24"/>
          <w:szCs w:val="24"/>
        </w:rPr>
      </w:pPr>
    </w:p>
    <w:p w14:paraId="34EA5B6D" w14:textId="0371008E" w:rsidR="00943DB7" w:rsidRPr="00943DB7" w:rsidRDefault="1DD1844E" w:rsidP="00943DB7">
      <w:pPr>
        <w:spacing w:after="0"/>
        <w:rPr>
          <w:rFonts w:ascii="Arial" w:eastAsia="Arial" w:hAnsi="Arial" w:cs="Arial"/>
          <w:sz w:val="24"/>
          <w:szCs w:val="24"/>
        </w:rPr>
      </w:pPr>
      <w:r w:rsidRPr="1D3F671F">
        <w:rPr>
          <w:rFonts w:ascii="Arial" w:eastAsia="Arial" w:hAnsi="Arial" w:cs="Arial"/>
          <w:sz w:val="24"/>
          <w:szCs w:val="24"/>
        </w:rPr>
        <w:t>The main equity detractor was the Pictet Global Environmental Opportunities mandate (-10.95%) which suffered from its growth</w:t>
      </w:r>
      <w:r w:rsidR="20440703" w:rsidRPr="1D3F671F">
        <w:rPr>
          <w:rFonts w:ascii="Arial" w:eastAsia="Arial" w:hAnsi="Arial" w:cs="Arial"/>
          <w:sz w:val="24"/>
          <w:szCs w:val="24"/>
        </w:rPr>
        <w:t>-</w:t>
      </w:r>
      <w:r w:rsidRPr="1D3F671F">
        <w:rPr>
          <w:rFonts w:ascii="Arial" w:eastAsia="Arial" w:hAnsi="Arial" w:cs="Arial"/>
          <w:sz w:val="24"/>
          <w:szCs w:val="24"/>
        </w:rPr>
        <w:t>tilted narrower range of investable stocks being out of favour and, in relation to the benchmark, from it not being a "</w:t>
      </w:r>
      <w:r w:rsidR="00943DB7" w:rsidRPr="1D3F671F">
        <w:rPr>
          <w:rFonts w:ascii="Arial" w:eastAsia="Arial" w:hAnsi="Arial" w:cs="Arial"/>
          <w:sz w:val="24"/>
          <w:szCs w:val="24"/>
        </w:rPr>
        <w:t xml:space="preserve">"Magnificent 7” investor (the term given to the 7 largest technology stocks).    </w:t>
      </w:r>
    </w:p>
    <w:p w14:paraId="2E408C68" w14:textId="52408EB5" w:rsidR="1DD1844E" w:rsidRDefault="00943DB7" w:rsidP="0925E472">
      <w:pPr>
        <w:spacing w:after="0"/>
        <w:rPr>
          <w:rFonts w:ascii="Arial" w:eastAsia="Arial" w:hAnsi="Arial" w:cs="Arial"/>
          <w:sz w:val="24"/>
          <w:szCs w:val="24"/>
        </w:rPr>
      </w:pPr>
      <w:r w:rsidRPr="00943DB7">
        <w:rPr>
          <w:rFonts w:ascii="Arial" w:eastAsia="Arial" w:hAnsi="Arial" w:cs="Arial"/>
          <w:sz w:val="24"/>
          <w:szCs w:val="24"/>
        </w:rPr>
        <w:t xml:space="preserve">   </w:t>
      </w:r>
      <w:r w:rsidR="1DD1844E" w:rsidRPr="0925E472">
        <w:rPr>
          <w:rFonts w:ascii="Arial" w:eastAsia="Arial" w:hAnsi="Arial" w:cs="Arial"/>
          <w:sz w:val="24"/>
          <w:szCs w:val="24"/>
        </w:rPr>
        <w:t xml:space="preserve">   </w:t>
      </w:r>
    </w:p>
    <w:p w14:paraId="309FA9AC" w14:textId="67AD55EF" w:rsidR="39BD637B" w:rsidRDefault="39BD637B" w:rsidP="0925E472">
      <w:pPr>
        <w:spacing w:after="0"/>
        <w:rPr>
          <w:rFonts w:ascii="Arial" w:eastAsia="Arial" w:hAnsi="Arial" w:cs="Arial"/>
          <w:sz w:val="24"/>
          <w:szCs w:val="24"/>
        </w:rPr>
      </w:pPr>
      <w:r w:rsidRPr="0925E472">
        <w:rPr>
          <w:rFonts w:ascii="Arial" w:eastAsia="Arial" w:hAnsi="Arial" w:cs="Arial"/>
          <w:sz w:val="24"/>
          <w:szCs w:val="24"/>
        </w:rPr>
        <w:t xml:space="preserve">During the year, the Fund’s private equity investments </w:t>
      </w:r>
      <w:r w:rsidR="4332BD32" w:rsidRPr="0925E472">
        <w:rPr>
          <w:rFonts w:ascii="Arial" w:eastAsia="Arial" w:hAnsi="Arial" w:cs="Arial"/>
          <w:sz w:val="24"/>
          <w:szCs w:val="24"/>
        </w:rPr>
        <w:t>were</w:t>
      </w:r>
      <w:r w:rsidR="2FE12CC2" w:rsidRPr="0925E472">
        <w:rPr>
          <w:rFonts w:ascii="Arial" w:eastAsia="Arial" w:hAnsi="Arial" w:cs="Arial"/>
          <w:sz w:val="24"/>
          <w:szCs w:val="24"/>
        </w:rPr>
        <w:t xml:space="preserve"> </w:t>
      </w:r>
      <w:r w:rsidRPr="0925E472">
        <w:rPr>
          <w:rFonts w:ascii="Arial" w:eastAsia="Arial" w:hAnsi="Arial" w:cs="Arial"/>
          <w:sz w:val="24"/>
          <w:szCs w:val="24"/>
        </w:rPr>
        <w:t xml:space="preserve">managed by Wilshire Associates and </w:t>
      </w:r>
      <w:r w:rsidR="2DF846D1" w:rsidRPr="0925E472">
        <w:rPr>
          <w:rFonts w:ascii="Arial" w:eastAsia="Arial" w:hAnsi="Arial" w:cs="Arial"/>
          <w:sz w:val="24"/>
          <w:szCs w:val="24"/>
        </w:rPr>
        <w:t xml:space="preserve">Patria Global Private Markets Solutions </w:t>
      </w:r>
      <w:r w:rsidRPr="0925E472">
        <w:rPr>
          <w:rFonts w:ascii="Arial" w:eastAsia="Arial" w:hAnsi="Arial" w:cs="Arial"/>
          <w:sz w:val="24"/>
          <w:szCs w:val="24"/>
        </w:rPr>
        <w:t xml:space="preserve">via Fund of Funds vehicles. </w:t>
      </w:r>
      <w:r w:rsidR="0068E25F" w:rsidRPr="0925E472">
        <w:rPr>
          <w:rFonts w:ascii="Arial" w:eastAsia="Arial" w:hAnsi="Arial" w:cs="Arial"/>
          <w:sz w:val="24"/>
          <w:szCs w:val="24"/>
        </w:rPr>
        <w:t xml:space="preserve">The Patria funds were managed by Abrdn until </w:t>
      </w:r>
      <w:r w:rsidR="2FB9D4C1" w:rsidRPr="0925E472">
        <w:rPr>
          <w:rFonts w:ascii="Arial" w:eastAsia="Arial" w:hAnsi="Arial" w:cs="Arial"/>
          <w:sz w:val="24"/>
          <w:szCs w:val="24"/>
        </w:rPr>
        <w:t>April 2024</w:t>
      </w:r>
      <w:r w:rsidR="2FA35368" w:rsidRPr="0925E472">
        <w:rPr>
          <w:rFonts w:ascii="Arial" w:eastAsia="Arial" w:hAnsi="Arial" w:cs="Arial"/>
          <w:sz w:val="24"/>
          <w:szCs w:val="24"/>
        </w:rPr>
        <w:t xml:space="preserve"> at which time Patria acquired the Abrdn private markets business. </w:t>
      </w:r>
      <w:r w:rsidR="2FB9D4C1" w:rsidRPr="0925E472">
        <w:rPr>
          <w:rFonts w:ascii="Arial" w:eastAsia="Arial" w:hAnsi="Arial" w:cs="Arial"/>
          <w:sz w:val="24"/>
          <w:szCs w:val="24"/>
        </w:rPr>
        <w:t xml:space="preserve">Patria is a Nasdaq-listed, private markets firm, with assets under management </w:t>
      </w:r>
      <w:proofErr w:type="gramStart"/>
      <w:r w:rsidR="2FB9D4C1" w:rsidRPr="0925E472">
        <w:rPr>
          <w:rFonts w:ascii="Arial" w:eastAsia="Arial" w:hAnsi="Arial" w:cs="Arial"/>
          <w:sz w:val="24"/>
          <w:szCs w:val="24"/>
        </w:rPr>
        <w:t>in excess of</w:t>
      </w:r>
      <w:proofErr w:type="gramEnd"/>
      <w:r w:rsidR="2FB9D4C1" w:rsidRPr="0925E472">
        <w:rPr>
          <w:rFonts w:ascii="Arial" w:eastAsia="Arial" w:hAnsi="Arial" w:cs="Arial"/>
          <w:sz w:val="24"/>
          <w:szCs w:val="24"/>
        </w:rPr>
        <w:t xml:space="preserve"> $40 billion. </w:t>
      </w:r>
      <w:r w:rsidR="571C37D2" w:rsidRPr="25738ACC">
        <w:rPr>
          <w:rFonts w:ascii="Arial" w:eastAsia="Arial" w:hAnsi="Arial" w:cs="Arial"/>
          <w:sz w:val="24"/>
          <w:szCs w:val="24"/>
        </w:rPr>
        <w:t xml:space="preserve"> </w:t>
      </w:r>
    </w:p>
    <w:p w14:paraId="71F35B13" w14:textId="099D28A7" w:rsidR="797AAC67" w:rsidRDefault="797AAC67" w:rsidP="0925E472">
      <w:pPr>
        <w:spacing w:after="0"/>
        <w:rPr>
          <w:rFonts w:ascii="Arial" w:eastAsia="Arial" w:hAnsi="Arial" w:cs="Arial"/>
          <w:sz w:val="24"/>
          <w:szCs w:val="24"/>
        </w:rPr>
      </w:pPr>
      <w:r w:rsidRPr="7615F590">
        <w:rPr>
          <w:rFonts w:ascii="Arial" w:eastAsia="Arial" w:hAnsi="Arial" w:cs="Arial"/>
          <w:sz w:val="24"/>
          <w:szCs w:val="24"/>
        </w:rPr>
        <w:lastRenderedPageBreak/>
        <w:t xml:space="preserve">Due to the higher risk, higher reward nature of private equity investments, the Fund has made no </w:t>
      </w:r>
      <w:r w:rsidR="2B5D3273" w:rsidRPr="7615F590">
        <w:rPr>
          <w:rFonts w:ascii="Arial" w:eastAsia="Arial" w:hAnsi="Arial" w:cs="Arial"/>
          <w:sz w:val="24"/>
          <w:szCs w:val="24"/>
        </w:rPr>
        <w:t xml:space="preserve">new </w:t>
      </w:r>
      <w:r w:rsidRPr="7615F590">
        <w:rPr>
          <w:rFonts w:ascii="Arial" w:eastAsia="Arial" w:hAnsi="Arial" w:cs="Arial"/>
          <w:sz w:val="24"/>
          <w:szCs w:val="24"/>
        </w:rPr>
        <w:t xml:space="preserve">commitments since 2014.  The funds are largely in the wind down phase of their lifecycle </w:t>
      </w:r>
      <w:r w:rsidR="5E128269" w:rsidRPr="7615F590">
        <w:rPr>
          <w:rFonts w:ascii="Arial" w:eastAsia="Arial" w:hAnsi="Arial" w:cs="Arial"/>
          <w:sz w:val="24"/>
          <w:szCs w:val="24"/>
        </w:rPr>
        <w:t>and r</w:t>
      </w:r>
      <w:r w:rsidRPr="7615F590">
        <w:rPr>
          <w:rFonts w:ascii="Arial" w:eastAsia="Arial" w:hAnsi="Arial" w:cs="Arial"/>
          <w:sz w:val="24"/>
          <w:szCs w:val="24"/>
        </w:rPr>
        <w:t>epresent</w:t>
      </w:r>
      <w:r w:rsidR="4CA50C2E" w:rsidRPr="7615F590">
        <w:rPr>
          <w:rFonts w:ascii="Arial" w:eastAsia="Arial" w:hAnsi="Arial" w:cs="Arial"/>
          <w:sz w:val="24"/>
          <w:szCs w:val="24"/>
        </w:rPr>
        <w:t xml:space="preserve"> less than 0.4% </w:t>
      </w:r>
      <w:r w:rsidRPr="7615F590">
        <w:rPr>
          <w:rFonts w:ascii="Arial" w:eastAsia="Arial" w:hAnsi="Arial" w:cs="Arial"/>
          <w:sz w:val="24"/>
          <w:szCs w:val="24"/>
        </w:rPr>
        <w:t xml:space="preserve">of </w:t>
      </w:r>
      <w:r w:rsidR="0911F388" w:rsidRPr="7615F590">
        <w:rPr>
          <w:rFonts w:ascii="Arial" w:eastAsia="Arial" w:hAnsi="Arial" w:cs="Arial"/>
          <w:sz w:val="24"/>
          <w:szCs w:val="24"/>
        </w:rPr>
        <w:t>t</w:t>
      </w:r>
      <w:r w:rsidRPr="7615F590">
        <w:rPr>
          <w:rFonts w:ascii="Arial" w:eastAsia="Arial" w:hAnsi="Arial" w:cs="Arial"/>
          <w:sz w:val="24"/>
          <w:szCs w:val="24"/>
        </w:rPr>
        <w:t>otal Fund assets. Performance in 202</w:t>
      </w:r>
      <w:r w:rsidR="6D0BD4C0" w:rsidRPr="7615F590">
        <w:rPr>
          <w:rFonts w:ascii="Arial" w:eastAsia="Arial" w:hAnsi="Arial" w:cs="Arial"/>
          <w:sz w:val="24"/>
          <w:szCs w:val="24"/>
        </w:rPr>
        <w:t>4</w:t>
      </w:r>
      <w:r w:rsidRPr="7615F590">
        <w:rPr>
          <w:rFonts w:ascii="Arial" w:eastAsia="Arial" w:hAnsi="Arial" w:cs="Arial"/>
          <w:sz w:val="24"/>
          <w:szCs w:val="24"/>
        </w:rPr>
        <w:t>/2</w:t>
      </w:r>
      <w:r w:rsidR="4F33E8A3" w:rsidRPr="7615F590">
        <w:rPr>
          <w:rFonts w:ascii="Arial" w:eastAsia="Arial" w:hAnsi="Arial" w:cs="Arial"/>
          <w:sz w:val="24"/>
          <w:szCs w:val="24"/>
        </w:rPr>
        <w:t>5</w:t>
      </w:r>
      <w:r w:rsidRPr="7615F590">
        <w:rPr>
          <w:rFonts w:ascii="Arial" w:eastAsia="Arial" w:hAnsi="Arial" w:cs="Arial"/>
          <w:sz w:val="24"/>
          <w:szCs w:val="24"/>
        </w:rPr>
        <w:t xml:space="preserve"> reflects the write down of asset valuations in the face of rising interest rates and the likelihood that remaining assets will be of a less saleable nature. </w:t>
      </w:r>
    </w:p>
    <w:p w14:paraId="58AD5B5C" w14:textId="714FDF6E" w:rsidR="0925E472" w:rsidRDefault="0925E472" w:rsidP="0925E472">
      <w:pPr>
        <w:spacing w:after="0"/>
        <w:rPr>
          <w:rFonts w:ascii="Arial" w:eastAsia="Arial" w:hAnsi="Arial" w:cs="Arial"/>
          <w:sz w:val="24"/>
          <w:szCs w:val="24"/>
        </w:rPr>
      </w:pPr>
    </w:p>
    <w:p w14:paraId="1B1589E8" w14:textId="54FE77ED" w:rsidR="2682E4C0" w:rsidRDefault="4218E081" w:rsidP="2682E4C0">
      <w:pPr>
        <w:spacing w:after="0"/>
        <w:rPr>
          <w:rFonts w:ascii="Arial" w:eastAsia="Arial" w:hAnsi="Arial" w:cs="Arial"/>
          <w:sz w:val="24"/>
          <w:szCs w:val="24"/>
        </w:rPr>
      </w:pPr>
      <w:r w:rsidRPr="25738ACC">
        <w:rPr>
          <w:rFonts w:ascii="Arial" w:eastAsia="Arial" w:hAnsi="Arial" w:cs="Arial"/>
          <w:sz w:val="24"/>
          <w:szCs w:val="24"/>
        </w:rPr>
        <w:t>Notwithstanding</w:t>
      </w:r>
      <w:r w:rsidR="3F7BB1F3" w:rsidRPr="546BF9C7">
        <w:rPr>
          <w:rFonts w:ascii="Arial" w:eastAsia="Arial" w:hAnsi="Arial" w:cs="Arial"/>
          <w:sz w:val="24"/>
          <w:szCs w:val="24"/>
        </w:rPr>
        <w:t xml:space="preserve"> the Fund’s </w:t>
      </w:r>
      <w:r w:rsidRPr="25738ACC">
        <w:rPr>
          <w:rFonts w:ascii="Arial" w:eastAsia="Arial" w:hAnsi="Arial" w:cs="Arial"/>
          <w:sz w:val="24"/>
          <w:szCs w:val="24"/>
        </w:rPr>
        <w:t xml:space="preserve">bias towards lower risk stocks, </w:t>
      </w:r>
      <w:r w:rsidR="30F04675" w:rsidRPr="25738ACC">
        <w:rPr>
          <w:rFonts w:ascii="Arial" w:eastAsia="Arial" w:hAnsi="Arial" w:cs="Arial"/>
          <w:sz w:val="24"/>
          <w:szCs w:val="24"/>
        </w:rPr>
        <w:t>the Fund recognises the diversification benefits of having exposure to</w:t>
      </w:r>
      <w:r w:rsidR="3F7BB1F3" w:rsidRPr="546BF9C7">
        <w:rPr>
          <w:rFonts w:ascii="Arial" w:eastAsia="Arial" w:hAnsi="Arial" w:cs="Arial"/>
          <w:sz w:val="24"/>
          <w:szCs w:val="24"/>
        </w:rPr>
        <w:t xml:space="preserve"> a range of equity strategies which behave and perform differently to each other</w:t>
      </w:r>
      <w:r w:rsidR="60BBDB8E" w:rsidRPr="546BF9C7">
        <w:rPr>
          <w:rFonts w:ascii="Arial" w:eastAsia="Arial" w:hAnsi="Arial" w:cs="Arial"/>
          <w:sz w:val="24"/>
          <w:szCs w:val="24"/>
        </w:rPr>
        <w:t xml:space="preserve"> over the economic cycle.</w:t>
      </w:r>
      <w:r w:rsidR="6EF9F684" w:rsidRPr="25738ACC">
        <w:rPr>
          <w:rFonts w:ascii="Arial" w:eastAsia="Arial" w:hAnsi="Arial" w:cs="Arial"/>
          <w:sz w:val="24"/>
          <w:szCs w:val="24"/>
        </w:rPr>
        <w:t xml:space="preserve"> This is achieved by having </w:t>
      </w:r>
      <w:r w:rsidR="7F5E81E0" w:rsidRPr="25738ACC">
        <w:rPr>
          <w:rFonts w:ascii="Arial" w:eastAsia="Arial" w:hAnsi="Arial" w:cs="Arial"/>
          <w:sz w:val="24"/>
          <w:szCs w:val="24"/>
        </w:rPr>
        <w:t xml:space="preserve">mandates as </w:t>
      </w:r>
      <w:r w:rsidR="165C29CC" w:rsidRPr="25738ACC">
        <w:rPr>
          <w:rFonts w:ascii="Arial" w:eastAsia="Arial" w:hAnsi="Arial" w:cs="Arial"/>
          <w:sz w:val="24"/>
          <w:szCs w:val="24"/>
        </w:rPr>
        <w:t xml:space="preserve">diverse </w:t>
      </w:r>
      <w:r w:rsidR="6EF9F684" w:rsidRPr="25738ACC">
        <w:rPr>
          <w:rFonts w:ascii="Arial" w:eastAsia="Arial" w:hAnsi="Arial" w:cs="Arial"/>
          <w:sz w:val="24"/>
          <w:szCs w:val="24"/>
        </w:rPr>
        <w:t xml:space="preserve">as the Pictet Global Environmental Opportunities Fund and </w:t>
      </w:r>
      <w:r w:rsidR="546AF1A2" w:rsidRPr="25738ACC">
        <w:rPr>
          <w:rFonts w:ascii="Arial" w:eastAsia="Arial" w:hAnsi="Arial" w:cs="Arial"/>
          <w:sz w:val="24"/>
          <w:szCs w:val="24"/>
        </w:rPr>
        <w:t xml:space="preserve">the LPFI Glove and GHD mandates.  </w:t>
      </w:r>
      <w:r w:rsidR="2572C632" w:rsidRPr="25738ACC">
        <w:rPr>
          <w:rFonts w:ascii="Arial" w:eastAsia="Arial" w:hAnsi="Arial" w:cs="Arial"/>
          <w:sz w:val="24"/>
          <w:szCs w:val="24"/>
        </w:rPr>
        <w:t xml:space="preserve">This will invariably lead to </w:t>
      </w:r>
      <w:r w:rsidR="4DD56885" w:rsidRPr="25738ACC">
        <w:rPr>
          <w:rFonts w:ascii="Arial" w:eastAsia="Arial" w:hAnsi="Arial" w:cs="Arial"/>
          <w:sz w:val="24"/>
          <w:szCs w:val="24"/>
        </w:rPr>
        <w:t>wide</w:t>
      </w:r>
      <w:r w:rsidR="3F7BB1F3" w:rsidRPr="25738ACC">
        <w:rPr>
          <w:rFonts w:ascii="Arial" w:eastAsia="Arial" w:hAnsi="Arial" w:cs="Arial"/>
          <w:sz w:val="24"/>
          <w:szCs w:val="24"/>
        </w:rPr>
        <w:t xml:space="preserve"> dispersion of returns a</w:t>
      </w:r>
      <w:r w:rsidR="26B698CC" w:rsidRPr="25738ACC">
        <w:rPr>
          <w:rFonts w:ascii="Arial" w:eastAsia="Arial" w:hAnsi="Arial" w:cs="Arial"/>
          <w:sz w:val="24"/>
          <w:szCs w:val="24"/>
        </w:rPr>
        <w:t>cross</w:t>
      </w:r>
      <w:r w:rsidR="3F7BB1F3" w:rsidRPr="25738ACC">
        <w:rPr>
          <w:rFonts w:ascii="Arial" w:eastAsia="Arial" w:hAnsi="Arial" w:cs="Arial"/>
          <w:sz w:val="24"/>
          <w:szCs w:val="24"/>
        </w:rPr>
        <w:t xml:space="preserve"> mandates</w:t>
      </w:r>
      <w:r w:rsidR="22DEED7E" w:rsidRPr="25738ACC">
        <w:rPr>
          <w:rFonts w:ascii="Arial" w:eastAsia="Arial" w:hAnsi="Arial" w:cs="Arial"/>
          <w:sz w:val="24"/>
          <w:szCs w:val="24"/>
        </w:rPr>
        <w:t xml:space="preserve">. </w:t>
      </w:r>
    </w:p>
    <w:p w14:paraId="006C37B3" w14:textId="17250551" w:rsidR="25738ACC" w:rsidRDefault="25738ACC" w:rsidP="25738ACC">
      <w:pPr>
        <w:spacing w:after="0"/>
        <w:rPr>
          <w:rFonts w:ascii="Arial" w:eastAsia="Arial" w:hAnsi="Arial" w:cs="Arial"/>
          <w:sz w:val="24"/>
          <w:szCs w:val="24"/>
        </w:rPr>
      </w:pPr>
    </w:p>
    <w:p w14:paraId="7ED840C0" w14:textId="225D0D92" w:rsidR="48DD85FA" w:rsidRPr="00A3713F" w:rsidRDefault="16615AC7" w:rsidP="48DD85FA">
      <w:pPr>
        <w:spacing w:after="0"/>
        <w:rPr>
          <w:rFonts w:ascii="Arial" w:eastAsiaTheme="majorEastAsia" w:hAnsi="Arial" w:cs="Arial"/>
          <w:b/>
          <w:bCs/>
          <w:sz w:val="24"/>
          <w:szCs w:val="24"/>
        </w:rPr>
      </w:pPr>
      <w:r w:rsidRPr="00A3713F">
        <w:rPr>
          <w:rFonts w:ascii="Arial" w:eastAsiaTheme="majorEastAsia" w:hAnsi="Arial" w:cs="Arial"/>
          <w:b/>
          <w:bCs/>
          <w:sz w:val="24"/>
          <w:szCs w:val="24"/>
        </w:rPr>
        <w:t>Infrastructure</w:t>
      </w:r>
    </w:p>
    <w:p w14:paraId="6E2770F9" w14:textId="32DB544A" w:rsidR="00B200F2" w:rsidRDefault="036F184D" w:rsidP="546BF9C7">
      <w:pPr>
        <w:spacing w:after="0"/>
        <w:rPr>
          <w:rFonts w:ascii="Arial" w:hAnsi="Arial" w:cs="Arial"/>
          <w:sz w:val="24"/>
          <w:szCs w:val="24"/>
        </w:rPr>
      </w:pPr>
      <w:r w:rsidRPr="37B9F5D7">
        <w:rPr>
          <w:rFonts w:ascii="Arial" w:hAnsi="Arial" w:cs="Arial"/>
          <w:sz w:val="24"/>
          <w:szCs w:val="24"/>
        </w:rPr>
        <w:t xml:space="preserve">The infrastructure portfolio consists of </w:t>
      </w:r>
      <w:r w:rsidR="60D6A596" w:rsidRPr="37B9F5D7">
        <w:rPr>
          <w:rFonts w:ascii="Arial" w:hAnsi="Arial" w:cs="Arial"/>
          <w:sz w:val="24"/>
          <w:szCs w:val="24"/>
        </w:rPr>
        <w:t xml:space="preserve">two </w:t>
      </w:r>
      <w:r w:rsidRPr="37B9F5D7">
        <w:rPr>
          <w:rFonts w:ascii="Arial" w:hAnsi="Arial" w:cs="Arial"/>
          <w:sz w:val="24"/>
          <w:szCs w:val="24"/>
        </w:rPr>
        <w:t>Fund of Fund vehicle</w:t>
      </w:r>
      <w:r w:rsidR="4372B127" w:rsidRPr="37B9F5D7">
        <w:rPr>
          <w:rFonts w:ascii="Arial" w:hAnsi="Arial" w:cs="Arial"/>
          <w:sz w:val="24"/>
          <w:szCs w:val="24"/>
        </w:rPr>
        <w:t>s</w:t>
      </w:r>
      <w:r w:rsidRPr="37B9F5D7">
        <w:rPr>
          <w:rFonts w:ascii="Arial" w:hAnsi="Arial" w:cs="Arial"/>
          <w:sz w:val="24"/>
          <w:szCs w:val="24"/>
        </w:rPr>
        <w:t xml:space="preserve"> managed by</w:t>
      </w:r>
      <w:r w:rsidR="00C61A7E" w:rsidRPr="37B9F5D7">
        <w:rPr>
          <w:rFonts w:ascii="Arial" w:hAnsi="Arial" w:cs="Arial"/>
          <w:sz w:val="24"/>
          <w:szCs w:val="24"/>
        </w:rPr>
        <w:t xml:space="preserve"> </w:t>
      </w:r>
      <w:r w:rsidRPr="37B9F5D7">
        <w:rPr>
          <w:rFonts w:ascii="Arial" w:hAnsi="Arial" w:cs="Arial"/>
          <w:sz w:val="24"/>
          <w:szCs w:val="24"/>
        </w:rPr>
        <w:t xml:space="preserve">Grosvenor Capital and </w:t>
      </w:r>
      <w:r w:rsidR="614E0976" w:rsidRPr="37B9F5D7">
        <w:rPr>
          <w:rFonts w:ascii="Arial" w:hAnsi="Arial" w:cs="Arial"/>
          <w:sz w:val="24"/>
          <w:szCs w:val="24"/>
        </w:rPr>
        <w:t xml:space="preserve">a range of </w:t>
      </w:r>
      <w:r w:rsidR="7EC12F1E" w:rsidRPr="37B9F5D7">
        <w:rPr>
          <w:rFonts w:ascii="Arial" w:hAnsi="Arial" w:cs="Arial"/>
          <w:sz w:val="24"/>
          <w:szCs w:val="24"/>
        </w:rPr>
        <w:t xml:space="preserve">investment </w:t>
      </w:r>
      <w:r w:rsidR="451A94A0" w:rsidRPr="37B9F5D7">
        <w:rPr>
          <w:rFonts w:ascii="Arial" w:hAnsi="Arial" w:cs="Arial"/>
          <w:sz w:val="24"/>
          <w:szCs w:val="24"/>
        </w:rPr>
        <w:t xml:space="preserve">vehicles </w:t>
      </w:r>
      <w:r w:rsidR="33E01D89" w:rsidRPr="37B9F5D7">
        <w:rPr>
          <w:rFonts w:ascii="Arial" w:hAnsi="Arial" w:cs="Arial"/>
          <w:sz w:val="24"/>
          <w:szCs w:val="24"/>
        </w:rPr>
        <w:t>managed by specialist</w:t>
      </w:r>
      <w:r w:rsidR="00C61A7E" w:rsidRPr="37B9F5D7">
        <w:rPr>
          <w:rFonts w:ascii="Arial" w:hAnsi="Arial" w:cs="Arial"/>
          <w:sz w:val="24"/>
          <w:szCs w:val="24"/>
        </w:rPr>
        <w:t xml:space="preserve"> </w:t>
      </w:r>
      <w:r w:rsidR="33E01D89" w:rsidRPr="37B9F5D7">
        <w:rPr>
          <w:rFonts w:ascii="Arial" w:hAnsi="Arial" w:cs="Arial"/>
          <w:sz w:val="24"/>
          <w:szCs w:val="24"/>
        </w:rPr>
        <w:t xml:space="preserve">infrastructure managers. </w:t>
      </w:r>
      <w:r w:rsidR="1FF2EEA8" w:rsidRPr="37B9F5D7">
        <w:rPr>
          <w:rFonts w:ascii="Arial" w:hAnsi="Arial" w:cs="Arial"/>
          <w:sz w:val="24"/>
          <w:szCs w:val="24"/>
        </w:rPr>
        <w:t xml:space="preserve">These are all </w:t>
      </w:r>
      <w:r w:rsidR="29B0C8BD" w:rsidRPr="37B9F5D7">
        <w:rPr>
          <w:rFonts w:ascii="Arial" w:hAnsi="Arial" w:cs="Arial"/>
          <w:sz w:val="24"/>
          <w:szCs w:val="24"/>
        </w:rPr>
        <w:t xml:space="preserve">unlisted </w:t>
      </w:r>
      <w:r w:rsidR="1FF2EEA8" w:rsidRPr="37B9F5D7">
        <w:rPr>
          <w:rFonts w:ascii="Arial" w:hAnsi="Arial" w:cs="Arial"/>
          <w:sz w:val="24"/>
          <w:szCs w:val="24"/>
        </w:rPr>
        <w:t xml:space="preserve">private market investments.  </w:t>
      </w:r>
      <w:r w:rsidR="33E01D89" w:rsidRPr="37B9F5D7">
        <w:rPr>
          <w:rFonts w:ascii="Arial" w:hAnsi="Arial" w:cs="Arial"/>
          <w:sz w:val="24"/>
          <w:szCs w:val="24"/>
        </w:rPr>
        <w:t xml:space="preserve"> </w:t>
      </w:r>
    </w:p>
    <w:p w14:paraId="4935AB30" w14:textId="6E094DCA" w:rsidR="00B200F2" w:rsidRDefault="00B200F2" w:rsidP="546BF9C7">
      <w:pPr>
        <w:spacing w:after="0"/>
        <w:rPr>
          <w:rFonts w:ascii="Arial" w:hAnsi="Arial" w:cs="Arial"/>
          <w:sz w:val="24"/>
          <w:szCs w:val="24"/>
        </w:rPr>
      </w:pPr>
    </w:p>
    <w:p w14:paraId="68D6E7B3" w14:textId="2F99FA69" w:rsidR="00A0064E" w:rsidRDefault="1197CD37" w:rsidP="1284696E">
      <w:pPr>
        <w:spacing w:after="0"/>
        <w:rPr>
          <w:rFonts w:ascii="Arial" w:hAnsi="Arial" w:cs="Arial"/>
          <w:sz w:val="24"/>
          <w:szCs w:val="24"/>
        </w:rPr>
      </w:pPr>
      <w:r w:rsidRPr="37B9F5D7">
        <w:rPr>
          <w:rFonts w:ascii="Arial" w:hAnsi="Arial" w:cs="Arial"/>
          <w:sz w:val="24"/>
          <w:szCs w:val="24"/>
        </w:rPr>
        <w:t>New o</w:t>
      </w:r>
      <w:r w:rsidR="5C6903BB" w:rsidRPr="37B9F5D7">
        <w:rPr>
          <w:rFonts w:ascii="Arial" w:hAnsi="Arial" w:cs="Arial"/>
          <w:sz w:val="24"/>
          <w:szCs w:val="24"/>
        </w:rPr>
        <w:t>pportunities are s</w:t>
      </w:r>
      <w:r w:rsidR="2E7ABB0B" w:rsidRPr="37B9F5D7">
        <w:rPr>
          <w:rFonts w:ascii="Arial" w:hAnsi="Arial" w:cs="Arial"/>
          <w:sz w:val="24"/>
          <w:szCs w:val="24"/>
        </w:rPr>
        <w:t xml:space="preserve">ourced </w:t>
      </w:r>
      <w:r w:rsidR="3DEA4672" w:rsidRPr="37B9F5D7">
        <w:rPr>
          <w:rFonts w:ascii="Arial" w:hAnsi="Arial" w:cs="Arial"/>
          <w:sz w:val="24"/>
          <w:szCs w:val="24"/>
        </w:rPr>
        <w:t xml:space="preserve">and arranged </w:t>
      </w:r>
      <w:r w:rsidR="2E7ABB0B" w:rsidRPr="37B9F5D7">
        <w:rPr>
          <w:rFonts w:ascii="Arial" w:hAnsi="Arial" w:cs="Arial"/>
          <w:sz w:val="24"/>
          <w:szCs w:val="24"/>
        </w:rPr>
        <w:t>through a collaborative arrangement with L</w:t>
      </w:r>
      <w:r w:rsidR="311D19AA" w:rsidRPr="37B9F5D7">
        <w:rPr>
          <w:rFonts w:ascii="Arial" w:hAnsi="Arial" w:cs="Arial"/>
          <w:sz w:val="24"/>
          <w:szCs w:val="24"/>
        </w:rPr>
        <w:t>PFI</w:t>
      </w:r>
      <w:r w:rsidR="23F1A6A2" w:rsidRPr="37B9F5D7">
        <w:rPr>
          <w:rFonts w:ascii="Arial" w:hAnsi="Arial" w:cs="Arial"/>
          <w:sz w:val="24"/>
          <w:szCs w:val="24"/>
        </w:rPr>
        <w:t xml:space="preserve">. To achieve diversification, </w:t>
      </w:r>
      <w:r w:rsidR="1A02514C" w:rsidRPr="37B9F5D7">
        <w:rPr>
          <w:rFonts w:ascii="Arial" w:hAnsi="Arial" w:cs="Arial"/>
          <w:sz w:val="24"/>
          <w:szCs w:val="24"/>
        </w:rPr>
        <w:t xml:space="preserve">the portfolio </w:t>
      </w:r>
      <w:r w:rsidR="059DBE8B" w:rsidRPr="37B9F5D7">
        <w:rPr>
          <w:rFonts w:ascii="Arial" w:hAnsi="Arial" w:cs="Arial"/>
          <w:sz w:val="24"/>
          <w:szCs w:val="24"/>
        </w:rPr>
        <w:t xml:space="preserve">is invested </w:t>
      </w:r>
      <w:r w:rsidR="10484AD9" w:rsidRPr="37B9F5D7">
        <w:rPr>
          <w:rFonts w:ascii="Arial" w:hAnsi="Arial" w:cs="Arial"/>
          <w:sz w:val="24"/>
          <w:szCs w:val="24"/>
        </w:rPr>
        <w:t xml:space="preserve">across </w:t>
      </w:r>
      <w:r w:rsidR="39CC63A1" w:rsidRPr="37B9F5D7">
        <w:rPr>
          <w:rFonts w:ascii="Arial" w:hAnsi="Arial" w:cs="Arial"/>
          <w:sz w:val="24"/>
          <w:szCs w:val="24"/>
        </w:rPr>
        <w:t>various</w:t>
      </w:r>
      <w:r w:rsidR="10484AD9" w:rsidRPr="37B9F5D7">
        <w:rPr>
          <w:rFonts w:ascii="Arial" w:hAnsi="Arial" w:cs="Arial"/>
          <w:sz w:val="24"/>
          <w:szCs w:val="24"/>
        </w:rPr>
        <w:t xml:space="preserve"> limited partnership fund interests </w:t>
      </w:r>
      <w:r w:rsidR="3BA8F489" w:rsidRPr="37B9F5D7">
        <w:rPr>
          <w:rFonts w:ascii="Arial" w:hAnsi="Arial" w:cs="Arial"/>
          <w:sz w:val="24"/>
          <w:szCs w:val="24"/>
        </w:rPr>
        <w:t xml:space="preserve">mainly </w:t>
      </w:r>
      <w:r w:rsidR="059DBE8B" w:rsidRPr="37B9F5D7">
        <w:rPr>
          <w:rFonts w:ascii="Arial" w:hAnsi="Arial" w:cs="Arial"/>
          <w:sz w:val="24"/>
          <w:szCs w:val="24"/>
        </w:rPr>
        <w:t xml:space="preserve">in the </w:t>
      </w:r>
      <w:r w:rsidR="083661E4" w:rsidRPr="37B9F5D7">
        <w:rPr>
          <w:rFonts w:ascii="Arial" w:hAnsi="Arial" w:cs="Arial"/>
          <w:sz w:val="24"/>
          <w:szCs w:val="24"/>
        </w:rPr>
        <w:t xml:space="preserve">UK, </w:t>
      </w:r>
      <w:r w:rsidR="51A86E8C" w:rsidRPr="37B9F5D7">
        <w:rPr>
          <w:rFonts w:ascii="Arial" w:hAnsi="Arial" w:cs="Arial"/>
          <w:sz w:val="24"/>
          <w:szCs w:val="24"/>
        </w:rPr>
        <w:t>Europe and US</w:t>
      </w:r>
      <w:r w:rsidR="083661E4" w:rsidRPr="37B9F5D7">
        <w:rPr>
          <w:rFonts w:ascii="Arial" w:hAnsi="Arial" w:cs="Arial"/>
          <w:sz w:val="24"/>
          <w:szCs w:val="24"/>
        </w:rPr>
        <w:t xml:space="preserve"> </w:t>
      </w:r>
      <w:r w:rsidR="685CB6AA" w:rsidRPr="37B9F5D7">
        <w:rPr>
          <w:rFonts w:ascii="Arial" w:hAnsi="Arial" w:cs="Arial"/>
          <w:sz w:val="24"/>
          <w:szCs w:val="24"/>
        </w:rPr>
        <w:t>in a</w:t>
      </w:r>
      <w:r w:rsidR="76975DE9" w:rsidRPr="37B9F5D7">
        <w:rPr>
          <w:rFonts w:ascii="Arial" w:hAnsi="Arial" w:cs="Arial"/>
          <w:sz w:val="24"/>
          <w:szCs w:val="24"/>
        </w:rPr>
        <w:t xml:space="preserve"> mixture of </w:t>
      </w:r>
      <w:r w:rsidR="732AB291" w:rsidRPr="37B9F5D7">
        <w:rPr>
          <w:rFonts w:ascii="Arial" w:hAnsi="Arial" w:cs="Arial"/>
          <w:sz w:val="24"/>
          <w:szCs w:val="24"/>
        </w:rPr>
        <w:t>Primary, Secondary, Co-investment</w:t>
      </w:r>
      <w:r w:rsidR="4A86730A" w:rsidRPr="37B9F5D7">
        <w:rPr>
          <w:rFonts w:ascii="Arial" w:hAnsi="Arial" w:cs="Arial"/>
          <w:sz w:val="24"/>
          <w:szCs w:val="24"/>
        </w:rPr>
        <w:t xml:space="preserve"> and Single Asset Funds</w:t>
      </w:r>
      <w:r w:rsidR="5724528E" w:rsidRPr="37B9F5D7">
        <w:rPr>
          <w:rFonts w:ascii="Arial" w:hAnsi="Arial" w:cs="Arial"/>
          <w:sz w:val="24"/>
          <w:szCs w:val="24"/>
        </w:rPr>
        <w:t xml:space="preserve"> and </w:t>
      </w:r>
      <w:r w:rsidR="6B88E54F" w:rsidRPr="37B9F5D7">
        <w:rPr>
          <w:rFonts w:ascii="Arial" w:hAnsi="Arial" w:cs="Arial"/>
          <w:sz w:val="24"/>
          <w:szCs w:val="24"/>
        </w:rPr>
        <w:t xml:space="preserve">across a range of sectors </w:t>
      </w:r>
      <w:r w:rsidR="1BAB9C02" w:rsidRPr="37B9F5D7">
        <w:rPr>
          <w:rFonts w:ascii="Arial" w:hAnsi="Arial" w:cs="Arial"/>
          <w:sz w:val="24"/>
          <w:szCs w:val="24"/>
        </w:rPr>
        <w:t xml:space="preserve">such as </w:t>
      </w:r>
      <w:r w:rsidR="2BACB162" w:rsidRPr="37B9F5D7">
        <w:rPr>
          <w:rFonts w:ascii="Arial" w:hAnsi="Arial" w:cs="Arial"/>
          <w:sz w:val="24"/>
          <w:szCs w:val="24"/>
        </w:rPr>
        <w:t xml:space="preserve">energy, </w:t>
      </w:r>
      <w:r w:rsidR="1DCF0F03" w:rsidRPr="37B9F5D7">
        <w:rPr>
          <w:rFonts w:ascii="Arial" w:hAnsi="Arial" w:cs="Arial"/>
          <w:sz w:val="24"/>
          <w:szCs w:val="24"/>
        </w:rPr>
        <w:t xml:space="preserve">transport and utilities. </w:t>
      </w:r>
      <w:r w:rsidR="2809E54C" w:rsidRPr="37B9F5D7">
        <w:rPr>
          <w:rFonts w:ascii="Arial" w:hAnsi="Arial" w:cs="Arial"/>
          <w:sz w:val="24"/>
          <w:szCs w:val="24"/>
        </w:rPr>
        <w:t xml:space="preserve">Around 70% of the assets are regulated or availability based </w:t>
      </w:r>
      <w:r w:rsidR="244B663F" w:rsidRPr="37B9F5D7">
        <w:rPr>
          <w:rFonts w:ascii="Arial" w:hAnsi="Arial" w:cs="Arial"/>
          <w:sz w:val="24"/>
          <w:szCs w:val="24"/>
        </w:rPr>
        <w:t xml:space="preserve">and thus largely uncorrelated with </w:t>
      </w:r>
      <w:r w:rsidR="78C73BCA" w:rsidRPr="25738ACC">
        <w:rPr>
          <w:rFonts w:ascii="Arial" w:hAnsi="Arial" w:cs="Arial"/>
          <w:sz w:val="24"/>
          <w:szCs w:val="24"/>
        </w:rPr>
        <w:t xml:space="preserve">wider </w:t>
      </w:r>
      <w:r w:rsidR="244B663F" w:rsidRPr="37B9F5D7">
        <w:rPr>
          <w:rFonts w:ascii="Arial" w:hAnsi="Arial" w:cs="Arial"/>
          <w:sz w:val="24"/>
          <w:szCs w:val="24"/>
        </w:rPr>
        <w:t>economic activity</w:t>
      </w:r>
      <w:r w:rsidR="6F394616" w:rsidRPr="37B9F5D7">
        <w:rPr>
          <w:rFonts w:ascii="Arial" w:hAnsi="Arial" w:cs="Arial"/>
          <w:sz w:val="24"/>
          <w:szCs w:val="24"/>
        </w:rPr>
        <w:t xml:space="preserve">. </w:t>
      </w:r>
      <w:r w:rsidR="6CD03D5A" w:rsidRPr="37B9F5D7">
        <w:rPr>
          <w:rFonts w:ascii="Arial" w:hAnsi="Arial" w:cs="Arial"/>
          <w:sz w:val="24"/>
          <w:szCs w:val="24"/>
        </w:rPr>
        <w:t xml:space="preserve"> </w:t>
      </w:r>
      <w:r w:rsidR="10ED608E" w:rsidRPr="37B9F5D7">
        <w:rPr>
          <w:rFonts w:ascii="Arial" w:hAnsi="Arial" w:cs="Arial"/>
          <w:sz w:val="24"/>
          <w:szCs w:val="24"/>
        </w:rPr>
        <w:t>Assets are generally fully operational</w:t>
      </w:r>
      <w:r w:rsidR="70DDC319" w:rsidRPr="37B9F5D7">
        <w:rPr>
          <w:rFonts w:ascii="Arial" w:hAnsi="Arial" w:cs="Arial"/>
          <w:sz w:val="24"/>
          <w:szCs w:val="24"/>
        </w:rPr>
        <w:t xml:space="preserve">, cash generative </w:t>
      </w:r>
      <w:r w:rsidR="10ED608E" w:rsidRPr="37B9F5D7">
        <w:rPr>
          <w:rFonts w:ascii="Arial" w:hAnsi="Arial" w:cs="Arial"/>
          <w:sz w:val="24"/>
          <w:szCs w:val="24"/>
        </w:rPr>
        <w:t xml:space="preserve">and </w:t>
      </w:r>
      <w:r w:rsidR="0809C39B" w:rsidRPr="37B9F5D7">
        <w:rPr>
          <w:rFonts w:ascii="Arial" w:hAnsi="Arial" w:cs="Arial"/>
          <w:sz w:val="24"/>
          <w:szCs w:val="24"/>
        </w:rPr>
        <w:t xml:space="preserve">fully or partially inflation linked. </w:t>
      </w:r>
      <w:r w:rsidR="48303CAF" w:rsidRPr="37B9F5D7">
        <w:rPr>
          <w:rFonts w:ascii="Arial" w:hAnsi="Arial" w:cs="Arial"/>
          <w:sz w:val="24"/>
          <w:szCs w:val="24"/>
        </w:rPr>
        <w:t xml:space="preserve">They are thus lower risk than traditional private equity investments. </w:t>
      </w:r>
    </w:p>
    <w:p w14:paraId="326D5724" w14:textId="4DB14CFD" w:rsidR="00A0064E" w:rsidRDefault="00A0064E" w:rsidP="1284696E">
      <w:pPr>
        <w:spacing w:after="0"/>
        <w:rPr>
          <w:rFonts w:ascii="Arial" w:hAnsi="Arial" w:cs="Arial"/>
          <w:sz w:val="24"/>
          <w:szCs w:val="24"/>
        </w:rPr>
      </w:pPr>
    </w:p>
    <w:p w14:paraId="469679E4" w14:textId="5EB1E757" w:rsidR="001240F8" w:rsidRPr="001240F8" w:rsidRDefault="7566AB74" w:rsidP="001240F8">
      <w:pPr>
        <w:spacing w:after="0"/>
        <w:rPr>
          <w:rFonts w:ascii="Arial" w:hAnsi="Arial" w:cs="Arial"/>
          <w:sz w:val="24"/>
          <w:szCs w:val="24"/>
        </w:rPr>
      </w:pPr>
      <w:r w:rsidRPr="37B9F5D7">
        <w:rPr>
          <w:rFonts w:ascii="Arial" w:hAnsi="Arial" w:cs="Arial"/>
          <w:sz w:val="24"/>
          <w:szCs w:val="24"/>
        </w:rPr>
        <w:t>Notable investments</w:t>
      </w:r>
      <w:r w:rsidR="008277F4" w:rsidRPr="37B9F5D7">
        <w:rPr>
          <w:rFonts w:ascii="Arial" w:hAnsi="Arial" w:cs="Arial"/>
          <w:sz w:val="24"/>
          <w:szCs w:val="24"/>
        </w:rPr>
        <w:t xml:space="preserve"> </w:t>
      </w:r>
      <w:r w:rsidRPr="37B9F5D7">
        <w:rPr>
          <w:rFonts w:ascii="Arial" w:hAnsi="Arial" w:cs="Arial"/>
          <w:sz w:val="24"/>
          <w:szCs w:val="24"/>
        </w:rPr>
        <w:t>in</w:t>
      </w:r>
      <w:r w:rsidR="2C26B709" w:rsidRPr="37B9F5D7">
        <w:rPr>
          <w:rFonts w:ascii="Arial" w:hAnsi="Arial" w:cs="Arial"/>
          <w:sz w:val="24"/>
          <w:szCs w:val="24"/>
        </w:rPr>
        <w:t xml:space="preserve"> 202</w:t>
      </w:r>
      <w:r w:rsidR="41EED79A" w:rsidRPr="37B9F5D7">
        <w:rPr>
          <w:rFonts w:ascii="Arial" w:hAnsi="Arial" w:cs="Arial"/>
          <w:sz w:val="24"/>
          <w:szCs w:val="24"/>
        </w:rPr>
        <w:t>4</w:t>
      </w:r>
      <w:r w:rsidR="2C26B709" w:rsidRPr="37B9F5D7">
        <w:rPr>
          <w:rFonts w:ascii="Arial" w:hAnsi="Arial" w:cs="Arial"/>
          <w:sz w:val="24"/>
          <w:szCs w:val="24"/>
        </w:rPr>
        <w:t>/2</w:t>
      </w:r>
      <w:r w:rsidR="6357EFA3" w:rsidRPr="37B9F5D7">
        <w:rPr>
          <w:rFonts w:ascii="Arial" w:hAnsi="Arial" w:cs="Arial"/>
          <w:sz w:val="24"/>
          <w:szCs w:val="24"/>
        </w:rPr>
        <w:t>5</w:t>
      </w:r>
      <w:r w:rsidR="2C26B709" w:rsidRPr="37B9F5D7">
        <w:rPr>
          <w:rFonts w:ascii="Arial" w:hAnsi="Arial" w:cs="Arial"/>
          <w:sz w:val="24"/>
          <w:szCs w:val="24"/>
        </w:rPr>
        <w:t xml:space="preserve"> were</w:t>
      </w:r>
      <w:r w:rsidR="00A0064E" w:rsidRPr="37B9F5D7">
        <w:rPr>
          <w:rFonts w:ascii="Arial" w:hAnsi="Arial" w:cs="Arial"/>
          <w:sz w:val="24"/>
          <w:szCs w:val="24"/>
        </w:rPr>
        <w:t>:</w:t>
      </w:r>
    </w:p>
    <w:p w14:paraId="7BF1BD48" w14:textId="2C60FE97" w:rsidR="001240F8" w:rsidRDefault="3CC10D79" w:rsidP="37B9F5D7">
      <w:pPr>
        <w:pStyle w:val="ListParagraph"/>
        <w:numPr>
          <w:ilvl w:val="0"/>
          <w:numId w:val="73"/>
        </w:numPr>
        <w:spacing w:after="0"/>
        <w:ind w:left="284" w:hanging="284"/>
        <w:rPr>
          <w:rFonts w:ascii="Arial" w:hAnsi="Arial" w:cs="Arial"/>
        </w:rPr>
      </w:pPr>
      <w:r w:rsidRPr="37B9F5D7">
        <w:rPr>
          <w:rFonts w:ascii="Arial" w:hAnsi="Arial" w:cs="Arial"/>
          <w:sz w:val="24"/>
          <w:szCs w:val="24"/>
        </w:rPr>
        <w:t>a stake in the Moray East offshor</w:t>
      </w:r>
      <w:r w:rsidR="7EE7B518" w:rsidRPr="37B9F5D7">
        <w:rPr>
          <w:rFonts w:ascii="Arial" w:hAnsi="Arial" w:cs="Arial"/>
          <w:sz w:val="24"/>
          <w:szCs w:val="24"/>
        </w:rPr>
        <w:t>e wind farm</w:t>
      </w:r>
    </w:p>
    <w:p w14:paraId="7337C8D1" w14:textId="0420061C" w:rsidR="001240F8" w:rsidRDefault="7EE7B518" w:rsidP="37B9F5D7">
      <w:pPr>
        <w:pStyle w:val="ListParagraph"/>
        <w:numPr>
          <w:ilvl w:val="0"/>
          <w:numId w:val="73"/>
        </w:numPr>
        <w:spacing w:after="0"/>
        <w:ind w:left="284" w:hanging="284"/>
        <w:rPr>
          <w:rFonts w:ascii="Arial" w:hAnsi="Arial" w:cs="Arial"/>
        </w:rPr>
      </w:pPr>
      <w:r w:rsidRPr="37B9F5D7">
        <w:rPr>
          <w:rFonts w:ascii="Arial" w:hAnsi="Arial" w:cs="Arial"/>
          <w:sz w:val="24"/>
          <w:szCs w:val="24"/>
        </w:rPr>
        <w:t xml:space="preserve">an </w:t>
      </w:r>
      <w:r w:rsidR="0120C00F" w:rsidRPr="37B9F5D7">
        <w:rPr>
          <w:rFonts w:ascii="Arial" w:hAnsi="Arial" w:cs="Arial"/>
          <w:sz w:val="24"/>
          <w:szCs w:val="24"/>
        </w:rPr>
        <w:t xml:space="preserve">increased </w:t>
      </w:r>
      <w:r w:rsidR="06D92E69" w:rsidRPr="37B9F5D7">
        <w:rPr>
          <w:rFonts w:ascii="Arial" w:hAnsi="Arial" w:cs="Arial"/>
          <w:sz w:val="24"/>
          <w:szCs w:val="24"/>
        </w:rPr>
        <w:t xml:space="preserve">stake in </w:t>
      </w:r>
      <w:r w:rsidR="60D82C39" w:rsidRPr="37B9F5D7">
        <w:rPr>
          <w:rFonts w:ascii="Arial" w:hAnsi="Arial" w:cs="Arial"/>
          <w:sz w:val="24"/>
          <w:szCs w:val="24"/>
        </w:rPr>
        <w:t xml:space="preserve">a </w:t>
      </w:r>
      <w:r w:rsidR="6AC187F0" w:rsidRPr="37B9F5D7">
        <w:rPr>
          <w:rFonts w:eastAsiaTheme="minorEastAsia"/>
          <w:sz w:val="24"/>
          <w:szCs w:val="24"/>
        </w:rPr>
        <w:t xml:space="preserve">fund </w:t>
      </w:r>
      <w:r w:rsidR="06D92E69" w:rsidRPr="37B9F5D7">
        <w:rPr>
          <w:rFonts w:eastAsiaTheme="minorEastAsia"/>
          <w:sz w:val="24"/>
          <w:szCs w:val="24"/>
        </w:rPr>
        <w:t>with assets in PPPs, Onshore and Offshore Renewables, Student Accommodation, Social Housing</w:t>
      </w:r>
      <w:r w:rsidR="5BFBABD6" w:rsidRPr="37B9F5D7">
        <w:rPr>
          <w:rFonts w:eastAsiaTheme="minorEastAsia"/>
          <w:sz w:val="24"/>
          <w:szCs w:val="24"/>
        </w:rPr>
        <w:t xml:space="preserve"> and </w:t>
      </w:r>
      <w:r w:rsidR="06D92E69" w:rsidRPr="37B9F5D7">
        <w:rPr>
          <w:rFonts w:eastAsiaTheme="minorEastAsia"/>
          <w:sz w:val="24"/>
          <w:szCs w:val="24"/>
        </w:rPr>
        <w:t>Road and Rail</w:t>
      </w:r>
      <w:r w:rsidR="4F0D337D" w:rsidRPr="37B9F5D7">
        <w:rPr>
          <w:rFonts w:eastAsiaTheme="minorEastAsia"/>
          <w:sz w:val="24"/>
          <w:szCs w:val="24"/>
        </w:rPr>
        <w:t xml:space="preserve"> </w:t>
      </w:r>
      <w:r w:rsidR="06D92E69" w:rsidRPr="37B9F5D7">
        <w:rPr>
          <w:rFonts w:eastAsiaTheme="minorEastAsia"/>
          <w:sz w:val="24"/>
          <w:szCs w:val="24"/>
        </w:rPr>
        <w:t>projects</w:t>
      </w:r>
      <w:r w:rsidR="0159BAEA" w:rsidRPr="37B9F5D7">
        <w:rPr>
          <w:rFonts w:eastAsiaTheme="minorEastAsia"/>
          <w:sz w:val="24"/>
          <w:szCs w:val="24"/>
        </w:rPr>
        <w:t>,</w:t>
      </w:r>
    </w:p>
    <w:p w14:paraId="56ACCC34" w14:textId="42243F01" w:rsidR="001240F8" w:rsidRDefault="18F6982E" w:rsidP="005A4FEB">
      <w:pPr>
        <w:pStyle w:val="ListParagraph"/>
        <w:numPr>
          <w:ilvl w:val="0"/>
          <w:numId w:val="73"/>
        </w:numPr>
        <w:spacing w:after="0"/>
        <w:ind w:left="284" w:hanging="284"/>
        <w:rPr>
          <w:rFonts w:ascii="Arial" w:hAnsi="Arial" w:cs="Arial"/>
          <w:sz w:val="24"/>
          <w:szCs w:val="24"/>
        </w:rPr>
      </w:pPr>
      <w:r w:rsidRPr="37B9F5D7">
        <w:rPr>
          <w:rFonts w:ascii="Arial" w:hAnsi="Arial" w:cs="Arial"/>
          <w:sz w:val="24"/>
          <w:szCs w:val="24"/>
        </w:rPr>
        <w:t>a</w:t>
      </w:r>
      <w:r w:rsidR="7FDD1D5B" w:rsidRPr="37B9F5D7">
        <w:rPr>
          <w:rFonts w:ascii="Arial" w:hAnsi="Arial" w:cs="Arial"/>
          <w:sz w:val="24"/>
          <w:szCs w:val="24"/>
        </w:rPr>
        <w:t>n</w:t>
      </w:r>
      <w:r w:rsidRPr="37B9F5D7">
        <w:rPr>
          <w:rFonts w:ascii="Arial" w:hAnsi="Arial" w:cs="Arial"/>
          <w:sz w:val="24"/>
          <w:szCs w:val="24"/>
        </w:rPr>
        <w:t xml:space="preserve"> </w:t>
      </w:r>
      <w:r w:rsidR="100591D8" w:rsidRPr="37B9F5D7">
        <w:rPr>
          <w:rFonts w:ascii="Arial" w:hAnsi="Arial" w:cs="Arial"/>
          <w:sz w:val="24"/>
          <w:szCs w:val="24"/>
        </w:rPr>
        <w:t xml:space="preserve">increased stake in </w:t>
      </w:r>
      <w:r w:rsidR="4DBD9A22" w:rsidRPr="37B9F5D7">
        <w:rPr>
          <w:rFonts w:ascii="Arial" w:hAnsi="Arial" w:cs="Arial"/>
          <w:sz w:val="24"/>
          <w:szCs w:val="24"/>
        </w:rPr>
        <w:t xml:space="preserve">a </w:t>
      </w:r>
      <w:r w:rsidR="100591D8" w:rsidRPr="37B9F5D7">
        <w:rPr>
          <w:rFonts w:ascii="Arial" w:hAnsi="Arial" w:cs="Arial"/>
          <w:sz w:val="24"/>
          <w:szCs w:val="24"/>
        </w:rPr>
        <w:t xml:space="preserve">portfolio of </w:t>
      </w:r>
      <w:r w:rsidR="2BAF12FC" w:rsidRPr="37B9F5D7">
        <w:rPr>
          <w:rFonts w:ascii="Arial" w:hAnsi="Arial" w:cs="Arial"/>
          <w:sz w:val="24"/>
          <w:szCs w:val="24"/>
        </w:rPr>
        <w:t xml:space="preserve">onshore </w:t>
      </w:r>
      <w:r w:rsidR="100591D8" w:rsidRPr="37B9F5D7">
        <w:rPr>
          <w:rFonts w:ascii="Arial" w:hAnsi="Arial" w:cs="Arial"/>
          <w:sz w:val="24"/>
          <w:szCs w:val="24"/>
        </w:rPr>
        <w:t>wind farms</w:t>
      </w:r>
      <w:r w:rsidR="415D3940" w:rsidRPr="37B9F5D7">
        <w:rPr>
          <w:rFonts w:ascii="Arial" w:hAnsi="Arial" w:cs="Arial"/>
          <w:sz w:val="24"/>
          <w:szCs w:val="24"/>
        </w:rPr>
        <w:t xml:space="preserve"> </w:t>
      </w:r>
      <w:r w:rsidR="7C3142B0" w:rsidRPr="37B9F5D7">
        <w:rPr>
          <w:rFonts w:ascii="Arial" w:hAnsi="Arial" w:cs="Arial"/>
          <w:sz w:val="24"/>
          <w:szCs w:val="24"/>
        </w:rPr>
        <w:t xml:space="preserve"> </w:t>
      </w:r>
      <w:r w:rsidR="27FC99DA" w:rsidRPr="37B9F5D7">
        <w:rPr>
          <w:rFonts w:ascii="Arial" w:hAnsi="Arial" w:cs="Arial"/>
          <w:sz w:val="24"/>
          <w:szCs w:val="24"/>
        </w:rPr>
        <w:t xml:space="preserve"> </w:t>
      </w:r>
      <w:r w:rsidR="7566AB74" w:rsidRPr="37B9F5D7">
        <w:rPr>
          <w:rFonts w:ascii="Arial" w:hAnsi="Arial" w:cs="Arial"/>
          <w:sz w:val="24"/>
          <w:szCs w:val="24"/>
        </w:rPr>
        <w:t xml:space="preserve"> </w:t>
      </w:r>
    </w:p>
    <w:p w14:paraId="18FDA4E9" w14:textId="7AAA4B8E" w:rsidR="741CAB0F" w:rsidRDefault="00602FA1" w:rsidP="37B9F5D7">
      <w:pPr>
        <w:pStyle w:val="ListParagraph"/>
        <w:numPr>
          <w:ilvl w:val="0"/>
          <w:numId w:val="73"/>
        </w:numPr>
        <w:spacing w:after="0"/>
        <w:ind w:left="284" w:hanging="284"/>
        <w:rPr>
          <w:rFonts w:ascii="Arial" w:hAnsi="Arial" w:cs="Arial"/>
          <w:sz w:val="24"/>
          <w:szCs w:val="24"/>
        </w:rPr>
      </w:pPr>
      <w:r>
        <w:rPr>
          <w:rFonts w:ascii="Arial" w:hAnsi="Arial" w:cs="Arial"/>
          <w:sz w:val="24"/>
          <w:szCs w:val="24"/>
        </w:rPr>
        <w:t>a</w:t>
      </w:r>
      <w:r w:rsidR="741CAB0F" w:rsidRPr="37B9F5D7">
        <w:rPr>
          <w:rFonts w:ascii="Arial" w:hAnsi="Arial" w:cs="Arial"/>
          <w:sz w:val="24"/>
          <w:szCs w:val="24"/>
        </w:rPr>
        <w:t xml:space="preserve"> </w:t>
      </w:r>
      <w:r w:rsidR="51AE492D" w:rsidRPr="37B9F5D7">
        <w:rPr>
          <w:rFonts w:ascii="Arial" w:hAnsi="Arial" w:cs="Arial"/>
          <w:sz w:val="24"/>
          <w:szCs w:val="24"/>
        </w:rPr>
        <w:t>hydro scheme delivering renewa</w:t>
      </w:r>
      <w:r w:rsidR="7831CC60" w:rsidRPr="37B9F5D7">
        <w:rPr>
          <w:rFonts w:ascii="Arial" w:hAnsi="Arial" w:cs="Arial"/>
          <w:sz w:val="24"/>
          <w:szCs w:val="24"/>
        </w:rPr>
        <w:t>b</w:t>
      </w:r>
      <w:r w:rsidR="51AE492D" w:rsidRPr="37B9F5D7">
        <w:rPr>
          <w:rFonts w:ascii="Arial" w:hAnsi="Arial" w:cs="Arial"/>
          <w:sz w:val="24"/>
          <w:szCs w:val="24"/>
        </w:rPr>
        <w:t>le energy</w:t>
      </w:r>
    </w:p>
    <w:p w14:paraId="09174DD9" w14:textId="410B304D" w:rsidR="37B9F5D7" w:rsidRDefault="37B9F5D7" w:rsidP="37B9F5D7">
      <w:pPr>
        <w:spacing w:after="0"/>
        <w:rPr>
          <w:rFonts w:ascii="Arial" w:hAnsi="Arial" w:cs="Arial"/>
        </w:rPr>
      </w:pPr>
    </w:p>
    <w:p w14:paraId="7F50624A" w14:textId="2770CD3F" w:rsidR="64069075" w:rsidRDefault="4D8F12AD" w:rsidP="64069075">
      <w:pPr>
        <w:spacing w:after="0"/>
        <w:rPr>
          <w:rFonts w:ascii="Arial" w:hAnsi="Arial" w:cs="Arial"/>
          <w:sz w:val="24"/>
          <w:szCs w:val="24"/>
        </w:rPr>
      </w:pPr>
      <w:r w:rsidRPr="37B9F5D7">
        <w:rPr>
          <w:rFonts w:ascii="Arial" w:hAnsi="Arial" w:cs="Arial"/>
          <w:sz w:val="24"/>
          <w:szCs w:val="24"/>
        </w:rPr>
        <w:t xml:space="preserve">Over the year, </w:t>
      </w:r>
      <w:r w:rsidR="27621E7B" w:rsidRPr="37B9F5D7">
        <w:rPr>
          <w:rFonts w:ascii="Arial" w:hAnsi="Arial" w:cs="Arial"/>
          <w:sz w:val="24"/>
          <w:szCs w:val="24"/>
        </w:rPr>
        <w:t xml:space="preserve">infrastructure </w:t>
      </w:r>
      <w:r w:rsidR="036F184D" w:rsidRPr="37B9F5D7">
        <w:rPr>
          <w:rFonts w:ascii="Arial" w:hAnsi="Arial" w:cs="Arial"/>
          <w:sz w:val="24"/>
          <w:szCs w:val="24"/>
        </w:rPr>
        <w:t xml:space="preserve">return of </w:t>
      </w:r>
      <w:r w:rsidR="0B3DA15C" w:rsidRPr="37B9F5D7">
        <w:rPr>
          <w:rFonts w:ascii="Arial" w:hAnsi="Arial" w:cs="Arial"/>
          <w:sz w:val="24"/>
          <w:szCs w:val="24"/>
        </w:rPr>
        <w:t>3.60</w:t>
      </w:r>
      <w:r w:rsidR="036F184D" w:rsidRPr="37B9F5D7">
        <w:rPr>
          <w:rFonts w:ascii="Arial" w:hAnsi="Arial" w:cs="Arial"/>
          <w:sz w:val="24"/>
          <w:szCs w:val="24"/>
        </w:rPr>
        <w:t xml:space="preserve">%, </w:t>
      </w:r>
      <w:r w:rsidR="3376613A" w:rsidRPr="37B9F5D7">
        <w:rPr>
          <w:rFonts w:ascii="Arial" w:hAnsi="Arial" w:cs="Arial"/>
          <w:sz w:val="24"/>
          <w:szCs w:val="24"/>
        </w:rPr>
        <w:t xml:space="preserve">comfortably </w:t>
      </w:r>
      <w:r w:rsidR="036F184D" w:rsidRPr="37B9F5D7">
        <w:rPr>
          <w:rFonts w:ascii="Arial" w:hAnsi="Arial" w:cs="Arial"/>
          <w:sz w:val="24"/>
          <w:szCs w:val="24"/>
        </w:rPr>
        <w:t>out</w:t>
      </w:r>
      <w:r w:rsidR="008277F4" w:rsidRPr="37B9F5D7">
        <w:rPr>
          <w:rFonts w:ascii="Arial" w:hAnsi="Arial" w:cs="Arial"/>
          <w:sz w:val="24"/>
          <w:szCs w:val="24"/>
        </w:rPr>
        <w:t>performing</w:t>
      </w:r>
      <w:r w:rsidR="036F184D" w:rsidRPr="37B9F5D7">
        <w:rPr>
          <w:rFonts w:ascii="Arial" w:hAnsi="Arial" w:cs="Arial"/>
          <w:sz w:val="24"/>
          <w:szCs w:val="24"/>
        </w:rPr>
        <w:t xml:space="preserve"> the gilts plus benchmark</w:t>
      </w:r>
      <w:r w:rsidR="74E1BF76" w:rsidRPr="37B9F5D7">
        <w:rPr>
          <w:rFonts w:ascii="Arial" w:hAnsi="Arial" w:cs="Arial"/>
          <w:sz w:val="24"/>
          <w:szCs w:val="24"/>
        </w:rPr>
        <w:t xml:space="preserve"> </w:t>
      </w:r>
      <w:r w:rsidR="58A9F817" w:rsidRPr="37B9F5D7">
        <w:rPr>
          <w:rFonts w:ascii="Arial" w:hAnsi="Arial" w:cs="Arial"/>
          <w:sz w:val="24"/>
          <w:szCs w:val="24"/>
        </w:rPr>
        <w:t xml:space="preserve">of </w:t>
      </w:r>
      <w:r w:rsidR="74E1BF76" w:rsidRPr="37B9F5D7">
        <w:rPr>
          <w:rFonts w:ascii="Arial" w:hAnsi="Arial" w:cs="Arial"/>
          <w:sz w:val="24"/>
          <w:szCs w:val="24"/>
        </w:rPr>
        <w:t>–5.61%.</w:t>
      </w:r>
      <w:r w:rsidR="47ECB69C" w:rsidRPr="37B9F5D7">
        <w:rPr>
          <w:rFonts w:ascii="Arial" w:hAnsi="Arial" w:cs="Arial"/>
          <w:sz w:val="24"/>
          <w:szCs w:val="24"/>
        </w:rPr>
        <w:t xml:space="preserve"> </w:t>
      </w:r>
      <w:r w:rsidR="1AA50D7E" w:rsidRPr="37B9F5D7">
        <w:rPr>
          <w:rFonts w:ascii="Arial" w:hAnsi="Arial" w:cs="Arial"/>
          <w:sz w:val="24"/>
          <w:szCs w:val="24"/>
        </w:rPr>
        <w:t xml:space="preserve">  </w:t>
      </w:r>
      <w:r w:rsidR="6E54430D" w:rsidRPr="37B9F5D7">
        <w:rPr>
          <w:rFonts w:ascii="Arial" w:hAnsi="Arial" w:cs="Arial"/>
          <w:sz w:val="24"/>
          <w:szCs w:val="24"/>
        </w:rPr>
        <w:t xml:space="preserve"> </w:t>
      </w:r>
    </w:p>
    <w:p w14:paraId="48485AE2" w14:textId="4161D5B9" w:rsidR="0C9B3A14" w:rsidRDefault="0C9B3A14" w:rsidP="0C9B3A14">
      <w:pPr>
        <w:spacing w:after="0"/>
        <w:rPr>
          <w:rFonts w:ascii="Arial" w:hAnsi="Arial" w:cs="Arial"/>
          <w:sz w:val="24"/>
          <w:szCs w:val="24"/>
        </w:rPr>
      </w:pPr>
    </w:p>
    <w:p w14:paraId="4E847B33" w14:textId="24A0FC79" w:rsidR="65799EB9" w:rsidRPr="00EE6BA5" w:rsidRDefault="65799EB9" w:rsidP="05A8F617">
      <w:pPr>
        <w:spacing w:after="0"/>
        <w:rPr>
          <w:rFonts w:ascii="Arial" w:eastAsiaTheme="majorEastAsia" w:hAnsi="Arial" w:cs="Arial"/>
          <w:b/>
          <w:bCs/>
          <w:sz w:val="24"/>
          <w:szCs w:val="24"/>
        </w:rPr>
      </w:pPr>
      <w:r w:rsidRPr="00EE6BA5">
        <w:rPr>
          <w:rFonts w:ascii="Arial" w:eastAsiaTheme="majorEastAsia" w:hAnsi="Arial" w:cs="Arial"/>
          <w:b/>
          <w:bCs/>
          <w:sz w:val="24"/>
          <w:szCs w:val="24"/>
        </w:rPr>
        <w:t>Property</w:t>
      </w:r>
    </w:p>
    <w:p w14:paraId="020CD832" w14:textId="3EBE6FC8" w:rsidR="6A773E20" w:rsidRDefault="3AC81BCA" w:rsidP="31D896E3">
      <w:pPr>
        <w:spacing w:after="0"/>
        <w:rPr>
          <w:rFonts w:ascii="Arial" w:hAnsi="Arial" w:cs="Arial"/>
          <w:sz w:val="24"/>
          <w:szCs w:val="24"/>
        </w:rPr>
      </w:pPr>
      <w:r w:rsidRPr="37B9F5D7">
        <w:rPr>
          <w:rFonts w:ascii="Arial" w:hAnsi="Arial" w:cs="Arial"/>
          <w:sz w:val="24"/>
          <w:szCs w:val="24"/>
        </w:rPr>
        <w:t>The Fund’s property holdings are spread across 1</w:t>
      </w:r>
      <w:r w:rsidR="30F8C665" w:rsidRPr="37B9F5D7">
        <w:rPr>
          <w:rFonts w:ascii="Arial" w:hAnsi="Arial" w:cs="Arial"/>
          <w:sz w:val="24"/>
          <w:szCs w:val="24"/>
        </w:rPr>
        <w:t>6</w:t>
      </w:r>
      <w:r w:rsidRPr="37B9F5D7">
        <w:rPr>
          <w:rFonts w:ascii="Arial" w:hAnsi="Arial" w:cs="Arial"/>
          <w:sz w:val="24"/>
          <w:szCs w:val="24"/>
        </w:rPr>
        <w:t xml:space="preserve"> </w:t>
      </w:r>
      <w:r w:rsidR="769F0B64" w:rsidRPr="37B9F5D7">
        <w:rPr>
          <w:rFonts w:ascii="Arial" w:hAnsi="Arial" w:cs="Arial"/>
          <w:sz w:val="24"/>
          <w:szCs w:val="24"/>
        </w:rPr>
        <w:t xml:space="preserve">funds being a mix of balanced </w:t>
      </w:r>
      <w:r w:rsidR="422BB7FF" w:rsidRPr="37B9F5D7">
        <w:rPr>
          <w:rFonts w:ascii="Arial" w:hAnsi="Arial" w:cs="Arial"/>
          <w:sz w:val="24"/>
          <w:szCs w:val="24"/>
        </w:rPr>
        <w:t>funds and more specialist funds.</w:t>
      </w:r>
      <w:r w:rsidR="7908FA34" w:rsidRPr="37B9F5D7">
        <w:rPr>
          <w:rFonts w:ascii="Arial" w:hAnsi="Arial" w:cs="Arial"/>
          <w:sz w:val="24"/>
          <w:szCs w:val="24"/>
        </w:rPr>
        <w:t xml:space="preserve"> </w:t>
      </w:r>
      <w:r w:rsidR="422BB7FF" w:rsidRPr="37B9F5D7">
        <w:rPr>
          <w:rFonts w:ascii="Arial" w:hAnsi="Arial" w:cs="Arial"/>
          <w:sz w:val="24"/>
          <w:szCs w:val="24"/>
        </w:rPr>
        <w:t xml:space="preserve">The holdings are managed </w:t>
      </w:r>
      <w:r w:rsidR="2533D6ED" w:rsidRPr="37B9F5D7">
        <w:rPr>
          <w:rFonts w:ascii="Arial" w:hAnsi="Arial" w:cs="Arial"/>
          <w:sz w:val="24"/>
          <w:szCs w:val="24"/>
        </w:rPr>
        <w:t xml:space="preserve">by </w:t>
      </w:r>
      <w:r w:rsidR="422BB7FF" w:rsidRPr="37B9F5D7">
        <w:rPr>
          <w:rFonts w:ascii="Arial" w:hAnsi="Arial" w:cs="Arial"/>
          <w:sz w:val="24"/>
          <w:szCs w:val="24"/>
        </w:rPr>
        <w:t>a range of managers, including Schroders, Blackrock and LGIM</w:t>
      </w:r>
      <w:r w:rsidR="00B82A72" w:rsidRPr="37B9F5D7">
        <w:rPr>
          <w:rFonts w:ascii="Arial" w:hAnsi="Arial" w:cs="Arial"/>
          <w:sz w:val="24"/>
          <w:szCs w:val="24"/>
        </w:rPr>
        <w:t xml:space="preserve"> </w:t>
      </w:r>
      <w:r w:rsidR="422BB7FF" w:rsidRPr="37B9F5D7">
        <w:rPr>
          <w:rFonts w:ascii="Arial" w:hAnsi="Arial" w:cs="Arial"/>
          <w:sz w:val="24"/>
          <w:szCs w:val="24"/>
        </w:rPr>
        <w:t xml:space="preserve">with oversight from Falkirk and Lothian </w:t>
      </w:r>
      <w:r w:rsidR="2044EA82" w:rsidRPr="37B9F5D7">
        <w:rPr>
          <w:rFonts w:ascii="Arial" w:hAnsi="Arial" w:cs="Arial"/>
          <w:sz w:val="24"/>
          <w:szCs w:val="24"/>
        </w:rPr>
        <w:t>officers</w:t>
      </w:r>
      <w:r w:rsidR="422BB7FF" w:rsidRPr="37B9F5D7">
        <w:rPr>
          <w:rFonts w:ascii="Arial" w:hAnsi="Arial" w:cs="Arial"/>
          <w:sz w:val="24"/>
          <w:szCs w:val="24"/>
        </w:rPr>
        <w:t xml:space="preserve">. </w:t>
      </w:r>
      <w:r w:rsidR="768919F0" w:rsidRPr="37B9F5D7">
        <w:rPr>
          <w:rFonts w:ascii="Arial" w:hAnsi="Arial" w:cs="Arial"/>
          <w:sz w:val="24"/>
          <w:szCs w:val="24"/>
        </w:rPr>
        <w:t xml:space="preserve">No new commitments were made during the </w:t>
      </w:r>
      <w:r w:rsidR="422BB7FF" w:rsidRPr="37B9F5D7">
        <w:rPr>
          <w:rFonts w:ascii="Arial" w:hAnsi="Arial" w:cs="Arial"/>
          <w:sz w:val="24"/>
          <w:szCs w:val="24"/>
        </w:rPr>
        <w:t>year</w:t>
      </w:r>
      <w:r w:rsidR="35EB1028" w:rsidRPr="37B9F5D7">
        <w:rPr>
          <w:rFonts w:ascii="Arial" w:hAnsi="Arial" w:cs="Arial"/>
          <w:sz w:val="24"/>
          <w:szCs w:val="24"/>
        </w:rPr>
        <w:t xml:space="preserve">. In recent years, the Fund has broadened the </w:t>
      </w:r>
      <w:r w:rsidR="39839B39" w:rsidRPr="37B9F5D7">
        <w:rPr>
          <w:rFonts w:ascii="Arial" w:hAnsi="Arial" w:cs="Arial"/>
          <w:sz w:val="24"/>
          <w:szCs w:val="24"/>
        </w:rPr>
        <w:t>scope</w:t>
      </w:r>
      <w:r w:rsidR="35EB1028" w:rsidRPr="37B9F5D7">
        <w:rPr>
          <w:rFonts w:ascii="Arial" w:hAnsi="Arial" w:cs="Arial"/>
          <w:sz w:val="24"/>
          <w:szCs w:val="24"/>
        </w:rPr>
        <w:t xml:space="preserve"> of </w:t>
      </w:r>
      <w:r w:rsidR="39839B39" w:rsidRPr="37B9F5D7">
        <w:rPr>
          <w:rFonts w:ascii="Arial" w:hAnsi="Arial" w:cs="Arial"/>
          <w:sz w:val="24"/>
          <w:szCs w:val="24"/>
        </w:rPr>
        <w:t>the portfolio</w:t>
      </w:r>
      <w:r w:rsidR="35EB1028" w:rsidRPr="37B9F5D7">
        <w:rPr>
          <w:rFonts w:ascii="Arial" w:hAnsi="Arial" w:cs="Arial"/>
          <w:sz w:val="24"/>
          <w:szCs w:val="24"/>
        </w:rPr>
        <w:t xml:space="preserve"> by </w:t>
      </w:r>
      <w:r w:rsidR="39839B39" w:rsidRPr="37B9F5D7">
        <w:rPr>
          <w:rFonts w:ascii="Arial" w:hAnsi="Arial" w:cs="Arial"/>
          <w:sz w:val="24"/>
          <w:szCs w:val="24"/>
        </w:rPr>
        <w:t>investing in less traditional areas such as</w:t>
      </w:r>
      <w:r w:rsidR="35EB1028" w:rsidRPr="37B9F5D7">
        <w:rPr>
          <w:rFonts w:ascii="Arial" w:hAnsi="Arial" w:cs="Arial"/>
          <w:sz w:val="24"/>
          <w:szCs w:val="24"/>
        </w:rPr>
        <w:t xml:space="preserve"> Student Accommodation and Hea</w:t>
      </w:r>
      <w:r w:rsidR="1575608F" w:rsidRPr="37B9F5D7">
        <w:rPr>
          <w:rFonts w:ascii="Arial" w:hAnsi="Arial" w:cs="Arial"/>
          <w:sz w:val="24"/>
          <w:szCs w:val="24"/>
        </w:rPr>
        <w:t>l</w:t>
      </w:r>
      <w:r w:rsidR="35EB1028" w:rsidRPr="37B9F5D7">
        <w:rPr>
          <w:rFonts w:ascii="Arial" w:hAnsi="Arial" w:cs="Arial"/>
          <w:sz w:val="24"/>
          <w:szCs w:val="24"/>
        </w:rPr>
        <w:t>thcare facilities</w:t>
      </w:r>
      <w:r w:rsidR="375AE879" w:rsidRPr="37B9F5D7">
        <w:rPr>
          <w:rFonts w:ascii="Arial" w:hAnsi="Arial" w:cs="Arial"/>
          <w:sz w:val="24"/>
          <w:szCs w:val="24"/>
        </w:rPr>
        <w:t xml:space="preserve"> (“alternatives”)</w:t>
      </w:r>
      <w:r w:rsidR="35EB1028" w:rsidRPr="37B9F5D7">
        <w:rPr>
          <w:rFonts w:ascii="Arial" w:hAnsi="Arial" w:cs="Arial"/>
          <w:sz w:val="24"/>
          <w:szCs w:val="24"/>
        </w:rPr>
        <w:t xml:space="preserve">.   </w:t>
      </w:r>
      <w:r w:rsidR="55DDB1BD" w:rsidRPr="37B9F5D7">
        <w:rPr>
          <w:rFonts w:ascii="Arial" w:hAnsi="Arial" w:cs="Arial"/>
          <w:sz w:val="24"/>
          <w:szCs w:val="24"/>
        </w:rPr>
        <w:t xml:space="preserve"> </w:t>
      </w:r>
    </w:p>
    <w:p w14:paraId="2608CE5E" w14:textId="67AD1EB7" w:rsidR="6A773E20" w:rsidRDefault="6A773E20" w:rsidP="31D896E3">
      <w:pPr>
        <w:spacing w:after="0"/>
        <w:rPr>
          <w:rFonts w:ascii="Arial" w:hAnsi="Arial" w:cs="Arial"/>
          <w:sz w:val="24"/>
          <w:szCs w:val="24"/>
        </w:rPr>
      </w:pPr>
    </w:p>
    <w:p w14:paraId="355EE97D" w14:textId="1A581A9C" w:rsidR="4AD34095" w:rsidRDefault="59061408" w:rsidP="4AD34095">
      <w:pPr>
        <w:spacing w:after="0"/>
        <w:rPr>
          <w:rFonts w:ascii="Arial" w:hAnsi="Arial" w:cs="Arial"/>
          <w:sz w:val="24"/>
          <w:szCs w:val="24"/>
        </w:rPr>
      </w:pPr>
      <w:r w:rsidRPr="37B9F5D7">
        <w:rPr>
          <w:rFonts w:ascii="Arial" w:hAnsi="Arial" w:cs="Arial"/>
          <w:sz w:val="24"/>
          <w:szCs w:val="24"/>
        </w:rPr>
        <w:lastRenderedPageBreak/>
        <w:t xml:space="preserve">The Fund’s largest holdings </w:t>
      </w:r>
      <w:r w:rsidR="29680D31" w:rsidRPr="37B9F5D7">
        <w:rPr>
          <w:rFonts w:ascii="Arial" w:hAnsi="Arial" w:cs="Arial"/>
          <w:sz w:val="24"/>
          <w:szCs w:val="24"/>
        </w:rPr>
        <w:t>are</w:t>
      </w:r>
      <w:r w:rsidRPr="37B9F5D7">
        <w:rPr>
          <w:rFonts w:ascii="Arial" w:hAnsi="Arial" w:cs="Arial"/>
          <w:sz w:val="24"/>
          <w:szCs w:val="24"/>
        </w:rPr>
        <w:t xml:space="preserve"> in the Blackrock </w:t>
      </w:r>
      <w:r w:rsidR="6C246DBC" w:rsidRPr="37B9F5D7">
        <w:rPr>
          <w:rFonts w:ascii="Arial" w:hAnsi="Arial" w:cs="Arial"/>
          <w:sz w:val="24"/>
          <w:szCs w:val="24"/>
        </w:rPr>
        <w:t xml:space="preserve">UK Property Fund </w:t>
      </w:r>
      <w:r w:rsidRPr="37B9F5D7">
        <w:rPr>
          <w:rFonts w:ascii="Arial" w:hAnsi="Arial" w:cs="Arial"/>
          <w:sz w:val="24"/>
          <w:szCs w:val="24"/>
        </w:rPr>
        <w:t xml:space="preserve">and </w:t>
      </w:r>
      <w:r w:rsidR="46A88BC8" w:rsidRPr="37B9F5D7">
        <w:rPr>
          <w:rFonts w:ascii="Arial" w:hAnsi="Arial" w:cs="Arial"/>
          <w:sz w:val="24"/>
          <w:szCs w:val="24"/>
        </w:rPr>
        <w:t xml:space="preserve">Legal and General’s </w:t>
      </w:r>
      <w:r w:rsidR="001D3750" w:rsidRPr="37B9F5D7">
        <w:rPr>
          <w:rFonts w:ascii="Arial" w:hAnsi="Arial" w:cs="Arial"/>
          <w:sz w:val="24"/>
          <w:szCs w:val="24"/>
        </w:rPr>
        <w:t>Industrial</w:t>
      </w:r>
      <w:r w:rsidRPr="37B9F5D7">
        <w:rPr>
          <w:rFonts w:ascii="Arial" w:hAnsi="Arial" w:cs="Arial"/>
          <w:sz w:val="24"/>
          <w:szCs w:val="24"/>
        </w:rPr>
        <w:t xml:space="preserve"> </w:t>
      </w:r>
      <w:r w:rsidR="1B5429A3" w:rsidRPr="37B9F5D7">
        <w:rPr>
          <w:rFonts w:ascii="Arial" w:hAnsi="Arial" w:cs="Arial"/>
          <w:sz w:val="24"/>
          <w:szCs w:val="24"/>
        </w:rPr>
        <w:t>Property Investment Fund</w:t>
      </w:r>
      <w:r w:rsidR="154C91EC" w:rsidRPr="37B9F5D7">
        <w:rPr>
          <w:rFonts w:ascii="Arial" w:hAnsi="Arial" w:cs="Arial"/>
          <w:sz w:val="24"/>
          <w:szCs w:val="24"/>
        </w:rPr>
        <w:t xml:space="preserve">. </w:t>
      </w:r>
      <w:r w:rsidR="35D3F2BB" w:rsidRPr="37B9F5D7">
        <w:rPr>
          <w:rFonts w:ascii="Arial" w:hAnsi="Arial" w:cs="Arial"/>
          <w:sz w:val="24"/>
          <w:szCs w:val="24"/>
        </w:rPr>
        <w:t>F</w:t>
      </w:r>
      <w:r w:rsidR="154C91EC" w:rsidRPr="37B9F5D7">
        <w:rPr>
          <w:rFonts w:ascii="Arial" w:hAnsi="Arial" w:cs="Arial"/>
          <w:sz w:val="24"/>
          <w:szCs w:val="24"/>
        </w:rPr>
        <w:t xml:space="preserve">und values </w:t>
      </w:r>
      <w:r w:rsidR="6C54048A" w:rsidRPr="37B9F5D7">
        <w:rPr>
          <w:rFonts w:ascii="Arial" w:hAnsi="Arial" w:cs="Arial"/>
          <w:sz w:val="24"/>
          <w:szCs w:val="24"/>
        </w:rPr>
        <w:t xml:space="preserve">have </w:t>
      </w:r>
      <w:r w:rsidR="2B02BDAF" w:rsidRPr="37B9F5D7">
        <w:rPr>
          <w:rFonts w:ascii="Arial" w:hAnsi="Arial" w:cs="Arial"/>
          <w:sz w:val="24"/>
          <w:szCs w:val="24"/>
        </w:rPr>
        <w:t xml:space="preserve">stabilised after a </w:t>
      </w:r>
      <w:r w:rsidR="48448C45" w:rsidRPr="37B9F5D7">
        <w:rPr>
          <w:rFonts w:ascii="Arial" w:hAnsi="Arial" w:cs="Arial"/>
          <w:sz w:val="24"/>
          <w:szCs w:val="24"/>
        </w:rPr>
        <w:t xml:space="preserve">very </w:t>
      </w:r>
      <w:r w:rsidR="2B02BDAF" w:rsidRPr="37B9F5D7">
        <w:rPr>
          <w:rFonts w:ascii="Arial" w:hAnsi="Arial" w:cs="Arial"/>
          <w:sz w:val="24"/>
          <w:szCs w:val="24"/>
        </w:rPr>
        <w:t xml:space="preserve">challenging </w:t>
      </w:r>
      <w:r w:rsidR="00D73E30" w:rsidRPr="37B9F5D7">
        <w:rPr>
          <w:rFonts w:ascii="Arial" w:hAnsi="Arial" w:cs="Arial"/>
          <w:sz w:val="24"/>
          <w:szCs w:val="24"/>
        </w:rPr>
        <w:t xml:space="preserve">couple of years </w:t>
      </w:r>
      <w:r w:rsidR="77C018F3" w:rsidRPr="37B9F5D7">
        <w:rPr>
          <w:rFonts w:ascii="Arial" w:hAnsi="Arial" w:cs="Arial"/>
          <w:sz w:val="24"/>
          <w:szCs w:val="24"/>
        </w:rPr>
        <w:t xml:space="preserve">when valuations plummeted </w:t>
      </w:r>
      <w:r w:rsidR="3F2DE5AF" w:rsidRPr="37B9F5D7">
        <w:rPr>
          <w:rFonts w:ascii="Arial" w:hAnsi="Arial" w:cs="Arial"/>
          <w:sz w:val="24"/>
          <w:szCs w:val="24"/>
        </w:rPr>
        <w:t xml:space="preserve">in the face of </w:t>
      </w:r>
      <w:r w:rsidR="6BCAFEAA" w:rsidRPr="37B9F5D7">
        <w:rPr>
          <w:rFonts w:ascii="Arial" w:hAnsi="Arial" w:cs="Arial"/>
          <w:sz w:val="24"/>
          <w:szCs w:val="24"/>
        </w:rPr>
        <w:t>Covid</w:t>
      </w:r>
      <w:r w:rsidR="007D77BC" w:rsidRPr="007D77BC">
        <w:t xml:space="preserve"> </w:t>
      </w:r>
      <w:r w:rsidR="007D77BC" w:rsidRPr="007D77BC">
        <w:rPr>
          <w:rFonts w:ascii="Arial" w:hAnsi="Arial" w:cs="Arial"/>
          <w:sz w:val="24"/>
          <w:szCs w:val="24"/>
        </w:rPr>
        <w:t>due in part</w:t>
      </w:r>
      <w:r w:rsidR="007D77BC">
        <w:rPr>
          <w:rFonts w:ascii="Arial" w:hAnsi="Arial" w:cs="Arial"/>
          <w:sz w:val="24"/>
          <w:szCs w:val="24"/>
        </w:rPr>
        <w:t xml:space="preserve"> to</w:t>
      </w:r>
      <w:r w:rsidR="6BCAFEAA" w:rsidRPr="37B9F5D7">
        <w:rPr>
          <w:rFonts w:ascii="Arial" w:hAnsi="Arial" w:cs="Arial"/>
          <w:sz w:val="24"/>
          <w:szCs w:val="24"/>
        </w:rPr>
        <w:t xml:space="preserve"> the change in working habits and the subsequent </w:t>
      </w:r>
      <w:r w:rsidR="3F2DE5AF" w:rsidRPr="37B9F5D7">
        <w:rPr>
          <w:rFonts w:ascii="Arial" w:hAnsi="Arial" w:cs="Arial"/>
          <w:sz w:val="24"/>
          <w:szCs w:val="24"/>
        </w:rPr>
        <w:t>inflationary and interest rate pressures</w:t>
      </w:r>
      <w:r w:rsidR="4D8A8B4E" w:rsidRPr="37B9F5D7">
        <w:rPr>
          <w:rFonts w:ascii="Arial" w:hAnsi="Arial" w:cs="Arial"/>
          <w:sz w:val="24"/>
          <w:szCs w:val="24"/>
        </w:rPr>
        <w:t xml:space="preserve">. </w:t>
      </w:r>
      <w:r w:rsidR="0036FFF5" w:rsidRPr="37B9F5D7">
        <w:rPr>
          <w:rFonts w:ascii="Arial" w:hAnsi="Arial" w:cs="Arial"/>
          <w:sz w:val="24"/>
          <w:szCs w:val="24"/>
        </w:rPr>
        <w:t xml:space="preserve"> Consistent with this, the </w:t>
      </w:r>
      <w:r w:rsidR="4696AD50" w:rsidRPr="37B9F5D7">
        <w:rPr>
          <w:rFonts w:ascii="Arial" w:hAnsi="Arial" w:cs="Arial"/>
          <w:sz w:val="24"/>
          <w:szCs w:val="24"/>
        </w:rPr>
        <w:t xml:space="preserve">portfolio is underweight </w:t>
      </w:r>
      <w:r w:rsidR="6827A472" w:rsidRPr="37B9F5D7">
        <w:rPr>
          <w:rFonts w:ascii="Arial" w:hAnsi="Arial" w:cs="Arial"/>
          <w:sz w:val="24"/>
          <w:szCs w:val="24"/>
        </w:rPr>
        <w:t>retail and office funds</w:t>
      </w:r>
      <w:r w:rsidR="7D1EB2C5" w:rsidRPr="37B9F5D7">
        <w:rPr>
          <w:rFonts w:ascii="Arial" w:hAnsi="Arial" w:cs="Arial"/>
          <w:sz w:val="24"/>
          <w:szCs w:val="24"/>
        </w:rPr>
        <w:t>, neutral on industrials a</w:t>
      </w:r>
      <w:r w:rsidR="6827A472" w:rsidRPr="37B9F5D7">
        <w:rPr>
          <w:rFonts w:ascii="Arial" w:hAnsi="Arial" w:cs="Arial"/>
          <w:sz w:val="24"/>
          <w:szCs w:val="24"/>
        </w:rPr>
        <w:t xml:space="preserve">nd overweight </w:t>
      </w:r>
      <w:r w:rsidR="66B9E106" w:rsidRPr="37B9F5D7">
        <w:rPr>
          <w:rFonts w:ascii="Arial" w:hAnsi="Arial" w:cs="Arial"/>
          <w:sz w:val="24"/>
          <w:szCs w:val="24"/>
        </w:rPr>
        <w:t>alternatives.</w:t>
      </w:r>
      <w:r w:rsidR="7CA06AB2" w:rsidRPr="37B9F5D7">
        <w:rPr>
          <w:rFonts w:ascii="Arial" w:hAnsi="Arial" w:cs="Arial"/>
          <w:sz w:val="24"/>
          <w:szCs w:val="24"/>
        </w:rPr>
        <w:t xml:space="preserve"> </w:t>
      </w:r>
      <w:r w:rsidR="345E628A" w:rsidRPr="37B9F5D7">
        <w:rPr>
          <w:rFonts w:ascii="Arial" w:hAnsi="Arial" w:cs="Arial"/>
          <w:sz w:val="24"/>
          <w:szCs w:val="24"/>
        </w:rPr>
        <w:t xml:space="preserve"> </w:t>
      </w:r>
      <w:r w:rsidR="79C76E71" w:rsidRPr="37B9F5D7">
        <w:rPr>
          <w:rFonts w:ascii="Arial" w:hAnsi="Arial" w:cs="Arial"/>
          <w:sz w:val="24"/>
          <w:szCs w:val="24"/>
        </w:rPr>
        <w:t xml:space="preserve">The </w:t>
      </w:r>
      <w:r w:rsidR="75193F0E" w:rsidRPr="37B9F5D7">
        <w:rPr>
          <w:rFonts w:ascii="Arial" w:hAnsi="Arial" w:cs="Arial"/>
          <w:sz w:val="24"/>
          <w:szCs w:val="24"/>
        </w:rPr>
        <w:t xml:space="preserve">aggregate </w:t>
      </w:r>
      <w:r w:rsidR="79C76E71" w:rsidRPr="37B9F5D7">
        <w:rPr>
          <w:rFonts w:ascii="Arial" w:hAnsi="Arial" w:cs="Arial"/>
          <w:sz w:val="24"/>
          <w:szCs w:val="24"/>
        </w:rPr>
        <w:t>return for 202</w:t>
      </w:r>
      <w:r w:rsidR="7269BEDA" w:rsidRPr="37B9F5D7">
        <w:rPr>
          <w:rFonts w:ascii="Arial" w:hAnsi="Arial" w:cs="Arial"/>
          <w:sz w:val="24"/>
          <w:szCs w:val="24"/>
        </w:rPr>
        <w:t>4</w:t>
      </w:r>
      <w:r w:rsidR="79C76E71" w:rsidRPr="37B9F5D7">
        <w:rPr>
          <w:rFonts w:ascii="Arial" w:hAnsi="Arial" w:cs="Arial"/>
          <w:sz w:val="24"/>
          <w:szCs w:val="24"/>
        </w:rPr>
        <w:t>/2</w:t>
      </w:r>
      <w:r w:rsidR="3FC67B89" w:rsidRPr="37B9F5D7">
        <w:rPr>
          <w:rFonts w:ascii="Arial" w:hAnsi="Arial" w:cs="Arial"/>
          <w:sz w:val="24"/>
          <w:szCs w:val="24"/>
        </w:rPr>
        <w:t>5</w:t>
      </w:r>
      <w:r w:rsidR="79C76E71" w:rsidRPr="37B9F5D7">
        <w:rPr>
          <w:rFonts w:ascii="Arial" w:hAnsi="Arial" w:cs="Arial"/>
          <w:sz w:val="24"/>
          <w:szCs w:val="24"/>
        </w:rPr>
        <w:t xml:space="preserve"> was </w:t>
      </w:r>
      <w:r w:rsidR="45473F06" w:rsidRPr="37B9F5D7">
        <w:rPr>
          <w:rFonts w:ascii="Arial" w:hAnsi="Arial" w:cs="Arial"/>
          <w:sz w:val="24"/>
          <w:szCs w:val="24"/>
        </w:rPr>
        <w:t xml:space="preserve">6.08% versus </w:t>
      </w:r>
      <w:r w:rsidR="01CDC2A6" w:rsidRPr="37B9F5D7">
        <w:rPr>
          <w:rFonts w:ascii="Arial" w:hAnsi="Arial" w:cs="Arial"/>
          <w:sz w:val="24"/>
          <w:szCs w:val="24"/>
        </w:rPr>
        <w:t xml:space="preserve">the property </w:t>
      </w:r>
      <w:r w:rsidR="79C76E71" w:rsidRPr="37B9F5D7">
        <w:rPr>
          <w:rFonts w:ascii="Arial" w:hAnsi="Arial" w:cs="Arial"/>
          <w:sz w:val="24"/>
          <w:szCs w:val="24"/>
        </w:rPr>
        <w:t xml:space="preserve">benchmark of </w:t>
      </w:r>
      <w:r w:rsidR="23A7F6FF" w:rsidRPr="37B9F5D7">
        <w:rPr>
          <w:rFonts w:ascii="Arial" w:hAnsi="Arial" w:cs="Arial"/>
          <w:sz w:val="24"/>
          <w:szCs w:val="24"/>
        </w:rPr>
        <w:t>6</w:t>
      </w:r>
      <w:r w:rsidR="79C76E71" w:rsidRPr="37B9F5D7">
        <w:rPr>
          <w:rFonts w:ascii="Arial" w:hAnsi="Arial" w:cs="Arial"/>
          <w:sz w:val="24"/>
          <w:szCs w:val="24"/>
        </w:rPr>
        <w:t>.</w:t>
      </w:r>
      <w:r w:rsidR="78B8423F" w:rsidRPr="37B9F5D7">
        <w:rPr>
          <w:rFonts w:ascii="Arial" w:hAnsi="Arial" w:cs="Arial"/>
          <w:sz w:val="24"/>
          <w:szCs w:val="24"/>
        </w:rPr>
        <w:t>43</w:t>
      </w:r>
      <w:r w:rsidR="79C76E71" w:rsidRPr="37B9F5D7">
        <w:rPr>
          <w:rFonts w:ascii="Arial" w:hAnsi="Arial" w:cs="Arial"/>
          <w:sz w:val="24"/>
          <w:szCs w:val="24"/>
        </w:rPr>
        <w:t xml:space="preserve">%.   </w:t>
      </w:r>
      <w:r w:rsidR="345E628A" w:rsidRPr="37B9F5D7">
        <w:rPr>
          <w:rFonts w:ascii="Arial" w:hAnsi="Arial" w:cs="Arial"/>
          <w:sz w:val="24"/>
          <w:szCs w:val="24"/>
        </w:rPr>
        <w:t xml:space="preserve"> </w:t>
      </w:r>
      <w:r w:rsidR="62CC1091" w:rsidRPr="37B9F5D7">
        <w:rPr>
          <w:rFonts w:ascii="Arial" w:hAnsi="Arial" w:cs="Arial"/>
          <w:sz w:val="24"/>
          <w:szCs w:val="24"/>
        </w:rPr>
        <w:t xml:space="preserve"> </w:t>
      </w:r>
    </w:p>
    <w:p w14:paraId="61A2570E" w14:textId="77777777" w:rsidR="008277F4" w:rsidRDefault="008277F4" w:rsidP="63C30516">
      <w:pPr>
        <w:spacing w:after="0"/>
        <w:rPr>
          <w:rFonts w:ascii="Arial" w:hAnsi="Arial" w:cs="Arial"/>
          <w:sz w:val="24"/>
          <w:szCs w:val="24"/>
        </w:rPr>
      </w:pPr>
    </w:p>
    <w:p w14:paraId="11353701" w14:textId="51CF543F" w:rsidR="0B75FF17" w:rsidRDefault="47CB1F63" w:rsidP="0B75FF17">
      <w:pPr>
        <w:spacing w:after="0"/>
        <w:rPr>
          <w:rFonts w:ascii="Arial" w:hAnsi="Arial" w:cs="Arial"/>
          <w:sz w:val="24"/>
          <w:szCs w:val="24"/>
        </w:rPr>
      </w:pPr>
      <w:r w:rsidRPr="37B9F5D7">
        <w:rPr>
          <w:rFonts w:ascii="Arial" w:hAnsi="Arial" w:cs="Arial"/>
          <w:sz w:val="24"/>
          <w:szCs w:val="24"/>
        </w:rPr>
        <w:t>A separate mandate invest</w:t>
      </w:r>
      <w:r w:rsidR="18BC14C1" w:rsidRPr="37B9F5D7">
        <w:rPr>
          <w:rFonts w:ascii="Arial" w:hAnsi="Arial" w:cs="Arial"/>
          <w:sz w:val="24"/>
          <w:szCs w:val="24"/>
        </w:rPr>
        <w:t>s</w:t>
      </w:r>
      <w:r w:rsidRPr="37B9F5D7">
        <w:rPr>
          <w:rFonts w:ascii="Arial" w:hAnsi="Arial" w:cs="Arial"/>
          <w:sz w:val="24"/>
          <w:szCs w:val="24"/>
        </w:rPr>
        <w:t xml:space="preserve"> in </w:t>
      </w:r>
      <w:r w:rsidR="0F0F856E" w:rsidRPr="37B9F5D7">
        <w:rPr>
          <w:rFonts w:ascii="Arial" w:hAnsi="Arial" w:cs="Arial"/>
          <w:sz w:val="24"/>
          <w:szCs w:val="24"/>
        </w:rPr>
        <w:t xml:space="preserve">the Housing Fund for Scotland, a vehicle to facilitate investment in </w:t>
      </w:r>
      <w:r w:rsidRPr="37B9F5D7">
        <w:rPr>
          <w:rFonts w:ascii="Arial" w:hAnsi="Arial" w:cs="Arial"/>
          <w:sz w:val="24"/>
          <w:szCs w:val="24"/>
        </w:rPr>
        <w:t xml:space="preserve">Affordable and </w:t>
      </w:r>
      <w:r w:rsidR="0009151D" w:rsidRPr="37B9F5D7">
        <w:rPr>
          <w:rFonts w:ascii="Arial" w:hAnsi="Arial" w:cs="Arial"/>
          <w:sz w:val="24"/>
          <w:szCs w:val="24"/>
        </w:rPr>
        <w:t xml:space="preserve">Private Residential </w:t>
      </w:r>
      <w:r w:rsidRPr="37B9F5D7">
        <w:rPr>
          <w:rFonts w:ascii="Arial" w:hAnsi="Arial" w:cs="Arial"/>
          <w:sz w:val="24"/>
          <w:szCs w:val="24"/>
        </w:rPr>
        <w:t>Housing</w:t>
      </w:r>
      <w:r w:rsidR="417523B0" w:rsidRPr="37B9F5D7">
        <w:rPr>
          <w:rFonts w:ascii="Arial" w:hAnsi="Arial" w:cs="Arial"/>
          <w:sz w:val="24"/>
          <w:szCs w:val="24"/>
        </w:rPr>
        <w:t xml:space="preserve">. The mandate </w:t>
      </w:r>
      <w:r w:rsidRPr="37B9F5D7">
        <w:rPr>
          <w:rFonts w:ascii="Arial" w:hAnsi="Arial" w:cs="Arial"/>
          <w:sz w:val="24"/>
          <w:szCs w:val="24"/>
        </w:rPr>
        <w:t xml:space="preserve">is managed by property specialists Hearthstone. Properties </w:t>
      </w:r>
      <w:proofErr w:type="gramStart"/>
      <w:r w:rsidRPr="37B9F5D7">
        <w:rPr>
          <w:rFonts w:ascii="Arial" w:hAnsi="Arial" w:cs="Arial"/>
          <w:sz w:val="24"/>
          <w:szCs w:val="24"/>
        </w:rPr>
        <w:t>are located in</w:t>
      </w:r>
      <w:proofErr w:type="gramEnd"/>
      <w:r w:rsidRPr="37B9F5D7">
        <w:rPr>
          <w:rFonts w:ascii="Arial" w:hAnsi="Arial" w:cs="Arial"/>
          <w:sz w:val="24"/>
          <w:szCs w:val="24"/>
        </w:rPr>
        <w:t xml:space="preserve"> Perth, Aberdeen, Haddington, Rutherglen, Dalkeith, South Queensferry, Denny and Bo’ness. </w:t>
      </w:r>
      <w:r w:rsidR="30F36967" w:rsidRPr="37B9F5D7">
        <w:rPr>
          <w:rFonts w:ascii="Arial" w:hAnsi="Arial" w:cs="Arial"/>
          <w:sz w:val="24"/>
          <w:szCs w:val="24"/>
        </w:rPr>
        <w:t xml:space="preserve">The mandate continued to </w:t>
      </w:r>
      <w:r w:rsidR="7E230E06" w:rsidRPr="37B9F5D7">
        <w:rPr>
          <w:rFonts w:ascii="Arial" w:hAnsi="Arial" w:cs="Arial"/>
          <w:sz w:val="24"/>
          <w:szCs w:val="24"/>
        </w:rPr>
        <w:t xml:space="preserve">deliver </w:t>
      </w:r>
      <w:r w:rsidR="5941626A" w:rsidRPr="37B9F5D7">
        <w:rPr>
          <w:rFonts w:ascii="Arial" w:hAnsi="Arial" w:cs="Arial"/>
          <w:sz w:val="24"/>
          <w:szCs w:val="24"/>
        </w:rPr>
        <w:t>d</w:t>
      </w:r>
      <w:r w:rsidR="7E230E06" w:rsidRPr="37B9F5D7">
        <w:rPr>
          <w:rFonts w:ascii="Arial" w:hAnsi="Arial" w:cs="Arial"/>
          <w:sz w:val="24"/>
          <w:szCs w:val="24"/>
        </w:rPr>
        <w:t>ependable income</w:t>
      </w:r>
      <w:r w:rsidR="369DC1BA" w:rsidRPr="37B9F5D7">
        <w:rPr>
          <w:rFonts w:ascii="Arial" w:hAnsi="Arial" w:cs="Arial"/>
          <w:sz w:val="24"/>
          <w:szCs w:val="24"/>
        </w:rPr>
        <w:t xml:space="preserve"> in the face of uncertainty around rental controls</w:t>
      </w:r>
      <w:r w:rsidR="7F57A2EB" w:rsidRPr="37B9F5D7">
        <w:rPr>
          <w:rFonts w:ascii="Arial" w:hAnsi="Arial" w:cs="Arial"/>
          <w:sz w:val="24"/>
          <w:szCs w:val="24"/>
        </w:rPr>
        <w:t xml:space="preserve">. </w:t>
      </w:r>
      <w:r w:rsidR="444BC282" w:rsidRPr="37B9F5D7">
        <w:rPr>
          <w:rFonts w:ascii="Arial" w:hAnsi="Arial" w:cs="Arial"/>
          <w:sz w:val="24"/>
          <w:szCs w:val="24"/>
        </w:rPr>
        <w:t xml:space="preserve">Occupancy levels have been strong </w:t>
      </w:r>
      <w:r w:rsidR="7F57A2EB" w:rsidRPr="37B9F5D7">
        <w:rPr>
          <w:rFonts w:ascii="Arial" w:hAnsi="Arial" w:cs="Arial"/>
          <w:sz w:val="24"/>
          <w:szCs w:val="24"/>
        </w:rPr>
        <w:t xml:space="preserve">and </w:t>
      </w:r>
      <w:r w:rsidR="2299CF41" w:rsidRPr="37B9F5D7">
        <w:rPr>
          <w:rFonts w:ascii="Arial" w:hAnsi="Arial" w:cs="Arial"/>
          <w:sz w:val="24"/>
          <w:szCs w:val="24"/>
        </w:rPr>
        <w:t xml:space="preserve">rent arrears minimal. </w:t>
      </w:r>
      <w:proofErr w:type="gramStart"/>
      <w:r w:rsidR="2299CF41" w:rsidRPr="37B9F5D7">
        <w:rPr>
          <w:rFonts w:ascii="Arial" w:hAnsi="Arial" w:cs="Arial"/>
          <w:sz w:val="24"/>
          <w:szCs w:val="24"/>
        </w:rPr>
        <w:t>A number of</w:t>
      </w:r>
      <w:proofErr w:type="gramEnd"/>
      <w:r w:rsidR="2299CF41" w:rsidRPr="37B9F5D7">
        <w:rPr>
          <w:rFonts w:ascii="Arial" w:hAnsi="Arial" w:cs="Arial"/>
          <w:sz w:val="24"/>
          <w:szCs w:val="24"/>
        </w:rPr>
        <w:t xml:space="preserve"> properties are leased to the Places for People group</w:t>
      </w:r>
      <w:r w:rsidR="1D52DFE6" w:rsidRPr="37B9F5D7">
        <w:rPr>
          <w:rFonts w:ascii="Arial" w:hAnsi="Arial" w:cs="Arial"/>
          <w:sz w:val="24"/>
          <w:szCs w:val="24"/>
        </w:rPr>
        <w:t xml:space="preserve"> as affordable housing units</w:t>
      </w:r>
      <w:r w:rsidR="5D3C6922" w:rsidRPr="37B9F5D7">
        <w:rPr>
          <w:rFonts w:ascii="Arial" w:hAnsi="Arial" w:cs="Arial"/>
          <w:sz w:val="24"/>
          <w:szCs w:val="24"/>
        </w:rPr>
        <w:t xml:space="preserve">. </w:t>
      </w:r>
      <w:r w:rsidR="772A827C" w:rsidRPr="37B9F5D7">
        <w:rPr>
          <w:rFonts w:ascii="Arial" w:hAnsi="Arial" w:cs="Arial"/>
          <w:sz w:val="24"/>
          <w:szCs w:val="24"/>
        </w:rPr>
        <w:t>The</w:t>
      </w:r>
      <w:r w:rsidR="78E40029" w:rsidRPr="37B9F5D7">
        <w:rPr>
          <w:rFonts w:ascii="Arial" w:hAnsi="Arial" w:cs="Arial"/>
          <w:sz w:val="24"/>
          <w:szCs w:val="24"/>
        </w:rPr>
        <w:t>se</w:t>
      </w:r>
      <w:r w:rsidR="772A827C" w:rsidRPr="37B9F5D7">
        <w:rPr>
          <w:rFonts w:ascii="Arial" w:hAnsi="Arial" w:cs="Arial"/>
          <w:sz w:val="24"/>
          <w:szCs w:val="24"/>
        </w:rPr>
        <w:t xml:space="preserve"> </w:t>
      </w:r>
      <w:r w:rsidR="6C582D9C" w:rsidRPr="37B9F5D7">
        <w:rPr>
          <w:rFonts w:ascii="Arial" w:hAnsi="Arial" w:cs="Arial"/>
          <w:sz w:val="24"/>
          <w:szCs w:val="24"/>
        </w:rPr>
        <w:t>lease</w:t>
      </w:r>
      <w:r w:rsidR="7D2B1B9C" w:rsidRPr="37B9F5D7">
        <w:rPr>
          <w:rFonts w:ascii="Arial" w:hAnsi="Arial" w:cs="Arial"/>
          <w:sz w:val="24"/>
          <w:szCs w:val="24"/>
        </w:rPr>
        <w:t>s</w:t>
      </w:r>
      <w:r w:rsidR="6C582D9C" w:rsidRPr="37B9F5D7">
        <w:rPr>
          <w:rFonts w:ascii="Arial" w:hAnsi="Arial" w:cs="Arial"/>
          <w:sz w:val="24"/>
          <w:szCs w:val="24"/>
        </w:rPr>
        <w:t xml:space="preserve"> </w:t>
      </w:r>
      <w:r w:rsidR="6FF21DAF" w:rsidRPr="37B9F5D7">
        <w:rPr>
          <w:rFonts w:ascii="Arial" w:hAnsi="Arial" w:cs="Arial"/>
          <w:sz w:val="24"/>
          <w:szCs w:val="24"/>
        </w:rPr>
        <w:t xml:space="preserve">will </w:t>
      </w:r>
      <w:r w:rsidR="6C582D9C" w:rsidRPr="37B9F5D7">
        <w:rPr>
          <w:rFonts w:ascii="Arial" w:hAnsi="Arial" w:cs="Arial"/>
          <w:sz w:val="24"/>
          <w:szCs w:val="24"/>
        </w:rPr>
        <w:t xml:space="preserve">terminate </w:t>
      </w:r>
      <w:r w:rsidR="72EDD105" w:rsidRPr="37B9F5D7">
        <w:rPr>
          <w:rFonts w:ascii="Arial" w:hAnsi="Arial" w:cs="Arial"/>
          <w:sz w:val="24"/>
          <w:szCs w:val="24"/>
        </w:rPr>
        <w:t xml:space="preserve">on a </w:t>
      </w:r>
      <w:r w:rsidR="000F5EC3" w:rsidRPr="37B9F5D7">
        <w:rPr>
          <w:rFonts w:ascii="Arial" w:hAnsi="Arial" w:cs="Arial"/>
          <w:sz w:val="24"/>
          <w:szCs w:val="24"/>
        </w:rPr>
        <w:t>site-by-site</w:t>
      </w:r>
      <w:r w:rsidR="72EDD105" w:rsidRPr="37B9F5D7">
        <w:rPr>
          <w:rFonts w:ascii="Arial" w:hAnsi="Arial" w:cs="Arial"/>
          <w:sz w:val="24"/>
          <w:szCs w:val="24"/>
        </w:rPr>
        <w:t xml:space="preserve"> basis </w:t>
      </w:r>
      <w:r w:rsidR="6C582D9C" w:rsidRPr="37B9F5D7">
        <w:rPr>
          <w:rFonts w:ascii="Arial" w:hAnsi="Arial" w:cs="Arial"/>
          <w:sz w:val="24"/>
          <w:szCs w:val="24"/>
        </w:rPr>
        <w:t xml:space="preserve">between </w:t>
      </w:r>
      <w:r w:rsidR="000F5EC3" w:rsidRPr="37B9F5D7">
        <w:rPr>
          <w:rFonts w:ascii="Arial" w:hAnsi="Arial" w:cs="Arial"/>
          <w:sz w:val="24"/>
          <w:szCs w:val="24"/>
        </w:rPr>
        <w:t>mid-2025</w:t>
      </w:r>
      <w:r w:rsidR="6C582D9C" w:rsidRPr="37B9F5D7">
        <w:rPr>
          <w:rFonts w:ascii="Arial" w:hAnsi="Arial" w:cs="Arial"/>
          <w:sz w:val="24"/>
          <w:szCs w:val="24"/>
        </w:rPr>
        <w:t xml:space="preserve"> and 2027</w:t>
      </w:r>
      <w:r w:rsidR="03CEA41E" w:rsidRPr="37B9F5D7">
        <w:rPr>
          <w:rFonts w:ascii="Arial" w:hAnsi="Arial" w:cs="Arial"/>
          <w:sz w:val="24"/>
          <w:szCs w:val="24"/>
        </w:rPr>
        <w:t xml:space="preserve">, at which time properties will be let </w:t>
      </w:r>
      <w:r w:rsidR="04CA3F44" w:rsidRPr="37B9F5D7">
        <w:rPr>
          <w:rFonts w:ascii="Arial" w:hAnsi="Arial" w:cs="Arial"/>
          <w:sz w:val="24"/>
          <w:szCs w:val="24"/>
        </w:rPr>
        <w:t xml:space="preserve">out </w:t>
      </w:r>
      <w:r w:rsidR="03CEA41E" w:rsidRPr="37B9F5D7">
        <w:rPr>
          <w:rFonts w:ascii="Arial" w:hAnsi="Arial" w:cs="Arial"/>
          <w:sz w:val="24"/>
          <w:szCs w:val="24"/>
        </w:rPr>
        <w:t xml:space="preserve">directly by the fund. </w:t>
      </w:r>
      <w:r w:rsidR="3E0656A3" w:rsidRPr="37B9F5D7">
        <w:rPr>
          <w:rFonts w:ascii="Arial" w:hAnsi="Arial" w:cs="Arial"/>
          <w:sz w:val="24"/>
          <w:szCs w:val="24"/>
        </w:rPr>
        <w:t xml:space="preserve"> </w:t>
      </w:r>
      <w:r w:rsidR="50C7D7D0" w:rsidRPr="37B9F5D7">
        <w:rPr>
          <w:rFonts w:ascii="Arial" w:hAnsi="Arial" w:cs="Arial"/>
          <w:sz w:val="24"/>
          <w:szCs w:val="24"/>
        </w:rPr>
        <w:t>The return for 2024/25 was 4.72% versus the RPI linked benchmark of 5.21%.</w:t>
      </w:r>
    </w:p>
    <w:p w14:paraId="6CB20B48" w14:textId="5026D8A5" w:rsidR="37B9F5D7" w:rsidRDefault="37B9F5D7" w:rsidP="37B9F5D7">
      <w:pPr>
        <w:spacing w:after="0"/>
        <w:rPr>
          <w:rFonts w:ascii="Arial" w:hAnsi="Arial" w:cs="Arial"/>
          <w:sz w:val="24"/>
          <w:szCs w:val="24"/>
        </w:rPr>
      </w:pPr>
    </w:p>
    <w:p w14:paraId="630D9B9B" w14:textId="7070DEC8" w:rsidR="57BC3AD6" w:rsidRPr="005223B6" w:rsidRDefault="70FE3AE0" w:rsidP="37B9F5D7">
      <w:pPr>
        <w:spacing w:after="0"/>
        <w:rPr>
          <w:rFonts w:ascii="Arial" w:eastAsiaTheme="majorEastAsia" w:hAnsi="Arial" w:cs="Arial"/>
          <w:b/>
          <w:bCs/>
          <w:sz w:val="24"/>
          <w:szCs w:val="24"/>
        </w:rPr>
      </w:pPr>
      <w:r w:rsidRPr="37B9F5D7">
        <w:rPr>
          <w:rFonts w:ascii="Arial" w:eastAsiaTheme="majorEastAsia" w:hAnsi="Arial" w:cs="Arial"/>
          <w:b/>
          <w:bCs/>
          <w:sz w:val="24"/>
          <w:szCs w:val="24"/>
        </w:rPr>
        <w:t xml:space="preserve">Credit </w:t>
      </w:r>
    </w:p>
    <w:p w14:paraId="0CE76AC3" w14:textId="3AC20E4B" w:rsidR="1A0BD36F" w:rsidRDefault="1A0BD36F" w:rsidP="007F6F96">
      <w:pPr>
        <w:spacing w:after="0"/>
        <w:rPr>
          <w:rFonts w:ascii="Arial" w:hAnsi="Arial" w:cs="Arial"/>
          <w:sz w:val="24"/>
          <w:szCs w:val="24"/>
        </w:rPr>
      </w:pPr>
      <w:r w:rsidRPr="37B9F5D7">
        <w:rPr>
          <w:rFonts w:ascii="Arial" w:hAnsi="Arial" w:cs="Arial"/>
          <w:sz w:val="24"/>
          <w:szCs w:val="24"/>
        </w:rPr>
        <w:t>The Fund’s allocation</w:t>
      </w:r>
      <w:r w:rsidR="566257F1" w:rsidRPr="37B9F5D7">
        <w:rPr>
          <w:rFonts w:ascii="Arial" w:hAnsi="Arial" w:cs="Arial"/>
          <w:sz w:val="24"/>
          <w:szCs w:val="24"/>
        </w:rPr>
        <w:t>s</w:t>
      </w:r>
      <w:r w:rsidRPr="37B9F5D7">
        <w:rPr>
          <w:rFonts w:ascii="Arial" w:hAnsi="Arial" w:cs="Arial"/>
          <w:sz w:val="24"/>
          <w:szCs w:val="24"/>
        </w:rPr>
        <w:t xml:space="preserve"> to </w:t>
      </w:r>
      <w:r w:rsidR="583A298A" w:rsidRPr="37B9F5D7">
        <w:rPr>
          <w:rFonts w:ascii="Arial" w:hAnsi="Arial" w:cs="Arial"/>
          <w:sz w:val="24"/>
          <w:szCs w:val="24"/>
        </w:rPr>
        <w:t xml:space="preserve">Credit </w:t>
      </w:r>
      <w:r w:rsidR="196F067F" w:rsidRPr="37B9F5D7">
        <w:rPr>
          <w:rFonts w:ascii="Arial" w:hAnsi="Arial" w:cs="Arial"/>
          <w:sz w:val="24"/>
          <w:szCs w:val="24"/>
        </w:rPr>
        <w:t>are</w:t>
      </w:r>
      <w:r w:rsidRPr="37B9F5D7">
        <w:rPr>
          <w:rFonts w:ascii="Arial" w:hAnsi="Arial" w:cs="Arial"/>
          <w:sz w:val="24"/>
          <w:szCs w:val="24"/>
        </w:rPr>
        <w:t xml:space="preserve"> </w:t>
      </w:r>
      <w:r w:rsidR="52672287" w:rsidRPr="37B9F5D7">
        <w:rPr>
          <w:rFonts w:ascii="Arial" w:hAnsi="Arial" w:cs="Arial"/>
          <w:sz w:val="24"/>
          <w:szCs w:val="24"/>
        </w:rPr>
        <w:t xml:space="preserve">spread across 3 mandates – investment grade corporate bonds </w:t>
      </w:r>
      <w:r w:rsidR="73A57D1F" w:rsidRPr="37B9F5D7">
        <w:rPr>
          <w:rFonts w:ascii="Arial" w:hAnsi="Arial" w:cs="Arial"/>
          <w:sz w:val="24"/>
          <w:szCs w:val="24"/>
        </w:rPr>
        <w:t>with</w:t>
      </w:r>
      <w:r w:rsidR="52672287" w:rsidRPr="37B9F5D7">
        <w:rPr>
          <w:rFonts w:ascii="Arial" w:hAnsi="Arial" w:cs="Arial"/>
          <w:sz w:val="24"/>
          <w:szCs w:val="24"/>
        </w:rPr>
        <w:t xml:space="preserve"> Baillie </w:t>
      </w:r>
      <w:r w:rsidR="000F5EC3" w:rsidRPr="37B9F5D7">
        <w:rPr>
          <w:rFonts w:ascii="Arial" w:hAnsi="Arial" w:cs="Arial"/>
          <w:sz w:val="24"/>
          <w:szCs w:val="24"/>
        </w:rPr>
        <w:t>Gifford; AAA</w:t>
      </w:r>
      <w:r w:rsidR="33B0B467" w:rsidRPr="37B9F5D7">
        <w:rPr>
          <w:rFonts w:ascii="Arial" w:hAnsi="Arial" w:cs="Arial"/>
          <w:sz w:val="24"/>
          <w:szCs w:val="24"/>
        </w:rPr>
        <w:t xml:space="preserve">, AA and A rated corporate bonds </w:t>
      </w:r>
      <w:r w:rsidR="51C56938" w:rsidRPr="37B9F5D7">
        <w:rPr>
          <w:rFonts w:ascii="Arial" w:hAnsi="Arial" w:cs="Arial"/>
          <w:sz w:val="24"/>
          <w:szCs w:val="24"/>
        </w:rPr>
        <w:t>with</w:t>
      </w:r>
      <w:r w:rsidRPr="37B9F5D7">
        <w:rPr>
          <w:rFonts w:ascii="Arial" w:hAnsi="Arial" w:cs="Arial"/>
          <w:sz w:val="24"/>
          <w:szCs w:val="24"/>
        </w:rPr>
        <w:t xml:space="preserve"> Legal and General</w:t>
      </w:r>
      <w:r w:rsidR="6D25BF66" w:rsidRPr="37B9F5D7">
        <w:rPr>
          <w:rFonts w:ascii="Arial" w:hAnsi="Arial" w:cs="Arial"/>
          <w:sz w:val="24"/>
          <w:szCs w:val="24"/>
        </w:rPr>
        <w:t xml:space="preserve">; and </w:t>
      </w:r>
      <w:r w:rsidR="51E7D3DC" w:rsidRPr="37B9F5D7">
        <w:rPr>
          <w:rFonts w:ascii="Arial" w:hAnsi="Arial" w:cs="Arial"/>
          <w:sz w:val="24"/>
          <w:szCs w:val="24"/>
        </w:rPr>
        <w:t xml:space="preserve">several </w:t>
      </w:r>
      <w:r w:rsidR="75441FB7" w:rsidRPr="37B9F5D7">
        <w:rPr>
          <w:rFonts w:ascii="Arial" w:hAnsi="Arial" w:cs="Arial"/>
          <w:sz w:val="24"/>
          <w:szCs w:val="24"/>
        </w:rPr>
        <w:t xml:space="preserve">loan funds </w:t>
      </w:r>
      <w:r w:rsidR="6D25BF66" w:rsidRPr="37B9F5D7">
        <w:rPr>
          <w:rFonts w:ascii="Arial" w:hAnsi="Arial" w:cs="Arial"/>
          <w:sz w:val="24"/>
          <w:szCs w:val="24"/>
        </w:rPr>
        <w:t>managed b</w:t>
      </w:r>
      <w:r w:rsidRPr="37B9F5D7">
        <w:rPr>
          <w:rFonts w:ascii="Arial" w:hAnsi="Arial" w:cs="Arial"/>
          <w:sz w:val="24"/>
          <w:szCs w:val="24"/>
        </w:rPr>
        <w:t xml:space="preserve">y managers in the private </w:t>
      </w:r>
      <w:r w:rsidR="2FFC6679" w:rsidRPr="37B9F5D7">
        <w:rPr>
          <w:rFonts w:ascii="Arial" w:hAnsi="Arial" w:cs="Arial"/>
          <w:sz w:val="24"/>
          <w:szCs w:val="24"/>
        </w:rPr>
        <w:t>credit</w:t>
      </w:r>
      <w:r w:rsidRPr="37B9F5D7">
        <w:rPr>
          <w:rFonts w:ascii="Arial" w:hAnsi="Arial" w:cs="Arial"/>
          <w:sz w:val="24"/>
          <w:szCs w:val="24"/>
        </w:rPr>
        <w:t xml:space="preserve"> space</w:t>
      </w:r>
      <w:r w:rsidR="781F576C" w:rsidRPr="37B9F5D7">
        <w:rPr>
          <w:rFonts w:ascii="Arial" w:hAnsi="Arial" w:cs="Arial"/>
          <w:sz w:val="24"/>
          <w:szCs w:val="24"/>
        </w:rPr>
        <w:t xml:space="preserve"> (Blackrock, Alcentra, CVC, Barings and Apogem Capital)</w:t>
      </w:r>
      <w:r w:rsidRPr="37B9F5D7">
        <w:rPr>
          <w:rFonts w:ascii="Arial" w:hAnsi="Arial" w:cs="Arial"/>
          <w:sz w:val="24"/>
          <w:szCs w:val="24"/>
        </w:rPr>
        <w:t xml:space="preserve">.    </w:t>
      </w:r>
    </w:p>
    <w:p w14:paraId="416F748A" w14:textId="13BD721C" w:rsidR="37B9F5D7" w:rsidRDefault="37B9F5D7" w:rsidP="37B9F5D7">
      <w:pPr>
        <w:spacing w:after="0"/>
        <w:rPr>
          <w:rFonts w:ascii="Arial" w:hAnsi="Arial" w:cs="Arial"/>
          <w:sz w:val="24"/>
          <w:szCs w:val="24"/>
        </w:rPr>
      </w:pPr>
    </w:p>
    <w:p w14:paraId="478F81F2" w14:textId="11691E73" w:rsidR="166E8EB4" w:rsidRDefault="166E8EB4" w:rsidP="37B9F5D7">
      <w:pPr>
        <w:spacing w:after="0"/>
        <w:rPr>
          <w:rFonts w:ascii="Arial" w:hAnsi="Arial" w:cs="Arial"/>
          <w:sz w:val="24"/>
          <w:szCs w:val="24"/>
        </w:rPr>
      </w:pPr>
      <w:r w:rsidRPr="37B9F5D7">
        <w:rPr>
          <w:rFonts w:ascii="Arial" w:hAnsi="Arial" w:cs="Arial"/>
          <w:sz w:val="24"/>
          <w:szCs w:val="24"/>
        </w:rPr>
        <w:t xml:space="preserve">The </w:t>
      </w:r>
      <w:r w:rsidR="4E801B7E" w:rsidRPr="37B9F5D7">
        <w:rPr>
          <w:rFonts w:ascii="Arial" w:hAnsi="Arial" w:cs="Arial"/>
          <w:sz w:val="24"/>
          <w:szCs w:val="24"/>
        </w:rPr>
        <w:t xml:space="preserve">Baillie Gifford </w:t>
      </w:r>
      <w:r w:rsidRPr="37B9F5D7">
        <w:rPr>
          <w:rFonts w:ascii="Arial" w:hAnsi="Arial" w:cs="Arial"/>
          <w:sz w:val="24"/>
          <w:szCs w:val="24"/>
        </w:rPr>
        <w:t xml:space="preserve">Fund </w:t>
      </w:r>
      <w:r w:rsidR="46978267" w:rsidRPr="37B9F5D7">
        <w:rPr>
          <w:rFonts w:ascii="Arial" w:hAnsi="Arial" w:cs="Arial"/>
          <w:sz w:val="24"/>
          <w:szCs w:val="24"/>
        </w:rPr>
        <w:t xml:space="preserve">is actively managed and </w:t>
      </w:r>
      <w:r w:rsidRPr="37B9F5D7">
        <w:rPr>
          <w:rFonts w:ascii="Arial" w:hAnsi="Arial" w:cs="Arial"/>
          <w:sz w:val="24"/>
          <w:szCs w:val="24"/>
        </w:rPr>
        <w:t xml:space="preserve">contains mainly “BBB” rated </w:t>
      </w:r>
      <w:r w:rsidR="6B152F47" w:rsidRPr="37B9F5D7">
        <w:rPr>
          <w:rFonts w:ascii="Arial" w:hAnsi="Arial" w:cs="Arial"/>
          <w:sz w:val="24"/>
          <w:szCs w:val="24"/>
        </w:rPr>
        <w:t xml:space="preserve">corporate bonds </w:t>
      </w:r>
      <w:r w:rsidRPr="37B9F5D7">
        <w:rPr>
          <w:rFonts w:ascii="Arial" w:hAnsi="Arial" w:cs="Arial"/>
          <w:sz w:val="24"/>
          <w:szCs w:val="24"/>
        </w:rPr>
        <w:t>or higher.  Returns</w:t>
      </w:r>
      <w:r w:rsidR="01D8F116" w:rsidRPr="37B9F5D7">
        <w:rPr>
          <w:rFonts w:ascii="Arial" w:hAnsi="Arial" w:cs="Arial"/>
          <w:sz w:val="24"/>
          <w:szCs w:val="24"/>
        </w:rPr>
        <w:t xml:space="preserve"> of 2.66%</w:t>
      </w:r>
      <w:r w:rsidRPr="37B9F5D7">
        <w:rPr>
          <w:rFonts w:ascii="Arial" w:hAnsi="Arial" w:cs="Arial"/>
          <w:sz w:val="24"/>
          <w:szCs w:val="24"/>
        </w:rPr>
        <w:t xml:space="preserve"> were ahead of </w:t>
      </w:r>
      <w:r w:rsidR="64F3406E" w:rsidRPr="37B9F5D7">
        <w:rPr>
          <w:rFonts w:ascii="Arial" w:hAnsi="Arial" w:cs="Arial"/>
          <w:sz w:val="24"/>
          <w:szCs w:val="24"/>
        </w:rPr>
        <w:t xml:space="preserve">the </w:t>
      </w:r>
      <w:r w:rsidR="511807FA" w:rsidRPr="37B9F5D7">
        <w:rPr>
          <w:rFonts w:ascii="Arial" w:hAnsi="Arial" w:cs="Arial"/>
          <w:sz w:val="24"/>
          <w:szCs w:val="24"/>
        </w:rPr>
        <w:t>-0.91% benchmark</w:t>
      </w:r>
      <w:r w:rsidRPr="37B9F5D7">
        <w:rPr>
          <w:rFonts w:ascii="Arial" w:hAnsi="Arial" w:cs="Arial"/>
          <w:sz w:val="24"/>
          <w:szCs w:val="24"/>
        </w:rPr>
        <w:t>,</w:t>
      </w:r>
      <w:r w:rsidR="38B76D22" w:rsidRPr="37B9F5D7">
        <w:rPr>
          <w:rFonts w:ascii="Arial" w:hAnsi="Arial" w:cs="Arial"/>
          <w:sz w:val="24"/>
          <w:szCs w:val="24"/>
        </w:rPr>
        <w:t xml:space="preserve"> </w:t>
      </w:r>
      <w:r w:rsidRPr="37B9F5D7">
        <w:rPr>
          <w:rFonts w:ascii="Arial" w:hAnsi="Arial" w:cs="Arial"/>
          <w:sz w:val="24"/>
          <w:szCs w:val="24"/>
        </w:rPr>
        <w:t>reflect</w:t>
      </w:r>
      <w:r w:rsidR="115715ED" w:rsidRPr="37B9F5D7">
        <w:rPr>
          <w:rFonts w:ascii="Arial" w:hAnsi="Arial" w:cs="Arial"/>
          <w:sz w:val="24"/>
          <w:szCs w:val="24"/>
        </w:rPr>
        <w:t>ing</w:t>
      </w:r>
      <w:r w:rsidR="096FFD4A" w:rsidRPr="37B9F5D7">
        <w:rPr>
          <w:rFonts w:ascii="Arial" w:hAnsi="Arial" w:cs="Arial"/>
          <w:sz w:val="24"/>
          <w:szCs w:val="24"/>
        </w:rPr>
        <w:t>,</w:t>
      </w:r>
      <w:r w:rsidRPr="37B9F5D7">
        <w:rPr>
          <w:rFonts w:ascii="Arial" w:hAnsi="Arial" w:cs="Arial"/>
          <w:sz w:val="24"/>
          <w:szCs w:val="24"/>
        </w:rPr>
        <w:t xml:space="preserve"> </w:t>
      </w:r>
      <w:r w:rsidR="53B40FBB" w:rsidRPr="37B9F5D7">
        <w:rPr>
          <w:rFonts w:ascii="Arial" w:hAnsi="Arial" w:cs="Arial"/>
          <w:sz w:val="24"/>
          <w:szCs w:val="24"/>
        </w:rPr>
        <w:t>on the one hand</w:t>
      </w:r>
      <w:r w:rsidR="28C56973" w:rsidRPr="37B9F5D7">
        <w:rPr>
          <w:rFonts w:ascii="Arial" w:hAnsi="Arial" w:cs="Arial"/>
          <w:sz w:val="24"/>
          <w:szCs w:val="24"/>
        </w:rPr>
        <w:t>,</w:t>
      </w:r>
      <w:r w:rsidR="53B40FBB" w:rsidRPr="37B9F5D7">
        <w:rPr>
          <w:rFonts w:ascii="Arial" w:hAnsi="Arial" w:cs="Arial"/>
          <w:sz w:val="24"/>
          <w:szCs w:val="24"/>
        </w:rPr>
        <w:t xml:space="preserve"> </w:t>
      </w:r>
      <w:r w:rsidR="1E19D3EF" w:rsidRPr="37B9F5D7">
        <w:rPr>
          <w:rFonts w:ascii="Arial" w:hAnsi="Arial" w:cs="Arial"/>
          <w:sz w:val="24"/>
          <w:szCs w:val="24"/>
        </w:rPr>
        <w:t>concerns around the US policy agenda</w:t>
      </w:r>
      <w:r w:rsidRPr="37B9F5D7">
        <w:rPr>
          <w:rFonts w:ascii="Arial" w:hAnsi="Arial" w:cs="Arial"/>
          <w:sz w:val="24"/>
          <w:szCs w:val="24"/>
        </w:rPr>
        <w:t xml:space="preserve">, but </w:t>
      </w:r>
      <w:r w:rsidR="72C5D46D" w:rsidRPr="37B9F5D7">
        <w:rPr>
          <w:rFonts w:ascii="Arial" w:hAnsi="Arial" w:cs="Arial"/>
          <w:sz w:val="24"/>
          <w:szCs w:val="24"/>
        </w:rPr>
        <w:t xml:space="preserve">optimism </w:t>
      </w:r>
      <w:r w:rsidR="38876383" w:rsidRPr="37B9F5D7">
        <w:rPr>
          <w:rFonts w:ascii="Arial" w:hAnsi="Arial" w:cs="Arial"/>
          <w:sz w:val="24"/>
          <w:szCs w:val="24"/>
        </w:rPr>
        <w:t>from corporate earnings generally</w:t>
      </w:r>
      <w:r w:rsidR="74E071B7" w:rsidRPr="37B9F5D7">
        <w:rPr>
          <w:rFonts w:ascii="Arial" w:hAnsi="Arial" w:cs="Arial"/>
          <w:sz w:val="24"/>
          <w:szCs w:val="24"/>
        </w:rPr>
        <w:t xml:space="preserve">. </w:t>
      </w:r>
      <w:r w:rsidRPr="37B9F5D7">
        <w:rPr>
          <w:rFonts w:ascii="Arial" w:hAnsi="Arial" w:cs="Arial"/>
          <w:sz w:val="24"/>
          <w:szCs w:val="24"/>
        </w:rPr>
        <w:t xml:space="preserve"> </w:t>
      </w:r>
      <w:r w:rsidR="58CAD170" w:rsidRPr="37B9F5D7">
        <w:rPr>
          <w:rFonts w:ascii="Arial" w:hAnsi="Arial" w:cs="Arial"/>
          <w:sz w:val="24"/>
          <w:szCs w:val="24"/>
        </w:rPr>
        <w:t>A</w:t>
      </w:r>
      <w:r w:rsidRPr="37B9F5D7">
        <w:rPr>
          <w:rFonts w:ascii="Arial" w:hAnsi="Arial" w:cs="Arial"/>
          <w:sz w:val="24"/>
          <w:szCs w:val="24"/>
        </w:rPr>
        <w:t xml:space="preserve"> similar level of return </w:t>
      </w:r>
      <w:r w:rsidR="76B91200" w:rsidRPr="3FD6032A">
        <w:rPr>
          <w:rFonts w:ascii="Arial" w:hAnsi="Arial" w:cs="Arial"/>
          <w:sz w:val="24"/>
          <w:szCs w:val="24"/>
        </w:rPr>
        <w:t xml:space="preserve">- </w:t>
      </w:r>
      <w:r w:rsidR="2DF1AFA8" w:rsidRPr="37B9F5D7">
        <w:rPr>
          <w:rFonts w:ascii="Arial" w:hAnsi="Arial" w:cs="Arial"/>
          <w:sz w:val="24"/>
          <w:szCs w:val="24"/>
        </w:rPr>
        <w:t>2.11</w:t>
      </w:r>
      <w:proofErr w:type="gramStart"/>
      <w:r w:rsidR="2DF1AFA8" w:rsidRPr="37B9F5D7">
        <w:rPr>
          <w:rFonts w:ascii="Arial" w:hAnsi="Arial" w:cs="Arial"/>
          <w:sz w:val="24"/>
          <w:szCs w:val="24"/>
        </w:rPr>
        <w:t>%</w:t>
      </w:r>
      <w:r w:rsidR="2DF1AFA8" w:rsidRPr="3FD6032A">
        <w:rPr>
          <w:rFonts w:ascii="Arial" w:hAnsi="Arial" w:cs="Arial"/>
          <w:sz w:val="24"/>
          <w:szCs w:val="24"/>
        </w:rPr>
        <w:t xml:space="preserve"> </w:t>
      </w:r>
      <w:r w:rsidR="29190C00" w:rsidRPr="3FD6032A">
        <w:rPr>
          <w:rFonts w:ascii="Arial" w:hAnsi="Arial" w:cs="Arial"/>
          <w:sz w:val="24"/>
          <w:szCs w:val="24"/>
        </w:rPr>
        <w:t xml:space="preserve"> -</w:t>
      </w:r>
      <w:proofErr w:type="gramEnd"/>
      <w:r w:rsidR="29190C00" w:rsidRPr="3FD6032A">
        <w:rPr>
          <w:rFonts w:ascii="Arial" w:hAnsi="Arial" w:cs="Arial"/>
          <w:sz w:val="24"/>
          <w:szCs w:val="24"/>
        </w:rPr>
        <w:t xml:space="preserve">  </w:t>
      </w:r>
      <w:r w:rsidR="2DF1AFA8" w:rsidRPr="37B9F5D7">
        <w:rPr>
          <w:rFonts w:ascii="Arial" w:hAnsi="Arial" w:cs="Arial"/>
          <w:sz w:val="24"/>
          <w:szCs w:val="24"/>
        </w:rPr>
        <w:t xml:space="preserve"> </w:t>
      </w:r>
      <w:r w:rsidRPr="37B9F5D7">
        <w:rPr>
          <w:rFonts w:ascii="Arial" w:hAnsi="Arial" w:cs="Arial"/>
          <w:sz w:val="24"/>
          <w:szCs w:val="24"/>
        </w:rPr>
        <w:t xml:space="preserve">was delivered by the </w:t>
      </w:r>
      <w:r w:rsidR="48B417D2" w:rsidRPr="37B9F5D7">
        <w:rPr>
          <w:rFonts w:ascii="Arial" w:hAnsi="Arial" w:cs="Arial"/>
          <w:sz w:val="24"/>
          <w:szCs w:val="24"/>
        </w:rPr>
        <w:t xml:space="preserve">passively managed </w:t>
      </w:r>
      <w:r w:rsidRPr="37B9F5D7">
        <w:rPr>
          <w:rFonts w:ascii="Arial" w:hAnsi="Arial" w:cs="Arial"/>
          <w:sz w:val="24"/>
          <w:szCs w:val="24"/>
        </w:rPr>
        <w:t xml:space="preserve">Legal and General </w:t>
      </w:r>
      <w:r w:rsidR="4271E79A" w:rsidRPr="37B9F5D7">
        <w:rPr>
          <w:rFonts w:ascii="Arial" w:hAnsi="Arial" w:cs="Arial"/>
          <w:sz w:val="24"/>
          <w:szCs w:val="24"/>
        </w:rPr>
        <w:t>“6A”</w:t>
      </w:r>
      <w:r w:rsidR="454A87CB" w:rsidRPr="37B9F5D7">
        <w:rPr>
          <w:rFonts w:ascii="Arial" w:hAnsi="Arial" w:cs="Arial"/>
          <w:sz w:val="24"/>
          <w:szCs w:val="24"/>
        </w:rPr>
        <w:t xml:space="preserve"> corporate bond fund.</w:t>
      </w:r>
      <w:r w:rsidR="27F6E7C4" w:rsidRPr="37B9F5D7">
        <w:rPr>
          <w:rFonts w:ascii="Arial" w:hAnsi="Arial" w:cs="Arial"/>
          <w:sz w:val="24"/>
          <w:szCs w:val="24"/>
        </w:rPr>
        <w:t xml:space="preserve"> </w:t>
      </w:r>
      <w:r w:rsidR="4271E79A" w:rsidRPr="37B9F5D7">
        <w:rPr>
          <w:rFonts w:ascii="Arial" w:hAnsi="Arial" w:cs="Arial"/>
          <w:sz w:val="24"/>
          <w:szCs w:val="24"/>
        </w:rPr>
        <w:t xml:space="preserve"> </w:t>
      </w:r>
      <w:r w:rsidRPr="37B9F5D7">
        <w:rPr>
          <w:rFonts w:ascii="Arial" w:hAnsi="Arial" w:cs="Arial"/>
          <w:sz w:val="24"/>
          <w:szCs w:val="24"/>
        </w:rPr>
        <w:t xml:space="preserve">      </w:t>
      </w:r>
    </w:p>
    <w:p w14:paraId="2ADD9542" w14:textId="796CD911" w:rsidR="37B9F5D7" w:rsidRDefault="37B9F5D7" w:rsidP="37B9F5D7">
      <w:pPr>
        <w:spacing w:after="0"/>
        <w:rPr>
          <w:rFonts w:ascii="Arial" w:hAnsi="Arial" w:cs="Arial"/>
          <w:sz w:val="24"/>
          <w:szCs w:val="24"/>
        </w:rPr>
      </w:pPr>
    </w:p>
    <w:p w14:paraId="16827AE1" w14:textId="23D05245" w:rsidR="166E8EB4" w:rsidRDefault="166E8EB4" w:rsidP="37B9F5D7">
      <w:pPr>
        <w:spacing w:after="0"/>
        <w:rPr>
          <w:rFonts w:ascii="Arial" w:hAnsi="Arial" w:cs="Arial"/>
          <w:sz w:val="24"/>
          <w:szCs w:val="24"/>
        </w:rPr>
      </w:pPr>
      <w:r w:rsidRPr="7F832BBE">
        <w:rPr>
          <w:rFonts w:ascii="Arial" w:hAnsi="Arial" w:cs="Arial"/>
          <w:sz w:val="24"/>
          <w:szCs w:val="24"/>
        </w:rPr>
        <w:t xml:space="preserve">The </w:t>
      </w:r>
      <w:r w:rsidR="4E591CC9" w:rsidRPr="7F832BBE">
        <w:rPr>
          <w:rFonts w:ascii="Arial" w:hAnsi="Arial" w:cs="Arial"/>
          <w:sz w:val="24"/>
          <w:szCs w:val="24"/>
        </w:rPr>
        <w:t>Credit a</w:t>
      </w:r>
      <w:r w:rsidRPr="7F832BBE">
        <w:rPr>
          <w:rFonts w:ascii="Arial" w:hAnsi="Arial" w:cs="Arial"/>
          <w:sz w:val="24"/>
          <w:szCs w:val="24"/>
        </w:rPr>
        <w:t xml:space="preserve">ssets also include investments in unlisted loans funds managed by specialist managers. </w:t>
      </w:r>
      <w:r w:rsidR="119B005D" w:rsidRPr="7F832BBE">
        <w:rPr>
          <w:rFonts w:ascii="Arial" w:hAnsi="Arial" w:cs="Arial"/>
          <w:sz w:val="24"/>
          <w:szCs w:val="24"/>
        </w:rPr>
        <w:t xml:space="preserve"> A </w:t>
      </w:r>
      <w:r w:rsidR="7D511FC0" w:rsidRPr="7F832BBE">
        <w:rPr>
          <w:rFonts w:ascii="Arial" w:hAnsi="Arial" w:cs="Arial"/>
          <w:sz w:val="24"/>
          <w:szCs w:val="24"/>
        </w:rPr>
        <w:t xml:space="preserve">creditable </w:t>
      </w:r>
      <w:r w:rsidR="119B005D" w:rsidRPr="7F832BBE">
        <w:rPr>
          <w:rFonts w:ascii="Arial" w:hAnsi="Arial" w:cs="Arial"/>
          <w:sz w:val="24"/>
          <w:szCs w:val="24"/>
        </w:rPr>
        <w:t>return of 5.76% was achieved</w:t>
      </w:r>
      <w:r w:rsidR="42884D23" w:rsidRPr="38F8EF17">
        <w:rPr>
          <w:rFonts w:ascii="Arial" w:hAnsi="Arial" w:cs="Arial"/>
          <w:sz w:val="24"/>
          <w:szCs w:val="24"/>
        </w:rPr>
        <w:t xml:space="preserve"> in the year</w:t>
      </w:r>
      <w:r w:rsidR="19ED33A3" w:rsidRPr="38F8EF17">
        <w:rPr>
          <w:rFonts w:ascii="Arial" w:hAnsi="Arial" w:cs="Arial"/>
          <w:sz w:val="24"/>
          <w:szCs w:val="24"/>
        </w:rPr>
        <w:t>.</w:t>
      </w:r>
      <w:r w:rsidR="19ED33A3" w:rsidRPr="7F832BBE">
        <w:rPr>
          <w:rFonts w:ascii="Arial" w:hAnsi="Arial" w:cs="Arial"/>
          <w:sz w:val="24"/>
          <w:szCs w:val="24"/>
        </w:rPr>
        <w:t xml:space="preserve"> </w:t>
      </w:r>
      <w:r w:rsidR="119B005D" w:rsidRPr="7F832BBE">
        <w:rPr>
          <w:rFonts w:ascii="Arial" w:hAnsi="Arial" w:cs="Arial"/>
          <w:sz w:val="24"/>
          <w:szCs w:val="24"/>
        </w:rPr>
        <w:t xml:space="preserve"> </w:t>
      </w:r>
      <w:r w:rsidR="158ABF3D" w:rsidRPr="7F832BBE">
        <w:rPr>
          <w:rFonts w:ascii="Arial" w:hAnsi="Arial" w:cs="Arial"/>
          <w:sz w:val="24"/>
          <w:szCs w:val="24"/>
        </w:rPr>
        <w:t>Although r</w:t>
      </w:r>
      <w:r w:rsidRPr="7F832BBE">
        <w:rPr>
          <w:rFonts w:ascii="Arial" w:hAnsi="Arial" w:cs="Arial"/>
          <w:sz w:val="24"/>
          <w:szCs w:val="24"/>
        </w:rPr>
        <w:t xml:space="preserve">eturns </w:t>
      </w:r>
      <w:r w:rsidR="402BD651" w:rsidRPr="7F832BBE">
        <w:rPr>
          <w:rFonts w:ascii="Arial" w:hAnsi="Arial" w:cs="Arial"/>
          <w:sz w:val="24"/>
          <w:szCs w:val="24"/>
        </w:rPr>
        <w:t>h</w:t>
      </w:r>
      <w:r w:rsidRPr="7F832BBE">
        <w:rPr>
          <w:rFonts w:ascii="Arial" w:hAnsi="Arial" w:cs="Arial"/>
          <w:sz w:val="24"/>
          <w:szCs w:val="24"/>
        </w:rPr>
        <w:t xml:space="preserve">ave </w:t>
      </w:r>
      <w:r w:rsidR="1B63E680" w:rsidRPr="7F832BBE">
        <w:rPr>
          <w:rFonts w:ascii="Arial" w:hAnsi="Arial" w:cs="Arial"/>
          <w:sz w:val="24"/>
          <w:szCs w:val="24"/>
        </w:rPr>
        <w:t>been s</w:t>
      </w:r>
      <w:r w:rsidRPr="7F832BBE">
        <w:rPr>
          <w:rFonts w:ascii="Arial" w:hAnsi="Arial" w:cs="Arial"/>
          <w:sz w:val="24"/>
          <w:szCs w:val="24"/>
        </w:rPr>
        <w:t>table</w:t>
      </w:r>
      <w:r w:rsidR="32FD5DAD" w:rsidRPr="7F832BBE">
        <w:rPr>
          <w:rFonts w:ascii="Arial" w:hAnsi="Arial" w:cs="Arial"/>
          <w:sz w:val="24"/>
          <w:szCs w:val="24"/>
        </w:rPr>
        <w:t xml:space="preserve">, it is noticeable that a larger number of debtor companies are now on watch lists which may </w:t>
      </w:r>
      <w:r w:rsidR="4FD20DA6" w:rsidRPr="7F832BBE">
        <w:rPr>
          <w:rFonts w:ascii="Arial" w:hAnsi="Arial" w:cs="Arial"/>
          <w:sz w:val="24"/>
          <w:szCs w:val="24"/>
        </w:rPr>
        <w:t xml:space="preserve">start to </w:t>
      </w:r>
      <w:r w:rsidR="32FD5DAD" w:rsidRPr="7F832BBE">
        <w:rPr>
          <w:rFonts w:ascii="Arial" w:hAnsi="Arial" w:cs="Arial"/>
          <w:sz w:val="24"/>
          <w:szCs w:val="24"/>
        </w:rPr>
        <w:t>put return</w:t>
      </w:r>
      <w:r w:rsidR="737BEB9F" w:rsidRPr="7F832BBE">
        <w:rPr>
          <w:rFonts w:ascii="Arial" w:hAnsi="Arial" w:cs="Arial"/>
          <w:sz w:val="24"/>
          <w:szCs w:val="24"/>
        </w:rPr>
        <w:t>s</w:t>
      </w:r>
      <w:r w:rsidR="32FD5DAD" w:rsidRPr="7F832BBE">
        <w:rPr>
          <w:rFonts w:ascii="Arial" w:hAnsi="Arial" w:cs="Arial"/>
          <w:sz w:val="24"/>
          <w:szCs w:val="24"/>
        </w:rPr>
        <w:t xml:space="preserve"> </w:t>
      </w:r>
      <w:r w:rsidR="712A6738" w:rsidRPr="7F832BBE">
        <w:rPr>
          <w:rFonts w:ascii="Arial" w:hAnsi="Arial" w:cs="Arial"/>
          <w:sz w:val="24"/>
          <w:szCs w:val="24"/>
        </w:rPr>
        <w:t>u</w:t>
      </w:r>
      <w:r w:rsidRPr="7F832BBE">
        <w:rPr>
          <w:rFonts w:ascii="Arial" w:hAnsi="Arial" w:cs="Arial"/>
          <w:sz w:val="24"/>
          <w:szCs w:val="24"/>
        </w:rPr>
        <w:t>nder pressure</w:t>
      </w:r>
      <w:r w:rsidR="6500CB5B" w:rsidRPr="7F832BBE">
        <w:rPr>
          <w:rFonts w:ascii="Arial" w:hAnsi="Arial" w:cs="Arial"/>
          <w:sz w:val="24"/>
          <w:szCs w:val="24"/>
        </w:rPr>
        <w:t>. T</w:t>
      </w:r>
      <w:r w:rsidR="7F6E2CB9" w:rsidRPr="7F832BBE">
        <w:rPr>
          <w:rFonts w:ascii="Arial" w:hAnsi="Arial" w:cs="Arial"/>
          <w:sz w:val="24"/>
          <w:szCs w:val="24"/>
        </w:rPr>
        <w:t xml:space="preserve">he </w:t>
      </w:r>
      <w:r w:rsidR="5C6475E1" w:rsidRPr="7F832BBE">
        <w:rPr>
          <w:rFonts w:ascii="Arial" w:hAnsi="Arial" w:cs="Arial"/>
          <w:sz w:val="24"/>
          <w:szCs w:val="24"/>
        </w:rPr>
        <w:t xml:space="preserve">aggregate return </w:t>
      </w:r>
      <w:r w:rsidR="0F27E783" w:rsidRPr="7F832BBE">
        <w:rPr>
          <w:rFonts w:ascii="Arial" w:hAnsi="Arial" w:cs="Arial"/>
          <w:sz w:val="24"/>
          <w:szCs w:val="24"/>
        </w:rPr>
        <w:t xml:space="preserve">for credit </w:t>
      </w:r>
      <w:r w:rsidR="5C6475E1" w:rsidRPr="7F832BBE">
        <w:rPr>
          <w:rFonts w:ascii="Arial" w:hAnsi="Arial" w:cs="Arial"/>
          <w:sz w:val="24"/>
          <w:szCs w:val="24"/>
        </w:rPr>
        <w:t>in 2024/25 was 3.76% against a benchmark of 2.56%</w:t>
      </w:r>
    </w:p>
    <w:p w14:paraId="7C2FFA6F" w14:textId="70C03041" w:rsidR="50CB98D6" w:rsidRDefault="50CB98D6" w:rsidP="50CB98D6">
      <w:pPr>
        <w:spacing w:after="0"/>
        <w:rPr>
          <w:rFonts w:ascii="Arial" w:hAnsi="Arial" w:cs="Arial"/>
          <w:sz w:val="24"/>
          <w:szCs w:val="24"/>
        </w:rPr>
      </w:pPr>
    </w:p>
    <w:p w14:paraId="1AE57E80" w14:textId="3F25ACFB" w:rsidR="0BC2993C" w:rsidRDefault="0BC2993C" w:rsidP="37B9F5D7">
      <w:pPr>
        <w:spacing w:after="0"/>
        <w:rPr>
          <w:rFonts w:ascii="Arial" w:eastAsiaTheme="majorEastAsia" w:hAnsi="Arial" w:cs="Arial"/>
          <w:b/>
          <w:bCs/>
          <w:sz w:val="24"/>
          <w:szCs w:val="24"/>
        </w:rPr>
      </w:pPr>
      <w:r w:rsidRPr="6560674F">
        <w:rPr>
          <w:rFonts w:ascii="Arial" w:eastAsiaTheme="majorEastAsia" w:hAnsi="Arial" w:cs="Arial"/>
          <w:b/>
          <w:bCs/>
          <w:sz w:val="24"/>
          <w:szCs w:val="24"/>
        </w:rPr>
        <w:t>Sovereigns</w:t>
      </w:r>
    </w:p>
    <w:p w14:paraId="2F44C4F8" w14:textId="1F706B9B" w:rsidR="5E8A43C0" w:rsidRDefault="5E8A43C0" w:rsidP="6560674F">
      <w:pPr>
        <w:spacing w:after="0"/>
        <w:rPr>
          <w:rFonts w:ascii="Arial" w:hAnsi="Arial" w:cs="Arial"/>
          <w:sz w:val="24"/>
          <w:szCs w:val="24"/>
        </w:rPr>
      </w:pPr>
      <w:r w:rsidRPr="75E19BEC">
        <w:rPr>
          <w:rFonts w:ascii="Arial" w:hAnsi="Arial" w:cs="Arial"/>
          <w:sz w:val="24"/>
          <w:szCs w:val="24"/>
        </w:rPr>
        <w:t xml:space="preserve">During 2024/25, </w:t>
      </w:r>
      <w:proofErr w:type="gramStart"/>
      <w:r w:rsidRPr="75E19BEC">
        <w:rPr>
          <w:rFonts w:ascii="Arial" w:hAnsi="Arial" w:cs="Arial"/>
          <w:sz w:val="24"/>
          <w:szCs w:val="24"/>
        </w:rPr>
        <w:t>in order to</w:t>
      </w:r>
      <w:proofErr w:type="gramEnd"/>
      <w:r w:rsidRPr="75E19BEC">
        <w:rPr>
          <w:rFonts w:ascii="Arial" w:hAnsi="Arial" w:cs="Arial"/>
          <w:sz w:val="24"/>
          <w:szCs w:val="24"/>
        </w:rPr>
        <w:t xml:space="preserve"> provide better alignment with the policy group structure, the Fund’s holdings in the Baillie Gifford Sterling Aggregate Bond Fund (SAB) were liquidated. Roughly 50% of the proceeds were </w:t>
      </w:r>
      <w:r w:rsidR="0C94243C" w:rsidRPr="75E19BEC">
        <w:rPr>
          <w:rFonts w:ascii="Arial" w:hAnsi="Arial" w:cs="Arial"/>
          <w:sz w:val="24"/>
          <w:szCs w:val="24"/>
        </w:rPr>
        <w:t xml:space="preserve">invested </w:t>
      </w:r>
      <w:r w:rsidRPr="75E19BEC">
        <w:rPr>
          <w:rFonts w:ascii="Arial" w:hAnsi="Arial" w:cs="Arial"/>
          <w:sz w:val="24"/>
          <w:szCs w:val="24"/>
        </w:rPr>
        <w:t>in</w:t>
      </w:r>
      <w:r w:rsidR="3D683A39" w:rsidRPr="75E19BEC">
        <w:rPr>
          <w:rFonts w:ascii="Arial" w:hAnsi="Arial" w:cs="Arial"/>
          <w:sz w:val="24"/>
          <w:szCs w:val="24"/>
        </w:rPr>
        <w:t xml:space="preserve"> an </w:t>
      </w:r>
      <w:r w:rsidRPr="75E19BEC">
        <w:rPr>
          <w:rFonts w:ascii="Arial" w:hAnsi="Arial" w:cs="Arial"/>
          <w:sz w:val="24"/>
          <w:szCs w:val="24"/>
        </w:rPr>
        <w:t xml:space="preserve">Over 15 Years nominal gilts mandate (i.e. not index linked) managed by LPFI with the remainder held as cash </w:t>
      </w:r>
      <w:r w:rsidR="56C08FEA" w:rsidRPr="75E19BEC">
        <w:rPr>
          <w:rFonts w:ascii="Arial" w:hAnsi="Arial" w:cs="Arial"/>
          <w:sz w:val="24"/>
          <w:szCs w:val="24"/>
        </w:rPr>
        <w:t>to combat ma</w:t>
      </w:r>
      <w:r w:rsidRPr="75E19BEC">
        <w:rPr>
          <w:rFonts w:ascii="Arial" w:hAnsi="Arial" w:cs="Arial"/>
          <w:sz w:val="24"/>
          <w:szCs w:val="24"/>
        </w:rPr>
        <w:t xml:space="preserve">rket instability and pending further opportunities in the fixed income space. </w:t>
      </w:r>
    </w:p>
    <w:p w14:paraId="61A41386" w14:textId="410FFA63" w:rsidR="6560674F" w:rsidRDefault="6560674F" w:rsidP="6560674F">
      <w:pPr>
        <w:spacing w:after="0"/>
        <w:rPr>
          <w:rFonts w:ascii="Arial" w:hAnsi="Arial" w:cs="Arial"/>
          <w:sz w:val="24"/>
          <w:szCs w:val="24"/>
        </w:rPr>
      </w:pPr>
    </w:p>
    <w:p w14:paraId="22385EEA" w14:textId="35B673F9" w:rsidR="3CE65B43" w:rsidRDefault="5BDF71D6" w:rsidP="6560674F">
      <w:pPr>
        <w:spacing w:after="0"/>
        <w:rPr>
          <w:rFonts w:ascii="Arial" w:hAnsi="Arial" w:cs="Arial"/>
          <w:sz w:val="24"/>
          <w:szCs w:val="24"/>
        </w:rPr>
      </w:pPr>
      <w:r w:rsidRPr="7615F590">
        <w:rPr>
          <w:rFonts w:ascii="Arial" w:hAnsi="Arial" w:cs="Arial"/>
          <w:sz w:val="24"/>
          <w:szCs w:val="24"/>
        </w:rPr>
        <w:lastRenderedPageBreak/>
        <w:t xml:space="preserve">Notwithstanding the </w:t>
      </w:r>
      <w:r w:rsidR="631BC77C" w:rsidRPr="7615F590">
        <w:rPr>
          <w:rFonts w:ascii="Arial" w:hAnsi="Arial" w:cs="Arial"/>
          <w:sz w:val="24"/>
          <w:szCs w:val="24"/>
        </w:rPr>
        <w:t xml:space="preserve">new </w:t>
      </w:r>
      <w:r w:rsidRPr="7615F590">
        <w:rPr>
          <w:rFonts w:ascii="Arial" w:hAnsi="Arial" w:cs="Arial"/>
          <w:sz w:val="24"/>
          <w:szCs w:val="24"/>
        </w:rPr>
        <w:t xml:space="preserve">nominal gilts </w:t>
      </w:r>
      <w:r w:rsidR="1A9CE177" w:rsidRPr="7615F590">
        <w:rPr>
          <w:rFonts w:ascii="Arial" w:hAnsi="Arial" w:cs="Arial"/>
          <w:sz w:val="24"/>
          <w:szCs w:val="24"/>
        </w:rPr>
        <w:t>position,</w:t>
      </w:r>
      <w:r w:rsidRPr="7615F590">
        <w:rPr>
          <w:rFonts w:ascii="Arial" w:hAnsi="Arial" w:cs="Arial"/>
          <w:sz w:val="24"/>
          <w:szCs w:val="24"/>
        </w:rPr>
        <w:t xml:space="preserve"> the </w:t>
      </w:r>
      <w:r w:rsidR="12CCE223" w:rsidRPr="7615F590">
        <w:rPr>
          <w:rFonts w:ascii="Arial" w:hAnsi="Arial" w:cs="Arial"/>
          <w:sz w:val="24"/>
          <w:szCs w:val="24"/>
        </w:rPr>
        <w:t>bulk of</w:t>
      </w:r>
      <w:r w:rsidR="5199E73D" w:rsidRPr="7615F590">
        <w:rPr>
          <w:rFonts w:ascii="Arial" w:hAnsi="Arial" w:cs="Arial"/>
          <w:sz w:val="24"/>
          <w:szCs w:val="24"/>
        </w:rPr>
        <w:t xml:space="preserve"> </w:t>
      </w:r>
      <w:r w:rsidR="123DFFC6" w:rsidRPr="7615F590">
        <w:rPr>
          <w:rFonts w:ascii="Arial" w:hAnsi="Arial" w:cs="Arial"/>
          <w:sz w:val="24"/>
          <w:szCs w:val="24"/>
        </w:rPr>
        <w:t xml:space="preserve">Sovereigns are </w:t>
      </w:r>
      <w:r w:rsidR="41CB5E14" w:rsidRPr="7615F590">
        <w:rPr>
          <w:rFonts w:ascii="Arial" w:hAnsi="Arial" w:cs="Arial"/>
          <w:sz w:val="24"/>
          <w:szCs w:val="24"/>
        </w:rPr>
        <w:t xml:space="preserve">held </w:t>
      </w:r>
      <w:r w:rsidR="5EE60523" w:rsidRPr="7615F590">
        <w:rPr>
          <w:rFonts w:ascii="Arial" w:hAnsi="Arial" w:cs="Arial"/>
          <w:sz w:val="24"/>
          <w:szCs w:val="24"/>
        </w:rPr>
        <w:t xml:space="preserve">in an </w:t>
      </w:r>
      <w:r w:rsidR="1E1FEE08" w:rsidRPr="7615F590">
        <w:rPr>
          <w:rFonts w:ascii="Arial" w:hAnsi="Arial" w:cs="Arial"/>
          <w:sz w:val="24"/>
          <w:szCs w:val="24"/>
        </w:rPr>
        <w:t xml:space="preserve">index linked </w:t>
      </w:r>
      <w:r w:rsidR="6CAC4F51" w:rsidRPr="7615F590">
        <w:rPr>
          <w:rFonts w:ascii="Arial" w:hAnsi="Arial" w:cs="Arial"/>
          <w:sz w:val="24"/>
          <w:szCs w:val="24"/>
        </w:rPr>
        <w:t xml:space="preserve">gilts fund </w:t>
      </w:r>
      <w:r w:rsidR="600DB81B" w:rsidRPr="7615F590">
        <w:rPr>
          <w:rFonts w:ascii="Arial" w:hAnsi="Arial" w:cs="Arial"/>
          <w:sz w:val="24"/>
          <w:szCs w:val="24"/>
        </w:rPr>
        <w:t xml:space="preserve">(Over 15 years) </w:t>
      </w:r>
      <w:r w:rsidR="6CAC4F51" w:rsidRPr="7615F590">
        <w:rPr>
          <w:rFonts w:ascii="Arial" w:hAnsi="Arial" w:cs="Arial"/>
          <w:sz w:val="24"/>
          <w:szCs w:val="24"/>
        </w:rPr>
        <w:t xml:space="preserve">managed by LPFI. </w:t>
      </w:r>
      <w:r w:rsidR="46D5F025" w:rsidRPr="7615F590">
        <w:rPr>
          <w:rFonts w:ascii="Arial" w:hAnsi="Arial" w:cs="Arial"/>
          <w:sz w:val="24"/>
          <w:szCs w:val="24"/>
        </w:rPr>
        <w:t xml:space="preserve"> </w:t>
      </w:r>
      <w:r w:rsidR="53AB7795" w:rsidRPr="7615F590">
        <w:rPr>
          <w:rFonts w:ascii="Arial" w:hAnsi="Arial" w:cs="Arial"/>
          <w:sz w:val="24"/>
          <w:szCs w:val="24"/>
        </w:rPr>
        <w:t xml:space="preserve">The LPFI </w:t>
      </w:r>
      <w:r w:rsidR="39E8D9C6" w:rsidRPr="7615F590">
        <w:rPr>
          <w:rFonts w:ascii="Arial" w:hAnsi="Arial" w:cs="Arial"/>
          <w:sz w:val="24"/>
          <w:szCs w:val="24"/>
        </w:rPr>
        <w:t xml:space="preserve">funds are managed on a passive basis </w:t>
      </w:r>
      <w:r w:rsidR="3917332D" w:rsidRPr="7615F590">
        <w:rPr>
          <w:rFonts w:ascii="Arial" w:hAnsi="Arial" w:cs="Arial"/>
          <w:sz w:val="24"/>
          <w:szCs w:val="24"/>
        </w:rPr>
        <w:t>with t</w:t>
      </w:r>
      <w:r w:rsidR="220BD91F" w:rsidRPr="7615F590">
        <w:rPr>
          <w:rFonts w:ascii="Arial" w:hAnsi="Arial" w:cs="Arial"/>
          <w:sz w:val="24"/>
          <w:szCs w:val="24"/>
        </w:rPr>
        <w:t xml:space="preserve">he duration of the </w:t>
      </w:r>
      <w:r w:rsidR="398B4440" w:rsidRPr="7615F590">
        <w:rPr>
          <w:rFonts w:ascii="Arial" w:hAnsi="Arial" w:cs="Arial"/>
          <w:sz w:val="24"/>
          <w:szCs w:val="24"/>
        </w:rPr>
        <w:t>h</w:t>
      </w:r>
      <w:r w:rsidR="220BD91F" w:rsidRPr="7615F590">
        <w:rPr>
          <w:rFonts w:ascii="Arial" w:hAnsi="Arial" w:cs="Arial"/>
          <w:sz w:val="24"/>
          <w:szCs w:val="24"/>
        </w:rPr>
        <w:t>oldings</w:t>
      </w:r>
      <w:r w:rsidR="5C5F0CFA" w:rsidRPr="7615F590">
        <w:rPr>
          <w:rFonts w:ascii="Arial" w:hAnsi="Arial" w:cs="Arial"/>
          <w:sz w:val="24"/>
          <w:szCs w:val="24"/>
        </w:rPr>
        <w:t xml:space="preserve"> being </w:t>
      </w:r>
      <w:r w:rsidR="3DB031B4" w:rsidRPr="7615F590">
        <w:rPr>
          <w:rFonts w:ascii="Arial" w:hAnsi="Arial" w:cs="Arial"/>
          <w:sz w:val="24"/>
          <w:szCs w:val="24"/>
        </w:rPr>
        <w:t xml:space="preserve">15 years for nominal and </w:t>
      </w:r>
      <w:r w:rsidR="5C5F0CFA" w:rsidRPr="7615F590">
        <w:rPr>
          <w:rFonts w:ascii="Arial" w:hAnsi="Arial" w:cs="Arial"/>
          <w:sz w:val="24"/>
          <w:szCs w:val="24"/>
        </w:rPr>
        <w:t xml:space="preserve">24 </w:t>
      </w:r>
      <w:r w:rsidR="41C3C781" w:rsidRPr="7615F590">
        <w:rPr>
          <w:rFonts w:ascii="Arial" w:hAnsi="Arial" w:cs="Arial"/>
          <w:sz w:val="24"/>
          <w:szCs w:val="24"/>
        </w:rPr>
        <w:t>years</w:t>
      </w:r>
      <w:r w:rsidR="24755882" w:rsidRPr="7615F590">
        <w:rPr>
          <w:rFonts w:ascii="Arial" w:hAnsi="Arial" w:cs="Arial"/>
          <w:sz w:val="24"/>
          <w:szCs w:val="24"/>
        </w:rPr>
        <w:t xml:space="preserve"> for index linked</w:t>
      </w:r>
      <w:r w:rsidR="327D9D8A" w:rsidRPr="7615F590">
        <w:rPr>
          <w:rFonts w:ascii="Arial" w:hAnsi="Arial" w:cs="Arial"/>
          <w:sz w:val="24"/>
          <w:szCs w:val="24"/>
        </w:rPr>
        <w:t xml:space="preserve">. </w:t>
      </w:r>
      <w:r w:rsidR="032C8F71" w:rsidRPr="7615F590">
        <w:rPr>
          <w:rFonts w:ascii="Arial" w:hAnsi="Arial" w:cs="Arial"/>
          <w:sz w:val="24"/>
          <w:szCs w:val="24"/>
        </w:rPr>
        <w:t xml:space="preserve"> Th</w:t>
      </w:r>
      <w:r w:rsidR="688EA945" w:rsidRPr="7615F590">
        <w:rPr>
          <w:rFonts w:ascii="Arial" w:hAnsi="Arial" w:cs="Arial"/>
          <w:sz w:val="24"/>
          <w:szCs w:val="24"/>
        </w:rPr>
        <w:t>e longer</w:t>
      </w:r>
      <w:r w:rsidR="54F37C95" w:rsidRPr="010F9E29">
        <w:rPr>
          <w:rFonts w:ascii="Arial" w:hAnsi="Arial" w:cs="Arial"/>
          <w:sz w:val="24"/>
          <w:szCs w:val="24"/>
        </w:rPr>
        <w:t>-</w:t>
      </w:r>
      <w:r w:rsidR="688EA945" w:rsidRPr="7615F590">
        <w:rPr>
          <w:rFonts w:ascii="Arial" w:hAnsi="Arial" w:cs="Arial"/>
          <w:sz w:val="24"/>
          <w:szCs w:val="24"/>
        </w:rPr>
        <w:t>term duration</w:t>
      </w:r>
      <w:r w:rsidR="648E08F5" w:rsidRPr="7615F590">
        <w:rPr>
          <w:rFonts w:ascii="Arial" w:hAnsi="Arial" w:cs="Arial"/>
          <w:sz w:val="24"/>
          <w:szCs w:val="24"/>
        </w:rPr>
        <w:t>,</w:t>
      </w:r>
      <w:r w:rsidR="688EA945" w:rsidRPr="7615F590">
        <w:rPr>
          <w:rFonts w:ascii="Arial" w:hAnsi="Arial" w:cs="Arial"/>
          <w:sz w:val="24"/>
          <w:szCs w:val="24"/>
        </w:rPr>
        <w:t xml:space="preserve"> whilst having </w:t>
      </w:r>
      <w:r w:rsidR="0A2A5EA3" w:rsidRPr="7615F590">
        <w:rPr>
          <w:rFonts w:ascii="Arial" w:hAnsi="Arial" w:cs="Arial"/>
          <w:sz w:val="24"/>
          <w:szCs w:val="24"/>
        </w:rPr>
        <w:t xml:space="preserve">positive </w:t>
      </w:r>
      <w:r w:rsidR="688EA945" w:rsidRPr="7615F590">
        <w:rPr>
          <w:rFonts w:ascii="Arial" w:hAnsi="Arial" w:cs="Arial"/>
          <w:sz w:val="24"/>
          <w:szCs w:val="24"/>
        </w:rPr>
        <w:t>liability matching prop</w:t>
      </w:r>
      <w:r w:rsidR="29EC4B9A" w:rsidRPr="7615F590">
        <w:rPr>
          <w:rFonts w:ascii="Arial" w:hAnsi="Arial" w:cs="Arial"/>
          <w:sz w:val="24"/>
          <w:szCs w:val="24"/>
        </w:rPr>
        <w:t>e</w:t>
      </w:r>
      <w:r w:rsidR="688EA945" w:rsidRPr="7615F590">
        <w:rPr>
          <w:rFonts w:ascii="Arial" w:hAnsi="Arial" w:cs="Arial"/>
          <w:sz w:val="24"/>
          <w:szCs w:val="24"/>
        </w:rPr>
        <w:t>rties</w:t>
      </w:r>
      <w:r w:rsidR="45BF853A" w:rsidRPr="7615F590">
        <w:rPr>
          <w:rFonts w:ascii="Arial" w:hAnsi="Arial" w:cs="Arial"/>
          <w:sz w:val="24"/>
          <w:szCs w:val="24"/>
        </w:rPr>
        <w:t>, d</w:t>
      </w:r>
      <w:r w:rsidR="032C8F71" w:rsidRPr="7615F590">
        <w:rPr>
          <w:rFonts w:ascii="Arial" w:hAnsi="Arial" w:cs="Arial"/>
          <w:sz w:val="24"/>
          <w:szCs w:val="24"/>
        </w:rPr>
        <w:t xml:space="preserve">oes make the assets sensitive to changes in interest rate. </w:t>
      </w:r>
      <w:proofErr w:type="gramStart"/>
      <w:r w:rsidR="032C8F71" w:rsidRPr="7615F590">
        <w:rPr>
          <w:rFonts w:ascii="Arial" w:hAnsi="Arial" w:cs="Arial"/>
          <w:sz w:val="24"/>
          <w:szCs w:val="24"/>
        </w:rPr>
        <w:t xml:space="preserve">In particular, </w:t>
      </w:r>
      <w:r w:rsidR="785B218F" w:rsidRPr="7615F590">
        <w:rPr>
          <w:rFonts w:ascii="Arial" w:hAnsi="Arial" w:cs="Arial"/>
          <w:sz w:val="24"/>
          <w:szCs w:val="24"/>
        </w:rPr>
        <w:t>performance</w:t>
      </w:r>
      <w:proofErr w:type="gramEnd"/>
      <w:r w:rsidR="785B218F" w:rsidRPr="7615F590">
        <w:rPr>
          <w:rFonts w:ascii="Arial" w:hAnsi="Arial" w:cs="Arial"/>
          <w:sz w:val="24"/>
          <w:szCs w:val="24"/>
        </w:rPr>
        <w:t xml:space="preserve"> was impacted in quarter 4 of 2024</w:t>
      </w:r>
      <w:r w:rsidR="773B7148" w:rsidRPr="7615F590">
        <w:rPr>
          <w:rFonts w:ascii="Arial" w:hAnsi="Arial" w:cs="Arial"/>
          <w:sz w:val="24"/>
          <w:szCs w:val="24"/>
        </w:rPr>
        <w:t xml:space="preserve"> by </w:t>
      </w:r>
      <w:r w:rsidR="3D4EAAB1" w:rsidRPr="7615F590">
        <w:rPr>
          <w:rFonts w:ascii="Arial" w:hAnsi="Arial" w:cs="Arial"/>
          <w:sz w:val="24"/>
          <w:szCs w:val="24"/>
        </w:rPr>
        <w:t xml:space="preserve">sharp rises in bond yields </w:t>
      </w:r>
      <w:r w:rsidR="773B7148" w:rsidRPr="7615F590">
        <w:rPr>
          <w:rFonts w:ascii="Arial" w:hAnsi="Arial" w:cs="Arial"/>
          <w:sz w:val="24"/>
          <w:szCs w:val="24"/>
        </w:rPr>
        <w:t xml:space="preserve">occasioned by </w:t>
      </w:r>
      <w:r w:rsidR="08017FC5" w:rsidRPr="7615F590">
        <w:rPr>
          <w:rFonts w:ascii="Arial" w:hAnsi="Arial" w:cs="Arial"/>
          <w:sz w:val="24"/>
          <w:szCs w:val="24"/>
        </w:rPr>
        <w:t xml:space="preserve">UK economic policy and the </w:t>
      </w:r>
      <w:r w:rsidR="26CC29DF" w:rsidRPr="6065CD93">
        <w:rPr>
          <w:rFonts w:ascii="Arial" w:hAnsi="Arial" w:cs="Arial"/>
          <w:sz w:val="24"/>
          <w:szCs w:val="24"/>
        </w:rPr>
        <w:t xml:space="preserve">unfolding </w:t>
      </w:r>
      <w:r w:rsidR="08017FC5" w:rsidRPr="7615F590">
        <w:rPr>
          <w:rFonts w:ascii="Arial" w:hAnsi="Arial" w:cs="Arial"/>
          <w:sz w:val="24"/>
          <w:szCs w:val="24"/>
        </w:rPr>
        <w:t xml:space="preserve">implications of </w:t>
      </w:r>
      <w:r w:rsidR="4A28C744" w:rsidRPr="6065CD93">
        <w:rPr>
          <w:rFonts w:ascii="Arial" w:hAnsi="Arial" w:cs="Arial"/>
          <w:sz w:val="24"/>
          <w:szCs w:val="24"/>
        </w:rPr>
        <w:t>the</w:t>
      </w:r>
      <w:r w:rsidR="08017FC5" w:rsidRPr="7615F590">
        <w:rPr>
          <w:rFonts w:ascii="Arial" w:hAnsi="Arial" w:cs="Arial"/>
          <w:sz w:val="24"/>
          <w:szCs w:val="24"/>
        </w:rPr>
        <w:t xml:space="preserve"> Trump presidency.</w:t>
      </w:r>
    </w:p>
    <w:p w14:paraId="2629A9E3" w14:textId="2D4562B6" w:rsidR="3CE65B43" w:rsidRDefault="3CE65B43" w:rsidP="6560674F">
      <w:pPr>
        <w:spacing w:after="0"/>
        <w:rPr>
          <w:rFonts w:ascii="Arial" w:hAnsi="Arial" w:cs="Arial"/>
          <w:sz w:val="24"/>
          <w:szCs w:val="24"/>
        </w:rPr>
      </w:pPr>
    </w:p>
    <w:p w14:paraId="481F6529" w14:textId="2C862E32" w:rsidR="3CE65B43" w:rsidRDefault="51BCF2FD" w:rsidP="007F6F96">
      <w:pPr>
        <w:spacing w:after="0"/>
        <w:rPr>
          <w:rFonts w:ascii="Arial" w:hAnsi="Arial" w:cs="Arial"/>
          <w:sz w:val="24"/>
          <w:szCs w:val="24"/>
        </w:rPr>
      </w:pPr>
      <w:r w:rsidRPr="7615F590">
        <w:rPr>
          <w:rFonts w:ascii="Arial" w:hAnsi="Arial" w:cs="Arial"/>
          <w:sz w:val="24"/>
          <w:szCs w:val="24"/>
        </w:rPr>
        <w:t xml:space="preserve">The </w:t>
      </w:r>
      <w:r w:rsidR="4ACD141F" w:rsidRPr="7615F590">
        <w:rPr>
          <w:rFonts w:ascii="Arial" w:hAnsi="Arial" w:cs="Arial"/>
          <w:sz w:val="24"/>
          <w:szCs w:val="24"/>
        </w:rPr>
        <w:t xml:space="preserve">other component in the Sovereigns policy group </w:t>
      </w:r>
      <w:r w:rsidR="3E92E108" w:rsidRPr="7615F590">
        <w:rPr>
          <w:rFonts w:ascii="Arial" w:hAnsi="Arial" w:cs="Arial"/>
          <w:sz w:val="24"/>
          <w:szCs w:val="24"/>
        </w:rPr>
        <w:t xml:space="preserve">is </w:t>
      </w:r>
      <w:r w:rsidR="4ACD141F" w:rsidRPr="7615F590">
        <w:rPr>
          <w:rFonts w:ascii="Arial" w:hAnsi="Arial" w:cs="Arial"/>
          <w:sz w:val="24"/>
          <w:szCs w:val="24"/>
        </w:rPr>
        <w:t xml:space="preserve">US </w:t>
      </w:r>
      <w:r w:rsidR="539460CD" w:rsidRPr="7615F590">
        <w:rPr>
          <w:rFonts w:ascii="Arial" w:hAnsi="Arial" w:cs="Arial"/>
          <w:sz w:val="24"/>
          <w:szCs w:val="24"/>
        </w:rPr>
        <w:t>Treasury Inflation Protected Securities (</w:t>
      </w:r>
      <w:r w:rsidRPr="7615F590">
        <w:rPr>
          <w:rFonts w:ascii="Arial" w:hAnsi="Arial" w:cs="Arial"/>
          <w:sz w:val="24"/>
          <w:szCs w:val="24"/>
        </w:rPr>
        <w:t>TIPS</w:t>
      </w:r>
      <w:r w:rsidR="4254944A" w:rsidRPr="7615F590">
        <w:rPr>
          <w:rFonts w:ascii="Arial" w:hAnsi="Arial" w:cs="Arial"/>
          <w:sz w:val="24"/>
          <w:szCs w:val="24"/>
        </w:rPr>
        <w:t xml:space="preserve">).  These are held in a vehicle </w:t>
      </w:r>
      <w:r w:rsidR="5A699FBE" w:rsidRPr="7615F590">
        <w:rPr>
          <w:rFonts w:ascii="Arial" w:hAnsi="Arial" w:cs="Arial"/>
          <w:sz w:val="24"/>
          <w:szCs w:val="24"/>
        </w:rPr>
        <w:t>m</w:t>
      </w:r>
      <w:r w:rsidR="4254944A" w:rsidRPr="7615F590">
        <w:rPr>
          <w:rFonts w:ascii="Arial" w:hAnsi="Arial" w:cs="Arial"/>
          <w:sz w:val="24"/>
          <w:szCs w:val="24"/>
        </w:rPr>
        <w:t xml:space="preserve">anaged </w:t>
      </w:r>
      <w:r w:rsidR="045AAD7B" w:rsidRPr="7615F590">
        <w:rPr>
          <w:rFonts w:ascii="Arial" w:hAnsi="Arial" w:cs="Arial"/>
          <w:sz w:val="24"/>
          <w:szCs w:val="24"/>
        </w:rPr>
        <w:t xml:space="preserve">on a passive basis </w:t>
      </w:r>
      <w:r w:rsidR="4254944A" w:rsidRPr="7615F590">
        <w:rPr>
          <w:rFonts w:ascii="Arial" w:hAnsi="Arial" w:cs="Arial"/>
          <w:sz w:val="24"/>
          <w:szCs w:val="24"/>
        </w:rPr>
        <w:t xml:space="preserve">by LPFI. </w:t>
      </w:r>
      <w:r w:rsidR="5D632269" w:rsidRPr="7615F590">
        <w:rPr>
          <w:rFonts w:ascii="Arial" w:hAnsi="Arial" w:cs="Arial"/>
          <w:sz w:val="24"/>
          <w:szCs w:val="24"/>
        </w:rPr>
        <w:t>Returns in 2024/25 have been relatively flat</w:t>
      </w:r>
      <w:r w:rsidR="5A64B751" w:rsidRPr="7615F590">
        <w:rPr>
          <w:rFonts w:ascii="Arial" w:hAnsi="Arial" w:cs="Arial"/>
          <w:sz w:val="24"/>
          <w:szCs w:val="24"/>
        </w:rPr>
        <w:t xml:space="preserve"> </w:t>
      </w:r>
      <w:r w:rsidR="5AE6FFC6" w:rsidRPr="7615F590">
        <w:rPr>
          <w:rFonts w:ascii="Arial" w:hAnsi="Arial" w:cs="Arial"/>
          <w:sz w:val="24"/>
          <w:szCs w:val="24"/>
        </w:rPr>
        <w:t xml:space="preserve">as concerns around US inflation </w:t>
      </w:r>
      <w:r w:rsidR="3792EC66" w:rsidRPr="7615F590">
        <w:rPr>
          <w:rFonts w:ascii="Arial" w:hAnsi="Arial" w:cs="Arial"/>
          <w:sz w:val="24"/>
          <w:szCs w:val="24"/>
        </w:rPr>
        <w:t>and interest rate policy le</w:t>
      </w:r>
      <w:r w:rsidR="14DD0890" w:rsidRPr="7615F590">
        <w:rPr>
          <w:rFonts w:ascii="Arial" w:hAnsi="Arial" w:cs="Arial"/>
          <w:sz w:val="24"/>
          <w:szCs w:val="24"/>
        </w:rPr>
        <w:t>d</w:t>
      </w:r>
      <w:r w:rsidR="3792EC66" w:rsidRPr="7615F590">
        <w:rPr>
          <w:rFonts w:ascii="Arial" w:hAnsi="Arial" w:cs="Arial"/>
          <w:sz w:val="24"/>
          <w:szCs w:val="24"/>
        </w:rPr>
        <w:t xml:space="preserve"> </w:t>
      </w:r>
      <w:r w:rsidR="51495C76" w:rsidRPr="7615F590">
        <w:rPr>
          <w:rFonts w:ascii="Arial" w:hAnsi="Arial" w:cs="Arial"/>
          <w:sz w:val="24"/>
          <w:szCs w:val="24"/>
        </w:rPr>
        <w:t xml:space="preserve">to </w:t>
      </w:r>
      <w:r w:rsidR="43C69E81" w:rsidRPr="7615F590">
        <w:rPr>
          <w:rFonts w:ascii="Arial" w:hAnsi="Arial" w:cs="Arial"/>
          <w:sz w:val="24"/>
          <w:szCs w:val="24"/>
        </w:rPr>
        <w:t>r</w:t>
      </w:r>
      <w:r w:rsidR="3792EC66" w:rsidRPr="7615F590">
        <w:rPr>
          <w:rFonts w:ascii="Arial" w:hAnsi="Arial" w:cs="Arial"/>
          <w:sz w:val="24"/>
          <w:szCs w:val="24"/>
        </w:rPr>
        <w:t>eturns</w:t>
      </w:r>
      <w:r w:rsidR="7C7A26E3" w:rsidRPr="7615F590">
        <w:rPr>
          <w:rFonts w:ascii="Arial" w:hAnsi="Arial" w:cs="Arial"/>
          <w:sz w:val="24"/>
          <w:szCs w:val="24"/>
        </w:rPr>
        <w:t xml:space="preserve"> </w:t>
      </w:r>
      <w:r w:rsidR="103F8D39" w:rsidRPr="7615F590">
        <w:rPr>
          <w:rFonts w:ascii="Arial" w:hAnsi="Arial" w:cs="Arial"/>
          <w:sz w:val="24"/>
          <w:szCs w:val="24"/>
        </w:rPr>
        <w:t xml:space="preserve">being </w:t>
      </w:r>
      <w:r w:rsidR="7C7A26E3" w:rsidRPr="7615F590">
        <w:rPr>
          <w:rFonts w:ascii="Arial" w:hAnsi="Arial" w:cs="Arial"/>
          <w:sz w:val="24"/>
          <w:szCs w:val="24"/>
        </w:rPr>
        <w:t>static</w:t>
      </w:r>
      <w:r w:rsidR="3792EC66" w:rsidRPr="7615F590">
        <w:rPr>
          <w:rFonts w:ascii="Arial" w:hAnsi="Arial" w:cs="Arial"/>
          <w:sz w:val="24"/>
          <w:szCs w:val="24"/>
        </w:rPr>
        <w:t xml:space="preserve">. </w:t>
      </w:r>
      <w:r w:rsidR="39E8D9C6" w:rsidRPr="7615F590">
        <w:rPr>
          <w:rFonts w:ascii="Arial" w:eastAsia="Arial" w:hAnsi="Arial" w:cs="Arial"/>
          <w:sz w:val="24"/>
          <w:szCs w:val="24"/>
        </w:rPr>
        <w:t xml:space="preserve"> </w:t>
      </w:r>
    </w:p>
    <w:p w14:paraId="63757821" w14:textId="4B39091D" w:rsidR="4F2B4032" w:rsidRDefault="4F2B4032" w:rsidP="4F2B4032">
      <w:pPr>
        <w:spacing w:after="0"/>
        <w:rPr>
          <w:rFonts w:ascii="Arial" w:eastAsia="Arial" w:hAnsi="Arial" w:cs="Arial"/>
          <w:sz w:val="24"/>
          <w:szCs w:val="24"/>
        </w:rPr>
      </w:pPr>
    </w:p>
    <w:p w14:paraId="19669A2B" w14:textId="3BDC09CD" w:rsidR="680848E9" w:rsidRDefault="7943A903" w:rsidP="3CE65B43">
      <w:pPr>
        <w:spacing w:after="0"/>
        <w:rPr>
          <w:rFonts w:ascii="Arial" w:hAnsi="Arial" w:cs="Arial"/>
          <w:sz w:val="24"/>
          <w:szCs w:val="24"/>
        </w:rPr>
      </w:pPr>
      <w:r w:rsidRPr="7615F590">
        <w:rPr>
          <w:rFonts w:ascii="Arial" w:hAnsi="Arial" w:cs="Arial"/>
          <w:sz w:val="24"/>
          <w:szCs w:val="24"/>
        </w:rPr>
        <w:t>T</w:t>
      </w:r>
      <w:r w:rsidR="680848E9" w:rsidRPr="7615F590">
        <w:rPr>
          <w:rFonts w:ascii="Arial" w:hAnsi="Arial" w:cs="Arial"/>
          <w:sz w:val="24"/>
          <w:szCs w:val="24"/>
        </w:rPr>
        <w:t xml:space="preserve">he </w:t>
      </w:r>
      <w:r w:rsidR="0C533BBC" w:rsidRPr="7615F590">
        <w:rPr>
          <w:rFonts w:ascii="Arial" w:hAnsi="Arial" w:cs="Arial"/>
          <w:sz w:val="24"/>
          <w:szCs w:val="24"/>
        </w:rPr>
        <w:t>F</w:t>
      </w:r>
      <w:r w:rsidR="680848E9" w:rsidRPr="7615F590">
        <w:rPr>
          <w:rFonts w:ascii="Arial" w:hAnsi="Arial" w:cs="Arial"/>
          <w:sz w:val="24"/>
          <w:szCs w:val="24"/>
        </w:rPr>
        <w:t xml:space="preserve">und holds </w:t>
      </w:r>
      <w:r w:rsidR="38F5184C" w:rsidRPr="7615F590">
        <w:rPr>
          <w:rFonts w:ascii="Arial" w:hAnsi="Arial" w:cs="Arial"/>
          <w:sz w:val="24"/>
          <w:szCs w:val="24"/>
        </w:rPr>
        <w:t xml:space="preserve">its </w:t>
      </w:r>
      <w:r w:rsidR="2572D1BA" w:rsidRPr="7615F590">
        <w:rPr>
          <w:rFonts w:ascii="Arial" w:hAnsi="Arial" w:cs="Arial"/>
          <w:sz w:val="24"/>
          <w:szCs w:val="24"/>
        </w:rPr>
        <w:t xml:space="preserve">Credit and Sovereign </w:t>
      </w:r>
      <w:r w:rsidR="680848E9" w:rsidRPr="7615F590">
        <w:rPr>
          <w:rFonts w:ascii="Arial" w:hAnsi="Arial" w:cs="Arial"/>
          <w:sz w:val="24"/>
          <w:szCs w:val="24"/>
        </w:rPr>
        <w:t>assets</w:t>
      </w:r>
      <w:r w:rsidR="7DA32B53" w:rsidRPr="7615F590">
        <w:rPr>
          <w:rFonts w:ascii="Arial" w:hAnsi="Arial" w:cs="Arial"/>
          <w:sz w:val="24"/>
          <w:szCs w:val="24"/>
        </w:rPr>
        <w:t xml:space="preserve"> </w:t>
      </w:r>
      <w:r w:rsidR="0E9F7F04" w:rsidRPr="7615F590">
        <w:rPr>
          <w:rFonts w:ascii="Arial" w:hAnsi="Arial" w:cs="Arial"/>
          <w:sz w:val="24"/>
          <w:szCs w:val="24"/>
        </w:rPr>
        <w:t xml:space="preserve">(and Cash) </w:t>
      </w:r>
      <w:r w:rsidR="187FB487" w:rsidRPr="7615F590">
        <w:rPr>
          <w:rFonts w:ascii="Arial" w:hAnsi="Arial" w:cs="Arial"/>
          <w:sz w:val="24"/>
          <w:szCs w:val="24"/>
        </w:rPr>
        <w:t>f</w:t>
      </w:r>
      <w:r w:rsidR="4AE2D9F9" w:rsidRPr="7615F590">
        <w:rPr>
          <w:rFonts w:ascii="Arial" w:hAnsi="Arial" w:cs="Arial"/>
          <w:sz w:val="24"/>
          <w:szCs w:val="24"/>
        </w:rPr>
        <w:t>or d</w:t>
      </w:r>
      <w:r w:rsidR="49CB26DD" w:rsidRPr="7615F590">
        <w:rPr>
          <w:rFonts w:ascii="Arial" w:hAnsi="Arial" w:cs="Arial"/>
          <w:sz w:val="24"/>
          <w:szCs w:val="24"/>
        </w:rPr>
        <w:t>efensive</w:t>
      </w:r>
      <w:r w:rsidR="620EA837" w:rsidRPr="7615F590">
        <w:rPr>
          <w:rFonts w:ascii="Arial" w:hAnsi="Arial" w:cs="Arial"/>
          <w:sz w:val="24"/>
          <w:szCs w:val="24"/>
        </w:rPr>
        <w:t xml:space="preserve"> </w:t>
      </w:r>
      <w:r w:rsidR="4BDF94CD" w:rsidRPr="7615F590">
        <w:rPr>
          <w:rFonts w:ascii="Arial" w:hAnsi="Arial" w:cs="Arial"/>
          <w:sz w:val="24"/>
          <w:szCs w:val="24"/>
        </w:rPr>
        <w:t>purposes</w:t>
      </w:r>
      <w:r w:rsidR="41755B81" w:rsidRPr="7615F590">
        <w:rPr>
          <w:rFonts w:ascii="Arial" w:hAnsi="Arial" w:cs="Arial"/>
          <w:sz w:val="24"/>
          <w:szCs w:val="24"/>
        </w:rPr>
        <w:t xml:space="preserve">, </w:t>
      </w:r>
      <w:r w:rsidR="7DA32B53" w:rsidRPr="7615F590">
        <w:rPr>
          <w:rFonts w:ascii="Arial" w:hAnsi="Arial" w:cs="Arial"/>
          <w:sz w:val="24"/>
          <w:szCs w:val="24"/>
        </w:rPr>
        <w:t>to d</w:t>
      </w:r>
      <w:r w:rsidR="7DA32B53" w:rsidRPr="7615F590">
        <w:rPr>
          <w:rFonts w:ascii="Arial" w:eastAsia="Arial" w:hAnsi="Arial" w:cs="Arial"/>
          <w:sz w:val="24"/>
          <w:szCs w:val="24"/>
        </w:rPr>
        <w:t>iversif</w:t>
      </w:r>
      <w:r w:rsidR="249EDA8F" w:rsidRPr="7615F590">
        <w:rPr>
          <w:rFonts w:ascii="Arial" w:eastAsia="Arial" w:hAnsi="Arial" w:cs="Arial"/>
          <w:sz w:val="24"/>
          <w:szCs w:val="24"/>
        </w:rPr>
        <w:t xml:space="preserve">y </w:t>
      </w:r>
      <w:r w:rsidR="7DA32B53" w:rsidRPr="7615F590">
        <w:rPr>
          <w:rFonts w:ascii="Arial" w:eastAsia="Arial" w:hAnsi="Arial" w:cs="Arial"/>
          <w:sz w:val="24"/>
          <w:szCs w:val="24"/>
        </w:rPr>
        <w:t>returns from assets such as equities</w:t>
      </w:r>
      <w:r w:rsidR="045D8FC5" w:rsidRPr="7615F590">
        <w:rPr>
          <w:rFonts w:ascii="Arial" w:eastAsia="Arial" w:hAnsi="Arial" w:cs="Arial"/>
          <w:sz w:val="24"/>
          <w:szCs w:val="24"/>
        </w:rPr>
        <w:t>,</w:t>
      </w:r>
      <w:r w:rsidR="7DA32B53" w:rsidRPr="7615F590">
        <w:rPr>
          <w:rFonts w:ascii="Arial" w:eastAsia="Arial" w:hAnsi="Arial" w:cs="Arial"/>
          <w:sz w:val="24"/>
          <w:szCs w:val="24"/>
        </w:rPr>
        <w:t xml:space="preserve"> </w:t>
      </w:r>
      <w:r w:rsidR="64C11E7F" w:rsidRPr="7615F590">
        <w:rPr>
          <w:rFonts w:ascii="Arial" w:eastAsia="Arial" w:hAnsi="Arial" w:cs="Arial"/>
          <w:sz w:val="24"/>
          <w:szCs w:val="24"/>
        </w:rPr>
        <w:t xml:space="preserve">and to provide a degree of </w:t>
      </w:r>
      <w:r w:rsidR="7DA32B53" w:rsidRPr="7615F590">
        <w:rPr>
          <w:rFonts w:ascii="Arial" w:eastAsia="Arial" w:hAnsi="Arial" w:cs="Arial"/>
          <w:sz w:val="24"/>
          <w:szCs w:val="24"/>
        </w:rPr>
        <w:t xml:space="preserve">inflation protection. </w:t>
      </w:r>
      <w:r w:rsidR="3014C0AC" w:rsidRPr="7615F590">
        <w:rPr>
          <w:rFonts w:ascii="Arial" w:eastAsia="Arial" w:hAnsi="Arial" w:cs="Arial"/>
          <w:sz w:val="24"/>
          <w:szCs w:val="24"/>
        </w:rPr>
        <w:t>Although returns</w:t>
      </w:r>
      <w:r w:rsidR="083968F0" w:rsidRPr="7615F590">
        <w:rPr>
          <w:rFonts w:ascii="Arial" w:eastAsia="Arial" w:hAnsi="Arial" w:cs="Arial"/>
          <w:sz w:val="24"/>
          <w:szCs w:val="24"/>
        </w:rPr>
        <w:t xml:space="preserve"> </w:t>
      </w:r>
      <w:r w:rsidR="5AC49A22" w:rsidRPr="7615F590">
        <w:rPr>
          <w:rFonts w:ascii="Arial" w:eastAsia="Arial" w:hAnsi="Arial" w:cs="Arial"/>
          <w:sz w:val="24"/>
          <w:szCs w:val="24"/>
        </w:rPr>
        <w:t xml:space="preserve">can be </w:t>
      </w:r>
      <w:r w:rsidR="23F2FE96" w:rsidRPr="7615F590">
        <w:rPr>
          <w:rFonts w:ascii="Arial" w:eastAsia="Arial" w:hAnsi="Arial" w:cs="Arial"/>
          <w:sz w:val="24"/>
          <w:szCs w:val="24"/>
        </w:rPr>
        <w:t xml:space="preserve">(and have been) </w:t>
      </w:r>
      <w:r w:rsidR="5AC49A22" w:rsidRPr="7615F590">
        <w:rPr>
          <w:rFonts w:ascii="Arial" w:eastAsia="Arial" w:hAnsi="Arial" w:cs="Arial"/>
          <w:sz w:val="24"/>
          <w:szCs w:val="24"/>
        </w:rPr>
        <w:t>a</w:t>
      </w:r>
      <w:r w:rsidR="35EBC086" w:rsidRPr="7615F590">
        <w:rPr>
          <w:rFonts w:ascii="Arial" w:eastAsia="Arial" w:hAnsi="Arial" w:cs="Arial"/>
          <w:sz w:val="24"/>
          <w:szCs w:val="24"/>
        </w:rPr>
        <w:t>dversely impacted by rising yields, th</w:t>
      </w:r>
      <w:r w:rsidR="38057DB9" w:rsidRPr="7615F590">
        <w:rPr>
          <w:rFonts w:ascii="Arial" w:eastAsia="Arial" w:hAnsi="Arial" w:cs="Arial"/>
          <w:sz w:val="24"/>
          <w:szCs w:val="24"/>
        </w:rPr>
        <w:t>ese</w:t>
      </w:r>
      <w:r w:rsidR="16833244" w:rsidRPr="7615F590">
        <w:rPr>
          <w:rFonts w:ascii="Arial" w:eastAsia="Arial" w:hAnsi="Arial" w:cs="Arial"/>
          <w:sz w:val="24"/>
          <w:szCs w:val="24"/>
        </w:rPr>
        <w:t xml:space="preserve"> </w:t>
      </w:r>
      <w:r w:rsidR="450D8E2C" w:rsidRPr="7615F590">
        <w:rPr>
          <w:rFonts w:ascii="Arial" w:eastAsia="Arial" w:hAnsi="Arial" w:cs="Arial"/>
          <w:sz w:val="24"/>
          <w:szCs w:val="24"/>
        </w:rPr>
        <w:t xml:space="preserve">losses </w:t>
      </w:r>
      <w:r w:rsidR="16833244" w:rsidRPr="7615F590">
        <w:rPr>
          <w:rFonts w:ascii="Arial" w:eastAsia="Arial" w:hAnsi="Arial" w:cs="Arial"/>
          <w:sz w:val="24"/>
          <w:szCs w:val="24"/>
        </w:rPr>
        <w:t>ha</w:t>
      </w:r>
      <w:r w:rsidR="79BACCEA" w:rsidRPr="7615F590">
        <w:rPr>
          <w:rFonts w:ascii="Arial" w:eastAsia="Arial" w:hAnsi="Arial" w:cs="Arial"/>
          <w:sz w:val="24"/>
          <w:szCs w:val="24"/>
        </w:rPr>
        <w:t>ve</w:t>
      </w:r>
      <w:r w:rsidR="16833244" w:rsidRPr="7615F590">
        <w:rPr>
          <w:rFonts w:ascii="Arial" w:eastAsia="Arial" w:hAnsi="Arial" w:cs="Arial"/>
          <w:sz w:val="24"/>
          <w:szCs w:val="24"/>
        </w:rPr>
        <w:t xml:space="preserve"> been more than compensated </w:t>
      </w:r>
      <w:r w:rsidR="05CAF334" w:rsidRPr="7615F590">
        <w:rPr>
          <w:rFonts w:ascii="Arial" w:eastAsia="Arial" w:hAnsi="Arial" w:cs="Arial"/>
          <w:sz w:val="24"/>
          <w:szCs w:val="24"/>
        </w:rPr>
        <w:t xml:space="preserve">for </w:t>
      </w:r>
      <w:r w:rsidR="16833244" w:rsidRPr="7615F590">
        <w:rPr>
          <w:rFonts w:ascii="Arial" w:eastAsia="Arial" w:hAnsi="Arial" w:cs="Arial"/>
          <w:sz w:val="24"/>
          <w:szCs w:val="24"/>
        </w:rPr>
        <w:t xml:space="preserve">by the improved funding position resulting from the fall in Fund’s liabilities </w:t>
      </w:r>
      <w:r w:rsidR="1B292B96" w:rsidRPr="7615F590">
        <w:rPr>
          <w:rFonts w:ascii="Arial" w:eastAsia="Arial" w:hAnsi="Arial" w:cs="Arial"/>
          <w:sz w:val="24"/>
          <w:szCs w:val="24"/>
        </w:rPr>
        <w:t xml:space="preserve">also occasioned by the rising yields. </w:t>
      </w:r>
    </w:p>
    <w:p w14:paraId="59DD41EF" w14:textId="77777777" w:rsidR="00174BBC" w:rsidRDefault="00174BBC" w:rsidP="37B9F5D7">
      <w:pPr>
        <w:spacing w:after="0"/>
        <w:rPr>
          <w:rFonts w:ascii="Arial" w:eastAsiaTheme="majorEastAsia" w:hAnsi="Arial" w:cs="Arial"/>
          <w:b/>
          <w:bCs/>
          <w:sz w:val="24"/>
          <w:szCs w:val="24"/>
        </w:rPr>
      </w:pPr>
    </w:p>
    <w:p w14:paraId="2A4DF140" w14:textId="71EADAEA" w:rsidR="005A304E" w:rsidRPr="00E53118" w:rsidRDefault="005A304E" w:rsidP="00236CDB">
      <w:pPr>
        <w:spacing w:after="0"/>
        <w:rPr>
          <w:rFonts w:ascii="Arial" w:hAnsi="Arial" w:cs="Arial"/>
          <w:b/>
          <w:bCs/>
          <w:sz w:val="24"/>
          <w:szCs w:val="24"/>
        </w:rPr>
      </w:pPr>
      <w:r w:rsidRPr="00E53118">
        <w:rPr>
          <w:rFonts w:ascii="Arial" w:eastAsiaTheme="majorEastAsia" w:hAnsi="Arial" w:cs="Arial"/>
          <w:b/>
          <w:bCs/>
          <w:sz w:val="24"/>
          <w:szCs w:val="24"/>
        </w:rPr>
        <w:t xml:space="preserve">Investment Holdings  </w:t>
      </w:r>
      <w:r w:rsidRPr="00E53118">
        <w:rPr>
          <w:rFonts w:ascii="Arial" w:hAnsi="Arial" w:cs="Arial"/>
          <w:b/>
          <w:bCs/>
          <w:sz w:val="24"/>
          <w:szCs w:val="24"/>
        </w:rPr>
        <w:t xml:space="preserve">   </w:t>
      </w:r>
    </w:p>
    <w:p w14:paraId="0B2CEF42" w14:textId="11CA7B13" w:rsidR="005A304E" w:rsidRDefault="71B99D24" w:rsidP="005A304E">
      <w:pPr>
        <w:autoSpaceDE w:val="0"/>
        <w:autoSpaceDN w:val="0"/>
        <w:adjustRightInd w:val="0"/>
        <w:spacing w:after="0"/>
        <w:rPr>
          <w:rFonts w:ascii="Arial" w:hAnsi="Arial" w:cs="Arial"/>
          <w:sz w:val="24"/>
          <w:szCs w:val="24"/>
        </w:rPr>
      </w:pPr>
      <w:r w:rsidRPr="48DD85FA">
        <w:rPr>
          <w:rFonts w:ascii="Arial" w:hAnsi="Arial" w:cs="Arial"/>
          <w:sz w:val="24"/>
          <w:szCs w:val="24"/>
        </w:rPr>
        <w:t xml:space="preserve">The Fund’s ten largest direct equity holdings </w:t>
      </w:r>
      <w:proofErr w:type="gramStart"/>
      <w:r w:rsidRPr="48DD85FA">
        <w:rPr>
          <w:rFonts w:ascii="Arial" w:hAnsi="Arial" w:cs="Arial"/>
          <w:sz w:val="24"/>
          <w:szCs w:val="24"/>
        </w:rPr>
        <w:t>at</w:t>
      </w:r>
      <w:proofErr w:type="gramEnd"/>
      <w:r w:rsidRPr="48DD85FA">
        <w:rPr>
          <w:rFonts w:ascii="Arial" w:hAnsi="Arial" w:cs="Arial"/>
          <w:sz w:val="24"/>
          <w:szCs w:val="24"/>
        </w:rPr>
        <w:t xml:space="preserve"> 31 March 202</w:t>
      </w:r>
      <w:r w:rsidR="003772DD">
        <w:rPr>
          <w:rFonts w:ascii="Arial" w:hAnsi="Arial" w:cs="Arial"/>
          <w:sz w:val="24"/>
          <w:szCs w:val="24"/>
        </w:rPr>
        <w:t>5</w:t>
      </w:r>
      <w:r w:rsidRPr="48DD85FA">
        <w:rPr>
          <w:rFonts w:ascii="Arial" w:hAnsi="Arial" w:cs="Arial"/>
          <w:sz w:val="24"/>
          <w:szCs w:val="24"/>
        </w:rPr>
        <w:t xml:space="preserve"> are as listed below:</w:t>
      </w:r>
    </w:p>
    <w:p w14:paraId="004186B8" w14:textId="77777777" w:rsidR="005A304E" w:rsidRPr="005A304E" w:rsidRDefault="005A304E" w:rsidP="005A304E">
      <w:pPr>
        <w:autoSpaceDE w:val="0"/>
        <w:autoSpaceDN w:val="0"/>
        <w:adjustRightInd w:val="0"/>
        <w:spacing w:after="0"/>
        <w:rPr>
          <w:rFonts w:ascii="Arial" w:hAnsi="Arial" w:cs="Arial"/>
          <w:sz w:val="24"/>
          <w:szCs w:val="24"/>
        </w:rPr>
      </w:pPr>
    </w:p>
    <w:tbl>
      <w:tblPr>
        <w:tblStyle w:val="PlainTable1"/>
        <w:tblW w:w="8926" w:type="dxa"/>
        <w:tblLook w:val="04A0" w:firstRow="1" w:lastRow="0" w:firstColumn="1" w:lastColumn="0" w:noHBand="0" w:noVBand="1"/>
      </w:tblPr>
      <w:tblGrid>
        <w:gridCol w:w="3256"/>
        <w:gridCol w:w="2268"/>
        <w:gridCol w:w="3402"/>
      </w:tblGrid>
      <w:tr w:rsidR="0015246F" w:rsidRPr="005A304E" w14:paraId="30446D6A" w14:textId="77777777" w:rsidTr="00860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5E363A2" w14:textId="77777777" w:rsidR="005A304E" w:rsidRPr="00E47873" w:rsidRDefault="005A304E" w:rsidP="00B82F03">
            <w:pPr>
              <w:autoSpaceDE w:val="0"/>
              <w:autoSpaceDN w:val="0"/>
              <w:adjustRightInd w:val="0"/>
              <w:rPr>
                <w:rFonts w:ascii="Arial" w:hAnsi="Arial" w:cs="Arial"/>
                <w:sz w:val="24"/>
                <w:szCs w:val="24"/>
              </w:rPr>
            </w:pPr>
            <w:r w:rsidRPr="00E47873">
              <w:rPr>
                <w:rFonts w:ascii="Arial" w:hAnsi="Arial" w:cs="Arial"/>
                <w:sz w:val="24"/>
                <w:szCs w:val="24"/>
              </w:rPr>
              <w:t>Name of Stock</w:t>
            </w:r>
          </w:p>
        </w:tc>
        <w:tc>
          <w:tcPr>
            <w:tcW w:w="2268" w:type="dxa"/>
            <w:vAlign w:val="center"/>
          </w:tcPr>
          <w:p w14:paraId="0F722196" w14:textId="7F6ACD40" w:rsidR="005A304E" w:rsidRPr="005A304E" w:rsidRDefault="005A304E" w:rsidP="00924DC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A304E">
              <w:rPr>
                <w:rFonts w:ascii="Arial" w:hAnsi="Arial" w:cs="Arial"/>
                <w:sz w:val="24"/>
                <w:szCs w:val="24"/>
              </w:rPr>
              <w:t>Market Value as at 31/03/202</w:t>
            </w:r>
            <w:r w:rsidR="00AA6333">
              <w:rPr>
                <w:rFonts w:ascii="Arial" w:hAnsi="Arial" w:cs="Arial"/>
                <w:sz w:val="24"/>
                <w:szCs w:val="24"/>
              </w:rPr>
              <w:t>5</w:t>
            </w:r>
            <w:r>
              <w:rPr>
                <w:rFonts w:ascii="Arial" w:hAnsi="Arial" w:cs="Arial"/>
                <w:sz w:val="24"/>
                <w:szCs w:val="24"/>
              </w:rPr>
              <w:t xml:space="preserve"> in £</w:t>
            </w:r>
          </w:p>
        </w:tc>
        <w:tc>
          <w:tcPr>
            <w:tcW w:w="3402" w:type="dxa"/>
            <w:vAlign w:val="center"/>
          </w:tcPr>
          <w:p w14:paraId="287F21E7" w14:textId="77777777" w:rsidR="005A304E" w:rsidRPr="005A304E" w:rsidRDefault="005A304E" w:rsidP="00924DC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A304E">
              <w:rPr>
                <w:rFonts w:ascii="Arial" w:hAnsi="Arial" w:cs="Arial"/>
                <w:sz w:val="24"/>
                <w:szCs w:val="24"/>
              </w:rPr>
              <w:t>Sector</w:t>
            </w:r>
          </w:p>
        </w:tc>
      </w:tr>
      <w:tr w:rsidR="00A113DC" w:rsidRPr="005A304E" w14:paraId="5B501766" w14:textId="77777777" w:rsidTr="00913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D9E2F3" w:themeFill="accent1" w:themeFillTint="33"/>
            <w:vAlign w:val="center"/>
          </w:tcPr>
          <w:p w14:paraId="11AD93B7" w14:textId="63CE2160" w:rsidR="00A113DC" w:rsidRPr="00B45250" w:rsidRDefault="00B45250" w:rsidP="00A113DC">
            <w:pPr>
              <w:autoSpaceDE w:val="0"/>
              <w:autoSpaceDN w:val="0"/>
              <w:adjustRightInd w:val="0"/>
              <w:rPr>
                <w:rFonts w:ascii="Arial" w:hAnsi="Arial" w:cs="Arial"/>
                <w:b w:val="0"/>
                <w:bCs w:val="0"/>
                <w:sz w:val="24"/>
                <w:szCs w:val="24"/>
              </w:rPr>
            </w:pPr>
            <w:r w:rsidRPr="00B45250">
              <w:rPr>
                <w:rFonts w:ascii="Arial" w:hAnsi="Arial" w:cs="Arial"/>
                <w:b w:val="0"/>
                <w:bCs w:val="0"/>
                <w:sz w:val="24"/>
                <w:szCs w:val="24"/>
              </w:rPr>
              <w:t>GSK PL</w:t>
            </w:r>
            <w:r w:rsidR="009E78CA">
              <w:rPr>
                <w:rFonts w:ascii="Arial" w:hAnsi="Arial" w:cs="Arial"/>
                <w:b w:val="0"/>
                <w:bCs w:val="0"/>
                <w:sz w:val="24"/>
                <w:szCs w:val="24"/>
              </w:rPr>
              <w:t>C</w:t>
            </w:r>
          </w:p>
        </w:tc>
        <w:tc>
          <w:tcPr>
            <w:tcW w:w="2268" w:type="dxa"/>
            <w:shd w:val="clear" w:color="auto" w:fill="D9E2F3" w:themeFill="accent1" w:themeFillTint="33"/>
            <w:vAlign w:val="center"/>
          </w:tcPr>
          <w:p w14:paraId="4B08927F" w14:textId="4B8A6FE8" w:rsidR="00A113DC" w:rsidRPr="00B45250" w:rsidRDefault="002F18B0" w:rsidP="00AA06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F18B0">
              <w:rPr>
                <w:rFonts w:ascii="Arial" w:hAnsi="Arial" w:cs="Arial"/>
                <w:sz w:val="24"/>
                <w:szCs w:val="24"/>
              </w:rPr>
              <w:t>24,217,622.50</w:t>
            </w:r>
          </w:p>
        </w:tc>
        <w:tc>
          <w:tcPr>
            <w:tcW w:w="3402" w:type="dxa"/>
            <w:shd w:val="clear" w:color="auto" w:fill="D9E2F3" w:themeFill="accent1" w:themeFillTint="33"/>
            <w:vAlign w:val="center"/>
          </w:tcPr>
          <w:p w14:paraId="22E8E2C3" w14:textId="68F1A3BD" w:rsidR="00A113DC" w:rsidRPr="00B45250" w:rsidRDefault="00267747" w:rsidP="00A113D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67747">
              <w:rPr>
                <w:rFonts w:ascii="Arial" w:hAnsi="Arial" w:cs="Arial"/>
                <w:sz w:val="24"/>
                <w:szCs w:val="24"/>
              </w:rPr>
              <w:t>Health Care</w:t>
            </w:r>
          </w:p>
        </w:tc>
      </w:tr>
      <w:tr w:rsidR="00A113DC" w:rsidRPr="005A304E" w14:paraId="2D6CA4A9" w14:textId="77777777" w:rsidTr="0086075A">
        <w:tc>
          <w:tcPr>
            <w:cnfStyle w:val="001000000000" w:firstRow="0" w:lastRow="0" w:firstColumn="1" w:lastColumn="0" w:oddVBand="0" w:evenVBand="0" w:oddHBand="0" w:evenHBand="0" w:firstRowFirstColumn="0" w:firstRowLastColumn="0" w:lastRowFirstColumn="0" w:lastRowLastColumn="0"/>
            <w:tcW w:w="3256" w:type="dxa"/>
            <w:vAlign w:val="center"/>
          </w:tcPr>
          <w:p w14:paraId="4FE258C0" w14:textId="37C27597" w:rsidR="00A113DC" w:rsidRPr="00B45250" w:rsidRDefault="002F18B0" w:rsidP="00A113DC">
            <w:pPr>
              <w:autoSpaceDE w:val="0"/>
              <w:autoSpaceDN w:val="0"/>
              <w:adjustRightInd w:val="0"/>
              <w:rPr>
                <w:rFonts w:ascii="Arial" w:hAnsi="Arial" w:cs="Arial"/>
                <w:b w:val="0"/>
                <w:bCs w:val="0"/>
                <w:sz w:val="24"/>
                <w:szCs w:val="24"/>
              </w:rPr>
            </w:pPr>
            <w:r w:rsidRPr="002F18B0">
              <w:rPr>
                <w:rFonts w:ascii="Arial" w:hAnsi="Arial" w:cs="Arial"/>
                <w:b w:val="0"/>
                <w:bCs w:val="0"/>
                <w:sz w:val="24"/>
                <w:szCs w:val="24"/>
              </w:rPr>
              <w:t>BRITISH AMERICAN TOBACCO</w:t>
            </w:r>
          </w:p>
        </w:tc>
        <w:tc>
          <w:tcPr>
            <w:tcW w:w="2268" w:type="dxa"/>
            <w:vAlign w:val="center"/>
          </w:tcPr>
          <w:p w14:paraId="3973A5D3" w14:textId="78A54A1A" w:rsidR="00A113DC" w:rsidRPr="00B45250" w:rsidRDefault="002F18B0" w:rsidP="00AA060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F18B0">
              <w:rPr>
                <w:rFonts w:ascii="Arial" w:hAnsi="Arial" w:cs="Arial"/>
                <w:sz w:val="24"/>
                <w:szCs w:val="24"/>
              </w:rPr>
              <w:t>23,420,482.95</w:t>
            </w:r>
          </w:p>
        </w:tc>
        <w:tc>
          <w:tcPr>
            <w:tcW w:w="3402" w:type="dxa"/>
            <w:vAlign w:val="center"/>
          </w:tcPr>
          <w:p w14:paraId="24AD74F5" w14:textId="39CE632D" w:rsidR="00A113DC" w:rsidRPr="00B45250" w:rsidRDefault="007F2C03" w:rsidP="00A113D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F2C03">
              <w:rPr>
                <w:rFonts w:ascii="Arial" w:hAnsi="Arial" w:cs="Arial"/>
                <w:sz w:val="24"/>
                <w:szCs w:val="24"/>
              </w:rPr>
              <w:t>Consumer Staples</w:t>
            </w:r>
          </w:p>
        </w:tc>
      </w:tr>
      <w:tr w:rsidR="00A7083F" w:rsidRPr="005A304E" w14:paraId="0FD4D0D7" w14:textId="77777777" w:rsidTr="00913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D9E2F3" w:themeFill="accent1" w:themeFillTint="33"/>
            <w:vAlign w:val="center"/>
          </w:tcPr>
          <w:p w14:paraId="5EF8F62C" w14:textId="3FECA10F" w:rsidR="00A7083F" w:rsidRPr="00B45250" w:rsidRDefault="00AA0601" w:rsidP="00A7083F">
            <w:pPr>
              <w:autoSpaceDE w:val="0"/>
              <w:autoSpaceDN w:val="0"/>
              <w:adjustRightInd w:val="0"/>
              <w:rPr>
                <w:rFonts w:ascii="Arial" w:hAnsi="Arial" w:cs="Arial"/>
                <w:b w:val="0"/>
                <w:bCs w:val="0"/>
                <w:sz w:val="24"/>
                <w:szCs w:val="24"/>
              </w:rPr>
            </w:pPr>
            <w:r w:rsidRPr="00AA0601">
              <w:rPr>
                <w:rFonts w:ascii="Arial" w:hAnsi="Arial" w:cs="Arial"/>
                <w:b w:val="0"/>
                <w:bCs w:val="0"/>
                <w:sz w:val="24"/>
                <w:szCs w:val="24"/>
              </w:rPr>
              <w:t>SHELL PLC</w:t>
            </w:r>
          </w:p>
        </w:tc>
        <w:tc>
          <w:tcPr>
            <w:tcW w:w="2268" w:type="dxa"/>
            <w:shd w:val="clear" w:color="auto" w:fill="D9E2F3" w:themeFill="accent1" w:themeFillTint="33"/>
            <w:vAlign w:val="center"/>
          </w:tcPr>
          <w:p w14:paraId="1008CE41" w14:textId="626A021D" w:rsidR="00A7083F" w:rsidRPr="00B45250" w:rsidRDefault="00AA0601" w:rsidP="00AA06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A0601">
              <w:rPr>
                <w:rFonts w:ascii="Arial" w:hAnsi="Arial" w:cs="Arial"/>
                <w:sz w:val="24"/>
                <w:szCs w:val="24"/>
              </w:rPr>
              <w:t>23,399,635.99</w:t>
            </w:r>
          </w:p>
        </w:tc>
        <w:tc>
          <w:tcPr>
            <w:tcW w:w="3402" w:type="dxa"/>
            <w:shd w:val="clear" w:color="auto" w:fill="D9E2F3" w:themeFill="accent1" w:themeFillTint="33"/>
            <w:vAlign w:val="center"/>
          </w:tcPr>
          <w:p w14:paraId="3CDD460A" w14:textId="63130056" w:rsidR="00A7083F" w:rsidRPr="00B45250" w:rsidRDefault="007F2C03" w:rsidP="00A7083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F2C03">
              <w:rPr>
                <w:rFonts w:ascii="Arial" w:hAnsi="Arial" w:cs="Arial"/>
                <w:sz w:val="24"/>
                <w:szCs w:val="24"/>
              </w:rPr>
              <w:t>Energy</w:t>
            </w:r>
          </w:p>
        </w:tc>
      </w:tr>
      <w:tr w:rsidR="00A7083F" w:rsidRPr="005A304E" w14:paraId="0BABDF45" w14:textId="77777777" w:rsidTr="0086075A">
        <w:tc>
          <w:tcPr>
            <w:cnfStyle w:val="001000000000" w:firstRow="0" w:lastRow="0" w:firstColumn="1" w:lastColumn="0" w:oddVBand="0" w:evenVBand="0" w:oddHBand="0" w:evenHBand="0" w:firstRowFirstColumn="0" w:firstRowLastColumn="0" w:lastRowFirstColumn="0" w:lastRowLastColumn="0"/>
            <w:tcW w:w="3256" w:type="dxa"/>
            <w:vAlign w:val="center"/>
          </w:tcPr>
          <w:p w14:paraId="4C6525FC" w14:textId="414518AC" w:rsidR="00A7083F" w:rsidRPr="00B45250" w:rsidRDefault="00AA0601" w:rsidP="00A7083F">
            <w:pPr>
              <w:autoSpaceDE w:val="0"/>
              <w:autoSpaceDN w:val="0"/>
              <w:adjustRightInd w:val="0"/>
              <w:rPr>
                <w:rFonts w:ascii="Arial" w:hAnsi="Arial" w:cs="Arial"/>
                <w:b w:val="0"/>
                <w:bCs w:val="0"/>
                <w:sz w:val="24"/>
                <w:szCs w:val="24"/>
              </w:rPr>
            </w:pPr>
            <w:r w:rsidRPr="00AA0601">
              <w:rPr>
                <w:rFonts w:ascii="Arial" w:hAnsi="Arial" w:cs="Arial"/>
                <w:b w:val="0"/>
                <w:bCs w:val="0"/>
                <w:sz w:val="24"/>
                <w:szCs w:val="24"/>
              </w:rPr>
              <w:t>LOCKHEED MARTIN CORP COM</w:t>
            </w:r>
          </w:p>
        </w:tc>
        <w:tc>
          <w:tcPr>
            <w:tcW w:w="2268" w:type="dxa"/>
            <w:vAlign w:val="center"/>
          </w:tcPr>
          <w:p w14:paraId="5F6F1C52" w14:textId="44B89FE0" w:rsidR="00A7083F" w:rsidRPr="00B45250" w:rsidRDefault="009E78CA" w:rsidP="00AA060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E78CA">
              <w:rPr>
                <w:rFonts w:ascii="Arial" w:hAnsi="Arial" w:cs="Arial"/>
                <w:sz w:val="24"/>
                <w:szCs w:val="24"/>
              </w:rPr>
              <w:t>20,462,281.32</w:t>
            </w:r>
          </w:p>
        </w:tc>
        <w:tc>
          <w:tcPr>
            <w:tcW w:w="3402" w:type="dxa"/>
            <w:vAlign w:val="center"/>
          </w:tcPr>
          <w:p w14:paraId="449E6595" w14:textId="0F1F4105" w:rsidR="00A7083F" w:rsidRPr="00B45250" w:rsidRDefault="007A3F35" w:rsidP="00A7083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A3F35">
              <w:rPr>
                <w:rFonts w:ascii="Arial" w:hAnsi="Arial" w:cs="Arial"/>
                <w:sz w:val="24"/>
                <w:szCs w:val="24"/>
              </w:rPr>
              <w:t>Industrials</w:t>
            </w:r>
          </w:p>
        </w:tc>
      </w:tr>
      <w:tr w:rsidR="00A7083F" w:rsidRPr="005A304E" w14:paraId="28658402" w14:textId="77777777" w:rsidTr="00896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D9E2F3" w:themeFill="accent1" w:themeFillTint="33"/>
            <w:vAlign w:val="center"/>
          </w:tcPr>
          <w:p w14:paraId="231493CF" w14:textId="3B4BBCA5" w:rsidR="00A7083F" w:rsidRPr="00B45250" w:rsidRDefault="009E78CA" w:rsidP="00A7083F">
            <w:pPr>
              <w:autoSpaceDE w:val="0"/>
              <w:autoSpaceDN w:val="0"/>
              <w:adjustRightInd w:val="0"/>
              <w:rPr>
                <w:rFonts w:ascii="Arial" w:hAnsi="Arial" w:cs="Arial"/>
                <w:b w:val="0"/>
                <w:bCs w:val="0"/>
                <w:sz w:val="24"/>
                <w:szCs w:val="24"/>
              </w:rPr>
            </w:pPr>
            <w:r w:rsidRPr="009E78CA">
              <w:rPr>
                <w:rFonts w:ascii="Arial" w:hAnsi="Arial" w:cs="Arial"/>
                <w:b w:val="0"/>
                <w:bCs w:val="0"/>
                <w:sz w:val="24"/>
                <w:szCs w:val="24"/>
              </w:rPr>
              <w:t xml:space="preserve">IMPERIAL BRANDS PLC </w:t>
            </w:r>
          </w:p>
        </w:tc>
        <w:tc>
          <w:tcPr>
            <w:tcW w:w="2268" w:type="dxa"/>
            <w:shd w:val="clear" w:color="auto" w:fill="D9E2F3" w:themeFill="accent1" w:themeFillTint="33"/>
            <w:vAlign w:val="center"/>
          </w:tcPr>
          <w:p w14:paraId="677743CA" w14:textId="67A0874A" w:rsidR="00A7083F" w:rsidRPr="00B45250" w:rsidRDefault="009E78CA" w:rsidP="00AA06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E78CA">
              <w:rPr>
                <w:rFonts w:ascii="Arial" w:hAnsi="Arial" w:cs="Arial"/>
                <w:sz w:val="24"/>
                <w:szCs w:val="24"/>
              </w:rPr>
              <w:t>20,014,233.44</w:t>
            </w:r>
          </w:p>
        </w:tc>
        <w:tc>
          <w:tcPr>
            <w:tcW w:w="3402" w:type="dxa"/>
            <w:shd w:val="clear" w:color="auto" w:fill="D9E2F3" w:themeFill="accent1" w:themeFillTint="33"/>
            <w:vAlign w:val="center"/>
          </w:tcPr>
          <w:p w14:paraId="6570832F" w14:textId="4A2AC075" w:rsidR="00A7083F" w:rsidRPr="00B45250" w:rsidRDefault="0067369A" w:rsidP="00A7083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7369A">
              <w:rPr>
                <w:rFonts w:ascii="Arial" w:hAnsi="Arial" w:cs="Arial"/>
                <w:sz w:val="24"/>
                <w:szCs w:val="24"/>
              </w:rPr>
              <w:t>Consumer Staples</w:t>
            </w:r>
          </w:p>
        </w:tc>
      </w:tr>
      <w:tr w:rsidR="00A7083F" w:rsidRPr="005A304E" w14:paraId="41449EDB" w14:textId="77777777" w:rsidTr="0086075A">
        <w:tc>
          <w:tcPr>
            <w:cnfStyle w:val="001000000000" w:firstRow="0" w:lastRow="0" w:firstColumn="1" w:lastColumn="0" w:oddVBand="0" w:evenVBand="0" w:oddHBand="0" w:evenHBand="0" w:firstRowFirstColumn="0" w:firstRowLastColumn="0" w:lastRowFirstColumn="0" w:lastRowLastColumn="0"/>
            <w:tcW w:w="3256" w:type="dxa"/>
            <w:vAlign w:val="center"/>
          </w:tcPr>
          <w:p w14:paraId="331D49CF" w14:textId="7D927009" w:rsidR="00A7083F" w:rsidRPr="00B45250" w:rsidRDefault="009C1073" w:rsidP="00A7083F">
            <w:pPr>
              <w:autoSpaceDE w:val="0"/>
              <w:autoSpaceDN w:val="0"/>
              <w:adjustRightInd w:val="0"/>
              <w:rPr>
                <w:rFonts w:ascii="Arial" w:hAnsi="Arial" w:cs="Arial"/>
                <w:b w:val="0"/>
                <w:bCs w:val="0"/>
                <w:sz w:val="24"/>
                <w:szCs w:val="24"/>
              </w:rPr>
            </w:pPr>
            <w:r w:rsidRPr="009C1073">
              <w:rPr>
                <w:rFonts w:ascii="Arial" w:hAnsi="Arial" w:cs="Arial"/>
                <w:b w:val="0"/>
                <w:bCs w:val="0"/>
                <w:sz w:val="24"/>
                <w:szCs w:val="24"/>
              </w:rPr>
              <w:t>VODAFONE GROUP</w:t>
            </w:r>
          </w:p>
        </w:tc>
        <w:tc>
          <w:tcPr>
            <w:tcW w:w="2268" w:type="dxa"/>
            <w:vAlign w:val="center"/>
          </w:tcPr>
          <w:p w14:paraId="05A55222" w14:textId="72EA8F82" w:rsidR="00A7083F" w:rsidRPr="00B45250" w:rsidRDefault="009C1073" w:rsidP="00AA060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C1073">
              <w:rPr>
                <w:rFonts w:ascii="Arial" w:hAnsi="Arial" w:cs="Arial"/>
                <w:sz w:val="24"/>
                <w:szCs w:val="24"/>
              </w:rPr>
              <w:t>18,726,716.42</w:t>
            </w:r>
          </w:p>
        </w:tc>
        <w:tc>
          <w:tcPr>
            <w:tcW w:w="3402" w:type="dxa"/>
            <w:vAlign w:val="center"/>
          </w:tcPr>
          <w:p w14:paraId="324CA437" w14:textId="66629A71" w:rsidR="00A7083F" w:rsidRPr="00B45250" w:rsidRDefault="00B122F8" w:rsidP="00A7083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122F8">
              <w:rPr>
                <w:rFonts w:ascii="Arial" w:hAnsi="Arial" w:cs="Arial"/>
                <w:sz w:val="24"/>
                <w:szCs w:val="24"/>
              </w:rPr>
              <w:t>Communication Services</w:t>
            </w:r>
          </w:p>
        </w:tc>
      </w:tr>
      <w:tr w:rsidR="00A7083F" w:rsidRPr="005A304E" w14:paraId="5A2492CB" w14:textId="77777777" w:rsidTr="00896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D9E2F3" w:themeFill="accent1" w:themeFillTint="33"/>
            <w:vAlign w:val="center"/>
          </w:tcPr>
          <w:p w14:paraId="360234D9" w14:textId="69552F5F" w:rsidR="00A7083F" w:rsidRPr="00B45250" w:rsidRDefault="009C1073" w:rsidP="00A7083F">
            <w:pPr>
              <w:autoSpaceDE w:val="0"/>
              <w:autoSpaceDN w:val="0"/>
              <w:adjustRightInd w:val="0"/>
              <w:rPr>
                <w:rFonts w:ascii="Arial" w:hAnsi="Arial" w:cs="Arial"/>
                <w:b w:val="0"/>
                <w:bCs w:val="0"/>
                <w:sz w:val="24"/>
                <w:szCs w:val="24"/>
              </w:rPr>
            </w:pPr>
            <w:r w:rsidRPr="009C1073">
              <w:rPr>
                <w:rFonts w:ascii="Arial" w:hAnsi="Arial" w:cs="Arial"/>
                <w:b w:val="0"/>
                <w:bCs w:val="0"/>
                <w:sz w:val="24"/>
                <w:szCs w:val="24"/>
              </w:rPr>
              <w:t>BP</w:t>
            </w:r>
          </w:p>
        </w:tc>
        <w:tc>
          <w:tcPr>
            <w:tcW w:w="2268" w:type="dxa"/>
            <w:shd w:val="clear" w:color="auto" w:fill="D9E2F3" w:themeFill="accent1" w:themeFillTint="33"/>
            <w:vAlign w:val="center"/>
          </w:tcPr>
          <w:p w14:paraId="0DB24213" w14:textId="1EF368C9" w:rsidR="00A7083F" w:rsidRPr="00B45250" w:rsidRDefault="00236F6C" w:rsidP="00AA06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36F6C">
              <w:rPr>
                <w:rFonts w:ascii="Arial" w:hAnsi="Arial" w:cs="Arial"/>
                <w:sz w:val="24"/>
                <w:szCs w:val="24"/>
              </w:rPr>
              <w:t>17</w:t>
            </w:r>
            <w:r>
              <w:rPr>
                <w:rFonts w:ascii="Arial" w:hAnsi="Arial" w:cs="Arial"/>
                <w:sz w:val="24"/>
                <w:szCs w:val="24"/>
              </w:rPr>
              <w:t>,</w:t>
            </w:r>
            <w:r w:rsidRPr="00236F6C">
              <w:rPr>
                <w:rFonts w:ascii="Arial" w:hAnsi="Arial" w:cs="Arial"/>
                <w:sz w:val="24"/>
                <w:szCs w:val="24"/>
              </w:rPr>
              <w:t>271</w:t>
            </w:r>
            <w:r>
              <w:rPr>
                <w:rFonts w:ascii="Arial" w:hAnsi="Arial" w:cs="Arial"/>
                <w:sz w:val="24"/>
                <w:szCs w:val="24"/>
              </w:rPr>
              <w:t>,</w:t>
            </w:r>
            <w:r w:rsidRPr="00236F6C">
              <w:rPr>
                <w:rFonts w:ascii="Arial" w:hAnsi="Arial" w:cs="Arial"/>
                <w:sz w:val="24"/>
                <w:szCs w:val="24"/>
              </w:rPr>
              <w:t>470.12</w:t>
            </w:r>
          </w:p>
        </w:tc>
        <w:tc>
          <w:tcPr>
            <w:tcW w:w="3402" w:type="dxa"/>
            <w:shd w:val="clear" w:color="auto" w:fill="D9E2F3" w:themeFill="accent1" w:themeFillTint="33"/>
            <w:vAlign w:val="center"/>
          </w:tcPr>
          <w:p w14:paraId="0A9D9332" w14:textId="3A2A3340" w:rsidR="00A7083F" w:rsidRPr="00B45250" w:rsidRDefault="007A3F35" w:rsidP="00A7083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A3F35">
              <w:rPr>
                <w:rFonts w:ascii="Arial" w:hAnsi="Arial" w:cs="Arial"/>
                <w:sz w:val="24"/>
                <w:szCs w:val="24"/>
              </w:rPr>
              <w:t>Energy</w:t>
            </w:r>
          </w:p>
        </w:tc>
      </w:tr>
      <w:tr w:rsidR="00A7083F" w:rsidRPr="005A304E" w14:paraId="1EF8164D" w14:textId="77777777" w:rsidTr="0086075A">
        <w:tc>
          <w:tcPr>
            <w:cnfStyle w:val="001000000000" w:firstRow="0" w:lastRow="0" w:firstColumn="1" w:lastColumn="0" w:oddVBand="0" w:evenVBand="0" w:oddHBand="0" w:evenHBand="0" w:firstRowFirstColumn="0" w:firstRowLastColumn="0" w:lastRowFirstColumn="0" w:lastRowLastColumn="0"/>
            <w:tcW w:w="3256" w:type="dxa"/>
            <w:vAlign w:val="center"/>
          </w:tcPr>
          <w:p w14:paraId="7C8CC638" w14:textId="296D0598" w:rsidR="00A7083F" w:rsidRPr="00B45250" w:rsidRDefault="00236F6C" w:rsidP="00A7083F">
            <w:pPr>
              <w:autoSpaceDE w:val="0"/>
              <w:autoSpaceDN w:val="0"/>
              <w:adjustRightInd w:val="0"/>
              <w:rPr>
                <w:rFonts w:ascii="Arial" w:hAnsi="Arial" w:cs="Arial"/>
                <w:b w:val="0"/>
                <w:bCs w:val="0"/>
                <w:sz w:val="24"/>
                <w:szCs w:val="24"/>
              </w:rPr>
            </w:pPr>
            <w:r w:rsidRPr="00236F6C">
              <w:rPr>
                <w:rFonts w:ascii="Arial" w:hAnsi="Arial" w:cs="Arial"/>
                <w:b w:val="0"/>
                <w:bCs w:val="0"/>
                <w:sz w:val="24"/>
                <w:szCs w:val="24"/>
              </w:rPr>
              <w:t>AVIVA</w:t>
            </w:r>
          </w:p>
        </w:tc>
        <w:tc>
          <w:tcPr>
            <w:tcW w:w="2268" w:type="dxa"/>
            <w:vAlign w:val="center"/>
          </w:tcPr>
          <w:p w14:paraId="3F9D5F22" w14:textId="71E82C0A" w:rsidR="00A7083F" w:rsidRPr="00B45250" w:rsidRDefault="00236F6C" w:rsidP="00AA060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36F6C">
              <w:rPr>
                <w:rFonts w:ascii="Arial" w:hAnsi="Arial" w:cs="Arial"/>
                <w:sz w:val="24"/>
                <w:szCs w:val="24"/>
              </w:rPr>
              <w:t>17</w:t>
            </w:r>
            <w:r>
              <w:rPr>
                <w:rFonts w:ascii="Arial" w:hAnsi="Arial" w:cs="Arial"/>
                <w:sz w:val="24"/>
                <w:szCs w:val="24"/>
              </w:rPr>
              <w:t>,</w:t>
            </w:r>
            <w:r w:rsidRPr="00236F6C">
              <w:rPr>
                <w:rFonts w:ascii="Arial" w:hAnsi="Arial" w:cs="Arial"/>
                <w:sz w:val="24"/>
                <w:szCs w:val="24"/>
              </w:rPr>
              <w:t>048</w:t>
            </w:r>
            <w:r>
              <w:rPr>
                <w:rFonts w:ascii="Arial" w:hAnsi="Arial" w:cs="Arial"/>
                <w:sz w:val="24"/>
                <w:szCs w:val="24"/>
              </w:rPr>
              <w:t>,</w:t>
            </w:r>
            <w:r w:rsidRPr="00236F6C">
              <w:rPr>
                <w:rFonts w:ascii="Arial" w:hAnsi="Arial" w:cs="Arial"/>
                <w:sz w:val="24"/>
                <w:szCs w:val="24"/>
              </w:rPr>
              <w:t>845.2</w:t>
            </w:r>
            <w:r>
              <w:rPr>
                <w:rFonts w:ascii="Arial" w:hAnsi="Arial" w:cs="Arial"/>
                <w:sz w:val="24"/>
                <w:szCs w:val="24"/>
              </w:rPr>
              <w:t>0</w:t>
            </w:r>
          </w:p>
        </w:tc>
        <w:tc>
          <w:tcPr>
            <w:tcW w:w="3402" w:type="dxa"/>
            <w:vAlign w:val="center"/>
          </w:tcPr>
          <w:p w14:paraId="135780E2" w14:textId="3F6C8A9C" w:rsidR="00A7083F" w:rsidRPr="00B45250" w:rsidRDefault="00B122F8" w:rsidP="00A7083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122F8">
              <w:rPr>
                <w:rFonts w:ascii="Arial" w:hAnsi="Arial" w:cs="Arial"/>
                <w:sz w:val="24"/>
                <w:szCs w:val="24"/>
              </w:rPr>
              <w:t>Financials</w:t>
            </w:r>
          </w:p>
        </w:tc>
      </w:tr>
      <w:tr w:rsidR="00A7083F" w:rsidRPr="005A304E" w14:paraId="0E651021" w14:textId="77777777" w:rsidTr="00896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D9E2F3" w:themeFill="accent1" w:themeFillTint="33"/>
            <w:vAlign w:val="center"/>
          </w:tcPr>
          <w:p w14:paraId="11CE8D68" w14:textId="25D7DE4B" w:rsidR="00A7083F" w:rsidRPr="00B45250" w:rsidRDefault="004371BF" w:rsidP="00A7083F">
            <w:pPr>
              <w:autoSpaceDE w:val="0"/>
              <w:autoSpaceDN w:val="0"/>
              <w:adjustRightInd w:val="0"/>
              <w:rPr>
                <w:rFonts w:ascii="Arial" w:hAnsi="Arial" w:cs="Arial"/>
                <w:b w:val="0"/>
                <w:bCs w:val="0"/>
                <w:sz w:val="24"/>
                <w:szCs w:val="24"/>
              </w:rPr>
            </w:pPr>
            <w:r w:rsidRPr="004371BF">
              <w:rPr>
                <w:rFonts w:ascii="Arial" w:hAnsi="Arial" w:cs="Arial"/>
                <w:b w:val="0"/>
                <w:bCs w:val="0"/>
                <w:sz w:val="24"/>
                <w:szCs w:val="24"/>
              </w:rPr>
              <w:t>TESCO</w:t>
            </w:r>
          </w:p>
        </w:tc>
        <w:tc>
          <w:tcPr>
            <w:tcW w:w="2268" w:type="dxa"/>
            <w:shd w:val="clear" w:color="auto" w:fill="D9E2F3" w:themeFill="accent1" w:themeFillTint="33"/>
            <w:vAlign w:val="center"/>
          </w:tcPr>
          <w:p w14:paraId="3C139477" w14:textId="308EFB66" w:rsidR="00A7083F" w:rsidRPr="00B45250" w:rsidRDefault="004371BF" w:rsidP="00AA060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371BF">
              <w:rPr>
                <w:rFonts w:ascii="Arial" w:hAnsi="Arial" w:cs="Arial"/>
                <w:sz w:val="24"/>
                <w:szCs w:val="24"/>
              </w:rPr>
              <w:t>16,909,457.68</w:t>
            </w:r>
          </w:p>
        </w:tc>
        <w:tc>
          <w:tcPr>
            <w:tcW w:w="3402" w:type="dxa"/>
            <w:shd w:val="clear" w:color="auto" w:fill="D9E2F3" w:themeFill="accent1" w:themeFillTint="33"/>
            <w:vAlign w:val="center"/>
          </w:tcPr>
          <w:p w14:paraId="56337039" w14:textId="5970E6D3" w:rsidR="00A7083F" w:rsidRPr="00B45250" w:rsidRDefault="0067369A" w:rsidP="00A7083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7369A">
              <w:rPr>
                <w:rFonts w:ascii="Arial" w:hAnsi="Arial" w:cs="Arial"/>
                <w:sz w:val="24"/>
                <w:szCs w:val="24"/>
              </w:rPr>
              <w:t>Consumer Staples</w:t>
            </w:r>
          </w:p>
        </w:tc>
      </w:tr>
      <w:tr w:rsidR="00A7083F" w:rsidRPr="005A304E" w14:paraId="3D31BA53" w14:textId="77777777" w:rsidTr="0086075A">
        <w:tc>
          <w:tcPr>
            <w:cnfStyle w:val="001000000000" w:firstRow="0" w:lastRow="0" w:firstColumn="1" w:lastColumn="0" w:oddVBand="0" w:evenVBand="0" w:oddHBand="0" w:evenHBand="0" w:firstRowFirstColumn="0" w:firstRowLastColumn="0" w:lastRowFirstColumn="0" w:lastRowLastColumn="0"/>
            <w:tcW w:w="3256" w:type="dxa"/>
            <w:vAlign w:val="center"/>
          </w:tcPr>
          <w:p w14:paraId="1E79B253" w14:textId="14D360FE" w:rsidR="00A7083F" w:rsidRPr="00B45250" w:rsidRDefault="004371BF" w:rsidP="00A7083F">
            <w:pPr>
              <w:autoSpaceDE w:val="0"/>
              <w:autoSpaceDN w:val="0"/>
              <w:adjustRightInd w:val="0"/>
              <w:rPr>
                <w:rFonts w:ascii="Arial" w:hAnsi="Arial" w:cs="Arial"/>
                <w:b w:val="0"/>
                <w:bCs w:val="0"/>
                <w:sz w:val="24"/>
                <w:szCs w:val="24"/>
              </w:rPr>
            </w:pPr>
            <w:r w:rsidRPr="004371BF">
              <w:rPr>
                <w:rFonts w:ascii="Arial" w:hAnsi="Arial" w:cs="Arial"/>
                <w:b w:val="0"/>
                <w:bCs w:val="0"/>
                <w:sz w:val="24"/>
                <w:szCs w:val="24"/>
              </w:rPr>
              <w:t>DIRECT LINE INSURANCE PLC</w:t>
            </w:r>
          </w:p>
        </w:tc>
        <w:tc>
          <w:tcPr>
            <w:tcW w:w="2268" w:type="dxa"/>
            <w:vAlign w:val="center"/>
          </w:tcPr>
          <w:p w14:paraId="3DBADD5D" w14:textId="0A5D73D1" w:rsidR="00A7083F" w:rsidRPr="00B45250" w:rsidRDefault="00405733" w:rsidP="00AA060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5733">
              <w:rPr>
                <w:rFonts w:ascii="Arial" w:hAnsi="Arial" w:cs="Arial"/>
                <w:sz w:val="24"/>
                <w:szCs w:val="24"/>
              </w:rPr>
              <w:t>16,036,214.78</w:t>
            </w:r>
          </w:p>
        </w:tc>
        <w:tc>
          <w:tcPr>
            <w:tcW w:w="3402" w:type="dxa"/>
            <w:vAlign w:val="center"/>
          </w:tcPr>
          <w:p w14:paraId="44CB1000" w14:textId="3A92CFB0" w:rsidR="00A7083F" w:rsidRPr="00B45250" w:rsidRDefault="00B122F8" w:rsidP="00A7083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122F8">
              <w:rPr>
                <w:rFonts w:ascii="Arial" w:hAnsi="Arial" w:cs="Arial"/>
                <w:sz w:val="24"/>
                <w:szCs w:val="24"/>
              </w:rPr>
              <w:t>Financials</w:t>
            </w:r>
          </w:p>
        </w:tc>
      </w:tr>
    </w:tbl>
    <w:p w14:paraId="5E0D12CF" w14:textId="77777777" w:rsidR="00203E28" w:rsidRDefault="00203E28" w:rsidP="005A304E">
      <w:pPr>
        <w:autoSpaceDE w:val="0"/>
        <w:autoSpaceDN w:val="0"/>
        <w:adjustRightInd w:val="0"/>
        <w:spacing w:after="0"/>
        <w:rPr>
          <w:rFonts w:ascii="Arial" w:hAnsi="Arial" w:cs="Arial"/>
          <w:sz w:val="24"/>
          <w:szCs w:val="24"/>
        </w:rPr>
      </w:pPr>
    </w:p>
    <w:p w14:paraId="00AF322D" w14:textId="216941C6" w:rsidR="005A304E" w:rsidRPr="005A304E" w:rsidRDefault="005A304E" w:rsidP="005A304E">
      <w:pPr>
        <w:autoSpaceDE w:val="0"/>
        <w:autoSpaceDN w:val="0"/>
        <w:adjustRightInd w:val="0"/>
        <w:spacing w:after="0"/>
        <w:rPr>
          <w:rFonts w:ascii="Arial" w:hAnsi="Arial" w:cs="Arial"/>
          <w:sz w:val="24"/>
          <w:szCs w:val="24"/>
        </w:rPr>
      </w:pPr>
      <w:r w:rsidRPr="005A304E">
        <w:rPr>
          <w:rFonts w:ascii="Arial" w:hAnsi="Arial" w:cs="Arial"/>
          <w:sz w:val="24"/>
          <w:szCs w:val="24"/>
        </w:rPr>
        <w:t xml:space="preserve">The scheme rules specify that the maximum amount an LGPS Fund may have in a single holding is 10% of the total fund value unless it is held in a pooled vehicle. </w:t>
      </w:r>
    </w:p>
    <w:p w14:paraId="5C24AA35" w14:textId="77777777" w:rsidR="005A304E" w:rsidRPr="005A304E" w:rsidRDefault="005A304E" w:rsidP="005A304E">
      <w:pPr>
        <w:autoSpaceDE w:val="0"/>
        <w:autoSpaceDN w:val="0"/>
        <w:adjustRightInd w:val="0"/>
        <w:spacing w:after="0"/>
        <w:rPr>
          <w:rFonts w:ascii="Arial" w:hAnsi="Arial" w:cs="Arial"/>
          <w:sz w:val="24"/>
          <w:szCs w:val="24"/>
        </w:rPr>
      </w:pPr>
    </w:p>
    <w:p w14:paraId="05A2A680" w14:textId="0AB70480" w:rsidR="005A304E" w:rsidRDefault="005A304E" w:rsidP="0086075A">
      <w:pPr>
        <w:autoSpaceDE w:val="0"/>
        <w:autoSpaceDN w:val="0"/>
        <w:adjustRightInd w:val="0"/>
        <w:spacing w:after="0"/>
        <w:rPr>
          <w:rFonts w:ascii="Arial" w:hAnsi="Arial" w:cs="Arial"/>
          <w:sz w:val="24"/>
          <w:szCs w:val="24"/>
        </w:rPr>
      </w:pPr>
      <w:r w:rsidRPr="005A304E">
        <w:rPr>
          <w:rFonts w:ascii="Arial" w:hAnsi="Arial" w:cs="Arial"/>
          <w:sz w:val="24"/>
          <w:szCs w:val="24"/>
        </w:rPr>
        <w:t>The Fund’s single largest holding (excluding pooled funds) is in</w:t>
      </w:r>
      <w:r w:rsidR="00B122F8">
        <w:rPr>
          <w:rFonts w:ascii="Arial" w:hAnsi="Arial" w:cs="Arial"/>
          <w:sz w:val="24"/>
          <w:szCs w:val="24"/>
        </w:rPr>
        <w:t xml:space="preserve"> GSK Plc</w:t>
      </w:r>
      <w:r w:rsidRPr="005A304E">
        <w:rPr>
          <w:rFonts w:ascii="Arial" w:hAnsi="Arial" w:cs="Arial"/>
          <w:sz w:val="24"/>
          <w:szCs w:val="24"/>
        </w:rPr>
        <w:t xml:space="preserve"> and is approximately </w:t>
      </w:r>
      <w:r w:rsidR="00F3322B">
        <w:rPr>
          <w:rFonts w:ascii="Arial" w:hAnsi="Arial" w:cs="Arial"/>
          <w:sz w:val="24"/>
          <w:szCs w:val="24"/>
        </w:rPr>
        <w:t>0.</w:t>
      </w:r>
      <w:r w:rsidR="007C3477" w:rsidRPr="007C3477">
        <w:rPr>
          <w:rFonts w:ascii="Arial" w:hAnsi="Arial" w:cs="Arial"/>
          <w:sz w:val="24"/>
          <w:szCs w:val="24"/>
        </w:rPr>
        <w:t>6</w:t>
      </w:r>
      <w:r w:rsidR="0091193D">
        <w:rPr>
          <w:rFonts w:ascii="Arial" w:hAnsi="Arial" w:cs="Arial"/>
          <w:sz w:val="24"/>
          <w:szCs w:val="24"/>
        </w:rPr>
        <w:t>8</w:t>
      </w:r>
      <w:r w:rsidRPr="005A304E">
        <w:rPr>
          <w:rFonts w:ascii="Arial" w:hAnsi="Arial" w:cs="Arial"/>
          <w:sz w:val="24"/>
          <w:szCs w:val="24"/>
        </w:rPr>
        <w:t xml:space="preserve">% of the Fund value, and therefore comfortably within the statutory ceiling. </w:t>
      </w:r>
    </w:p>
    <w:p w14:paraId="613156D3" w14:textId="77777777" w:rsidR="00371D21" w:rsidRPr="005A304E" w:rsidRDefault="00371D21" w:rsidP="005A304E">
      <w:pPr>
        <w:autoSpaceDE w:val="0"/>
        <w:autoSpaceDN w:val="0"/>
        <w:adjustRightInd w:val="0"/>
        <w:spacing w:after="0"/>
        <w:rPr>
          <w:rFonts w:ascii="Arial" w:hAnsi="Arial" w:cs="Arial"/>
          <w:sz w:val="24"/>
          <w:szCs w:val="24"/>
        </w:rPr>
      </w:pPr>
    </w:p>
    <w:p w14:paraId="0A7E11DE" w14:textId="1D7FABB8" w:rsidR="005A304E" w:rsidRDefault="005A304E" w:rsidP="005A304E">
      <w:pPr>
        <w:autoSpaceDE w:val="0"/>
        <w:autoSpaceDN w:val="0"/>
        <w:adjustRightInd w:val="0"/>
        <w:spacing w:after="0"/>
        <w:rPr>
          <w:rFonts w:ascii="Arial" w:hAnsi="Arial" w:cs="Arial"/>
          <w:sz w:val="24"/>
          <w:szCs w:val="24"/>
        </w:rPr>
      </w:pPr>
      <w:r w:rsidRPr="005A304E">
        <w:rPr>
          <w:rFonts w:ascii="Arial" w:hAnsi="Arial" w:cs="Arial"/>
          <w:sz w:val="24"/>
          <w:szCs w:val="24"/>
        </w:rPr>
        <w:lastRenderedPageBreak/>
        <w:t xml:space="preserve">A full list of </w:t>
      </w:r>
      <w:hyperlink r:id="rId35" w:history="1">
        <w:r w:rsidRPr="005A304E">
          <w:rPr>
            <w:rFonts w:ascii="Arial" w:hAnsi="Arial" w:cs="Arial"/>
            <w:sz w:val="24"/>
            <w:szCs w:val="24"/>
          </w:rPr>
          <w:t>Fund holdings</w:t>
        </w:r>
      </w:hyperlink>
      <w:r w:rsidRPr="005A304E">
        <w:rPr>
          <w:rFonts w:ascii="Arial" w:hAnsi="Arial" w:cs="Arial"/>
          <w:sz w:val="24"/>
          <w:szCs w:val="24"/>
        </w:rPr>
        <w:t xml:space="preserve"> can be found on the </w:t>
      </w:r>
      <w:r w:rsidR="00FC095D">
        <w:rPr>
          <w:rFonts w:ascii="Arial" w:hAnsi="Arial" w:cs="Arial"/>
          <w:sz w:val="24"/>
          <w:szCs w:val="24"/>
        </w:rPr>
        <w:t xml:space="preserve">fund website. </w:t>
      </w:r>
    </w:p>
    <w:p w14:paraId="5746EFAE" w14:textId="551DDC3A" w:rsidR="00D6199C" w:rsidRDefault="005017AA" w:rsidP="005A304E">
      <w:pPr>
        <w:autoSpaceDE w:val="0"/>
        <w:autoSpaceDN w:val="0"/>
        <w:adjustRightInd w:val="0"/>
        <w:spacing w:after="0"/>
        <w:rPr>
          <w:rFonts w:ascii="Arial" w:hAnsi="Arial" w:cs="Arial"/>
          <w:sz w:val="24"/>
          <w:szCs w:val="24"/>
        </w:rPr>
      </w:pPr>
      <w:hyperlink r:id="rId36" w:history="1">
        <w:r w:rsidRPr="005017AA">
          <w:rPr>
            <w:rStyle w:val="Hyperlink"/>
            <w:rFonts w:ascii="Arial" w:hAnsi="Arial" w:cs="Arial"/>
            <w:sz w:val="24"/>
            <w:szCs w:val="24"/>
          </w:rPr>
          <w:t>https://www.falkirkpensionfund.org/resources/assets-listing-at-31-03-2025/</w:t>
        </w:r>
      </w:hyperlink>
    </w:p>
    <w:p w14:paraId="24352E4D" w14:textId="209D7767" w:rsidR="00620781" w:rsidRDefault="00620781" w:rsidP="005A304E">
      <w:pPr>
        <w:autoSpaceDE w:val="0"/>
        <w:autoSpaceDN w:val="0"/>
        <w:adjustRightInd w:val="0"/>
        <w:spacing w:after="0"/>
        <w:rPr>
          <w:rFonts w:ascii="Arial" w:hAnsi="Arial" w:cs="Arial"/>
          <w:sz w:val="24"/>
          <w:szCs w:val="24"/>
        </w:rPr>
      </w:pPr>
    </w:p>
    <w:p w14:paraId="12B0A66A" w14:textId="4537816F" w:rsidR="00620781" w:rsidRDefault="00620781" w:rsidP="005A304E">
      <w:pPr>
        <w:autoSpaceDE w:val="0"/>
        <w:autoSpaceDN w:val="0"/>
        <w:adjustRightInd w:val="0"/>
        <w:spacing w:after="0"/>
        <w:rPr>
          <w:rFonts w:ascii="Arial" w:hAnsi="Arial" w:cs="Arial"/>
          <w:sz w:val="24"/>
          <w:szCs w:val="24"/>
        </w:rPr>
      </w:pPr>
    </w:p>
    <w:p w14:paraId="227D5D09" w14:textId="238F283B" w:rsidR="00620781" w:rsidRDefault="00620781" w:rsidP="005A304E">
      <w:pPr>
        <w:autoSpaceDE w:val="0"/>
        <w:autoSpaceDN w:val="0"/>
        <w:adjustRightInd w:val="0"/>
        <w:spacing w:after="0"/>
        <w:rPr>
          <w:rFonts w:ascii="Arial" w:hAnsi="Arial" w:cs="Arial"/>
          <w:sz w:val="24"/>
          <w:szCs w:val="24"/>
        </w:rPr>
      </w:pPr>
    </w:p>
    <w:p w14:paraId="09DDD52A" w14:textId="50376273" w:rsidR="00620781" w:rsidRDefault="00620781" w:rsidP="005A304E">
      <w:pPr>
        <w:autoSpaceDE w:val="0"/>
        <w:autoSpaceDN w:val="0"/>
        <w:adjustRightInd w:val="0"/>
        <w:spacing w:after="0"/>
        <w:rPr>
          <w:rFonts w:ascii="Arial" w:hAnsi="Arial" w:cs="Arial"/>
          <w:sz w:val="24"/>
          <w:szCs w:val="24"/>
        </w:rPr>
      </w:pPr>
    </w:p>
    <w:p w14:paraId="36721B77" w14:textId="5B71D6B5" w:rsidR="00620781" w:rsidRDefault="00620781" w:rsidP="005A304E">
      <w:pPr>
        <w:autoSpaceDE w:val="0"/>
        <w:autoSpaceDN w:val="0"/>
        <w:adjustRightInd w:val="0"/>
        <w:spacing w:after="0"/>
        <w:rPr>
          <w:rFonts w:ascii="Arial" w:hAnsi="Arial" w:cs="Arial"/>
          <w:sz w:val="24"/>
          <w:szCs w:val="24"/>
        </w:rPr>
      </w:pPr>
    </w:p>
    <w:p w14:paraId="24C3D514" w14:textId="2B26B126" w:rsidR="00620781" w:rsidRDefault="00620781" w:rsidP="005A304E">
      <w:pPr>
        <w:autoSpaceDE w:val="0"/>
        <w:autoSpaceDN w:val="0"/>
        <w:adjustRightInd w:val="0"/>
        <w:spacing w:after="0"/>
        <w:rPr>
          <w:rFonts w:ascii="Arial" w:hAnsi="Arial" w:cs="Arial"/>
          <w:sz w:val="24"/>
          <w:szCs w:val="24"/>
        </w:rPr>
      </w:pPr>
    </w:p>
    <w:p w14:paraId="215D70EC" w14:textId="4771A211" w:rsidR="00620781" w:rsidRDefault="00620781" w:rsidP="005A304E">
      <w:pPr>
        <w:autoSpaceDE w:val="0"/>
        <w:autoSpaceDN w:val="0"/>
        <w:adjustRightInd w:val="0"/>
        <w:spacing w:after="0"/>
        <w:rPr>
          <w:rFonts w:ascii="Arial" w:hAnsi="Arial" w:cs="Arial"/>
          <w:sz w:val="24"/>
          <w:szCs w:val="24"/>
        </w:rPr>
      </w:pPr>
    </w:p>
    <w:p w14:paraId="5E17EF87" w14:textId="77F67E1F" w:rsidR="00620781" w:rsidRDefault="00620781" w:rsidP="005A304E">
      <w:pPr>
        <w:autoSpaceDE w:val="0"/>
        <w:autoSpaceDN w:val="0"/>
        <w:adjustRightInd w:val="0"/>
        <w:spacing w:after="0"/>
        <w:rPr>
          <w:rFonts w:ascii="Arial" w:hAnsi="Arial" w:cs="Arial"/>
          <w:sz w:val="24"/>
          <w:szCs w:val="24"/>
        </w:rPr>
      </w:pPr>
    </w:p>
    <w:p w14:paraId="3CE15558" w14:textId="7E579DA2" w:rsidR="00620781" w:rsidRDefault="00620781" w:rsidP="005A304E">
      <w:pPr>
        <w:autoSpaceDE w:val="0"/>
        <w:autoSpaceDN w:val="0"/>
        <w:adjustRightInd w:val="0"/>
        <w:spacing w:after="0"/>
        <w:rPr>
          <w:rFonts w:ascii="Arial" w:hAnsi="Arial" w:cs="Arial"/>
          <w:sz w:val="24"/>
          <w:szCs w:val="24"/>
        </w:rPr>
      </w:pPr>
    </w:p>
    <w:p w14:paraId="61A17B87" w14:textId="6627F50E" w:rsidR="00620781" w:rsidRDefault="00620781" w:rsidP="005A304E">
      <w:pPr>
        <w:autoSpaceDE w:val="0"/>
        <w:autoSpaceDN w:val="0"/>
        <w:adjustRightInd w:val="0"/>
        <w:spacing w:after="0"/>
        <w:rPr>
          <w:rFonts w:ascii="Arial" w:hAnsi="Arial" w:cs="Arial"/>
          <w:sz w:val="24"/>
          <w:szCs w:val="24"/>
        </w:rPr>
      </w:pPr>
    </w:p>
    <w:p w14:paraId="083B934E" w14:textId="3B3EC9AB" w:rsidR="00620781" w:rsidRDefault="00620781" w:rsidP="005A304E">
      <w:pPr>
        <w:autoSpaceDE w:val="0"/>
        <w:autoSpaceDN w:val="0"/>
        <w:adjustRightInd w:val="0"/>
        <w:spacing w:after="0"/>
        <w:rPr>
          <w:rFonts w:ascii="Arial" w:hAnsi="Arial" w:cs="Arial"/>
          <w:sz w:val="24"/>
          <w:szCs w:val="24"/>
        </w:rPr>
      </w:pPr>
    </w:p>
    <w:p w14:paraId="32604FB7" w14:textId="27535A7C" w:rsidR="00620781" w:rsidRDefault="00620781" w:rsidP="005A304E">
      <w:pPr>
        <w:autoSpaceDE w:val="0"/>
        <w:autoSpaceDN w:val="0"/>
        <w:adjustRightInd w:val="0"/>
        <w:spacing w:after="0"/>
        <w:rPr>
          <w:rFonts w:ascii="Arial" w:hAnsi="Arial" w:cs="Arial"/>
          <w:sz w:val="24"/>
          <w:szCs w:val="24"/>
        </w:rPr>
      </w:pPr>
    </w:p>
    <w:p w14:paraId="0CA509BD" w14:textId="082D05C3" w:rsidR="00620781" w:rsidRDefault="00620781" w:rsidP="005A304E">
      <w:pPr>
        <w:autoSpaceDE w:val="0"/>
        <w:autoSpaceDN w:val="0"/>
        <w:adjustRightInd w:val="0"/>
        <w:spacing w:after="0"/>
        <w:rPr>
          <w:rFonts w:ascii="Arial" w:hAnsi="Arial" w:cs="Arial"/>
          <w:sz w:val="24"/>
          <w:szCs w:val="24"/>
        </w:rPr>
      </w:pPr>
    </w:p>
    <w:p w14:paraId="0E6674C0" w14:textId="18E835AB" w:rsidR="00620781" w:rsidRDefault="00620781" w:rsidP="005A304E">
      <w:pPr>
        <w:autoSpaceDE w:val="0"/>
        <w:autoSpaceDN w:val="0"/>
        <w:adjustRightInd w:val="0"/>
        <w:spacing w:after="0"/>
        <w:rPr>
          <w:rFonts w:ascii="Arial" w:hAnsi="Arial" w:cs="Arial"/>
          <w:sz w:val="24"/>
          <w:szCs w:val="24"/>
        </w:rPr>
      </w:pPr>
    </w:p>
    <w:p w14:paraId="1E62950E" w14:textId="5651435F" w:rsidR="00620781" w:rsidRDefault="00620781" w:rsidP="005A304E">
      <w:pPr>
        <w:autoSpaceDE w:val="0"/>
        <w:autoSpaceDN w:val="0"/>
        <w:adjustRightInd w:val="0"/>
        <w:spacing w:after="0"/>
        <w:rPr>
          <w:rFonts w:ascii="Arial" w:hAnsi="Arial" w:cs="Arial"/>
          <w:sz w:val="24"/>
          <w:szCs w:val="24"/>
        </w:rPr>
      </w:pPr>
    </w:p>
    <w:p w14:paraId="745A0F22" w14:textId="779CD7A6" w:rsidR="00620781" w:rsidRDefault="00620781" w:rsidP="005A304E">
      <w:pPr>
        <w:autoSpaceDE w:val="0"/>
        <w:autoSpaceDN w:val="0"/>
        <w:adjustRightInd w:val="0"/>
        <w:spacing w:after="0"/>
        <w:rPr>
          <w:rFonts w:ascii="Arial" w:hAnsi="Arial" w:cs="Arial"/>
          <w:sz w:val="24"/>
          <w:szCs w:val="24"/>
        </w:rPr>
      </w:pPr>
    </w:p>
    <w:p w14:paraId="24B24A83" w14:textId="0AF5704E" w:rsidR="00620781" w:rsidRDefault="00620781" w:rsidP="005A304E">
      <w:pPr>
        <w:autoSpaceDE w:val="0"/>
        <w:autoSpaceDN w:val="0"/>
        <w:adjustRightInd w:val="0"/>
        <w:spacing w:after="0"/>
        <w:rPr>
          <w:rFonts w:ascii="Arial" w:hAnsi="Arial" w:cs="Arial"/>
          <w:sz w:val="24"/>
          <w:szCs w:val="24"/>
        </w:rPr>
      </w:pPr>
    </w:p>
    <w:p w14:paraId="6DECC097" w14:textId="59C15F97" w:rsidR="00620781" w:rsidRDefault="00620781" w:rsidP="005A304E">
      <w:pPr>
        <w:autoSpaceDE w:val="0"/>
        <w:autoSpaceDN w:val="0"/>
        <w:adjustRightInd w:val="0"/>
        <w:spacing w:after="0"/>
        <w:rPr>
          <w:rFonts w:ascii="Arial" w:hAnsi="Arial" w:cs="Arial"/>
          <w:sz w:val="24"/>
          <w:szCs w:val="24"/>
        </w:rPr>
      </w:pPr>
    </w:p>
    <w:p w14:paraId="1547DF23" w14:textId="20C9641B" w:rsidR="00620781" w:rsidRDefault="00620781" w:rsidP="005A304E">
      <w:pPr>
        <w:autoSpaceDE w:val="0"/>
        <w:autoSpaceDN w:val="0"/>
        <w:adjustRightInd w:val="0"/>
        <w:spacing w:after="0"/>
        <w:rPr>
          <w:rFonts w:ascii="Arial" w:hAnsi="Arial" w:cs="Arial"/>
          <w:sz w:val="24"/>
          <w:szCs w:val="24"/>
        </w:rPr>
      </w:pPr>
    </w:p>
    <w:p w14:paraId="449E1C0B" w14:textId="02C90418" w:rsidR="00620781" w:rsidRDefault="00620781" w:rsidP="005A304E">
      <w:pPr>
        <w:autoSpaceDE w:val="0"/>
        <w:autoSpaceDN w:val="0"/>
        <w:adjustRightInd w:val="0"/>
        <w:spacing w:after="0"/>
        <w:rPr>
          <w:rFonts w:ascii="Arial" w:hAnsi="Arial" w:cs="Arial"/>
          <w:sz w:val="24"/>
          <w:szCs w:val="24"/>
        </w:rPr>
      </w:pPr>
    </w:p>
    <w:p w14:paraId="178AD1D1" w14:textId="262A2961" w:rsidR="00620781" w:rsidRDefault="00620781" w:rsidP="005A304E">
      <w:pPr>
        <w:autoSpaceDE w:val="0"/>
        <w:autoSpaceDN w:val="0"/>
        <w:adjustRightInd w:val="0"/>
        <w:spacing w:after="0"/>
        <w:rPr>
          <w:rFonts w:ascii="Arial" w:hAnsi="Arial" w:cs="Arial"/>
          <w:sz w:val="24"/>
          <w:szCs w:val="24"/>
        </w:rPr>
      </w:pPr>
    </w:p>
    <w:p w14:paraId="6CD5178D" w14:textId="7A98567C" w:rsidR="00620781" w:rsidRDefault="00620781" w:rsidP="005A304E">
      <w:pPr>
        <w:autoSpaceDE w:val="0"/>
        <w:autoSpaceDN w:val="0"/>
        <w:adjustRightInd w:val="0"/>
        <w:spacing w:after="0"/>
        <w:rPr>
          <w:rFonts w:ascii="Arial" w:hAnsi="Arial" w:cs="Arial"/>
          <w:sz w:val="24"/>
          <w:szCs w:val="24"/>
        </w:rPr>
      </w:pPr>
    </w:p>
    <w:p w14:paraId="7354AE8E" w14:textId="55A08EEA" w:rsidR="00620781" w:rsidRDefault="00620781" w:rsidP="005A304E">
      <w:pPr>
        <w:autoSpaceDE w:val="0"/>
        <w:autoSpaceDN w:val="0"/>
        <w:adjustRightInd w:val="0"/>
        <w:spacing w:after="0"/>
        <w:rPr>
          <w:rFonts w:ascii="Arial" w:hAnsi="Arial" w:cs="Arial"/>
          <w:sz w:val="24"/>
          <w:szCs w:val="24"/>
        </w:rPr>
      </w:pPr>
    </w:p>
    <w:p w14:paraId="6F1EB718" w14:textId="2D61F017" w:rsidR="00620781" w:rsidRDefault="00620781" w:rsidP="005A304E">
      <w:pPr>
        <w:autoSpaceDE w:val="0"/>
        <w:autoSpaceDN w:val="0"/>
        <w:adjustRightInd w:val="0"/>
        <w:spacing w:after="0"/>
        <w:rPr>
          <w:rFonts w:ascii="Arial" w:hAnsi="Arial" w:cs="Arial"/>
          <w:sz w:val="24"/>
          <w:szCs w:val="24"/>
        </w:rPr>
      </w:pPr>
    </w:p>
    <w:p w14:paraId="5859E096" w14:textId="6AE37D7C" w:rsidR="00620781" w:rsidRDefault="00620781" w:rsidP="005A304E">
      <w:pPr>
        <w:autoSpaceDE w:val="0"/>
        <w:autoSpaceDN w:val="0"/>
        <w:adjustRightInd w:val="0"/>
        <w:spacing w:after="0"/>
        <w:rPr>
          <w:rFonts w:ascii="Arial" w:hAnsi="Arial" w:cs="Arial"/>
          <w:sz w:val="24"/>
          <w:szCs w:val="24"/>
        </w:rPr>
      </w:pPr>
    </w:p>
    <w:p w14:paraId="0FDC0118" w14:textId="73AF604E" w:rsidR="00620781" w:rsidRDefault="00620781" w:rsidP="005A304E">
      <w:pPr>
        <w:autoSpaceDE w:val="0"/>
        <w:autoSpaceDN w:val="0"/>
        <w:adjustRightInd w:val="0"/>
        <w:spacing w:after="0"/>
        <w:rPr>
          <w:rFonts w:ascii="Arial" w:hAnsi="Arial" w:cs="Arial"/>
          <w:sz w:val="24"/>
          <w:szCs w:val="24"/>
        </w:rPr>
      </w:pPr>
    </w:p>
    <w:p w14:paraId="7D8D74A1" w14:textId="2F0E5B74" w:rsidR="00620781" w:rsidRDefault="00620781" w:rsidP="005A304E">
      <w:pPr>
        <w:autoSpaceDE w:val="0"/>
        <w:autoSpaceDN w:val="0"/>
        <w:adjustRightInd w:val="0"/>
        <w:spacing w:after="0"/>
        <w:rPr>
          <w:rFonts w:ascii="Arial" w:hAnsi="Arial" w:cs="Arial"/>
          <w:sz w:val="24"/>
          <w:szCs w:val="24"/>
        </w:rPr>
      </w:pPr>
    </w:p>
    <w:p w14:paraId="0A799C38" w14:textId="703BA372" w:rsidR="00620781" w:rsidRDefault="00620781" w:rsidP="005A304E">
      <w:pPr>
        <w:autoSpaceDE w:val="0"/>
        <w:autoSpaceDN w:val="0"/>
        <w:adjustRightInd w:val="0"/>
        <w:spacing w:after="0"/>
        <w:rPr>
          <w:rFonts w:ascii="Arial" w:hAnsi="Arial" w:cs="Arial"/>
          <w:sz w:val="24"/>
          <w:szCs w:val="24"/>
        </w:rPr>
      </w:pPr>
    </w:p>
    <w:p w14:paraId="79B337C7" w14:textId="697266F1" w:rsidR="00620781" w:rsidRDefault="00620781" w:rsidP="005A304E">
      <w:pPr>
        <w:autoSpaceDE w:val="0"/>
        <w:autoSpaceDN w:val="0"/>
        <w:adjustRightInd w:val="0"/>
        <w:spacing w:after="0"/>
        <w:rPr>
          <w:rFonts w:ascii="Arial" w:hAnsi="Arial" w:cs="Arial"/>
          <w:sz w:val="24"/>
          <w:szCs w:val="24"/>
        </w:rPr>
      </w:pPr>
    </w:p>
    <w:p w14:paraId="37823D0B" w14:textId="046E43EC" w:rsidR="00620781" w:rsidRDefault="00620781" w:rsidP="005A304E">
      <w:pPr>
        <w:autoSpaceDE w:val="0"/>
        <w:autoSpaceDN w:val="0"/>
        <w:adjustRightInd w:val="0"/>
        <w:spacing w:after="0"/>
        <w:rPr>
          <w:rFonts w:ascii="Arial" w:hAnsi="Arial" w:cs="Arial"/>
          <w:sz w:val="24"/>
          <w:szCs w:val="24"/>
        </w:rPr>
      </w:pPr>
    </w:p>
    <w:p w14:paraId="56AF9EBD" w14:textId="64C6B098" w:rsidR="00620781" w:rsidRDefault="00620781" w:rsidP="005A304E">
      <w:pPr>
        <w:autoSpaceDE w:val="0"/>
        <w:autoSpaceDN w:val="0"/>
        <w:adjustRightInd w:val="0"/>
        <w:spacing w:after="0"/>
        <w:rPr>
          <w:rFonts w:ascii="Arial" w:hAnsi="Arial" w:cs="Arial"/>
          <w:sz w:val="24"/>
          <w:szCs w:val="24"/>
        </w:rPr>
      </w:pPr>
    </w:p>
    <w:p w14:paraId="31CC6BA7" w14:textId="4AC9CC57" w:rsidR="00620781" w:rsidRDefault="00620781" w:rsidP="005A304E">
      <w:pPr>
        <w:autoSpaceDE w:val="0"/>
        <w:autoSpaceDN w:val="0"/>
        <w:adjustRightInd w:val="0"/>
        <w:spacing w:after="0"/>
        <w:rPr>
          <w:rFonts w:ascii="Arial" w:hAnsi="Arial" w:cs="Arial"/>
          <w:sz w:val="24"/>
          <w:szCs w:val="24"/>
        </w:rPr>
      </w:pPr>
    </w:p>
    <w:p w14:paraId="6E8B07F3" w14:textId="48FBE4C2" w:rsidR="00620781" w:rsidRDefault="00620781" w:rsidP="005A304E">
      <w:pPr>
        <w:autoSpaceDE w:val="0"/>
        <w:autoSpaceDN w:val="0"/>
        <w:adjustRightInd w:val="0"/>
        <w:spacing w:after="0"/>
        <w:rPr>
          <w:rFonts w:ascii="Arial" w:hAnsi="Arial" w:cs="Arial"/>
          <w:sz w:val="24"/>
          <w:szCs w:val="24"/>
        </w:rPr>
      </w:pPr>
    </w:p>
    <w:p w14:paraId="79F4437F" w14:textId="74C2CAFB" w:rsidR="00620781" w:rsidRDefault="00620781" w:rsidP="005A304E">
      <w:pPr>
        <w:autoSpaceDE w:val="0"/>
        <w:autoSpaceDN w:val="0"/>
        <w:adjustRightInd w:val="0"/>
        <w:spacing w:after="0"/>
        <w:rPr>
          <w:rFonts w:ascii="Arial" w:hAnsi="Arial" w:cs="Arial"/>
          <w:sz w:val="24"/>
          <w:szCs w:val="24"/>
        </w:rPr>
      </w:pPr>
    </w:p>
    <w:p w14:paraId="498885CC" w14:textId="7F8FD13B" w:rsidR="00620781" w:rsidRDefault="00620781" w:rsidP="005A304E">
      <w:pPr>
        <w:autoSpaceDE w:val="0"/>
        <w:autoSpaceDN w:val="0"/>
        <w:adjustRightInd w:val="0"/>
        <w:spacing w:after="0"/>
        <w:rPr>
          <w:rFonts w:ascii="Arial" w:hAnsi="Arial" w:cs="Arial"/>
          <w:sz w:val="24"/>
          <w:szCs w:val="24"/>
        </w:rPr>
      </w:pPr>
    </w:p>
    <w:p w14:paraId="2FF50886" w14:textId="10C9C627" w:rsidR="00620781" w:rsidRDefault="00620781" w:rsidP="005A304E">
      <w:pPr>
        <w:autoSpaceDE w:val="0"/>
        <w:autoSpaceDN w:val="0"/>
        <w:adjustRightInd w:val="0"/>
        <w:spacing w:after="0"/>
        <w:rPr>
          <w:rFonts w:ascii="Arial" w:hAnsi="Arial" w:cs="Arial"/>
          <w:sz w:val="24"/>
          <w:szCs w:val="24"/>
        </w:rPr>
      </w:pPr>
    </w:p>
    <w:p w14:paraId="5F0CE59E" w14:textId="0D5A9166" w:rsidR="00620781" w:rsidRDefault="00620781" w:rsidP="005A304E">
      <w:pPr>
        <w:autoSpaceDE w:val="0"/>
        <w:autoSpaceDN w:val="0"/>
        <w:adjustRightInd w:val="0"/>
        <w:spacing w:after="0"/>
        <w:rPr>
          <w:rFonts w:ascii="Arial" w:hAnsi="Arial" w:cs="Arial"/>
          <w:sz w:val="24"/>
          <w:szCs w:val="24"/>
        </w:rPr>
      </w:pPr>
    </w:p>
    <w:p w14:paraId="6675D83C" w14:textId="0A59A166" w:rsidR="00620781" w:rsidRDefault="00620781" w:rsidP="005A304E">
      <w:pPr>
        <w:autoSpaceDE w:val="0"/>
        <w:autoSpaceDN w:val="0"/>
        <w:adjustRightInd w:val="0"/>
        <w:spacing w:after="0"/>
        <w:rPr>
          <w:rFonts w:ascii="Arial" w:hAnsi="Arial" w:cs="Arial"/>
          <w:sz w:val="24"/>
          <w:szCs w:val="24"/>
        </w:rPr>
      </w:pPr>
    </w:p>
    <w:p w14:paraId="6552179B" w14:textId="77777777" w:rsidR="005017AA" w:rsidRDefault="005017AA" w:rsidP="005A304E">
      <w:pPr>
        <w:autoSpaceDE w:val="0"/>
        <w:autoSpaceDN w:val="0"/>
        <w:adjustRightInd w:val="0"/>
        <w:spacing w:after="0"/>
        <w:rPr>
          <w:rFonts w:ascii="Arial" w:hAnsi="Arial" w:cs="Arial"/>
          <w:sz w:val="24"/>
          <w:szCs w:val="24"/>
        </w:rPr>
      </w:pPr>
    </w:p>
    <w:p w14:paraId="262718DD" w14:textId="77777777" w:rsidR="005017AA" w:rsidRDefault="005017AA" w:rsidP="005A304E">
      <w:pPr>
        <w:autoSpaceDE w:val="0"/>
        <w:autoSpaceDN w:val="0"/>
        <w:adjustRightInd w:val="0"/>
        <w:spacing w:after="0"/>
        <w:rPr>
          <w:rFonts w:ascii="Arial" w:hAnsi="Arial" w:cs="Arial"/>
          <w:sz w:val="24"/>
          <w:szCs w:val="24"/>
        </w:rPr>
      </w:pPr>
    </w:p>
    <w:p w14:paraId="037AD5C8" w14:textId="77777777" w:rsidR="005017AA" w:rsidRDefault="005017AA" w:rsidP="005A304E">
      <w:pPr>
        <w:autoSpaceDE w:val="0"/>
        <w:autoSpaceDN w:val="0"/>
        <w:adjustRightInd w:val="0"/>
        <w:spacing w:after="0"/>
        <w:rPr>
          <w:rFonts w:ascii="Arial" w:hAnsi="Arial" w:cs="Arial"/>
          <w:sz w:val="24"/>
          <w:szCs w:val="24"/>
        </w:rPr>
      </w:pPr>
    </w:p>
    <w:p w14:paraId="22909CC3" w14:textId="77777777" w:rsidR="005017AA" w:rsidRDefault="005017AA" w:rsidP="005A304E">
      <w:pPr>
        <w:autoSpaceDE w:val="0"/>
        <w:autoSpaceDN w:val="0"/>
        <w:adjustRightInd w:val="0"/>
        <w:spacing w:after="0"/>
        <w:rPr>
          <w:rFonts w:ascii="Arial" w:hAnsi="Arial" w:cs="Arial"/>
          <w:sz w:val="24"/>
          <w:szCs w:val="24"/>
        </w:rPr>
      </w:pPr>
    </w:p>
    <w:p w14:paraId="7F2BB4E9" w14:textId="77777777" w:rsidR="005017AA" w:rsidRDefault="005017AA" w:rsidP="005A304E">
      <w:pPr>
        <w:autoSpaceDE w:val="0"/>
        <w:autoSpaceDN w:val="0"/>
        <w:adjustRightInd w:val="0"/>
        <w:spacing w:after="0"/>
        <w:rPr>
          <w:rFonts w:ascii="Arial" w:hAnsi="Arial" w:cs="Arial"/>
          <w:sz w:val="24"/>
          <w:szCs w:val="24"/>
        </w:rPr>
      </w:pPr>
    </w:p>
    <w:p w14:paraId="04851CE6" w14:textId="655A102B" w:rsidR="00DD2C6F" w:rsidRPr="000F55C4" w:rsidRDefault="23BB9E21" w:rsidP="7615F590">
      <w:pPr>
        <w:spacing w:after="0"/>
        <w:jc w:val="both"/>
        <w:rPr>
          <w:rFonts w:ascii="Arial" w:hAnsi="Arial" w:cs="Arial"/>
          <w:b/>
          <w:bCs/>
          <w:color w:val="002060"/>
          <w:sz w:val="28"/>
          <w:szCs w:val="28"/>
        </w:rPr>
      </w:pPr>
      <w:bookmarkStart w:id="25" w:name="P_62"/>
      <w:bookmarkStart w:id="26" w:name="P_65"/>
      <w:bookmarkEnd w:id="25"/>
      <w:bookmarkEnd w:id="26"/>
      <w:r w:rsidRPr="7615F590">
        <w:rPr>
          <w:rFonts w:ascii="Arial" w:hAnsi="Arial" w:cs="Arial"/>
          <w:b/>
          <w:bCs/>
          <w:color w:val="002060"/>
          <w:sz w:val="28"/>
          <w:szCs w:val="28"/>
        </w:rPr>
        <w:lastRenderedPageBreak/>
        <w:t>Re</w:t>
      </w:r>
      <w:r w:rsidR="00DD2C6F" w:rsidRPr="7615F590">
        <w:rPr>
          <w:rFonts w:ascii="Arial" w:hAnsi="Arial" w:cs="Arial"/>
          <w:b/>
          <w:bCs/>
          <w:color w:val="002060"/>
          <w:sz w:val="28"/>
          <w:szCs w:val="28"/>
        </w:rPr>
        <w:t xml:space="preserve">sponsible Investment </w:t>
      </w:r>
    </w:p>
    <w:p w14:paraId="32349A68" w14:textId="77777777" w:rsidR="00DD2C6F" w:rsidRPr="00DD2C6F" w:rsidRDefault="00DD2C6F" w:rsidP="00DD2C6F">
      <w:pPr>
        <w:spacing w:after="0"/>
        <w:rPr>
          <w:rFonts w:ascii="Arial" w:hAnsi="Arial" w:cs="Arial"/>
          <w:sz w:val="24"/>
          <w:szCs w:val="24"/>
        </w:rPr>
      </w:pPr>
    </w:p>
    <w:p w14:paraId="7D17CC1B" w14:textId="77777777" w:rsidR="00DD2C6F" w:rsidRPr="00E53118" w:rsidRDefault="00DD2C6F" w:rsidP="00DD2C6F">
      <w:pPr>
        <w:autoSpaceDE w:val="0"/>
        <w:autoSpaceDN w:val="0"/>
        <w:adjustRightInd w:val="0"/>
        <w:spacing w:after="0"/>
        <w:rPr>
          <w:rFonts w:ascii="Arial" w:eastAsiaTheme="majorEastAsia" w:hAnsi="Arial" w:cs="Arial"/>
          <w:b/>
          <w:bCs/>
          <w:sz w:val="24"/>
          <w:szCs w:val="24"/>
        </w:rPr>
      </w:pPr>
      <w:r w:rsidRPr="4307E6B1">
        <w:rPr>
          <w:rFonts w:ascii="Arial" w:eastAsiaTheme="majorEastAsia" w:hAnsi="Arial" w:cs="Arial"/>
          <w:b/>
          <w:bCs/>
          <w:sz w:val="24"/>
          <w:szCs w:val="24"/>
        </w:rPr>
        <w:t xml:space="preserve">Overview </w:t>
      </w:r>
    </w:p>
    <w:p w14:paraId="7508130C" w14:textId="618247D9" w:rsidR="00DD2C6F" w:rsidRPr="00DD2C6F" w:rsidRDefault="3FAF353F" w:rsidP="389B60CD">
      <w:pPr>
        <w:spacing w:after="0"/>
        <w:rPr>
          <w:rFonts w:ascii="Arial" w:hAnsi="Arial" w:cs="Arial"/>
          <w:sz w:val="24"/>
          <w:szCs w:val="24"/>
        </w:rPr>
      </w:pPr>
      <w:r w:rsidRPr="0303E4F8">
        <w:rPr>
          <w:rFonts w:ascii="Arial" w:hAnsi="Arial" w:cs="Arial"/>
          <w:sz w:val="24"/>
          <w:szCs w:val="24"/>
        </w:rPr>
        <w:t>Responsible investment is an approach to investing that aims to incorporate Environmental, Social and Governance (“ESG”) considerations into investment decision making</w:t>
      </w:r>
      <w:r w:rsidR="3E4296AE" w:rsidRPr="0303E4F8">
        <w:rPr>
          <w:rFonts w:ascii="Arial" w:hAnsi="Arial" w:cs="Arial"/>
          <w:sz w:val="24"/>
          <w:szCs w:val="24"/>
        </w:rPr>
        <w:t xml:space="preserve"> </w:t>
      </w:r>
      <w:r w:rsidR="034E1244" w:rsidRPr="0303E4F8">
        <w:rPr>
          <w:rFonts w:ascii="Arial" w:hAnsi="Arial" w:cs="Arial"/>
          <w:sz w:val="24"/>
          <w:szCs w:val="24"/>
        </w:rPr>
        <w:t>with a view</w:t>
      </w:r>
      <w:r w:rsidR="2256EB62" w:rsidRPr="0303E4F8">
        <w:rPr>
          <w:rFonts w:ascii="Arial" w:hAnsi="Arial" w:cs="Arial"/>
          <w:sz w:val="24"/>
          <w:szCs w:val="24"/>
        </w:rPr>
        <w:t xml:space="preserve"> </w:t>
      </w:r>
      <w:r w:rsidRPr="0303E4F8">
        <w:rPr>
          <w:rFonts w:ascii="Arial" w:hAnsi="Arial" w:cs="Arial"/>
          <w:sz w:val="24"/>
          <w:szCs w:val="24"/>
        </w:rPr>
        <w:t xml:space="preserve">to </w:t>
      </w:r>
      <w:r w:rsidR="6463BFAD" w:rsidRPr="0303E4F8">
        <w:rPr>
          <w:rFonts w:ascii="Arial" w:hAnsi="Arial" w:cs="Arial"/>
          <w:sz w:val="24"/>
          <w:szCs w:val="24"/>
        </w:rPr>
        <w:t>manag</w:t>
      </w:r>
      <w:r w:rsidR="253EF5EC" w:rsidRPr="0303E4F8">
        <w:rPr>
          <w:rFonts w:ascii="Arial" w:hAnsi="Arial" w:cs="Arial"/>
          <w:sz w:val="24"/>
          <w:szCs w:val="24"/>
        </w:rPr>
        <w:t>ing</w:t>
      </w:r>
      <w:r w:rsidR="6463BFAD" w:rsidRPr="0303E4F8">
        <w:rPr>
          <w:rFonts w:ascii="Arial" w:hAnsi="Arial" w:cs="Arial"/>
          <w:sz w:val="24"/>
          <w:szCs w:val="24"/>
        </w:rPr>
        <w:t xml:space="preserve"> risk</w:t>
      </w:r>
      <w:r w:rsidR="18E80105" w:rsidRPr="0303E4F8">
        <w:rPr>
          <w:rFonts w:ascii="Arial" w:hAnsi="Arial" w:cs="Arial"/>
          <w:sz w:val="24"/>
          <w:szCs w:val="24"/>
        </w:rPr>
        <w:t>s</w:t>
      </w:r>
      <w:r w:rsidRPr="0303E4F8">
        <w:rPr>
          <w:rFonts w:ascii="Arial" w:hAnsi="Arial" w:cs="Arial"/>
          <w:sz w:val="24"/>
          <w:szCs w:val="24"/>
        </w:rPr>
        <w:t xml:space="preserve"> more effectively, </w:t>
      </w:r>
      <w:r w:rsidR="6463BFAD" w:rsidRPr="0303E4F8">
        <w:rPr>
          <w:rFonts w:ascii="Arial" w:hAnsi="Arial" w:cs="Arial"/>
          <w:sz w:val="24"/>
          <w:szCs w:val="24"/>
        </w:rPr>
        <w:t>generat</w:t>
      </w:r>
      <w:r w:rsidR="7730B9B7" w:rsidRPr="0303E4F8">
        <w:rPr>
          <w:rFonts w:ascii="Arial" w:hAnsi="Arial" w:cs="Arial"/>
          <w:sz w:val="24"/>
          <w:szCs w:val="24"/>
        </w:rPr>
        <w:t>ing</w:t>
      </w:r>
      <w:r w:rsidRPr="0303E4F8">
        <w:rPr>
          <w:rFonts w:ascii="Arial" w:hAnsi="Arial" w:cs="Arial"/>
          <w:sz w:val="24"/>
          <w:szCs w:val="24"/>
        </w:rPr>
        <w:t xml:space="preserve"> sustainable, long-term returns and </w:t>
      </w:r>
      <w:r w:rsidR="6463BFAD" w:rsidRPr="0303E4F8">
        <w:rPr>
          <w:rFonts w:ascii="Arial" w:hAnsi="Arial" w:cs="Arial"/>
          <w:sz w:val="24"/>
          <w:szCs w:val="24"/>
        </w:rPr>
        <w:t>produc</w:t>
      </w:r>
      <w:r w:rsidR="6EE97F82" w:rsidRPr="0303E4F8">
        <w:rPr>
          <w:rFonts w:ascii="Arial" w:hAnsi="Arial" w:cs="Arial"/>
          <w:sz w:val="24"/>
          <w:szCs w:val="24"/>
        </w:rPr>
        <w:t>ing</w:t>
      </w:r>
      <w:r w:rsidRPr="0303E4F8">
        <w:rPr>
          <w:rFonts w:ascii="Arial" w:hAnsi="Arial" w:cs="Arial"/>
          <w:sz w:val="24"/>
          <w:szCs w:val="24"/>
        </w:rPr>
        <w:t xml:space="preserve"> good </w:t>
      </w:r>
      <w:r w:rsidR="28E2AE45" w:rsidRPr="0303E4F8">
        <w:rPr>
          <w:rFonts w:ascii="Arial" w:hAnsi="Arial" w:cs="Arial"/>
          <w:sz w:val="24"/>
          <w:szCs w:val="24"/>
        </w:rPr>
        <w:t xml:space="preserve">social </w:t>
      </w:r>
      <w:r w:rsidRPr="0303E4F8">
        <w:rPr>
          <w:rFonts w:ascii="Arial" w:hAnsi="Arial" w:cs="Arial"/>
          <w:sz w:val="24"/>
          <w:szCs w:val="24"/>
        </w:rPr>
        <w:t xml:space="preserve">outcomes. Increasingly, good stewardship is </w:t>
      </w:r>
      <w:r w:rsidR="75FF5B58" w:rsidRPr="0303E4F8">
        <w:rPr>
          <w:rFonts w:ascii="Arial" w:hAnsi="Arial" w:cs="Arial"/>
          <w:sz w:val="24"/>
          <w:szCs w:val="24"/>
        </w:rPr>
        <w:t>judged</w:t>
      </w:r>
      <w:r w:rsidRPr="0303E4F8">
        <w:rPr>
          <w:rFonts w:ascii="Arial" w:hAnsi="Arial" w:cs="Arial"/>
          <w:sz w:val="24"/>
          <w:szCs w:val="24"/>
        </w:rPr>
        <w:t xml:space="preserve"> in terms of how </w:t>
      </w:r>
      <w:r w:rsidR="3D576EA0" w:rsidRPr="0303E4F8">
        <w:rPr>
          <w:rFonts w:ascii="Arial" w:hAnsi="Arial" w:cs="Arial"/>
          <w:sz w:val="24"/>
          <w:szCs w:val="24"/>
        </w:rPr>
        <w:t xml:space="preserve">well </w:t>
      </w:r>
      <w:r w:rsidR="320D5154" w:rsidRPr="0303E4F8">
        <w:rPr>
          <w:rFonts w:ascii="Arial" w:hAnsi="Arial" w:cs="Arial"/>
          <w:sz w:val="24"/>
          <w:szCs w:val="24"/>
        </w:rPr>
        <w:t>a fund</w:t>
      </w:r>
      <w:r w:rsidRPr="0303E4F8">
        <w:rPr>
          <w:rFonts w:ascii="Arial" w:hAnsi="Arial" w:cs="Arial"/>
          <w:sz w:val="24"/>
          <w:szCs w:val="24"/>
        </w:rPr>
        <w:t xml:space="preserve"> oversees its capital without this being to the detriment of economies and wider society. </w:t>
      </w:r>
    </w:p>
    <w:p w14:paraId="4C4A5AD5" w14:textId="2F10D68F" w:rsidR="389B60CD" w:rsidRDefault="389B60CD" w:rsidP="389B60CD">
      <w:pPr>
        <w:spacing w:after="0"/>
        <w:rPr>
          <w:rFonts w:ascii="Arial" w:hAnsi="Arial" w:cs="Arial"/>
          <w:sz w:val="24"/>
          <w:szCs w:val="24"/>
        </w:rPr>
      </w:pPr>
    </w:p>
    <w:p w14:paraId="19097DFB" w14:textId="27EB2120" w:rsidR="4307E6B1" w:rsidRDefault="14994FC3" w:rsidP="5E1DC3A4">
      <w:pPr>
        <w:spacing w:after="0"/>
        <w:rPr>
          <w:rFonts w:ascii="Arial" w:hAnsi="Arial" w:cs="Arial"/>
          <w:sz w:val="24"/>
          <w:szCs w:val="24"/>
        </w:rPr>
      </w:pPr>
      <w:r w:rsidRPr="0303E4F8">
        <w:rPr>
          <w:rFonts w:ascii="Arial" w:hAnsi="Arial" w:cs="Arial"/>
          <w:sz w:val="24"/>
          <w:szCs w:val="24"/>
        </w:rPr>
        <w:t>Falkirk</w:t>
      </w:r>
      <w:r w:rsidR="36E4ABB0" w:rsidRPr="0303E4F8">
        <w:rPr>
          <w:rFonts w:ascii="Arial" w:hAnsi="Arial" w:cs="Arial"/>
          <w:sz w:val="24"/>
          <w:szCs w:val="24"/>
        </w:rPr>
        <w:t xml:space="preserve"> </w:t>
      </w:r>
      <w:r w:rsidR="4B023F20" w:rsidRPr="0303E4F8">
        <w:rPr>
          <w:rFonts w:ascii="Arial" w:hAnsi="Arial" w:cs="Arial"/>
          <w:sz w:val="24"/>
          <w:szCs w:val="24"/>
        </w:rPr>
        <w:t xml:space="preserve">Council Pension </w:t>
      </w:r>
      <w:r w:rsidR="36E4ABB0" w:rsidRPr="0303E4F8">
        <w:rPr>
          <w:rFonts w:ascii="Arial" w:hAnsi="Arial" w:cs="Arial"/>
          <w:sz w:val="24"/>
          <w:szCs w:val="24"/>
        </w:rPr>
        <w:t>Fund considers itself to be a responsible investor and has set out its approach to ESG matters in its</w:t>
      </w:r>
      <w:r w:rsidR="0675FFEE" w:rsidRPr="0303E4F8">
        <w:rPr>
          <w:rFonts w:ascii="Arial" w:hAnsi="Arial" w:cs="Arial"/>
          <w:sz w:val="24"/>
          <w:szCs w:val="24"/>
        </w:rPr>
        <w:t xml:space="preserve"> </w:t>
      </w:r>
      <w:r w:rsidR="04647AD6" w:rsidRPr="0303E4F8">
        <w:rPr>
          <w:rFonts w:ascii="Arial" w:hAnsi="Arial" w:cs="Arial"/>
          <w:sz w:val="24"/>
          <w:szCs w:val="24"/>
        </w:rPr>
        <w:t>Statement of</w:t>
      </w:r>
      <w:r w:rsidR="0B5C2995" w:rsidRPr="0303E4F8">
        <w:rPr>
          <w:rFonts w:ascii="Arial" w:hAnsi="Arial" w:cs="Arial"/>
          <w:sz w:val="24"/>
          <w:szCs w:val="24"/>
        </w:rPr>
        <w:t xml:space="preserve"> </w:t>
      </w:r>
      <w:r w:rsidR="04647AD6" w:rsidRPr="0303E4F8">
        <w:rPr>
          <w:rFonts w:ascii="Arial" w:hAnsi="Arial" w:cs="Arial"/>
          <w:sz w:val="24"/>
          <w:szCs w:val="24"/>
        </w:rPr>
        <w:t>Responsible Investment Principles (SRIP). The SRIP was adopted by the Fund during 2020</w:t>
      </w:r>
      <w:r w:rsidR="03DF9C35" w:rsidRPr="0303E4F8">
        <w:rPr>
          <w:rFonts w:ascii="Arial" w:hAnsi="Arial" w:cs="Arial"/>
          <w:sz w:val="24"/>
          <w:szCs w:val="24"/>
        </w:rPr>
        <w:t>/21</w:t>
      </w:r>
      <w:r w:rsidR="7FCFA094" w:rsidRPr="0303E4F8">
        <w:rPr>
          <w:rFonts w:ascii="Arial" w:hAnsi="Arial" w:cs="Arial"/>
          <w:sz w:val="24"/>
          <w:szCs w:val="24"/>
        </w:rPr>
        <w:t xml:space="preserve"> and </w:t>
      </w:r>
      <w:r w:rsidR="28B5B583" w:rsidRPr="0303E4F8">
        <w:rPr>
          <w:rFonts w:ascii="Arial" w:hAnsi="Arial" w:cs="Arial"/>
          <w:sz w:val="24"/>
          <w:szCs w:val="24"/>
        </w:rPr>
        <w:t xml:space="preserve">has </w:t>
      </w:r>
      <w:r w:rsidR="7FCFA094" w:rsidRPr="0303E4F8">
        <w:rPr>
          <w:rFonts w:ascii="Arial" w:hAnsi="Arial" w:cs="Arial"/>
          <w:sz w:val="24"/>
          <w:szCs w:val="24"/>
        </w:rPr>
        <w:t xml:space="preserve">most recently </w:t>
      </w:r>
      <w:r w:rsidR="57BB8B8F" w:rsidRPr="0303E4F8">
        <w:rPr>
          <w:rFonts w:ascii="Arial" w:hAnsi="Arial" w:cs="Arial"/>
          <w:sz w:val="24"/>
          <w:szCs w:val="24"/>
        </w:rPr>
        <w:t xml:space="preserve">been </w:t>
      </w:r>
      <w:r w:rsidR="7FCFA094" w:rsidRPr="0303E4F8">
        <w:rPr>
          <w:rFonts w:ascii="Arial" w:hAnsi="Arial" w:cs="Arial"/>
          <w:sz w:val="24"/>
          <w:szCs w:val="24"/>
        </w:rPr>
        <w:t xml:space="preserve">updated at the Pensions Committee meeting of </w:t>
      </w:r>
      <w:r w:rsidR="16BC249C" w:rsidRPr="0303E4F8">
        <w:rPr>
          <w:rFonts w:ascii="Arial" w:hAnsi="Arial" w:cs="Arial"/>
          <w:sz w:val="24"/>
          <w:szCs w:val="24"/>
        </w:rPr>
        <w:t>14 March 2024.</w:t>
      </w:r>
      <w:r w:rsidR="03DF9C35" w:rsidRPr="0303E4F8">
        <w:rPr>
          <w:rFonts w:ascii="Arial" w:hAnsi="Arial" w:cs="Arial"/>
          <w:sz w:val="24"/>
          <w:szCs w:val="24"/>
        </w:rPr>
        <w:t xml:space="preserve"> </w:t>
      </w:r>
    </w:p>
    <w:p w14:paraId="796E8F03" w14:textId="15F29E13" w:rsidR="4307E6B1" w:rsidRDefault="4307E6B1" w:rsidP="5E1DC3A4">
      <w:pPr>
        <w:spacing w:after="0"/>
        <w:rPr>
          <w:rFonts w:ascii="Arial" w:hAnsi="Arial" w:cs="Arial"/>
          <w:sz w:val="24"/>
          <w:szCs w:val="24"/>
        </w:rPr>
      </w:pPr>
    </w:p>
    <w:p w14:paraId="3A538D55" w14:textId="6B1F9191" w:rsidR="4307E6B1" w:rsidRDefault="075D23B6" w:rsidP="4307E6B1">
      <w:pPr>
        <w:spacing w:after="0"/>
        <w:rPr>
          <w:rFonts w:ascii="Arial" w:hAnsi="Arial" w:cs="Arial"/>
          <w:sz w:val="24"/>
          <w:szCs w:val="24"/>
        </w:rPr>
      </w:pPr>
      <w:r w:rsidRPr="5E1DC3A4">
        <w:rPr>
          <w:rFonts w:ascii="Arial" w:hAnsi="Arial" w:cs="Arial"/>
          <w:sz w:val="24"/>
          <w:szCs w:val="24"/>
        </w:rPr>
        <w:t>The principles</w:t>
      </w:r>
      <w:r w:rsidR="7E5440D8" w:rsidRPr="5E1DC3A4">
        <w:rPr>
          <w:rFonts w:ascii="Arial" w:hAnsi="Arial" w:cs="Arial"/>
          <w:sz w:val="24"/>
          <w:szCs w:val="24"/>
        </w:rPr>
        <w:t xml:space="preserve"> </w:t>
      </w:r>
      <w:r w:rsidR="43D7ADF6" w:rsidRPr="5E1DC3A4">
        <w:rPr>
          <w:rFonts w:ascii="Arial" w:hAnsi="Arial" w:cs="Arial"/>
          <w:sz w:val="24"/>
          <w:szCs w:val="24"/>
        </w:rPr>
        <w:t>set out in the SRIP</w:t>
      </w:r>
      <w:r w:rsidR="2DC1E51A" w:rsidRPr="5E1DC3A4">
        <w:rPr>
          <w:rFonts w:ascii="Arial" w:hAnsi="Arial" w:cs="Arial"/>
          <w:sz w:val="24"/>
          <w:szCs w:val="24"/>
        </w:rPr>
        <w:t xml:space="preserve"> flow from </w:t>
      </w:r>
      <w:r w:rsidR="6CF4FAED" w:rsidRPr="5E1DC3A4">
        <w:rPr>
          <w:rFonts w:ascii="Arial" w:hAnsi="Arial" w:cs="Arial"/>
          <w:sz w:val="24"/>
          <w:szCs w:val="24"/>
        </w:rPr>
        <w:t>Fund</w:t>
      </w:r>
      <w:r w:rsidR="69681B05" w:rsidRPr="5E1DC3A4">
        <w:rPr>
          <w:rFonts w:ascii="Arial" w:hAnsi="Arial" w:cs="Arial"/>
          <w:sz w:val="24"/>
          <w:szCs w:val="24"/>
        </w:rPr>
        <w:t xml:space="preserve"> beliefs</w:t>
      </w:r>
      <w:r w:rsidR="01CCC195" w:rsidRPr="5E1DC3A4">
        <w:rPr>
          <w:rFonts w:ascii="Arial" w:hAnsi="Arial" w:cs="Arial"/>
          <w:sz w:val="24"/>
          <w:szCs w:val="24"/>
        </w:rPr>
        <w:t xml:space="preserve"> that</w:t>
      </w:r>
      <w:r w:rsidR="35538216" w:rsidRPr="5E1DC3A4">
        <w:rPr>
          <w:rFonts w:ascii="Arial" w:hAnsi="Arial" w:cs="Arial"/>
          <w:sz w:val="24"/>
          <w:szCs w:val="24"/>
        </w:rPr>
        <w:t xml:space="preserve">: </w:t>
      </w:r>
    </w:p>
    <w:p w14:paraId="2C1C6499" w14:textId="0D4A7D39" w:rsidR="00DD2C6F" w:rsidRPr="00DD2C6F" w:rsidRDefault="271A1C6D" w:rsidP="005A4FEB">
      <w:pPr>
        <w:pStyle w:val="ListParagraph"/>
        <w:numPr>
          <w:ilvl w:val="0"/>
          <w:numId w:val="19"/>
        </w:numPr>
        <w:spacing w:after="0" w:line="240" w:lineRule="auto"/>
        <w:ind w:left="357" w:hanging="357"/>
        <w:rPr>
          <w:rFonts w:eastAsiaTheme="minorEastAsia"/>
          <w:sz w:val="24"/>
          <w:szCs w:val="24"/>
        </w:rPr>
      </w:pPr>
      <w:r w:rsidRPr="5E1DC3A4">
        <w:rPr>
          <w:rFonts w:ascii="Arial" w:hAnsi="Arial" w:cs="Arial"/>
          <w:sz w:val="24"/>
          <w:szCs w:val="24"/>
        </w:rPr>
        <w:t xml:space="preserve">fiduciary duty is paramount (i.e. the Fund must act in the best interests of members and employers) </w:t>
      </w:r>
    </w:p>
    <w:p w14:paraId="139B0071" w14:textId="2840A0F1" w:rsidR="00DD2C6F" w:rsidRPr="00DD2C6F" w:rsidRDefault="528FEF65" w:rsidP="005A4FEB">
      <w:pPr>
        <w:pStyle w:val="ListParagraph"/>
        <w:numPr>
          <w:ilvl w:val="0"/>
          <w:numId w:val="19"/>
        </w:numPr>
        <w:spacing w:after="0" w:line="240" w:lineRule="auto"/>
        <w:ind w:left="357" w:hanging="357"/>
        <w:rPr>
          <w:rFonts w:eastAsiaTheme="minorEastAsia"/>
          <w:sz w:val="24"/>
          <w:szCs w:val="24"/>
        </w:rPr>
      </w:pPr>
      <w:r w:rsidRPr="5E1DC3A4">
        <w:rPr>
          <w:rFonts w:ascii="Arial" w:hAnsi="Arial" w:cs="Arial"/>
          <w:sz w:val="24"/>
          <w:szCs w:val="24"/>
        </w:rPr>
        <w:t>responsible investment should reduce risk and improve returns</w:t>
      </w:r>
    </w:p>
    <w:p w14:paraId="1447B239" w14:textId="57F450AB" w:rsidR="00DD2C6F" w:rsidRPr="00DD2C6F" w:rsidRDefault="00DD2C6F" w:rsidP="005A4FEB">
      <w:pPr>
        <w:pStyle w:val="ListParagraph"/>
        <w:numPr>
          <w:ilvl w:val="0"/>
          <w:numId w:val="19"/>
        </w:numPr>
        <w:spacing w:after="0" w:line="240" w:lineRule="auto"/>
        <w:ind w:left="357" w:hanging="357"/>
        <w:contextualSpacing w:val="0"/>
        <w:rPr>
          <w:rFonts w:eastAsiaTheme="minorEastAsia"/>
          <w:sz w:val="24"/>
          <w:szCs w:val="24"/>
        </w:rPr>
      </w:pPr>
      <w:r w:rsidRPr="4307E6B1">
        <w:rPr>
          <w:rFonts w:ascii="Arial" w:hAnsi="Arial" w:cs="Arial"/>
          <w:sz w:val="24"/>
          <w:szCs w:val="24"/>
        </w:rPr>
        <w:t>the Fund should exercise its ownership rights in a responsible way</w:t>
      </w:r>
      <w:r w:rsidR="13EB0A34" w:rsidRPr="4307E6B1">
        <w:rPr>
          <w:rFonts w:ascii="Arial" w:hAnsi="Arial" w:cs="Arial"/>
          <w:sz w:val="24"/>
          <w:szCs w:val="24"/>
        </w:rPr>
        <w:t>,</w:t>
      </w:r>
      <w:r w:rsidR="76EC0CE6" w:rsidRPr="4307E6B1">
        <w:rPr>
          <w:rFonts w:ascii="Arial" w:hAnsi="Arial" w:cs="Arial"/>
          <w:sz w:val="24"/>
          <w:szCs w:val="24"/>
        </w:rPr>
        <w:t xml:space="preserve"> </w:t>
      </w:r>
      <w:r w:rsidRPr="4307E6B1">
        <w:rPr>
          <w:rFonts w:ascii="Arial" w:hAnsi="Arial" w:cs="Arial"/>
          <w:sz w:val="24"/>
          <w:szCs w:val="24"/>
        </w:rPr>
        <w:t xml:space="preserve">engaging </w:t>
      </w:r>
      <w:r w:rsidR="5AAB8780" w:rsidRPr="4307E6B1">
        <w:rPr>
          <w:rFonts w:ascii="Arial" w:hAnsi="Arial" w:cs="Arial"/>
          <w:sz w:val="24"/>
          <w:szCs w:val="24"/>
        </w:rPr>
        <w:t xml:space="preserve">constructively </w:t>
      </w:r>
      <w:r w:rsidRPr="4307E6B1">
        <w:rPr>
          <w:rFonts w:ascii="Arial" w:hAnsi="Arial" w:cs="Arial"/>
          <w:sz w:val="24"/>
          <w:szCs w:val="24"/>
        </w:rPr>
        <w:t>with companies</w:t>
      </w:r>
      <w:r w:rsidR="2356B2E2" w:rsidRPr="4307E6B1">
        <w:rPr>
          <w:rFonts w:ascii="Arial" w:hAnsi="Arial" w:cs="Arial"/>
          <w:sz w:val="24"/>
          <w:szCs w:val="24"/>
        </w:rPr>
        <w:t xml:space="preserve">, </w:t>
      </w:r>
      <w:r w:rsidRPr="4307E6B1">
        <w:rPr>
          <w:rFonts w:ascii="Arial" w:hAnsi="Arial" w:cs="Arial"/>
          <w:sz w:val="24"/>
          <w:szCs w:val="24"/>
        </w:rPr>
        <w:t>rather than divesting</w:t>
      </w:r>
      <w:r w:rsidR="00800424">
        <w:rPr>
          <w:rFonts w:ascii="Arial" w:hAnsi="Arial" w:cs="Arial"/>
          <w:sz w:val="24"/>
          <w:szCs w:val="24"/>
        </w:rPr>
        <w:t xml:space="preserve"> </w:t>
      </w:r>
      <w:r w:rsidR="28FCA55D" w:rsidRPr="4307E6B1">
        <w:rPr>
          <w:rFonts w:ascii="Arial" w:hAnsi="Arial" w:cs="Arial"/>
          <w:sz w:val="24"/>
          <w:szCs w:val="24"/>
        </w:rPr>
        <w:t xml:space="preserve">and </w:t>
      </w:r>
    </w:p>
    <w:p w14:paraId="004FF4C0" w14:textId="196C95B2" w:rsidR="00DD2C6F" w:rsidRPr="00DD2C6F" w:rsidRDefault="5FEC549B" w:rsidP="0303E4F8">
      <w:pPr>
        <w:pStyle w:val="ListParagraph"/>
        <w:numPr>
          <w:ilvl w:val="0"/>
          <w:numId w:val="19"/>
        </w:numPr>
        <w:spacing w:after="0" w:line="240" w:lineRule="auto"/>
        <w:ind w:left="357" w:hanging="357"/>
        <w:rPr>
          <w:rFonts w:eastAsiaTheme="minorEastAsia"/>
          <w:sz w:val="24"/>
          <w:szCs w:val="24"/>
        </w:rPr>
      </w:pPr>
      <w:r w:rsidRPr="0303E4F8">
        <w:rPr>
          <w:rFonts w:ascii="Arial" w:hAnsi="Arial" w:cs="Arial"/>
          <w:sz w:val="24"/>
          <w:szCs w:val="24"/>
        </w:rPr>
        <w:t xml:space="preserve">that where material risks remain following </w:t>
      </w:r>
      <w:r w:rsidR="5660BFF0" w:rsidRPr="0303E4F8">
        <w:rPr>
          <w:rFonts w:ascii="Arial" w:hAnsi="Arial" w:cs="Arial"/>
          <w:sz w:val="24"/>
          <w:szCs w:val="24"/>
        </w:rPr>
        <w:t xml:space="preserve">a </w:t>
      </w:r>
      <w:r w:rsidR="18E8D466" w:rsidRPr="0303E4F8">
        <w:rPr>
          <w:rFonts w:ascii="Arial" w:hAnsi="Arial" w:cs="Arial"/>
          <w:sz w:val="24"/>
          <w:szCs w:val="24"/>
        </w:rPr>
        <w:t xml:space="preserve">reasonable </w:t>
      </w:r>
      <w:r w:rsidR="5660BFF0" w:rsidRPr="0303E4F8">
        <w:rPr>
          <w:rFonts w:ascii="Arial" w:hAnsi="Arial" w:cs="Arial"/>
          <w:sz w:val="24"/>
          <w:szCs w:val="24"/>
        </w:rPr>
        <w:t xml:space="preserve">period of </w:t>
      </w:r>
      <w:r w:rsidRPr="0303E4F8">
        <w:rPr>
          <w:rFonts w:ascii="Arial" w:hAnsi="Arial" w:cs="Arial"/>
          <w:sz w:val="24"/>
          <w:szCs w:val="24"/>
        </w:rPr>
        <w:t>engagement activity</w:t>
      </w:r>
      <w:r w:rsidR="7EE4F5B7" w:rsidRPr="0303E4F8">
        <w:rPr>
          <w:rFonts w:ascii="Arial" w:hAnsi="Arial" w:cs="Arial"/>
          <w:sz w:val="24"/>
          <w:szCs w:val="24"/>
        </w:rPr>
        <w:t xml:space="preserve"> with no prospect of improvement</w:t>
      </w:r>
      <w:r w:rsidRPr="0303E4F8">
        <w:rPr>
          <w:rFonts w:ascii="Arial" w:hAnsi="Arial" w:cs="Arial"/>
          <w:sz w:val="24"/>
          <w:szCs w:val="24"/>
        </w:rPr>
        <w:t xml:space="preserve">, the Fund </w:t>
      </w:r>
      <w:r w:rsidR="6E6E1B05" w:rsidRPr="0303E4F8">
        <w:rPr>
          <w:rFonts w:ascii="Arial" w:hAnsi="Arial" w:cs="Arial"/>
          <w:sz w:val="24"/>
          <w:szCs w:val="24"/>
        </w:rPr>
        <w:t>may</w:t>
      </w:r>
      <w:r w:rsidRPr="0303E4F8">
        <w:rPr>
          <w:rFonts w:ascii="Arial" w:hAnsi="Arial" w:cs="Arial"/>
          <w:sz w:val="24"/>
          <w:szCs w:val="24"/>
        </w:rPr>
        <w:t xml:space="preserve"> divest</w:t>
      </w:r>
      <w:r w:rsidR="7FA40ABE" w:rsidRPr="0303E4F8">
        <w:rPr>
          <w:rFonts w:ascii="Arial" w:hAnsi="Arial" w:cs="Arial"/>
          <w:sz w:val="24"/>
          <w:szCs w:val="24"/>
        </w:rPr>
        <w:t xml:space="preserve"> </w:t>
      </w:r>
      <w:r w:rsidRPr="0303E4F8">
        <w:rPr>
          <w:rFonts w:ascii="Arial" w:hAnsi="Arial" w:cs="Arial"/>
          <w:sz w:val="24"/>
          <w:szCs w:val="24"/>
        </w:rPr>
        <w:t>from a position</w:t>
      </w:r>
      <w:r w:rsidR="008277F4" w:rsidRPr="0303E4F8">
        <w:rPr>
          <w:rFonts w:ascii="Arial" w:hAnsi="Arial" w:cs="Arial"/>
          <w:sz w:val="24"/>
          <w:szCs w:val="24"/>
        </w:rPr>
        <w:t>.</w:t>
      </w:r>
      <w:r w:rsidR="00DD2C6F" w:rsidRPr="0303E4F8">
        <w:rPr>
          <w:rFonts w:ascii="Arial" w:hAnsi="Arial" w:cs="Arial"/>
          <w:sz w:val="24"/>
          <w:szCs w:val="24"/>
        </w:rPr>
        <w:t xml:space="preserve">    </w:t>
      </w:r>
    </w:p>
    <w:p w14:paraId="523BDCFF" w14:textId="71402500" w:rsidR="4307E6B1" w:rsidRDefault="4307E6B1" w:rsidP="4307E6B1">
      <w:pPr>
        <w:spacing w:after="0" w:line="240" w:lineRule="auto"/>
        <w:rPr>
          <w:rFonts w:ascii="Arial" w:hAnsi="Arial" w:cs="Arial"/>
          <w:sz w:val="24"/>
          <w:szCs w:val="24"/>
        </w:rPr>
      </w:pPr>
    </w:p>
    <w:p w14:paraId="166D27DE" w14:textId="64BA81B2" w:rsidR="00DD2C6F" w:rsidRPr="00DD2C6F" w:rsidRDefault="00DD2C6F" w:rsidP="4307E6B1">
      <w:pPr>
        <w:spacing w:after="0"/>
        <w:rPr>
          <w:rFonts w:ascii="Arial" w:hAnsi="Arial" w:cs="Arial"/>
          <w:sz w:val="24"/>
          <w:szCs w:val="24"/>
        </w:rPr>
      </w:pPr>
      <w:r w:rsidRPr="5E1DC3A4">
        <w:rPr>
          <w:rFonts w:ascii="Arial" w:hAnsi="Arial" w:cs="Arial"/>
          <w:sz w:val="24"/>
          <w:szCs w:val="24"/>
        </w:rPr>
        <w:t xml:space="preserve">The Fund </w:t>
      </w:r>
      <w:r w:rsidR="565DE5E0" w:rsidRPr="5E1DC3A4">
        <w:rPr>
          <w:rFonts w:ascii="Arial" w:hAnsi="Arial" w:cs="Arial"/>
          <w:sz w:val="24"/>
          <w:szCs w:val="24"/>
        </w:rPr>
        <w:t>expects</w:t>
      </w:r>
      <w:r w:rsidRPr="5E1DC3A4">
        <w:rPr>
          <w:rFonts w:ascii="Arial" w:hAnsi="Arial" w:cs="Arial"/>
          <w:sz w:val="24"/>
          <w:szCs w:val="24"/>
        </w:rPr>
        <w:t xml:space="preserve"> its</w:t>
      </w:r>
      <w:r w:rsidR="002B7A9F" w:rsidRPr="5E1DC3A4">
        <w:rPr>
          <w:rFonts w:ascii="Arial" w:hAnsi="Arial" w:cs="Arial"/>
          <w:sz w:val="24"/>
          <w:szCs w:val="24"/>
        </w:rPr>
        <w:t xml:space="preserve"> </w:t>
      </w:r>
      <w:r w:rsidRPr="5E1DC3A4">
        <w:rPr>
          <w:rFonts w:ascii="Arial" w:hAnsi="Arial" w:cs="Arial"/>
          <w:sz w:val="24"/>
          <w:szCs w:val="24"/>
        </w:rPr>
        <w:t>managers</w:t>
      </w:r>
      <w:r w:rsidR="00E75DF8">
        <w:rPr>
          <w:rFonts w:ascii="Arial" w:hAnsi="Arial" w:cs="Arial"/>
          <w:sz w:val="24"/>
          <w:szCs w:val="24"/>
        </w:rPr>
        <w:t xml:space="preserve"> </w:t>
      </w:r>
      <w:r w:rsidR="7C882534" w:rsidRPr="5E1DC3A4">
        <w:rPr>
          <w:rFonts w:ascii="Arial" w:hAnsi="Arial" w:cs="Arial"/>
          <w:sz w:val="24"/>
          <w:szCs w:val="24"/>
        </w:rPr>
        <w:t xml:space="preserve">to report regularly on ESG matters and </w:t>
      </w:r>
      <w:r w:rsidRPr="5E1DC3A4">
        <w:rPr>
          <w:rFonts w:ascii="Arial" w:hAnsi="Arial" w:cs="Arial"/>
          <w:sz w:val="24"/>
          <w:szCs w:val="24"/>
        </w:rPr>
        <w:t>to have regard to</w:t>
      </w:r>
      <w:r w:rsidR="3BAA0C2A" w:rsidRPr="5E1DC3A4">
        <w:rPr>
          <w:rFonts w:ascii="Arial" w:hAnsi="Arial" w:cs="Arial"/>
          <w:sz w:val="24"/>
          <w:szCs w:val="24"/>
        </w:rPr>
        <w:t xml:space="preserve"> the SRIP when constructing actively </w:t>
      </w:r>
      <w:r w:rsidR="7EE6C388" w:rsidRPr="5E1DC3A4">
        <w:rPr>
          <w:rFonts w:ascii="Arial" w:hAnsi="Arial" w:cs="Arial"/>
          <w:sz w:val="24"/>
          <w:szCs w:val="24"/>
        </w:rPr>
        <w:t xml:space="preserve">managed </w:t>
      </w:r>
      <w:r w:rsidR="38771153" w:rsidRPr="5E1DC3A4">
        <w:rPr>
          <w:rFonts w:ascii="Arial" w:hAnsi="Arial" w:cs="Arial"/>
          <w:sz w:val="24"/>
          <w:szCs w:val="24"/>
        </w:rPr>
        <w:t>portfolios</w:t>
      </w:r>
      <w:r w:rsidRPr="5E1DC3A4">
        <w:rPr>
          <w:rFonts w:ascii="Arial" w:hAnsi="Arial" w:cs="Arial"/>
          <w:sz w:val="24"/>
          <w:szCs w:val="24"/>
        </w:rPr>
        <w:t xml:space="preserve">. </w:t>
      </w:r>
      <w:r w:rsidR="410F6EA8" w:rsidRPr="5E1DC3A4">
        <w:rPr>
          <w:rFonts w:ascii="Arial" w:hAnsi="Arial" w:cs="Arial"/>
          <w:sz w:val="24"/>
          <w:szCs w:val="24"/>
        </w:rPr>
        <w:t xml:space="preserve">Managers invariably </w:t>
      </w:r>
      <w:r w:rsidRPr="5E1DC3A4">
        <w:rPr>
          <w:rFonts w:ascii="Arial" w:hAnsi="Arial" w:cs="Arial"/>
          <w:sz w:val="24"/>
          <w:szCs w:val="24"/>
        </w:rPr>
        <w:t xml:space="preserve">produce </w:t>
      </w:r>
      <w:r w:rsidR="297BB7DE" w:rsidRPr="5E1DC3A4">
        <w:rPr>
          <w:rFonts w:ascii="Arial" w:hAnsi="Arial" w:cs="Arial"/>
          <w:sz w:val="24"/>
          <w:szCs w:val="24"/>
        </w:rPr>
        <w:t xml:space="preserve">a </w:t>
      </w:r>
      <w:r w:rsidR="0FD8E3FB" w:rsidRPr="5E1DC3A4">
        <w:rPr>
          <w:rFonts w:ascii="Arial" w:hAnsi="Arial" w:cs="Arial"/>
          <w:sz w:val="24"/>
          <w:szCs w:val="24"/>
        </w:rPr>
        <w:t xml:space="preserve">standalone </w:t>
      </w:r>
      <w:r w:rsidRPr="5E1DC3A4">
        <w:rPr>
          <w:rFonts w:ascii="Arial" w:hAnsi="Arial" w:cs="Arial"/>
          <w:sz w:val="24"/>
          <w:szCs w:val="24"/>
        </w:rPr>
        <w:t xml:space="preserve">quarterly </w:t>
      </w:r>
      <w:r w:rsidR="4B95DD30" w:rsidRPr="5E1DC3A4">
        <w:rPr>
          <w:rFonts w:ascii="Arial" w:hAnsi="Arial" w:cs="Arial"/>
          <w:sz w:val="24"/>
          <w:szCs w:val="24"/>
        </w:rPr>
        <w:t xml:space="preserve">ESG </w:t>
      </w:r>
      <w:r w:rsidRPr="5E1DC3A4">
        <w:rPr>
          <w:rFonts w:ascii="Arial" w:hAnsi="Arial" w:cs="Arial"/>
          <w:sz w:val="24"/>
          <w:szCs w:val="24"/>
        </w:rPr>
        <w:t>report</w:t>
      </w:r>
      <w:r w:rsidR="3F1160CA" w:rsidRPr="5E1DC3A4">
        <w:rPr>
          <w:rFonts w:ascii="Arial" w:hAnsi="Arial" w:cs="Arial"/>
          <w:sz w:val="24"/>
          <w:szCs w:val="24"/>
        </w:rPr>
        <w:t xml:space="preserve"> or inc</w:t>
      </w:r>
      <w:r w:rsidR="5EF9D8BB" w:rsidRPr="5E1DC3A4">
        <w:rPr>
          <w:rFonts w:ascii="Arial" w:hAnsi="Arial" w:cs="Arial"/>
          <w:sz w:val="24"/>
          <w:szCs w:val="24"/>
        </w:rPr>
        <w:t>l</w:t>
      </w:r>
      <w:r w:rsidR="3F1160CA" w:rsidRPr="5E1DC3A4">
        <w:rPr>
          <w:rFonts w:ascii="Arial" w:hAnsi="Arial" w:cs="Arial"/>
          <w:sz w:val="24"/>
          <w:szCs w:val="24"/>
        </w:rPr>
        <w:t xml:space="preserve">ude a summary of </w:t>
      </w:r>
      <w:r w:rsidRPr="5E1DC3A4">
        <w:rPr>
          <w:rFonts w:ascii="Arial" w:hAnsi="Arial" w:cs="Arial"/>
          <w:sz w:val="24"/>
          <w:szCs w:val="24"/>
        </w:rPr>
        <w:t>engagement work</w:t>
      </w:r>
      <w:r w:rsidR="289773E5" w:rsidRPr="5E1DC3A4">
        <w:rPr>
          <w:rFonts w:ascii="Arial" w:hAnsi="Arial" w:cs="Arial"/>
          <w:sz w:val="24"/>
          <w:szCs w:val="24"/>
        </w:rPr>
        <w:t xml:space="preserve"> in their </w:t>
      </w:r>
      <w:r w:rsidR="7F53BE61" w:rsidRPr="5E1DC3A4">
        <w:rPr>
          <w:rFonts w:ascii="Arial" w:hAnsi="Arial" w:cs="Arial"/>
          <w:sz w:val="24"/>
          <w:szCs w:val="24"/>
        </w:rPr>
        <w:t>quarterly investment</w:t>
      </w:r>
      <w:r w:rsidR="0596B81C" w:rsidRPr="5E1DC3A4">
        <w:rPr>
          <w:rFonts w:ascii="Arial" w:hAnsi="Arial" w:cs="Arial"/>
          <w:sz w:val="24"/>
          <w:szCs w:val="24"/>
        </w:rPr>
        <w:t xml:space="preserve"> </w:t>
      </w:r>
      <w:r w:rsidR="289773E5" w:rsidRPr="5E1DC3A4">
        <w:rPr>
          <w:rFonts w:ascii="Arial" w:hAnsi="Arial" w:cs="Arial"/>
          <w:sz w:val="24"/>
          <w:szCs w:val="24"/>
        </w:rPr>
        <w:t>report</w:t>
      </w:r>
      <w:r w:rsidRPr="5E1DC3A4">
        <w:rPr>
          <w:rFonts w:ascii="Arial" w:hAnsi="Arial" w:cs="Arial"/>
          <w:sz w:val="24"/>
          <w:szCs w:val="24"/>
        </w:rPr>
        <w:t xml:space="preserve">. </w:t>
      </w:r>
    </w:p>
    <w:p w14:paraId="749F3960" w14:textId="77777777" w:rsidR="00DD2C6F" w:rsidRPr="00DD2C6F" w:rsidRDefault="00DD2C6F" w:rsidP="00DD2C6F">
      <w:pPr>
        <w:spacing w:after="0"/>
        <w:rPr>
          <w:rFonts w:ascii="Arial" w:hAnsi="Arial" w:cs="Arial"/>
          <w:sz w:val="24"/>
          <w:szCs w:val="24"/>
        </w:rPr>
      </w:pPr>
    </w:p>
    <w:p w14:paraId="1B691C42" w14:textId="1C2FB48D" w:rsidR="00DD2C6F" w:rsidRPr="00DD2C6F" w:rsidRDefault="1CDE1B53" w:rsidP="00DD2C6F">
      <w:pPr>
        <w:spacing w:after="0"/>
        <w:rPr>
          <w:rFonts w:ascii="Arial" w:hAnsi="Arial" w:cs="Arial"/>
          <w:sz w:val="24"/>
          <w:szCs w:val="24"/>
        </w:rPr>
      </w:pPr>
      <w:r w:rsidRPr="0303E4F8">
        <w:rPr>
          <w:rFonts w:ascii="Arial" w:hAnsi="Arial" w:cs="Arial"/>
          <w:sz w:val="24"/>
          <w:szCs w:val="24"/>
        </w:rPr>
        <w:t>T</w:t>
      </w:r>
      <w:r w:rsidR="00DD2C6F" w:rsidRPr="0303E4F8">
        <w:rPr>
          <w:rFonts w:ascii="Arial" w:hAnsi="Arial" w:cs="Arial"/>
          <w:sz w:val="24"/>
          <w:szCs w:val="24"/>
        </w:rPr>
        <w:t>he Fund</w:t>
      </w:r>
      <w:r w:rsidR="6563F32B" w:rsidRPr="0303E4F8">
        <w:rPr>
          <w:rFonts w:ascii="Arial" w:hAnsi="Arial" w:cs="Arial"/>
          <w:sz w:val="24"/>
          <w:szCs w:val="24"/>
        </w:rPr>
        <w:t xml:space="preserve">’s </w:t>
      </w:r>
      <w:r w:rsidR="5A8EAC87" w:rsidRPr="0303E4F8">
        <w:rPr>
          <w:rFonts w:ascii="Arial" w:hAnsi="Arial" w:cs="Arial"/>
          <w:sz w:val="24"/>
          <w:szCs w:val="24"/>
        </w:rPr>
        <w:t xml:space="preserve">legal </w:t>
      </w:r>
      <w:r w:rsidR="32617E2F" w:rsidRPr="0303E4F8">
        <w:rPr>
          <w:rFonts w:ascii="Arial" w:hAnsi="Arial" w:cs="Arial"/>
          <w:sz w:val="24"/>
          <w:szCs w:val="24"/>
        </w:rPr>
        <w:t>p</w:t>
      </w:r>
      <w:r w:rsidR="00DD2C6F" w:rsidRPr="0303E4F8">
        <w:rPr>
          <w:rFonts w:ascii="Arial" w:hAnsi="Arial" w:cs="Arial"/>
          <w:sz w:val="24"/>
          <w:szCs w:val="24"/>
        </w:rPr>
        <w:t xml:space="preserve">urpose </w:t>
      </w:r>
      <w:r w:rsidR="647D275A" w:rsidRPr="0303E4F8">
        <w:rPr>
          <w:rFonts w:ascii="Arial" w:hAnsi="Arial" w:cs="Arial"/>
          <w:sz w:val="24"/>
          <w:szCs w:val="24"/>
        </w:rPr>
        <w:t>(</w:t>
      </w:r>
      <w:r w:rsidR="05B31818" w:rsidRPr="0303E4F8">
        <w:rPr>
          <w:rFonts w:ascii="Arial" w:hAnsi="Arial" w:cs="Arial"/>
          <w:sz w:val="24"/>
          <w:szCs w:val="24"/>
        </w:rPr>
        <w:t xml:space="preserve">as endorsed </w:t>
      </w:r>
      <w:r w:rsidR="647D275A" w:rsidRPr="0303E4F8">
        <w:rPr>
          <w:rFonts w:ascii="Arial" w:hAnsi="Arial" w:cs="Arial"/>
          <w:sz w:val="24"/>
          <w:szCs w:val="24"/>
        </w:rPr>
        <w:t>by successive legal</w:t>
      </w:r>
      <w:r w:rsidR="7205B427" w:rsidRPr="0303E4F8">
        <w:rPr>
          <w:rFonts w:ascii="Arial" w:hAnsi="Arial" w:cs="Arial"/>
          <w:sz w:val="24"/>
          <w:szCs w:val="24"/>
        </w:rPr>
        <w:t xml:space="preserve"> opinions</w:t>
      </w:r>
      <w:r w:rsidR="6A40E5DA" w:rsidRPr="0303E4F8">
        <w:rPr>
          <w:rFonts w:ascii="Arial" w:hAnsi="Arial" w:cs="Arial"/>
          <w:sz w:val="24"/>
          <w:szCs w:val="24"/>
        </w:rPr>
        <w:t xml:space="preserve">) </w:t>
      </w:r>
      <w:r w:rsidR="00DD2C6F" w:rsidRPr="0303E4F8">
        <w:rPr>
          <w:rFonts w:ascii="Arial" w:hAnsi="Arial" w:cs="Arial"/>
          <w:sz w:val="24"/>
          <w:szCs w:val="24"/>
        </w:rPr>
        <w:t xml:space="preserve">is to invest </w:t>
      </w:r>
      <w:r w:rsidR="5855040E" w:rsidRPr="0303E4F8">
        <w:rPr>
          <w:rFonts w:ascii="Arial" w:hAnsi="Arial" w:cs="Arial"/>
          <w:sz w:val="24"/>
          <w:szCs w:val="24"/>
        </w:rPr>
        <w:t xml:space="preserve">stakeholder </w:t>
      </w:r>
      <w:r w:rsidR="00DD2C6F" w:rsidRPr="0303E4F8">
        <w:rPr>
          <w:rFonts w:ascii="Arial" w:hAnsi="Arial" w:cs="Arial"/>
          <w:sz w:val="24"/>
          <w:szCs w:val="24"/>
        </w:rPr>
        <w:t xml:space="preserve">monies </w:t>
      </w:r>
      <w:proofErr w:type="gramStart"/>
      <w:r w:rsidR="00DD2C6F" w:rsidRPr="0303E4F8">
        <w:rPr>
          <w:rFonts w:ascii="Arial" w:hAnsi="Arial" w:cs="Arial"/>
          <w:sz w:val="24"/>
          <w:szCs w:val="24"/>
        </w:rPr>
        <w:t>in order to</w:t>
      </w:r>
      <w:proofErr w:type="gramEnd"/>
      <w:r w:rsidR="00DD2C6F" w:rsidRPr="0303E4F8">
        <w:rPr>
          <w:rFonts w:ascii="Arial" w:hAnsi="Arial" w:cs="Arial"/>
          <w:sz w:val="24"/>
          <w:szCs w:val="24"/>
        </w:rPr>
        <w:t xml:space="preserve"> meet future pension payments. </w:t>
      </w:r>
      <w:r w:rsidR="38180D22" w:rsidRPr="0303E4F8">
        <w:rPr>
          <w:rFonts w:ascii="Arial" w:hAnsi="Arial" w:cs="Arial"/>
          <w:sz w:val="24"/>
          <w:szCs w:val="24"/>
        </w:rPr>
        <w:t xml:space="preserve">Responsible investment must therefore be seen in the context of </w:t>
      </w:r>
      <w:r w:rsidR="7C35CE70" w:rsidRPr="0303E4F8">
        <w:rPr>
          <w:rFonts w:ascii="Arial" w:hAnsi="Arial" w:cs="Arial"/>
          <w:sz w:val="24"/>
          <w:szCs w:val="24"/>
        </w:rPr>
        <w:t xml:space="preserve">the need to </w:t>
      </w:r>
      <w:r w:rsidR="38180D22" w:rsidRPr="0303E4F8">
        <w:rPr>
          <w:rFonts w:ascii="Arial" w:hAnsi="Arial" w:cs="Arial"/>
          <w:sz w:val="24"/>
          <w:szCs w:val="24"/>
        </w:rPr>
        <w:t>deliver Fund solvency</w:t>
      </w:r>
      <w:r w:rsidR="641F3B1E" w:rsidRPr="0303E4F8">
        <w:rPr>
          <w:rFonts w:ascii="Arial" w:hAnsi="Arial" w:cs="Arial"/>
          <w:sz w:val="24"/>
          <w:szCs w:val="24"/>
        </w:rPr>
        <w:t xml:space="preserve"> and manag</w:t>
      </w:r>
      <w:r w:rsidR="4A9C60E5" w:rsidRPr="0303E4F8">
        <w:rPr>
          <w:rFonts w:ascii="Arial" w:hAnsi="Arial" w:cs="Arial"/>
          <w:sz w:val="24"/>
          <w:szCs w:val="24"/>
        </w:rPr>
        <w:t>e</w:t>
      </w:r>
      <w:r w:rsidR="641F3B1E" w:rsidRPr="0303E4F8">
        <w:rPr>
          <w:rFonts w:ascii="Arial" w:hAnsi="Arial" w:cs="Arial"/>
          <w:sz w:val="24"/>
          <w:szCs w:val="24"/>
        </w:rPr>
        <w:t xml:space="preserve"> risk through </w:t>
      </w:r>
      <w:r w:rsidR="6BF6F8E6" w:rsidRPr="0303E4F8">
        <w:rPr>
          <w:rFonts w:ascii="Arial" w:hAnsi="Arial" w:cs="Arial"/>
          <w:sz w:val="24"/>
          <w:szCs w:val="24"/>
        </w:rPr>
        <w:t xml:space="preserve">the </w:t>
      </w:r>
      <w:r w:rsidR="641F3B1E" w:rsidRPr="0303E4F8">
        <w:rPr>
          <w:rFonts w:ascii="Arial" w:hAnsi="Arial" w:cs="Arial"/>
          <w:sz w:val="24"/>
          <w:szCs w:val="24"/>
        </w:rPr>
        <w:t xml:space="preserve">holding </w:t>
      </w:r>
      <w:r w:rsidR="14D57C07" w:rsidRPr="0303E4F8">
        <w:rPr>
          <w:rFonts w:ascii="Arial" w:hAnsi="Arial" w:cs="Arial"/>
          <w:sz w:val="24"/>
          <w:szCs w:val="24"/>
        </w:rPr>
        <w:t xml:space="preserve">of </w:t>
      </w:r>
      <w:r w:rsidR="641F3B1E" w:rsidRPr="0303E4F8">
        <w:rPr>
          <w:rFonts w:ascii="Arial" w:hAnsi="Arial" w:cs="Arial"/>
          <w:sz w:val="24"/>
          <w:szCs w:val="24"/>
        </w:rPr>
        <w:t xml:space="preserve">a widely diversified portfolio of assets. </w:t>
      </w:r>
      <w:r w:rsidR="00DD2C6F" w:rsidRPr="0303E4F8">
        <w:rPr>
          <w:rFonts w:ascii="Arial" w:hAnsi="Arial" w:cs="Arial"/>
          <w:sz w:val="24"/>
          <w:szCs w:val="24"/>
        </w:rPr>
        <w:t xml:space="preserve">Whilst the Fund may legally take non-financial factors into account when setting its investment policy, this cannot be done if it </w:t>
      </w:r>
      <w:r w:rsidR="78F6262C" w:rsidRPr="0303E4F8">
        <w:rPr>
          <w:rFonts w:ascii="Arial" w:hAnsi="Arial" w:cs="Arial"/>
          <w:sz w:val="24"/>
          <w:szCs w:val="24"/>
        </w:rPr>
        <w:t xml:space="preserve">would </w:t>
      </w:r>
      <w:r w:rsidR="00DD2C6F" w:rsidRPr="0303E4F8">
        <w:rPr>
          <w:rFonts w:ascii="Arial" w:hAnsi="Arial" w:cs="Arial"/>
          <w:sz w:val="24"/>
          <w:szCs w:val="24"/>
        </w:rPr>
        <w:t xml:space="preserve">result in </w:t>
      </w:r>
      <w:r w:rsidR="55F2A5E0" w:rsidRPr="0303E4F8">
        <w:rPr>
          <w:rFonts w:ascii="Arial" w:hAnsi="Arial" w:cs="Arial"/>
          <w:sz w:val="24"/>
          <w:szCs w:val="24"/>
        </w:rPr>
        <w:t xml:space="preserve">a </w:t>
      </w:r>
      <w:r w:rsidR="70F2DFBB" w:rsidRPr="0303E4F8">
        <w:rPr>
          <w:rFonts w:ascii="Arial" w:eastAsia="Arial" w:hAnsi="Arial" w:cs="Arial"/>
          <w:sz w:val="24"/>
          <w:szCs w:val="24"/>
        </w:rPr>
        <w:t>significant risk of financial detriment to the scheme.</w:t>
      </w:r>
      <w:r w:rsidR="70F2DFBB" w:rsidRPr="0303E4F8">
        <w:rPr>
          <w:rFonts w:ascii="Arial" w:hAnsi="Arial" w:cs="Arial"/>
          <w:sz w:val="24"/>
          <w:szCs w:val="24"/>
        </w:rPr>
        <w:t xml:space="preserve"> </w:t>
      </w:r>
      <w:r w:rsidR="00DD2C6F" w:rsidRPr="0303E4F8">
        <w:rPr>
          <w:rFonts w:ascii="Arial" w:hAnsi="Arial" w:cs="Arial"/>
          <w:sz w:val="24"/>
          <w:szCs w:val="24"/>
        </w:rPr>
        <w:t xml:space="preserve"> </w:t>
      </w:r>
    </w:p>
    <w:p w14:paraId="0135E9C1" w14:textId="759DEFFC" w:rsidR="4307E6B1" w:rsidRDefault="4307E6B1" w:rsidP="4307E6B1">
      <w:pPr>
        <w:spacing w:after="0"/>
        <w:rPr>
          <w:rFonts w:ascii="Arial" w:eastAsiaTheme="majorEastAsia" w:hAnsi="Arial" w:cs="Arial"/>
          <w:b/>
          <w:bCs/>
          <w:sz w:val="24"/>
          <w:szCs w:val="24"/>
        </w:rPr>
      </w:pPr>
    </w:p>
    <w:p w14:paraId="0C05E67A" w14:textId="50A77EF3" w:rsidR="463ACFFF" w:rsidRDefault="463ACFFF" w:rsidP="6A931FCF">
      <w:pPr>
        <w:spacing w:after="0"/>
        <w:rPr>
          <w:rFonts w:ascii="Arial" w:eastAsiaTheme="majorEastAsia" w:hAnsi="Arial" w:cs="Arial"/>
          <w:b/>
          <w:bCs/>
          <w:sz w:val="24"/>
          <w:szCs w:val="24"/>
        </w:rPr>
      </w:pPr>
      <w:r w:rsidRPr="6A931FCF">
        <w:rPr>
          <w:rFonts w:ascii="Arial" w:eastAsiaTheme="majorEastAsia" w:hAnsi="Arial" w:cs="Arial"/>
          <w:b/>
          <w:bCs/>
          <w:sz w:val="24"/>
          <w:szCs w:val="24"/>
        </w:rPr>
        <w:t xml:space="preserve">Statement of Responsible </w:t>
      </w:r>
      <w:r w:rsidR="78ABF926" w:rsidRPr="6A931FCF">
        <w:rPr>
          <w:rFonts w:ascii="Arial" w:eastAsiaTheme="majorEastAsia" w:hAnsi="Arial" w:cs="Arial"/>
          <w:b/>
          <w:bCs/>
          <w:sz w:val="24"/>
          <w:szCs w:val="24"/>
        </w:rPr>
        <w:t>I</w:t>
      </w:r>
      <w:r w:rsidRPr="6A931FCF">
        <w:rPr>
          <w:rFonts w:ascii="Arial" w:eastAsiaTheme="majorEastAsia" w:hAnsi="Arial" w:cs="Arial"/>
          <w:b/>
          <w:bCs/>
          <w:sz w:val="24"/>
          <w:szCs w:val="24"/>
        </w:rPr>
        <w:t xml:space="preserve">nvestment Principles </w:t>
      </w:r>
    </w:p>
    <w:p w14:paraId="6C457A2D" w14:textId="176E6571" w:rsidR="566E9A52" w:rsidRDefault="566E9A52" w:rsidP="4307E6B1">
      <w:pPr>
        <w:spacing w:after="0"/>
        <w:rPr>
          <w:rFonts w:ascii="Arial" w:hAnsi="Arial" w:cs="Arial"/>
          <w:sz w:val="24"/>
          <w:szCs w:val="24"/>
        </w:rPr>
      </w:pPr>
      <w:r w:rsidRPr="6A931FCF">
        <w:rPr>
          <w:rFonts w:ascii="Arial" w:hAnsi="Arial" w:cs="Arial"/>
          <w:sz w:val="24"/>
          <w:szCs w:val="24"/>
        </w:rPr>
        <w:t>The Fund’s responsible investment principles are</w:t>
      </w:r>
      <w:r w:rsidR="08E555F1" w:rsidRPr="6A931FCF">
        <w:rPr>
          <w:rFonts w:ascii="Arial" w:hAnsi="Arial" w:cs="Arial"/>
          <w:sz w:val="24"/>
          <w:szCs w:val="24"/>
        </w:rPr>
        <w:t xml:space="preserve"> </w:t>
      </w:r>
      <w:r w:rsidR="51272333" w:rsidRPr="6A931FCF">
        <w:rPr>
          <w:rFonts w:ascii="Arial" w:hAnsi="Arial" w:cs="Arial"/>
          <w:sz w:val="24"/>
          <w:szCs w:val="24"/>
        </w:rPr>
        <w:t>built around the P</w:t>
      </w:r>
      <w:r w:rsidR="463ACFFF" w:rsidRPr="6A931FCF">
        <w:rPr>
          <w:rFonts w:ascii="Arial" w:hAnsi="Arial" w:cs="Arial"/>
          <w:sz w:val="24"/>
          <w:szCs w:val="24"/>
        </w:rPr>
        <w:t>rinciples for Responsible Investment (“PRI”)</w:t>
      </w:r>
      <w:r w:rsidR="00505B60">
        <w:rPr>
          <w:rFonts w:ascii="Arial" w:hAnsi="Arial" w:cs="Arial"/>
          <w:sz w:val="24"/>
          <w:szCs w:val="24"/>
        </w:rPr>
        <w:t>, p</w:t>
      </w:r>
      <w:r w:rsidR="463ACFFF" w:rsidRPr="6A931FCF">
        <w:rPr>
          <w:rFonts w:ascii="Arial" w:hAnsi="Arial" w:cs="Arial"/>
          <w:sz w:val="24"/>
          <w:szCs w:val="24"/>
        </w:rPr>
        <w:t xml:space="preserve">reviously </w:t>
      </w:r>
      <w:r w:rsidR="6CA9E7B4" w:rsidRPr="6A931FCF">
        <w:rPr>
          <w:rFonts w:ascii="Arial" w:hAnsi="Arial" w:cs="Arial"/>
          <w:sz w:val="24"/>
          <w:szCs w:val="24"/>
        </w:rPr>
        <w:t xml:space="preserve">known as </w:t>
      </w:r>
      <w:r w:rsidR="463ACFFF" w:rsidRPr="6A931FCF">
        <w:rPr>
          <w:rFonts w:ascii="Arial" w:hAnsi="Arial" w:cs="Arial"/>
          <w:sz w:val="24"/>
          <w:szCs w:val="24"/>
        </w:rPr>
        <w:t>the United Nations Principles for Responsible Investment</w:t>
      </w:r>
      <w:r w:rsidR="00505B60">
        <w:rPr>
          <w:rFonts w:ascii="Arial" w:hAnsi="Arial" w:cs="Arial"/>
          <w:sz w:val="24"/>
          <w:szCs w:val="24"/>
        </w:rPr>
        <w:t xml:space="preserve">. </w:t>
      </w:r>
      <w:r w:rsidR="716D184E" w:rsidRPr="6A931FCF">
        <w:rPr>
          <w:rFonts w:ascii="Arial" w:hAnsi="Arial" w:cs="Arial"/>
          <w:sz w:val="24"/>
          <w:szCs w:val="24"/>
        </w:rPr>
        <w:t xml:space="preserve">PRI </w:t>
      </w:r>
      <w:r w:rsidR="463ACFFF" w:rsidRPr="6A931FCF">
        <w:rPr>
          <w:rFonts w:ascii="Arial" w:hAnsi="Arial" w:cs="Arial"/>
          <w:sz w:val="24"/>
          <w:szCs w:val="24"/>
        </w:rPr>
        <w:t xml:space="preserve">is an international network of asset owners and managers who are committed to </w:t>
      </w:r>
      <w:r w:rsidR="463ACFFF" w:rsidRPr="50F4512B">
        <w:rPr>
          <w:rFonts w:ascii="Arial" w:hAnsi="Arial" w:cs="Arial"/>
          <w:sz w:val="24"/>
          <w:szCs w:val="24"/>
        </w:rPr>
        <w:t>the PRI’s six key</w:t>
      </w:r>
      <w:r w:rsidR="463ACFFF" w:rsidRPr="6A931FCF">
        <w:rPr>
          <w:rFonts w:ascii="Arial" w:hAnsi="Arial" w:cs="Arial"/>
          <w:sz w:val="24"/>
          <w:szCs w:val="24"/>
        </w:rPr>
        <w:t xml:space="preserve"> principles to </w:t>
      </w:r>
      <w:r w:rsidR="463ACFFF" w:rsidRPr="50F4512B">
        <w:rPr>
          <w:rFonts w:ascii="Arial" w:hAnsi="Arial" w:cs="Arial"/>
          <w:sz w:val="24"/>
          <w:szCs w:val="24"/>
        </w:rPr>
        <w:t>work</w:t>
      </w:r>
      <w:r w:rsidR="463ACFFF" w:rsidRPr="6A931FCF">
        <w:rPr>
          <w:rFonts w:ascii="Arial" w:hAnsi="Arial" w:cs="Arial"/>
          <w:sz w:val="24"/>
          <w:szCs w:val="24"/>
        </w:rPr>
        <w:t xml:space="preserve"> collaboratively towards best practice </w:t>
      </w:r>
      <w:r w:rsidR="6DAC919B" w:rsidRPr="6A931FCF">
        <w:rPr>
          <w:rFonts w:ascii="Arial" w:hAnsi="Arial" w:cs="Arial"/>
          <w:sz w:val="24"/>
          <w:szCs w:val="24"/>
        </w:rPr>
        <w:t xml:space="preserve">in </w:t>
      </w:r>
      <w:r w:rsidR="463ACFFF" w:rsidRPr="6A931FCF">
        <w:rPr>
          <w:rFonts w:ascii="Arial" w:hAnsi="Arial" w:cs="Arial"/>
          <w:sz w:val="24"/>
          <w:szCs w:val="24"/>
        </w:rPr>
        <w:t>responsible investing.</w:t>
      </w:r>
    </w:p>
    <w:p w14:paraId="35B9097D" w14:textId="2C8B1693" w:rsidR="4307E6B1" w:rsidRDefault="4307E6B1" w:rsidP="4307E6B1">
      <w:pPr>
        <w:spacing w:after="0"/>
        <w:rPr>
          <w:rFonts w:ascii="Arial" w:hAnsi="Arial" w:cs="Arial"/>
          <w:sz w:val="24"/>
          <w:szCs w:val="24"/>
        </w:rPr>
      </w:pPr>
    </w:p>
    <w:p w14:paraId="6F1952D9" w14:textId="38FAFDD1" w:rsidR="463ACFFF" w:rsidRDefault="463ACFFF" w:rsidP="50F4512B">
      <w:pPr>
        <w:spacing w:after="0"/>
        <w:rPr>
          <w:rFonts w:ascii="Arial" w:hAnsi="Arial" w:cs="Arial"/>
          <w:sz w:val="24"/>
          <w:szCs w:val="24"/>
        </w:rPr>
      </w:pPr>
      <w:r w:rsidRPr="5E1DC3A4">
        <w:rPr>
          <w:rFonts w:ascii="Arial" w:hAnsi="Arial" w:cs="Arial"/>
          <w:sz w:val="24"/>
          <w:szCs w:val="24"/>
        </w:rPr>
        <w:t xml:space="preserve">Although not a signatory to the PRI, due to the resourcing implications for a fund of Falkirk’s size, </w:t>
      </w:r>
      <w:r w:rsidR="3A430C68" w:rsidRPr="5E1DC3A4">
        <w:rPr>
          <w:rFonts w:ascii="Arial" w:hAnsi="Arial" w:cs="Arial"/>
          <w:sz w:val="24"/>
          <w:szCs w:val="24"/>
        </w:rPr>
        <w:t xml:space="preserve">the Fund </w:t>
      </w:r>
      <w:r w:rsidR="6FD255F6" w:rsidRPr="5E1DC3A4">
        <w:rPr>
          <w:rFonts w:ascii="Arial" w:hAnsi="Arial" w:cs="Arial"/>
          <w:sz w:val="24"/>
          <w:szCs w:val="24"/>
        </w:rPr>
        <w:t xml:space="preserve">bases its </w:t>
      </w:r>
      <w:r w:rsidR="7B6931E8" w:rsidRPr="5E1DC3A4">
        <w:rPr>
          <w:rFonts w:ascii="Arial" w:hAnsi="Arial" w:cs="Arial"/>
          <w:sz w:val="24"/>
          <w:szCs w:val="24"/>
        </w:rPr>
        <w:t>Responsible Investment (</w:t>
      </w:r>
      <w:r w:rsidR="5E39A865" w:rsidRPr="5E1DC3A4">
        <w:rPr>
          <w:rFonts w:ascii="Arial" w:hAnsi="Arial" w:cs="Arial"/>
          <w:sz w:val="24"/>
          <w:szCs w:val="24"/>
        </w:rPr>
        <w:t>“</w:t>
      </w:r>
      <w:r w:rsidR="6FD255F6" w:rsidRPr="5E1DC3A4">
        <w:rPr>
          <w:rFonts w:ascii="Arial" w:hAnsi="Arial" w:cs="Arial"/>
          <w:sz w:val="24"/>
          <w:szCs w:val="24"/>
        </w:rPr>
        <w:t>RI</w:t>
      </w:r>
      <w:r w:rsidR="5E39A865" w:rsidRPr="5E1DC3A4">
        <w:rPr>
          <w:rFonts w:ascii="Arial" w:hAnsi="Arial" w:cs="Arial"/>
          <w:sz w:val="24"/>
          <w:szCs w:val="24"/>
        </w:rPr>
        <w:t>”</w:t>
      </w:r>
      <w:r w:rsidR="7DB988F2" w:rsidRPr="5E1DC3A4">
        <w:rPr>
          <w:rFonts w:ascii="Arial" w:hAnsi="Arial" w:cs="Arial"/>
          <w:sz w:val="24"/>
          <w:szCs w:val="24"/>
        </w:rPr>
        <w:t>)</w:t>
      </w:r>
      <w:r w:rsidR="6FD255F6" w:rsidRPr="5E1DC3A4">
        <w:rPr>
          <w:rFonts w:ascii="Arial" w:hAnsi="Arial" w:cs="Arial"/>
          <w:sz w:val="24"/>
          <w:szCs w:val="24"/>
        </w:rPr>
        <w:t xml:space="preserve"> approach on the PRI </w:t>
      </w:r>
      <w:r w:rsidR="6FD255F6" w:rsidRPr="5E1DC3A4">
        <w:rPr>
          <w:rFonts w:ascii="Arial" w:hAnsi="Arial" w:cs="Arial"/>
          <w:sz w:val="24"/>
          <w:szCs w:val="24"/>
        </w:rPr>
        <w:lastRenderedPageBreak/>
        <w:t>principles</w:t>
      </w:r>
      <w:r w:rsidR="48491A1B" w:rsidRPr="5E1DC3A4">
        <w:rPr>
          <w:rFonts w:ascii="Arial" w:hAnsi="Arial" w:cs="Arial"/>
          <w:sz w:val="24"/>
          <w:szCs w:val="24"/>
        </w:rPr>
        <w:t>. These are shown below, to</w:t>
      </w:r>
      <w:r w:rsidR="574F7ABC" w:rsidRPr="5E1DC3A4">
        <w:rPr>
          <w:rFonts w:ascii="Arial" w:hAnsi="Arial" w:cs="Arial"/>
          <w:sz w:val="24"/>
          <w:szCs w:val="24"/>
        </w:rPr>
        <w:t xml:space="preserve">gether with how these are being addressed by the Fund: </w:t>
      </w:r>
    </w:p>
    <w:p w14:paraId="0BD52D63" w14:textId="7B80A021" w:rsidR="5E1DC3A4" w:rsidRDefault="5E1DC3A4" w:rsidP="5E1DC3A4">
      <w:pPr>
        <w:spacing w:after="0"/>
        <w:rPr>
          <w:rFonts w:ascii="Arial" w:hAnsi="Arial" w:cs="Arial"/>
          <w:sz w:val="24"/>
          <w:szCs w:val="24"/>
        </w:rPr>
      </w:pPr>
    </w:p>
    <w:tbl>
      <w:tblPr>
        <w:tblStyle w:val="PlainTable1"/>
        <w:tblW w:w="9044" w:type="dxa"/>
        <w:tblLayout w:type="fixed"/>
        <w:tblLook w:val="06A0" w:firstRow="1" w:lastRow="0" w:firstColumn="1" w:lastColumn="0" w:noHBand="1" w:noVBand="1"/>
      </w:tblPr>
      <w:tblGrid>
        <w:gridCol w:w="4522"/>
        <w:gridCol w:w="4522"/>
      </w:tblGrid>
      <w:tr w:rsidR="008D3E1C" w14:paraId="63A3731C" w14:textId="77777777" w:rsidTr="0303E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2" w:type="dxa"/>
            <w:vAlign w:val="center"/>
          </w:tcPr>
          <w:p w14:paraId="0CF38360" w14:textId="5AF896E5" w:rsidR="010B9B0B" w:rsidRPr="001A0F2E" w:rsidRDefault="010B9B0B" w:rsidP="00456F88">
            <w:pPr>
              <w:rPr>
                <w:rFonts w:ascii="Arial" w:hAnsi="Arial" w:cs="Arial"/>
                <w:sz w:val="24"/>
                <w:szCs w:val="24"/>
              </w:rPr>
            </w:pPr>
            <w:r w:rsidRPr="001A0F2E">
              <w:rPr>
                <w:rFonts w:ascii="Arial" w:hAnsi="Arial" w:cs="Arial"/>
                <w:sz w:val="24"/>
                <w:szCs w:val="24"/>
              </w:rPr>
              <w:t>PRI Principle</w:t>
            </w:r>
          </w:p>
        </w:tc>
        <w:tc>
          <w:tcPr>
            <w:tcW w:w="4522" w:type="dxa"/>
            <w:vAlign w:val="center"/>
          </w:tcPr>
          <w:p w14:paraId="7AF30285" w14:textId="0E60C8D8" w:rsidR="010B9B0B" w:rsidRDefault="42BFC305" w:rsidP="00456F88">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603F83FA">
              <w:rPr>
                <w:rFonts w:ascii="Arial" w:hAnsi="Arial" w:cs="Arial"/>
                <w:sz w:val="24"/>
                <w:szCs w:val="24"/>
              </w:rPr>
              <w:t>Fund Response</w:t>
            </w:r>
            <w:r w:rsidR="2AC2FCE8" w:rsidRPr="603F83FA">
              <w:rPr>
                <w:rFonts w:ascii="Arial" w:hAnsi="Arial" w:cs="Arial"/>
                <w:sz w:val="24"/>
                <w:szCs w:val="24"/>
              </w:rPr>
              <w:t xml:space="preserve"> </w:t>
            </w:r>
          </w:p>
        </w:tc>
      </w:tr>
      <w:tr w:rsidR="009B21B6" w14:paraId="3F2BB9A7" w14:textId="77777777" w:rsidTr="0303E4F8">
        <w:tc>
          <w:tcPr>
            <w:cnfStyle w:val="001000000000" w:firstRow="0" w:lastRow="0" w:firstColumn="1" w:lastColumn="0" w:oddVBand="0" w:evenVBand="0" w:oddHBand="0" w:evenHBand="0" w:firstRowFirstColumn="0" w:firstRowLastColumn="0" w:lastRowFirstColumn="0" w:lastRowLastColumn="0"/>
            <w:tcW w:w="4522" w:type="dxa"/>
            <w:vAlign w:val="center"/>
          </w:tcPr>
          <w:p w14:paraId="47872673" w14:textId="307CB5EC" w:rsidR="393FC6D0" w:rsidRPr="001A0F2E" w:rsidRDefault="393FC6D0" w:rsidP="00456F88">
            <w:pPr>
              <w:rPr>
                <w:rFonts w:ascii="Times New Roman" w:eastAsia="Times New Roman" w:hAnsi="Times New Roman" w:cs="Times New Roman"/>
                <w:b w:val="0"/>
                <w:bCs w:val="0"/>
                <w:sz w:val="24"/>
                <w:szCs w:val="24"/>
              </w:rPr>
            </w:pPr>
            <w:r w:rsidRPr="001A0F2E">
              <w:rPr>
                <w:rFonts w:ascii="Arial" w:hAnsi="Arial" w:cs="Arial"/>
                <w:b w:val="0"/>
                <w:bCs w:val="0"/>
                <w:sz w:val="24"/>
                <w:szCs w:val="24"/>
              </w:rPr>
              <w:t>To incorporate ESG issues into investment analysis and decision-making processes.</w:t>
            </w:r>
          </w:p>
        </w:tc>
        <w:tc>
          <w:tcPr>
            <w:tcW w:w="4522" w:type="dxa"/>
            <w:vAlign w:val="center"/>
          </w:tcPr>
          <w:p w14:paraId="2085E6CB" w14:textId="3DFBC66F" w:rsidR="4307E6B1" w:rsidRDefault="28B89F4D" w:rsidP="5E1DC3A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5E1DC3A4">
              <w:rPr>
                <w:rFonts w:ascii="Arial" w:hAnsi="Arial" w:cs="Arial"/>
                <w:sz w:val="24"/>
                <w:szCs w:val="24"/>
              </w:rPr>
              <w:t xml:space="preserve">Managers are challenged at quarterly meetings to explain how ESG issues are </w:t>
            </w:r>
            <w:r w:rsidR="27C08CB9" w:rsidRPr="5E1DC3A4">
              <w:rPr>
                <w:rFonts w:ascii="Arial" w:hAnsi="Arial" w:cs="Arial"/>
                <w:sz w:val="24"/>
                <w:szCs w:val="24"/>
              </w:rPr>
              <w:t xml:space="preserve">part of </w:t>
            </w:r>
            <w:r w:rsidR="5CDD1280" w:rsidRPr="5E1DC3A4">
              <w:rPr>
                <w:rFonts w:ascii="Arial" w:hAnsi="Arial" w:cs="Arial"/>
                <w:sz w:val="24"/>
                <w:szCs w:val="24"/>
              </w:rPr>
              <w:t xml:space="preserve">the </w:t>
            </w:r>
            <w:r w:rsidRPr="5E1DC3A4">
              <w:rPr>
                <w:rFonts w:ascii="Arial" w:hAnsi="Arial" w:cs="Arial"/>
                <w:sz w:val="24"/>
                <w:szCs w:val="24"/>
              </w:rPr>
              <w:t xml:space="preserve">investment decision making </w:t>
            </w:r>
            <w:r w:rsidR="1EF5ED40" w:rsidRPr="5E1DC3A4">
              <w:rPr>
                <w:rFonts w:ascii="Arial" w:hAnsi="Arial" w:cs="Arial"/>
                <w:sz w:val="24"/>
                <w:szCs w:val="24"/>
              </w:rPr>
              <w:t>process</w:t>
            </w:r>
            <w:r w:rsidR="1BA5D4CE" w:rsidRPr="5E1DC3A4">
              <w:rPr>
                <w:rFonts w:ascii="Arial" w:hAnsi="Arial" w:cs="Arial"/>
                <w:sz w:val="24"/>
                <w:szCs w:val="24"/>
              </w:rPr>
              <w:t xml:space="preserve"> and to justify these</w:t>
            </w:r>
            <w:r w:rsidR="1EF5ED40" w:rsidRPr="5E1DC3A4">
              <w:rPr>
                <w:rFonts w:ascii="Arial" w:hAnsi="Arial" w:cs="Arial"/>
                <w:sz w:val="24"/>
                <w:szCs w:val="24"/>
              </w:rPr>
              <w:t>.</w:t>
            </w:r>
          </w:p>
        </w:tc>
      </w:tr>
      <w:tr w:rsidR="0015246F" w14:paraId="56A06C14" w14:textId="77777777" w:rsidTr="001B32C6">
        <w:tc>
          <w:tcPr>
            <w:cnfStyle w:val="001000000000" w:firstRow="0" w:lastRow="0" w:firstColumn="1" w:lastColumn="0" w:oddVBand="0" w:evenVBand="0" w:oddHBand="0" w:evenHBand="0" w:firstRowFirstColumn="0" w:firstRowLastColumn="0" w:lastRowFirstColumn="0" w:lastRowLastColumn="0"/>
            <w:tcW w:w="4522" w:type="dxa"/>
            <w:shd w:val="clear" w:color="auto" w:fill="DEEAF6" w:themeFill="accent5" w:themeFillTint="33"/>
            <w:vAlign w:val="center"/>
          </w:tcPr>
          <w:p w14:paraId="76ED2123" w14:textId="3CF8773B" w:rsidR="393FC6D0" w:rsidRPr="001A0F2E" w:rsidRDefault="393FC6D0" w:rsidP="00456F88">
            <w:pPr>
              <w:rPr>
                <w:rFonts w:ascii="Times New Roman" w:eastAsia="Times New Roman" w:hAnsi="Times New Roman" w:cs="Times New Roman"/>
                <w:b w:val="0"/>
                <w:bCs w:val="0"/>
                <w:sz w:val="24"/>
                <w:szCs w:val="24"/>
              </w:rPr>
            </w:pPr>
            <w:r w:rsidRPr="001A0F2E">
              <w:rPr>
                <w:rFonts w:ascii="Arial" w:hAnsi="Arial" w:cs="Arial"/>
                <w:b w:val="0"/>
                <w:bCs w:val="0"/>
                <w:sz w:val="24"/>
                <w:szCs w:val="24"/>
              </w:rPr>
              <w:t>To be active owners and incorporate ESG issues into our ownership policies and practices.</w:t>
            </w:r>
          </w:p>
        </w:tc>
        <w:tc>
          <w:tcPr>
            <w:tcW w:w="4522" w:type="dxa"/>
            <w:shd w:val="clear" w:color="auto" w:fill="DEEAF6" w:themeFill="accent5" w:themeFillTint="33"/>
            <w:vAlign w:val="center"/>
          </w:tcPr>
          <w:p w14:paraId="1EA3D292" w14:textId="3E38BE08" w:rsidR="4307E6B1" w:rsidRDefault="3EBA26CB" w:rsidP="00456F8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303E4F8">
              <w:rPr>
                <w:rFonts w:ascii="Arial" w:hAnsi="Arial" w:cs="Arial"/>
                <w:sz w:val="24"/>
                <w:szCs w:val="24"/>
              </w:rPr>
              <w:t xml:space="preserve">The Fund </w:t>
            </w:r>
            <w:r w:rsidR="5B7E5B8B" w:rsidRPr="0303E4F8">
              <w:rPr>
                <w:rFonts w:ascii="Arial" w:hAnsi="Arial" w:cs="Arial"/>
                <w:sz w:val="24"/>
                <w:szCs w:val="24"/>
              </w:rPr>
              <w:t xml:space="preserve">uses its </w:t>
            </w:r>
            <w:r w:rsidR="307AC15D" w:rsidRPr="0303E4F8">
              <w:rPr>
                <w:rFonts w:ascii="Arial" w:hAnsi="Arial" w:cs="Arial"/>
                <w:sz w:val="24"/>
                <w:szCs w:val="24"/>
              </w:rPr>
              <w:t>voting rights</w:t>
            </w:r>
            <w:r w:rsidR="7873CF79" w:rsidRPr="0303E4F8">
              <w:rPr>
                <w:rFonts w:ascii="Arial" w:hAnsi="Arial" w:cs="Arial"/>
                <w:sz w:val="24"/>
                <w:szCs w:val="24"/>
              </w:rPr>
              <w:t xml:space="preserve"> </w:t>
            </w:r>
            <w:r w:rsidR="702137D5" w:rsidRPr="0303E4F8">
              <w:rPr>
                <w:rFonts w:ascii="Arial" w:hAnsi="Arial" w:cs="Arial"/>
                <w:sz w:val="24"/>
                <w:szCs w:val="24"/>
              </w:rPr>
              <w:t xml:space="preserve">at </w:t>
            </w:r>
            <w:r w:rsidR="7393CB98" w:rsidRPr="0303E4F8">
              <w:rPr>
                <w:rFonts w:ascii="Arial" w:hAnsi="Arial" w:cs="Arial"/>
                <w:sz w:val="24"/>
                <w:szCs w:val="24"/>
              </w:rPr>
              <w:t>AGM/</w:t>
            </w:r>
            <w:r w:rsidR="089B6405" w:rsidRPr="0303E4F8">
              <w:rPr>
                <w:rFonts w:ascii="Arial" w:hAnsi="Arial" w:cs="Arial"/>
                <w:sz w:val="24"/>
                <w:szCs w:val="24"/>
              </w:rPr>
              <w:t>EGM resolutions</w:t>
            </w:r>
            <w:r w:rsidR="706AA974" w:rsidRPr="0303E4F8">
              <w:rPr>
                <w:rFonts w:ascii="Arial" w:hAnsi="Arial" w:cs="Arial"/>
                <w:sz w:val="24"/>
                <w:szCs w:val="24"/>
              </w:rPr>
              <w:t xml:space="preserve">; </w:t>
            </w:r>
            <w:r w:rsidR="21419C32" w:rsidRPr="0303E4F8">
              <w:rPr>
                <w:rFonts w:ascii="Arial" w:hAnsi="Arial" w:cs="Arial"/>
                <w:sz w:val="24"/>
                <w:szCs w:val="24"/>
              </w:rPr>
              <w:t xml:space="preserve">has </w:t>
            </w:r>
            <w:r w:rsidR="706AA974" w:rsidRPr="0303E4F8">
              <w:rPr>
                <w:rFonts w:ascii="Arial" w:hAnsi="Arial" w:cs="Arial"/>
                <w:sz w:val="24"/>
                <w:szCs w:val="24"/>
              </w:rPr>
              <w:t>co-sponsored</w:t>
            </w:r>
            <w:r w:rsidR="7EE93022" w:rsidRPr="0303E4F8">
              <w:rPr>
                <w:rFonts w:ascii="Arial" w:hAnsi="Arial" w:cs="Arial"/>
                <w:sz w:val="24"/>
                <w:szCs w:val="24"/>
              </w:rPr>
              <w:t xml:space="preserve"> A</w:t>
            </w:r>
            <w:r w:rsidR="119E2959" w:rsidRPr="0303E4F8">
              <w:rPr>
                <w:rFonts w:ascii="Arial" w:hAnsi="Arial" w:cs="Arial"/>
                <w:sz w:val="24"/>
                <w:szCs w:val="24"/>
              </w:rPr>
              <w:t xml:space="preserve">GM </w:t>
            </w:r>
            <w:r w:rsidR="706AA974" w:rsidRPr="0303E4F8">
              <w:rPr>
                <w:rFonts w:ascii="Arial" w:hAnsi="Arial" w:cs="Arial"/>
                <w:sz w:val="24"/>
                <w:szCs w:val="24"/>
              </w:rPr>
              <w:t>resolutions</w:t>
            </w:r>
            <w:r w:rsidR="0FC165A7" w:rsidRPr="0303E4F8">
              <w:rPr>
                <w:rFonts w:ascii="Arial" w:hAnsi="Arial" w:cs="Arial"/>
                <w:sz w:val="24"/>
                <w:szCs w:val="24"/>
              </w:rPr>
              <w:t xml:space="preserve">; </w:t>
            </w:r>
            <w:r w:rsidR="4AE5CA12" w:rsidRPr="0303E4F8">
              <w:rPr>
                <w:rFonts w:ascii="Arial" w:hAnsi="Arial" w:cs="Arial"/>
                <w:sz w:val="24"/>
                <w:szCs w:val="24"/>
              </w:rPr>
              <w:t xml:space="preserve">and </w:t>
            </w:r>
            <w:r w:rsidR="307AC15D" w:rsidRPr="0303E4F8">
              <w:rPr>
                <w:rFonts w:ascii="Arial" w:hAnsi="Arial" w:cs="Arial"/>
                <w:sz w:val="24"/>
                <w:szCs w:val="24"/>
              </w:rPr>
              <w:t>has joined</w:t>
            </w:r>
            <w:r w:rsidR="4AE5CA12" w:rsidRPr="0303E4F8">
              <w:rPr>
                <w:rFonts w:ascii="Arial" w:hAnsi="Arial" w:cs="Arial"/>
                <w:sz w:val="24"/>
                <w:szCs w:val="24"/>
              </w:rPr>
              <w:t xml:space="preserve"> class actions</w:t>
            </w:r>
            <w:r w:rsidR="273BD1EF" w:rsidRPr="0303E4F8">
              <w:rPr>
                <w:rFonts w:ascii="Arial" w:hAnsi="Arial" w:cs="Arial"/>
                <w:sz w:val="24"/>
                <w:szCs w:val="24"/>
              </w:rPr>
              <w:t>.</w:t>
            </w:r>
            <w:r w:rsidR="4AE5CA12" w:rsidRPr="0303E4F8">
              <w:rPr>
                <w:rFonts w:ascii="Arial" w:hAnsi="Arial" w:cs="Arial"/>
                <w:sz w:val="24"/>
                <w:szCs w:val="24"/>
              </w:rPr>
              <w:t xml:space="preserve"> </w:t>
            </w:r>
            <w:r w:rsidR="6F5C38A9" w:rsidRPr="0303E4F8">
              <w:rPr>
                <w:rFonts w:ascii="Arial" w:hAnsi="Arial" w:cs="Arial"/>
                <w:sz w:val="24"/>
                <w:szCs w:val="24"/>
              </w:rPr>
              <w:t>The</w:t>
            </w:r>
            <w:r w:rsidR="61009B78" w:rsidRPr="0303E4F8">
              <w:rPr>
                <w:rFonts w:ascii="Arial" w:hAnsi="Arial" w:cs="Arial"/>
                <w:sz w:val="24"/>
                <w:szCs w:val="24"/>
              </w:rPr>
              <w:t xml:space="preserve"> Fund has appointed Hermes E</w:t>
            </w:r>
            <w:r w:rsidR="00E15415" w:rsidRPr="0303E4F8">
              <w:rPr>
                <w:rFonts w:ascii="Arial" w:hAnsi="Arial" w:cs="Arial"/>
                <w:sz w:val="24"/>
                <w:szCs w:val="24"/>
              </w:rPr>
              <w:t>OS</w:t>
            </w:r>
            <w:r w:rsidR="61009B78" w:rsidRPr="0303E4F8">
              <w:rPr>
                <w:rFonts w:ascii="Arial" w:hAnsi="Arial" w:cs="Arial"/>
                <w:sz w:val="24"/>
                <w:szCs w:val="24"/>
              </w:rPr>
              <w:t xml:space="preserve"> to engage with </w:t>
            </w:r>
            <w:r w:rsidR="5D3C93F9" w:rsidRPr="0303E4F8">
              <w:rPr>
                <w:rFonts w:ascii="Arial" w:hAnsi="Arial" w:cs="Arial"/>
                <w:sz w:val="24"/>
                <w:szCs w:val="24"/>
              </w:rPr>
              <w:t>co</w:t>
            </w:r>
            <w:r w:rsidR="15D47DF2" w:rsidRPr="0303E4F8">
              <w:rPr>
                <w:rFonts w:ascii="Arial" w:hAnsi="Arial" w:cs="Arial"/>
                <w:sz w:val="24"/>
                <w:szCs w:val="24"/>
              </w:rPr>
              <w:t>mpanies</w:t>
            </w:r>
            <w:r w:rsidR="61009B78" w:rsidRPr="0303E4F8">
              <w:rPr>
                <w:rFonts w:ascii="Arial" w:hAnsi="Arial" w:cs="Arial"/>
                <w:sz w:val="24"/>
                <w:szCs w:val="24"/>
              </w:rPr>
              <w:t xml:space="preserve"> on </w:t>
            </w:r>
            <w:r w:rsidR="12A868A1" w:rsidRPr="0303E4F8">
              <w:rPr>
                <w:rFonts w:ascii="Arial" w:hAnsi="Arial" w:cs="Arial"/>
                <w:sz w:val="24"/>
                <w:szCs w:val="24"/>
              </w:rPr>
              <w:t>ESG</w:t>
            </w:r>
            <w:r w:rsidR="15BE6B5A" w:rsidRPr="0303E4F8">
              <w:rPr>
                <w:rFonts w:ascii="Arial" w:hAnsi="Arial" w:cs="Arial"/>
                <w:sz w:val="24"/>
                <w:szCs w:val="24"/>
              </w:rPr>
              <w:t xml:space="preserve"> </w:t>
            </w:r>
            <w:r w:rsidR="742989F3" w:rsidRPr="0303E4F8">
              <w:rPr>
                <w:rFonts w:ascii="Arial" w:hAnsi="Arial" w:cs="Arial"/>
                <w:sz w:val="24"/>
                <w:szCs w:val="24"/>
              </w:rPr>
              <w:t>i</w:t>
            </w:r>
            <w:r w:rsidR="12A868A1" w:rsidRPr="0303E4F8">
              <w:rPr>
                <w:rFonts w:ascii="Arial" w:hAnsi="Arial" w:cs="Arial"/>
                <w:sz w:val="24"/>
                <w:szCs w:val="24"/>
              </w:rPr>
              <w:t xml:space="preserve">ssues. </w:t>
            </w:r>
            <w:r w:rsidR="5738E50B" w:rsidRPr="0303E4F8">
              <w:rPr>
                <w:rFonts w:ascii="Arial" w:hAnsi="Arial" w:cs="Arial"/>
                <w:sz w:val="24"/>
                <w:szCs w:val="24"/>
              </w:rPr>
              <w:t xml:space="preserve"> </w:t>
            </w:r>
            <w:r w:rsidR="001597E8" w:rsidRPr="0303E4F8">
              <w:rPr>
                <w:rFonts w:ascii="Arial" w:hAnsi="Arial" w:cs="Arial"/>
                <w:sz w:val="24"/>
                <w:szCs w:val="24"/>
              </w:rPr>
              <w:t xml:space="preserve">Controversial </w:t>
            </w:r>
            <w:r w:rsidR="3951F096" w:rsidRPr="0303E4F8">
              <w:rPr>
                <w:rFonts w:ascii="Arial" w:hAnsi="Arial" w:cs="Arial"/>
                <w:sz w:val="24"/>
                <w:szCs w:val="24"/>
              </w:rPr>
              <w:t>matters are reported to the Fund through EOS alerts</w:t>
            </w:r>
            <w:r w:rsidR="415E5ECF" w:rsidRPr="0303E4F8">
              <w:rPr>
                <w:rFonts w:ascii="Arial" w:hAnsi="Arial" w:cs="Arial"/>
                <w:sz w:val="24"/>
                <w:szCs w:val="24"/>
              </w:rPr>
              <w:t xml:space="preserve"> and duly reviewed.</w:t>
            </w:r>
            <w:r w:rsidR="3951F096" w:rsidRPr="0303E4F8">
              <w:rPr>
                <w:rFonts w:ascii="Arial" w:hAnsi="Arial" w:cs="Arial"/>
                <w:sz w:val="24"/>
                <w:szCs w:val="24"/>
              </w:rPr>
              <w:t xml:space="preserve"> </w:t>
            </w:r>
            <w:r w:rsidR="12A868A1" w:rsidRPr="0303E4F8">
              <w:rPr>
                <w:rFonts w:ascii="Arial" w:hAnsi="Arial" w:cs="Arial"/>
                <w:sz w:val="24"/>
                <w:szCs w:val="24"/>
              </w:rPr>
              <w:t xml:space="preserve"> </w:t>
            </w:r>
            <w:r w:rsidR="170866D1" w:rsidRPr="0303E4F8">
              <w:rPr>
                <w:rFonts w:ascii="Arial" w:hAnsi="Arial" w:cs="Arial"/>
                <w:sz w:val="24"/>
                <w:szCs w:val="24"/>
              </w:rPr>
              <w:t xml:space="preserve"> </w:t>
            </w:r>
            <w:r w:rsidR="2491C261" w:rsidRPr="0303E4F8">
              <w:rPr>
                <w:rFonts w:ascii="Arial" w:hAnsi="Arial" w:cs="Arial"/>
                <w:sz w:val="24"/>
                <w:szCs w:val="24"/>
              </w:rPr>
              <w:t xml:space="preserve"> </w:t>
            </w:r>
          </w:p>
        </w:tc>
      </w:tr>
      <w:tr w:rsidR="009B21B6" w14:paraId="2705699D" w14:textId="77777777" w:rsidTr="0303E4F8">
        <w:tc>
          <w:tcPr>
            <w:cnfStyle w:val="001000000000" w:firstRow="0" w:lastRow="0" w:firstColumn="1" w:lastColumn="0" w:oddVBand="0" w:evenVBand="0" w:oddHBand="0" w:evenHBand="0" w:firstRowFirstColumn="0" w:firstRowLastColumn="0" w:lastRowFirstColumn="0" w:lastRowLastColumn="0"/>
            <w:tcW w:w="4522" w:type="dxa"/>
            <w:vAlign w:val="center"/>
          </w:tcPr>
          <w:p w14:paraId="79A95523" w14:textId="0F364182" w:rsidR="393FC6D0" w:rsidRPr="001A0F2E" w:rsidRDefault="393FC6D0" w:rsidP="00456F88">
            <w:pPr>
              <w:rPr>
                <w:rFonts w:ascii="Times New Roman" w:eastAsia="Times New Roman" w:hAnsi="Times New Roman" w:cs="Times New Roman"/>
                <w:b w:val="0"/>
                <w:bCs w:val="0"/>
                <w:sz w:val="24"/>
                <w:szCs w:val="24"/>
              </w:rPr>
            </w:pPr>
            <w:r w:rsidRPr="001A0F2E">
              <w:rPr>
                <w:rFonts w:ascii="Arial" w:hAnsi="Arial" w:cs="Arial"/>
                <w:b w:val="0"/>
                <w:bCs w:val="0"/>
                <w:sz w:val="24"/>
                <w:szCs w:val="24"/>
              </w:rPr>
              <w:t>To seek appropriate disclosure on ESG issues by the entities in which we invest</w:t>
            </w:r>
            <w:r w:rsidR="005B0F21">
              <w:rPr>
                <w:rFonts w:ascii="Arial" w:hAnsi="Arial" w:cs="Arial"/>
                <w:b w:val="0"/>
                <w:bCs w:val="0"/>
                <w:sz w:val="24"/>
                <w:szCs w:val="24"/>
              </w:rPr>
              <w:t>.</w:t>
            </w:r>
          </w:p>
        </w:tc>
        <w:tc>
          <w:tcPr>
            <w:tcW w:w="4522" w:type="dxa"/>
            <w:vAlign w:val="center"/>
          </w:tcPr>
          <w:p w14:paraId="7CB75837" w14:textId="5D33C8F9" w:rsidR="4307E6B1" w:rsidRDefault="22882EA6" w:rsidP="00456F8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603F83FA">
              <w:rPr>
                <w:rFonts w:ascii="Arial" w:hAnsi="Arial" w:cs="Arial"/>
                <w:sz w:val="24"/>
                <w:szCs w:val="24"/>
              </w:rPr>
              <w:t xml:space="preserve">Managers produce detailed ESG reports describing engagement activity </w:t>
            </w:r>
            <w:r w:rsidR="5BEFFB5D" w:rsidRPr="603F83FA">
              <w:rPr>
                <w:rFonts w:ascii="Arial" w:hAnsi="Arial" w:cs="Arial"/>
                <w:sz w:val="24"/>
                <w:szCs w:val="24"/>
              </w:rPr>
              <w:t xml:space="preserve">and providing </w:t>
            </w:r>
            <w:r w:rsidR="084137A3" w:rsidRPr="603F83FA">
              <w:rPr>
                <w:rFonts w:ascii="Arial" w:hAnsi="Arial" w:cs="Arial"/>
                <w:sz w:val="24"/>
                <w:szCs w:val="24"/>
              </w:rPr>
              <w:t xml:space="preserve">wider </w:t>
            </w:r>
            <w:r w:rsidRPr="603F83FA">
              <w:rPr>
                <w:rFonts w:ascii="Arial" w:hAnsi="Arial" w:cs="Arial"/>
                <w:sz w:val="24"/>
                <w:szCs w:val="24"/>
              </w:rPr>
              <w:t xml:space="preserve">comment on ESG issues.  </w:t>
            </w:r>
          </w:p>
        </w:tc>
      </w:tr>
      <w:tr w:rsidR="0015246F" w14:paraId="0E2784FF" w14:textId="77777777" w:rsidTr="001B32C6">
        <w:tc>
          <w:tcPr>
            <w:cnfStyle w:val="001000000000" w:firstRow="0" w:lastRow="0" w:firstColumn="1" w:lastColumn="0" w:oddVBand="0" w:evenVBand="0" w:oddHBand="0" w:evenHBand="0" w:firstRowFirstColumn="0" w:firstRowLastColumn="0" w:lastRowFirstColumn="0" w:lastRowLastColumn="0"/>
            <w:tcW w:w="4522" w:type="dxa"/>
            <w:shd w:val="clear" w:color="auto" w:fill="DEEAF6" w:themeFill="accent5" w:themeFillTint="33"/>
            <w:vAlign w:val="center"/>
          </w:tcPr>
          <w:p w14:paraId="00547B0B" w14:textId="64A662EF" w:rsidR="393FC6D0" w:rsidRPr="001A0F2E" w:rsidRDefault="65295ADF" w:rsidP="00456F88">
            <w:pPr>
              <w:spacing w:line="259" w:lineRule="auto"/>
              <w:rPr>
                <w:rFonts w:ascii="Times New Roman" w:eastAsia="Times New Roman" w:hAnsi="Times New Roman" w:cs="Times New Roman"/>
                <w:b w:val="0"/>
                <w:bCs w:val="0"/>
                <w:sz w:val="24"/>
                <w:szCs w:val="24"/>
              </w:rPr>
            </w:pPr>
            <w:r w:rsidRPr="001A0F2E">
              <w:rPr>
                <w:rFonts w:ascii="Arial" w:hAnsi="Arial" w:cs="Arial"/>
                <w:b w:val="0"/>
                <w:bCs w:val="0"/>
                <w:sz w:val="24"/>
                <w:szCs w:val="24"/>
              </w:rPr>
              <w:t>To promote acceptance and implementation of the principles within the industry.</w:t>
            </w:r>
          </w:p>
        </w:tc>
        <w:tc>
          <w:tcPr>
            <w:tcW w:w="4522" w:type="dxa"/>
            <w:shd w:val="clear" w:color="auto" w:fill="DEEAF6" w:themeFill="accent5" w:themeFillTint="33"/>
            <w:vAlign w:val="center"/>
          </w:tcPr>
          <w:p w14:paraId="2CED59A0" w14:textId="759CBF3A" w:rsidR="4307E6B1" w:rsidRDefault="09CB1956" w:rsidP="00456F8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6A931FCF">
              <w:rPr>
                <w:rFonts w:ascii="Arial" w:hAnsi="Arial" w:cs="Arial"/>
                <w:sz w:val="24"/>
                <w:szCs w:val="24"/>
              </w:rPr>
              <w:t xml:space="preserve">The </w:t>
            </w:r>
            <w:r w:rsidR="2DD34154" w:rsidRPr="6A931FCF">
              <w:rPr>
                <w:rFonts w:ascii="Arial" w:hAnsi="Arial" w:cs="Arial"/>
                <w:sz w:val="24"/>
                <w:szCs w:val="24"/>
              </w:rPr>
              <w:t xml:space="preserve">Fund is a member </w:t>
            </w:r>
            <w:r w:rsidR="621DFF6D" w:rsidRPr="6A931FCF">
              <w:rPr>
                <w:rFonts w:ascii="Arial" w:eastAsia="Arial" w:hAnsi="Arial" w:cs="Arial"/>
                <w:sz w:val="24"/>
                <w:szCs w:val="24"/>
              </w:rPr>
              <w:t xml:space="preserve">the Local Authority Pension Funds Forum (LAPFF) </w:t>
            </w:r>
            <w:r w:rsidR="2DD34154" w:rsidRPr="6A931FCF">
              <w:rPr>
                <w:rFonts w:ascii="Arial" w:hAnsi="Arial" w:cs="Arial"/>
                <w:sz w:val="24"/>
                <w:szCs w:val="24"/>
              </w:rPr>
              <w:t xml:space="preserve">and other industry wide </w:t>
            </w:r>
            <w:r w:rsidR="01811378" w:rsidRPr="50F4512B">
              <w:rPr>
                <w:rFonts w:ascii="Arial" w:hAnsi="Arial" w:cs="Arial"/>
                <w:sz w:val="24"/>
                <w:szCs w:val="24"/>
              </w:rPr>
              <w:t>bodies</w:t>
            </w:r>
            <w:r w:rsidR="2DD34154" w:rsidRPr="6A931FCF">
              <w:rPr>
                <w:rFonts w:ascii="Arial" w:hAnsi="Arial" w:cs="Arial"/>
                <w:sz w:val="24"/>
                <w:szCs w:val="24"/>
              </w:rPr>
              <w:t xml:space="preserve">.  </w:t>
            </w:r>
          </w:p>
        </w:tc>
      </w:tr>
      <w:tr w:rsidR="009B21B6" w14:paraId="2AB1C407" w14:textId="77777777" w:rsidTr="0303E4F8">
        <w:tc>
          <w:tcPr>
            <w:cnfStyle w:val="001000000000" w:firstRow="0" w:lastRow="0" w:firstColumn="1" w:lastColumn="0" w:oddVBand="0" w:evenVBand="0" w:oddHBand="0" w:evenHBand="0" w:firstRowFirstColumn="0" w:firstRowLastColumn="0" w:lastRowFirstColumn="0" w:lastRowLastColumn="0"/>
            <w:tcW w:w="4522" w:type="dxa"/>
            <w:vAlign w:val="center"/>
          </w:tcPr>
          <w:p w14:paraId="5C3450E1" w14:textId="266F9922" w:rsidR="393FC6D0" w:rsidRPr="001A0F2E" w:rsidRDefault="65295ADF" w:rsidP="00456F88">
            <w:pPr>
              <w:rPr>
                <w:rFonts w:ascii="Arial" w:hAnsi="Arial" w:cs="Arial"/>
                <w:b w:val="0"/>
                <w:bCs w:val="0"/>
                <w:sz w:val="24"/>
                <w:szCs w:val="24"/>
              </w:rPr>
            </w:pPr>
            <w:r w:rsidRPr="001A0F2E">
              <w:rPr>
                <w:rFonts w:ascii="Arial" w:hAnsi="Arial" w:cs="Arial"/>
                <w:b w:val="0"/>
                <w:bCs w:val="0"/>
                <w:sz w:val="24"/>
                <w:szCs w:val="24"/>
              </w:rPr>
              <w:t>To work together to enhance our effectiveness in implementing the principles.</w:t>
            </w:r>
          </w:p>
        </w:tc>
        <w:tc>
          <w:tcPr>
            <w:tcW w:w="4522" w:type="dxa"/>
            <w:vAlign w:val="center"/>
          </w:tcPr>
          <w:p w14:paraId="37836481" w14:textId="2FFD519A" w:rsidR="5E225E06" w:rsidRDefault="3D254512" w:rsidP="5E1DC3A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5E1DC3A4">
              <w:rPr>
                <w:rFonts w:ascii="Arial" w:hAnsi="Arial" w:cs="Arial"/>
                <w:sz w:val="24"/>
                <w:szCs w:val="24"/>
              </w:rPr>
              <w:t>The Fund is a member of</w:t>
            </w:r>
            <w:r w:rsidR="027D468B" w:rsidRPr="5E1DC3A4">
              <w:rPr>
                <w:rFonts w:ascii="Arial" w:hAnsi="Arial" w:cs="Arial"/>
                <w:sz w:val="24"/>
                <w:szCs w:val="24"/>
              </w:rPr>
              <w:t xml:space="preserve"> LAPFF</w:t>
            </w:r>
            <w:r w:rsidR="22520AA0" w:rsidRPr="5E1DC3A4">
              <w:rPr>
                <w:rFonts w:ascii="Arial" w:hAnsi="Arial" w:cs="Arial"/>
                <w:sz w:val="24"/>
                <w:szCs w:val="24"/>
              </w:rPr>
              <w:t>; the Institutional Investors Group on Climate Change; Climate Action 100</w:t>
            </w:r>
            <w:r w:rsidR="104DE140" w:rsidRPr="5E1DC3A4">
              <w:rPr>
                <w:rFonts w:ascii="Arial" w:hAnsi="Arial" w:cs="Arial"/>
                <w:sz w:val="24"/>
                <w:szCs w:val="24"/>
              </w:rPr>
              <w:t xml:space="preserve">. </w:t>
            </w:r>
          </w:p>
          <w:p w14:paraId="49D5B572" w14:textId="54B8D04D" w:rsidR="5E225E06" w:rsidRDefault="339629CA" w:rsidP="00456F8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5E1DC3A4">
              <w:rPr>
                <w:rFonts w:ascii="Arial" w:hAnsi="Arial" w:cs="Arial"/>
                <w:sz w:val="24"/>
                <w:szCs w:val="24"/>
              </w:rPr>
              <w:t xml:space="preserve"> </w:t>
            </w:r>
          </w:p>
        </w:tc>
      </w:tr>
      <w:tr w:rsidR="0015246F" w14:paraId="219D400A" w14:textId="77777777" w:rsidTr="001B32C6">
        <w:tc>
          <w:tcPr>
            <w:cnfStyle w:val="001000000000" w:firstRow="0" w:lastRow="0" w:firstColumn="1" w:lastColumn="0" w:oddVBand="0" w:evenVBand="0" w:oddHBand="0" w:evenHBand="0" w:firstRowFirstColumn="0" w:firstRowLastColumn="0" w:lastRowFirstColumn="0" w:lastRowLastColumn="0"/>
            <w:tcW w:w="4522" w:type="dxa"/>
            <w:shd w:val="clear" w:color="auto" w:fill="DEEAF6" w:themeFill="accent5" w:themeFillTint="33"/>
            <w:vAlign w:val="center"/>
          </w:tcPr>
          <w:p w14:paraId="607EE5EB" w14:textId="413AE61A" w:rsidR="664EAAFF" w:rsidRPr="001A0F2E" w:rsidRDefault="664EAAFF" w:rsidP="00456F88">
            <w:pPr>
              <w:rPr>
                <w:rFonts w:ascii="Times New Roman" w:eastAsia="Times New Roman" w:hAnsi="Times New Roman" w:cs="Times New Roman"/>
                <w:b w:val="0"/>
                <w:bCs w:val="0"/>
                <w:sz w:val="24"/>
                <w:szCs w:val="24"/>
              </w:rPr>
            </w:pPr>
            <w:r w:rsidRPr="001A0F2E">
              <w:rPr>
                <w:rFonts w:ascii="Arial" w:hAnsi="Arial" w:cs="Arial"/>
                <w:b w:val="0"/>
                <w:bCs w:val="0"/>
                <w:sz w:val="24"/>
                <w:szCs w:val="24"/>
              </w:rPr>
              <w:t>To report on our activities and progress towards implementing the principles.</w:t>
            </w:r>
          </w:p>
        </w:tc>
        <w:tc>
          <w:tcPr>
            <w:tcW w:w="4522" w:type="dxa"/>
            <w:shd w:val="clear" w:color="auto" w:fill="DEEAF6" w:themeFill="accent5" w:themeFillTint="33"/>
            <w:vAlign w:val="center"/>
          </w:tcPr>
          <w:p w14:paraId="271EC31E" w14:textId="34E7B64E" w:rsidR="4307E6B1" w:rsidRDefault="51A697D4" w:rsidP="00456F8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highlight w:val="lightGray"/>
              </w:rPr>
            </w:pPr>
            <w:r w:rsidRPr="5E1DC3A4">
              <w:rPr>
                <w:rFonts w:ascii="Arial" w:hAnsi="Arial" w:cs="Arial"/>
                <w:sz w:val="24"/>
                <w:szCs w:val="24"/>
              </w:rPr>
              <w:t xml:space="preserve">A summary of </w:t>
            </w:r>
            <w:r w:rsidR="03B1D76D" w:rsidRPr="5E1DC3A4">
              <w:rPr>
                <w:rFonts w:ascii="Arial" w:hAnsi="Arial" w:cs="Arial"/>
                <w:sz w:val="24"/>
                <w:szCs w:val="24"/>
              </w:rPr>
              <w:t xml:space="preserve">Voting </w:t>
            </w:r>
            <w:r w:rsidR="167246FE" w:rsidRPr="5E1DC3A4">
              <w:rPr>
                <w:rFonts w:ascii="Arial" w:hAnsi="Arial" w:cs="Arial"/>
                <w:sz w:val="24"/>
                <w:szCs w:val="24"/>
              </w:rPr>
              <w:t xml:space="preserve">and Corporate Governance activity is </w:t>
            </w:r>
            <w:r w:rsidR="21A6A03C" w:rsidRPr="5E1DC3A4">
              <w:rPr>
                <w:rFonts w:ascii="Arial" w:hAnsi="Arial" w:cs="Arial"/>
                <w:sz w:val="24"/>
                <w:szCs w:val="24"/>
              </w:rPr>
              <w:t xml:space="preserve">provided quarterly to the Committee and Board and is </w:t>
            </w:r>
            <w:r w:rsidR="167246FE" w:rsidRPr="5E1DC3A4">
              <w:rPr>
                <w:rFonts w:ascii="Arial" w:hAnsi="Arial" w:cs="Arial"/>
                <w:sz w:val="24"/>
                <w:szCs w:val="24"/>
              </w:rPr>
              <w:t>publicly available as part</w:t>
            </w:r>
            <w:r w:rsidR="16D3A127" w:rsidRPr="5E1DC3A4">
              <w:rPr>
                <w:rFonts w:ascii="Arial" w:hAnsi="Arial" w:cs="Arial"/>
                <w:sz w:val="24"/>
                <w:szCs w:val="24"/>
              </w:rPr>
              <w:t xml:space="preserve"> of the</w:t>
            </w:r>
            <w:r w:rsidR="167246FE" w:rsidRPr="5E1DC3A4">
              <w:rPr>
                <w:rFonts w:ascii="Arial" w:hAnsi="Arial" w:cs="Arial"/>
                <w:sz w:val="24"/>
                <w:szCs w:val="24"/>
              </w:rPr>
              <w:t xml:space="preserve"> Committee papers</w:t>
            </w:r>
            <w:r w:rsidR="7B911D8F" w:rsidRPr="5E1DC3A4">
              <w:rPr>
                <w:rFonts w:ascii="Arial" w:hAnsi="Arial" w:cs="Arial"/>
                <w:sz w:val="24"/>
                <w:szCs w:val="24"/>
              </w:rPr>
              <w:t>.</w:t>
            </w:r>
            <w:r w:rsidR="6FC352A7" w:rsidRPr="5E1DC3A4">
              <w:rPr>
                <w:rFonts w:ascii="Arial" w:hAnsi="Arial" w:cs="Arial"/>
                <w:sz w:val="24"/>
                <w:szCs w:val="24"/>
              </w:rPr>
              <w:t xml:space="preserve"> </w:t>
            </w:r>
            <w:r w:rsidR="4D645275" w:rsidRPr="5E1DC3A4">
              <w:rPr>
                <w:rFonts w:ascii="Arial" w:hAnsi="Arial" w:cs="Arial"/>
                <w:sz w:val="24"/>
                <w:szCs w:val="24"/>
              </w:rPr>
              <w:t xml:space="preserve"> </w:t>
            </w:r>
            <w:r w:rsidR="09395698" w:rsidRPr="5E1DC3A4">
              <w:rPr>
                <w:rFonts w:ascii="Arial" w:hAnsi="Arial" w:cs="Arial"/>
                <w:sz w:val="24"/>
                <w:szCs w:val="24"/>
              </w:rPr>
              <w:t xml:space="preserve">This </w:t>
            </w:r>
            <w:r w:rsidR="45C3D32C" w:rsidRPr="5E1DC3A4">
              <w:rPr>
                <w:rFonts w:ascii="Arial" w:hAnsi="Arial" w:cs="Arial"/>
                <w:sz w:val="24"/>
                <w:szCs w:val="24"/>
              </w:rPr>
              <w:t xml:space="preserve">is augmented by reports from our engagement </w:t>
            </w:r>
            <w:r w:rsidR="0B37538B" w:rsidRPr="5E1DC3A4">
              <w:rPr>
                <w:rFonts w:ascii="Arial" w:hAnsi="Arial" w:cs="Arial"/>
                <w:sz w:val="24"/>
                <w:szCs w:val="24"/>
              </w:rPr>
              <w:t>providers Her</w:t>
            </w:r>
            <w:r w:rsidR="45C3D32C" w:rsidRPr="5E1DC3A4">
              <w:rPr>
                <w:rFonts w:ascii="Arial" w:hAnsi="Arial" w:cs="Arial"/>
                <w:sz w:val="24"/>
                <w:szCs w:val="24"/>
              </w:rPr>
              <w:t>mes EOS</w:t>
            </w:r>
            <w:r w:rsidR="7774AB86" w:rsidRPr="5E1DC3A4">
              <w:rPr>
                <w:rFonts w:ascii="Arial" w:hAnsi="Arial" w:cs="Arial"/>
                <w:sz w:val="24"/>
                <w:szCs w:val="24"/>
              </w:rPr>
              <w:t xml:space="preserve">. </w:t>
            </w:r>
            <w:r w:rsidR="09395698" w:rsidRPr="5E1DC3A4">
              <w:rPr>
                <w:rFonts w:ascii="Arial" w:hAnsi="Arial" w:cs="Arial"/>
                <w:sz w:val="24"/>
                <w:szCs w:val="24"/>
              </w:rPr>
              <w:t xml:space="preserve">   </w:t>
            </w:r>
            <w:r w:rsidR="1DC85A7E" w:rsidRPr="5E1DC3A4">
              <w:rPr>
                <w:rFonts w:ascii="Arial" w:hAnsi="Arial" w:cs="Arial"/>
                <w:sz w:val="24"/>
                <w:szCs w:val="24"/>
              </w:rPr>
              <w:t xml:space="preserve"> </w:t>
            </w:r>
          </w:p>
        </w:tc>
      </w:tr>
    </w:tbl>
    <w:p w14:paraId="3E1FF355" w14:textId="77777777" w:rsidR="00A91456" w:rsidRDefault="00A91456" w:rsidP="0015E1B1">
      <w:pPr>
        <w:pStyle w:val="Default"/>
        <w:rPr>
          <w:rFonts w:ascii="Arial" w:eastAsiaTheme="majorEastAsia" w:hAnsi="Arial" w:cs="Arial"/>
          <w:b/>
          <w:bCs/>
          <w:color w:val="auto"/>
          <w:lang w:eastAsia="en-US"/>
        </w:rPr>
      </w:pPr>
    </w:p>
    <w:p w14:paraId="5CB42D3C" w14:textId="45E6B0F8" w:rsidR="4E4B698B" w:rsidRDefault="4E4B698B" w:rsidP="0015E1B1">
      <w:pPr>
        <w:pStyle w:val="Default"/>
        <w:rPr>
          <w:rFonts w:ascii="Arial" w:eastAsiaTheme="majorEastAsia" w:hAnsi="Arial" w:cs="Arial"/>
          <w:b/>
          <w:bCs/>
          <w:color w:val="auto"/>
          <w:lang w:eastAsia="en-US"/>
        </w:rPr>
      </w:pPr>
      <w:r w:rsidRPr="603F83FA">
        <w:rPr>
          <w:rFonts w:ascii="Arial" w:eastAsiaTheme="majorEastAsia" w:hAnsi="Arial" w:cs="Arial"/>
          <w:b/>
          <w:bCs/>
          <w:color w:val="auto"/>
          <w:lang w:eastAsia="en-US"/>
        </w:rPr>
        <w:t xml:space="preserve">Stewardship </w:t>
      </w:r>
      <w:r w:rsidR="2BD8C829" w:rsidRPr="603F83FA">
        <w:rPr>
          <w:rFonts w:ascii="Arial" w:eastAsiaTheme="majorEastAsia" w:hAnsi="Arial" w:cs="Arial"/>
          <w:b/>
          <w:bCs/>
          <w:color w:val="auto"/>
          <w:lang w:eastAsia="en-US"/>
        </w:rPr>
        <w:t xml:space="preserve">and Corporate Governance </w:t>
      </w:r>
      <w:r w:rsidRPr="603F83FA">
        <w:rPr>
          <w:rFonts w:ascii="Arial" w:eastAsiaTheme="majorEastAsia" w:hAnsi="Arial" w:cs="Arial"/>
          <w:b/>
          <w:bCs/>
          <w:color w:val="auto"/>
          <w:lang w:eastAsia="en-US"/>
        </w:rPr>
        <w:t xml:space="preserve">  </w:t>
      </w:r>
    </w:p>
    <w:p w14:paraId="6AF70076" w14:textId="17F17A72" w:rsidR="4E4B698B" w:rsidRDefault="2F00A3AE" w:rsidP="0015E1B1">
      <w:pPr>
        <w:spacing w:after="0"/>
        <w:rPr>
          <w:rFonts w:ascii="Arial" w:hAnsi="Arial" w:cs="Arial"/>
          <w:sz w:val="24"/>
          <w:szCs w:val="24"/>
        </w:rPr>
      </w:pPr>
      <w:r w:rsidRPr="50F4512B">
        <w:rPr>
          <w:rFonts w:ascii="Arial" w:hAnsi="Arial" w:cs="Arial"/>
          <w:sz w:val="24"/>
          <w:szCs w:val="24"/>
        </w:rPr>
        <w:t>As with the</w:t>
      </w:r>
      <w:r w:rsidRPr="603F83FA">
        <w:rPr>
          <w:rFonts w:ascii="Arial" w:hAnsi="Arial" w:cs="Arial"/>
          <w:sz w:val="24"/>
          <w:szCs w:val="24"/>
        </w:rPr>
        <w:t xml:space="preserve"> PRI, t</w:t>
      </w:r>
      <w:r w:rsidR="4E4B698B" w:rsidRPr="603F83FA">
        <w:rPr>
          <w:rFonts w:ascii="Arial" w:hAnsi="Arial" w:cs="Arial"/>
          <w:sz w:val="24"/>
          <w:szCs w:val="24"/>
        </w:rPr>
        <w:t>he UK Stewardship Code sets out the best practice principles that ass</w:t>
      </w:r>
      <w:r w:rsidR="19A8EE7F" w:rsidRPr="603F83FA">
        <w:rPr>
          <w:rFonts w:ascii="Arial" w:hAnsi="Arial" w:cs="Arial"/>
          <w:sz w:val="24"/>
          <w:szCs w:val="24"/>
        </w:rPr>
        <w:t xml:space="preserve">et managers </w:t>
      </w:r>
      <w:r w:rsidR="4E4B698B" w:rsidRPr="603F83FA">
        <w:rPr>
          <w:rFonts w:ascii="Arial" w:hAnsi="Arial" w:cs="Arial"/>
          <w:sz w:val="24"/>
          <w:szCs w:val="24"/>
        </w:rPr>
        <w:t>are expected to follow when managing "other people's money</w:t>
      </w:r>
      <w:r w:rsidR="4E4B698B" w:rsidRPr="023DC99A">
        <w:rPr>
          <w:rFonts w:ascii="Arial" w:hAnsi="Arial" w:cs="Arial"/>
          <w:sz w:val="24"/>
          <w:szCs w:val="24"/>
        </w:rPr>
        <w:t>",</w:t>
      </w:r>
      <w:r w:rsidR="4E4B698B" w:rsidRPr="603F83FA">
        <w:rPr>
          <w:rFonts w:ascii="Arial" w:hAnsi="Arial" w:cs="Arial"/>
          <w:sz w:val="24"/>
          <w:szCs w:val="24"/>
        </w:rPr>
        <w:t xml:space="preserve"> including the extent to which they should play an active and positive role in engaging on corporate governance matters for the benefit of their clients. </w:t>
      </w:r>
    </w:p>
    <w:p w14:paraId="23785C8D" w14:textId="77777777" w:rsidR="0015E1B1" w:rsidRDefault="0015E1B1" w:rsidP="0015E1B1">
      <w:pPr>
        <w:spacing w:after="0"/>
        <w:rPr>
          <w:rFonts w:ascii="Arial" w:hAnsi="Arial" w:cs="Arial"/>
          <w:sz w:val="24"/>
          <w:szCs w:val="24"/>
        </w:rPr>
      </w:pPr>
    </w:p>
    <w:p w14:paraId="5EED0A56" w14:textId="47BADE96" w:rsidR="0015E1B1" w:rsidRDefault="39654A15" w:rsidP="0015E1B1">
      <w:pPr>
        <w:spacing w:after="0"/>
        <w:rPr>
          <w:rFonts w:ascii="Arial" w:hAnsi="Arial" w:cs="Arial"/>
          <w:sz w:val="24"/>
          <w:szCs w:val="24"/>
        </w:rPr>
      </w:pPr>
      <w:r w:rsidRPr="5E1DC3A4">
        <w:rPr>
          <w:rFonts w:ascii="Arial" w:hAnsi="Arial" w:cs="Arial"/>
          <w:sz w:val="24"/>
          <w:szCs w:val="24"/>
        </w:rPr>
        <w:t xml:space="preserve">A revised Stewardship Code was introduced in 2020 </w:t>
      </w:r>
      <w:r w:rsidR="1BB25DB2" w:rsidRPr="5E1DC3A4">
        <w:rPr>
          <w:rFonts w:ascii="Arial" w:hAnsi="Arial" w:cs="Arial"/>
          <w:sz w:val="24"/>
          <w:szCs w:val="24"/>
        </w:rPr>
        <w:t>whereby</w:t>
      </w:r>
      <w:r w:rsidR="4E4B698B" w:rsidRPr="5E1DC3A4">
        <w:rPr>
          <w:rFonts w:ascii="Arial" w:hAnsi="Arial" w:cs="Arial"/>
          <w:sz w:val="24"/>
          <w:szCs w:val="24"/>
        </w:rPr>
        <w:t xml:space="preserve"> signatories are required to meet </w:t>
      </w:r>
      <w:r w:rsidR="3DB566A4" w:rsidRPr="5E1DC3A4">
        <w:rPr>
          <w:rFonts w:ascii="Arial" w:hAnsi="Arial" w:cs="Arial"/>
          <w:sz w:val="24"/>
          <w:szCs w:val="24"/>
        </w:rPr>
        <w:t xml:space="preserve">certain standards </w:t>
      </w:r>
      <w:r w:rsidR="4E4B698B" w:rsidRPr="5E1DC3A4">
        <w:rPr>
          <w:rFonts w:ascii="Arial" w:hAnsi="Arial" w:cs="Arial"/>
          <w:sz w:val="24"/>
          <w:szCs w:val="24"/>
        </w:rPr>
        <w:t xml:space="preserve">consistent with </w:t>
      </w:r>
      <w:r w:rsidR="26418977" w:rsidRPr="5E1DC3A4">
        <w:rPr>
          <w:rFonts w:ascii="Arial" w:hAnsi="Arial" w:cs="Arial"/>
          <w:sz w:val="24"/>
          <w:szCs w:val="24"/>
        </w:rPr>
        <w:t xml:space="preserve">good corporate governance. </w:t>
      </w:r>
    </w:p>
    <w:p w14:paraId="3DFD9FBD" w14:textId="062D092C" w:rsidR="5E1DC3A4" w:rsidRDefault="5E1DC3A4" w:rsidP="5E1DC3A4">
      <w:pPr>
        <w:spacing w:after="0"/>
        <w:rPr>
          <w:rFonts w:ascii="Arial" w:hAnsi="Arial" w:cs="Arial"/>
          <w:sz w:val="24"/>
          <w:szCs w:val="24"/>
        </w:rPr>
      </w:pPr>
    </w:p>
    <w:p w14:paraId="0A2E9940" w14:textId="5611492E" w:rsidR="003C7638" w:rsidRDefault="26418977" w:rsidP="003C7638">
      <w:pPr>
        <w:spacing w:after="0"/>
        <w:rPr>
          <w:rFonts w:ascii="Arial" w:hAnsi="Arial" w:cs="Arial"/>
          <w:sz w:val="24"/>
          <w:szCs w:val="24"/>
        </w:rPr>
      </w:pPr>
      <w:r w:rsidRPr="5E1DC3A4">
        <w:rPr>
          <w:rFonts w:ascii="Arial" w:hAnsi="Arial" w:cs="Arial"/>
          <w:sz w:val="24"/>
          <w:szCs w:val="24"/>
        </w:rPr>
        <w:t xml:space="preserve">Whilst not being a signatory, the Fund </w:t>
      </w:r>
      <w:r w:rsidR="003C7638" w:rsidRPr="5E1DC3A4">
        <w:rPr>
          <w:rFonts w:ascii="Arial" w:hAnsi="Arial" w:cs="Arial"/>
          <w:sz w:val="24"/>
          <w:szCs w:val="24"/>
        </w:rPr>
        <w:t>strives to comply with the spirit of the Code by:</w:t>
      </w:r>
    </w:p>
    <w:p w14:paraId="293CFD74" w14:textId="2E3E78C5" w:rsidR="260E7CA6" w:rsidRPr="003C7638" w:rsidRDefault="260E7CA6" w:rsidP="005A4FEB">
      <w:pPr>
        <w:pStyle w:val="ListParagraph"/>
        <w:numPr>
          <w:ilvl w:val="0"/>
          <w:numId w:val="69"/>
        </w:numPr>
        <w:spacing w:after="0"/>
        <w:ind w:left="709"/>
        <w:rPr>
          <w:rFonts w:eastAsiaTheme="minorEastAsia"/>
          <w:sz w:val="24"/>
          <w:szCs w:val="24"/>
        </w:rPr>
      </w:pPr>
      <w:r w:rsidRPr="003C7638">
        <w:rPr>
          <w:rFonts w:ascii="Arial" w:hAnsi="Arial" w:cs="Arial"/>
          <w:sz w:val="24"/>
          <w:szCs w:val="24"/>
        </w:rPr>
        <w:t xml:space="preserve">publicly disclosing stewardship </w:t>
      </w:r>
      <w:r w:rsidR="1A9C10ED" w:rsidRPr="003C7638">
        <w:rPr>
          <w:rFonts w:ascii="Arial" w:hAnsi="Arial" w:cs="Arial"/>
          <w:sz w:val="24"/>
          <w:szCs w:val="24"/>
        </w:rPr>
        <w:t xml:space="preserve">activities </w:t>
      </w:r>
      <w:r w:rsidRPr="003C7638">
        <w:rPr>
          <w:rFonts w:ascii="Arial" w:hAnsi="Arial" w:cs="Arial"/>
          <w:sz w:val="24"/>
          <w:szCs w:val="24"/>
        </w:rPr>
        <w:t xml:space="preserve">  </w:t>
      </w:r>
    </w:p>
    <w:p w14:paraId="6B2528A0" w14:textId="77777777" w:rsidR="4E4B698B" w:rsidRDefault="4E4B698B" w:rsidP="005A4FEB">
      <w:pPr>
        <w:pStyle w:val="ListParagraph"/>
        <w:numPr>
          <w:ilvl w:val="0"/>
          <w:numId w:val="20"/>
        </w:numPr>
        <w:spacing w:after="0" w:line="240" w:lineRule="auto"/>
        <w:rPr>
          <w:rFonts w:ascii="Arial" w:hAnsi="Arial" w:cs="Arial"/>
          <w:sz w:val="24"/>
          <w:szCs w:val="24"/>
        </w:rPr>
      </w:pPr>
      <w:r w:rsidRPr="0015E1B1">
        <w:rPr>
          <w:rFonts w:ascii="Arial" w:hAnsi="Arial" w:cs="Arial"/>
          <w:sz w:val="24"/>
          <w:szCs w:val="24"/>
        </w:rPr>
        <w:lastRenderedPageBreak/>
        <w:t>having a robust policy on managing conflicts of interest</w:t>
      </w:r>
    </w:p>
    <w:p w14:paraId="33958D3D" w14:textId="23F9292C" w:rsidR="4E4B698B" w:rsidRDefault="4E4B698B" w:rsidP="005A4FEB">
      <w:pPr>
        <w:pStyle w:val="ListParagraph"/>
        <w:numPr>
          <w:ilvl w:val="0"/>
          <w:numId w:val="20"/>
        </w:numPr>
        <w:spacing w:after="0" w:line="240" w:lineRule="auto"/>
        <w:rPr>
          <w:rFonts w:ascii="Arial" w:hAnsi="Arial" w:cs="Arial"/>
          <w:sz w:val="24"/>
          <w:szCs w:val="24"/>
        </w:rPr>
      </w:pPr>
      <w:r w:rsidRPr="603F83FA">
        <w:rPr>
          <w:rFonts w:ascii="Arial" w:hAnsi="Arial" w:cs="Arial"/>
          <w:sz w:val="24"/>
          <w:szCs w:val="24"/>
        </w:rPr>
        <w:t>monitoring investee companies</w:t>
      </w:r>
      <w:r w:rsidR="0E7DBB40" w:rsidRPr="603F83FA">
        <w:rPr>
          <w:rFonts w:ascii="Arial" w:hAnsi="Arial" w:cs="Arial"/>
          <w:sz w:val="24"/>
          <w:szCs w:val="24"/>
        </w:rPr>
        <w:t xml:space="preserve"> </w:t>
      </w:r>
      <w:r w:rsidR="7491916E" w:rsidRPr="603F83FA">
        <w:rPr>
          <w:rFonts w:ascii="Arial" w:hAnsi="Arial" w:cs="Arial"/>
          <w:sz w:val="24"/>
          <w:szCs w:val="24"/>
        </w:rPr>
        <w:t xml:space="preserve">in conjunction with </w:t>
      </w:r>
      <w:r w:rsidR="0E7DBB40" w:rsidRPr="603F83FA">
        <w:rPr>
          <w:rFonts w:ascii="Arial" w:hAnsi="Arial" w:cs="Arial"/>
          <w:sz w:val="24"/>
          <w:szCs w:val="24"/>
        </w:rPr>
        <w:t xml:space="preserve">managers </w:t>
      </w:r>
    </w:p>
    <w:p w14:paraId="50F230AB" w14:textId="6A5FEBA6" w:rsidR="4E4B698B" w:rsidRDefault="4E4B698B" w:rsidP="005A4FEB">
      <w:pPr>
        <w:pStyle w:val="ListParagraph"/>
        <w:numPr>
          <w:ilvl w:val="0"/>
          <w:numId w:val="20"/>
        </w:numPr>
        <w:spacing w:after="0" w:line="240" w:lineRule="auto"/>
        <w:rPr>
          <w:rFonts w:ascii="Arial" w:hAnsi="Arial" w:cs="Arial"/>
          <w:sz w:val="24"/>
          <w:szCs w:val="24"/>
        </w:rPr>
      </w:pPr>
      <w:r w:rsidRPr="6A931FCF">
        <w:rPr>
          <w:rFonts w:ascii="Arial" w:hAnsi="Arial" w:cs="Arial"/>
          <w:sz w:val="24"/>
          <w:szCs w:val="24"/>
        </w:rPr>
        <w:t xml:space="preserve">acting collectively with other investors </w:t>
      </w:r>
      <w:r w:rsidR="504ECF16" w:rsidRPr="6A931FCF">
        <w:rPr>
          <w:rFonts w:ascii="Arial" w:hAnsi="Arial" w:cs="Arial"/>
          <w:sz w:val="24"/>
          <w:szCs w:val="24"/>
        </w:rPr>
        <w:t xml:space="preserve">(e.g. LAPFF) </w:t>
      </w:r>
    </w:p>
    <w:p w14:paraId="26FAB4D1" w14:textId="0F26811A" w:rsidR="4E4B698B" w:rsidRDefault="4E4B698B" w:rsidP="005A4FEB">
      <w:pPr>
        <w:pStyle w:val="ListParagraph"/>
        <w:numPr>
          <w:ilvl w:val="0"/>
          <w:numId w:val="20"/>
        </w:numPr>
        <w:spacing w:after="0" w:line="240" w:lineRule="auto"/>
        <w:rPr>
          <w:rFonts w:ascii="Arial" w:hAnsi="Arial" w:cs="Arial"/>
          <w:sz w:val="24"/>
          <w:szCs w:val="24"/>
        </w:rPr>
      </w:pPr>
      <w:r w:rsidRPr="603F83FA">
        <w:rPr>
          <w:rFonts w:ascii="Arial" w:hAnsi="Arial" w:cs="Arial"/>
          <w:sz w:val="24"/>
          <w:szCs w:val="24"/>
        </w:rPr>
        <w:t>having a clear policy on voting and disclos</w:t>
      </w:r>
      <w:r w:rsidR="4F285220" w:rsidRPr="603F83FA">
        <w:rPr>
          <w:rFonts w:ascii="Arial" w:hAnsi="Arial" w:cs="Arial"/>
          <w:sz w:val="24"/>
          <w:szCs w:val="24"/>
        </w:rPr>
        <w:t xml:space="preserve">ing that </w:t>
      </w:r>
      <w:r w:rsidRPr="603F83FA">
        <w:rPr>
          <w:rFonts w:ascii="Arial" w:hAnsi="Arial" w:cs="Arial"/>
          <w:sz w:val="24"/>
          <w:szCs w:val="24"/>
        </w:rPr>
        <w:t>activity</w:t>
      </w:r>
    </w:p>
    <w:p w14:paraId="6884CE7D" w14:textId="4038D7BF" w:rsidR="0015E1B1" w:rsidRDefault="4BDB841F" w:rsidP="005A4FEB">
      <w:pPr>
        <w:pStyle w:val="ListParagraph"/>
        <w:numPr>
          <w:ilvl w:val="0"/>
          <w:numId w:val="42"/>
        </w:numPr>
        <w:spacing w:after="0" w:line="240" w:lineRule="auto"/>
        <w:rPr>
          <w:rFonts w:ascii="Arial" w:hAnsi="Arial" w:cs="Arial"/>
          <w:sz w:val="24"/>
          <w:szCs w:val="24"/>
        </w:rPr>
      </w:pPr>
      <w:r w:rsidRPr="5E1DC3A4">
        <w:rPr>
          <w:rFonts w:ascii="Arial" w:hAnsi="Arial" w:cs="Arial"/>
          <w:sz w:val="24"/>
          <w:szCs w:val="24"/>
        </w:rPr>
        <w:t>participating selectively in class actions</w:t>
      </w:r>
      <w:r w:rsidR="4C02A2DE" w:rsidRPr="5E1DC3A4">
        <w:rPr>
          <w:rFonts w:ascii="Arial" w:hAnsi="Arial" w:cs="Arial"/>
          <w:sz w:val="24"/>
          <w:szCs w:val="24"/>
        </w:rPr>
        <w:t>, shareholder resolutions</w:t>
      </w:r>
    </w:p>
    <w:p w14:paraId="67C8D312" w14:textId="77777777" w:rsidR="00280E08" w:rsidRDefault="00280E08" w:rsidP="00280E08">
      <w:pPr>
        <w:pStyle w:val="ListParagraph"/>
        <w:spacing w:after="0" w:line="240" w:lineRule="auto"/>
        <w:rPr>
          <w:rFonts w:ascii="Arial" w:hAnsi="Arial" w:cs="Arial"/>
          <w:sz w:val="24"/>
          <w:szCs w:val="24"/>
        </w:rPr>
      </w:pPr>
    </w:p>
    <w:p w14:paraId="18BEC905" w14:textId="0A68E9FA" w:rsidR="0D646E9B" w:rsidRDefault="0D646E9B" w:rsidP="603F83FA">
      <w:pPr>
        <w:spacing w:after="0"/>
        <w:rPr>
          <w:rFonts w:ascii="Arial" w:hAnsi="Arial" w:cs="Arial"/>
          <w:sz w:val="24"/>
          <w:szCs w:val="24"/>
        </w:rPr>
      </w:pPr>
      <w:r w:rsidRPr="603F83FA">
        <w:rPr>
          <w:rFonts w:ascii="Arial" w:hAnsi="Arial" w:cs="Arial"/>
          <w:sz w:val="24"/>
          <w:szCs w:val="24"/>
        </w:rPr>
        <w:t xml:space="preserve">More information on the Fund’s approach to Stewardship </w:t>
      </w:r>
      <w:r w:rsidR="268475AE" w:rsidRPr="603F83FA">
        <w:rPr>
          <w:rFonts w:ascii="Arial" w:hAnsi="Arial" w:cs="Arial"/>
          <w:sz w:val="24"/>
          <w:szCs w:val="24"/>
        </w:rPr>
        <w:t>is</w:t>
      </w:r>
      <w:r w:rsidRPr="603F83FA">
        <w:rPr>
          <w:rFonts w:ascii="Arial" w:hAnsi="Arial" w:cs="Arial"/>
          <w:sz w:val="24"/>
          <w:szCs w:val="24"/>
        </w:rPr>
        <w:t xml:space="preserve"> contained in Section 4 of the </w:t>
      </w:r>
      <w:r w:rsidRPr="00280E08">
        <w:rPr>
          <w:rFonts w:ascii="Arial" w:hAnsi="Arial" w:cs="Arial"/>
          <w:sz w:val="24"/>
          <w:szCs w:val="24"/>
        </w:rPr>
        <w:t>Statement of Responsible Investment Principles</w:t>
      </w:r>
      <w:r w:rsidRPr="603F83FA">
        <w:rPr>
          <w:rFonts w:ascii="Arial" w:hAnsi="Arial" w:cs="Arial"/>
          <w:sz w:val="24"/>
          <w:szCs w:val="24"/>
        </w:rPr>
        <w:t>.</w:t>
      </w:r>
    </w:p>
    <w:p w14:paraId="49DCC3DE" w14:textId="4F1C9B36" w:rsidR="603F83FA" w:rsidRDefault="603F83FA" w:rsidP="2D1A1B62">
      <w:pPr>
        <w:spacing w:after="0"/>
        <w:rPr>
          <w:rFonts w:ascii="Arial" w:hAnsi="Arial" w:cs="Arial"/>
          <w:b/>
          <w:bCs/>
          <w:sz w:val="24"/>
          <w:szCs w:val="24"/>
        </w:rPr>
      </w:pPr>
    </w:p>
    <w:p w14:paraId="6D33FB9F" w14:textId="0352CBB5" w:rsidR="603F83FA" w:rsidRDefault="24E71334" w:rsidP="2D1A1B62">
      <w:pPr>
        <w:spacing w:after="0"/>
        <w:rPr>
          <w:rFonts w:ascii="Arial" w:hAnsi="Arial" w:cs="Arial"/>
          <w:b/>
          <w:bCs/>
          <w:sz w:val="24"/>
          <w:szCs w:val="24"/>
        </w:rPr>
      </w:pPr>
      <w:r w:rsidRPr="51DC58FA">
        <w:rPr>
          <w:rFonts w:ascii="Arial" w:hAnsi="Arial" w:cs="Arial"/>
          <w:b/>
          <w:bCs/>
          <w:sz w:val="24"/>
          <w:szCs w:val="24"/>
        </w:rPr>
        <w:t xml:space="preserve">Voting and Engagement Specialist </w:t>
      </w:r>
    </w:p>
    <w:p w14:paraId="2547298D" w14:textId="06E449B5" w:rsidR="603F83FA" w:rsidRDefault="24E71334" w:rsidP="2D1A1B62">
      <w:pPr>
        <w:spacing w:after="0" w:line="240" w:lineRule="auto"/>
        <w:rPr>
          <w:rFonts w:ascii="Arial" w:eastAsia="Arial" w:hAnsi="Arial" w:cs="Arial"/>
          <w:sz w:val="24"/>
          <w:szCs w:val="24"/>
        </w:rPr>
      </w:pPr>
      <w:r w:rsidRPr="0303E4F8">
        <w:rPr>
          <w:rFonts w:ascii="Arial" w:eastAsia="Arial" w:hAnsi="Arial" w:cs="Arial"/>
          <w:sz w:val="24"/>
          <w:szCs w:val="24"/>
        </w:rPr>
        <w:t>Fa</w:t>
      </w:r>
      <w:r w:rsidR="251E69BC" w:rsidRPr="0303E4F8">
        <w:rPr>
          <w:rFonts w:ascii="Arial" w:eastAsia="Arial" w:hAnsi="Arial" w:cs="Arial"/>
          <w:sz w:val="24"/>
          <w:szCs w:val="24"/>
        </w:rPr>
        <w:t>l</w:t>
      </w:r>
      <w:r w:rsidRPr="0303E4F8">
        <w:rPr>
          <w:rFonts w:ascii="Arial" w:eastAsia="Arial" w:hAnsi="Arial" w:cs="Arial"/>
          <w:sz w:val="24"/>
          <w:szCs w:val="24"/>
        </w:rPr>
        <w:t xml:space="preserve">kirk </w:t>
      </w:r>
      <w:r w:rsidR="003C7638" w:rsidRPr="0303E4F8">
        <w:rPr>
          <w:rFonts w:ascii="Arial" w:eastAsia="Arial" w:hAnsi="Arial" w:cs="Arial"/>
          <w:sz w:val="24"/>
          <w:szCs w:val="24"/>
        </w:rPr>
        <w:t xml:space="preserve">has </w:t>
      </w:r>
      <w:r w:rsidRPr="0303E4F8">
        <w:rPr>
          <w:rFonts w:ascii="Arial" w:hAnsi="Arial" w:cs="Arial"/>
          <w:sz w:val="24"/>
          <w:szCs w:val="24"/>
        </w:rPr>
        <w:t>appointed Hermes E</w:t>
      </w:r>
      <w:r w:rsidR="00E15415" w:rsidRPr="0303E4F8">
        <w:rPr>
          <w:rFonts w:ascii="Arial" w:hAnsi="Arial" w:cs="Arial"/>
          <w:sz w:val="24"/>
          <w:szCs w:val="24"/>
        </w:rPr>
        <w:t>OS</w:t>
      </w:r>
      <w:r w:rsidRPr="0303E4F8">
        <w:rPr>
          <w:rFonts w:ascii="Arial" w:hAnsi="Arial" w:cs="Arial"/>
          <w:sz w:val="24"/>
          <w:szCs w:val="24"/>
        </w:rPr>
        <w:t xml:space="preserve"> as its specialist voting and engagement provider</w:t>
      </w:r>
      <w:r w:rsidR="003C7638" w:rsidRPr="0303E4F8">
        <w:rPr>
          <w:rFonts w:ascii="Arial" w:hAnsi="Arial" w:cs="Arial"/>
          <w:sz w:val="24"/>
          <w:szCs w:val="24"/>
        </w:rPr>
        <w:t xml:space="preserve">. Hermes EOS is an experienced practitioner with a global reach and significant client base </w:t>
      </w:r>
      <w:r w:rsidRPr="0303E4F8">
        <w:rPr>
          <w:rFonts w:ascii="Arial" w:hAnsi="Arial" w:cs="Arial"/>
          <w:sz w:val="24"/>
          <w:szCs w:val="24"/>
        </w:rPr>
        <w:t>h</w:t>
      </w:r>
      <w:r w:rsidR="003C7638" w:rsidRPr="0303E4F8">
        <w:rPr>
          <w:rFonts w:ascii="Arial" w:hAnsi="Arial" w:cs="Arial"/>
          <w:sz w:val="24"/>
          <w:szCs w:val="24"/>
        </w:rPr>
        <w:t xml:space="preserve">aving </w:t>
      </w:r>
      <w:r w:rsidRPr="0303E4F8">
        <w:rPr>
          <w:rFonts w:ascii="Arial" w:hAnsi="Arial" w:cs="Arial"/>
          <w:sz w:val="24"/>
          <w:szCs w:val="24"/>
        </w:rPr>
        <w:t xml:space="preserve">the capacity to engage effectively with corporates and exert influence on them.  </w:t>
      </w:r>
      <w:r w:rsidR="1A5001D3" w:rsidRPr="0303E4F8">
        <w:rPr>
          <w:rFonts w:ascii="Arial" w:hAnsi="Arial" w:cs="Arial"/>
          <w:sz w:val="24"/>
          <w:szCs w:val="24"/>
        </w:rPr>
        <w:t>As of 3</w:t>
      </w:r>
      <w:r w:rsidR="6568DC0B" w:rsidRPr="0303E4F8">
        <w:rPr>
          <w:rFonts w:ascii="Arial" w:hAnsi="Arial" w:cs="Arial"/>
          <w:sz w:val="24"/>
          <w:szCs w:val="24"/>
        </w:rPr>
        <w:t>1</w:t>
      </w:r>
      <w:r w:rsidR="1A5001D3" w:rsidRPr="0303E4F8">
        <w:rPr>
          <w:rFonts w:ascii="Arial" w:hAnsi="Arial" w:cs="Arial"/>
          <w:sz w:val="24"/>
          <w:szCs w:val="24"/>
        </w:rPr>
        <w:t xml:space="preserve"> </w:t>
      </w:r>
      <w:r w:rsidR="7233BCCF" w:rsidRPr="0303E4F8">
        <w:rPr>
          <w:rFonts w:ascii="Arial" w:hAnsi="Arial" w:cs="Arial"/>
          <w:sz w:val="24"/>
          <w:szCs w:val="24"/>
        </w:rPr>
        <w:t>March</w:t>
      </w:r>
      <w:r w:rsidR="412D9362" w:rsidRPr="0303E4F8">
        <w:rPr>
          <w:rFonts w:ascii="Arial" w:hAnsi="Arial" w:cs="Arial"/>
          <w:sz w:val="24"/>
          <w:szCs w:val="24"/>
        </w:rPr>
        <w:t xml:space="preserve"> 202</w:t>
      </w:r>
      <w:r w:rsidR="14F41BEC" w:rsidRPr="0303E4F8">
        <w:rPr>
          <w:rFonts w:ascii="Arial" w:hAnsi="Arial" w:cs="Arial"/>
          <w:sz w:val="24"/>
          <w:szCs w:val="24"/>
        </w:rPr>
        <w:t>5,</w:t>
      </w:r>
      <w:r w:rsidRPr="0303E4F8">
        <w:rPr>
          <w:rFonts w:ascii="Arial" w:hAnsi="Arial" w:cs="Arial"/>
          <w:sz w:val="24"/>
          <w:szCs w:val="24"/>
        </w:rPr>
        <w:t xml:space="preserve"> Hermes </w:t>
      </w:r>
      <w:r w:rsidRPr="0303E4F8">
        <w:rPr>
          <w:rFonts w:ascii="Arial" w:eastAsia="Arial" w:hAnsi="Arial" w:cs="Arial"/>
          <w:sz w:val="24"/>
          <w:szCs w:val="24"/>
        </w:rPr>
        <w:t xml:space="preserve">were providing stewardship services to clients with an aggregate of </w:t>
      </w:r>
      <w:r w:rsidR="665E1873" w:rsidRPr="0303E4F8">
        <w:rPr>
          <w:rFonts w:ascii="Arial" w:eastAsia="Arial" w:hAnsi="Arial" w:cs="Arial"/>
          <w:sz w:val="24"/>
          <w:szCs w:val="24"/>
        </w:rPr>
        <w:t>US</w:t>
      </w:r>
      <w:r w:rsidR="102DDA4B" w:rsidRPr="0303E4F8">
        <w:rPr>
          <w:rFonts w:ascii="Arial" w:eastAsia="Arial" w:hAnsi="Arial" w:cs="Arial"/>
          <w:sz w:val="24"/>
          <w:szCs w:val="24"/>
        </w:rPr>
        <w:t xml:space="preserve"> </w:t>
      </w:r>
      <w:r w:rsidR="60F61F69" w:rsidRPr="0303E4F8">
        <w:rPr>
          <w:rFonts w:ascii="Arial" w:eastAsia="Arial" w:hAnsi="Arial" w:cs="Arial"/>
          <w:sz w:val="24"/>
          <w:szCs w:val="24"/>
        </w:rPr>
        <w:t>$</w:t>
      </w:r>
      <w:r w:rsidR="0BBC0E83" w:rsidRPr="0303E4F8">
        <w:rPr>
          <w:rFonts w:ascii="Arial" w:eastAsia="Arial" w:hAnsi="Arial" w:cs="Arial"/>
          <w:sz w:val="24"/>
          <w:szCs w:val="24"/>
        </w:rPr>
        <w:t>2.1</w:t>
      </w:r>
      <w:r w:rsidRPr="0303E4F8">
        <w:rPr>
          <w:rFonts w:ascii="Arial" w:eastAsia="Arial" w:hAnsi="Arial" w:cs="Arial"/>
          <w:sz w:val="24"/>
          <w:szCs w:val="24"/>
        </w:rPr>
        <w:t xml:space="preserve"> trillion of assets. </w:t>
      </w:r>
      <w:r w:rsidRPr="0303E4F8">
        <w:rPr>
          <w:rFonts w:ascii="Arial" w:hAnsi="Arial" w:cs="Arial"/>
          <w:sz w:val="24"/>
          <w:szCs w:val="24"/>
        </w:rPr>
        <w:t xml:space="preserve">Their appointment </w:t>
      </w:r>
      <w:r w:rsidR="51501C82" w:rsidRPr="0303E4F8">
        <w:rPr>
          <w:rFonts w:ascii="Arial" w:hAnsi="Arial" w:cs="Arial"/>
          <w:sz w:val="24"/>
          <w:szCs w:val="24"/>
        </w:rPr>
        <w:t xml:space="preserve">from 1 October 2021 </w:t>
      </w:r>
      <w:r w:rsidRPr="0303E4F8">
        <w:rPr>
          <w:rFonts w:ascii="Arial" w:hAnsi="Arial" w:cs="Arial"/>
          <w:sz w:val="24"/>
          <w:szCs w:val="24"/>
        </w:rPr>
        <w:t>is for four years.</w:t>
      </w:r>
    </w:p>
    <w:p w14:paraId="554A9AC5" w14:textId="37C91B07" w:rsidR="603F83FA" w:rsidRDefault="603F83FA" w:rsidP="2D1A1B62">
      <w:pPr>
        <w:spacing w:after="0" w:line="240" w:lineRule="auto"/>
        <w:rPr>
          <w:rFonts w:ascii="Arial" w:hAnsi="Arial" w:cs="Arial"/>
          <w:sz w:val="24"/>
          <w:szCs w:val="24"/>
        </w:rPr>
      </w:pPr>
    </w:p>
    <w:p w14:paraId="78031B98" w14:textId="380976F4" w:rsidR="603F83FA" w:rsidRDefault="2D1A1B62" w:rsidP="2D1A1B62">
      <w:pPr>
        <w:spacing w:after="0" w:line="240" w:lineRule="auto"/>
        <w:rPr>
          <w:rFonts w:ascii="Arial" w:eastAsia="Arial" w:hAnsi="Arial" w:cs="Arial"/>
          <w:sz w:val="24"/>
          <w:szCs w:val="24"/>
        </w:rPr>
      </w:pPr>
      <w:r w:rsidRPr="479FE420">
        <w:rPr>
          <w:rFonts w:ascii="Arial" w:eastAsia="Arial" w:hAnsi="Arial" w:cs="Arial"/>
          <w:sz w:val="24"/>
          <w:szCs w:val="24"/>
        </w:rPr>
        <w:t>The Hermes approach is one of constructive engagement focus</w:t>
      </w:r>
      <w:r w:rsidR="00BC2D63">
        <w:rPr>
          <w:rFonts w:ascii="Arial" w:eastAsia="Arial" w:hAnsi="Arial" w:cs="Arial"/>
          <w:sz w:val="24"/>
          <w:szCs w:val="24"/>
        </w:rPr>
        <w:t>ing</w:t>
      </w:r>
      <w:r w:rsidRPr="479FE420">
        <w:rPr>
          <w:rFonts w:ascii="Arial" w:eastAsia="Arial" w:hAnsi="Arial" w:cs="Arial"/>
          <w:sz w:val="24"/>
          <w:szCs w:val="24"/>
        </w:rPr>
        <w:t xml:space="preserve"> on areas where they can improve shareholder value, or at least, prevent the loss of shareholder value.  </w:t>
      </w:r>
    </w:p>
    <w:p w14:paraId="7099948E" w14:textId="39711CD8" w:rsidR="603F83FA" w:rsidRDefault="603F83FA" w:rsidP="2D1A1B62">
      <w:pPr>
        <w:spacing w:after="0" w:line="240" w:lineRule="auto"/>
        <w:rPr>
          <w:rFonts w:ascii="Arial" w:eastAsia="Arial" w:hAnsi="Arial" w:cs="Arial"/>
          <w:sz w:val="24"/>
          <w:szCs w:val="24"/>
        </w:rPr>
      </w:pPr>
    </w:p>
    <w:p w14:paraId="5176D74F" w14:textId="53D957D4" w:rsidR="603F83FA" w:rsidRDefault="2D1A1B62" w:rsidP="2D1A1B62">
      <w:pPr>
        <w:spacing w:after="0" w:line="240" w:lineRule="auto"/>
        <w:jc w:val="both"/>
        <w:rPr>
          <w:rFonts w:ascii="Arial" w:hAnsi="Arial" w:cs="Arial"/>
          <w:sz w:val="24"/>
          <w:szCs w:val="24"/>
        </w:rPr>
      </w:pPr>
      <w:r w:rsidRPr="479FE420">
        <w:rPr>
          <w:rFonts w:ascii="Arial" w:hAnsi="Arial" w:cs="Arial"/>
          <w:sz w:val="24"/>
          <w:szCs w:val="24"/>
        </w:rPr>
        <w:t xml:space="preserve">The </w:t>
      </w:r>
      <w:r w:rsidRPr="479FE420">
        <w:rPr>
          <w:rFonts w:ascii="Arial" w:eastAsia="Arial" w:hAnsi="Arial" w:cs="Arial"/>
          <w:sz w:val="24"/>
          <w:szCs w:val="24"/>
        </w:rPr>
        <w:t>effectiveness of Hermes engagement is monitored through measuring progress against so-called milestones, as described below:</w:t>
      </w:r>
    </w:p>
    <w:p w14:paraId="2A9F866B" w14:textId="6BA36C13" w:rsidR="603F83FA" w:rsidRPr="00C16026" w:rsidRDefault="2D1A1B62" w:rsidP="005A4FEB">
      <w:pPr>
        <w:pStyle w:val="ListParagraph"/>
        <w:numPr>
          <w:ilvl w:val="0"/>
          <w:numId w:val="56"/>
        </w:numPr>
        <w:spacing w:after="0" w:line="240" w:lineRule="auto"/>
        <w:jc w:val="both"/>
        <w:rPr>
          <w:rFonts w:ascii="Arial" w:eastAsia="Arial" w:hAnsi="Arial" w:cs="Arial"/>
          <w:sz w:val="24"/>
          <w:szCs w:val="24"/>
        </w:rPr>
      </w:pPr>
      <w:r w:rsidRPr="00C16026">
        <w:rPr>
          <w:rFonts w:ascii="Arial" w:eastAsia="Arial" w:hAnsi="Arial" w:cs="Arial"/>
          <w:sz w:val="24"/>
          <w:szCs w:val="24"/>
        </w:rPr>
        <w:t>Milestone 1 - the raising of an issue with the company</w:t>
      </w:r>
    </w:p>
    <w:p w14:paraId="00234067" w14:textId="76C73224" w:rsidR="603F83FA" w:rsidRDefault="2D1A1B62" w:rsidP="005A4FEB">
      <w:pPr>
        <w:pStyle w:val="ListParagraph"/>
        <w:numPr>
          <w:ilvl w:val="0"/>
          <w:numId w:val="56"/>
        </w:numPr>
        <w:spacing w:after="0"/>
        <w:rPr>
          <w:rFonts w:ascii="Arial" w:eastAsia="Arial" w:hAnsi="Arial" w:cs="Arial"/>
          <w:sz w:val="24"/>
          <w:szCs w:val="24"/>
        </w:rPr>
      </w:pPr>
      <w:r w:rsidRPr="2D1A1B62">
        <w:rPr>
          <w:rFonts w:ascii="Arial" w:eastAsia="Arial" w:hAnsi="Arial" w:cs="Arial"/>
          <w:sz w:val="24"/>
          <w:szCs w:val="24"/>
        </w:rPr>
        <w:t>Milestone 2 - recognition by the company that the concern is valid</w:t>
      </w:r>
    </w:p>
    <w:p w14:paraId="6A3A85AE" w14:textId="4DC779C7" w:rsidR="603F83FA" w:rsidRDefault="2D1A1B62" w:rsidP="005A4FEB">
      <w:pPr>
        <w:pStyle w:val="ListParagraph"/>
        <w:numPr>
          <w:ilvl w:val="0"/>
          <w:numId w:val="56"/>
        </w:numPr>
        <w:spacing w:after="0"/>
        <w:rPr>
          <w:rFonts w:ascii="Arial" w:eastAsia="Arial" w:hAnsi="Arial" w:cs="Arial"/>
          <w:sz w:val="24"/>
          <w:szCs w:val="24"/>
        </w:rPr>
      </w:pPr>
      <w:r w:rsidRPr="2D1A1B62">
        <w:rPr>
          <w:rFonts w:ascii="Arial" w:eastAsia="Arial" w:hAnsi="Arial" w:cs="Arial"/>
          <w:sz w:val="24"/>
          <w:szCs w:val="24"/>
        </w:rPr>
        <w:t>Milestone 3 - a plan to address the issue</w:t>
      </w:r>
    </w:p>
    <w:p w14:paraId="56273455" w14:textId="0CFFBAB8" w:rsidR="603F83FA" w:rsidRDefault="2D1A1B62" w:rsidP="005A4FEB">
      <w:pPr>
        <w:pStyle w:val="ListParagraph"/>
        <w:numPr>
          <w:ilvl w:val="0"/>
          <w:numId w:val="56"/>
        </w:numPr>
        <w:spacing w:after="0"/>
        <w:rPr>
          <w:rFonts w:ascii="Arial" w:eastAsia="Arial" w:hAnsi="Arial" w:cs="Arial"/>
          <w:sz w:val="24"/>
          <w:szCs w:val="24"/>
        </w:rPr>
      </w:pPr>
      <w:r w:rsidRPr="479FE420">
        <w:rPr>
          <w:rFonts w:ascii="Arial" w:eastAsia="Arial" w:hAnsi="Arial" w:cs="Arial"/>
          <w:sz w:val="24"/>
          <w:szCs w:val="24"/>
        </w:rPr>
        <w:t>Milestone 4 - successful delivery of the objective.</w:t>
      </w:r>
    </w:p>
    <w:p w14:paraId="013AAF6F" w14:textId="422AFB98" w:rsidR="479FE420" w:rsidRDefault="479FE420" w:rsidP="479FE420">
      <w:pPr>
        <w:spacing w:after="0" w:line="240" w:lineRule="auto"/>
        <w:rPr>
          <w:rFonts w:ascii="Arial" w:hAnsi="Arial" w:cs="Arial"/>
          <w:sz w:val="24"/>
          <w:szCs w:val="24"/>
        </w:rPr>
      </w:pPr>
    </w:p>
    <w:p w14:paraId="1DE285DD" w14:textId="2A31F238" w:rsidR="603F83FA" w:rsidRDefault="2D1A1B62" w:rsidP="2D1A1B62">
      <w:pPr>
        <w:spacing w:after="0" w:line="240" w:lineRule="auto"/>
        <w:rPr>
          <w:rFonts w:ascii="Arial" w:eastAsia="Arial" w:hAnsi="Arial" w:cs="Arial"/>
          <w:sz w:val="24"/>
          <w:szCs w:val="24"/>
        </w:rPr>
      </w:pPr>
      <w:r w:rsidRPr="2D1A1B62">
        <w:rPr>
          <w:rFonts w:ascii="Arial" w:hAnsi="Arial" w:cs="Arial"/>
          <w:sz w:val="24"/>
          <w:szCs w:val="24"/>
        </w:rPr>
        <w:t xml:space="preserve">As well as providing quarterly engagement statistics for the Fund, Hermes produce an annual report </w:t>
      </w:r>
      <w:r w:rsidRPr="2D1A1B62">
        <w:rPr>
          <w:rFonts w:ascii="Arial" w:eastAsia="Arial" w:hAnsi="Arial" w:cs="Arial"/>
          <w:sz w:val="24"/>
          <w:szCs w:val="24"/>
        </w:rPr>
        <w:t xml:space="preserve">containing case studies and public policy comment. Their website - </w:t>
      </w:r>
      <w:hyperlink r:id="rId37">
        <w:r w:rsidRPr="2D1A1B62">
          <w:rPr>
            <w:rStyle w:val="Hyperlink"/>
            <w:rFonts w:ascii="Arial" w:eastAsia="Arial" w:hAnsi="Arial" w:cs="Arial"/>
            <w:sz w:val="24"/>
            <w:szCs w:val="24"/>
          </w:rPr>
          <w:t>EOS Library | Federated Hermes (International) (hermes-investment.com)</w:t>
        </w:r>
      </w:hyperlink>
      <w:r w:rsidRPr="2D1A1B62">
        <w:rPr>
          <w:rFonts w:ascii="Arial" w:eastAsia="Arial" w:hAnsi="Arial" w:cs="Arial"/>
          <w:sz w:val="20"/>
          <w:szCs w:val="20"/>
        </w:rPr>
        <w:t xml:space="preserve"> - </w:t>
      </w:r>
      <w:r w:rsidRPr="2D1A1B62">
        <w:rPr>
          <w:rFonts w:ascii="Arial" w:eastAsia="Arial" w:hAnsi="Arial" w:cs="Arial"/>
          <w:sz w:val="24"/>
          <w:szCs w:val="24"/>
        </w:rPr>
        <w:t xml:space="preserve">contains details of their Public Engagement Plan and Responsible Ownership Principles. </w:t>
      </w:r>
    </w:p>
    <w:p w14:paraId="76C62783" w14:textId="361F09FD" w:rsidR="2D1A1B62" w:rsidRDefault="2D1A1B62" w:rsidP="2D1A1B62">
      <w:pPr>
        <w:spacing w:after="0" w:line="240" w:lineRule="auto"/>
        <w:rPr>
          <w:rFonts w:ascii="Arial" w:eastAsia="Arial" w:hAnsi="Arial" w:cs="Arial"/>
          <w:sz w:val="24"/>
          <w:szCs w:val="24"/>
        </w:rPr>
      </w:pPr>
    </w:p>
    <w:p w14:paraId="504E7537" w14:textId="52811BAA" w:rsidR="2D1A1B62" w:rsidRPr="003B4935" w:rsidRDefault="2D1A1B62" w:rsidP="5E1DC3A4">
      <w:pPr>
        <w:spacing w:after="0" w:line="240" w:lineRule="auto"/>
        <w:rPr>
          <w:rFonts w:ascii="Arial" w:eastAsia="Arial" w:hAnsi="Arial" w:cs="Arial"/>
          <w:sz w:val="24"/>
          <w:szCs w:val="24"/>
        </w:rPr>
      </w:pPr>
      <w:r w:rsidRPr="5E1DC3A4">
        <w:rPr>
          <w:rFonts w:ascii="Arial" w:eastAsia="Arial" w:hAnsi="Arial" w:cs="Arial"/>
          <w:sz w:val="24"/>
          <w:szCs w:val="24"/>
        </w:rPr>
        <w:t xml:space="preserve">Hermes approach of constructive engagement is aligned with that of the Fund as set out in the Statement of Responsible Investment Principles and as reaffirmed at the Pensions Committee and Board </w:t>
      </w:r>
      <w:r w:rsidR="1E1058D0" w:rsidRPr="5E1DC3A4">
        <w:rPr>
          <w:rFonts w:ascii="Arial" w:eastAsia="Arial" w:hAnsi="Arial" w:cs="Arial"/>
          <w:sz w:val="24"/>
          <w:szCs w:val="24"/>
        </w:rPr>
        <w:t>meeting of 14</w:t>
      </w:r>
      <w:r w:rsidRPr="5E1DC3A4">
        <w:rPr>
          <w:rFonts w:ascii="Arial" w:eastAsia="Arial" w:hAnsi="Arial" w:cs="Arial"/>
          <w:sz w:val="24"/>
          <w:szCs w:val="24"/>
        </w:rPr>
        <w:t xml:space="preserve"> </w:t>
      </w:r>
      <w:r w:rsidR="669F3633" w:rsidRPr="5E1DC3A4">
        <w:rPr>
          <w:rFonts w:ascii="Arial" w:eastAsia="Arial" w:hAnsi="Arial" w:cs="Arial"/>
          <w:sz w:val="24"/>
          <w:szCs w:val="24"/>
        </w:rPr>
        <w:t>March</w:t>
      </w:r>
      <w:r w:rsidRPr="5E1DC3A4">
        <w:rPr>
          <w:rFonts w:ascii="Arial" w:eastAsia="Arial" w:hAnsi="Arial" w:cs="Arial"/>
          <w:sz w:val="24"/>
          <w:szCs w:val="24"/>
        </w:rPr>
        <w:t xml:space="preserve"> 202</w:t>
      </w:r>
      <w:r w:rsidR="6319608C" w:rsidRPr="5E1DC3A4">
        <w:rPr>
          <w:rFonts w:ascii="Arial" w:eastAsia="Arial" w:hAnsi="Arial" w:cs="Arial"/>
          <w:sz w:val="24"/>
          <w:szCs w:val="24"/>
        </w:rPr>
        <w:t>4</w:t>
      </w:r>
      <w:r w:rsidRPr="5E1DC3A4">
        <w:rPr>
          <w:rFonts w:ascii="Arial" w:eastAsia="Arial" w:hAnsi="Arial" w:cs="Arial"/>
          <w:sz w:val="24"/>
          <w:szCs w:val="24"/>
        </w:rPr>
        <w:t>.</w:t>
      </w:r>
    </w:p>
    <w:p w14:paraId="365731F0" w14:textId="607BAAD8" w:rsidR="5A627934" w:rsidRDefault="5A627934" w:rsidP="5A627934">
      <w:pPr>
        <w:spacing w:after="0" w:line="240" w:lineRule="auto"/>
        <w:rPr>
          <w:rFonts w:ascii="Arial" w:eastAsia="Arial" w:hAnsi="Arial" w:cs="Arial"/>
          <w:sz w:val="24"/>
          <w:szCs w:val="24"/>
        </w:rPr>
      </w:pPr>
    </w:p>
    <w:p w14:paraId="612038DE" w14:textId="581DF8D4" w:rsidR="519E31F8" w:rsidRDefault="14B57D0A" w:rsidP="37A01610">
      <w:pPr>
        <w:spacing w:after="0" w:line="240" w:lineRule="auto"/>
        <w:rPr>
          <w:rFonts w:ascii="Arial" w:eastAsia="Arial" w:hAnsi="Arial" w:cs="Arial"/>
          <w:sz w:val="24"/>
          <w:szCs w:val="24"/>
        </w:rPr>
      </w:pPr>
      <w:r w:rsidRPr="37A01610">
        <w:rPr>
          <w:rFonts w:ascii="Arial" w:eastAsia="Arial" w:hAnsi="Arial" w:cs="Arial"/>
          <w:sz w:val="24"/>
          <w:szCs w:val="24"/>
        </w:rPr>
        <w:t xml:space="preserve">Engagement topics </w:t>
      </w:r>
      <w:r w:rsidR="316F2B98" w:rsidRPr="37A01610">
        <w:rPr>
          <w:rFonts w:ascii="Arial" w:eastAsia="Arial" w:hAnsi="Arial" w:cs="Arial"/>
          <w:sz w:val="24"/>
          <w:szCs w:val="24"/>
        </w:rPr>
        <w:t>cover</w:t>
      </w:r>
      <w:r w:rsidR="17DE0A44" w:rsidRPr="37A01610">
        <w:rPr>
          <w:rFonts w:ascii="Arial" w:eastAsia="Arial" w:hAnsi="Arial" w:cs="Arial"/>
          <w:sz w:val="24"/>
          <w:szCs w:val="24"/>
        </w:rPr>
        <w:t xml:space="preserve"> a broad spectr</w:t>
      </w:r>
      <w:r w:rsidR="4A01C5B7" w:rsidRPr="37A01610">
        <w:rPr>
          <w:rFonts w:ascii="Arial" w:eastAsia="Arial" w:hAnsi="Arial" w:cs="Arial"/>
          <w:sz w:val="24"/>
          <w:szCs w:val="24"/>
        </w:rPr>
        <w:t>u</w:t>
      </w:r>
      <w:r w:rsidR="17DE0A44" w:rsidRPr="37A01610">
        <w:rPr>
          <w:rFonts w:ascii="Arial" w:eastAsia="Arial" w:hAnsi="Arial" w:cs="Arial"/>
          <w:sz w:val="24"/>
          <w:szCs w:val="24"/>
        </w:rPr>
        <w:t xml:space="preserve">m </w:t>
      </w:r>
      <w:r w:rsidRPr="37A01610">
        <w:rPr>
          <w:rFonts w:ascii="Arial" w:eastAsia="Arial" w:hAnsi="Arial" w:cs="Arial"/>
          <w:sz w:val="24"/>
          <w:szCs w:val="24"/>
        </w:rPr>
        <w:t xml:space="preserve">from </w:t>
      </w:r>
      <w:r w:rsidR="3EBB9701" w:rsidRPr="37A01610">
        <w:rPr>
          <w:rFonts w:ascii="Arial" w:eastAsia="Arial" w:hAnsi="Arial" w:cs="Arial"/>
          <w:sz w:val="24"/>
          <w:szCs w:val="24"/>
        </w:rPr>
        <w:t>succession planning and</w:t>
      </w:r>
      <w:r w:rsidR="4249026D" w:rsidRPr="37A01610">
        <w:rPr>
          <w:rFonts w:ascii="Arial" w:eastAsia="Arial" w:hAnsi="Arial" w:cs="Arial"/>
          <w:sz w:val="24"/>
          <w:szCs w:val="24"/>
        </w:rPr>
        <w:t xml:space="preserve"> </w:t>
      </w:r>
      <w:r w:rsidRPr="37A01610">
        <w:rPr>
          <w:rFonts w:ascii="Arial" w:eastAsia="Arial" w:hAnsi="Arial" w:cs="Arial"/>
          <w:sz w:val="24"/>
          <w:szCs w:val="24"/>
        </w:rPr>
        <w:t>exe</w:t>
      </w:r>
      <w:r w:rsidR="4D600509" w:rsidRPr="37A01610">
        <w:rPr>
          <w:rFonts w:ascii="Arial" w:eastAsia="Arial" w:hAnsi="Arial" w:cs="Arial"/>
          <w:sz w:val="24"/>
          <w:szCs w:val="24"/>
        </w:rPr>
        <w:t>cutive pay</w:t>
      </w:r>
      <w:r w:rsidR="782A008B" w:rsidRPr="37A01610">
        <w:rPr>
          <w:rFonts w:ascii="Arial" w:eastAsia="Arial" w:hAnsi="Arial" w:cs="Arial"/>
          <w:sz w:val="24"/>
          <w:szCs w:val="24"/>
        </w:rPr>
        <w:t xml:space="preserve"> </w:t>
      </w:r>
      <w:r w:rsidR="3753378F" w:rsidRPr="37A01610">
        <w:rPr>
          <w:rFonts w:ascii="Arial" w:eastAsia="Arial" w:hAnsi="Arial" w:cs="Arial"/>
          <w:sz w:val="24"/>
          <w:szCs w:val="24"/>
        </w:rPr>
        <w:t>to</w:t>
      </w:r>
      <w:r w:rsidR="782A008B" w:rsidRPr="37A01610">
        <w:rPr>
          <w:rFonts w:ascii="Arial" w:eastAsia="Arial" w:hAnsi="Arial" w:cs="Arial"/>
          <w:sz w:val="24"/>
          <w:szCs w:val="24"/>
        </w:rPr>
        <w:t xml:space="preserve"> </w:t>
      </w:r>
      <w:r w:rsidR="4837676F" w:rsidRPr="37A01610">
        <w:rPr>
          <w:rFonts w:ascii="Arial" w:eastAsia="Arial" w:hAnsi="Arial" w:cs="Arial"/>
          <w:sz w:val="24"/>
          <w:szCs w:val="24"/>
        </w:rPr>
        <w:t xml:space="preserve">climate risk and </w:t>
      </w:r>
      <w:r w:rsidR="782A008B" w:rsidRPr="37A01610">
        <w:rPr>
          <w:rFonts w:ascii="Arial" w:eastAsia="Arial" w:hAnsi="Arial" w:cs="Arial"/>
          <w:sz w:val="24"/>
          <w:szCs w:val="24"/>
        </w:rPr>
        <w:t>human rights.</w:t>
      </w:r>
      <w:r w:rsidR="6A323A6B" w:rsidRPr="37A01610">
        <w:rPr>
          <w:rFonts w:ascii="Arial" w:eastAsia="Arial" w:hAnsi="Arial" w:cs="Arial"/>
          <w:sz w:val="24"/>
          <w:szCs w:val="24"/>
        </w:rPr>
        <w:t xml:space="preserve">  Some examples from 2024/25 of where engagement has borne fruit are</w:t>
      </w:r>
      <w:r w:rsidR="001B32C6">
        <w:rPr>
          <w:rFonts w:ascii="Arial" w:eastAsia="Arial" w:hAnsi="Arial" w:cs="Arial"/>
          <w:sz w:val="24"/>
          <w:szCs w:val="24"/>
        </w:rPr>
        <w:t>:</w:t>
      </w:r>
    </w:p>
    <w:p w14:paraId="593C3A81" w14:textId="7159F3DA" w:rsidR="519E31F8" w:rsidRDefault="519E31F8" w:rsidP="37A01610">
      <w:pPr>
        <w:spacing w:after="0" w:line="240" w:lineRule="auto"/>
        <w:rPr>
          <w:rFonts w:ascii="Arial" w:eastAsia="Arial" w:hAnsi="Arial" w:cs="Arial"/>
          <w:sz w:val="24"/>
          <w:szCs w:val="24"/>
        </w:rPr>
      </w:pPr>
    </w:p>
    <w:p w14:paraId="7624F742" w14:textId="5A7180C3" w:rsidR="519E31F8" w:rsidRDefault="002C9199" w:rsidP="1517A2DC">
      <w:pPr>
        <w:spacing w:after="0" w:line="240" w:lineRule="auto"/>
        <w:rPr>
          <w:rFonts w:ascii="Arial" w:eastAsia="Arial" w:hAnsi="Arial" w:cs="Arial"/>
          <w:sz w:val="24"/>
          <w:szCs w:val="24"/>
        </w:rPr>
      </w:pPr>
      <w:r w:rsidRPr="77192795">
        <w:rPr>
          <w:rFonts w:ascii="Arial" w:eastAsia="Arial" w:hAnsi="Arial" w:cs="Arial"/>
          <w:sz w:val="24"/>
          <w:szCs w:val="24"/>
        </w:rPr>
        <w:t>Exxon Mobil</w:t>
      </w:r>
      <w:r>
        <w:tab/>
      </w:r>
      <w:r>
        <w:tab/>
      </w:r>
      <w:r w:rsidR="0093A586" w:rsidRPr="77192795">
        <w:rPr>
          <w:rFonts w:ascii="Arial" w:eastAsia="Arial" w:hAnsi="Arial" w:cs="Arial"/>
          <w:sz w:val="24"/>
          <w:szCs w:val="24"/>
        </w:rPr>
        <w:t>-</w:t>
      </w:r>
      <w:r>
        <w:tab/>
      </w:r>
      <w:r w:rsidR="0093A586" w:rsidRPr="77192795">
        <w:rPr>
          <w:rFonts w:ascii="Arial" w:eastAsia="Arial" w:hAnsi="Arial" w:cs="Arial"/>
          <w:sz w:val="24"/>
          <w:szCs w:val="24"/>
        </w:rPr>
        <w:t>P</w:t>
      </w:r>
      <w:r w:rsidR="7331FE1D" w:rsidRPr="77192795">
        <w:rPr>
          <w:rFonts w:ascii="Arial" w:eastAsia="Arial" w:hAnsi="Arial" w:cs="Arial"/>
          <w:sz w:val="24"/>
          <w:szCs w:val="24"/>
        </w:rPr>
        <w:t xml:space="preserve">ublished </w:t>
      </w:r>
      <w:r w:rsidR="30679286" w:rsidRPr="77192795">
        <w:rPr>
          <w:rFonts w:ascii="Arial" w:eastAsia="Arial" w:hAnsi="Arial" w:cs="Arial"/>
          <w:sz w:val="24"/>
          <w:szCs w:val="24"/>
        </w:rPr>
        <w:t xml:space="preserve">in </w:t>
      </w:r>
      <w:r w:rsidR="7331FE1D" w:rsidRPr="77192795">
        <w:rPr>
          <w:rFonts w:ascii="Arial" w:eastAsia="Arial" w:hAnsi="Arial" w:cs="Arial"/>
          <w:sz w:val="24"/>
          <w:szCs w:val="24"/>
        </w:rPr>
        <w:t xml:space="preserve">2024 </w:t>
      </w:r>
      <w:r w:rsidR="0A177F0B" w:rsidRPr="77192795">
        <w:rPr>
          <w:rFonts w:ascii="Arial" w:eastAsia="Arial" w:hAnsi="Arial" w:cs="Arial"/>
          <w:sz w:val="24"/>
          <w:szCs w:val="24"/>
        </w:rPr>
        <w:t xml:space="preserve">an </w:t>
      </w:r>
      <w:r w:rsidR="7331FE1D" w:rsidRPr="77192795">
        <w:rPr>
          <w:rFonts w:ascii="Arial" w:eastAsia="Arial" w:hAnsi="Arial" w:cs="Arial"/>
          <w:sz w:val="24"/>
          <w:szCs w:val="24"/>
        </w:rPr>
        <w:t>Advancing Climate Solutions Report</w:t>
      </w:r>
    </w:p>
    <w:p w14:paraId="11417F0C" w14:textId="5AA70DE0" w:rsidR="519E31F8" w:rsidRDefault="6D9CD273" w:rsidP="00812292">
      <w:pPr>
        <w:spacing w:after="0" w:line="240" w:lineRule="auto"/>
        <w:ind w:left="2880" w:hanging="720"/>
        <w:rPr>
          <w:rFonts w:ascii="Arial" w:eastAsia="Arial" w:hAnsi="Arial" w:cs="Arial"/>
          <w:sz w:val="24"/>
          <w:szCs w:val="24"/>
        </w:rPr>
      </w:pPr>
      <w:r w:rsidRPr="77192795">
        <w:rPr>
          <w:rFonts w:ascii="Arial" w:eastAsia="Arial" w:hAnsi="Arial" w:cs="Arial"/>
          <w:sz w:val="24"/>
          <w:szCs w:val="24"/>
        </w:rPr>
        <w:t>-</w:t>
      </w:r>
      <w:r w:rsidR="6A323A6B">
        <w:tab/>
      </w:r>
      <w:r w:rsidRPr="77192795">
        <w:rPr>
          <w:rFonts w:ascii="Arial" w:eastAsia="Arial" w:hAnsi="Arial" w:cs="Arial"/>
          <w:sz w:val="24"/>
          <w:szCs w:val="24"/>
        </w:rPr>
        <w:t>W</w:t>
      </w:r>
      <w:r w:rsidR="7331FE1D" w:rsidRPr="77192795">
        <w:rPr>
          <w:rFonts w:ascii="Arial" w:eastAsia="Arial" w:hAnsi="Arial" w:cs="Arial"/>
          <w:sz w:val="24"/>
          <w:szCs w:val="24"/>
        </w:rPr>
        <w:t>i</w:t>
      </w:r>
      <w:r w:rsidR="4675E9D5" w:rsidRPr="77192795">
        <w:rPr>
          <w:rFonts w:ascii="Arial" w:eastAsia="Arial" w:hAnsi="Arial" w:cs="Arial"/>
          <w:sz w:val="24"/>
          <w:szCs w:val="24"/>
        </w:rPr>
        <w:t>th</w:t>
      </w:r>
      <w:r w:rsidR="7331FE1D" w:rsidRPr="77192795">
        <w:rPr>
          <w:rFonts w:ascii="Arial" w:eastAsia="Arial" w:hAnsi="Arial" w:cs="Arial"/>
          <w:sz w:val="24"/>
          <w:szCs w:val="24"/>
        </w:rPr>
        <w:t>drew fr</w:t>
      </w:r>
      <w:r w:rsidR="14346111" w:rsidRPr="77192795">
        <w:rPr>
          <w:rFonts w:ascii="Arial" w:eastAsia="Arial" w:hAnsi="Arial" w:cs="Arial"/>
          <w:sz w:val="24"/>
          <w:szCs w:val="24"/>
        </w:rPr>
        <w:t>om Independent Petroleum Ass</w:t>
      </w:r>
      <w:r w:rsidR="00812292">
        <w:rPr>
          <w:rFonts w:ascii="Arial" w:eastAsia="Arial" w:hAnsi="Arial" w:cs="Arial"/>
          <w:sz w:val="24"/>
          <w:szCs w:val="24"/>
        </w:rPr>
        <w:t>ociation</w:t>
      </w:r>
      <w:r w:rsidR="4E482E7A" w:rsidRPr="77192795">
        <w:rPr>
          <w:rFonts w:ascii="Arial" w:eastAsia="Arial" w:hAnsi="Arial" w:cs="Arial"/>
          <w:sz w:val="24"/>
          <w:szCs w:val="24"/>
        </w:rPr>
        <w:t xml:space="preserve"> </w:t>
      </w:r>
      <w:r w:rsidR="14346111" w:rsidRPr="77192795">
        <w:rPr>
          <w:rFonts w:ascii="Arial" w:eastAsia="Arial" w:hAnsi="Arial" w:cs="Arial"/>
          <w:sz w:val="24"/>
          <w:szCs w:val="24"/>
        </w:rPr>
        <w:t>of America</w:t>
      </w:r>
      <w:r w:rsidR="6A323A6B">
        <w:tab/>
      </w:r>
      <w:r w:rsidR="6A323A6B">
        <w:tab/>
      </w:r>
    </w:p>
    <w:p w14:paraId="180263EE" w14:textId="650124C2" w:rsidR="519E31F8" w:rsidRDefault="197E21E9" w:rsidP="2BCD7E7C">
      <w:pPr>
        <w:spacing w:after="0" w:line="240" w:lineRule="auto"/>
        <w:rPr>
          <w:rFonts w:ascii="Arial" w:eastAsia="Arial" w:hAnsi="Arial" w:cs="Arial"/>
          <w:sz w:val="24"/>
          <w:szCs w:val="24"/>
        </w:rPr>
      </w:pPr>
      <w:r w:rsidRPr="2BCD7E7C">
        <w:rPr>
          <w:rFonts w:ascii="Arial" w:eastAsia="Arial" w:hAnsi="Arial" w:cs="Arial"/>
          <w:sz w:val="24"/>
          <w:szCs w:val="24"/>
        </w:rPr>
        <w:t>Meta</w:t>
      </w:r>
      <w:r>
        <w:tab/>
      </w:r>
      <w:r>
        <w:tab/>
      </w:r>
      <w:r>
        <w:tab/>
      </w:r>
      <w:r w:rsidRPr="2BCD7E7C">
        <w:rPr>
          <w:rFonts w:ascii="Arial" w:eastAsia="Arial" w:hAnsi="Arial" w:cs="Arial"/>
          <w:sz w:val="24"/>
          <w:szCs w:val="24"/>
        </w:rPr>
        <w:t>-</w:t>
      </w:r>
      <w:r>
        <w:tab/>
      </w:r>
      <w:r w:rsidR="692EE753" w:rsidRPr="2BCD7E7C">
        <w:rPr>
          <w:rFonts w:ascii="Arial" w:eastAsia="Arial" w:hAnsi="Arial" w:cs="Arial"/>
          <w:sz w:val="24"/>
          <w:szCs w:val="24"/>
        </w:rPr>
        <w:t>Improved discl</w:t>
      </w:r>
      <w:r w:rsidR="432C5368" w:rsidRPr="2BCD7E7C">
        <w:rPr>
          <w:rFonts w:ascii="Arial" w:eastAsia="Arial" w:hAnsi="Arial" w:cs="Arial"/>
          <w:sz w:val="24"/>
          <w:szCs w:val="24"/>
        </w:rPr>
        <w:t>osu</w:t>
      </w:r>
      <w:r w:rsidR="692EE753" w:rsidRPr="2BCD7E7C">
        <w:rPr>
          <w:rFonts w:ascii="Arial" w:eastAsia="Arial" w:hAnsi="Arial" w:cs="Arial"/>
          <w:sz w:val="24"/>
          <w:szCs w:val="24"/>
        </w:rPr>
        <w:t xml:space="preserve">re </w:t>
      </w:r>
      <w:r w:rsidR="198E65D2" w:rsidRPr="2BCD7E7C">
        <w:rPr>
          <w:rFonts w:ascii="Arial" w:eastAsia="Arial" w:hAnsi="Arial" w:cs="Arial"/>
          <w:sz w:val="24"/>
          <w:szCs w:val="24"/>
        </w:rPr>
        <w:t>child and teen health and safety</w:t>
      </w:r>
    </w:p>
    <w:p w14:paraId="2BE45A23" w14:textId="74F028D9" w:rsidR="519E31F8" w:rsidRDefault="198E65D2" w:rsidP="2BCD7E7C">
      <w:pPr>
        <w:spacing w:after="0" w:line="240" w:lineRule="auto"/>
        <w:ind w:left="1440" w:firstLine="720"/>
        <w:rPr>
          <w:rFonts w:ascii="Arial" w:eastAsia="Arial" w:hAnsi="Arial" w:cs="Arial"/>
          <w:sz w:val="24"/>
          <w:szCs w:val="24"/>
        </w:rPr>
      </w:pPr>
      <w:r w:rsidRPr="2BCD7E7C">
        <w:rPr>
          <w:rFonts w:ascii="Arial" w:eastAsia="Arial" w:hAnsi="Arial" w:cs="Arial"/>
          <w:sz w:val="24"/>
          <w:szCs w:val="24"/>
        </w:rPr>
        <w:t xml:space="preserve"> </w:t>
      </w:r>
      <w:r w:rsidR="197E21E9">
        <w:tab/>
      </w:r>
      <w:r w:rsidRPr="2BCD7E7C">
        <w:rPr>
          <w:rFonts w:ascii="Arial" w:eastAsia="Arial" w:hAnsi="Arial" w:cs="Arial"/>
          <w:sz w:val="24"/>
          <w:szCs w:val="24"/>
        </w:rPr>
        <w:t xml:space="preserve">(acknowledging further work needed) </w:t>
      </w:r>
      <w:r w:rsidR="197E21E9">
        <w:tab/>
      </w:r>
      <w:r w:rsidR="692C5DB4" w:rsidRPr="2BCD7E7C">
        <w:rPr>
          <w:rFonts w:ascii="Arial" w:eastAsia="Arial" w:hAnsi="Arial" w:cs="Arial"/>
          <w:sz w:val="24"/>
          <w:szCs w:val="24"/>
        </w:rPr>
        <w:t xml:space="preserve"> </w:t>
      </w:r>
    </w:p>
    <w:p w14:paraId="0C22B4AE" w14:textId="071EFAEB" w:rsidR="77192795" w:rsidRDefault="77192795" w:rsidP="77192795">
      <w:pPr>
        <w:spacing w:after="0" w:line="240" w:lineRule="auto"/>
        <w:rPr>
          <w:rFonts w:ascii="Arial" w:eastAsia="Arial" w:hAnsi="Arial" w:cs="Arial"/>
          <w:sz w:val="24"/>
          <w:szCs w:val="24"/>
        </w:rPr>
      </w:pPr>
    </w:p>
    <w:p w14:paraId="61035459" w14:textId="159E4A8D" w:rsidR="519E31F8" w:rsidRDefault="6B64551C" w:rsidP="519E31F8">
      <w:pPr>
        <w:spacing w:after="0" w:line="240" w:lineRule="auto"/>
        <w:rPr>
          <w:rFonts w:ascii="Arial" w:eastAsia="Arial" w:hAnsi="Arial" w:cs="Arial"/>
          <w:sz w:val="24"/>
          <w:szCs w:val="24"/>
        </w:rPr>
      </w:pPr>
      <w:r w:rsidRPr="2BCD7E7C">
        <w:rPr>
          <w:rFonts w:ascii="Arial" w:eastAsia="Arial" w:hAnsi="Arial" w:cs="Arial"/>
          <w:sz w:val="24"/>
          <w:szCs w:val="24"/>
        </w:rPr>
        <w:t>Toyota</w:t>
      </w:r>
      <w:r w:rsidR="519E31F8">
        <w:tab/>
      </w:r>
      <w:r w:rsidR="519E31F8">
        <w:tab/>
      </w:r>
      <w:r w:rsidRPr="326860FE">
        <w:rPr>
          <w:rFonts w:ascii="Arial" w:eastAsia="Arial" w:hAnsi="Arial" w:cs="Arial"/>
          <w:sz w:val="24"/>
          <w:szCs w:val="24"/>
        </w:rPr>
        <w:t>-</w:t>
      </w:r>
      <w:r>
        <w:tab/>
      </w:r>
      <w:r w:rsidR="6A323A6B" w:rsidRPr="326860FE">
        <w:rPr>
          <w:rFonts w:ascii="Arial" w:eastAsia="Arial" w:hAnsi="Arial" w:cs="Arial"/>
          <w:sz w:val="24"/>
          <w:szCs w:val="24"/>
        </w:rPr>
        <w:t>Improve</w:t>
      </w:r>
      <w:r w:rsidR="12432F96" w:rsidRPr="326860FE">
        <w:rPr>
          <w:rFonts w:ascii="Arial" w:eastAsia="Arial" w:hAnsi="Arial" w:cs="Arial"/>
          <w:sz w:val="24"/>
          <w:szCs w:val="24"/>
        </w:rPr>
        <w:t>d</w:t>
      </w:r>
      <w:r w:rsidR="38B0B192" w:rsidRPr="2BCD7E7C">
        <w:rPr>
          <w:rFonts w:ascii="Arial" w:eastAsia="Arial" w:hAnsi="Arial" w:cs="Arial"/>
          <w:sz w:val="24"/>
          <w:szCs w:val="24"/>
        </w:rPr>
        <w:t xml:space="preserve"> transparency around board nominations</w:t>
      </w:r>
    </w:p>
    <w:p w14:paraId="6CFD6EE2" w14:textId="41045355" w:rsidR="2BCD7E7C" w:rsidRDefault="2BCD7E7C" w:rsidP="2BCD7E7C">
      <w:pPr>
        <w:spacing w:after="0" w:line="240" w:lineRule="auto"/>
        <w:rPr>
          <w:rFonts w:ascii="Arial" w:eastAsia="Arial" w:hAnsi="Arial" w:cs="Arial"/>
          <w:sz w:val="24"/>
          <w:szCs w:val="24"/>
        </w:rPr>
      </w:pPr>
    </w:p>
    <w:p w14:paraId="164B9FFA" w14:textId="1D55DC43" w:rsidR="30EE0702" w:rsidRDefault="30EE0702" w:rsidP="2BCD7E7C">
      <w:pPr>
        <w:spacing w:after="0" w:line="240" w:lineRule="auto"/>
        <w:rPr>
          <w:rFonts w:ascii="Arial" w:eastAsia="Arial" w:hAnsi="Arial" w:cs="Arial"/>
          <w:sz w:val="24"/>
          <w:szCs w:val="24"/>
        </w:rPr>
      </w:pPr>
      <w:r w:rsidRPr="2BCD7E7C">
        <w:rPr>
          <w:rFonts w:ascii="Arial" w:eastAsia="Arial" w:hAnsi="Arial" w:cs="Arial"/>
          <w:sz w:val="24"/>
          <w:szCs w:val="24"/>
        </w:rPr>
        <w:lastRenderedPageBreak/>
        <w:t>Amazon</w:t>
      </w:r>
      <w:r>
        <w:tab/>
      </w:r>
      <w:r>
        <w:tab/>
      </w:r>
      <w:r w:rsidRPr="2BCD7E7C">
        <w:rPr>
          <w:rFonts w:ascii="Arial" w:eastAsia="Arial" w:hAnsi="Arial" w:cs="Arial"/>
          <w:sz w:val="24"/>
          <w:szCs w:val="24"/>
        </w:rPr>
        <w:t>-</w:t>
      </w:r>
      <w:r>
        <w:tab/>
      </w:r>
      <w:r w:rsidRPr="2BCD7E7C">
        <w:rPr>
          <w:rFonts w:ascii="Arial" w:eastAsia="Arial" w:hAnsi="Arial" w:cs="Arial"/>
          <w:sz w:val="24"/>
          <w:szCs w:val="24"/>
        </w:rPr>
        <w:t xml:space="preserve">Improvement in health and safety across warehousing </w:t>
      </w:r>
    </w:p>
    <w:p w14:paraId="2D9B215E" w14:textId="4018B479" w:rsidR="2BCD7E7C" w:rsidRDefault="2BCD7E7C" w:rsidP="2BCD7E7C">
      <w:pPr>
        <w:spacing w:after="0" w:line="240" w:lineRule="auto"/>
        <w:rPr>
          <w:rFonts w:ascii="Arial" w:eastAsia="Arial" w:hAnsi="Arial" w:cs="Arial"/>
          <w:sz w:val="24"/>
          <w:szCs w:val="24"/>
        </w:rPr>
      </w:pPr>
    </w:p>
    <w:p w14:paraId="50E17FF3" w14:textId="59F0BB3B" w:rsidR="00DD2C6F" w:rsidRPr="00E53118" w:rsidRDefault="36E4ABB0" w:rsidP="4307E6B1">
      <w:pPr>
        <w:autoSpaceDE w:val="0"/>
        <w:autoSpaceDN w:val="0"/>
        <w:adjustRightInd w:val="0"/>
        <w:spacing w:after="0"/>
        <w:rPr>
          <w:rFonts w:ascii="Arial" w:eastAsiaTheme="majorEastAsia" w:hAnsi="Arial" w:cs="Arial"/>
          <w:b/>
          <w:bCs/>
          <w:sz w:val="24"/>
          <w:szCs w:val="24"/>
        </w:rPr>
      </w:pPr>
      <w:r w:rsidRPr="51DC58FA">
        <w:rPr>
          <w:rFonts w:ascii="Arial" w:eastAsiaTheme="majorEastAsia" w:hAnsi="Arial" w:cs="Arial"/>
          <w:b/>
          <w:bCs/>
          <w:sz w:val="24"/>
          <w:szCs w:val="24"/>
        </w:rPr>
        <w:t xml:space="preserve">Engagement and Divestment </w:t>
      </w:r>
    </w:p>
    <w:p w14:paraId="4ABDF268" w14:textId="4CADEA5C" w:rsidR="023DC99A" w:rsidRDefault="6F72764D" w:rsidP="51DC58FA">
      <w:pPr>
        <w:spacing w:after="0"/>
        <w:rPr>
          <w:rFonts w:ascii="Arial" w:hAnsi="Arial" w:cs="Arial"/>
          <w:sz w:val="24"/>
          <w:szCs w:val="24"/>
        </w:rPr>
      </w:pPr>
      <w:r w:rsidRPr="51DC58FA">
        <w:rPr>
          <w:rFonts w:ascii="Arial" w:hAnsi="Arial" w:cs="Arial"/>
          <w:sz w:val="24"/>
          <w:szCs w:val="24"/>
        </w:rPr>
        <w:t xml:space="preserve">It is a </w:t>
      </w:r>
      <w:r w:rsidR="3D7BF44E" w:rsidRPr="51DC58FA">
        <w:rPr>
          <w:rFonts w:ascii="Arial" w:hAnsi="Arial" w:cs="Arial"/>
          <w:sz w:val="24"/>
          <w:szCs w:val="24"/>
        </w:rPr>
        <w:t xml:space="preserve">fundamental </w:t>
      </w:r>
      <w:r w:rsidRPr="51DC58FA">
        <w:rPr>
          <w:rFonts w:ascii="Arial" w:hAnsi="Arial" w:cs="Arial"/>
          <w:sz w:val="24"/>
          <w:szCs w:val="24"/>
        </w:rPr>
        <w:t xml:space="preserve">Fund belief that engagement </w:t>
      </w:r>
      <w:r w:rsidR="0776D95A" w:rsidRPr="51DC58FA">
        <w:rPr>
          <w:rFonts w:ascii="Arial" w:hAnsi="Arial" w:cs="Arial"/>
          <w:sz w:val="24"/>
          <w:szCs w:val="24"/>
        </w:rPr>
        <w:t xml:space="preserve">is </w:t>
      </w:r>
      <w:r w:rsidRPr="51DC58FA">
        <w:rPr>
          <w:rFonts w:ascii="Arial" w:hAnsi="Arial" w:cs="Arial"/>
          <w:sz w:val="24"/>
          <w:szCs w:val="24"/>
        </w:rPr>
        <w:t xml:space="preserve">a more effective tool </w:t>
      </w:r>
      <w:r w:rsidR="054E35FD" w:rsidRPr="51DC58FA">
        <w:rPr>
          <w:rFonts w:ascii="Arial" w:hAnsi="Arial" w:cs="Arial"/>
          <w:sz w:val="24"/>
          <w:szCs w:val="24"/>
        </w:rPr>
        <w:t xml:space="preserve">for </w:t>
      </w:r>
      <w:r w:rsidR="3C9989FE" w:rsidRPr="51DC58FA">
        <w:rPr>
          <w:rFonts w:ascii="Arial" w:hAnsi="Arial" w:cs="Arial"/>
          <w:sz w:val="24"/>
          <w:szCs w:val="24"/>
        </w:rPr>
        <w:t>changing</w:t>
      </w:r>
      <w:r w:rsidR="7626E2D9" w:rsidRPr="51DC58FA">
        <w:rPr>
          <w:rFonts w:ascii="Arial" w:hAnsi="Arial" w:cs="Arial"/>
          <w:sz w:val="24"/>
          <w:szCs w:val="24"/>
        </w:rPr>
        <w:t xml:space="preserve"> company </w:t>
      </w:r>
      <w:r w:rsidR="3C9989FE" w:rsidRPr="51DC58FA">
        <w:rPr>
          <w:rFonts w:ascii="Arial" w:hAnsi="Arial" w:cs="Arial"/>
          <w:sz w:val="24"/>
          <w:szCs w:val="24"/>
        </w:rPr>
        <w:t xml:space="preserve">behaviour </w:t>
      </w:r>
      <w:r w:rsidRPr="51DC58FA">
        <w:rPr>
          <w:rFonts w:ascii="Arial" w:hAnsi="Arial" w:cs="Arial"/>
          <w:sz w:val="24"/>
          <w:szCs w:val="24"/>
        </w:rPr>
        <w:t xml:space="preserve">than divestment. </w:t>
      </w:r>
      <w:r w:rsidR="3B1C70E9" w:rsidRPr="51DC58FA">
        <w:rPr>
          <w:rFonts w:ascii="Arial" w:hAnsi="Arial" w:cs="Arial"/>
          <w:sz w:val="24"/>
          <w:szCs w:val="24"/>
        </w:rPr>
        <w:t xml:space="preserve">   </w:t>
      </w:r>
    </w:p>
    <w:p w14:paraId="50272CB2" w14:textId="2711F0AE" w:rsidR="023DC99A" w:rsidRDefault="023DC99A" w:rsidP="51DC58FA">
      <w:pPr>
        <w:spacing w:after="0"/>
        <w:rPr>
          <w:rFonts w:ascii="Arial" w:hAnsi="Arial" w:cs="Arial"/>
          <w:sz w:val="24"/>
          <w:szCs w:val="24"/>
        </w:rPr>
      </w:pPr>
    </w:p>
    <w:p w14:paraId="5633240E" w14:textId="59C55B53" w:rsidR="023DC99A" w:rsidRDefault="54938EB1" w:rsidP="51DC58FA">
      <w:pPr>
        <w:spacing w:after="0"/>
        <w:rPr>
          <w:rFonts w:ascii="Arial" w:hAnsi="Arial" w:cs="Arial"/>
          <w:sz w:val="24"/>
          <w:szCs w:val="24"/>
        </w:rPr>
      </w:pPr>
      <w:r w:rsidRPr="51DC58FA">
        <w:rPr>
          <w:rFonts w:ascii="Arial" w:hAnsi="Arial" w:cs="Arial"/>
          <w:sz w:val="24"/>
          <w:szCs w:val="24"/>
        </w:rPr>
        <w:t xml:space="preserve">By remaining invested, </w:t>
      </w:r>
      <w:r w:rsidR="064130C9" w:rsidRPr="51DC58FA">
        <w:rPr>
          <w:rFonts w:ascii="Arial" w:hAnsi="Arial" w:cs="Arial"/>
          <w:sz w:val="24"/>
          <w:szCs w:val="24"/>
        </w:rPr>
        <w:t xml:space="preserve">an </w:t>
      </w:r>
      <w:r w:rsidRPr="51DC58FA">
        <w:rPr>
          <w:rFonts w:ascii="Arial" w:hAnsi="Arial" w:cs="Arial"/>
          <w:sz w:val="24"/>
          <w:szCs w:val="24"/>
        </w:rPr>
        <w:t xml:space="preserve">asset owner </w:t>
      </w:r>
      <w:r w:rsidR="3BC949F9" w:rsidRPr="51DC58FA">
        <w:rPr>
          <w:rFonts w:ascii="Arial" w:hAnsi="Arial" w:cs="Arial"/>
          <w:sz w:val="24"/>
          <w:szCs w:val="24"/>
        </w:rPr>
        <w:t xml:space="preserve">retains the ultimate sanction </w:t>
      </w:r>
      <w:r w:rsidR="08F05DAA" w:rsidRPr="51DC58FA">
        <w:rPr>
          <w:rFonts w:ascii="Arial" w:hAnsi="Arial" w:cs="Arial"/>
          <w:sz w:val="24"/>
          <w:szCs w:val="24"/>
        </w:rPr>
        <w:t xml:space="preserve">which is to </w:t>
      </w:r>
      <w:r w:rsidR="1D632985" w:rsidRPr="51DC58FA">
        <w:rPr>
          <w:rFonts w:ascii="Arial" w:hAnsi="Arial" w:cs="Arial"/>
          <w:sz w:val="24"/>
          <w:szCs w:val="24"/>
        </w:rPr>
        <w:t xml:space="preserve">vote </w:t>
      </w:r>
      <w:r w:rsidR="296DD4F1" w:rsidRPr="51DC58FA">
        <w:rPr>
          <w:rFonts w:ascii="Arial" w:hAnsi="Arial" w:cs="Arial"/>
          <w:sz w:val="24"/>
          <w:szCs w:val="24"/>
        </w:rPr>
        <w:t xml:space="preserve">on company resolutions </w:t>
      </w:r>
      <w:r w:rsidR="21055132" w:rsidRPr="51DC58FA">
        <w:rPr>
          <w:rFonts w:ascii="Arial" w:hAnsi="Arial" w:cs="Arial"/>
          <w:sz w:val="24"/>
          <w:szCs w:val="24"/>
        </w:rPr>
        <w:t>at AGMs</w:t>
      </w:r>
      <w:r w:rsidR="030DF968" w:rsidRPr="51DC58FA">
        <w:rPr>
          <w:rFonts w:ascii="Arial" w:hAnsi="Arial" w:cs="Arial"/>
          <w:sz w:val="24"/>
          <w:szCs w:val="24"/>
        </w:rPr>
        <w:t>. And w</w:t>
      </w:r>
      <w:r w:rsidR="2CD852D0" w:rsidRPr="51DC58FA">
        <w:rPr>
          <w:rFonts w:ascii="Arial" w:hAnsi="Arial" w:cs="Arial"/>
          <w:sz w:val="24"/>
          <w:szCs w:val="24"/>
        </w:rPr>
        <w:t xml:space="preserve">hilst </w:t>
      </w:r>
      <w:r w:rsidR="3373E15E" w:rsidRPr="51DC58FA">
        <w:rPr>
          <w:rFonts w:ascii="Arial" w:hAnsi="Arial" w:cs="Arial"/>
          <w:sz w:val="24"/>
          <w:szCs w:val="24"/>
        </w:rPr>
        <w:t xml:space="preserve">engagement </w:t>
      </w:r>
      <w:r w:rsidR="2CD852D0" w:rsidRPr="51DC58FA">
        <w:rPr>
          <w:rFonts w:ascii="Arial" w:hAnsi="Arial" w:cs="Arial"/>
          <w:sz w:val="24"/>
          <w:szCs w:val="24"/>
        </w:rPr>
        <w:t xml:space="preserve">may be a </w:t>
      </w:r>
      <w:r w:rsidR="066BCC15" w:rsidRPr="51DC58FA">
        <w:rPr>
          <w:rFonts w:ascii="Arial" w:hAnsi="Arial" w:cs="Arial"/>
          <w:sz w:val="24"/>
          <w:szCs w:val="24"/>
        </w:rPr>
        <w:t xml:space="preserve">strategy </w:t>
      </w:r>
      <w:r w:rsidR="2CD852D0" w:rsidRPr="51DC58FA">
        <w:rPr>
          <w:rFonts w:ascii="Arial" w:hAnsi="Arial" w:cs="Arial"/>
          <w:sz w:val="24"/>
          <w:szCs w:val="24"/>
        </w:rPr>
        <w:t>that</w:t>
      </w:r>
      <w:r w:rsidR="27295562" w:rsidRPr="51DC58FA">
        <w:rPr>
          <w:rFonts w:ascii="Arial" w:hAnsi="Arial" w:cs="Arial"/>
          <w:sz w:val="24"/>
          <w:szCs w:val="24"/>
        </w:rPr>
        <w:t xml:space="preserve"> </w:t>
      </w:r>
      <w:r w:rsidR="2CD852D0" w:rsidRPr="51DC58FA">
        <w:rPr>
          <w:rFonts w:ascii="Arial" w:hAnsi="Arial" w:cs="Arial"/>
          <w:sz w:val="24"/>
          <w:szCs w:val="24"/>
        </w:rPr>
        <w:t xml:space="preserve">requires </w:t>
      </w:r>
      <w:r w:rsidR="39DD673F" w:rsidRPr="51DC58FA">
        <w:rPr>
          <w:rFonts w:ascii="Arial" w:hAnsi="Arial" w:cs="Arial"/>
          <w:sz w:val="24"/>
          <w:szCs w:val="24"/>
        </w:rPr>
        <w:t xml:space="preserve">considerable </w:t>
      </w:r>
      <w:r w:rsidR="2CD852D0" w:rsidRPr="51DC58FA">
        <w:rPr>
          <w:rFonts w:ascii="Arial" w:hAnsi="Arial" w:cs="Arial"/>
          <w:sz w:val="24"/>
          <w:szCs w:val="24"/>
        </w:rPr>
        <w:t xml:space="preserve">patience, </w:t>
      </w:r>
      <w:r w:rsidR="1F079AC0" w:rsidRPr="51DC58FA">
        <w:rPr>
          <w:rFonts w:ascii="Arial" w:hAnsi="Arial" w:cs="Arial"/>
          <w:sz w:val="24"/>
          <w:szCs w:val="24"/>
        </w:rPr>
        <w:t xml:space="preserve">it </w:t>
      </w:r>
      <w:r w:rsidR="2CD852D0" w:rsidRPr="51DC58FA">
        <w:rPr>
          <w:rFonts w:ascii="Arial" w:hAnsi="Arial" w:cs="Arial"/>
          <w:sz w:val="24"/>
          <w:szCs w:val="24"/>
        </w:rPr>
        <w:t>can</w:t>
      </w:r>
      <w:r w:rsidR="1315CB06" w:rsidRPr="51DC58FA">
        <w:rPr>
          <w:rFonts w:ascii="Arial" w:hAnsi="Arial" w:cs="Arial"/>
          <w:sz w:val="24"/>
          <w:szCs w:val="24"/>
        </w:rPr>
        <w:t xml:space="preserve"> </w:t>
      </w:r>
      <w:r w:rsidR="697CE3E8" w:rsidRPr="51DC58FA">
        <w:rPr>
          <w:rFonts w:ascii="Arial" w:hAnsi="Arial" w:cs="Arial"/>
          <w:sz w:val="24"/>
          <w:szCs w:val="24"/>
        </w:rPr>
        <w:t xml:space="preserve">gradually </w:t>
      </w:r>
      <w:r w:rsidR="35EE1615" w:rsidRPr="51DC58FA">
        <w:rPr>
          <w:rFonts w:ascii="Arial" w:hAnsi="Arial" w:cs="Arial"/>
          <w:sz w:val="24"/>
          <w:szCs w:val="24"/>
        </w:rPr>
        <w:t>bring about change</w:t>
      </w:r>
      <w:r w:rsidR="0BA7CA56" w:rsidRPr="51DC58FA">
        <w:rPr>
          <w:rFonts w:ascii="Arial" w:hAnsi="Arial" w:cs="Arial"/>
          <w:sz w:val="24"/>
          <w:szCs w:val="24"/>
        </w:rPr>
        <w:t>, especially if like-minded investors</w:t>
      </w:r>
      <w:r w:rsidR="295C060A" w:rsidRPr="51DC58FA">
        <w:rPr>
          <w:rFonts w:ascii="Arial" w:hAnsi="Arial" w:cs="Arial"/>
          <w:sz w:val="24"/>
          <w:szCs w:val="24"/>
        </w:rPr>
        <w:t xml:space="preserve"> work in concert. </w:t>
      </w:r>
      <w:r w:rsidR="264DE26D" w:rsidRPr="51DC58FA">
        <w:rPr>
          <w:rFonts w:ascii="Arial" w:hAnsi="Arial" w:cs="Arial"/>
          <w:sz w:val="24"/>
          <w:szCs w:val="24"/>
        </w:rPr>
        <w:t>The alternative</w:t>
      </w:r>
      <w:r w:rsidR="05BD2649" w:rsidRPr="51DC58FA">
        <w:rPr>
          <w:rFonts w:ascii="Arial" w:hAnsi="Arial" w:cs="Arial"/>
          <w:sz w:val="24"/>
          <w:szCs w:val="24"/>
        </w:rPr>
        <w:t xml:space="preserve"> approach</w:t>
      </w:r>
      <w:r w:rsidR="264DE26D" w:rsidRPr="51DC58FA">
        <w:rPr>
          <w:rFonts w:ascii="Arial" w:hAnsi="Arial" w:cs="Arial"/>
          <w:sz w:val="24"/>
          <w:szCs w:val="24"/>
        </w:rPr>
        <w:t>, which is to divest</w:t>
      </w:r>
      <w:r w:rsidR="06BE5A2F" w:rsidRPr="51DC58FA">
        <w:rPr>
          <w:rFonts w:ascii="Arial" w:hAnsi="Arial" w:cs="Arial"/>
          <w:sz w:val="24"/>
          <w:szCs w:val="24"/>
        </w:rPr>
        <w:t>,</w:t>
      </w:r>
      <w:r w:rsidR="264DE26D" w:rsidRPr="51DC58FA">
        <w:rPr>
          <w:rFonts w:ascii="Arial" w:hAnsi="Arial" w:cs="Arial"/>
          <w:sz w:val="24"/>
          <w:szCs w:val="24"/>
        </w:rPr>
        <w:t xml:space="preserve"> </w:t>
      </w:r>
      <w:r w:rsidR="3563EAA4" w:rsidRPr="51DC58FA">
        <w:rPr>
          <w:rFonts w:ascii="Arial" w:hAnsi="Arial" w:cs="Arial"/>
          <w:sz w:val="24"/>
          <w:szCs w:val="24"/>
        </w:rPr>
        <w:t xml:space="preserve">means that an investor gives up </w:t>
      </w:r>
      <w:r w:rsidR="5DAEF736" w:rsidRPr="51DC58FA">
        <w:rPr>
          <w:rFonts w:ascii="Arial" w:hAnsi="Arial" w:cs="Arial"/>
          <w:sz w:val="24"/>
          <w:szCs w:val="24"/>
        </w:rPr>
        <w:t>any</w:t>
      </w:r>
      <w:r w:rsidR="3563EAA4" w:rsidRPr="51DC58FA">
        <w:rPr>
          <w:rFonts w:ascii="Arial" w:hAnsi="Arial" w:cs="Arial"/>
          <w:sz w:val="24"/>
          <w:szCs w:val="24"/>
        </w:rPr>
        <w:t xml:space="preserve"> opportunity to </w:t>
      </w:r>
      <w:r w:rsidR="0ED3F8FB" w:rsidRPr="51DC58FA">
        <w:rPr>
          <w:rFonts w:ascii="Arial" w:hAnsi="Arial" w:cs="Arial"/>
          <w:sz w:val="24"/>
          <w:szCs w:val="24"/>
        </w:rPr>
        <w:t xml:space="preserve">influence </w:t>
      </w:r>
      <w:r w:rsidR="3563EAA4" w:rsidRPr="51DC58FA">
        <w:rPr>
          <w:rFonts w:ascii="Arial" w:hAnsi="Arial" w:cs="Arial"/>
          <w:sz w:val="24"/>
          <w:szCs w:val="24"/>
        </w:rPr>
        <w:t xml:space="preserve">company </w:t>
      </w:r>
      <w:r w:rsidR="5E0144A2" w:rsidRPr="51DC58FA">
        <w:rPr>
          <w:rFonts w:ascii="Arial" w:hAnsi="Arial" w:cs="Arial"/>
          <w:sz w:val="24"/>
          <w:szCs w:val="24"/>
        </w:rPr>
        <w:t xml:space="preserve">policy </w:t>
      </w:r>
      <w:r w:rsidR="0B29B5EE" w:rsidRPr="51DC58FA">
        <w:rPr>
          <w:rFonts w:ascii="Arial" w:hAnsi="Arial" w:cs="Arial"/>
          <w:sz w:val="24"/>
          <w:szCs w:val="24"/>
        </w:rPr>
        <w:t>and</w:t>
      </w:r>
      <w:r w:rsidR="5E0144A2" w:rsidRPr="51DC58FA">
        <w:rPr>
          <w:rFonts w:ascii="Arial" w:hAnsi="Arial" w:cs="Arial"/>
          <w:sz w:val="24"/>
          <w:szCs w:val="24"/>
        </w:rPr>
        <w:t xml:space="preserve"> risk</w:t>
      </w:r>
      <w:r w:rsidR="68595869" w:rsidRPr="51DC58FA">
        <w:rPr>
          <w:rFonts w:ascii="Arial" w:hAnsi="Arial" w:cs="Arial"/>
          <w:sz w:val="24"/>
          <w:szCs w:val="24"/>
        </w:rPr>
        <w:t>s</w:t>
      </w:r>
      <w:r w:rsidR="5E0144A2" w:rsidRPr="51DC58FA">
        <w:rPr>
          <w:rFonts w:ascii="Arial" w:hAnsi="Arial" w:cs="Arial"/>
          <w:sz w:val="24"/>
          <w:szCs w:val="24"/>
        </w:rPr>
        <w:t xml:space="preserve"> </w:t>
      </w:r>
      <w:r w:rsidR="6F72764D" w:rsidRPr="51DC58FA">
        <w:rPr>
          <w:rFonts w:ascii="Arial" w:hAnsi="Arial" w:cs="Arial"/>
          <w:sz w:val="24"/>
          <w:szCs w:val="24"/>
        </w:rPr>
        <w:t>shares fall</w:t>
      </w:r>
      <w:r w:rsidR="4115234D" w:rsidRPr="51DC58FA">
        <w:rPr>
          <w:rFonts w:ascii="Arial" w:hAnsi="Arial" w:cs="Arial"/>
          <w:sz w:val="24"/>
          <w:szCs w:val="24"/>
        </w:rPr>
        <w:t xml:space="preserve">ing </w:t>
      </w:r>
      <w:r w:rsidR="6F72764D" w:rsidRPr="51DC58FA">
        <w:rPr>
          <w:rFonts w:ascii="Arial" w:hAnsi="Arial" w:cs="Arial"/>
          <w:sz w:val="24"/>
          <w:szCs w:val="24"/>
        </w:rPr>
        <w:t>into the hands of less responsible owners or, if sufficient investors divest, into private ownership</w:t>
      </w:r>
      <w:r w:rsidR="23BCBDDE" w:rsidRPr="51DC58FA">
        <w:rPr>
          <w:rFonts w:ascii="Arial" w:hAnsi="Arial" w:cs="Arial"/>
          <w:sz w:val="24"/>
          <w:szCs w:val="24"/>
        </w:rPr>
        <w:t xml:space="preserve">. </w:t>
      </w:r>
    </w:p>
    <w:p w14:paraId="14B3282E" w14:textId="5EC31363" w:rsidR="023DC99A" w:rsidRDefault="023DC99A" w:rsidP="51DC58FA">
      <w:pPr>
        <w:spacing w:after="0"/>
        <w:rPr>
          <w:rFonts w:ascii="Arial" w:hAnsi="Arial" w:cs="Arial"/>
          <w:sz w:val="24"/>
          <w:szCs w:val="24"/>
        </w:rPr>
      </w:pPr>
    </w:p>
    <w:p w14:paraId="488F0F55" w14:textId="70DBA2B2" w:rsidR="023DC99A" w:rsidRDefault="3B1C988B" w:rsidP="51DC58FA">
      <w:pPr>
        <w:spacing w:after="0"/>
        <w:rPr>
          <w:rFonts w:ascii="Arial" w:hAnsi="Arial" w:cs="Arial"/>
          <w:sz w:val="24"/>
          <w:szCs w:val="24"/>
        </w:rPr>
      </w:pPr>
      <w:r w:rsidRPr="5E1DC3A4">
        <w:rPr>
          <w:rFonts w:ascii="Arial" w:hAnsi="Arial" w:cs="Arial"/>
          <w:sz w:val="24"/>
          <w:szCs w:val="24"/>
        </w:rPr>
        <w:t xml:space="preserve">Rather than making its own decisions as to which companies to invest in or divest from, the Fund delegates this to specialist investment managers, who are uniquely placed to </w:t>
      </w:r>
      <w:r w:rsidR="04483607" w:rsidRPr="5E1DC3A4">
        <w:rPr>
          <w:rFonts w:ascii="Arial" w:hAnsi="Arial" w:cs="Arial"/>
          <w:sz w:val="24"/>
          <w:szCs w:val="24"/>
        </w:rPr>
        <w:t xml:space="preserve">undertake company research, </w:t>
      </w:r>
      <w:r w:rsidRPr="5E1DC3A4">
        <w:rPr>
          <w:rFonts w:ascii="Arial" w:hAnsi="Arial" w:cs="Arial"/>
          <w:sz w:val="24"/>
          <w:szCs w:val="24"/>
        </w:rPr>
        <w:t xml:space="preserve">assess all risks, including ESG risks, and determine how best to fulfil the objectives of their mandate. Invariably managers will have access to industry wide company ESG ratings to help inform their views.   </w:t>
      </w:r>
    </w:p>
    <w:p w14:paraId="4721D508" w14:textId="77777777" w:rsidR="00552C54" w:rsidRDefault="00552C54" w:rsidP="51DC58FA">
      <w:pPr>
        <w:spacing w:after="0"/>
        <w:rPr>
          <w:rFonts w:ascii="Arial" w:hAnsi="Arial" w:cs="Arial"/>
          <w:sz w:val="24"/>
          <w:szCs w:val="24"/>
        </w:rPr>
      </w:pPr>
    </w:p>
    <w:p w14:paraId="26A2C69E" w14:textId="00398A8F" w:rsidR="023DC99A" w:rsidRDefault="02DE49BE" w:rsidP="51DC58FA">
      <w:pPr>
        <w:spacing w:after="0"/>
        <w:rPr>
          <w:rFonts w:ascii="Arial" w:hAnsi="Arial" w:cs="Arial"/>
          <w:sz w:val="24"/>
          <w:szCs w:val="24"/>
        </w:rPr>
      </w:pPr>
      <w:r w:rsidRPr="0303E4F8">
        <w:rPr>
          <w:rFonts w:ascii="Arial" w:hAnsi="Arial" w:cs="Arial"/>
          <w:sz w:val="24"/>
          <w:szCs w:val="24"/>
        </w:rPr>
        <w:t>Holdings can be controversial, whether this be in fossil fuel, tobacco</w:t>
      </w:r>
      <w:r w:rsidR="64294336" w:rsidRPr="0303E4F8">
        <w:rPr>
          <w:rFonts w:ascii="Arial" w:hAnsi="Arial" w:cs="Arial"/>
          <w:sz w:val="24"/>
          <w:szCs w:val="24"/>
        </w:rPr>
        <w:t xml:space="preserve"> or </w:t>
      </w:r>
      <w:r w:rsidRPr="0303E4F8">
        <w:rPr>
          <w:rFonts w:ascii="Arial" w:hAnsi="Arial" w:cs="Arial"/>
          <w:sz w:val="24"/>
          <w:szCs w:val="24"/>
        </w:rPr>
        <w:t xml:space="preserve">defence companies or holdings in politically sensitive countries. Whilst the Fund could “screen out” these sectors – which could </w:t>
      </w:r>
      <w:r w:rsidR="2C65F6D2" w:rsidRPr="0303E4F8">
        <w:rPr>
          <w:rFonts w:ascii="Arial" w:hAnsi="Arial" w:cs="Arial"/>
          <w:sz w:val="24"/>
          <w:szCs w:val="24"/>
        </w:rPr>
        <w:t xml:space="preserve">firstly </w:t>
      </w:r>
      <w:r w:rsidR="33E40449" w:rsidRPr="0303E4F8">
        <w:rPr>
          <w:rFonts w:ascii="Arial" w:hAnsi="Arial" w:cs="Arial"/>
          <w:sz w:val="24"/>
          <w:szCs w:val="24"/>
        </w:rPr>
        <w:t xml:space="preserve">increase risk by reducing diversification and </w:t>
      </w:r>
      <w:r w:rsidR="2C227F4A" w:rsidRPr="0303E4F8">
        <w:rPr>
          <w:rFonts w:ascii="Arial" w:hAnsi="Arial" w:cs="Arial"/>
          <w:sz w:val="24"/>
          <w:szCs w:val="24"/>
        </w:rPr>
        <w:t>secondly d</w:t>
      </w:r>
      <w:r w:rsidRPr="0303E4F8">
        <w:rPr>
          <w:rFonts w:ascii="Arial" w:hAnsi="Arial" w:cs="Arial"/>
          <w:sz w:val="24"/>
          <w:szCs w:val="24"/>
        </w:rPr>
        <w:t xml:space="preserve">amage returns and </w:t>
      </w:r>
      <w:r w:rsidR="16C7F571" w:rsidRPr="0303E4F8">
        <w:rPr>
          <w:rFonts w:ascii="Arial" w:hAnsi="Arial" w:cs="Arial"/>
          <w:sz w:val="24"/>
          <w:szCs w:val="24"/>
        </w:rPr>
        <w:t xml:space="preserve">be unlawful </w:t>
      </w:r>
      <w:r w:rsidRPr="0303E4F8">
        <w:rPr>
          <w:rFonts w:ascii="Arial" w:hAnsi="Arial" w:cs="Arial"/>
          <w:sz w:val="24"/>
          <w:szCs w:val="24"/>
        </w:rPr>
        <w:t xml:space="preserve">- it leaves those decisions to its investment managers. Where a holding is contentious, officers will check whether the issue is being monitored by Hermes and </w:t>
      </w:r>
      <w:r w:rsidR="71E30D50" w:rsidRPr="0303E4F8">
        <w:rPr>
          <w:rFonts w:ascii="Arial" w:hAnsi="Arial" w:cs="Arial"/>
          <w:sz w:val="24"/>
          <w:szCs w:val="24"/>
        </w:rPr>
        <w:t>discuss</w:t>
      </w:r>
      <w:r w:rsidRPr="0303E4F8">
        <w:rPr>
          <w:rFonts w:ascii="Arial" w:hAnsi="Arial" w:cs="Arial"/>
          <w:sz w:val="24"/>
          <w:szCs w:val="24"/>
        </w:rPr>
        <w:t xml:space="preserve"> with the</w:t>
      </w:r>
      <w:r w:rsidR="1351A5F3" w:rsidRPr="0303E4F8">
        <w:rPr>
          <w:rFonts w:ascii="Arial" w:hAnsi="Arial" w:cs="Arial"/>
          <w:sz w:val="24"/>
          <w:szCs w:val="24"/>
        </w:rPr>
        <w:t xml:space="preserve"> </w:t>
      </w:r>
      <w:r w:rsidRPr="0303E4F8">
        <w:rPr>
          <w:rFonts w:ascii="Arial" w:hAnsi="Arial" w:cs="Arial"/>
          <w:sz w:val="24"/>
          <w:szCs w:val="24"/>
        </w:rPr>
        <w:t xml:space="preserve">manager to understand the rationale for the holding. </w:t>
      </w:r>
    </w:p>
    <w:p w14:paraId="7ECAF34A" w14:textId="1EC1A496" w:rsidR="023DC99A" w:rsidRDefault="023DC99A" w:rsidP="51DC58FA">
      <w:pPr>
        <w:spacing w:after="0"/>
        <w:rPr>
          <w:rFonts w:ascii="Arial" w:hAnsi="Arial" w:cs="Arial"/>
          <w:sz w:val="24"/>
          <w:szCs w:val="24"/>
        </w:rPr>
      </w:pPr>
    </w:p>
    <w:p w14:paraId="5F856526" w14:textId="7FD10BF4" w:rsidR="023DC99A" w:rsidRDefault="52A13C7A" w:rsidP="51DC58FA">
      <w:pPr>
        <w:spacing w:after="0"/>
        <w:rPr>
          <w:rFonts w:ascii="Arial" w:hAnsi="Arial" w:cs="Arial"/>
          <w:sz w:val="24"/>
          <w:szCs w:val="24"/>
        </w:rPr>
      </w:pPr>
      <w:r w:rsidRPr="51DC58FA">
        <w:rPr>
          <w:rFonts w:ascii="Arial" w:hAnsi="Arial" w:cs="Arial"/>
          <w:sz w:val="24"/>
          <w:szCs w:val="24"/>
        </w:rPr>
        <w:t>Whilst patient engagement is the preferred approach to addressing corporate</w:t>
      </w:r>
      <w:r w:rsidR="1C8DE86C" w:rsidRPr="51DC58FA">
        <w:rPr>
          <w:rFonts w:ascii="Arial" w:hAnsi="Arial" w:cs="Arial"/>
          <w:sz w:val="24"/>
          <w:szCs w:val="24"/>
        </w:rPr>
        <w:t xml:space="preserve"> issues</w:t>
      </w:r>
      <w:r w:rsidR="5DE9033A" w:rsidRPr="51DC58FA">
        <w:rPr>
          <w:rFonts w:ascii="Arial" w:hAnsi="Arial" w:cs="Arial"/>
          <w:sz w:val="24"/>
          <w:szCs w:val="24"/>
        </w:rPr>
        <w:t xml:space="preserve">, </w:t>
      </w:r>
      <w:r w:rsidR="2C28693B" w:rsidRPr="51DC58FA">
        <w:rPr>
          <w:rFonts w:ascii="Arial" w:hAnsi="Arial" w:cs="Arial"/>
          <w:sz w:val="24"/>
          <w:szCs w:val="24"/>
        </w:rPr>
        <w:t>the Fund r</w:t>
      </w:r>
      <w:r w:rsidR="5DE9033A" w:rsidRPr="51DC58FA">
        <w:rPr>
          <w:rFonts w:ascii="Arial" w:hAnsi="Arial" w:cs="Arial"/>
          <w:sz w:val="24"/>
          <w:szCs w:val="24"/>
        </w:rPr>
        <w:t>etains the option</w:t>
      </w:r>
      <w:r w:rsidR="75EEF166" w:rsidRPr="51DC58FA">
        <w:rPr>
          <w:rFonts w:ascii="Arial" w:hAnsi="Arial" w:cs="Arial"/>
          <w:sz w:val="24"/>
          <w:szCs w:val="24"/>
        </w:rPr>
        <w:t>,</w:t>
      </w:r>
      <w:r w:rsidR="5DE9033A" w:rsidRPr="51DC58FA">
        <w:rPr>
          <w:rFonts w:ascii="Arial" w:hAnsi="Arial" w:cs="Arial"/>
          <w:sz w:val="24"/>
          <w:szCs w:val="24"/>
        </w:rPr>
        <w:t xml:space="preserve"> as a last resort</w:t>
      </w:r>
      <w:r w:rsidR="789D3575" w:rsidRPr="51DC58FA">
        <w:rPr>
          <w:rFonts w:ascii="Arial" w:hAnsi="Arial" w:cs="Arial"/>
          <w:sz w:val="24"/>
          <w:szCs w:val="24"/>
        </w:rPr>
        <w:t>,</w:t>
      </w:r>
      <w:r w:rsidR="5DE9033A" w:rsidRPr="51DC58FA">
        <w:rPr>
          <w:rFonts w:ascii="Arial" w:hAnsi="Arial" w:cs="Arial"/>
          <w:sz w:val="24"/>
          <w:szCs w:val="24"/>
        </w:rPr>
        <w:t xml:space="preserve"> of divesting from any of its holding</w:t>
      </w:r>
      <w:r w:rsidR="53F17640" w:rsidRPr="51DC58FA">
        <w:rPr>
          <w:rFonts w:ascii="Arial" w:hAnsi="Arial" w:cs="Arial"/>
          <w:sz w:val="24"/>
          <w:szCs w:val="24"/>
        </w:rPr>
        <w:t>s.</w:t>
      </w:r>
      <w:r w:rsidR="5DE9033A" w:rsidRPr="51DC58FA">
        <w:rPr>
          <w:rFonts w:ascii="Arial" w:hAnsi="Arial" w:cs="Arial"/>
          <w:sz w:val="24"/>
          <w:szCs w:val="24"/>
        </w:rPr>
        <w:t xml:space="preserve"> </w:t>
      </w:r>
      <w:r w:rsidRPr="51DC58FA">
        <w:rPr>
          <w:rFonts w:ascii="Arial" w:hAnsi="Arial" w:cs="Arial"/>
          <w:sz w:val="24"/>
          <w:szCs w:val="24"/>
        </w:rPr>
        <w:t xml:space="preserve">  </w:t>
      </w:r>
    </w:p>
    <w:p w14:paraId="2668F683" w14:textId="7152BA8E" w:rsidR="023DC99A" w:rsidRDefault="023DC99A" w:rsidP="51DC58FA">
      <w:pPr>
        <w:spacing w:after="0"/>
        <w:rPr>
          <w:rFonts w:ascii="Arial" w:hAnsi="Arial" w:cs="Arial"/>
          <w:sz w:val="24"/>
          <w:szCs w:val="24"/>
        </w:rPr>
      </w:pPr>
    </w:p>
    <w:p w14:paraId="779CBA30" w14:textId="77777777" w:rsidR="00A75417" w:rsidRDefault="00A75417" w:rsidP="0015E1B1">
      <w:pPr>
        <w:pStyle w:val="Default"/>
        <w:rPr>
          <w:rFonts w:ascii="Arial" w:eastAsiaTheme="majorEastAsia" w:hAnsi="Arial" w:cs="Arial"/>
          <w:b/>
          <w:bCs/>
          <w:color w:val="auto"/>
          <w:lang w:eastAsia="en-US"/>
        </w:rPr>
      </w:pPr>
      <w:r w:rsidRPr="0015E1B1">
        <w:rPr>
          <w:rFonts w:ascii="Arial" w:eastAsiaTheme="majorEastAsia" w:hAnsi="Arial" w:cs="Arial"/>
          <w:b/>
          <w:bCs/>
          <w:color w:val="auto"/>
          <w:lang w:eastAsia="en-US"/>
        </w:rPr>
        <w:t>Impact Investment</w:t>
      </w:r>
    </w:p>
    <w:p w14:paraId="0A29FCC1" w14:textId="3B5B82CE" w:rsidR="00A75417" w:rsidRDefault="00A75417" w:rsidP="0015E1B1">
      <w:pPr>
        <w:spacing w:after="0"/>
        <w:rPr>
          <w:rFonts w:ascii="Arial" w:hAnsi="Arial" w:cs="Arial"/>
          <w:sz w:val="24"/>
          <w:szCs w:val="24"/>
        </w:rPr>
      </w:pPr>
      <w:r w:rsidRPr="0303E4F8">
        <w:rPr>
          <w:rFonts w:ascii="Arial" w:hAnsi="Arial" w:cs="Arial"/>
          <w:sz w:val="24"/>
          <w:szCs w:val="24"/>
        </w:rPr>
        <w:t xml:space="preserve">The Fund does not set out specifically to invest in assets with a wider social or environmental benefit as this could be at variance with its fiduciary responsibilities. Nonetheless, the Fund </w:t>
      </w:r>
      <w:r w:rsidR="5CF156E5" w:rsidRPr="0303E4F8">
        <w:rPr>
          <w:rFonts w:ascii="Arial" w:hAnsi="Arial" w:cs="Arial"/>
          <w:sz w:val="24"/>
          <w:szCs w:val="24"/>
        </w:rPr>
        <w:t xml:space="preserve">is invested </w:t>
      </w:r>
      <w:r w:rsidRPr="0303E4F8">
        <w:rPr>
          <w:rFonts w:ascii="Arial" w:hAnsi="Arial" w:cs="Arial"/>
          <w:sz w:val="24"/>
          <w:szCs w:val="24"/>
        </w:rPr>
        <w:t xml:space="preserve">in </w:t>
      </w:r>
      <w:r w:rsidR="5E845B98" w:rsidRPr="0303E4F8">
        <w:rPr>
          <w:rFonts w:ascii="Arial" w:hAnsi="Arial" w:cs="Arial"/>
          <w:sz w:val="24"/>
          <w:szCs w:val="24"/>
        </w:rPr>
        <w:t xml:space="preserve">various </w:t>
      </w:r>
      <w:r w:rsidRPr="0303E4F8">
        <w:rPr>
          <w:rFonts w:ascii="Arial" w:hAnsi="Arial" w:cs="Arial"/>
          <w:sz w:val="24"/>
          <w:szCs w:val="24"/>
        </w:rPr>
        <w:t xml:space="preserve">infrastructure assets many of which </w:t>
      </w:r>
      <w:proofErr w:type="gramStart"/>
      <w:r w:rsidRPr="0303E4F8">
        <w:rPr>
          <w:rFonts w:ascii="Arial" w:hAnsi="Arial" w:cs="Arial"/>
          <w:sz w:val="24"/>
          <w:szCs w:val="24"/>
        </w:rPr>
        <w:t>are located in</w:t>
      </w:r>
      <w:proofErr w:type="gramEnd"/>
      <w:r w:rsidRPr="0303E4F8">
        <w:rPr>
          <w:rFonts w:ascii="Arial" w:hAnsi="Arial" w:cs="Arial"/>
          <w:sz w:val="24"/>
          <w:szCs w:val="24"/>
        </w:rPr>
        <w:t xml:space="preserve"> the UK and can be considered long</w:t>
      </w:r>
      <w:r w:rsidR="5B6419F7" w:rsidRPr="0303E4F8">
        <w:rPr>
          <w:rFonts w:ascii="Arial" w:hAnsi="Arial" w:cs="Arial"/>
          <w:sz w:val="24"/>
          <w:szCs w:val="24"/>
        </w:rPr>
        <w:t>-</w:t>
      </w:r>
      <w:r w:rsidRPr="0303E4F8">
        <w:rPr>
          <w:rFonts w:ascii="Arial" w:hAnsi="Arial" w:cs="Arial"/>
          <w:sz w:val="24"/>
          <w:szCs w:val="24"/>
        </w:rPr>
        <w:t>term sustainable investments</w:t>
      </w:r>
      <w:r w:rsidR="40471A2C" w:rsidRPr="0303E4F8">
        <w:rPr>
          <w:rFonts w:ascii="Arial" w:hAnsi="Arial" w:cs="Arial"/>
          <w:sz w:val="24"/>
          <w:szCs w:val="24"/>
        </w:rPr>
        <w:t xml:space="preserve"> with positive societal benefit</w:t>
      </w:r>
      <w:r w:rsidRPr="0303E4F8">
        <w:rPr>
          <w:rFonts w:ascii="Arial" w:hAnsi="Arial" w:cs="Arial"/>
          <w:sz w:val="24"/>
          <w:szCs w:val="24"/>
        </w:rPr>
        <w:t xml:space="preserve">. These include investments in </w:t>
      </w:r>
      <w:r w:rsidR="003C7638" w:rsidRPr="0303E4F8">
        <w:rPr>
          <w:rFonts w:ascii="Arial" w:hAnsi="Arial" w:cs="Arial"/>
          <w:sz w:val="24"/>
          <w:szCs w:val="24"/>
        </w:rPr>
        <w:t>low carbon</w:t>
      </w:r>
      <w:r w:rsidRPr="0303E4F8">
        <w:rPr>
          <w:rFonts w:ascii="Arial" w:hAnsi="Arial" w:cs="Arial"/>
          <w:sz w:val="24"/>
          <w:szCs w:val="24"/>
        </w:rPr>
        <w:t xml:space="preserve"> transport, renewable energy (</w:t>
      </w:r>
      <w:r w:rsidR="4D9035DD" w:rsidRPr="0303E4F8">
        <w:rPr>
          <w:rFonts w:ascii="Arial" w:hAnsi="Arial" w:cs="Arial"/>
          <w:sz w:val="24"/>
          <w:szCs w:val="24"/>
        </w:rPr>
        <w:t xml:space="preserve">hydro, </w:t>
      </w:r>
      <w:r w:rsidRPr="0303E4F8">
        <w:rPr>
          <w:rFonts w:ascii="Arial" w:hAnsi="Arial" w:cs="Arial"/>
          <w:sz w:val="24"/>
          <w:szCs w:val="24"/>
        </w:rPr>
        <w:t xml:space="preserve">wind and solar assets), as well as social infrastructure such as affordable housing, student accommodation, </w:t>
      </w:r>
      <w:r w:rsidR="5B6419F7" w:rsidRPr="0303E4F8">
        <w:rPr>
          <w:rFonts w:ascii="Arial" w:hAnsi="Arial" w:cs="Arial"/>
          <w:sz w:val="24"/>
          <w:szCs w:val="24"/>
        </w:rPr>
        <w:t xml:space="preserve">care homes, </w:t>
      </w:r>
      <w:r w:rsidR="00E64DE2" w:rsidRPr="0303E4F8">
        <w:rPr>
          <w:rFonts w:ascii="Arial" w:hAnsi="Arial" w:cs="Arial"/>
          <w:sz w:val="24"/>
          <w:szCs w:val="24"/>
        </w:rPr>
        <w:t>schools,</w:t>
      </w:r>
      <w:r w:rsidRPr="0303E4F8">
        <w:rPr>
          <w:rFonts w:ascii="Arial" w:hAnsi="Arial" w:cs="Arial"/>
          <w:sz w:val="24"/>
          <w:szCs w:val="24"/>
        </w:rPr>
        <w:t xml:space="preserve"> and hospitals.  </w:t>
      </w:r>
    </w:p>
    <w:p w14:paraId="46D84463" w14:textId="77777777" w:rsidR="00762C48" w:rsidRDefault="00762C48" w:rsidP="0015E1B1">
      <w:pPr>
        <w:spacing w:after="0"/>
        <w:rPr>
          <w:rFonts w:ascii="Arial" w:hAnsi="Arial" w:cs="Arial"/>
          <w:sz w:val="24"/>
          <w:szCs w:val="24"/>
        </w:rPr>
      </w:pPr>
    </w:p>
    <w:p w14:paraId="01FE1DC5" w14:textId="77777777" w:rsidR="00DD2C6F" w:rsidRPr="00E53118" w:rsidRDefault="00DD2C6F" w:rsidP="00DD2C6F">
      <w:pPr>
        <w:pStyle w:val="Default"/>
        <w:keepNext/>
        <w:keepLines/>
        <w:rPr>
          <w:rFonts w:ascii="Arial" w:eastAsiaTheme="majorEastAsia" w:hAnsi="Arial" w:cs="Arial"/>
          <w:b/>
          <w:bCs/>
          <w:color w:val="auto"/>
          <w:lang w:eastAsia="en-US"/>
        </w:rPr>
      </w:pPr>
      <w:r w:rsidRPr="4307E6B1">
        <w:rPr>
          <w:rFonts w:ascii="Arial" w:eastAsiaTheme="majorEastAsia" w:hAnsi="Arial" w:cs="Arial"/>
          <w:b/>
          <w:bCs/>
          <w:color w:val="auto"/>
          <w:lang w:eastAsia="en-US"/>
        </w:rPr>
        <w:t xml:space="preserve">Climate Change  </w:t>
      </w:r>
    </w:p>
    <w:p w14:paraId="7FEE4C02" w14:textId="2C5227A3" w:rsidR="00DD2C6F" w:rsidRPr="00DD2C6F" w:rsidRDefault="36E4ABB0" w:rsidP="00DD2C6F">
      <w:pPr>
        <w:spacing w:after="0"/>
        <w:rPr>
          <w:rFonts w:ascii="Arial" w:hAnsi="Arial" w:cs="Arial"/>
          <w:sz w:val="24"/>
          <w:szCs w:val="24"/>
        </w:rPr>
      </w:pPr>
      <w:r w:rsidRPr="28EFB0B4">
        <w:rPr>
          <w:rFonts w:ascii="Arial" w:hAnsi="Arial" w:cs="Arial"/>
          <w:sz w:val="24"/>
          <w:szCs w:val="24"/>
        </w:rPr>
        <w:t xml:space="preserve">The risks posed by climate change and global warming have been identified as a </w:t>
      </w:r>
      <w:r w:rsidR="1BC2CEB5" w:rsidRPr="28EFB0B4">
        <w:rPr>
          <w:rFonts w:ascii="Arial" w:hAnsi="Arial" w:cs="Arial"/>
          <w:sz w:val="24"/>
          <w:szCs w:val="24"/>
        </w:rPr>
        <w:t xml:space="preserve">major </w:t>
      </w:r>
      <w:r w:rsidRPr="28EFB0B4">
        <w:rPr>
          <w:rFonts w:ascii="Arial" w:hAnsi="Arial" w:cs="Arial"/>
          <w:sz w:val="24"/>
          <w:szCs w:val="24"/>
        </w:rPr>
        <w:t xml:space="preserve">risk to </w:t>
      </w:r>
      <w:r w:rsidR="049D2532" w:rsidRPr="28EFB0B4">
        <w:rPr>
          <w:rFonts w:ascii="Arial" w:hAnsi="Arial" w:cs="Arial"/>
          <w:sz w:val="24"/>
          <w:szCs w:val="24"/>
        </w:rPr>
        <w:t xml:space="preserve">the planet and therefore </w:t>
      </w:r>
      <w:r w:rsidR="2989FA2D" w:rsidRPr="28EFB0B4">
        <w:rPr>
          <w:rFonts w:ascii="Arial" w:hAnsi="Arial" w:cs="Arial"/>
          <w:sz w:val="24"/>
          <w:szCs w:val="24"/>
        </w:rPr>
        <w:t xml:space="preserve">to </w:t>
      </w:r>
      <w:r w:rsidR="67894D98" w:rsidRPr="28EFB0B4">
        <w:rPr>
          <w:rFonts w:ascii="Arial" w:hAnsi="Arial" w:cs="Arial"/>
          <w:sz w:val="24"/>
          <w:szCs w:val="24"/>
        </w:rPr>
        <w:t xml:space="preserve">future Fund returns. </w:t>
      </w:r>
      <w:r w:rsidRPr="28EFB0B4">
        <w:rPr>
          <w:rFonts w:ascii="Arial" w:hAnsi="Arial" w:cs="Arial"/>
          <w:sz w:val="24"/>
          <w:szCs w:val="24"/>
        </w:rPr>
        <w:t xml:space="preserve">This </w:t>
      </w:r>
      <w:r w:rsidR="4F5033FA" w:rsidRPr="28EFB0B4">
        <w:rPr>
          <w:rFonts w:ascii="Arial" w:hAnsi="Arial" w:cs="Arial"/>
          <w:sz w:val="24"/>
          <w:szCs w:val="24"/>
        </w:rPr>
        <w:t>was</w:t>
      </w:r>
      <w:r w:rsidR="0F128B91" w:rsidRPr="28EFB0B4">
        <w:rPr>
          <w:rFonts w:ascii="Arial" w:hAnsi="Arial" w:cs="Arial"/>
          <w:sz w:val="24"/>
          <w:szCs w:val="24"/>
        </w:rPr>
        <w:t xml:space="preserve"> the view </w:t>
      </w:r>
      <w:r w:rsidRPr="28EFB0B4">
        <w:rPr>
          <w:rFonts w:ascii="Arial" w:hAnsi="Arial" w:cs="Arial"/>
          <w:sz w:val="24"/>
          <w:szCs w:val="24"/>
        </w:rPr>
        <w:t xml:space="preserve">of the Task Force on Climate Related Financial Disclosures – a working group established by G20 Ministers and Central Bankers – which in a 2017 report stated that: </w:t>
      </w:r>
    </w:p>
    <w:p w14:paraId="7A5C4CEF" w14:textId="55C96A8B" w:rsidR="00DD2C6F" w:rsidRPr="00DD2C6F" w:rsidRDefault="00DD2C6F" w:rsidP="4307E6B1">
      <w:pPr>
        <w:spacing w:after="0"/>
        <w:rPr>
          <w:rFonts w:ascii="Arial" w:hAnsi="Arial" w:cs="Arial"/>
          <w:i/>
          <w:iCs/>
          <w:color w:val="000000"/>
          <w:sz w:val="24"/>
          <w:szCs w:val="24"/>
        </w:rPr>
      </w:pPr>
      <w:r w:rsidRPr="4307E6B1">
        <w:rPr>
          <w:rFonts w:ascii="Arial" w:hAnsi="Arial" w:cs="Arial"/>
          <w:sz w:val="24"/>
          <w:szCs w:val="24"/>
        </w:rPr>
        <w:lastRenderedPageBreak/>
        <w:t>“</w:t>
      </w:r>
      <w:r w:rsidRPr="4307E6B1">
        <w:rPr>
          <w:rFonts w:ascii="Arial" w:hAnsi="Arial" w:cs="Arial"/>
          <w:i/>
          <w:iCs/>
          <w:sz w:val="24"/>
          <w:szCs w:val="24"/>
        </w:rPr>
        <w:t>The reduction in greenhouse gas emissions implies movement away from fossil fuel energy and related physical assets.</w:t>
      </w:r>
      <w:r w:rsidR="55AABCFE" w:rsidRPr="4307E6B1">
        <w:rPr>
          <w:rFonts w:ascii="Arial" w:hAnsi="Arial" w:cs="Arial"/>
          <w:i/>
          <w:iCs/>
          <w:sz w:val="24"/>
          <w:szCs w:val="24"/>
        </w:rPr>
        <w:t>.......</w:t>
      </w:r>
      <w:r w:rsidRPr="4307E6B1">
        <w:rPr>
          <w:rFonts w:ascii="Arial" w:hAnsi="Arial" w:cs="Arial"/>
          <w:i/>
          <w:iCs/>
          <w:sz w:val="24"/>
          <w:szCs w:val="24"/>
          <w:lang w:val="en-US"/>
        </w:rPr>
        <w:t xml:space="preserve">climate-related risks and the expected transition to a lower-carbon economy </w:t>
      </w:r>
      <w:r w:rsidR="18EEC00F" w:rsidRPr="4307E6B1">
        <w:rPr>
          <w:rFonts w:ascii="Arial" w:hAnsi="Arial" w:cs="Arial"/>
          <w:i/>
          <w:iCs/>
          <w:sz w:val="24"/>
          <w:szCs w:val="24"/>
          <w:lang w:val="en-US"/>
        </w:rPr>
        <w:t xml:space="preserve">[will] </w:t>
      </w:r>
      <w:r w:rsidRPr="4307E6B1">
        <w:rPr>
          <w:rFonts w:ascii="Arial" w:hAnsi="Arial" w:cs="Arial"/>
          <w:i/>
          <w:iCs/>
          <w:sz w:val="24"/>
          <w:szCs w:val="24"/>
          <w:lang w:val="en-US"/>
        </w:rPr>
        <w:t>affect most economic sectors and industries.”</w:t>
      </w:r>
    </w:p>
    <w:p w14:paraId="49587A89" w14:textId="77777777" w:rsidR="00DD2C6F" w:rsidRPr="00DD2C6F" w:rsidRDefault="00DD2C6F" w:rsidP="00DD2C6F">
      <w:pPr>
        <w:shd w:val="clear" w:color="auto" w:fill="FFFFFF"/>
        <w:autoSpaceDE w:val="0"/>
        <w:autoSpaceDN w:val="0"/>
        <w:spacing w:after="0"/>
        <w:rPr>
          <w:rFonts w:ascii="Arial" w:hAnsi="Arial" w:cs="Arial"/>
          <w:sz w:val="24"/>
          <w:szCs w:val="24"/>
        </w:rPr>
      </w:pPr>
    </w:p>
    <w:p w14:paraId="524CCBD2" w14:textId="707EC3E4" w:rsidR="00DD2C6F" w:rsidRPr="00DD2C6F" w:rsidRDefault="00DD2C6F" w:rsidP="4307E6B1">
      <w:pPr>
        <w:shd w:val="clear" w:color="auto" w:fill="FFFFFF" w:themeFill="background1"/>
        <w:autoSpaceDE w:val="0"/>
        <w:autoSpaceDN w:val="0"/>
        <w:spacing w:after="0"/>
        <w:rPr>
          <w:rFonts w:ascii="Arial" w:hAnsi="Arial" w:cs="Arial"/>
          <w:i/>
          <w:iCs/>
          <w:sz w:val="24"/>
          <w:szCs w:val="24"/>
          <w:lang w:val="en-US"/>
        </w:rPr>
      </w:pPr>
      <w:r w:rsidRPr="4307E6B1">
        <w:rPr>
          <w:rFonts w:ascii="Arial" w:hAnsi="Arial" w:cs="Arial"/>
          <w:i/>
          <w:iCs/>
          <w:sz w:val="24"/>
          <w:szCs w:val="24"/>
          <w:lang w:val="en-US"/>
        </w:rPr>
        <w:t>“Both investors and the organizations in which they invest, therefore, should consider their longer-term strategies and most efficient allocation of capital.</w:t>
      </w:r>
      <w:r w:rsidR="048A2D4E" w:rsidRPr="4307E6B1">
        <w:rPr>
          <w:rFonts w:ascii="Arial" w:hAnsi="Arial" w:cs="Arial"/>
          <w:i/>
          <w:iCs/>
          <w:sz w:val="24"/>
          <w:szCs w:val="24"/>
          <w:lang w:val="en-US"/>
        </w:rPr>
        <w:t>”</w:t>
      </w:r>
      <w:r w:rsidRPr="4307E6B1">
        <w:rPr>
          <w:rFonts w:ascii="Arial" w:hAnsi="Arial" w:cs="Arial"/>
          <w:i/>
          <w:iCs/>
          <w:sz w:val="24"/>
          <w:szCs w:val="24"/>
          <w:lang w:val="en-US"/>
        </w:rPr>
        <w:t xml:space="preserve">  </w:t>
      </w:r>
    </w:p>
    <w:p w14:paraId="5B1E3EA4" w14:textId="454E255F" w:rsidR="4307E6B1" w:rsidRDefault="4307E6B1" w:rsidP="4307E6B1">
      <w:pPr>
        <w:shd w:val="clear" w:color="auto" w:fill="FFFFFF" w:themeFill="background1"/>
        <w:spacing w:after="0"/>
        <w:rPr>
          <w:rFonts w:ascii="Arial" w:hAnsi="Arial" w:cs="Arial"/>
          <w:i/>
          <w:iCs/>
          <w:sz w:val="24"/>
          <w:szCs w:val="24"/>
          <w:lang w:val="en-US"/>
        </w:rPr>
      </w:pPr>
    </w:p>
    <w:p w14:paraId="673422BC" w14:textId="69F46332" w:rsidR="00DD2C6F" w:rsidRPr="00DD2C6F" w:rsidRDefault="00DD2C6F" w:rsidP="4307E6B1">
      <w:pPr>
        <w:shd w:val="clear" w:color="auto" w:fill="FFFFFF" w:themeFill="background1"/>
        <w:autoSpaceDE w:val="0"/>
        <w:autoSpaceDN w:val="0"/>
        <w:spacing w:after="0"/>
        <w:rPr>
          <w:rFonts w:ascii="Arial" w:hAnsi="Arial" w:cs="Arial"/>
          <w:sz w:val="24"/>
          <w:szCs w:val="24"/>
        </w:rPr>
      </w:pPr>
      <w:r w:rsidRPr="28EFB0B4">
        <w:rPr>
          <w:rFonts w:ascii="Arial" w:hAnsi="Arial" w:cs="Arial"/>
          <w:sz w:val="24"/>
          <w:szCs w:val="24"/>
        </w:rPr>
        <w:t>The Task Force</w:t>
      </w:r>
      <w:r w:rsidR="256782D1" w:rsidRPr="28EFB0B4">
        <w:rPr>
          <w:rFonts w:ascii="Arial" w:hAnsi="Arial" w:cs="Arial"/>
          <w:sz w:val="24"/>
          <w:szCs w:val="24"/>
        </w:rPr>
        <w:t>, whose r</w:t>
      </w:r>
      <w:r w:rsidR="70BA0146" w:rsidRPr="28EFB0B4">
        <w:rPr>
          <w:rFonts w:ascii="Arial" w:hAnsi="Arial" w:cs="Arial"/>
          <w:sz w:val="24"/>
          <w:szCs w:val="24"/>
        </w:rPr>
        <w:t>esponsibilities</w:t>
      </w:r>
      <w:r w:rsidR="256782D1" w:rsidRPr="28EFB0B4">
        <w:rPr>
          <w:rFonts w:ascii="Arial" w:hAnsi="Arial" w:cs="Arial"/>
          <w:sz w:val="24"/>
          <w:szCs w:val="24"/>
        </w:rPr>
        <w:t xml:space="preserve"> ha</w:t>
      </w:r>
      <w:r w:rsidR="0DD21562" w:rsidRPr="28EFB0B4">
        <w:rPr>
          <w:rFonts w:ascii="Arial" w:hAnsi="Arial" w:cs="Arial"/>
          <w:sz w:val="24"/>
          <w:szCs w:val="24"/>
        </w:rPr>
        <w:t>ve</w:t>
      </w:r>
      <w:r w:rsidR="256782D1" w:rsidRPr="28EFB0B4">
        <w:rPr>
          <w:rFonts w:ascii="Arial" w:hAnsi="Arial" w:cs="Arial"/>
          <w:sz w:val="24"/>
          <w:szCs w:val="24"/>
        </w:rPr>
        <w:t xml:space="preserve"> been assumed by the International Sustainability Standards Board, </w:t>
      </w:r>
      <w:r w:rsidRPr="28EFB0B4">
        <w:rPr>
          <w:rFonts w:ascii="Arial" w:hAnsi="Arial" w:cs="Arial"/>
          <w:sz w:val="24"/>
          <w:szCs w:val="24"/>
        </w:rPr>
        <w:t xml:space="preserve">made four specific recommendations </w:t>
      </w:r>
      <w:r w:rsidR="784F6BC1" w:rsidRPr="28EFB0B4">
        <w:rPr>
          <w:rFonts w:ascii="Arial" w:hAnsi="Arial" w:cs="Arial"/>
          <w:sz w:val="24"/>
          <w:szCs w:val="24"/>
        </w:rPr>
        <w:t xml:space="preserve">- </w:t>
      </w:r>
      <w:r w:rsidRPr="28EFB0B4">
        <w:rPr>
          <w:rFonts w:ascii="Arial" w:hAnsi="Arial" w:cs="Arial"/>
          <w:sz w:val="24"/>
          <w:szCs w:val="24"/>
        </w:rPr>
        <w:t>on governance, strategy, risk management, and metrics and targets.</w:t>
      </w:r>
      <w:r w:rsidR="004F4C9D" w:rsidRPr="28EFB0B4">
        <w:rPr>
          <w:rFonts w:ascii="Arial" w:hAnsi="Arial" w:cs="Arial"/>
          <w:sz w:val="24"/>
          <w:szCs w:val="24"/>
        </w:rPr>
        <w:t xml:space="preserve"> </w:t>
      </w:r>
      <w:r w:rsidR="383F24B7" w:rsidRPr="28EFB0B4">
        <w:rPr>
          <w:rFonts w:ascii="Arial" w:hAnsi="Arial" w:cs="Arial"/>
          <w:sz w:val="24"/>
          <w:szCs w:val="24"/>
        </w:rPr>
        <w:t>T</w:t>
      </w:r>
      <w:r w:rsidRPr="28EFB0B4">
        <w:rPr>
          <w:rFonts w:ascii="Arial" w:hAnsi="Arial" w:cs="Arial"/>
          <w:sz w:val="24"/>
          <w:szCs w:val="24"/>
        </w:rPr>
        <w:t>he</w:t>
      </w:r>
      <w:r w:rsidR="49AF1FF4" w:rsidRPr="28EFB0B4">
        <w:rPr>
          <w:rFonts w:ascii="Arial" w:hAnsi="Arial" w:cs="Arial"/>
          <w:sz w:val="24"/>
          <w:szCs w:val="24"/>
        </w:rPr>
        <w:t>se</w:t>
      </w:r>
      <w:r w:rsidRPr="28EFB0B4">
        <w:rPr>
          <w:rFonts w:ascii="Arial" w:hAnsi="Arial" w:cs="Arial"/>
          <w:sz w:val="24"/>
          <w:szCs w:val="24"/>
        </w:rPr>
        <w:t xml:space="preserve"> form </w:t>
      </w:r>
      <w:r w:rsidR="3EE31041" w:rsidRPr="28EFB0B4">
        <w:rPr>
          <w:rFonts w:ascii="Arial" w:hAnsi="Arial" w:cs="Arial"/>
          <w:sz w:val="24"/>
          <w:szCs w:val="24"/>
        </w:rPr>
        <w:t>the</w:t>
      </w:r>
      <w:r w:rsidRPr="28EFB0B4">
        <w:rPr>
          <w:rFonts w:ascii="Arial" w:hAnsi="Arial" w:cs="Arial"/>
          <w:sz w:val="24"/>
          <w:szCs w:val="24"/>
        </w:rPr>
        <w:t xml:space="preserve"> basis </w:t>
      </w:r>
      <w:r w:rsidR="212690ED" w:rsidRPr="28EFB0B4">
        <w:rPr>
          <w:rFonts w:ascii="Arial" w:hAnsi="Arial" w:cs="Arial"/>
          <w:sz w:val="24"/>
          <w:szCs w:val="24"/>
        </w:rPr>
        <w:t xml:space="preserve">for </w:t>
      </w:r>
      <w:r w:rsidRPr="28EFB0B4">
        <w:rPr>
          <w:rFonts w:ascii="Arial" w:hAnsi="Arial" w:cs="Arial"/>
          <w:sz w:val="24"/>
          <w:szCs w:val="24"/>
        </w:rPr>
        <w:t xml:space="preserve">investors </w:t>
      </w:r>
      <w:r w:rsidR="6FE29909" w:rsidRPr="28EFB0B4">
        <w:rPr>
          <w:rFonts w:ascii="Arial" w:hAnsi="Arial" w:cs="Arial"/>
          <w:sz w:val="24"/>
          <w:szCs w:val="24"/>
        </w:rPr>
        <w:t xml:space="preserve">to </w:t>
      </w:r>
      <w:r w:rsidRPr="28EFB0B4">
        <w:rPr>
          <w:rFonts w:ascii="Arial" w:hAnsi="Arial" w:cs="Arial"/>
          <w:sz w:val="24"/>
          <w:szCs w:val="24"/>
        </w:rPr>
        <w:t xml:space="preserve">hold companies to account in relation to their business future proofing and assess whether sufficient scenario analysis is being undertaken. </w:t>
      </w:r>
    </w:p>
    <w:p w14:paraId="56257244" w14:textId="77777777" w:rsidR="00DD2C6F" w:rsidRPr="00DD2C6F" w:rsidRDefault="00DD2C6F" w:rsidP="00DD2C6F">
      <w:pPr>
        <w:shd w:val="clear" w:color="auto" w:fill="FFFFFF"/>
        <w:autoSpaceDE w:val="0"/>
        <w:autoSpaceDN w:val="0"/>
        <w:spacing w:after="0"/>
        <w:rPr>
          <w:rFonts w:ascii="Arial" w:hAnsi="Arial" w:cs="Arial"/>
          <w:color w:val="000000"/>
          <w:sz w:val="24"/>
          <w:szCs w:val="24"/>
        </w:rPr>
      </w:pPr>
    </w:p>
    <w:p w14:paraId="759D9116" w14:textId="77777777" w:rsidR="00DD2C6F" w:rsidRPr="00DD2C6F" w:rsidRDefault="133CA33A" w:rsidP="00DD2C6F">
      <w:pPr>
        <w:autoSpaceDE w:val="0"/>
        <w:autoSpaceDN w:val="0"/>
        <w:adjustRightInd w:val="0"/>
        <w:spacing w:after="0"/>
        <w:rPr>
          <w:rFonts w:ascii="Arial" w:hAnsi="Arial" w:cs="Arial"/>
          <w:color w:val="000000"/>
          <w:sz w:val="24"/>
          <w:szCs w:val="24"/>
        </w:rPr>
      </w:pPr>
      <w:r>
        <w:rPr>
          <w:noProof/>
        </w:rPr>
        <w:drawing>
          <wp:inline distT="0" distB="0" distL="0" distR="0" wp14:anchorId="70B51389" wp14:editId="4DBA9453">
            <wp:extent cx="6049012" cy="2920320"/>
            <wp:effectExtent l="0" t="0" r="0" b="0"/>
            <wp:docPr id="232" name="Picture 232" descr="P32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P3286#yIS1"/>
                    <pic:cNvPicPr/>
                  </pic:nvPicPr>
                  <pic:blipFill>
                    <a:blip r:embed="rId38">
                      <a:extLst>
                        <a:ext uri="{28A0092B-C50C-407E-A947-70E740481C1C}">
                          <a14:useLocalDpi xmlns:a14="http://schemas.microsoft.com/office/drawing/2010/main" val="0"/>
                        </a:ext>
                      </a:extLst>
                    </a:blip>
                    <a:stretch>
                      <a:fillRect/>
                    </a:stretch>
                  </pic:blipFill>
                  <pic:spPr>
                    <a:xfrm>
                      <a:off x="0" y="0"/>
                      <a:ext cx="6049012" cy="2920320"/>
                    </a:xfrm>
                    <a:prstGeom prst="rect">
                      <a:avLst/>
                    </a:prstGeom>
                  </pic:spPr>
                </pic:pic>
              </a:graphicData>
            </a:graphic>
          </wp:inline>
        </w:drawing>
      </w:r>
    </w:p>
    <w:p w14:paraId="38D3F8E5" w14:textId="77777777" w:rsidR="00DD2C6F" w:rsidRPr="0081458D" w:rsidRDefault="00DD2C6F" w:rsidP="00DD2C6F">
      <w:pPr>
        <w:autoSpaceDE w:val="0"/>
        <w:autoSpaceDN w:val="0"/>
        <w:adjustRightInd w:val="0"/>
        <w:spacing w:after="0"/>
        <w:rPr>
          <w:rFonts w:ascii="Arial" w:hAnsi="Arial" w:cs="Arial"/>
          <w:color w:val="000000"/>
          <w:sz w:val="24"/>
          <w:szCs w:val="24"/>
        </w:rPr>
      </w:pPr>
      <w:r w:rsidRPr="0081458D">
        <w:rPr>
          <w:rFonts w:ascii="Arial" w:hAnsi="Arial" w:cs="Arial"/>
          <w:color w:val="000000"/>
          <w:sz w:val="24"/>
          <w:szCs w:val="24"/>
        </w:rPr>
        <w:t>Source:</w:t>
      </w:r>
      <w:r w:rsidRPr="0081458D">
        <w:rPr>
          <w:rFonts w:ascii="Arial" w:hAnsi="Arial" w:cs="Arial"/>
          <w:sz w:val="24"/>
          <w:szCs w:val="24"/>
        </w:rPr>
        <w:t xml:space="preserve"> </w:t>
      </w:r>
      <w:r w:rsidRPr="0081458D">
        <w:rPr>
          <w:rFonts w:ascii="Arial" w:hAnsi="Arial" w:cs="Arial"/>
          <w:color w:val="000000"/>
          <w:sz w:val="24"/>
          <w:szCs w:val="24"/>
        </w:rPr>
        <w:t>Recommendations of the Task Force on Climate-related Financial Disclosures (June 2017)</w:t>
      </w:r>
    </w:p>
    <w:p w14:paraId="3700456E" w14:textId="336952DA" w:rsidR="00DD2C6F" w:rsidRDefault="00DD2C6F" w:rsidP="00DD2C6F">
      <w:pPr>
        <w:autoSpaceDE w:val="0"/>
        <w:autoSpaceDN w:val="0"/>
        <w:adjustRightInd w:val="0"/>
        <w:spacing w:after="0"/>
        <w:rPr>
          <w:rFonts w:ascii="Arial" w:hAnsi="Arial" w:cs="Arial"/>
          <w:sz w:val="24"/>
          <w:szCs w:val="24"/>
        </w:rPr>
      </w:pPr>
    </w:p>
    <w:p w14:paraId="711A19AF" w14:textId="4579B9AD" w:rsidR="337C5F96" w:rsidRDefault="337C5F96" w:rsidP="28EFB0B4">
      <w:pPr>
        <w:spacing w:after="0"/>
        <w:rPr>
          <w:rFonts w:ascii="Arial" w:hAnsi="Arial" w:cs="Arial"/>
          <w:sz w:val="24"/>
          <w:szCs w:val="24"/>
        </w:rPr>
      </w:pPr>
      <w:r w:rsidRPr="28EFB0B4">
        <w:rPr>
          <w:rFonts w:ascii="Arial" w:hAnsi="Arial" w:cs="Arial"/>
          <w:sz w:val="24"/>
          <w:szCs w:val="24"/>
        </w:rPr>
        <w:t xml:space="preserve">The Fund considers itself a good steward of capital and to that end is conscious of the need for there to be </w:t>
      </w:r>
      <w:r w:rsidR="492EC400" w:rsidRPr="28EFB0B4">
        <w:rPr>
          <w:rFonts w:ascii="Arial" w:hAnsi="Arial" w:cs="Arial"/>
          <w:sz w:val="24"/>
          <w:szCs w:val="24"/>
        </w:rPr>
        <w:t xml:space="preserve">a global energy transition. </w:t>
      </w:r>
      <w:r w:rsidR="57C11E46" w:rsidRPr="28EFB0B4">
        <w:rPr>
          <w:rFonts w:ascii="Arial" w:hAnsi="Arial" w:cs="Arial"/>
          <w:sz w:val="24"/>
          <w:szCs w:val="24"/>
        </w:rPr>
        <w:t xml:space="preserve">The Fund does not have a specific goal to reduce fossil fuel exposure and to increase renewables, but the Fund has </w:t>
      </w:r>
      <w:r w:rsidR="280CC1AC" w:rsidRPr="28EFB0B4">
        <w:rPr>
          <w:rFonts w:ascii="Arial" w:hAnsi="Arial" w:cs="Arial"/>
          <w:sz w:val="24"/>
          <w:szCs w:val="24"/>
        </w:rPr>
        <w:t xml:space="preserve">increasingly </w:t>
      </w:r>
      <w:r w:rsidR="41375DE4" w:rsidRPr="28EFB0B4">
        <w:rPr>
          <w:rFonts w:ascii="Arial" w:hAnsi="Arial" w:cs="Arial"/>
          <w:sz w:val="24"/>
          <w:szCs w:val="24"/>
        </w:rPr>
        <w:t xml:space="preserve">invested </w:t>
      </w:r>
      <w:r w:rsidR="12F4C6B4" w:rsidRPr="28EFB0B4">
        <w:rPr>
          <w:rFonts w:ascii="Arial" w:hAnsi="Arial" w:cs="Arial"/>
          <w:sz w:val="24"/>
          <w:szCs w:val="24"/>
        </w:rPr>
        <w:t>i</w:t>
      </w:r>
      <w:r w:rsidR="41375DE4" w:rsidRPr="28EFB0B4">
        <w:rPr>
          <w:rFonts w:ascii="Arial" w:hAnsi="Arial" w:cs="Arial"/>
          <w:sz w:val="24"/>
          <w:szCs w:val="24"/>
        </w:rPr>
        <w:t xml:space="preserve">n low carbon assets, notably </w:t>
      </w:r>
      <w:r w:rsidR="3FB21F8F" w:rsidRPr="28EFB0B4">
        <w:rPr>
          <w:rFonts w:ascii="Arial" w:hAnsi="Arial" w:cs="Arial"/>
          <w:sz w:val="24"/>
          <w:szCs w:val="24"/>
        </w:rPr>
        <w:t>solar, hydro, wind farms</w:t>
      </w:r>
      <w:r w:rsidR="7FFBF25E" w:rsidRPr="28EFB0B4">
        <w:rPr>
          <w:rFonts w:ascii="Arial" w:hAnsi="Arial" w:cs="Arial"/>
          <w:sz w:val="24"/>
          <w:szCs w:val="24"/>
        </w:rPr>
        <w:t xml:space="preserve">, </w:t>
      </w:r>
      <w:r w:rsidR="41375DE4" w:rsidRPr="28EFB0B4">
        <w:rPr>
          <w:rFonts w:ascii="Arial" w:hAnsi="Arial" w:cs="Arial"/>
          <w:sz w:val="24"/>
          <w:szCs w:val="24"/>
        </w:rPr>
        <w:t>electric trains</w:t>
      </w:r>
      <w:r w:rsidR="6F981C9A" w:rsidRPr="28EFB0B4">
        <w:rPr>
          <w:rFonts w:ascii="Arial" w:hAnsi="Arial" w:cs="Arial"/>
          <w:sz w:val="24"/>
          <w:szCs w:val="24"/>
        </w:rPr>
        <w:t xml:space="preserve">, and waste to energy facilities.  </w:t>
      </w:r>
    </w:p>
    <w:p w14:paraId="558E3460" w14:textId="2FC4ECF2" w:rsidR="28EFB0B4" w:rsidRDefault="28EFB0B4" w:rsidP="28EFB0B4">
      <w:pPr>
        <w:spacing w:after="0"/>
        <w:rPr>
          <w:rFonts w:ascii="Arial" w:hAnsi="Arial" w:cs="Arial"/>
          <w:sz w:val="24"/>
          <w:szCs w:val="24"/>
        </w:rPr>
      </w:pPr>
    </w:p>
    <w:p w14:paraId="46111755" w14:textId="33240A62" w:rsidR="00DD2C6F" w:rsidRDefault="0CA53C38" w:rsidP="4307E6B1">
      <w:pPr>
        <w:shd w:val="clear" w:color="auto" w:fill="FFFFFF" w:themeFill="background1"/>
        <w:spacing w:after="0"/>
        <w:rPr>
          <w:rFonts w:ascii="Arial" w:hAnsi="Arial" w:cs="Arial"/>
          <w:sz w:val="24"/>
          <w:szCs w:val="24"/>
        </w:rPr>
      </w:pPr>
      <w:r w:rsidRPr="28EFB0B4">
        <w:rPr>
          <w:rFonts w:ascii="Arial" w:hAnsi="Arial" w:cs="Arial"/>
          <w:sz w:val="24"/>
          <w:szCs w:val="24"/>
        </w:rPr>
        <w:t xml:space="preserve">In terms of wider </w:t>
      </w:r>
      <w:r w:rsidR="00DD2C6F" w:rsidRPr="28EFB0B4">
        <w:rPr>
          <w:rFonts w:ascii="Arial" w:hAnsi="Arial" w:cs="Arial"/>
          <w:sz w:val="24"/>
          <w:szCs w:val="24"/>
        </w:rPr>
        <w:t>climate change risk</w:t>
      </w:r>
      <w:r w:rsidR="1E54D051" w:rsidRPr="28EFB0B4">
        <w:rPr>
          <w:rFonts w:ascii="Arial" w:hAnsi="Arial" w:cs="Arial"/>
          <w:sz w:val="24"/>
          <w:szCs w:val="24"/>
        </w:rPr>
        <w:t xml:space="preserve">, the Fund manages this </w:t>
      </w:r>
      <w:r w:rsidR="03730F75" w:rsidRPr="28EFB0B4">
        <w:rPr>
          <w:rFonts w:ascii="Arial" w:hAnsi="Arial" w:cs="Arial"/>
          <w:sz w:val="24"/>
          <w:szCs w:val="24"/>
        </w:rPr>
        <w:t>by</w:t>
      </w:r>
      <w:r w:rsidR="42EF4F93" w:rsidRPr="28EFB0B4">
        <w:rPr>
          <w:rFonts w:ascii="Arial" w:hAnsi="Arial" w:cs="Arial"/>
          <w:sz w:val="24"/>
          <w:szCs w:val="24"/>
        </w:rPr>
        <w:t>:</w:t>
      </w:r>
      <w:r w:rsidR="00DD2C6F" w:rsidRPr="28EFB0B4">
        <w:rPr>
          <w:rFonts w:ascii="Arial" w:hAnsi="Arial" w:cs="Arial"/>
          <w:sz w:val="24"/>
          <w:szCs w:val="24"/>
        </w:rPr>
        <w:t xml:space="preserve"> </w:t>
      </w:r>
    </w:p>
    <w:p w14:paraId="17EC975D" w14:textId="0B140602" w:rsidR="36E4ABB0" w:rsidRDefault="36E4ABB0" w:rsidP="005A4FEB">
      <w:pPr>
        <w:pStyle w:val="ListParagraph"/>
        <w:numPr>
          <w:ilvl w:val="0"/>
          <w:numId w:val="43"/>
        </w:numPr>
        <w:shd w:val="clear" w:color="auto" w:fill="FFFFFF" w:themeFill="background1"/>
        <w:spacing w:after="0"/>
        <w:ind w:left="360"/>
        <w:rPr>
          <w:rFonts w:ascii="Arial" w:hAnsi="Arial" w:cs="Arial"/>
          <w:sz w:val="24"/>
          <w:szCs w:val="24"/>
        </w:rPr>
      </w:pPr>
      <w:r w:rsidRPr="28EFB0B4">
        <w:rPr>
          <w:rFonts w:ascii="Arial" w:hAnsi="Arial" w:cs="Arial"/>
          <w:sz w:val="24"/>
          <w:szCs w:val="24"/>
        </w:rPr>
        <w:t xml:space="preserve">engaging with managers to ensure </w:t>
      </w:r>
      <w:r w:rsidR="02F49092" w:rsidRPr="28EFB0B4">
        <w:rPr>
          <w:rFonts w:ascii="Arial" w:hAnsi="Arial" w:cs="Arial"/>
          <w:sz w:val="24"/>
          <w:szCs w:val="24"/>
        </w:rPr>
        <w:t xml:space="preserve">ESG risks </w:t>
      </w:r>
      <w:r w:rsidR="119D0FE3" w:rsidRPr="28EFB0B4">
        <w:rPr>
          <w:rFonts w:ascii="Arial" w:hAnsi="Arial" w:cs="Arial"/>
          <w:sz w:val="24"/>
          <w:szCs w:val="24"/>
        </w:rPr>
        <w:t xml:space="preserve">are factored </w:t>
      </w:r>
      <w:r w:rsidR="02F49092" w:rsidRPr="28EFB0B4">
        <w:rPr>
          <w:rFonts w:ascii="Arial" w:hAnsi="Arial" w:cs="Arial"/>
          <w:sz w:val="24"/>
          <w:szCs w:val="24"/>
        </w:rPr>
        <w:t xml:space="preserve">into decision making </w:t>
      </w:r>
    </w:p>
    <w:p w14:paraId="473BB36D" w14:textId="1877AECF" w:rsidR="3CB9C286" w:rsidRDefault="3CB9C286" w:rsidP="0303E4F8">
      <w:pPr>
        <w:pStyle w:val="ListParagraph"/>
        <w:numPr>
          <w:ilvl w:val="0"/>
          <w:numId w:val="43"/>
        </w:numPr>
        <w:shd w:val="clear" w:color="auto" w:fill="FFFFFF" w:themeFill="background1"/>
        <w:spacing w:after="0"/>
        <w:ind w:left="360"/>
        <w:rPr>
          <w:rFonts w:ascii="Arial" w:hAnsi="Arial" w:cs="Arial"/>
          <w:sz w:val="24"/>
          <w:szCs w:val="24"/>
        </w:rPr>
      </w:pPr>
      <w:r w:rsidRPr="0303E4F8">
        <w:rPr>
          <w:rFonts w:ascii="Arial" w:hAnsi="Arial" w:cs="Arial"/>
          <w:sz w:val="24"/>
          <w:szCs w:val="24"/>
        </w:rPr>
        <w:t>encouraging managers to join the net zero</w:t>
      </w:r>
      <w:r w:rsidR="5703561C" w:rsidRPr="0303E4F8">
        <w:rPr>
          <w:rFonts w:ascii="Arial" w:hAnsi="Arial" w:cs="Arial"/>
          <w:sz w:val="24"/>
          <w:szCs w:val="24"/>
        </w:rPr>
        <w:t xml:space="preserve"> managers initiative (to </w:t>
      </w:r>
      <w:r w:rsidR="490559BF" w:rsidRPr="0303E4F8">
        <w:rPr>
          <w:rFonts w:ascii="Arial" w:hAnsi="Arial" w:cs="Arial"/>
          <w:sz w:val="24"/>
          <w:szCs w:val="24"/>
        </w:rPr>
        <w:t xml:space="preserve">support </w:t>
      </w:r>
      <w:r w:rsidR="57041220" w:rsidRPr="0303E4F8">
        <w:rPr>
          <w:rFonts w:ascii="Arial" w:hAnsi="Arial" w:cs="Arial"/>
          <w:sz w:val="24"/>
          <w:szCs w:val="24"/>
        </w:rPr>
        <w:t xml:space="preserve">the </w:t>
      </w:r>
      <w:r w:rsidR="490559BF" w:rsidRPr="0303E4F8">
        <w:rPr>
          <w:rFonts w:ascii="Arial" w:hAnsi="Arial" w:cs="Arial"/>
          <w:sz w:val="24"/>
          <w:szCs w:val="24"/>
        </w:rPr>
        <w:t xml:space="preserve">goal of net zero greenhouse gas emissions by 2050 or sooner) in line with global efforts to limit </w:t>
      </w:r>
      <w:r w:rsidR="5703561C" w:rsidRPr="0303E4F8">
        <w:rPr>
          <w:rFonts w:ascii="Arial" w:hAnsi="Arial" w:cs="Arial"/>
          <w:sz w:val="24"/>
          <w:szCs w:val="24"/>
        </w:rPr>
        <w:t>temperature rises to 1.5%</w:t>
      </w:r>
      <w:r w:rsidR="13F33997" w:rsidRPr="0303E4F8">
        <w:rPr>
          <w:rFonts w:ascii="Arial" w:hAnsi="Arial" w:cs="Arial"/>
          <w:sz w:val="24"/>
          <w:szCs w:val="24"/>
        </w:rPr>
        <w:t xml:space="preserve">.  </w:t>
      </w:r>
      <w:proofErr w:type="gramStart"/>
      <w:r w:rsidR="1F2E9000" w:rsidRPr="0303E4F8">
        <w:rPr>
          <w:rFonts w:ascii="Arial" w:hAnsi="Arial" w:cs="Arial"/>
          <w:sz w:val="24"/>
          <w:szCs w:val="24"/>
        </w:rPr>
        <w:t>A number of</w:t>
      </w:r>
      <w:proofErr w:type="gramEnd"/>
      <w:r w:rsidR="1F2E9000" w:rsidRPr="0303E4F8">
        <w:rPr>
          <w:rFonts w:ascii="Arial" w:hAnsi="Arial" w:cs="Arial"/>
          <w:sz w:val="24"/>
          <w:szCs w:val="24"/>
        </w:rPr>
        <w:t xml:space="preserve"> </w:t>
      </w:r>
      <w:r w:rsidR="72FD31E9" w:rsidRPr="0303E4F8">
        <w:rPr>
          <w:rFonts w:ascii="Arial" w:hAnsi="Arial" w:cs="Arial"/>
          <w:sz w:val="24"/>
          <w:szCs w:val="24"/>
        </w:rPr>
        <w:t>the</w:t>
      </w:r>
      <w:r w:rsidR="1F2E9000" w:rsidRPr="0303E4F8">
        <w:rPr>
          <w:rFonts w:ascii="Arial" w:hAnsi="Arial" w:cs="Arial"/>
          <w:sz w:val="24"/>
          <w:szCs w:val="24"/>
        </w:rPr>
        <w:t xml:space="preserve"> </w:t>
      </w:r>
      <w:r w:rsidR="004F4C9D" w:rsidRPr="0303E4F8">
        <w:rPr>
          <w:rFonts w:ascii="Arial" w:hAnsi="Arial" w:cs="Arial"/>
          <w:sz w:val="24"/>
          <w:szCs w:val="24"/>
        </w:rPr>
        <w:t>Fund</w:t>
      </w:r>
      <w:r w:rsidR="06034C79" w:rsidRPr="0303E4F8">
        <w:rPr>
          <w:rFonts w:ascii="Arial" w:hAnsi="Arial" w:cs="Arial"/>
          <w:sz w:val="24"/>
          <w:szCs w:val="24"/>
        </w:rPr>
        <w:t>’s</w:t>
      </w:r>
      <w:r w:rsidR="1F2E9000" w:rsidRPr="0303E4F8">
        <w:rPr>
          <w:rFonts w:ascii="Arial" w:hAnsi="Arial" w:cs="Arial"/>
          <w:sz w:val="24"/>
          <w:szCs w:val="24"/>
        </w:rPr>
        <w:t xml:space="preserve"> managers are already signed up for this initiative including Legal &amp; General</w:t>
      </w:r>
      <w:r w:rsidR="0909DC83" w:rsidRPr="0303E4F8">
        <w:rPr>
          <w:rFonts w:ascii="Arial" w:hAnsi="Arial" w:cs="Arial"/>
          <w:sz w:val="24"/>
          <w:szCs w:val="24"/>
        </w:rPr>
        <w:t xml:space="preserve"> and</w:t>
      </w:r>
      <w:r w:rsidR="1F2E9000" w:rsidRPr="0303E4F8">
        <w:rPr>
          <w:rFonts w:ascii="Arial" w:hAnsi="Arial" w:cs="Arial"/>
          <w:sz w:val="24"/>
          <w:szCs w:val="24"/>
        </w:rPr>
        <w:t xml:space="preserve"> Schroders</w:t>
      </w:r>
      <w:r w:rsidR="5FCB45D2" w:rsidRPr="0303E4F8">
        <w:rPr>
          <w:rFonts w:ascii="Arial" w:hAnsi="Arial" w:cs="Arial"/>
          <w:sz w:val="24"/>
          <w:szCs w:val="24"/>
        </w:rPr>
        <w:t xml:space="preserve">. </w:t>
      </w:r>
    </w:p>
    <w:p w14:paraId="0B5F581F" w14:textId="01D70262" w:rsidR="00DD2C6F" w:rsidRDefault="36E4ABB0" w:rsidP="005A4FEB">
      <w:pPr>
        <w:pStyle w:val="ListParagraph"/>
        <w:numPr>
          <w:ilvl w:val="0"/>
          <w:numId w:val="43"/>
        </w:numPr>
        <w:shd w:val="clear" w:color="auto" w:fill="FFFFFF" w:themeFill="background1"/>
        <w:spacing w:after="0"/>
        <w:ind w:left="360"/>
        <w:rPr>
          <w:rFonts w:eastAsiaTheme="minorEastAsia"/>
          <w:sz w:val="24"/>
          <w:szCs w:val="24"/>
        </w:rPr>
      </w:pPr>
      <w:r w:rsidRPr="51DC58FA">
        <w:rPr>
          <w:rFonts w:ascii="Arial" w:hAnsi="Arial" w:cs="Arial"/>
          <w:sz w:val="24"/>
          <w:szCs w:val="24"/>
        </w:rPr>
        <w:t xml:space="preserve">by being part of the Local Authority Pension Funds Forum where the collective voting strength of </w:t>
      </w:r>
      <w:r w:rsidR="29A39F0C" w:rsidRPr="51DC58FA">
        <w:rPr>
          <w:rFonts w:ascii="Arial" w:hAnsi="Arial" w:cs="Arial"/>
          <w:sz w:val="24"/>
          <w:szCs w:val="24"/>
        </w:rPr>
        <w:t>around</w:t>
      </w:r>
      <w:r w:rsidRPr="51DC58FA">
        <w:rPr>
          <w:rFonts w:ascii="Arial" w:hAnsi="Arial" w:cs="Arial"/>
          <w:sz w:val="24"/>
          <w:szCs w:val="24"/>
        </w:rPr>
        <w:t xml:space="preserve"> </w:t>
      </w:r>
      <w:r w:rsidR="40EE2958" w:rsidRPr="51DC58FA">
        <w:rPr>
          <w:rFonts w:ascii="Arial" w:hAnsi="Arial" w:cs="Arial"/>
          <w:sz w:val="24"/>
          <w:szCs w:val="24"/>
        </w:rPr>
        <w:t>80</w:t>
      </w:r>
      <w:r w:rsidRPr="51DC58FA">
        <w:rPr>
          <w:rFonts w:ascii="Arial" w:hAnsi="Arial" w:cs="Arial"/>
          <w:sz w:val="24"/>
          <w:szCs w:val="24"/>
        </w:rPr>
        <w:t xml:space="preserve"> funds can be used to influence corporate policy</w:t>
      </w:r>
    </w:p>
    <w:p w14:paraId="649C216D" w14:textId="6C4B01D2" w:rsidR="1ED854AF" w:rsidRPr="00092488" w:rsidRDefault="52DEA2C6" w:rsidP="005A4FEB">
      <w:pPr>
        <w:pStyle w:val="ListParagraph"/>
        <w:numPr>
          <w:ilvl w:val="0"/>
          <w:numId w:val="43"/>
        </w:numPr>
        <w:shd w:val="clear" w:color="auto" w:fill="FFFFFF" w:themeFill="background1"/>
        <w:spacing w:after="0"/>
        <w:ind w:left="360"/>
        <w:rPr>
          <w:rFonts w:eastAsiaTheme="minorEastAsia"/>
          <w:sz w:val="24"/>
          <w:szCs w:val="24"/>
        </w:rPr>
      </w:pPr>
      <w:r w:rsidRPr="0303E4F8">
        <w:rPr>
          <w:rFonts w:ascii="Arial" w:hAnsi="Arial" w:cs="Arial"/>
          <w:sz w:val="24"/>
          <w:szCs w:val="24"/>
        </w:rPr>
        <w:lastRenderedPageBreak/>
        <w:t xml:space="preserve">by being members of </w:t>
      </w:r>
      <w:r w:rsidR="2B51E7C8" w:rsidRPr="0303E4F8">
        <w:rPr>
          <w:rFonts w:ascii="Arial" w:hAnsi="Arial" w:cs="Arial"/>
          <w:sz w:val="24"/>
          <w:szCs w:val="24"/>
        </w:rPr>
        <w:t xml:space="preserve">pressure </w:t>
      </w:r>
      <w:r w:rsidR="5662EA42" w:rsidRPr="0303E4F8">
        <w:rPr>
          <w:rFonts w:ascii="Arial" w:hAnsi="Arial" w:cs="Arial"/>
          <w:sz w:val="24"/>
          <w:szCs w:val="24"/>
        </w:rPr>
        <w:t xml:space="preserve">organisations such as the </w:t>
      </w:r>
      <w:r w:rsidRPr="0303E4F8">
        <w:rPr>
          <w:rFonts w:ascii="Arial" w:hAnsi="Arial" w:cs="Arial"/>
          <w:sz w:val="24"/>
          <w:szCs w:val="24"/>
        </w:rPr>
        <w:t>Institutional Investors Group on Climate Change (IIGCC) and Climate Action 100+</w:t>
      </w:r>
    </w:p>
    <w:p w14:paraId="46EACD82" w14:textId="158829A9" w:rsidR="3D472E75" w:rsidRDefault="3D472E75" w:rsidP="0303E4F8">
      <w:pPr>
        <w:pStyle w:val="ListParagraph"/>
        <w:numPr>
          <w:ilvl w:val="0"/>
          <w:numId w:val="43"/>
        </w:numPr>
        <w:shd w:val="clear" w:color="auto" w:fill="FFFFFF" w:themeFill="background1"/>
        <w:spacing w:after="0"/>
        <w:ind w:left="360"/>
        <w:rPr>
          <w:rFonts w:ascii="Arial" w:hAnsi="Arial" w:cs="Arial"/>
        </w:rPr>
      </w:pPr>
      <w:r w:rsidRPr="0303E4F8">
        <w:rPr>
          <w:rFonts w:ascii="Arial" w:hAnsi="Arial" w:cs="Arial"/>
          <w:sz w:val="24"/>
          <w:szCs w:val="24"/>
        </w:rPr>
        <w:t>by reporting carbon emissions</w:t>
      </w:r>
    </w:p>
    <w:p w14:paraId="69A4EDDD" w14:textId="04DC129D" w:rsidR="00B27B5B" w:rsidRDefault="2E21C917" w:rsidP="005A4FEB">
      <w:pPr>
        <w:pStyle w:val="ListParagraph"/>
        <w:numPr>
          <w:ilvl w:val="0"/>
          <w:numId w:val="43"/>
        </w:numPr>
        <w:shd w:val="clear" w:color="auto" w:fill="FFFFFF" w:themeFill="background1"/>
        <w:spacing w:after="0"/>
        <w:ind w:left="360"/>
        <w:rPr>
          <w:rFonts w:ascii="Arial" w:eastAsiaTheme="minorEastAsia" w:hAnsi="Arial" w:cs="Arial"/>
          <w:sz w:val="24"/>
          <w:szCs w:val="24"/>
        </w:rPr>
      </w:pPr>
      <w:r w:rsidRPr="51DC58FA">
        <w:rPr>
          <w:rFonts w:ascii="Arial" w:eastAsiaTheme="minorEastAsia" w:hAnsi="Arial" w:cs="Arial"/>
          <w:sz w:val="24"/>
          <w:szCs w:val="24"/>
        </w:rPr>
        <w:t xml:space="preserve">by using </w:t>
      </w:r>
      <w:r w:rsidR="771096CD" w:rsidRPr="51DC58FA">
        <w:rPr>
          <w:rFonts w:ascii="Arial" w:eastAsiaTheme="minorEastAsia" w:hAnsi="Arial" w:cs="Arial"/>
          <w:sz w:val="24"/>
          <w:szCs w:val="24"/>
        </w:rPr>
        <w:t xml:space="preserve">Hermes Eos </w:t>
      </w:r>
      <w:r w:rsidR="7DCF8F8E" w:rsidRPr="51DC58FA">
        <w:rPr>
          <w:rFonts w:ascii="Arial" w:eastAsiaTheme="minorEastAsia" w:hAnsi="Arial" w:cs="Arial"/>
          <w:sz w:val="24"/>
          <w:szCs w:val="24"/>
        </w:rPr>
        <w:t xml:space="preserve">wide range of </w:t>
      </w:r>
      <w:r w:rsidR="03AEC859" w:rsidRPr="51DC58FA">
        <w:rPr>
          <w:rFonts w:ascii="Arial" w:eastAsiaTheme="minorEastAsia" w:hAnsi="Arial" w:cs="Arial"/>
          <w:sz w:val="24"/>
          <w:szCs w:val="24"/>
        </w:rPr>
        <w:t xml:space="preserve">capabilities </w:t>
      </w:r>
      <w:r w:rsidR="771096CD" w:rsidRPr="51DC58FA">
        <w:rPr>
          <w:rFonts w:ascii="Arial" w:eastAsiaTheme="minorEastAsia" w:hAnsi="Arial" w:cs="Arial"/>
          <w:sz w:val="24"/>
          <w:szCs w:val="24"/>
        </w:rPr>
        <w:t>to advise</w:t>
      </w:r>
      <w:r w:rsidR="37A0D15D" w:rsidRPr="51DC58FA">
        <w:rPr>
          <w:rFonts w:ascii="Arial" w:eastAsiaTheme="minorEastAsia" w:hAnsi="Arial" w:cs="Arial"/>
          <w:sz w:val="24"/>
          <w:szCs w:val="24"/>
        </w:rPr>
        <w:t xml:space="preserve">: </w:t>
      </w:r>
    </w:p>
    <w:p w14:paraId="6594D0BE" w14:textId="377E82B6" w:rsidR="00B27B5B" w:rsidRDefault="4D3B830B" w:rsidP="00CA229E">
      <w:pPr>
        <w:pStyle w:val="ListParagraph"/>
        <w:numPr>
          <w:ilvl w:val="1"/>
          <w:numId w:val="84"/>
        </w:numPr>
        <w:shd w:val="clear" w:color="auto" w:fill="FFFFFF" w:themeFill="background1"/>
        <w:spacing w:after="0"/>
        <w:ind w:left="709"/>
        <w:rPr>
          <w:rFonts w:eastAsiaTheme="minorEastAsia"/>
          <w:sz w:val="24"/>
          <w:szCs w:val="24"/>
        </w:rPr>
      </w:pPr>
      <w:r w:rsidRPr="2D1A1B62">
        <w:rPr>
          <w:rFonts w:ascii="Arial" w:hAnsi="Arial" w:cs="Arial"/>
          <w:sz w:val="24"/>
          <w:szCs w:val="24"/>
        </w:rPr>
        <w:t>w</w:t>
      </w:r>
      <w:r w:rsidR="79F0EFA2" w:rsidRPr="2D1A1B62">
        <w:rPr>
          <w:rFonts w:ascii="Arial" w:hAnsi="Arial" w:cs="Arial"/>
          <w:sz w:val="24"/>
          <w:szCs w:val="24"/>
        </w:rPr>
        <w:t xml:space="preserve">hether </w:t>
      </w:r>
      <w:r w:rsidR="519353F8" w:rsidRPr="2D1A1B62">
        <w:rPr>
          <w:rFonts w:ascii="Arial" w:hAnsi="Arial" w:cs="Arial"/>
          <w:sz w:val="24"/>
          <w:szCs w:val="24"/>
        </w:rPr>
        <w:t xml:space="preserve">climate strategies </w:t>
      </w:r>
      <w:r w:rsidR="5D6540EC" w:rsidRPr="2D1A1B62">
        <w:rPr>
          <w:rFonts w:ascii="Arial" w:hAnsi="Arial" w:cs="Arial"/>
          <w:sz w:val="24"/>
          <w:szCs w:val="24"/>
        </w:rPr>
        <w:t>are robust</w:t>
      </w:r>
    </w:p>
    <w:p w14:paraId="35649511" w14:textId="71916467" w:rsidR="00B27B5B" w:rsidRDefault="5C46181C" w:rsidP="00CA229E">
      <w:pPr>
        <w:pStyle w:val="ListParagraph"/>
        <w:numPr>
          <w:ilvl w:val="1"/>
          <w:numId w:val="84"/>
        </w:numPr>
        <w:shd w:val="clear" w:color="auto" w:fill="FFFFFF" w:themeFill="background1"/>
        <w:spacing w:after="0"/>
        <w:ind w:left="709"/>
        <w:rPr>
          <w:sz w:val="24"/>
          <w:szCs w:val="24"/>
        </w:rPr>
      </w:pPr>
      <w:r w:rsidRPr="2D1A1B62">
        <w:rPr>
          <w:rFonts w:ascii="Arial" w:hAnsi="Arial" w:cs="Arial"/>
          <w:sz w:val="24"/>
          <w:szCs w:val="24"/>
        </w:rPr>
        <w:t xml:space="preserve">whether strategies </w:t>
      </w:r>
      <w:r w:rsidR="695B340F" w:rsidRPr="2D1A1B62">
        <w:rPr>
          <w:rFonts w:ascii="Arial" w:hAnsi="Arial" w:cs="Arial"/>
          <w:sz w:val="24"/>
          <w:szCs w:val="24"/>
        </w:rPr>
        <w:t xml:space="preserve">include </w:t>
      </w:r>
      <w:r w:rsidR="387227F3" w:rsidRPr="2D1A1B62">
        <w:rPr>
          <w:rFonts w:ascii="Arial" w:hAnsi="Arial" w:cs="Arial"/>
          <w:sz w:val="24"/>
          <w:szCs w:val="24"/>
        </w:rPr>
        <w:t xml:space="preserve">any </w:t>
      </w:r>
      <w:r w:rsidR="10B7BC83" w:rsidRPr="2D1A1B62">
        <w:rPr>
          <w:rFonts w:ascii="Arial" w:hAnsi="Arial" w:cs="Arial"/>
          <w:sz w:val="24"/>
          <w:szCs w:val="24"/>
        </w:rPr>
        <w:t>carbon</w:t>
      </w:r>
      <w:r w:rsidR="4B5C39D3" w:rsidRPr="2D1A1B62">
        <w:rPr>
          <w:rFonts w:ascii="Arial" w:hAnsi="Arial" w:cs="Arial"/>
          <w:sz w:val="24"/>
          <w:szCs w:val="24"/>
        </w:rPr>
        <w:t xml:space="preserve"> </w:t>
      </w:r>
      <w:r w:rsidR="536CBDB5" w:rsidRPr="2D1A1B62">
        <w:rPr>
          <w:rFonts w:ascii="Arial" w:hAnsi="Arial" w:cs="Arial"/>
          <w:sz w:val="24"/>
          <w:szCs w:val="24"/>
        </w:rPr>
        <w:t>reduction t</w:t>
      </w:r>
      <w:r w:rsidR="4B5C39D3" w:rsidRPr="2D1A1B62">
        <w:rPr>
          <w:rFonts w:ascii="Arial" w:hAnsi="Arial" w:cs="Arial"/>
          <w:sz w:val="24"/>
          <w:szCs w:val="24"/>
        </w:rPr>
        <w:t xml:space="preserve">argets </w:t>
      </w:r>
      <w:r w:rsidR="7423F464" w:rsidRPr="2D1A1B62">
        <w:rPr>
          <w:rFonts w:ascii="Arial" w:hAnsi="Arial" w:cs="Arial"/>
          <w:sz w:val="24"/>
          <w:szCs w:val="24"/>
        </w:rPr>
        <w:t xml:space="preserve"> </w:t>
      </w:r>
    </w:p>
    <w:p w14:paraId="194CC23A" w14:textId="11950449" w:rsidR="00B27B5B" w:rsidRDefault="478D68ED" w:rsidP="00CA229E">
      <w:pPr>
        <w:pStyle w:val="ListParagraph"/>
        <w:numPr>
          <w:ilvl w:val="1"/>
          <w:numId w:val="84"/>
        </w:numPr>
        <w:shd w:val="clear" w:color="auto" w:fill="FFFFFF" w:themeFill="background1"/>
        <w:spacing w:after="0"/>
        <w:ind w:left="709"/>
        <w:rPr>
          <w:rFonts w:eastAsiaTheme="minorEastAsia"/>
          <w:sz w:val="24"/>
          <w:szCs w:val="24"/>
        </w:rPr>
      </w:pPr>
      <w:r w:rsidRPr="2D1A1B62">
        <w:rPr>
          <w:rFonts w:ascii="Arial" w:hAnsi="Arial" w:cs="Arial"/>
          <w:sz w:val="24"/>
          <w:szCs w:val="24"/>
        </w:rPr>
        <w:t>whether companies have sufficient Board expertise around low c</w:t>
      </w:r>
      <w:r w:rsidR="3318FFA3" w:rsidRPr="2D1A1B62">
        <w:rPr>
          <w:rFonts w:ascii="Arial" w:hAnsi="Arial" w:cs="Arial"/>
          <w:sz w:val="24"/>
          <w:szCs w:val="24"/>
        </w:rPr>
        <w:t xml:space="preserve">arbon transitioning  </w:t>
      </w:r>
    </w:p>
    <w:p w14:paraId="6A3A0F1D" w14:textId="0AE37F86" w:rsidR="00B27B5B" w:rsidRDefault="2BC4E672" w:rsidP="00CA229E">
      <w:pPr>
        <w:pStyle w:val="ListParagraph"/>
        <w:numPr>
          <w:ilvl w:val="1"/>
          <w:numId w:val="84"/>
        </w:numPr>
        <w:shd w:val="clear" w:color="auto" w:fill="FFFFFF" w:themeFill="background1"/>
        <w:spacing w:after="0"/>
        <w:ind w:left="709"/>
        <w:rPr>
          <w:rFonts w:eastAsiaTheme="minorEastAsia"/>
          <w:sz w:val="24"/>
          <w:szCs w:val="24"/>
        </w:rPr>
      </w:pPr>
      <w:r w:rsidRPr="0303E4F8">
        <w:rPr>
          <w:rFonts w:ascii="Arial" w:eastAsiaTheme="minorEastAsia" w:hAnsi="Arial" w:cs="Arial"/>
          <w:sz w:val="24"/>
          <w:szCs w:val="24"/>
        </w:rPr>
        <w:t>on</w:t>
      </w:r>
      <w:r w:rsidR="24E71334" w:rsidRPr="0303E4F8">
        <w:rPr>
          <w:rFonts w:ascii="Arial" w:eastAsiaTheme="minorEastAsia" w:hAnsi="Arial" w:cs="Arial"/>
          <w:sz w:val="24"/>
          <w:szCs w:val="24"/>
        </w:rPr>
        <w:t xml:space="preserve"> voting recommendations on company and shareholder resolutions</w:t>
      </w:r>
      <w:r w:rsidR="00CA229E">
        <w:rPr>
          <w:rFonts w:ascii="Arial" w:eastAsiaTheme="minorEastAsia" w:hAnsi="Arial" w:cs="Arial"/>
          <w:sz w:val="24"/>
          <w:szCs w:val="24"/>
        </w:rPr>
        <w:t>.</w:t>
      </w:r>
    </w:p>
    <w:p w14:paraId="501EE23A" w14:textId="182D7F10" w:rsidR="7861F262" w:rsidRDefault="7861F262" w:rsidP="00CA229E">
      <w:pPr>
        <w:shd w:val="clear" w:color="auto" w:fill="FFFFFF" w:themeFill="background1"/>
        <w:spacing w:after="0"/>
        <w:ind w:left="709"/>
        <w:rPr>
          <w:rFonts w:ascii="Arial" w:hAnsi="Arial" w:cs="Arial"/>
          <w:sz w:val="24"/>
          <w:szCs w:val="24"/>
        </w:rPr>
      </w:pPr>
    </w:p>
    <w:p w14:paraId="40747697" w14:textId="322A6EC7" w:rsidR="5C479183" w:rsidRDefault="5C479183" w:rsidP="7861F262">
      <w:pPr>
        <w:shd w:val="clear" w:color="auto" w:fill="FFFFFF" w:themeFill="background1"/>
        <w:spacing w:after="0"/>
        <w:rPr>
          <w:rFonts w:ascii="Arial" w:eastAsia="Arial" w:hAnsi="Arial" w:cs="Arial"/>
          <w:sz w:val="24"/>
          <w:szCs w:val="24"/>
        </w:rPr>
      </w:pPr>
      <w:r w:rsidRPr="7861F262">
        <w:rPr>
          <w:rFonts w:ascii="Arial" w:eastAsiaTheme="minorEastAsia" w:hAnsi="Arial" w:cs="Arial"/>
          <w:sz w:val="24"/>
          <w:szCs w:val="24"/>
        </w:rPr>
        <w:t xml:space="preserve">As part of the 2023 Fund Valuation, climate risk was recognised as a source of uncertainty which </w:t>
      </w:r>
      <w:r w:rsidRPr="7861F262">
        <w:rPr>
          <w:rFonts w:ascii="Arial" w:eastAsia="Arial" w:hAnsi="Arial" w:cs="Arial"/>
          <w:sz w:val="24"/>
          <w:szCs w:val="24"/>
        </w:rPr>
        <w:t xml:space="preserve">could affect future investment returns, inflation, and life expectancies. </w:t>
      </w:r>
      <w:r w:rsidR="0E19D944" w:rsidRPr="7861F262">
        <w:rPr>
          <w:rFonts w:ascii="Arial" w:eastAsia="Arial" w:hAnsi="Arial" w:cs="Arial"/>
          <w:sz w:val="24"/>
          <w:szCs w:val="24"/>
        </w:rPr>
        <w:t xml:space="preserve">Notwithstanding the </w:t>
      </w:r>
      <w:r w:rsidR="0BCA891A" w:rsidRPr="7861F262">
        <w:rPr>
          <w:rFonts w:ascii="Arial" w:eastAsia="Arial" w:hAnsi="Arial" w:cs="Arial"/>
          <w:sz w:val="24"/>
          <w:szCs w:val="24"/>
        </w:rPr>
        <w:t xml:space="preserve">subjective nature of </w:t>
      </w:r>
      <w:r w:rsidR="0E19D944" w:rsidRPr="7861F262">
        <w:rPr>
          <w:rFonts w:ascii="Arial" w:eastAsia="Arial" w:hAnsi="Arial" w:cs="Arial"/>
          <w:sz w:val="24"/>
          <w:szCs w:val="24"/>
        </w:rPr>
        <w:t>climate change</w:t>
      </w:r>
      <w:r w:rsidR="6482240A" w:rsidRPr="7861F262">
        <w:rPr>
          <w:rFonts w:ascii="Arial" w:eastAsia="Arial" w:hAnsi="Arial" w:cs="Arial"/>
          <w:sz w:val="24"/>
          <w:szCs w:val="24"/>
        </w:rPr>
        <w:t xml:space="preserve"> assessments</w:t>
      </w:r>
      <w:r w:rsidR="0E19D944" w:rsidRPr="7861F262">
        <w:rPr>
          <w:rFonts w:ascii="Arial" w:eastAsia="Arial" w:hAnsi="Arial" w:cs="Arial"/>
          <w:sz w:val="24"/>
          <w:szCs w:val="24"/>
        </w:rPr>
        <w:t xml:space="preserve">, </w:t>
      </w:r>
      <w:r w:rsidR="3BA69377" w:rsidRPr="7861F262">
        <w:rPr>
          <w:rFonts w:ascii="Arial" w:eastAsia="Arial" w:hAnsi="Arial" w:cs="Arial"/>
          <w:sz w:val="24"/>
          <w:szCs w:val="24"/>
        </w:rPr>
        <w:t>three</w:t>
      </w:r>
      <w:r w:rsidR="1094B925" w:rsidRPr="7861F262">
        <w:rPr>
          <w:rFonts w:ascii="Arial" w:eastAsia="Arial" w:hAnsi="Arial" w:cs="Arial"/>
          <w:sz w:val="24"/>
          <w:szCs w:val="24"/>
        </w:rPr>
        <w:t xml:space="preserve"> outcome</w:t>
      </w:r>
      <w:r w:rsidR="7CB4A2EF" w:rsidRPr="7861F262">
        <w:rPr>
          <w:rFonts w:ascii="Arial" w:eastAsia="Arial" w:hAnsi="Arial" w:cs="Arial"/>
          <w:sz w:val="24"/>
          <w:szCs w:val="24"/>
        </w:rPr>
        <w:t xml:space="preserve"> </w:t>
      </w:r>
      <w:r w:rsidR="3BA69377" w:rsidRPr="7861F262">
        <w:rPr>
          <w:rFonts w:ascii="Arial" w:eastAsia="Arial" w:hAnsi="Arial" w:cs="Arial"/>
          <w:sz w:val="24"/>
          <w:szCs w:val="24"/>
        </w:rPr>
        <w:t>scenarios</w:t>
      </w:r>
      <w:r w:rsidR="70E13586" w:rsidRPr="7861F262">
        <w:rPr>
          <w:rFonts w:ascii="Arial" w:eastAsia="Arial" w:hAnsi="Arial" w:cs="Arial"/>
          <w:sz w:val="24"/>
          <w:szCs w:val="24"/>
        </w:rPr>
        <w:t xml:space="preserve"> were </w:t>
      </w:r>
      <w:r w:rsidR="69B3872C" w:rsidRPr="7861F262">
        <w:rPr>
          <w:rFonts w:ascii="Arial" w:eastAsia="Arial" w:hAnsi="Arial" w:cs="Arial"/>
          <w:sz w:val="24"/>
          <w:szCs w:val="24"/>
        </w:rPr>
        <w:t xml:space="preserve">modelled </w:t>
      </w:r>
      <w:r w:rsidR="70E13586" w:rsidRPr="7861F262">
        <w:rPr>
          <w:rFonts w:ascii="Arial" w:eastAsia="Arial" w:hAnsi="Arial" w:cs="Arial"/>
          <w:sz w:val="24"/>
          <w:szCs w:val="24"/>
        </w:rPr>
        <w:t>by the actuary</w:t>
      </w:r>
      <w:r w:rsidR="4CA3BCB6" w:rsidRPr="7861F262">
        <w:rPr>
          <w:rFonts w:ascii="Arial" w:eastAsia="Arial" w:hAnsi="Arial" w:cs="Arial"/>
          <w:sz w:val="24"/>
          <w:szCs w:val="24"/>
        </w:rPr>
        <w:t xml:space="preserve"> – Green Revolution, Delayed Transition and Head in the Sand.  </w:t>
      </w:r>
      <w:r w:rsidR="0ED41967" w:rsidRPr="7861F262">
        <w:rPr>
          <w:rFonts w:ascii="Arial" w:eastAsia="Arial" w:hAnsi="Arial" w:cs="Arial"/>
          <w:sz w:val="24"/>
          <w:szCs w:val="24"/>
        </w:rPr>
        <w:t>The results are set out on Page 12 of the Valuation report</w:t>
      </w:r>
      <w:r w:rsidR="00560101">
        <w:rPr>
          <w:rFonts w:ascii="Arial" w:eastAsia="Arial" w:hAnsi="Arial" w:cs="Arial"/>
          <w:sz w:val="24"/>
          <w:szCs w:val="24"/>
        </w:rPr>
        <w:t xml:space="preserve"> (see link to the report in Appendix 3).</w:t>
      </w:r>
      <w:r w:rsidR="0ED41967" w:rsidRPr="7861F262">
        <w:rPr>
          <w:rFonts w:ascii="Arial" w:eastAsia="Arial" w:hAnsi="Arial" w:cs="Arial"/>
          <w:sz w:val="24"/>
          <w:szCs w:val="24"/>
        </w:rPr>
        <w:t xml:space="preserve"> </w:t>
      </w:r>
      <w:r w:rsidR="2949B5E8" w:rsidRPr="7861F262">
        <w:rPr>
          <w:rFonts w:ascii="Arial" w:eastAsia="Arial" w:hAnsi="Arial" w:cs="Arial"/>
          <w:sz w:val="24"/>
          <w:szCs w:val="24"/>
        </w:rPr>
        <w:t>The o</w:t>
      </w:r>
      <w:r w:rsidR="0ED41967" w:rsidRPr="7861F262">
        <w:rPr>
          <w:rFonts w:ascii="Arial" w:eastAsia="Arial" w:hAnsi="Arial" w:cs="Arial"/>
          <w:sz w:val="24"/>
          <w:szCs w:val="24"/>
        </w:rPr>
        <w:t xml:space="preserve">verall impact on funding and </w:t>
      </w:r>
      <w:r w:rsidR="405A41A1" w:rsidRPr="7861F262">
        <w:rPr>
          <w:rFonts w:ascii="Arial" w:eastAsia="Arial" w:hAnsi="Arial" w:cs="Arial"/>
          <w:sz w:val="24"/>
          <w:szCs w:val="24"/>
        </w:rPr>
        <w:t xml:space="preserve">on </w:t>
      </w:r>
      <w:r w:rsidR="0ED41967" w:rsidRPr="7861F262">
        <w:rPr>
          <w:rFonts w:ascii="Arial" w:eastAsia="Arial" w:hAnsi="Arial" w:cs="Arial"/>
          <w:sz w:val="24"/>
          <w:szCs w:val="24"/>
        </w:rPr>
        <w:t>downside risk is relatively marginal</w:t>
      </w:r>
      <w:r w:rsidR="6D3A7491" w:rsidRPr="7861F262">
        <w:rPr>
          <w:rFonts w:ascii="Arial" w:eastAsia="Arial" w:hAnsi="Arial" w:cs="Arial"/>
          <w:sz w:val="24"/>
          <w:szCs w:val="24"/>
        </w:rPr>
        <w:t xml:space="preserve">. </w:t>
      </w:r>
      <w:r w:rsidR="5E425014" w:rsidRPr="7861F262">
        <w:rPr>
          <w:rFonts w:ascii="Arial" w:eastAsia="Arial" w:hAnsi="Arial" w:cs="Arial"/>
          <w:sz w:val="24"/>
          <w:szCs w:val="24"/>
        </w:rPr>
        <w:t xml:space="preserve"> Despite this result, the Fund is not complacent and will continue to monitor climate r</w:t>
      </w:r>
      <w:r w:rsidR="605EB7A2" w:rsidRPr="7861F262">
        <w:rPr>
          <w:rFonts w:ascii="Arial" w:eastAsia="Arial" w:hAnsi="Arial" w:cs="Arial"/>
          <w:sz w:val="24"/>
          <w:szCs w:val="24"/>
        </w:rPr>
        <w:t xml:space="preserve">isk </w:t>
      </w:r>
      <w:r w:rsidR="5E425014" w:rsidRPr="7861F262">
        <w:rPr>
          <w:rFonts w:ascii="Arial" w:eastAsia="Arial" w:hAnsi="Arial" w:cs="Arial"/>
          <w:sz w:val="24"/>
          <w:szCs w:val="24"/>
        </w:rPr>
        <w:t>change</w:t>
      </w:r>
      <w:r w:rsidR="636561ED" w:rsidRPr="7861F262">
        <w:rPr>
          <w:rFonts w:ascii="Arial" w:eastAsia="Arial" w:hAnsi="Arial" w:cs="Arial"/>
          <w:sz w:val="24"/>
          <w:szCs w:val="24"/>
        </w:rPr>
        <w:t xml:space="preserve"> as </w:t>
      </w:r>
      <w:r w:rsidR="00560101">
        <w:rPr>
          <w:rFonts w:ascii="Arial" w:eastAsia="Arial" w:hAnsi="Arial" w:cs="Arial"/>
          <w:sz w:val="24"/>
          <w:szCs w:val="24"/>
        </w:rPr>
        <w:t>m</w:t>
      </w:r>
      <w:r w:rsidR="5E425014" w:rsidRPr="7861F262">
        <w:rPr>
          <w:rFonts w:ascii="Arial" w:eastAsia="Arial" w:hAnsi="Arial" w:cs="Arial"/>
          <w:sz w:val="24"/>
          <w:szCs w:val="24"/>
        </w:rPr>
        <w:t>odelling techniques evolve</w:t>
      </w:r>
      <w:r w:rsidR="445F0481" w:rsidRPr="7861F262">
        <w:rPr>
          <w:rFonts w:ascii="Arial" w:eastAsia="Arial" w:hAnsi="Arial" w:cs="Arial"/>
          <w:sz w:val="24"/>
          <w:szCs w:val="24"/>
        </w:rPr>
        <w:t xml:space="preserve">. </w:t>
      </w:r>
      <w:r w:rsidR="5E425014" w:rsidRPr="7861F262">
        <w:rPr>
          <w:rFonts w:ascii="Arial" w:eastAsia="Arial" w:hAnsi="Arial" w:cs="Arial"/>
          <w:sz w:val="24"/>
          <w:szCs w:val="24"/>
        </w:rPr>
        <w:t xml:space="preserve"> </w:t>
      </w:r>
      <w:r w:rsidR="6EDCE84D" w:rsidRPr="7861F262">
        <w:rPr>
          <w:rFonts w:ascii="Arial" w:eastAsia="Arial" w:hAnsi="Arial" w:cs="Arial"/>
          <w:sz w:val="24"/>
          <w:szCs w:val="24"/>
        </w:rPr>
        <w:t xml:space="preserve"> </w:t>
      </w:r>
      <w:r w:rsidR="0ED41967" w:rsidRPr="7861F262">
        <w:rPr>
          <w:rFonts w:ascii="Arial" w:eastAsia="Arial" w:hAnsi="Arial" w:cs="Arial"/>
          <w:sz w:val="24"/>
          <w:szCs w:val="24"/>
        </w:rPr>
        <w:t xml:space="preserve">  </w:t>
      </w:r>
    </w:p>
    <w:p w14:paraId="16193D50" w14:textId="1EA48844" w:rsidR="70E13586" w:rsidRDefault="70E13586" w:rsidP="7861F262">
      <w:pPr>
        <w:shd w:val="clear" w:color="auto" w:fill="FFFFFF" w:themeFill="background1"/>
        <w:spacing w:after="0"/>
        <w:rPr>
          <w:rFonts w:ascii="Arial" w:eastAsia="Arial" w:hAnsi="Arial" w:cs="Arial"/>
          <w:sz w:val="24"/>
          <w:szCs w:val="24"/>
        </w:rPr>
      </w:pPr>
      <w:r w:rsidRPr="7861F262">
        <w:rPr>
          <w:rFonts w:ascii="Arial" w:eastAsia="Arial" w:hAnsi="Arial" w:cs="Arial"/>
          <w:sz w:val="24"/>
          <w:szCs w:val="24"/>
        </w:rPr>
        <w:t xml:space="preserve"> </w:t>
      </w:r>
      <w:r w:rsidR="3BA69377" w:rsidRPr="7861F262">
        <w:rPr>
          <w:rFonts w:ascii="Arial" w:eastAsia="Arial" w:hAnsi="Arial" w:cs="Arial"/>
          <w:sz w:val="24"/>
          <w:szCs w:val="24"/>
        </w:rPr>
        <w:t xml:space="preserve">  </w:t>
      </w:r>
    </w:p>
    <w:p w14:paraId="50279139" w14:textId="61B617F8" w:rsidR="25DECA6F" w:rsidRDefault="650D26A9" w:rsidP="4089C8BB">
      <w:pPr>
        <w:shd w:val="clear" w:color="auto" w:fill="FFFFFF" w:themeFill="background1"/>
        <w:spacing w:after="0"/>
        <w:rPr>
          <w:rFonts w:ascii="Arial" w:eastAsiaTheme="minorEastAsia" w:hAnsi="Arial" w:cs="Arial"/>
          <w:sz w:val="24"/>
          <w:szCs w:val="24"/>
        </w:rPr>
      </w:pPr>
      <w:r w:rsidRPr="4089C8BB">
        <w:rPr>
          <w:rFonts w:ascii="Arial" w:eastAsiaTheme="minorEastAsia" w:hAnsi="Arial" w:cs="Arial"/>
          <w:sz w:val="24"/>
          <w:szCs w:val="24"/>
        </w:rPr>
        <w:t>S</w:t>
      </w:r>
      <w:r w:rsidR="52DA9763" w:rsidRPr="4089C8BB">
        <w:rPr>
          <w:rFonts w:ascii="Arial" w:eastAsiaTheme="minorEastAsia" w:hAnsi="Arial" w:cs="Arial"/>
          <w:sz w:val="24"/>
          <w:szCs w:val="24"/>
        </w:rPr>
        <w:t xml:space="preserve">pecific </w:t>
      </w:r>
      <w:r w:rsidR="5A1BA74E" w:rsidRPr="4089C8BB">
        <w:rPr>
          <w:rFonts w:ascii="Arial" w:eastAsiaTheme="minorEastAsia" w:hAnsi="Arial" w:cs="Arial"/>
          <w:sz w:val="24"/>
          <w:szCs w:val="24"/>
        </w:rPr>
        <w:t xml:space="preserve">climate risk </w:t>
      </w:r>
      <w:r w:rsidR="52DA9763" w:rsidRPr="4089C8BB">
        <w:rPr>
          <w:rFonts w:ascii="Arial" w:eastAsiaTheme="minorEastAsia" w:hAnsi="Arial" w:cs="Arial"/>
          <w:sz w:val="24"/>
          <w:szCs w:val="24"/>
        </w:rPr>
        <w:t>reporting requirements</w:t>
      </w:r>
      <w:r w:rsidR="6C44C14F" w:rsidRPr="4089C8BB">
        <w:rPr>
          <w:rFonts w:ascii="Arial" w:eastAsiaTheme="minorEastAsia" w:hAnsi="Arial" w:cs="Arial"/>
          <w:sz w:val="24"/>
          <w:szCs w:val="24"/>
        </w:rPr>
        <w:t xml:space="preserve"> </w:t>
      </w:r>
      <w:r w:rsidR="52DA9763" w:rsidRPr="4089C8BB">
        <w:rPr>
          <w:rFonts w:ascii="Arial" w:eastAsiaTheme="minorEastAsia" w:hAnsi="Arial" w:cs="Arial"/>
          <w:sz w:val="24"/>
          <w:szCs w:val="24"/>
        </w:rPr>
        <w:t xml:space="preserve">are scheduled to come into effect </w:t>
      </w:r>
      <w:r w:rsidR="279D2F19" w:rsidRPr="4089C8BB">
        <w:rPr>
          <w:rFonts w:ascii="Arial" w:eastAsiaTheme="minorEastAsia" w:hAnsi="Arial" w:cs="Arial"/>
          <w:sz w:val="24"/>
          <w:szCs w:val="24"/>
        </w:rPr>
        <w:t xml:space="preserve">for Local Authority Pension Funds </w:t>
      </w:r>
      <w:proofErr w:type="gramStart"/>
      <w:r w:rsidR="16598E87" w:rsidRPr="4089C8BB">
        <w:rPr>
          <w:rFonts w:ascii="Arial" w:eastAsiaTheme="minorEastAsia" w:hAnsi="Arial" w:cs="Arial"/>
          <w:sz w:val="24"/>
          <w:szCs w:val="24"/>
        </w:rPr>
        <w:t xml:space="preserve">in </w:t>
      </w:r>
      <w:r w:rsidR="68A9B1DC" w:rsidRPr="4089C8BB">
        <w:rPr>
          <w:rFonts w:ascii="Arial" w:eastAsiaTheme="minorEastAsia" w:hAnsi="Arial" w:cs="Arial"/>
          <w:sz w:val="24"/>
          <w:szCs w:val="24"/>
        </w:rPr>
        <w:t>the near future</w:t>
      </w:r>
      <w:proofErr w:type="gramEnd"/>
      <w:r w:rsidR="7D431EEF" w:rsidRPr="4089C8BB">
        <w:rPr>
          <w:rFonts w:ascii="Arial" w:eastAsiaTheme="minorEastAsia" w:hAnsi="Arial" w:cs="Arial"/>
          <w:sz w:val="24"/>
          <w:szCs w:val="24"/>
        </w:rPr>
        <w:t xml:space="preserve">. Details are awaited from </w:t>
      </w:r>
      <w:r w:rsidR="479A0101" w:rsidRPr="4089C8BB">
        <w:rPr>
          <w:rFonts w:ascii="Arial" w:eastAsiaTheme="minorEastAsia" w:hAnsi="Arial" w:cs="Arial"/>
          <w:sz w:val="24"/>
          <w:szCs w:val="24"/>
        </w:rPr>
        <w:t xml:space="preserve">the </w:t>
      </w:r>
      <w:r w:rsidR="7D431EEF" w:rsidRPr="4089C8BB">
        <w:rPr>
          <w:rFonts w:ascii="Arial" w:eastAsiaTheme="minorEastAsia" w:hAnsi="Arial" w:cs="Arial"/>
          <w:sz w:val="24"/>
          <w:szCs w:val="24"/>
        </w:rPr>
        <w:t>U</w:t>
      </w:r>
      <w:r w:rsidR="243AAE46" w:rsidRPr="4089C8BB">
        <w:rPr>
          <w:rFonts w:ascii="Arial" w:eastAsiaTheme="minorEastAsia" w:hAnsi="Arial" w:cs="Arial"/>
          <w:sz w:val="24"/>
          <w:szCs w:val="24"/>
        </w:rPr>
        <w:t>K</w:t>
      </w:r>
      <w:r w:rsidR="7D431EEF" w:rsidRPr="4089C8BB">
        <w:rPr>
          <w:rFonts w:ascii="Arial" w:eastAsiaTheme="minorEastAsia" w:hAnsi="Arial" w:cs="Arial"/>
          <w:sz w:val="24"/>
          <w:szCs w:val="24"/>
        </w:rPr>
        <w:t xml:space="preserve"> and Scottish </w:t>
      </w:r>
      <w:r w:rsidR="5191052C" w:rsidRPr="4089C8BB">
        <w:rPr>
          <w:rFonts w:ascii="Arial" w:eastAsiaTheme="minorEastAsia" w:hAnsi="Arial" w:cs="Arial"/>
          <w:sz w:val="24"/>
          <w:szCs w:val="24"/>
        </w:rPr>
        <w:t>Governments</w:t>
      </w:r>
      <w:r w:rsidR="7F8A4C87" w:rsidRPr="4089C8BB">
        <w:rPr>
          <w:rFonts w:ascii="Arial" w:eastAsiaTheme="minorEastAsia" w:hAnsi="Arial" w:cs="Arial"/>
          <w:sz w:val="24"/>
          <w:szCs w:val="24"/>
        </w:rPr>
        <w:t xml:space="preserve">. </w:t>
      </w:r>
      <w:r w:rsidR="45AE407A" w:rsidRPr="4089C8BB">
        <w:rPr>
          <w:rFonts w:ascii="Arial" w:eastAsiaTheme="minorEastAsia" w:hAnsi="Arial" w:cs="Arial"/>
          <w:sz w:val="24"/>
          <w:szCs w:val="24"/>
        </w:rPr>
        <w:t xml:space="preserve"> </w:t>
      </w:r>
      <w:r w:rsidR="549D4DA8" w:rsidRPr="4089C8BB">
        <w:rPr>
          <w:rFonts w:ascii="Arial" w:eastAsiaTheme="minorEastAsia" w:hAnsi="Arial" w:cs="Arial"/>
          <w:sz w:val="24"/>
          <w:szCs w:val="24"/>
        </w:rPr>
        <w:t xml:space="preserve"> </w:t>
      </w:r>
      <w:r w:rsidR="61042406" w:rsidRPr="4089C8BB">
        <w:rPr>
          <w:rFonts w:ascii="Arial" w:eastAsiaTheme="minorEastAsia" w:hAnsi="Arial" w:cs="Arial"/>
          <w:sz w:val="24"/>
          <w:szCs w:val="24"/>
        </w:rPr>
        <w:t xml:space="preserve"> </w:t>
      </w:r>
      <w:r w:rsidR="68FDDE52" w:rsidRPr="4089C8BB">
        <w:rPr>
          <w:rFonts w:ascii="Arial" w:eastAsiaTheme="minorEastAsia" w:hAnsi="Arial" w:cs="Arial"/>
          <w:sz w:val="24"/>
          <w:szCs w:val="24"/>
        </w:rPr>
        <w:t xml:space="preserve"> </w:t>
      </w:r>
      <w:r w:rsidR="587764CA" w:rsidRPr="4089C8BB">
        <w:rPr>
          <w:rFonts w:ascii="Arial" w:eastAsiaTheme="minorEastAsia" w:hAnsi="Arial" w:cs="Arial"/>
          <w:sz w:val="24"/>
          <w:szCs w:val="24"/>
        </w:rPr>
        <w:t xml:space="preserve"> </w:t>
      </w:r>
      <w:r w:rsidR="152FDD5C" w:rsidRPr="4089C8BB">
        <w:rPr>
          <w:rFonts w:ascii="Arial" w:eastAsiaTheme="minorEastAsia" w:hAnsi="Arial" w:cs="Arial"/>
          <w:sz w:val="24"/>
          <w:szCs w:val="24"/>
        </w:rPr>
        <w:t xml:space="preserve">  </w:t>
      </w:r>
      <w:r w:rsidR="7F8A4C87" w:rsidRPr="4089C8BB">
        <w:rPr>
          <w:rFonts w:ascii="Arial" w:eastAsiaTheme="minorEastAsia" w:hAnsi="Arial" w:cs="Arial"/>
          <w:sz w:val="24"/>
          <w:szCs w:val="24"/>
        </w:rPr>
        <w:t xml:space="preserve">    </w:t>
      </w:r>
      <w:r w:rsidR="33BF1A64" w:rsidRPr="4089C8BB">
        <w:rPr>
          <w:rFonts w:ascii="Arial" w:eastAsiaTheme="minorEastAsia" w:hAnsi="Arial" w:cs="Arial"/>
          <w:sz w:val="24"/>
          <w:szCs w:val="24"/>
        </w:rPr>
        <w:t xml:space="preserve"> </w:t>
      </w:r>
      <w:r w:rsidR="5191052C" w:rsidRPr="4089C8BB">
        <w:rPr>
          <w:rFonts w:ascii="Arial" w:eastAsiaTheme="minorEastAsia" w:hAnsi="Arial" w:cs="Arial"/>
          <w:sz w:val="24"/>
          <w:szCs w:val="24"/>
        </w:rPr>
        <w:t xml:space="preserve"> </w:t>
      </w:r>
      <w:r w:rsidR="7D431EEF" w:rsidRPr="4089C8BB">
        <w:rPr>
          <w:rFonts w:ascii="Arial" w:eastAsiaTheme="minorEastAsia" w:hAnsi="Arial" w:cs="Arial"/>
          <w:sz w:val="24"/>
          <w:szCs w:val="24"/>
        </w:rPr>
        <w:t xml:space="preserve"> </w:t>
      </w:r>
      <w:r w:rsidR="16598E87" w:rsidRPr="4089C8BB">
        <w:rPr>
          <w:rFonts w:ascii="Arial" w:eastAsiaTheme="minorEastAsia" w:hAnsi="Arial" w:cs="Arial"/>
          <w:sz w:val="24"/>
          <w:szCs w:val="24"/>
        </w:rPr>
        <w:t xml:space="preserve"> </w:t>
      </w:r>
      <w:r w:rsidR="52DA9763" w:rsidRPr="4089C8BB">
        <w:rPr>
          <w:rFonts w:ascii="Arial" w:eastAsiaTheme="minorEastAsia" w:hAnsi="Arial" w:cs="Arial"/>
          <w:sz w:val="24"/>
          <w:szCs w:val="24"/>
        </w:rPr>
        <w:t xml:space="preserve"> </w:t>
      </w:r>
    </w:p>
    <w:p w14:paraId="1FBB6F93" w14:textId="77777777" w:rsidR="00497E97" w:rsidRDefault="00497E97" w:rsidP="25DECA6F">
      <w:pPr>
        <w:shd w:val="clear" w:color="auto" w:fill="FFFFFF" w:themeFill="background1"/>
        <w:spacing w:after="0"/>
        <w:rPr>
          <w:rFonts w:ascii="Arial" w:eastAsiaTheme="minorEastAsia" w:hAnsi="Arial" w:cs="Arial"/>
          <w:sz w:val="24"/>
          <w:szCs w:val="24"/>
        </w:rPr>
      </w:pPr>
    </w:p>
    <w:p w14:paraId="0816A7C7" w14:textId="045DAF00" w:rsidR="78695509" w:rsidRDefault="001816B4" w:rsidP="6A931FCF">
      <w:pPr>
        <w:pStyle w:val="Default"/>
        <w:rPr>
          <w:rFonts w:ascii="Arial" w:eastAsiaTheme="majorEastAsia" w:hAnsi="Arial" w:cs="Arial"/>
          <w:b/>
          <w:bCs/>
          <w:color w:val="auto"/>
          <w:lang w:eastAsia="en-US"/>
        </w:rPr>
      </w:pPr>
      <w:r>
        <w:rPr>
          <w:rFonts w:ascii="Arial" w:eastAsiaTheme="majorEastAsia" w:hAnsi="Arial" w:cs="Arial"/>
          <w:b/>
          <w:bCs/>
          <w:color w:val="auto"/>
          <w:lang w:eastAsia="en-US"/>
        </w:rPr>
        <w:t>I</w:t>
      </w:r>
      <w:r w:rsidR="5F8F1536" w:rsidRPr="6A931FCF">
        <w:rPr>
          <w:rFonts w:ascii="Arial" w:eastAsiaTheme="majorEastAsia" w:hAnsi="Arial" w:cs="Arial"/>
          <w:b/>
          <w:bCs/>
          <w:color w:val="auto"/>
          <w:lang w:eastAsia="en-US"/>
        </w:rPr>
        <w:t>IGCC and Climate Action 100</w:t>
      </w:r>
      <w:r w:rsidR="61DD1036" w:rsidRPr="6A931FCF">
        <w:rPr>
          <w:rFonts w:ascii="Arial" w:eastAsiaTheme="majorEastAsia" w:hAnsi="Arial" w:cs="Arial"/>
          <w:b/>
          <w:bCs/>
          <w:color w:val="auto"/>
          <w:lang w:eastAsia="en-US"/>
        </w:rPr>
        <w:t>+</w:t>
      </w:r>
    </w:p>
    <w:p w14:paraId="35C7CE42" w14:textId="77777777" w:rsidR="003B4935" w:rsidRDefault="003B4935" w:rsidP="6A931FCF">
      <w:pPr>
        <w:pStyle w:val="Default"/>
        <w:rPr>
          <w:rFonts w:ascii="Arial" w:eastAsiaTheme="majorEastAsia" w:hAnsi="Arial" w:cs="Arial"/>
          <w:b/>
          <w:bCs/>
          <w:color w:val="auto"/>
          <w:lang w:eastAsia="en-US"/>
        </w:rPr>
      </w:pPr>
    </w:p>
    <w:p w14:paraId="1E0C406B" w14:textId="5D7AC129" w:rsidR="00DD2C6F" w:rsidRPr="008916BE" w:rsidRDefault="6DA8E7FC" w:rsidP="008916BE">
      <w:pPr>
        <w:pStyle w:val="Default"/>
        <w:rPr>
          <w:rFonts w:ascii="Arial" w:hAnsi="Arial" w:cs="Arial"/>
        </w:rPr>
      </w:pPr>
      <w:r>
        <w:rPr>
          <w:noProof/>
        </w:rPr>
        <w:drawing>
          <wp:inline distT="0" distB="0" distL="0" distR="0" wp14:anchorId="4ABF96A7" wp14:editId="2F027927">
            <wp:extent cx="1181100" cy="428625"/>
            <wp:effectExtent l="0" t="0" r="0" b="9525"/>
            <wp:docPr id="59" name="Picture 59" descr="P33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3309#yIS1"/>
                    <pic:cNvPicPr/>
                  </pic:nvPicPr>
                  <pic:blipFill>
                    <a:blip r:embed="rId39">
                      <a:extLst>
                        <a:ext uri="{28A0092B-C50C-407E-A947-70E740481C1C}">
                          <a14:useLocalDpi xmlns:a14="http://schemas.microsoft.com/office/drawing/2010/main" val="0"/>
                        </a:ext>
                      </a:extLst>
                    </a:blip>
                    <a:stretch>
                      <a:fillRect/>
                    </a:stretch>
                  </pic:blipFill>
                  <pic:spPr>
                    <a:xfrm>
                      <a:off x="0" y="0"/>
                      <a:ext cx="1181100" cy="428625"/>
                    </a:xfrm>
                    <a:prstGeom prst="rect">
                      <a:avLst/>
                    </a:prstGeom>
                  </pic:spPr>
                </pic:pic>
              </a:graphicData>
            </a:graphic>
          </wp:inline>
        </w:drawing>
      </w:r>
      <w:r w:rsidR="15402E86" w:rsidRPr="0303E4F8">
        <w:rPr>
          <w:rFonts w:ascii="Arial" w:hAnsi="Arial" w:cs="Arial"/>
          <w:b/>
          <w:bCs/>
        </w:rPr>
        <w:t>The I</w:t>
      </w:r>
      <w:r w:rsidR="43D628E6" w:rsidRPr="0303E4F8">
        <w:rPr>
          <w:rFonts w:ascii="Arial" w:hAnsi="Arial" w:cs="Arial"/>
          <w:b/>
          <w:bCs/>
        </w:rPr>
        <w:t>nstitutional Investors Group on Climate Change</w:t>
      </w:r>
      <w:r w:rsidR="43D628E6" w:rsidRPr="0303E4F8">
        <w:rPr>
          <w:rFonts w:ascii="Arial" w:hAnsi="Arial" w:cs="Arial"/>
        </w:rPr>
        <w:t xml:space="preserve"> </w:t>
      </w:r>
      <w:r w:rsidR="15402E86" w:rsidRPr="0303E4F8">
        <w:rPr>
          <w:rFonts w:ascii="Arial" w:hAnsi="Arial" w:cs="Arial"/>
        </w:rPr>
        <w:t xml:space="preserve">is a </w:t>
      </w:r>
      <w:r w:rsidR="001F72FF" w:rsidRPr="0303E4F8">
        <w:rPr>
          <w:rFonts w:ascii="Arial" w:hAnsi="Arial" w:cs="Arial"/>
        </w:rPr>
        <w:t xml:space="preserve">Global </w:t>
      </w:r>
      <w:r w:rsidR="15402E86" w:rsidRPr="0303E4F8">
        <w:rPr>
          <w:rFonts w:ascii="Arial" w:hAnsi="Arial" w:cs="Arial"/>
        </w:rPr>
        <w:t xml:space="preserve">entity with more than </w:t>
      </w:r>
      <w:r w:rsidR="4883EFDF" w:rsidRPr="0303E4F8">
        <w:rPr>
          <w:rFonts w:ascii="Arial" w:hAnsi="Arial" w:cs="Arial"/>
        </w:rPr>
        <w:t>400</w:t>
      </w:r>
      <w:r w:rsidR="15402E86" w:rsidRPr="0303E4F8">
        <w:rPr>
          <w:rFonts w:ascii="Arial" w:hAnsi="Arial" w:cs="Arial"/>
        </w:rPr>
        <w:t xml:space="preserve"> members, mainly pension funds and asset managers</w:t>
      </w:r>
      <w:r w:rsidR="7B18F0F5" w:rsidRPr="0303E4F8">
        <w:rPr>
          <w:rFonts w:ascii="Arial" w:hAnsi="Arial" w:cs="Arial"/>
        </w:rPr>
        <w:t xml:space="preserve"> drawn from over </w:t>
      </w:r>
      <w:r w:rsidR="0A0606A6" w:rsidRPr="0303E4F8">
        <w:rPr>
          <w:rFonts w:ascii="Arial" w:hAnsi="Arial" w:cs="Arial"/>
        </w:rPr>
        <w:t>2</w:t>
      </w:r>
      <w:r w:rsidR="2EF817D2" w:rsidRPr="0303E4F8">
        <w:rPr>
          <w:rFonts w:ascii="Arial" w:hAnsi="Arial" w:cs="Arial"/>
        </w:rPr>
        <w:t>0</w:t>
      </w:r>
      <w:r w:rsidR="15402E86" w:rsidRPr="0303E4F8">
        <w:rPr>
          <w:rFonts w:ascii="Arial" w:hAnsi="Arial" w:cs="Arial"/>
        </w:rPr>
        <w:t xml:space="preserve"> countries</w:t>
      </w:r>
      <w:r w:rsidR="4E8DBA1C" w:rsidRPr="0303E4F8">
        <w:rPr>
          <w:rFonts w:ascii="Arial" w:hAnsi="Arial" w:cs="Arial"/>
        </w:rPr>
        <w:t xml:space="preserve">. </w:t>
      </w:r>
      <w:r w:rsidR="15402E86" w:rsidRPr="0303E4F8">
        <w:rPr>
          <w:rFonts w:ascii="Arial" w:hAnsi="Arial" w:cs="Arial"/>
        </w:rPr>
        <w:t xml:space="preserve"> Its mission is to influence governmental policies on an international scale and to mobilise capital for the low carbon transition that is required. </w:t>
      </w:r>
    </w:p>
    <w:p w14:paraId="570CB9FD" w14:textId="00C63535" w:rsidR="4307E6B1" w:rsidRDefault="4307E6B1" w:rsidP="023DC99A">
      <w:pPr>
        <w:pStyle w:val="Default"/>
        <w:rPr>
          <w:rFonts w:ascii="Arial" w:hAnsi="Arial" w:cs="Arial"/>
          <w:color w:val="000000" w:themeColor="text1"/>
        </w:rPr>
      </w:pPr>
    </w:p>
    <w:p w14:paraId="6D9E63E3" w14:textId="46D3EE8F" w:rsidR="0386949F" w:rsidRDefault="00F230E4" w:rsidP="0386949F">
      <w:pPr>
        <w:shd w:val="clear" w:color="auto" w:fill="FFFFFF" w:themeFill="background1"/>
        <w:spacing w:after="0"/>
        <w:rPr>
          <w:rFonts w:ascii="Arial" w:hAnsi="Arial" w:cs="Arial"/>
          <w:sz w:val="24"/>
          <w:szCs w:val="24"/>
        </w:rPr>
      </w:pPr>
      <w:r>
        <w:rPr>
          <w:noProof/>
        </w:rPr>
        <w:drawing>
          <wp:inline distT="0" distB="0" distL="0" distR="0" wp14:anchorId="22A0FAA9" wp14:editId="78FDE231">
            <wp:extent cx="1570355" cy="695325"/>
            <wp:effectExtent l="0" t="0" r="0" b="9525"/>
            <wp:docPr id="47" name="Picture 47" descr="P33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3311#yIS1"/>
                    <pic:cNvPicPr/>
                  </pic:nvPicPr>
                  <pic:blipFill>
                    <a:blip r:embed="rId40">
                      <a:extLst>
                        <a:ext uri="{28A0092B-C50C-407E-A947-70E740481C1C}">
                          <a14:useLocalDpi xmlns:a14="http://schemas.microsoft.com/office/drawing/2010/main" val="0"/>
                        </a:ext>
                      </a:extLst>
                    </a:blip>
                    <a:stretch>
                      <a:fillRect/>
                    </a:stretch>
                  </pic:blipFill>
                  <pic:spPr>
                    <a:xfrm>
                      <a:off x="0" y="0"/>
                      <a:ext cx="1570355" cy="695325"/>
                    </a:xfrm>
                    <a:prstGeom prst="rect">
                      <a:avLst/>
                    </a:prstGeom>
                  </pic:spPr>
                </pic:pic>
              </a:graphicData>
            </a:graphic>
          </wp:inline>
        </w:drawing>
      </w:r>
      <w:r w:rsidR="5D6EADCF" w:rsidRPr="0303E4F8">
        <w:rPr>
          <w:rFonts w:ascii="Arial" w:hAnsi="Arial" w:cs="Arial"/>
          <w:sz w:val="24"/>
          <w:szCs w:val="24"/>
        </w:rPr>
        <w:t xml:space="preserve">The </w:t>
      </w:r>
      <w:r w:rsidR="5D6EADCF" w:rsidRPr="0303E4F8">
        <w:rPr>
          <w:rFonts w:ascii="Arial" w:hAnsi="Arial" w:cs="Arial"/>
          <w:b/>
          <w:bCs/>
          <w:sz w:val="24"/>
          <w:szCs w:val="24"/>
        </w:rPr>
        <w:t>Climate Action 100+</w:t>
      </w:r>
      <w:r w:rsidR="5D6EADCF" w:rsidRPr="0303E4F8">
        <w:rPr>
          <w:rFonts w:ascii="Arial" w:hAnsi="Arial" w:cs="Arial"/>
          <w:sz w:val="24"/>
          <w:szCs w:val="24"/>
        </w:rPr>
        <w:t xml:space="preserve"> initiative exists to engage directly with the world’s largest corporate greenhouse gas emitters to challenge them to </w:t>
      </w:r>
      <w:proofErr w:type="gramStart"/>
      <w:r w:rsidR="5D6EADCF" w:rsidRPr="0303E4F8">
        <w:rPr>
          <w:rFonts w:ascii="Arial" w:hAnsi="Arial" w:cs="Arial"/>
          <w:sz w:val="24"/>
          <w:szCs w:val="24"/>
        </w:rPr>
        <w:t>take action</w:t>
      </w:r>
      <w:proofErr w:type="gramEnd"/>
      <w:r w:rsidR="5D6EADCF" w:rsidRPr="0303E4F8">
        <w:rPr>
          <w:rFonts w:ascii="Arial" w:hAnsi="Arial" w:cs="Arial"/>
          <w:sz w:val="24"/>
          <w:szCs w:val="24"/>
        </w:rPr>
        <w:t xml:space="preserve"> on climate change. More than </w:t>
      </w:r>
      <w:r w:rsidR="0B78A0BB" w:rsidRPr="0303E4F8">
        <w:rPr>
          <w:rFonts w:ascii="Arial" w:hAnsi="Arial" w:cs="Arial"/>
          <w:sz w:val="24"/>
          <w:szCs w:val="24"/>
        </w:rPr>
        <w:t>6</w:t>
      </w:r>
      <w:r w:rsidR="00476DEC" w:rsidRPr="0303E4F8">
        <w:rPr>
          <w:rFonts w:ascii="Arial" w:hAnsi="Arial" w:cs="Arial"/>
          <w:sz w:val="24"/>
          <w:szCs w:val="24"/>
        </w:rPr>
        <w:t>00</w:t>
      </w:r>
      <w:r w:rsidR="5D6EADCF" w:rsidRPr="0303E4F8">
        <w:rPr>
          <w:rFonts w:ascii="Arial" w:hAnsi="Arial" w:cs="Arial"/>
          <w:sz w:val="24"/>
          <w:szCs w:val="24"/>
        </w:rPr>
        <w:t xml:space="preserve"> global investors are supporting engagement efforts to improve governance, curb emissions and strengthen climate-related disclosures. The companies targeted are 1</w:t>
      </w:r>
      <w:r w:rsidR="009B47C7" w:rsidRPr="0303E4F8">
        <w:rPr>
          <w:rFonts w:ascii="Arial" w:hAnsi="Arial" w:cs="Arial"/>
          <w:sz w:val="24"/>
          <w:szCs w:val="24"/>
        </w:rPr>
        <w:t>00</w:t>
      </w:r>
      <w:r w:rsidR="5D6EADCF" w:rsidRPr="0303E4F8">
        <w:rPr>
          <w:rFonts w:ascii="Arial" w:hAnsi="Arial" w:cs="Arial"/>
          <w:sz w:val="24"/>
          <w:szCs w:val="24"/>
        </w:rPr>
        <w:t xml:space="preserve"> ‘systemically important emitters’, who account for two-thirds of annual global industrial emissions, and </w:t>
      </w:r>
      <w:r w:rsidR="40BA6FC5" w:rsidRPr="0303E4F8">
        <w:rPr>
          <w:rFonts w:ascii="Arial" w:hAnsi="Arial" w:cs="Arial"/>
          <w:sz w:val="24"/>
          <w:szCs w:val="24"/>
        </w:rPr>
        <w:t>around</w:t>
      </w:r>
      <w:r w:rsidR="5D6EADCF" w:rsidRPr="0303E4F8">
        <w:rPr>
          <w:rFonts w:ascii="Arial" w:hAnsi="Arial" w:cs="Arial"/>
          <w:sz w:val="24"/>
          <w:szCs w:val="24"/>
        </w:rPr>
        <w:t xml:space="preserve"> </w:t>
      </w:r>
      <w:r w:rsidR="25923106" w:rsidRPr="0303E4F8">
        <w:rPr>
          <w:rFonts w:ascii="Arial" w:hAnsi="Arial" w:cs="Arial"/>
          <w:sz w:val="24"/>
          <w:szCs w:val="24"/>
        </w:rPr>
        <w:t>70</w:t>
      </w:r>
      <w:r w:rsidR="5D6EADCF" w:rsidRPr="0303E4F8">
        <w:rPr>
          <w:rFonts w:ascii="Arial" w:hAnsi="Arial" w:cs="Arial"/>
          <w:sz w:val="24"/>
          <w:szCs w:val="24"/>
        </w:rPr>
        <w:t xml:space="preserve"> others who have the potential to drive the clean energy transition.</w:t>
      </w:r>
      <w:r w:rsidR="015EE56D" w:rsidRPr="0303E4F8">
        <w:rPr>
          <w:rFonts w:ascii="Arial" w:hAnsi="Arial" w:cs="Arial"/>
          <w:sz w:val="24"/>
          <w:szCs w:val="24"/>
        </w:rPr>
        <w:t xml:space="preserve">  The initiative aims to improve </w:t>
      </w:r>
      <w:r w:rsidR="12B0530A" w:rsidRPr="0303E4F8">
        <w:rPr>
          <w:rFonts w:ascii="Arial" w:hAnsi="Arial" w:cs="Arial"/>
          <w:sz w:val="24"/>
          <w:szCs w:val="24"/>
        </w:rPr>
        <w:t>corporate governance of climate risk through Board accountability and oversight; prompt the reduction of emissions acr</w:t>
      </w:r>
      <w:r w:rsidR="2CA56E38" w:rsidRPr="0303E4F8">
        <w:rPr>
          <w:rFonts w:ascii="Arial" w:hAnsi="Arial" w:cs="Arial"/>
          <w:sz w:val="24"/>
          <w:szCs w:val="24"/>
        </w:rPr>
        <w:t>o</w:t>
      </w:r>
      <w:r w:rsidR="12B0530A" w:rsidRPr="0303E4F8">
        <w:rPr>
          <w:rFonts w:ascii="Arial" w:hAnsi="Arial" w:cs="Arial"/>
          <w:sz w:val="24"/>
          <w:szCs w:val="24"/>
        </w:rPr>
        <w:t xml:space="preserve">ss the </w:t>
      </w:r>
      <w:r w:rsidR="470383A0" w:rsidRPr="0303E4F8">
        <w:rPr>
          <w:rFonts w:ascii="Arial" w:hAnsi="Arial" w:cs="Arial"/>
          <w:sz w:val="24"/>
          <w:szCs w:val="24"/>
        </w:rPr>
        <w:t xml:space="preserve">company value chains; and encourage greater disclosure and ambitious transition plans.  </w:t>
      </w:r>
      <w:r w:rsidR="5F35C105" w:rsidRPr="0303E4F8">
        <w:rPr>
          <w:rFonts w:ascii="Arial" w:hAnsi="Arial" w:cs="Arial"/>
          <w:sz w:val="24"/>
          <w:szCs w:val="24"/>
        </w:rPr>
        <w:t xml:space="preserve">The initiative continues to operate successfully despite </w:t>
      </w:r>
      <w:r w:rsidR="4EA751B5" w:rsidRPr="0303E4F8">
        <w:rPr>
          <w:rFonts w:ascii="Arial" w:hAnsi="Arial" w:cs="Arial"/>
          <w:sz w:val="24"/>
          <w:szCs w:val="24"/>
        </w:rPr>
        <w:t>some</w:t>
      </w:r>
      <w:r w:rsidR="5F35C105" w:rsidRPr="0303E4F8">
        <w:rPr>
          <w:rFonts w:ascii="Arial" w:hAnsi="Arial" w:cs="Arial"/>
          <w:sz w:val="24"/>
          <w:szCs w:val="24"/>
        </w:rPr>
        <w:t xml:space="preserve"> US </w:t>
      </w:r>
      <w:r w:rsidR="1BBD768E" w:rsidRPr="0303E4F8">
        <w:rPr>
          <w:rFonts w:ascii="Arial" w:hAnsi="Arial" w:cs="Arial"/>
          <w:sz w:val="24"/>
          <w:szCs w:val="24"/>
        </w:rPr>
        <w:t xml:space="preserve">institutions </w:t>
      </w:r>
      <w:r w:rsidR="5F35C105" w:rsidRPr="0303E4F8">
        <w:rPr>
          <w:rFonts w:ascii="Arial" w:hAnsi="Arial" w:cs="Arial"/>
          <w:sz w:val="24"/>
          <w:szCs w:val="24"/>
        </w:rPr>
        <w:t xml:space="preserve">choosing to leave due to concerns that </w:t>
      </w:r>
      <w:r w:rsidR="276CF594" w:rsidRPr="0303E4F8">
        <w:rPr>
          <w:rFonts w:ascii="Arial" w:hAnsi="Arial" w:cs="Arial"/>
          <w:sz w:val="24"/>
          <w:szCs w:val="24"/>
        </w:rPr>
        <w:lastRenderedPageBreak/>
        <w:t xml:space="preserve">continued </w:t>
      </w:r>
      <w:r w:rsidR="5F35C105" w:rsidRPr="0303E4F8">
        <w:rPr>
          <w:rFonts w:ascii="Arial" w:hAnsi="Arial" w:cs="Arial"/>
          <w:sz w:val="24"/>
          <w:szCs w:val="24"/>
        </w:rPr>
        <w:t>partici</w:t>
      </w:r>
      <w:r w:rsidR="2BAA9A6B" w:rsidRPr="0303E4F8">
        <w:rPr>
          <w:rFonts w:ascii="Arial" w:hAnsi="Arial" w:cs="Arial"/>
          <w:sz w:val="24"/>
          <w:szCs w:val="24"/>
        </w:rPr>
        <w:t>pa</w:t>
      </w:r>
      <w:r w:rsidR="5F35C105" w:rsidRPr="0303E4F8">
        <w:rPr>
          <w:rFonts w:ascii="Arial" w:hAnsi="Arial" w:cs="Arial"/>
          <w:sz w:val="24"/>
          <w:szCs w:val="24"/>
        </w:rPr>
        <w:t>tion</w:t>
      </w:r>
      <w:r w:rsidR="14E3E031" w:rsidRPr="0303E4F8">
        <w:rPr>
          <w:rFonts w:ascii="Arial" w:hAnsi="Arial" w:cs="Arial"/>
          <w:sz w:val="24"/>
          <w:szCs w:val="24"/>
        </w:rPr>
        <w:t xml:space="preserve"> may</w:t>
      </w:r>
      <w:r w:rsidR="0CE3A4CD" w:rsidRPr="0303E4F8">
        <w:rPr>
          <w:rFonts w:ascii="Arial" w:hAnsi="Arial" w:cs="Arial"/>
          <w:sz w:val="24"/>
          <w:szCs w:val="24"/>
        </w:rPr>
        <w:t xml:space="preserve"> provoke legal action on </w:t>
      </w:r>
      <w:r w:rsidR="2D4538AF" w:rsidRPr="0303E4F8">
        <w:rPr>
          <w:rFonts w:ascii="Arial" w:hAnsi="Arial" w:cs="Arial"/>
          <w:sz w:val="24"/>
          <w:szCs w:val="24"/>
        </w:rPr>
        <w:t xml:space="preserve">the </w:t>
      </w:r>
      <w:r w:rsidR="0CE3A4CD" w:rsidRPr="0303E4F8">
        <w:rPr>
          <w:rFonts w:ascii="Arial" w:hAnsi="Arial" w:cs="Arial"/>
          <w:sz w:val="24"/>
          <w:szCs w:val="24"/>
        </w:rPr>
        <w:t xml:space="preserve">grounds of failure to </w:t>
      </w:r>
      <w:r w:rsidR="00C83794" w:rsidRPr="0303E4F8">
        <w:rPr>
          <w:rFonts w:ascii="Arial" w:hAnsi="Arial" w:cs="Arial"/>
          <w:sz w:val="24"/>
          <w:szCs w:val="24"/>
        </w:rPr>
        <w:t xml:space="preserve">properly observe </w:t>
      </w:r>
      <w:r w:rsidR="14E3E031" w:rsidRPr="0303E4F8">
        <w:rPr>
          <w:rFonts w:ascii="Arial" w:hAnsi="Arial" w:cs="Arial"/>
          <w:sz w:val="24"/>
          <w:szCs w:val="24"/>
        </w:rPr>
        <w:t>fiduciary duty</w:t>
      </w:r>
      <w:r w:rsidR="3134D4E8" w:rsidRPr="0303E4F8">
        <w:rPr>
          <w:rFonts w:ascii="Arial" w:hAnsi="Arial" w:cs="Arial"/>
          <w:sz w:val="24"/>
          <w:szCs w:val="24"/>
        </w:rPr>
        <w:t>.</w:t>
      </w:r>
      <w:r w:rsidR="14E3E031" w:rsidRPr="0303E4F8">
        <w:rPr>
          <w:rFonts w:ascii="Arial" w:hAnsi="Arial" w:cs="Arial"/>
          <w:sz w:val="24"/>
          <w:szCs w:val="24"/>
        </w:rPr>
        <w:t xml:space="preserve"> </w:t>
      </w:r>
    </w:p>
    <w:p w14:paraId="3A4C9C52" w14:textId="4A103833" w:rsidR="0303E4F8" w:rsidRDefault="0303E4F8" w:rsidP="0303E4F8">
      <w:pPr>
        <w:shd w:val="clear" w:color="auto" w:fill="FFFFFF" w:themeFill="background1"/>
        <w:spacing w:after="0"/>
        <w:rPr>
          <w:rFonts w:ascii="Arial" w:hAnsi="Arial" w:cs="Arial"/>
          <w:sz w:val="24"/>
          <w:szCs w:val="24"/>
        </w:rPr>
      </w:pPr>
    </w:p>
    <w:p w14:paraId="1F7398E0" w14:textId="17C19482" w:rsidR="38448D0F" w:rsidRDefault="38448D0F" w:rsidP="0303E4F8">
      <w:pPr>
        <w:spacing w:after="0"/>
        <w:rPr>
          <w:rFonts w:ascii="Arial" w:eastAsiaTheme="majorEastAsia" w:hAnsi="Arial" w:cs="Arial"/>
          <w:b/>
          <w:bCs/>
          <w:sz w:val="24"/>
          <w:szCs w:val="24"/>
          <w:highlight w:val="yellow"/>
        </w:rPr>
      </w:pPr>
      <w:r>
        <w:rPr>
          <w:noProof/>
        </w:rPr>
        <w:drawing>
          <wp:inline distT="0" distB="0" distL="0" distR="0" wp14:anchorId="0EB4D7F9" wp14:editId="0EA1447D">
            <wp:extent cx="1057275" cy="914400"/>
            <wp:effectExtent l="0" t="0" r="9525" b="0"/>
            <wp:docPr id="481373183" name="Picture 24" descr="P33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73183" name="Picture 24" descr="P3313#yIS1"/>
                    <pic:cNvPicPr/>
                  </pic:nvPicPr>
                  <pic:blipFill>
                    <a:blip r:embed="rId41">
                      <a:extLst>
                        <a:ext uri="{28A0092B-C50C-407E-A947-70E740481C1C}">
                          <a14:useLocalDpi xmlns:a14="http://schemas.microsoft.com/office/drawing/2010/main" val="0"/>
                        </a:ext>
                      </a:extLst>
                    </a:blip>
                    <a:stretch>
                      <a:fillRect/>
                    </a:stretch>
                  </pic:blipFill>
                  <pic:spPr>
                    <a:xfrm>
                      <a:off x="0" y="0"/>
                      <a:ext cx="1057275" cy="914400"/>
                    </a:xfrm>
                    <a:prstGeom prst="rect">
                      <a:avLst/>
                    </a:prstGeom>
                  </pic:spPr>
                </pic:pic>
              </a:graphicData>
            </a:graphic>
          </wp:inline>
        </w:drawing>
      </w:r>
      <w:r w:rsidRPr="0303E4F8">
        <w:rPr>
          <w:rFonts w:ascii="Arial" w:eastAsiaTheme="majorEastAsia" w:hAnsi="Arial" w:cs="Arial"/>
          <w:b/>
          <w:bCs/>
          <w:sz w:val="24"/>
          <w:szCs w:val="24"/>
        </w:rPr>
        <w:t>L</w:t>
      </w:r>
      <w:r w:rsidRPr="01DE67CB">
        <w:rPr>
          <w:rFonts w:ascii="Arial" w:eastAsiaTheme="majorEastAsia" w:hAnsi="Arial" w:cs="Arial"/>
          <w:b/>
          <w:bCs/>
          <w:sz w:val="24"/>
          <w:szCs w:val="24"/>
        </w:rPr>
        <w:t>ocal Authority Pension Funds Forum (LAPFF)</w:t>
      </w:r>
      <w:r w:rsidRPr="0303E4F8">
        <w:rPr>
          <w:rFonts w:ascii="Arial" w:eastAsiaTheme="majorEastAsia" w:hAnsi="Arial" w:cs="Arial"/>
          <w:b/>
          <w:bCs/>
        </w:rPr>
        <w:t xml:space="preserve">      </w:t>
      </w:r>
    </w:p>
    <w:p w14:paraId="42F39BC4" w14:textId="6965BFAE" w:rsidR="38448D0F" w:rsidRDefault="38448D0F" w:rsidP="0386949F">
      <w:pPr>
        <w:spacing w:after="0"/>
        <w:rPr>
          <w:rFonts w:ascii="Arial" w:hAnsi="Arial" w:cs="Arial"/>
          <w:sz w:val="24"/>
          <w:szCs w:val="24"/>
        </w:rPr>
      </w:pPr>
      <w:r w:rsidRPr="1BF9538A">
        <w:rPr>
          <w:rFonts w:ascii="Arial" w:hAnsi="Arial" w:cs="Arial"/>
          <w:sz w:val="24"/>
          <w:szCs w:val="24"/>
        </w:rPr>
        <w:t>LAPFF is an umbrella organisation representing the interests of around 8</w:t>
      </w:r>
      <w:r w:rsidR="735BE41B" w:rsidRPr="1BF9538A">
        <w:rPr>
          <w:rFonts w:ascii="Arial" w:hAnsi="Arial" w:cs="Arial"/>
          <w:sz w:val="24"/>
          <w:szCs w:val="24"/>
        </w:rPr>
        <w:t xml:space="preserve">0 plus </w:t>
      </w:r>
      <w:r w:rsidRPr="1BF9538A">
        <w:rPr>
          <w:rFonts w:ascii="Arial" w:hAnsi="Arial" w:cs="Arial"/>
          <w:sz w:val="24"/>
          <w:szCs w:val="24"/>
        </w:rPr>
        <w:t>Local Government Pension Funds with assets of over £350 billion and exists to promote the highest standards of corporate governance and responsibility.</w:t>
      </w:r>
    </w:p>
    <w:p w14:paraId="2DA6F44E" w14:textId="77777777" w:rsidR="00C16026" w:rsidRDefault="00C16026" w:rsidP="0386949F">
      <w:pPr>
        <w:spacing w:after="0"/>
        <w:rPr>
          <w:rFonts w:ascii="Arial" w:eastAsiaTheme="majorEastAsia" w:hAnsi="Arial" w:cs="Arial"/>
        </w:rPr>
      </w:pPr>
    </w:p>
    <w:p w14:paraId="3208CE71" w14:textId="3672A61B" w:rsidR="38448D0F" w:rsidRDefault="38448D0F" w:rsidP="0386949F">
      <w:pPr>
        <w:spacing w:after="0"/>
        <w:rPr>
          <w:rFonts w:ascii="Arial" w:hAnsi="Arial" w:cs="Arial"/>
          <w:sz w:val="24"/>
          <w:szCs w:val="24"/>
        </w:rPr>
      </w:pPr>
      <w:r w:rsidRPr="1BF9538A">
        <w:rPr>
          <w:rFonts w:ascii="Arial" w:eastAsiaTheme="majorEastAsia" w:hAnsi="Arial" w:cs="Arial"/>
        </w:rPr>
        <w:t>M</w:t>
      </w:r>
      <w:r w:rsidRPr="1BF9538A">
        <w:rPr>
          <w:rFonts w:ascii="Arial" w:hAnsi="Arial" w:cs="Arial"/>
          <w:sz w:val="24"/>
          <w:szCs w:val="24"/>
        </w:rPr>
        <w:t xml:space="preserve">embership of LAPFF is seen as a highly effective way of collaborating on ESG matters. LAPFF campaigns to change corporate behaviour include executive pay, </w:t>
      </w:r>
      <w:r w:rsidR="1A9650B0" w:rsidRPr="1BF9538A">
        <w:rPr>
          <w:rFonts w:ascii="Arial" w:hAnsi="Arial" w:cs="Arial"/>
          <w:sz w:val="24"/>
          <w:szCs w:val="24"/>
        </w:rPr>
        <w:t xml:space="preserve">conflict affected areas, </w:t>
      </w:r>
      <w:r w:rsidRPr="1BF9538A">
        <w:rPr>
          <w:rFonts w:ascii="Arial" w:hAnsi="Arial" w:cs="Arial"/>
          <w:sz w:val="24"/>
          <w:szCs w:val="24"/>
        </w:rPr>
        <w:t xml:space="preserve">human rights impacted by mining operations, plastics pollution, gender equality, climate change / fossil fuel emissions and reliable company accounting.  It is a member led Forum with company engagement being undertaken by Fund trustees and asset owners. Due to the collective heft of LAPFF, engagement is invariably at a personal level with company chairs or senior executives. </w:t>
      </w:r>
    </w:p>
    <w:p w14:paraId="7BDB6D7F" w14:textId="2C82E67C" w:rsidR="0386949F" w:rsidRDefault="0386949F" w:rsidP="0386949F">
      <w:pPr>
        <w:spacing w:after="0"/>
        <w:rPr>
          <w:rFonts w:ascii="Arial" w:hAnsi="Arial" w:cs="Arial"/>
          <w:sz w:val="24"/>
          <w:szCs w:val="24"/>
        </w:rPr>
      </w:pPr>
    </w:p>
    <w:p w14:paraId="6B0D1B98" w14:textId="34CE721D" w:rsidR="38448D0F" w:rsidRDefault="335E856A" w:rsidP="555DF2B8">
      <w:pPr>
        <w:shd w:val="clear" w:color="auto" w:fill="FFFFFF" w:themeFill="background1"/>
        <w:spacing w:after="0"/>
        <w:rPr>
          <w:rFonts w:ascii="Arial" w:hAnsi="Arial" w:cs="Arial"/>
          <w:sz w:val="24"/>
          <w:szCs w:val="24"/>
        </w:rPr>
      </w:pPr>
      <w:r w:rsidRPr="1BF9538A">
        <w:rPr>
          <w:rFonts w:ascii="Arial" w:hAnsi="Arial" w:cs="Arial"/>
          <w:sz w:val="24"/>
          <w:szCs w:val="24"/>
        </w:rPr>
        <w:t xml:space="preserve">Two </w:t>
      </w:r>
      <w:r w:rsidRPr="555DF2B8">
        <w:rPr>
          <w:rFonts w:ascii="Arial" w:hAnsi="Arial" w:cs="Arial"/>
          <w:sz w:val="24"/>
          <w:szCs w:val="24"/>
        </w:rPr>
        <w:t>high profile</w:t>
      </w:r>
      <w:r w:rsidRPr="1BF9538A">
        <w:rPr>
          <w:rFonts w:ascii="Arial" w:hAnsi="Arial" w:cs="Arial"/>
          <w:sz w:val="24"/>
          <w:szCs w:val="24"/>
        </w:rPr>
        <w:t xml:space="preserve"> workstreams </w:t>
      </w:r>
      <w:r w:rsidRPr="555DF2B8">
        <w:rPr>
          <w:rFonts w:ascii="Arial" w:hAnsi="Arial" w:cs="Arial"/>
          <w:sz w:val="24"/>
          <w:szCs w:val="24"/>
        </w:rPr>
        <w:t>for 2024</w:t>
      </w:r>
      <w:r w:rsidRPr="1BF9538A">
        <w:rPr>
          <w:rFonts w:ascii="Arial" w:hAnsi="Arial" w:cs="Arial"/>
          <w:sz w:val="24"/>
          <w:szCs w:val="24"/>
        </w:rPr>
        <w:t xml:space="preserve">/25 have </w:t>
      </w:r>
      <w:r w:rsidRPr="555DF2B8">
        <w:rPr>
          <w:rFonts w:ascii="Arial" w:hAnsi="Arial" w:cs="Arial"/>
          <w:sz w:val="24"/>
          <w:szCs w:val="24"/>
        </w:rPr>
        <w:t xml:space="preserve">been </w:t>
      </w:r>
      <w:r w:rsidR="38448D0F" w:rsidRPr="1BF9538A">
        <w:rPr>
          <w:rFonts w:ascii="Arial" w:hAnsi="Arial" w:cs="Arial"/>
          <w:sz w:val="24"/>
          <w:szCs w:val="24"/>
        </w:rPr>
        <w:t xml:space="preserve">Climate </w:t>
      </w:r>
      <w:r w:rsidR="6E7CD15B" w:rsidRPr="555DF2B8">
        <w:rPr>
          <w:rFonts w:ascii="Arial" w:hAnsi="Arial" w:cs="Arial"/>
          <w:sz w:val="24"/>
          <w:szCs w:val="24"/>
        </w:rPr>
        <w:t>R</w:t>
      </w:r>
      <w:r w:rsidR="38448D0F" w:rsidRPr="555DF2B8">
        <w:rPr>
          <w:rFonts w:ascii="Arial" w:hAnsi="Arial" w:cs="Arial"/>
          <w:sz w:val="24"/>
          <w:szCs w:val="24"/>
        </w:rPr>
        <w:t xml:space="preserve">isk </w:t>
      </w:r>
      <w:r w:rsidR="44E72333" w:rsidRPr="555DF2B8">
        <w:rPr>
          <w:rFonts w:ascii="Arial" w:hAnsi="Arial" w:cs="Arial"/>
          <w:sz w:val="24"/>
          <w:szCs w:val="24"/>
        </w:rPr>
        <w:t xml:space="preserve">and Conflict Affected High Risk </w:t>
      </w:r>
      <w:r w:rsidR="44E72333" w:rsidRPr="741AC2E4">
        <w:rPr>
          <w:rFonts w:ascii="Arial" w:hAnsi="Arial" w:cs="Arial"/>
          <w:sz w:val="24"/>
          <w:szCs w:val="24"/>
        </w:rPr>
        <w:t>Area</w:t>
      </w:r>
      <w:r w:rsidR="1821C8E6" w:rsidRPr="741AC2E4">
        <w:rPr>
          <w:rFonts w:ascii="Arial" w:hAnsi="Arial" w:cs="Arial"/>
          <w:sz w:val="24"/>
          <w:szCs w:val="24"/>
        </w:rPr>
        <w:t>s (CAHRAs)</w:t>
      </w:r>
      <w:r w:rsidR="44E72333" w:rsidRPr="741AC2E4">
        <w:rPr>
          <w:rFonts w:ascii="Arial" w:hAnsi="Arial" w:cs="Arial"/>
          <w:sz w:val="24"/>
          <w:szCs w:val="24"/>
        </w:rPr>
        <w:t>.</w:t>
      </w:r>
      <w:r w:rsidR="44E72333" w:rsidRPr="555DF2B8">
        <w:rPr>
          <w:rFonts w:ascii="Arial" w:hAnsi="Arial" w:cs="Arial"/>
          <w:sz w:val="24"/>
          <w:szCs w:val="24"/>
        </w:rPr>
        <w:t xml:space="preserve"> </w:t>
      </w:r>
    </w:p>
    <w:p w14:paraId="2136C05B" w14:textId="7CB38528" w:rsidR="38448D0F" w:rsidRDefault="38448D0F" w:rsidP="555DF2B8">
      <w:pPr>
        <w:shd w:val="clear" w:color="auto" w:fill="FFFFFF" w:themeFill="background1"/>
        <w:spacing w:after="0"/>
        <w:rPr>
          <w:rFonts w:ascii="Arial" w:hAnsi="Arial" w:cs="Arial"/>
          <w:sz w:val="24"/>
          <w:szCs w:val="24"/>
        </w:rPr>
      </w:pPr>
    </w:p>
    <w:p w14:paraId="7702E918" w14:textId="0EA39F40" w:rsidR="38448D0F" w:rsidRDefault="44E72333" w:rsidP="3A65BF13">
      <w:pPr>
        <w:keepNext/>
        <w:keepLines/>
        <w:spacing w:after="0"/>
        <w:rPr>
          <w:rFonts w:ascii="Arial" w:hAnsi="Arial" w:cs="Arial"/>
          <w:sz w:val="24"/>
          <w:szCs w:val="24"/>
        </w:rPr>
      </w:pPr>
      <w:r w:rsidRPr="3A65BF13">
        <w:rPr>
          <w:rFonts w:ascii="Arial" w:hAnsi="Arial" w:cs="Arial"/>
          <w:sz w:val="24"/>
          <w:szCs w:val="24"/>
        </w:rPr>
        <w:t>On climate</w:t>
      </w:r>
      <w:r w:rsidR="6BF84AFA" w:rsidRPr="3A65BF13">
        <w:rPr>
          <w:rFonts w:ascii="Arial" w:hAnsi="Arial" w:cs="Arial"/>
          <w:sz w:val="24"/>
          <w:szCs w:val="24"/>
        </w:rPr>
        <w:t xml:space="preserve"> and the environment</w:t>
      </w:r>
      <w:r w:rsidRPr="3A65BF13">
        <w:rPr>
          <w:rFonts w:ascii="Arial" w:hAnsi="Arial" w:cs="Arial"/>
          <w:sz w:val="24"/>
          <w:szCs w:val="24"/>
        </w:rPr>
        <w:t>,</w:t>
      </w:r>
      <w:r w:rsidR="7ABA49CC" w:rsidRPr="3A65BF13">
        <w:rPr>
          <w:rFonts w:ascii="Arial" w:hAnsi="Arial" w:cs="Arial"/>
          <w:sz w:val="24"/>
          <w:szCs w:val="24"/>
        </w:rPr>
        <w:t xml:space="preserve"> </w:t>
      </w:r>
      <w:r w:rsidR="38448D0F" w:rsidRPr="3A65BF13">
        <w:rPr>
          <w:rFonts w:ascii="Arial" w:hAnsi="Arial" w:cs="Arial"/>
          <w:sz w:val="24"/>
          <w:szCs w:val="24"/>
        </w:rPr>
        <w:t xml:space="preserve">LAPFF’s </w:t>
      </w:r>
      <w:r w:rsidR="38448D0F" w:rsidRPr="3A65BF13">
        <w:rPr>
          <w:rFonts w:ascii="Arial" w:eastAsia="Arial" w:hAnsi="Arial" w:cs="Arial"/>
          <w:color w:val="232121"/>
          <w:sz w:val="24"/>
          <w:szCs w:val="24"/>
        </w:rPr>
        <w:t xml:space="preserve">objectives are for companies to align the business models with a 1.5 degrees scenario and to facilitate an orderly net-zero carbon transition, setting meaningful targets and disclosing data. </w:t>
      </w:r>
      <w:r w:rsidR="625CE956" w:rsidRPr="3A65BF13">
        <w:rPr>
          <w:rFonts w:ascii="Arial" w:eastAsia="Arial" w:hAnsi="Arial" w:cs="Arial"/>
          <w:color w:val="232121"/>
          <w:sz w:val="24"/>
          <w:szCs w:val="24"/>
        </w:rPr>
        <w:t>This has included c</w:t>
      </w:r>
      <w:r w:rsidR="625CE956" w:rsidRPr="3A65BF13">
        <w:rPr>
          <w:rFonts w:ascii="Arial" w:hAnsi="Arial" w:cs="Arial"/>
          <w:sz w:val="24"/>
          <w:szCs w:val="24"/>
        </w:rPr>
        <w:t xml:space="preserve">ontinuing to lobby for companies to grant specific “Say on Climate” votes at </w:t>
      </w:r>
      <w:r w:rsidR="00E46358">
        <w:rPr>
          <w:rFonts w:ascii="Arial" w:hAnsi="Arial" w:cs="Arial"/>
          <w:sz w:val="24"/>
          <w:szCs w:val="24"/>
        </w:rPr>
        <w:t>AGMs.</w:t>
      </w:r>
      <w:r w:rsidR="625CE956" w:rsidRPr="3A65BF13">
        <w:rPr>
          <w:rFonts w:ascii="Arial" w:hAnsi="Arial" w:cs="Arial"/>
          <w:sz w:val="24"/>
          <w:szCs w:val="24"/>
        </w:rPr>
        <w:t xml:space="preserve"> </w:t>
      </w:r>
    </w:p>
    <w:p w14:paraId="70FFF70D" w14:textId="1F6DA1CC" w:rsidR="38448D0F" w:rsidRDefault="38448D0F" w:rsidP="3A65BF13">
      <w:pPr>
        <w:keepNext/>
        <w:keepLines/>
        <w:spacing w:after="0"/>
        <w:rPr>
          <w:rFonts w:ascii="Arial" w:eastAsia="Arial" w:hAnsi="Arial" w:cs="Arial"/>
          <w:color w:val="232121"/>
          <w:sz w:val="24"/>
          <w:szCs w:val="24"/>
        </w:rPr>
      </w:pPr>
    </w:p>
    <w:p w14:paraId="046BDE8A" w14:textId="0F2FDA4E" w:rsidR="38448D0F" w:rsidRDefault="625CE956" w:rsidP="3A65BF13">
      <w:pPr>
        <w:keepNext/>
        <w:keepLines/>
        <w:spacing w:after="0"/>
        <w:rPr>
          <w:rFonts w:ascii="Arial" w:eastAsia="Arial" w:hAnsi="Arial" w:cs="Arial"/>
          <w:color w:val="232121"/>
          <w:sz w:val="24"/>
          <w:szCs w:val="24"/>
        </w:rPr>
      </w:pPr>
      <w:r w:rsidRPr="3A65BF13">
        <w:rPr>
          <w:rFonts w:ascii="Arial" w:eastAsia="Arial" w:hAnsi="Arial" w:cs="Arial"/>
          <w:color w:val="232121"/>
          <w:sz w:val="24"/>
          <w:szCs w:val="24"/>
        </w:rPr>
        <w:t>Prominent amongst r</w:t>
      </w:r>
      <w:r w:rsidR="2E924E2F" w:rsidRPr="3A65BF13">
        <w:rPr>
          <w:rFonts w:ascii="Arial" w:eastAsia="Arial" w:hAnsi="Arial" w:cs="Arial"/>
          <w:color w:val="232121"/>
          <w:sz w:val="24"/>
          <w:szCs w:val="24"/>
        </w:rPr>
        <w:t xml:space="preserve">ecent engagements have </w:t>
      </w:r>
      <w:r w:rsidR="00A3618F" w:rsidRPr="3A65BF13">
        <w:rPr>
          <w:rFonts w:ascii="Arial" w:eastAsia="Arial" w:hAnsi="Arial" w:cs="Arial"/>
          <w:color w:val="232121"/>
          <w:sz w:val="24"/>
          <w:szCs w:val="24"/>
        </w:rPr>
        <w:t>been:</w:t>
      </w:r>
    </w:p>
    <w:p w14:paraId="622175F0" w14:textId="6633E2A7" w:rsidR="38448D0F" w:rsidRDefault="2E924E2F" w:rsidP="555DF2B8">
      <w:pPr>
        <w:pStyle w:val="ListParagraph"/>
        <w:numPr>
          <w:ilvl w:val="0"/>
          <w:numId w:val="78"/>
        </w:numPr>
        <w:shd w:val="clear" w:color="auto" w:fill="FFFFFF" w:themeFill="background1"/>
        <w:spacing w:after="0"/>
        <w:rPr>
          <w:rFonts w:ascii="Arial" w:eastAsia="Arial" w:hAnsi="Arial" w:cs="Arial"/>
          <w:color w:val="232121"/>
          <w:sz w:val="24"/>
          <w:szCs w:val="24"/>
        </w:rPr>
      </w:pPr>
      <w:r w:rsidRPr="555DF2B8">
        <w:rPr>
          <w:rFonts w:ascii="Arial" w:eastAsia="Arial" w:hAnsi="Arial" w:cs="Arial"/>
          <w:color w:val="232121"/>
          <w:sz w:val="24"/>
          <w:szCs w:val="24"/>
        </w:rPr>
        <w:t xml:space="preserve">UK Housebuilders on reducing emissions </w:t>
      </w:r>
      <w:r w:rsidR="36E128DE" w:rsidRPr="555DF2B8">
        <w:rPr>
          <w:rFonts w:ascii="Arial" w:eastAsia="Arial" w:hAnsi="Arial" w:cs="Arial"/>
          <w:color w:val="232121"/>
          <w:sz w:val="24"/>
          <w:szCs w:val="24"/>
        </w:rPr>
        <w:t>in</w:t>
      </w:r>
      <w:r w:rsidRPr="555DF2B8">
        <w:rPr>
          <w:rFonts w:ascii="Arial" w:eastAsia="Arial" w:hAnsi="Arial" w:cs="Arial"/>
          <w:color w:val="232121"/>
          <w:sz w:val="24"/>
          <w:szCs w:val="24"/>
        </w:rPr>
        <w:t xml:space="preserve"> </w:t>
      </w:r>
      <w:r w:rsidR="21256273" w:rsidRPr="555DF2B8">
        <w:rPr>
          <w:rFonts w:ascii="Arial" w:eastAsia="Arial" w:hAnsi="Arial" w:cs="Arial"/>
          <w:color w:val="232121"/>
          <w:sz w:val="24"/>
          <w:szCs w:val="24"/>
        </w:rPr>
        <w:t xml:space="preserve">new </w:t>
      </w:r>
      <w:r w:rsidR="21256273" w:rsidRPr="5EAAC2A2">
        <w:rPr>
          <w:rFonts w:ascii="Arial" w:eastAsia="Arial" w:hAnsi="Arial" w:cs="Arial"/>
          <w:color w:val="232121"/>
          <w:sz w:val="24"/>
          <w:szCs w:val="24"/>
        </w:rPr>
        <w:t>build</w:t>
      </w:r>
      <w:r w:rsidR="6E72DD8B" w:rsidRPr="5EAAC2A2">
        <w:rPr>
          <w:rFonts w:ascii="Arial" w:eastAsia="Arial" w:hAnsi="Arial" w:cs="Arial"/>
          <w:color w:val="232121"/>
          <w:sz w:val="24"/>
          <w:szCs w:val="24"/>
        </w:rPr>
        <w:t>s</w:t>
      </w:r>
      <w:r w:rsidR="21256273" w:rsidRPr="5EAAC2A2">
        <w:rPr>
          <w:rFonts w:ascii="Arial" w:eastAsia="Arial" w:hAnsi="Arial" w:cs="Arial"/>
          <w:color w:val="232121"/>
          <w:sz w:val="24"/>
          <w:szCs w:val="24"/>
        </w:rPr>
        <w:t xml:space="preserve"> </w:t>
      </w:r>
    </w:p>
    <w:p w14:paraId="565AEFE2" w14:textId="0034C77A" w:rsidR="38448D0F" w:rsidRDefault="7AD6B96B" w:rsidP="555DF2B8">
      <w:pPr>
        <w:pStyle w:val="ListParagraph"/>
        <w:numPr>
          <w:ilvl w:val="0"/>
          <w:numId w:val="78"/>
        </w:numPr>
        <w:shd w:val="clear" w:color="auto" w:fill="FFFFFF" w:themeFill="background1"/>
        <w:spacing w:after="0"/>
        <w:rPr>
          <w:rFonts w:ascii="Arial" w:eastAsia="Arial" w:hAnsi="Arial" w:cs="Arial"/>
          <w:color w:val="232121"/>
        </w:rPr>
      </w:pPr>
      <w:r w:rsidRPr="555DF2B8">
        <w:rPr>
          <w:rFonts w:ascii="Arial" w:eastAsia="Arial" w:hAnsi="Arial" w:cs="Arial"/>
          <w:color w:val="232121"/>
          <w:sz w:val="24"/>
          <w:szCs w:val="24"/>
        </w:rPr>
        <w:t xml:space="preserve">Energy suppliers on </w:t>
      </w:r>
      <w:r w:rsidR="33C265F1" w:rsidRPr="555DF2B8">
        <w:rPr>
          <w:rFonts w:ascii="Arial" w:eastAsia="Arial" w:hAnsi="Arial" w:cs="Arial"/>
          <w:color w:val="232121"/>
          <w:sz w:val="24"/>
          <w:szCs w:val="24"/>
        </w:rPr>
        <w:t xml:space="preserve">fossil fuel </w:t>
      </w:r>
      <w:r w:rsidR="00411382" w:rsidRPr="555DF2B8">
        <w:rPr>
          <w:rFonts w:ascii="Arial" w:eastAsia="Arial" w:hAnsi="Arial" w:cs="Arial"/>
          <w:color w:val="232121"/>
          <w:sz w:val="24"/>
          <w:szCs w:val="24"/>
        </w:rPr>
        <w:t>transitioning, renewables</w:t>
      </w:r>
      <w:r w:rsidR="33C265F1" w:rsidRPr="555DF2B8">
        <w:rPr>
          <w:rFonts w:ascii="Arial" w:eastAsia="Arial" w:hAnsi="Arial" w:cs="Arial"/>
          <w:color w:val="232121"/>
          <w:sz w:val="24"/>
          <w:szCs w:val="24"/>
        </w:rPr>
        <w:t xml:space="preserve">, </w:t>
      </w:r>
      <w:r w:rsidRPr="555DF2B8">
        <w:rPr>
          <w:rFonts w:ascii="Arial" w:eastAsia="Arial" w:hAnsi="Arial" w:cs="Arial"/>
          <w:color w:val="232121"/>
          <w:sz w:val="24"/>
          <w:szCs w:val="24"/>
        </w:rPr>
        <w:t>energy storage and grid modernisation</w:t>
      </w:r>
    </w:p>
    <w:p w14:paraId="508CB57E" w14:textId="5E50C27E" w:rsidR="38448D0F" w:rsidRDefault="60383675" w:rsidP="555DF2B8">
      <w:pPr>
        <w:pStyle w:val="ListParagraph"/>
        <w:numPr>
          <w:ilvl w:val="0"/>
          <w:numId w:val="78"/>
        </w:numPr>
        <w:shd w:val="clear" w:color="auto" w:fill="FFFFFF" w:themeFill="background1"/>
        <w:spacing w:after="0"/>
        <w:rPr>
          <w:rFonts w:ascii="Arial" w:hAnsi="Arial" w:cs="Arial"/>
        </w:rPr>
      </w:pPr>
      <w:r w:rsidRPr="555DF2B8">
        <w:rPr>
          <w:rFonts w:ascii="Arial" w:eastAsia="Arial" w:hAnsi="Arial" w:cs="Arial"/>
          <w:color w:val="232121"/>
          <w:sz w:val="24"/>
          <w:szCs w:val="24"/>
        </w:rPr>
        <w:t xml:space="preserve">Mining companies on water stewardship and impacts on communities  </w:t>
      </w:r>
      <w:r w:rsidR="7AD6B96B" w:rsidRPr="555DF2B8">
        <w:rPr>
          <w:rFonts w:ascii="Arial" w:eastAsia="Arial" w:hAnsi="Arial" w:cs="Arial"/>
          <w:color w:val="232121"/>
          <w:sz w:val="24"/>
          <w:szCs w:val="24"/>
        </w:rPr>
        <w:t xml:space="preserve"> </w:t>
      </w:r>
      <w:r w:rsidR="2386D2B4" w:rsidRPr="555DF2B8">
        <w:rPr>
          <w:rFonts w:ascii="Arial" w:eastAsia="Arial" w:hAnsi="Arial" w:cs="Arial"/>
          <w:color w:val="232121"/>
          <w:sz w:val="24"/>
          <w:szCs w:val="24"/>
        </w:rPr>
        <w:t xml:space="preserve"> </w:t>
      </w:r>
      <w:r w:rsidR="2E924E2F" w:rsidRPr="555DF2B8">
        <w:rPr>
          <w:rFonts w:ascii="Arial" w:eastAsia="Arial" w:hAnsi="Arial" w:cs="Arial"/>
          <w:color w:val="232121"/>
          <w:sz w:val="24"/>
          <w:szCs w:val="24"/>
        </w:rPr>
        <w:t xml:space="preserve">  </w:t>
      </w:r>
      <w:r w:rsidR="38448D0F" w:rsidRPr="555DF2B8">
        <w:rPr>
          <w:rFonts w:ascii="Arial" w:hAnsi="Arial" w:cs="Arial"/>
          <w:sz w:val="24"/>
          <w:szCs w:val="24"/>
        </w:rPr>
        <w:t xml:space="preserve"> </w:t>
      </w:r>
    </w:p>
    <w:p w14:paraId="7A56314B" w14:textId="59AFB656" w:rsidR="741AC2E4" w:rsidRDefault="741AC2E4" w:rsidP="741AC2E4">
      <w:pPr>
        <w:shd w:val="clear" w:color="auto" w:fill="FFFFFF" w:themeFill="background1"/>
        <w:spacing w:after="0"/>
        <w:rPr>
          <w:rFonts w:ascii="Arial" w:hAnsi="Arial" w:cs="Arial"/>
        </w:rPr>
      </w:pPr>
    </w:p>
    <w:p w14:paraId="52BAB0EA" w14:textId="298BCF25" w:rsidR="214F564F" w:rsidRDefault="214F564F" w:rsidP="3A65BF13">
      <w:pPr>
        <w:keepNext/>
        <w:keepLines/>
        <w:spacing w:after="0"/>
        <w:rPr>
          <w:rFonts w:ascii="Arial" w:hAnsi="Arial" w:cs="Arial"/>
          <w:sz w:val="24"/>
          <w:szCs w:val="24"/>
        </w:rPr>
      </w:pPr>
      <w:r w:rsidRPr="3A65BF13">
        <w:rPr>
          <w:rFonts w:ascii="Arial" w:hAnsi="Arial" w:cs="Arial"/>
          <w:sz w:val="24"/>
          <w:szCs w:val="24"/>
        </w:rPr>
        <w:t xml:space="preserve">In line with the importance of maintaining biodiversity, LAPFF continues to work with Nature 100 </w:t>
      </w:r>
      <w:r w:rsidR="0B44CFA6" w:rsidRPr="3A65BF13">
        <w:rPr>
          <w:rFonts w:ascii="Arial" w:hAnsi="Arial" w:cs="Arial"/>
          <w:sz w:val="24"/>
          <w:szCs w:val="24"/>
        </w:rPr>
        <w:t>to encourage companies to map the impact of their supply chains and operations on the natural world</w:t>
      </w:r>
      <w:r w:rsidR="64B30784" w:rsidRPr="3A65BF13">
        <w:rPr>
          <w:rFonts w:ascii="Arial" w:hAnsi="Arial" w:cs="Arial"/>
          <w:sz w:val="24"/>
          <w:szCs w:val="24"/>
        </w:rPr>
        <w:t xml:space="preserve"> with a view to reducing the degradation of ecosystems.</w:t>
      </w:r>
    </w:p>
    <w:p w14:paraId="40CD4E48" w14:textId="69BEC0A3" w:rsidR="64B30784" w:rsidRDefault="64B30784" w:rsidP="3A65BF13">
      <w:pPr>
        <w:keepNext/>
        <w:keepLines/>
        <w:spacing w:after="0"/>
        <w:rPr>
          <w:rFonts w:ascii="Arial" w:hAnsi="Arial" w:cs="Arial"/>
          <w:sz w:val="24"/>
          <w:szCs w:val="24"/>
        </w:rPr>
      </w:pPr>
      <w:r w:rsidRPr="3A65BF13">
        <w:rPr>
          <w:rFonts w:ascii="Arial" w:hAnsi="Arial" w:cs="Arial"/>
          <w:sz w:val="24"/>
          <w:szCs w:val="24"/>
        </w:rPr>
        <w:t xml:space="preserve"> </w:t>
      </w:r>
    </w:p>
    <w:p w14:paraId="7139AD32" w14:textId="636705DC" w:rsidR="5E81C47E" w:rsidRDefault="74379AC5" w:rsidP="5E81C47E">
      <w:pPr>
        <w:shd w:val="clear" w:color="auto" w:fill="FFFFFF" w:themeFill="background1"/>
        <w:spacing w:after="0"/>
        <w:rPr>
          <w:rFonts w:ascii="Arial" w:eastAsia="Arial" w:hAnsi="Arial" w:cs="Arial"/>
          <w:sz w:val="24"/>
          <w:szCs w:val="24"/>
        </w:rPr>
      </w:pPr>
      <w:r w:rsidRPr="7B4949C2">
        <w:rPr>
          <w:rFonts w:ascii="Arial" w:hAnsi="Arial" w:cs="Arial"/>
          <w:sz w:val="24"/>
          <w:szCs w:val="24"/>
        </w:rPr>
        <w:t>On CAHRAs,</w:t>
      </w:r>
      <w:r w:rsidR="70997ECD" w:rsidRPr="7B4949C2">
        <w:rPr>
          <w:rFonts w:ascii="Arial" w:hAnsi="Arial" w:cs="Arial"/>
          <w:sz w:val="24"/>
          <w:szCs w:val="24"/>
        </w:rPr>
        <w:t xml:space="preserve"> </w:t>
      </w:r>
      <w:r w:rsidR="11BE53BD" w:rsidRPr="7B4949C2">
        <w:rPr>
          <w:rFonts w:ascii="Arial" w:hAnsi="Arial" w:cs="Arial"/>
          <w:sz w:val="24"/>
          <w:szCs w:val="24"/>
        </w:rPr>
        <w:t>L</w:t>
      </w:r>
      <w:r w:rsidR="11BE53BD" w:rsidRPr="7B4949C2">
        <w:rPr>
          <w:rFonts w:ascii="Arial" w:eastAsia="Arial" w:hAnsi="Arial" w:cs="Arial"/>
          <w:sz w:val="24"/>
          <w:szCs w:val="24"/>
        </w:rPr>
        <w:t xml:space="preserve">APFF’s expectations are aligned with the UN Guiding Principles on Business and Human Rights, which calls for </w:t>
      </w:r>
      <w:r w:rsidR="408C7005" w:rsidRPr="7B4949C2">
        <w:rPr>
          <w:rFonts w:ascii="Arial" w:eastAsia="Arial" w:hAnsi="Arial" w:cs="Arial"/>
          <w:sz w:val="24"/>
          <w:szCs w:val="24"/>
        </w:rPr>
        <w:t xml:space="preserve">companies to </w:t>
      </w:r>
      <w:r w:rsidR="11BE53BD" w:rsidRPr="7B4949C2">
        <w:rPr>
          <w:rFonts w:ascii="Arial" w:eastAsia="Arial" w:hAnsi="Arial" w:cs="Arial"/>
          <w:sz w:val="24"/>
          <w:szCs w:val="24"/>
        </w:rPr>
        <w:t>undertak</w:t>
      </w:r>
      <w:r w:rsidR="2D312646" w:rsidRPr="7B4949C2">
        <w:rPr>
          <w:rFonts w:ascii="Arial" w:eastAsia="Arial" w:hAnsi="Arial" w:cs="Arial"/>
          <w:sz w:val="24"/>
          <w:szCs w:val="24"/>
        </w:rPr>
        <w:t>e</w:t>
      </w:r>
      <w:r w:rsidR="11BE53BD" w:rsidRPr="7B4949C2">
        <w:rPr>
          <w:rFonts w:ascii="Arial" w:eastAsia="Arial" w:hAnsi="Arial" w:cs="Arial"/>
          <w:sz w:val="24"/>
          <w:szCs w:val="24"/>
        </w:rPr>
        <w:t xml:space="preserve"> heightened human rights due diligence</w:t>
      </w:r>
      <w:r w:rsidR="15F8B0B0" w:rsidRPr="7B4949C2">
        <w:rPr>
          <w:rFonts w:ascii="Arial" w:eastAsia="Arial" w:hAnsi="Arial" w:cs="Arial"/>
          <w:sz w:val="24"/>
          <w:szCs w:val="24"/>
        </w:rPr>
        <w:t xml:space="preserve"> (HHRDD)</w:t>
      </w:r>
      <w:r w:rsidR="64121C72" w:rsidRPr="7B4949C2">
        <w:rPr>
          <w:rFonts w:ascii="Arial" w:eastAsia="Arial" w:hAnsi="Arial" w:cs="Arial"/>
          <w:sz w:val="24"/>
          <w:szCs w:val="24"/>
        </w:rPr>
        <w:t xml:space="preserve">, including identifying and mitigating human rights impacts. </w:t>
      </w:r>
      <w:r w:rsidR="1E48F1CE" w:rsidRPr="7B4949C2">
        <w:rPr>
          <w:rFonts w:ascii="Arial" w:eastAsia="Arial" w:hAnsi="Arial" w:cs="Arial"/>
          <w:sz w:val="24"/>
          <w:szCs w:val="24"/>
        </w:rPr>
        <w:t>Core asks are for companies to</w:t>
      </w:r>
      <w:r w:rsidR="00791B4C">
        <w:rPr>
          <w:rFonts w:ascii="Arial" w:eastAsia="Arial" w:hAnsi="Arial" w:cs="Arial"/>
          <w:sz w:val="24"/>
          <w:szCs w:val="24"/>
        </w:rPr>
        <w:t>:</w:t>
      </w:r>
    </w:p>
    <w:p w14:paraId="03DD8FD7" w14:textId="2B0E9DC6" w:rsidR="53B78511" w:rsidRDefault="53B78511" w:rsidP="53B78511">
      <w:pPr>
        <w:shd w:val="clear" w:color="auto" w:fill="FFFFFF" w:themeFill="background1"/>
        <w:spacing w:after="0"/>
        <w:rPr>
          <w:rFonts w:ascii="Arial" w:eastAsia="Arial" w:hAnsi="Arial" w:cs="Arial"/>
          <w:sz w:val="24"/>
          <w:szCs w:val="24"/>
        </w:rPr>
      </w:pPr>
    </w:p>
    <w:p w14:paraId="6F7A15AA" w14:textId="2DDA55E9" w:rsidR="1E48F1CE" w:rsidRDefault="1E48F1CE" w:rsidP="182BF0C6">
      <w:pPr>
        <w:pStyle w:val="ListParagraph"/>
        <w:numPr>
          <w:ilvl w:val="0"/>
          <w:numId w:val="79"/>
        </w:numPr>
        <w:shd w:val="clear" w:color="auto" w:fill="FFFFFF" w:themeFill="background1"/>
        <w:spacing w:after="0"/>
        <w:rPr>
          <w:rFonts w:ascii="Arial" w:eastAsia="Arial" w:hAnsi="Arial" w:cs="Arial"/>
          <w:sz w:val="24"/>
          <w:szCs w:val="24"/>
        </w:rPr>
      </w:pPr>
      <w:r w:rsidRPr="7B4949C2">
        <w:rPr>
          <w:rFonts w:ascii="Arial" w:eastAsia="Arial" w:hAnsi="Arial" w:cs="Arial"/>
          <w:sz w:val="24"/>
          <w:szCs w:val="24"/>
        </w:rPr>
        <w:t xml:space="preserve">disclose policies on </w:t>
      </w:r>
      <w:r w:rsidR="3C576C89" w:rsidRPr="7B4949C2">
        <w:rPr>
          <w:rFonts w:ascii="Arial" w:eastAsia="Arial" w:hAnsi="Arial" w:cs="Arial"/>
          <w:sz w:val="24"/>
          <w:szCs w:val="24"/>
        </w:rPr>
        <w:t>H</w:t>
      </w:r>
      <w:r w:rsidRPr="7B4949C2">
        <w:rPr>
          <w:rFonts w:ascii="Arial" w:eastAsia="Arial" w:hAnsi="Arial" w:cs="Arial"/>
          <w:sz w:val="24"/>
          <w:szCs w:val="24"/>
        </w:rPr>
        <w:t>HRDD, including criteria for entering, remaining in, or exiting a CAHRA</w:t>
      </w:r>
    </w:p>
    <w:p w14:paraId="3678A385" w14:textId="5079799A" w:rsidR="1E48F1CE" w:rsidRDefault="7D26DBA1" w:rsidP="182BF0C6">
      <w:pPr>
        <w:pStyle w:val="ListParagraph"/>
        <w:numPr>
          <w:ilvl w:val="0"/>
          <w:numId w:val="79"/>
        </w:numPr>
        <w:shd w:val="clear" w:color="auto" w:fill="FFFFFF" w:themeFill="background1"/>
        <w:spacing w:after="0"/>
        <w:rPr>
          <w:rFonts w:ascii="Arial" w:eastAsia="Arial" w:hAnsi="Arial" w:cs="Arial"/>
          <w:sz w:val="24"/>
          <w:szCs w:val="24"/>
        </w:rPr>
      </w:pPr>
      <w:r w:rsidRPr="7B4949C2">
        <w:rPr>
          <w:rFonts w:ascii="Arial" w:eastAsia="Arial" w:hAnsi="Arial" w:cs="Arial"/>
          <w:sz w:val="24"/>
          <w:szCs w:val="24"/>
        </w:rPr>
        <w:lastRenderedPageBreak/>
        <w:t>co</w:t>
      </w:r>
      <w:r w:rsidR="1E48F1CE" w:rsidRPr="7B4949C2">
        <w:rPr>
          <w:rFonts w:ascii="Arial" w:eastAsia="Arial" w:hAnsi="Arial" w:cs="Arial"/>
          <w:sz w:val="24"/>
          <w:szCs w:val="24"/>
        </w:rPr>
        <w:t>nduct robust conflict and human rights impact assessments, integrating findings into their corporate strategy</w:t>
      </w:r>
    </w:p>
    <w:p w14:paraId="779573FF" w14:textId="5C3D727D" w:rsidR="39EA1C4A" w:rsidRDefault="39EA1C4A" w:rsidP="046570D7">
      <w:pPr>
        <w:pStyle w:val="ListParagraph"/>
        <w:numPr>
          <w:ilvl w:val="0"/>
          <w:numId w:val="79"/>
        </w:numPr>
        <w:shd w:val="clear" w:color="auto" w:fill="FFFFFF" w:themeFill="background1"/>
        <w:spacing w:after="0"/>
        <w:rPr>
          <w:rFonts w:ascii="Arial" w:eastAsia="Arial" w:hAnsi="Arial" w:cs="Arial"/>
          <w:sz w:val="24"/>
          <w:szCs w:val="24"/>
        </w:rPr>
      </w:pPr>
      <w:r w:rsidRPr="7B4949C2">
        <w:rPr>
          <w:rFonts w:ascii="Arial" w:eastAsia="Arial" w:hAnsi="Arial" w:cs="Arial"/>
          <w:sz w:val="24"/>
          <w:szCs w:val="24"/>
        </w:rPr>
        <w:t>s</w:t>
      </w:r>
      <w:r w:rsidR="1E48F1CE" w:rsidRPr="7B4949C2">
        <w:rPr>
          <w:rFonts w:ascii="Arial" w:eastAsia="Arial" w:hAnsi="Arial" w:cs="Arial"/>
          <w:sz w:val="24"/>
          <w:szCs w:val="24"/>
        </w:rPr>
        <w:t>trengthen supply chain oversight, ensuring that contracts and business relationships do not contribute to abuses</w:t>
      </w:r>
    </w:p>
    <w:p w14:paraId="64146E2D" w14:textId="4CDF4E58" w:rsidR="1E48F1CE" w:rsidRDefault="22FEC617" w:rsidP="046570D7">
      <w:pPr>
        <w:pStyle w:val="ListParagraph"/>
        <w:numPr>
          <w:ilvl w:val="0"/>
          <w:numId w:val="79"/>
        </w:numPr>
        <w:shd w:val="clear" w:color="auto" w:fill="FFFFFF" w:themeFill="background1"/>
        <w:spacing w:after="0"/>
        <w:rPr>
          <w:rFonts w:ascii="Arial" w:eastAsia="Arial" w:hAnsi="Arial" w:cs="Arial"/>
          <w:sz w:val="24"/>
          <w:szCs w:val="24"/>
        </w:rPr>
      </w:pPr>
      <w:r w:rsidRPr="7B4949C2">
        <w:rPr>
          <w:rFonts w:ascii="Arial" w:eastAsia="Arial" w:hAnsi="Arial" w:cs="Arial"/>
          <w:sz w:val="24"/>
          <w:szCs w:val="24"/>
        </w:rPr>
        <w:t>e</w:t>
      </w:r>
      <w:r w:rsidR="1E48F1CE" w:rsidRPr="7B4949C2">
        <w:rPr>
          <w:rFonts w:ascii="Arial" w:eastAsia="Arial" w:hAnsi="Arial" w:cs="Arial"/>
          <w:sz w:val="24"/>
          <w:szCs w:val="24"/>
        </w:rPr>
        <w:t>ngage openly with stakeholders and provide transparent reporting on progress, challenges, and any remedial actions taken.</w:t>
      </w:r>
    </w:p>
    <w:p w14:paraId="75E56B00" w14:textId="4EE348C1" w:rsidR="0386949F" w:rsidRDefault="0386949F" w:rsidP="0386949F">
      <w:pPr>
        <w:keepNext/>
        <w:keepLines/>
        <w:spacing w:after="0"/>
        <w:rPr>
          <w:rFonts w:ascii="Arial" w:hAnsi="Arial" w:cs="Arial"/>
          <w:sz w:val="24"/>
          <w:szCs w:val="24"/>
        </w:rPr>
      </w:pPr>
    </w:p>
    <w:p w14:paraId="04B9F461" w14:textId="1E8E1753" w:rsidR="38448D0F" w:rsidRDefault="0FD8B22A" w:rsidP="6A6EC89C">
      <w:pPr>
        <w:keepNext/>
        <w:keepLines/>
        <w:spacing w:after="0"/>
        <w:rPr>
          <w:rFonts w:ascii="Arial" w:eastAsia="Arial" w:hAnsi="Arial" w:cs="Arial"/>
          <w:sz w:val="24"/>
          <w:szCs w:val="24"/>
        </w:rPr>
      </w:pPr>
      <w:r w:rsidRPr="57010517">
        <w:rPr>
          <w:rFonts w:ascii="Arial" w:hAnsi="Arial" w:cs="Arial"/>
          <w:sz w:val="24"/>
          <w:szCs w:val="24"/>
        </w:rPr>
        <w:t xml:space="preserve">In view of serious </w:t>
      </w:r>
      <w:r w:rsidR="3B791559" w:rsidRPr="7007C8C5">
        <w:rPr>
          <w:rFonts w:ascii="Arial" w:hAnsi="Arial" w:cs="Arial"/>
          <w:sz w:val="24"/>
          <w:szCs w:val="24"/>
        </w:rPr>
        <w:t xml:space="preserve">and tragic </w:t>
      </w:r>
      <w:r w:rsidR="00C801E1">
        <w:rPr>
          <w:rFonts w:ascii="Arial" w:hAnsi="Arial" w:cs="Arial"/>
          <w:sz w:val="24"/>
          <w:szCs w:val="24"/>
        </w:rPr>
        <w:t xml:space="preserve">global </w:t>
      </w:r>
      <w:r w:rsidR="3B791559" w:rsidRPr="7007C8C5">
        <w:rPr>
          <w:rFonts w:ascii="Arial" w:hAnsi="Arial" w:cs="Arial"/>
          <w:sz w:val="24"/>
          <w:szCs w:val="24"/>
        </w:rPr>
        <w:t xml:space="preserve">events LAPFF wrote to all </w:t>
      </w:r>
      <w:r w:rsidR="3B791559" w:rsidRPr="7A521F03">
        <w:rPr>
          <w:rFonts w:ascii="Arial" w:hAnsi="Arial" w:cs="Arial"/>
          <w:sz w:val="24"/>
          <w:szCs w:val="24"/>
        </w:rPr>
        <w:t xml:space="preserve">FTSE 100 companies in </w:t>
      </w:r>
      <w:r w:rsidR="00791B4C" w:rsidRPr="7A521F03">
        <w:rPr>
          <w:rFonts w:ascii="Arial" w:hAnsi="Arial" w:cs="Arial"/>
          <w:sz w:val="24"/>
          <w:szCs w:val="24"/>
        </w:rPr>
        <w:t>December</w:t>
      </w:r>
      <w:r w:rsidR="3B791559" w:rsidRPr="7A521F03">
        <w:rPr>
          <w:rFonts w:ascii="Arial" w:hAnsi="Arial" w:cs="Arial"/>
          <w:sz w:val="24"/>
          <w:szCs w:val="24"/>
        </w:rPr>
        <w:t xml:space="preserve"> 2024 </w:t>
      </w:r>
      <w:r w:rsidR="578E6014" w:rsidRPr="5C3F8F17">
        <w:rPr>
          <w:rFonts w:ascii="Arial" w:hAnsi="Arial" w:cs="Arial"/>
          <w:sz w:val="24"/>
          <w:szCs w:val="24"/>
        </w:rPr>
        <w:t>to</w:t>
      </w:r>
      <w:r w:rsidR="003B4577">
        <w:rPr>
          <w:rFonts w:ascii="Arial" w:hAnsi="Arial" w:cs="Arial"/>
          <w:sz w:val="24"/>
          <w:szCs w:val="24"/>
        </w:rPr>
        <w:t xml:space="preserve"> improve</w:t>
      </w:r>
      <w:r w:rsidR="578E6014" w:rsidRPr="5C3F8F17">
        <w:rPr>
          <w:rFonts w:ascii="Arial" w:hAnsi="Arial" w:cs="Arial"/>
          <w:sz w:val="24"/>
          <w:szCs w:val="24"/>
        </w:rPr>
        <w:t xml:space="preserve"> understanding of </w:t>
      </w:r>
      <w:r w:rsidR="087B0334" w:rsidRPr="6FDED679">
        <w:rPr>
          <w:rFonts w:ascii="Arial" w:hAnsi="Arial" w:cs="Arial"/>
          <w:sz w:val="24"/>
          <w:szCs w:val="24"/>
        </w:rPr>
        <w:t>how</w:t>
      </w:r>
      <w:r w:rsidR="578E6014" w:rsidRPr="6FDED679">
        <w:rPr>
          <w:rFonts w:ascii="Arial" w:hAnsi="Arial" w:cs="Arial"/>
          <w:sz w:val="24"/>
          <w:szCs w:val="24"/>
        </w:rPr>
        <w:t xml:space="preserve"> </w:t>
      </w:r>
      <w:r w:rsidR="578E6014" w:rsidRPr="5C3F8F17">
        <w:rPr>
          <w:rFonts w:ascii="Arial" w:hAnsi="Arial" w:cs="Arial"/>
          <w:sz w:val="24"/>
          <w:szCs w:val="24"/>
        </w:rPr>
        <w:t xml:space="preserve">companies </w:t>
      </w:r>
      <w:r w:rsidR="578E6014" w:rsidRPr="6F5C9F74">
        <w:rPr>
          <w:rFonts w:ascii="Arial" w:hAnsi="Arial" w:cs="Arial"/>
          <w:sz w:val="24"/>
          <w:szCs w:val="24"/>
        </w:rPr>
        <w:t xml:space="preserve">were approaching risk mitigation and to </w:t>
      </w:r>
      <w:r w:rsidR="578E6014" w:rsidRPr="6F5C9F74">
        <w:rPr>
          <w:rFonts w:ascii="Arial" w:eastAsia="Arial" w:hAnsi="Arial" w:cs="Arial"/>
          <w:sz w:val="24"/>
          <w:szCs w:val="24"/>
        </w:rPr>
        <w:t>signal increasing investor interest and concern on the risks associated with business in CAHRAs.</w:t>
      </w:r>
      <w:r w:rsidR="578E6014" w:rsidRPr="6F5C9F74">
        <w:rPr>
          <w:rFonts w:ascii="Arial" w:hAnsi="Arial" w:cs="Arial"/>
          <w:sz w:val="24"/>
          <w:szCs w:val="24"/>
        </w:rPr>
        <w:t xml:space="preserve"> </w:t>
      </w:r>
      <w:r w:rsidR="248260F5" w:rsidRPr="3A3570D1">
        <w:rPr>
          <w:rFonts w:ascii="Arial" w:hAnsi="Arial" w:cs="Arial"/>
          <w:sz w:val="24"/>
          <w:szCs w:val="24"/>
        </w:rPr>
        <w:t>LAPFF</w:t>
      </w:r>
      <w:r w:rsidR="248260F5" w:rsidRPr="3A3570D1">
        <w:rPr>
          <w:rFonts w:ascii="Arial" w:eastAsia="Arial" w:hAnsi="Arial" w:cs="Arial"/>
          <w:sz w:val="24"/>
          <w:szCs w:val="24"/>
        </w:rPr>
        <w:t xml:space="preserve"> have </w:t>
      </w:r>
      <w:r w:rsidR="248260F5" w:rsidRPr="3A3570D1">
        <w:rPr>
          <w:rFonts w:ascii="Arial" w:hAnsi="Arial" w:cs="Arial"/>
          <w:sz w:val="24"/>
          <w:szCs w:val="24"/>
        </w:rPr>
        <w:t>sought engagement</w:t>
      </w:r>
      <w:r w:rsidR="248260F5" w:rsidRPr="7D0DF320">
        <w:rPr>
          <w:rFonts w:ascii="Arial" w:hAnsi="Arial" w:cs="Arial"/>
          <w:sz w:val="24"/>
          <w:szCs w:val="24"/>
        </w:rPr>
        <w:t xml:space="preserve"> with </w:t>
      </w:r>
      <w:r w:rsidR="71BB5CB2" w:rsidRPr="23ECBA14">
        <w:rPr>
          <w:rFonts w:ascii="Arial" w:hAnsi="Arial" w:cs="Arial"/>
          <w:sz w:val="24"/>
          <w:szCs w:val="24"/>
        </w:rPr>
        <w:t>the following</w:t>
      </w:r>
      <w:r w:rsidR="248260F5" w:rsidRPr="3A3570D1">
        <w:rPr>
          <w:rFonts w:ascii="Arial" w:hAnsi="Arial" w:cs="Arial"/>
          <w:sz w:val="24"/>
          <w:szCs w:val="24"/>
        </w:rPr>
        <w:t xml:space="preserve"> companies </w:t>
      </w:r>
      <w:r w:rsidR="71BB5CB2" w:rsidRPr="23ECBA14">
        <w:rPr>
          <w:rFonts w:ascii="Arial" w:hAnsi="Arial" w:cs="Arial"/>
          <w:sz w:val="24"/>
          <w:szCs w:val="24"/>
        </w:rPr>
        <w:t xml:space="preserve">which </w:t>
      </w:r>
      <w:r w:rsidR="0A14195A" w:rsidRPr="7B4949C2">
        <w:rPr>
          <w:rFonts w:ascii="Arial" w:hAnsi="Arial" w:cs="Arial"/>
          <w:sz w:val="24"/>
          <w:szCs w:val="24"/>
        </w:rPr>
        <w:t xml:space="preserve">had </w:t>
      </w:r>
      <w:r w:rsidR="52FB3590" w:rsidRPr="7B4949C2">
        <w:rPr>
          <w:rFonts w:ascii="Arial" w:hAnsi="Arial" w:cs="Arial"/>
          <w:sz w:val="24"/>
          <w:szCs w:val="24"/>
        </w:rPr>
        <w:t>receiv</w:t>
      </w:r>
      <w:r w:rsidR="4865A469" w:rsidRPr="7B4949C2">
        <w:rPr>
          <w:rFonts w:ascii="Arial" w:hAnsi="Arial" w:cs="Arial"/>
          <w:sz w:val="24"/>
          <w:szCs w:val="24"/>
        </w:rPr>
        <w:t>ed</w:t>
      </w:r>
      <w:r w:rsidR="4E3BF039" w:rsidRPr="7B4949C2">
        <w:rPr>
          <w:rFonts w:ascii="Arial" w:hAnsi="Arial" w:cs="Arial"/>
          <w:sz w:val="24"/>
          <w:szCs w:val="24"/>
        </w:rPr>
        <w:t xml:space="preserve"> </w:t>
      </w:r>
      <w:r w:rsidR="7DFD7A1B" w:rsidRPr="41266DFA">
        <w:rPr>
          <w:rFonts w:ascii="Arial" w:eastAsia="Arial" w:hAnsi="Arial" w:cs="Arial"/>
          <w:sz w:val="24"/>
          <w:szCs w:val="24"/>
        </w:rPr>
        <w:t>conflict</w:t>
      </w:r>
      <w:r w:rsidR="4467C3E5" w:rsidRPr="7B4949C2">
        <w:rPr>
          <w:rFonts w:ascii="Arial" w:hAnsi="Arial" w:cs="Arial"/>
          <w:sz w:val="24"/>
          <w:szCs w:val="24"/>
        </w:rPr>
        <w:t xml:space="preserve"> related</w:t>
      </w:r>
      <w:r w:rsidR="7DFD7A1B" w:rsidRPr="41266DFA">
        <w:rPr>
          <w:rFonts w:ascii="Arial" w:eastAsia="Arial" w:hAnsi="Arial" w:cs="Arial"/>
          <w:sz w:val="24"/>
          <w:szCs w:val="24"/>
        </w:rPr>
        <w:t xml:space="preserve"> shareholder resolutions </w:t>
      </w:r>
      <w:r w:rsidR="484464B9" w:rsidRPr="7B4949C2">
        <w:rPr>
          <w:rFonts w:ascii="Arial" w:hAnsi="Arial" w:cs="Arial"/>
          <w:sz w:val="24"/>
          <w:szCs w:val="24"/>
        </w:rPr>
        <w:t xml:space="preserve">at </w:t>
      </w:r>
      <w:r w:rsidR="00411382">
        <w:rPr>
          <w:rFonts w:ascii="Arial" w:hAnsi="Arial" w:cs="Arial"/>
          <w:sz w:val="24"/>
          <w:szCs w:val="24"/>
        </w:rPr>
        <w:t>AGMs</w:t>
      </w:r>
      <w:r w:rsidR="484464B9" w:rsidRPr="7B4949C2">
        <w:rPr>
          <w:rFonts w:ascii="Arial" w:hAnsi="Arial" w:cs="Arial"/>
          <w:sz w:val="24"/>
          <w:szCs w:val="24"/>
        </w:rPr>
        <w:t xml:space="preserve"> </w:t>
      </w:r>
      <w:r w:rsidR="5BD0FCB8" w:rsidRPr="7B4949C2">
        <w:rPr>
          <w:rFonts w:ascii="Arial" w:hAnsi="Arial" w:cs="Arial"/>
          <w:sz w:val="24"/>
          <w:szCs w:val="24"/>
        </w:rPr>
        <w:t>-</w:t>
      </w:r>
      <w:r w:rsidR="7DFD7A1B" w:rsidRPr="41266DFA">
        <w:rPr>
          <w:rFonts w:ascii="Arial" w:eastAsia="Arial" w:hAnsi="Arial" w:cs="Arial"/>
          <w:sz w:val="24"/>
          <w:szCs w:val="24"/>
        </w:rPr>
        <w:t xml:space="preserve"> Mondelez, JPMorgan Chase &amp; Co, Texas Instruments, Eli Lilly, Lockheed Martin, and RTX</w:t>
      </w:r>
      <w:r w:rsidR="0230A04F" w:rsidRPr="7B4949C2">
        <w:rPr>
          <w:rFonts w:ascii="Arial" w:eastAsia="Arial" w:hAnsi="Arial" w:cs="Arial"/>
          <w:sz w:val="24"/>
          <w:szCs w:val="24"/>
        </w:rPr>
        <w:t xml:space="preserve">. </w:t>
      </w:r>
      <w:r w:rsidR="27E64C90" w:rsidRPr="6FDED679">
        <w:rPr>
          <w:rFonts w:ascii="Arial" w:hAnsi="Arial" w:cs="Arial"/>
          <w:sz w:val="24"/>
          <w:szCs w:val="24"/>
        </w:rPr>
        <w:t xml:space="preserve"> </w:t>
      </w:r>
    </w:p>
    <w:p w14:paraId="6B69E5D9" w14:textId="7C9132E0" w:rsidR="38448D0F" w:rsidRDefault="38448D0F" w:rsidP="6A6EC89C">
      <w:pPr>
        <w:keepNext/>
        <w:keepLines/>
        <w:spacing w:after="0"/>
        <w:rPr>
          <w:rFonts w:ascii="Arial" w:hAnsi="Arial" w:cs="Arial"/>
          <w:sz w:val="24"/>
          <w:szCs w:val="24"/>
        </w:rPr>
      </w:pPr>
    </w:p>
    <w:p w14:paraId="1A92CB1F" w14:textId="6EB0FC17" w:rsidR="38448D0F" w:rsidRDefault="0E996DF0" w:rsidP="0386949F">
      <w:pPr>
        <w:keepNext/>
        <w:keepLines/>
        <w:spacing w:after="0"/>
        <w:rPr>
          <w:rFonts w:ascii="Arial" w:hAnsi="Arial" w:cs="Arial"/>
          <w:sz w:val="24"/>
          <w:szCs w:val="24"/>
        </w:rPr>
      </w:pPr>
      <w:r w:rsidRPr="3A65BF13">
        <w:rPr>
          <w:rFonts w:ascii="Arial" w:eastAsia="Arial" w:hAnsi="Arial" w:cs="Arial"/>
          <w:sz w:val="24"/>
          <w:szCs w:val="24"/>
        </w:rPr>
        <w:t>In relation to the development of national polic</w:t>
      </w:r>
      <w:r w:rsidR="5F5FF1B3" w:rsidRPr="3A65BF13">
        <w:rPr>
          <w:rFonts w:ascii="Arial" w:eastAsia="Arial" w:hAnsi="Arial" w:cs="Arial"/>
          <w:sz w:val="24"/>
          <w:szCs w:val="24"/>
        </w:rPr>
        <w:t>y</w:t>
      </w:r>
      <w:r w:rsidRPr="3A65BF13">
        <w:rPr>
          <w:rFonts w:ascii="Arial" w:eastAsia="Arial" w:hAnsi="Arial" w:cs="Arial"/>
          <w:sz w:val="24"/>
          <w:szCs w:val="24"/>
        </w:rPr>
        <w:t xml:space="preserve">, </w:t>
      </w:r>
      <w:r w:rsidR="38448D0F" w:rsidRPr="3A65BF13">
        <w:rPr>
          <w:rFonts w:ascii="Arial" w:eastAsia="Arial" w:hAnsi="Arial" w:cs="Arial"/>
          <w:sz w:val="24"/>
          <w:szCs w:val="24"/>
        </w:rPr>
        <w:t xml:space="preserve">LAPFF acts as a conduit for local authority pension fund concerns to be raised politically through its participation in the All-Party Parliamentary Group (APPG). </w:t>
      </w:r>
    </w:p>
    <w:p w14:paraId="17B931F1" w14:textId="35EF7EFB" w:rsidR="0386949F" w:rsidRDefault="0386949F" w:rsidP="0386949F">
      <w:pPr>
        <w:keepNext/>
        <w:keepLines/>
        <w:spacing w:after="0"/>
        <w:rPr>
          <w:rFonts w:ascii="Arial" w:hAnsi="Arial" w:cs="Arial"/>
          <w:sz w:val="24"/>
          <w:szCs w:val="24"/>
        </w:rPr>
      </w:pPr>
    </w:p>
    <w:p w14:paraId="15F83631" w14:textId="3823200D" w:rsidR="38448D0F" w:rsidRDefault="38448D0F" w:rsidP="0386949F">
      <w:pPr>
        <w:keepNext/>
        <w:keepLines/>
        <w:spacing w:after="0"/>
        <w:rPr>
          <w:rFonts w:ascii="Arial" w:hAnsi="Arial" w:cs="Arial"/>
          <w:sz w:val="24"/>
          <w:szCs w:val="24"/>
        </w:rPr>
      </w:pPr>
      <w:r w:rsidRPr="0386949F">
        <w:rPr>
          <w:rFonts w:ascii="Arial" w:hAnsi="Arial" w:cs="Arial"/>
          <w:sz w:val="24"/>
          <w:szCs w:val="24"/>
        </w:rPr>
        <w:t xml:space="preserve">LAPFF business meetings are held on a quarterly basis and the Chair issues a weekly update to ensure LAPFF members are briefed on </w:t>
      </w:r>
      <w:r w:rsidR="3D8458C7" w:rsidRPr="194A5DDE">
        <w:rPr>
          <w:rFonts w:ascii="Arial" w:hAnsi="Arial" w:cs="Arial"/>
          <w:sz w:val="24"/>
          <w:szCs w:val="24"/>
        </w:rPr>
        <w:t xml:space="preserve">ongoing </w:t>
      </w:r>
      <w:r w:rsidRPr="0386949F">
        <w:rPr>
          <w:rFonts w:ascii="Arial" w:hAnsi="Arial" w:cs="Arial"/>
          <w:sz w:val="24"/>
          <w:szCs w:val="24"/>
        </w:rPr>
        <w:t xml:space="preserve">developments. </w:t>
      </w:r>
    </w:p>
    <w:p w14:paraId="04C262ED" w14:textId="3330F072" w:rsidR="0386949F" w:rsidRDefault="0386949F" w:rsidP="0386949F">
      <w:pPr>
        <w:shd w:val="clear" w:color="auto" w:fill="FFFFFF" w:themeFill="background1"/>
        <w:spacing w:after="0"/>
        <w:rPr>
          <w:rFonts w:ascii="Arial" w:hAnsi="Arial" w:cs="Arial"/>
          <w:sz w:val="24"/>
          <w:szCs w:val="24"/>
        </w:rPr>
      </w:pPr>
    </w:p>
    <w:p w14:paraId="15AC0D37" w14:textId="1E1F6A6B" w:rsidR="07EC920F" w:rsidRDefault="07EC920F" w:rsidP="0015E1B1">
      <w:pPr>
        <w:shd w:val="clear" w:color="auto" w:fill="FFFFFF" w:themeFill="background1"/>
        <w:spacing w:after="0"/>
        <w:rPr>
          <w:rFonts w:ascii="Arial" w:hAnsi="Arial" w:cs="Arial"/>
          <w:b/>
          <w:bCs/>
          <w:sz w:val="24"/>
          <w:szCs w:val="24"/>
        </w:rPr>
      </w:pPr>
      <w:r w:rsidRPr="0015E1B1">
        <w:rPr>
          <w:rFonts w:ascii="Arial" w:hAnsi="Arial" w:cs="Arial"/>
          <w:b/>
          <w:bCs/>
          <w:sz w:val="24"/>
          <w:szCs w:val="24"/>
        </w:rPr>
        <w:t>Measuring Climate Risk</w:t>
      </w:r>
    </w:p>
    <w:p w14:paraId="3F5D6B5E" w14:textId="500A423B" w:rsidR="75193C43" w:rsidRDefault="07EC920F" w:rsidP="4307E6B1">
      <w:pPr>
        <w:shd w:val="clear" w:color="auto" w:fill="FFFFFF" w:themeFill="background1"/>
        <w:spacing w:after="0"/>
        <w:rPr>
          <w:rFonts w:ascii="Arial" w:hAnsi="Arial" w:cs="Arial"/>
          <w:sz w:val="24"/>
          <w:szCs w:val="24"/>
        </w:rPr>
      </w:pPr>
      <w:r w:rsidRPr="7861F262">
        <w:rPr>
          <w:rFonts w:ascii="Arial" w:hAnsi="Arial" w:cs="Arial"/>
          <w:sz w:val="24"/>
          <w:szCs w:val="24"/>
        </w:rPr>
        <w:t>As</w:t>
      </w:r>
      <w:r w:rsidR="6138DBA4" w:rsidRPr="7861F262">
        <w:rPr>
          <w:rFonts w:ascii="Arial" w:hAnsi="Arial" w:cs="Arial"/>
          <w:sz w:val="24"/>
          <w:szCs w:val="24"/>
        </w:rPr>
        <w:t xml:space="preserve"> part of t</w:t>
      </w:r>
      <w:r w:rsidR="4B31F18E" w:rsidRPr="7861F262">
        <w:rPr>
          <w:rFonts w:ascii="Arial" w:hAnsi="Arial" w:cs="Arial"/>
          <w:sz w:val="24"/>
          <w:szCs w:val="24"/>
        </w:rPr>
        <w:t xml:space="preserve">he Statement of Responsible Investment Principles, </w:t>
      </w:r>
      <w:r w:rsidR="04B732BF" w:rsidRPr="7861F262">
        <w:rPr>
          <w:rFonts w:ascii="Arial" w:hAnsi="Arial" w:cs="Arial"/>
          <w:sz w:val="24"/>
          <w:szCs w:val="24"/>
        </w:rPr>
        <w:t xml:space="preserve">the Fund has </w:t>
      </w:r>
      <w:r w:rsidR="36760A7A" w:rsidRPr="7861F262">
        <w:rPr>
          <w:rFonts w:ascii="Arial" w:hAnsi="Arial" w:cs="Arial"/>
          <w:sz w:val="24"/>
          <w:szCs w:val="24"/>
        </w:rPr>
        <w:t xml:space="preserve">made the following </w:t>
      </w:r>
      <w:r w:rsidR="04B732BF" w:rsidRPr="7861F262">
        <w:rPr>
          <w:rFonts w:ascii="Arial" w:hAnsi="Arial" w:cs="Arial"/>
          <w:sz w:val="24"/>
          <w:szCs w:val="24"/>
        </w:rPr>
        <w:t>commit</w:t>
      </w:r>
      <w:r w:rsidR="74C5185B" w:rsidRPr="7861F262">
        <w:rPr>
          <w:rFonts w:ascii="Arial" w:hAnsi="Arial" w:cs="Arial"/>
          <w:sz w:val="24"/>
          <w:szCs w:val="24"/>
        </w:rPr>
        <w:t>ments</w:t>
      </w:r>
      <w:r w:rsidR="495C89E2" w:rsidRPr="7861F262">
        <w:rPr>
          <w:rFonts w:ascii="Arial" w:hAnsi="Arial" w:cs="Arial"/>
          <w:sz w:val="24"/>
          <w:szCs w:val="24"/>
        </w:rPr>
        <w:t xml:space="preserve">: </w:t>
      </w:r>
      <w:r w:rsidR="04B732BF" w:rsidRPr="7861F262">
        <w:rPr>
          <w:rFonts w:ascii="Arial" w:hAnsi="Arial" w:cs="Arial"/>
          <w:sz w:val="24"/>
          <w:szCs w:val="24"/>
        </w:rPr>
        <w:t xml:space="preserve"> </w:t>
      </w:r>
      <w:r w:rsidR="4B31F18E" w:rsidRPr="7861F262">
        <w:rPr>
          <w:rFonts w:ascii="Arial" w:hAnsi="Arial" w:cs="Arial"/>
          <w:sz w:val="24"/>
          <w:szCs w:val="24"/>
        </w:rPr>
        <w:t xml:space="preserve">  </w:t>
      </w:r>
    </w:p>
    <w:p w14:paraId="15B1C136" w14:textId="0F024E5C" w:rsidR="4307E6B1" w:rsidRDefault="4307E6B1" w:rsidP="4307E6B1">
      <w:pPr>
        <w:shd w:val="clear" w:color="auto" w:fill="FFFFFF" w:themeFill="background1"/>
        <w:spacing w:after="0"/>
        <w:rPr>
          <w:rFonts w:ascii="Arial" w:hAnsi="Arial" w:cs="Arial"/>
          <w:sz w:val="24"/>
          <w:szCs w:val="24"/>
        </w:rPr>
      </w:pPr>
    </w:p>
    <w:p w14:paraId="50C43E7A" w14:textId="6573BFC7" w:rsidR="694EF6C9" w:rsidRDefault="3349DBD5" w:rsidP="4307E6B1">
      <w:pPr>
        <w:spacing w:line="257" w:lineRule="auto"/>
        <w:rPr>
          <w:rFonts w:ascii="Arial" w:eastAsia="Arial" w:hAnsi="Arial" w:cs="Arial"/>
          <w:sz w:val="24"/>
          <w:szCs w:val="24"/>
        </w:rPr>
      </w:pPr>
      <w:r w:rsidRPr="603F83FA">
        <w:rPr>
          <w:rFonts w:ascii="Arial" w:eastAsia="Arial" w:hAnsi="Arial" w:cs="Arial"/>
          <w:b/>
          <w:bCs/>
          <w:sz w:val="24"/>
          <w:szCs w:val="24"/>
        </w:rPr>
        <w:t>Commitment 1</w:t>
      </w:r>
      <w:r w:rsidRPr="603F83FA">
        <w:rPr>
          <w:rFonts w:ascii="Arial" w:eastAsia="Arial" w:hAnsi="Arial" w:cs="Arial"/>
          <w:sz w:val="24"/>
          <w:szCs w:val="24"/>
        </w:rPr>
        <w:t xml:space="preserve"> </w:t>
      </w:r>
      <w:r w:rsidR="75643697" w:rsidRPr="603F83FA">
        <w:rPr>
          <w:rFonts w:ascii="Arial" w:eastAsia="Arial" w:hAnsi="Arial" w:cs="Arial"/>
          <w:sz w:val="24"/>
          <w:szCs w:val="24"/>
        </w:rPr>
        <w:t xml:space="preserve">- </w:t>
      </w:r>
      <w:r w:rsidR="694EF6C9" w:rsidRPr="00A91456">
        <w:rPr>
          <w:rFonts w:ascii="Arial" w:eastAsia="Arial" w:hAnsi="Arial" w:cs="Arial"/>
          <w:b/>
          <w:bCs/>
          <w:sz w:val="24"/>
          <w:szCs w:val="24"/>
        </w:rPr>
        <w:t>To m</w:t>
      </w:r>
      <w:r w:rsidR="0F8236EA" w:rsidRPr="00A91456">
        <w:rPr>
          <w:rFonts w:ascii="Arial" w:eastAsia="Arial" w:hAnsi="Arial" w:cs="Arial"/>
          <w:b/>
          <w:bCs/>
          <w:sz w:val="24"/>
          <w:szCs w:val="24"/>
        </w:rPr>
        <w:t>easure carbon-equiv</w:t>
      </w:r>
      <w:r w:rsidR="0813C7A2" w:rsidRPr="00A91456">
        <w:rPr>
          <w:rFonts w:ascii="Arial" w:eastAsia="Arial" w:hAnsi="Arial" w:cs="Arial"/>
          <w:b/>
          <w:bCs/>
          <w:sz w:val="24"/>
          <w:szCs w:val="24"/>
        </w:rPr>
        <w:t>a</w:t>
      </w:r>
      <w:r w:rsidR="0F8236EA" w:rsidRPr="00A91456">
        <w:rPr>
          <w:rFonts w:ascii="Arial" w:eastAsia="Arial" w:hAnsi="Arial" w:cs="Arial"/>
          <w:b/>
          <w:bCs/>
          <w:sz w:val="24"/>
          <w:szCs w:val="24"/>
        </w:rPr>
        <w:t xml:space="preserve">lent emissions </w:t>
      </w:r>
      <w:r w:rsidR="2A341890" w:rsidRPr="00A91456">
        <w:rPr>
          <w:rFonts w:ascii="Arial" w:eastAsia="Arial" w:hAnsi="Arial" w:cs="Arial"/>
          <w:b/>
          <w:bCs/>
          <w:sz w:val="24"/>
          <w:szCs w:val="24"/>
        </w:rPr>
        <w:t xml:space="preserve">in equity </w:t>
      </w:r>
      <w:r w:rsidR="0F8236EA" w:rsidRPr="00A91456">
        <w:rPr>
          <w:rFonts w:ascii="Arial" w:eastAsia="Arial" w:hAnsi="Arial" w:cs="Arial"/>
          <w:b/>
          <w:bCs/>
          <w:sz w:val="24"/>
          <w:szCs w:val="24"/>
        </w:rPr>
        <w:t>portfolios</w:t>
      </w:r>
      <w:r w:rsidR="4748A958" w:rsidRPr="603F83FA">
        <w:rPr>
          <w:rFonts w:ascii="Arial" w:eastAsia="Arial" w:hAnsi="Arial" w:cs="Arial"/>
          <w:sz w:val="24"/>
          <w:szCs w:val="24"/>
        </w:rPr>
        <w:t>.</w:t>
      </w:r>
      <w:r w:rsidR="2F7BB751" w:rsidRPr="603F83FA">
        <w:rPr>
          <w:rFonts w:ascii="Arial" w:eastAsia="Arial" w:hAnsi="Arial" w:cs="Arial"/>
          <w:sz w:val="24"/>
          <w:szCs w:val="24"/>
        </w:rPr>
        <w:t xml:space="preserve"> </w:t>
      </w:r>
    </w:p>
    <w:p w14:paraId="450A6CD9" w14:textId="171E46F0" w:rsidR="00E04F2A" w:rsidRPr="003B4935" w:rsidRDefault="3F369CBB" w:rsidP="003B4935">
      <w:pPr>
        <w:spacing w:after="0" w:line="257" w:lineRule="auto"/>
        <w:rPr>
          <w:rFonts w:ascii="Arial" w:eastAsia="Arial" w:hAnsi="Arial" w:cs="Arial"/>
          <w:sz w:val="24"/>
          <w:szCs w:val="24"/>
        </w:rPr>
      </w:pPr>
      <w:r w:rsidRPr="3A65BF13">
        <w:rPr>
          <w:rFonts w:ascii="Arial" w:eastAsia="Arial" w:hAnsi="Arial" w:cs="Arial"/>
          <w:sz w:val="24"/>
          <w:szCs w:val="24"/>
        </w:rPr>
        <w:t xml:space="preserve">Emissions for </w:t>
      </w:r>
      <w:r w:rsidR="227BFB43" w:rsidRPr="3A65BF13">
        <w:rPr>
          <w:rFonts w:ascii="Arial" w:eastAsia="Arial" w:hAnsi="Arial" w:cs="Arial"/>
          <w:sz w:val="24"/>
          <w:szCs w:val="24"/>
        </w:rPr>
        <w:t xml:space="preserve">calendar years </w:t>
      </w:r>
      <w:r w:rsidR="70DAD38F" w:rsidRPr="3A65BF13">
        <w:rPr>
          <w:rFonts w:ascii="Arial" w:eastAsia="Arial" w:hAnsi="Arial" w:cs="Arial"/>
          <w:sz w:val="24"/>
          <w:szCs w:val="24"/>
        </w:rPr>
        <w:t>20</w:t>
      </w:r>
      <w:r w:rsidRPr="3A65BF13">
        <w:rPr>
          <w:rFonts w:ascii="Arial" w:eastAsia="Arial" w:hAnsi="Arial" w:cs="Arial"/>
          <w:sz w:val="24"/>
          <w:szCs w:val="24"/>
        </w:rPr>
        <w:t>21</w:t>
      </w:r>
      <w:r w:rsidR="56DA48AE" w:rsidRPr="3A65BF13">
        <w:rPr>
          <w:rFonts w:ascii="Arial" w:eastAsia="Arial" w:hAnsi="Arial" w:cs="Arial"/>
          <w:sz w:val="24"/>
          <w:szCs w:val="24"/>
        </w:rPr>
        <w:t xml:space="preserve"> – 2024 </w:t>
      </w:r>
      <w:r w:rsidRPr="3A65BF13">
        <w:rPr>
          <w:rFonts w:ascii="Arial" w:eastAsia="Arial" w:hAnsi="Arial" w:cs="Arial"/>
          <w:sz w:val="24"/>
          <w:szCs w:val="24"/>
        </w:rPr>
        <w:t xml:space="preserve">across various Fund </w:t>
      </w:r>
      <w:r w:rsidR="6AE169E0" w:rsidRPr="3A65BF13">
        <w:rPr>
          <w:rFonts w:ascii="Arial" w:eastAsia="Arial" w:hAnsi="Arial" w:cs="Arial"/>
          <w:sz w:val="24"/>
          <w:szCs w:val="24"/>
        </w:rPr>
        <w:t>mandates</w:t>
      </w:r>
      <w:r w:rsidRPr="3A65BF13">
        <w:rPr>
          <w:rFonts w:ascii="Arial" w:eastAsia="Arial" w:hAnsi="Arial" w:cs="Arial"/>
          <w:sz w:val="24"/>
          <w:szCs w:val="24"/>
        </w:rPr>
        <w:t xml:space="preserve"> </w:t>
      </w:r>
      <w:r w:rsidR="2737DE4C" w:rsidRPr="3A65BF13">
        <w:rPr>
          <w:rFonts w:ascii="Arial" w:eastAsia="Arial" w:hAnsi="Arial" w:cs="Arial"/>
          <w:sz w:val="24"/>
          <w:szCs w:val="24"/>
        </w:rPr>
        <w:t xml:space="preserve">are set out in the </w:t>
      </w:r>
      <w:r w:rsidR="2F48448D" w:rsidRPr="3A65BF13">
        <w:rPr>
          <w:rFonts w:ascii="Arial" w:eastAsia="Arial" w:hAnsi="Arial" w:cs="Arial"/>
          <w:sz w:val="24"/>
          <w:szCs w:val="24"/>
        </w:rPr>
        <w:t>t</w:t>
      </w:r>
      <w:r w:rsidR="2737DE4C" w:rsidRPr="3A65BF13">
        <w:rPr>
          <w:rFonts w:ascii="Arial" w:eastAsia="Arial" w:hAnsi="Arial" w:cs="Arial"/>
          <w:sz w:val="24"/>
          <w:szCs w:val="24"/>
        </w:rPr>
        <w:t>able below</w:t>
      </w:r>
      <w:r w:rsidR="178DD6B8" w:rsidRPr="3A65BF13">
        <w:rPr>
          <w:rFonts w:ascii="Arial" w:eastAsia="Arial" w:hAnsi="Arial" w:cs="Arial"/>
          <w:sz w:val="24"/>
          <w:szCs w:val="24"/>
        </w:rPr>
        <w:t>:</w:t>
      </w:r>
      <w:r w:rsidR="2737DE4C" w:rsidRPr="3A65BF13">
        <w:rPr>
          <w:rFonts w:ascii="Arial" w:eastAsia="Arial" w:hAnsi="Arial" w:cs="Arial"/>
          <w:i/>
          <w:iCs/>
          <w:sz w:val="24"/>
          <w:szCs w:val="24"/>
        </w:rPr>
        <w:t xml:space="preserve"> </w:t>
      </w:r>
    </w:p>
    <w:p w14:paraId="42C1EA53" w14:textId="67A1F36B" w:rsidR="3A65BF13" w:rsidRPr="00791B4C" w:rsidRDefault="3A65BF13" w:rsidP="3A65BF13">
      <w:pPr>
        <w:spacing w:after="0" w:line="257" w:lineRule="auto"/>
        <w:rPr>
          <w:rFonts w:ascii="Arial" w:eastAsia="Arial" w:hAnsi="Arial" w:cs="Arial"/>
          <w:sz w:val="24"/>
          <w:szCs w:val="24"/>
        </w:rPr>
      </w:pPr>
    </w:p>
    <w:tbl>
      <w:tblPr>
        <w:tblStyle w:val="PlainTable1"/>
        <w:tblW w:w="8784" w:type="dxa"/>
        <w:tblLook w:val="04A0" w:firstRow="1" w:lastRow="0" w:firstColumn="1" w:lastColumn="0" w:noHBand="0" w:noVBand="1"/>
      </w:tblPr>
      <w:tblGrid>
        <w:gridCol w:w="2405"/>
        <w:gridCol w:w="851"/>
        <w:gridCol w:w="992"/>
        <w:gridCol w:w="881"/>
        <w:gridCol w:w="820"/>
        <w:gridCol w:w="1440"/>
        <w:gridCol w:w="1395"/>
      </w:tblGrid>
      <w:tr w:rsidR="00503B8A" w:rsidRPr="005A304E" w14:paraId="39C5A5CF" w14:textId="77777777" w:rsidTr="00FD171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B8A3009" w14:textId="59785894" w:rsidR="00503B8A" w:rsidRPr="00E47873" w:rsidRDefault="00503B8A" w:rsidP="00791B4C">
            <w:pPr>
              <w:autoSpaceDE w:val="0"/>
              <w:autoSpaceDN w:val="0"/>
              <w:adjustRightInd w:val="0"/>
              <w:rPr>
                <w:rFonts w:ascii="Arial" w:hAnsi="Arial" w:cs="Arial"/>
                <w:sz w:val="24"/>
                <w:szCs w:val="24"/>
              </w:rPr>
            </w:pPr>
            <w:r w:rsidRPr="00503B8A">
              <w:rPr>
                <w:rFonts w:ascii="Arial" w:hAnsi="Arial" w:cs="Arial"/>
                <w:sz w:val="24"/>
                <w:szCs w:val="24"/>
              </w:rPr>
              <w:t>Manager</w:t>
            </w:r>
          </w:p>
        </w:tc>
        <w:tc>
          <w:tcPr>
            <w:tcW w:w="851" w:type="dxa"/>
            <w:vAlign w:val="center"/>
          </w:tcPr>
          <w:p w14:paraId="3F619C4A" w14:textId="69B33593" w:rsidR="00503B8A" w:rsidRPr="005A304E" w:rsidRDefault="76EC35A3" w:rsidP="00791B4C">
            <w:pPr>
              <w:spacing w:line="259" w:lineRule="auto"/>
              <w:jc w:val="center"/>
              <w:cnfStyle w:val="100000000000" w:firstRow="1" w:lastRow="0" w:firstColumn="0" w:lastColumn="0" w:oddVBand="0" w:evenVBand="0" w:oddHBand="0" w:evenHBand="0" w:firstRowFirstColumn="0" w:firstRowLastColumn="0" w:lastRowFirstColumn="0" w:lastRowLastColumn="0"/>
            </w:pPr>
            <w:r w:rsidRPr="0BAD0825">
              <w:rPr>
                <w:rFonts w:ascii="Arial" w:hAnsi="Arial" w:cs="Arial"/>
                <w:sz w:val="24"/>
                <w:szCs w:val="24"/>
              </w:rPr>
              <w:t>2021</w:t>
            </w:r>
          </w:p>
        </w:tc>
        <w:tc>
          <w:tcPr>
            <w:tcW w:w="992" w:type="dxa"/>
            <w:vAlign w:val="center"/>
          </w:tcPr>
          <w:p w14:paraId="76768E35" w14:textId="61A58CCD" w:rsidR="76EC35A3" w:rsidRDefault="76EC35A3" w:rsidP="00791B4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BAD0825">
              <w:rPr>
                <w:rFonts w:ascii="Arial" w:hAnsi="Arial" w:cs="Arial"/>
                <w:sz w:val="24"/>
                <w:szCs w:val="24"/>
              </w:rPr>
              <w:t>2022</w:t>
            </w:r>
          </w:p>
        </w:tc>
        <w:tc>
          <w:tcPr>
            <w:tcW w:w="881" w:type="dxa"/>
            <w:vAlign w:val="center"/>
          </w:tcPr>
          <w:p w14:paraId="0A5E5E88" w14:textId="46FFAA6C" w:rsidR="13E82F85" w:rsidRDefault="13E82F85" w:rsidP="00791B4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386949F">
              <w:rPr>
                <w:rFonts w:ascii="Arial" w:hAnsi="Arial" w:cs="Arial"/>
                <w:sz w:val="24"/>
                <w:szCs w:val="24"/>
              </w:rPr>
              <w:t>2023</w:t>
            </w:r>
          </w:p>
        </w:tc>
        <w:tc>
          <w:tcPr>
            <w:tcW w:w="820" w:type="dxa"/>
            <w:vAlign w:val="center"/>
          </w:tcPr>
          <w:p w14:paraId="5BCFC10A" w14:textId="1E4C6ED8" w:rsidR="5CE9C290" w:rsidRDefault="5CE9C290" w:rsidP="00791B4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2024</w:t>
            </w:r>
          </w:p>
        </w:tc>
        <w:tc>
          <w:tcPr>
            <w:tcW w:w="1440" w:type="dxa"/>
            <w:vAlign w:val="center"/>
          </w:tcPr>
          <w:p w14:paraId="477094C3" w14:textId="3F797479" w:rsidR="55A8A461" w:rsidRDefault="55A8A461" w:rsidP="00791B4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 Change</w:t>
            </w:r>
          </w:p>
          <w:p w14:paraId="175F65DE" w14:textId="354A6A30" w:rsidR="3A65BF13" w:rsidRDefault="55A8A461" w:rsidP="00791B4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2023-2024</w:t>
            </w:r>
          </w:p>
        </w:tc>
        <w:tc>
          <w:tcPr>
            <w:tcW w:w="1395" w:type="dxa"/>
            <w:vAlign w:val="center"/>
          </w:tcPr>
          <w:p w14:paraId="240D340B" w14:textId="3F797479" w:rsidR="0386949F" w:rsidRDefault="0386949F" w:rsidP="00791B4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386949F">
              <w:rPr>
                <w:rFonts w:ascii="Arial" w:hAnsi="Arial" w:cs="Arial"/>
                <w:sz w:val="24"/>
                <w:szCs w:val="24"/>
              </w:rPr>
              <w:t>% Change</w:t>
            </w:r>
          </w:p>
          <w:p w14:paraId="188A37FF" w14:textId="7BB38425" w:rsidR="4F0D855A" w:rsidRDefault="14DB61FF" w:rsidP="00791B4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2021-202</w:t>
            </w:r>
            <w:r w:rsidR="1FC921A4" w:rsidRPr="3A65BF13">
              <w:rPr>
                <w:rFonts w:ascii="Arial" w:hAnsi="Arial" w:cs="Arial"/>
                <w:sz w:val="24"/>
                <w:szCs w:val="24"/>
              </w:rPr>
              <w:t>4</w:t>
            </w:r>
          </w:p>
        </w:tc>
      </w:tr>
      <w:tr w:rsidR="00E04F2A" w:rsidRPr="005A304E" w14:paraId="687066D6" w14:textId="77777777" w:rsidTr="00FD17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5" w:themeFillTint="33"/>
            <w:vAlign w:val="center"/>
          </w:tcPr>
          <w:p w14:paraId="01F7B680" w14:textId="1936AE88" w:rsidR="00E04F2A" w:rsidRPr="0019569A" w:rsidRDefault="00E04F2A" w:rsidP="007C6E9F">
            <w:pPr>
              <w:autoSpaceDE w:val="0"/>
              <w:autoSpaceDN w:val="0"/>
              <w:adjustRightInd w:val="0"/>
              <w:rPr>
                <w:rFonts w:ascii="Arial" w:hAnsi="Arial" w:cs="Arial"/>
                <w:b w:val="0"/>
                <w:bCs w:val="0"/>
                <w:sz w:val="24"/>
                <w:szCs w:val="24"/>
              </w:rPr>
            </w:pPr>
            <w:r w:rsidRPr="0019569A">
              <w:rPr>
                <w:rFonts w:ascii="Arial" w:hAnsi="Arial" w:cs="Arial"/>
                <w:b w:val="0"/>
                <w:bCs w:val="0"/>
                <w:sz w:val="24"/>
                <w:szCs w:val="24"/>
              </w:rPr>
              <w:t>LGIM UK Equity</w:t>
            </w:r>
          </w:p>
        </w:tc>
        <w:tc>
          <w:tcPr>
            <w:tcW w:w="851" w:type="dxa"/>
            <w:shd w:val="clear" w:color="auto" w:fill="DEEAF6" w:themeFill="accent5" w:themeFillTint="33"/>
            <w:vAlign w:val="center"/>
          </w:tcPr>
          <w:p w14:paraId="172102AD" w14:textId="003203BF" w:rsidR="00E04F2A" w:rsidRPr="00503B8A" w:rsidRDefault="0019569A" w:rsidP="007C6E9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121.8</w:t>
            </w:r>
          </w:p>
        </w:tc>
        <w:tc>
          <w:tcPr>
            <w:tcW w:w="992" w:type="dxa"/>
            <w:shd w:val="clear" w:color="auto" w:fill="DEEAF6" w:themeFill="accent5" w:themeFillTint="33"/>
            <w:vAlign w:val="center"/>
          </w:tcPr>
          <w:p w14:paraId="74F3195E" w14:textId="0F12A791" w:rsidR="0BAD0825" w:rsidRDefault="0BAD0825" w:rsidP="0BAD0825">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BAD0825">
              <w:rPr>
                <w:rFonts w:ascii="Arial" w:hAnsi="Arial" w:cs="Arial"/>
                <w:sz w:val="24"/>
                <w:szCs w:val="24"/>
              </w:rPr>
              <w:t>118.9</w:t>
            </w:r>
          </w:p>
        </w:tc>
        <w:tc>
          <w:tcPr>
            <w:tcW w:w="881" w:type="dxa"/>
            <w:shd w:val="clear" w:color="auto" w:fill="DEEAF6" w:themeFill="accent5" w:themeFillTint="33"/>
            <w:vAlign w:val="center"/>
          </w:tcPr>
          <w:p w14:paraId="65BC2932" w14:textId="1592BCA4" w:rsidR="37BC0A35" w:rsidRDefault="37BC0A35" w:rsidP="0386949F">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386949F">
              <w:rPr>
                <w:rFonts w:ascii="Arial" w:hAnsi="Arial" w:cs="Arial"/>
                <w:sz w:val="24"/>
                <w:szCs w:val="24"/>
              </w:rPr>
              <w:t>85.3</w:t>
            </w:r>
          </w:p>
        </w:tc>
        <w:tc>
          <w:tcPr>
            <w:tcW w:w="820" w:type="dxa"/>
            <w:shd w:val="clear" w:color="auto" w:fill="DEEAF6" w:themeFill="accent5" w:themeFillTint="33"/>
            <w:vAlign w:val="center"/>
          </w:tcPr>
          <w:p w14:paraId="7A362FC4" w14:textId="2D7D4C37" w:rsidR="4AC821E3" w:rsidRDefault="4AC821E3"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71.3</w:t>
            </w:r>
          </w:p>
        </w:tc>
        <w:tc>
          <w:tcPr>
            <w:tcW w:w="1440" w:type="dxa"/>
            <w:shd w:val="clear" w:color="auto" w:fill="DEEAF6" w:themeFill="accent5" w:themeFillTint="33"/>
            <w:vAlign w:val="center"/>
          </w:tcPr>
          <w:p w14:paraId="5126ED52" w14:textId="27D10C4B" w:rsidR="6ACA388E" w:rsidRDefault="6ACA388E"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-16.4%</w:t>
            </w:r>
          </w:p>
        </w:tc>
        <w:tc>
          <w:tcPr>
            <w:tcW w:w="1395" w:type="dxa"/>
            <w:shd w:val="clear" w:color="auto" w:fill="DEEAF6" w:themeFill="accent5" w:themeFillTint="33"/>
            <w:vAlign w:val="center"/>
          </w:tcPr>
          <w:p w14:paraId="3104E1A3" w14:textId="417425B0" w:rsidR="37315157" w:rsidRDefault="718FFB97" w:rsidP="00C16026">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w:t>
            </w:r>
            <w:r w:rsidR="03195509" w:rsidRPr="3A65BF13">
              <w:rPr>
                <w:rFonts w:ascii="Arial" w:hAnsi="Arial" w:cs="Arial"/>
                <w:sz w:val="24"/>
                <w:szCs w:val="24"/>
              </w:rPr>
              <w:t>41.5</w:t>
            </w:r>
            <w:r w:rsidR="1BFFD526" w:rsidRPr="3A65BF13">
              <w:rPr>
                <w:rFonts w:ascii="Arial" w:hAnsi="Arial" w:cs="Arial"/>
                <w:sz w:val="24"/>
                <w:szCs w:val="24"/>
              </w:rPr>
              <w:t>%</w:t>
            </w:r>
          </w:p>
        </w:tc>
      </w:tr>
      <w:tr w:rsidR="00503B8A" w:rsidRPr="005A304E" w14:paraId="6BC12C0E" w14:textId="77777777" w:rsidTr="00FD1713">
        <w:trPr>
          <w:trHeight w:val="312"/>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9B5BADB" w14:textId="6FCC2B25" w:rsidR="00503B8A" w:rsidRPr="00E47873" w:rsidRDefault="00503B8A" w:rsidP="007C6E9F">
            <w:pPr>
              <w:rPr>
                <w:rFonts w:ascii="Arial" w:hAnsi="Arial" w:cs="Arial"/>
                <w:b w:val="0"/>
                <w:bCs w:val="0"/>
                <w:sz w:val="24"/>
                <w:szCs w:val="24"/>
              </w:rPr>
            </w:pPr>
            <w:r w:rsidRPr="00503B8A">
              <w:rPr>
                <w:rFonts w:ascii="Arial" w:hAnsi="Arial" w:cs="Arial"/>
                <w:b w:val="0"/>
                <w:bCs w:val="0"/>
                <w:sz w:val="24"/>
                <w:szCs w:val="24"/>
              </w:rPr>
              <w:t>LGIM N</w:t>
            </w:r>
            <w:r>
              <w:rPr>
                <w:rFonts w:ascii="Arial" w:hAnsi="Arial" w:cs="Arial"/>
                <w:b w:val="0"/>
                <w:bCs w:val="0"/>
                <w:sz w:val="24"/>
                <w:szCs w:val="24"/>
              </w:rPr>
              <w:t>or</w:t>
            </w:r>
            <w:r w:rsidRPr="00503B8A">
              <w:rPr>
                <w:rFonts w:ascii="Arial" w:hAnsi="Arial" w:cs="Arial"/>
                <w:b w:val="0"/>
                <w:bCs w:val="0"/>
                <w:sz w:val="24"/>
                <w:szCs w:val="24"/>
              </w:rPr>
              <w:t>th America</w:t>
            </w:r>
          </w:p>
        </w:tc>
        <w:tc>
          <w:tcPr>
            <w:tcW w:w="851" w:type="dxa"/>
            <w:vAlign w:val="center"/>
          </w:tcPr>
          <w:p w14:paraId="1BCE0940" w14:textId="7D4810CF" w:rsidR="00503B8A" w:rsidRPr="005A304E" w:rsidRDefault="00503B8A" w:rsidP="007C6E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3B8A">
              <w:rPr>
                <w:rFonts w:ascii="Arial" w:hAnsi="Arial" w:cs="Arial"/>
                <w:sz w:val="24"/>
                <w:szCs w:val="24"/>
              </w:rPr>
              <w:t>127.9</w:t>
            </w:r>
          </w:p>
        </w:tc>
        <w:tc>
          <w:tcPr>
            <w:tcW w:w="992" w:type="dxa"/>
            <w:vAlign w:val="center"/>
          </w:tcPr>
          <w:p w14:paraId="73D7ED00" w14:textId="013BF831" w:rsidR="0BAD0825" w:rsidRDefault="0BAD0825" w:rsidP="0BAD082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BAD0825">
              <w:rPr>
                <w:rFonts w:ascii="Arial" w:hAnsi="Arial" w:cs="Arial"/>
                <w:sz w:val="24"/>
                <w:szCs w:val="24"/>
              </w:rPr>
              <w:t>140.9</w:t>
            </w:r>
          </w:p>
        </w:tc>
        <w:tc>
          <w:tcPr>
            <w:tcW w:w="881" w:type="dxa"/>
            <w:vAlign w:val="center"/>
          </w:tcPr>
          <w:p w14:paraId="6C060024" w14:textId="30478A3B" w:rsidR="58FB6194" w:rsidRDefault="58FB6194" w:rsidP="0386949F">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386949F">
              <w:rPr>
                <w:rFonts w:ascii="Arial" w:hAnsi="Arial" w:cs="Arial"/>
                <w:sz w:val="24"/>
                <w:szCs w:val="24"/>
              </w:rPr>
              <w:t>103.2</w:t>
            </w:r>
          </w:p>
        </w:tc>
        <w:tc>
          <w:tcPr>
            <w:tcW w:w="820" w:type="dxa"/>
            <w:vAlign w:val="center"/>
          </w:tcPr>
          <w:p w14:paraId="1DBA2FC8" w14:textId="30EDC204" w:rsidR="1375F72C" w:rsidRDefault="1375F72C"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94.3</w:t>
            </w:r>
          </w:p>
        </w:tc>
        <w:tc>
          <w:tcPr>
            <w:tcW w:w="1440" w:type="dxa"/>
            <w:vAlign w:val="center"/>
          </w:tcPr>
          <w:p w14:paraId="6CFDBEB8" w14:textId="70A39D87" w:rsidR="7674006F" w:rsidRDefault="7674006F"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-8.6%</w:t>
            </w:r>
          </w:p>
        </w:tc>
        <w:tc>
          <w:tcPr>
            <w:tcW w:w="1395" w:type="dxa"/>
            <w:vAlign w:val="center"/>
          </w:tcPr>
          <w:p w14:paraId="7BEC5ABD" w14:textId="04955A81" w:rsidR="66EFC703" w:rsidRDefault="649427EA" w:rsidP="00C16026">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w:t>
            </w:r>
            <w:r w:rsidR="0791CD78" w:rsidRPr="3A65BF13">
              <w:rPr>
                <w:rFonts w:ascii="Arial" w:hAnsi="Arial" w:cs="Arial"/>
                <w:sz w:val="24"/>
                <w:szCs w:val="24"/>
              </w:rPr>
              <w:t>26.3</w:t>
            </w:r>
            <w:r w:rsidR="48B20215" w:rsidRPr="3A65BF13">
              <w:rPr>
                <w:rFonts w:ascii="Arial" w:hAnsi="Arial" w:cs="Arial"/>
                <w:sz w:val="24"/>
                <w:szCs w:val="24"/>
              </w:rPr>
              <w:t>%</w:t>
            </w:r>
          </w:p>
        </w:tc>
      </w:tr>
      <w:tr w:rsidR="00503B8A" w:rsidRPr="005A304E" w14:paraId="02705B94" w14:textId="77777777" w:rsidTr="00FD17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5" w:themeFillTint="33"/>
            <w:vAlign w:val="center"/>
          </w:tcPr>
          <w:p w14:paraId="6CC41177" w14:textId="79D987E5" w:rsidR="00503B8A" w:rsidRPr="00E47873" w:rsidRDefault="00503B8A" w:rsidP="007C6E9F">
            <w:pPr>
              <w:rPr>
                <w:rFonts w:ascii="Arial" w:hAnsi="Arial" w:cs="Arial"/>
                <w:b w:val="0"/>
                <w:bCs w:val="0"/>
                <w:sz w:val="24"/>
                <w:szCs w:val="24"/>
              </w:rPr>
            </w:pPr>
            <w:r w:rsidRPr="00503B8A">
              <w:rPr>
                <w:rFonts w:ascii="Arial" w:hAnsi="Arial" w:cs="Arial"/>
                <w:b w:val="0"/>
                <w:bCs w:val="0"/>
                <w:sz w:val="24"/>
                <w:szCs w:val="24"/>
              </w:rPr>
              <w:t>LGIM Europe (ex UK)</w:t>
            </w:r>
          </w:p>
        </w:tc>
        <w:tc>
          <w:tcPr>
            <w:tcW w:w="851" w:type="dxa"/>
            <w:shd w:val="clear" w:color="auto" w:fill="DEEAF6" w:themeFill="accent5" w:themeFillTint="33"/>
            <w:vAlign w:val="center"/>
          </w:tcPr>
          <w:p w14:paraId="38DEF027" w14:textId="46D108F2" w:rsidR="00503B8A" w:rsidRPr="005A304E" w:rsidRDefault="00503B8A" w:rsidP="007C6E9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03B8A">
              <w:rPr>
                <w:rFonts w:ascii="Arial" w:hAnsi="Arial" w:cs="Arial"/>
                <w:sz w:val="24"/>
                <w:szCs w:val="24"/>
              </w:rPr>
              <w:t>113.5</w:t>
            </w:r>
          </w:p>
        </w:tc>
        <w:tc>
          <w:tcPr>
            <w:tcW w:w="992" w:type="dxa"/>
            <w:shd w:val="clear" w:color="auto" w:fill="DEEAF6" w:themeFill="accent5" w:themeFillTint="33"/>
            <w:vAlign w:val="center"/>
          </w:tcPr>
          <w:p w14:paraId="47A0C861" w14:textId="60711BB0" w:rsidR="0BAD0825" w:rsidRDefault="0BAD0825" w:rsidP="0BAD0825">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BAD0825">
              <w:rPr>
                <w:rFonts w:ascii="Arial" w:hAnsi="Arial" w:cs="Arial"/>
                <w:sz w:val="24"/>
                <w:szCs w:val="24"/>
              </w:rPr>
              <w:t>112.2</w:t>
            </w:r>
          </w:p>
        </w:tc>
        <w:tc>
          <w:tcPr>
            <w:tcW w:w="881" w:type="dxa"/>
            <w:shd w:val="clear" w:color="auto" w:fill="DEEAF6" w:themeFill="accent5" w:themeFillTint="33"/>
            <w:vAlign w:val="center"/>
          </w:tcPr>
          <w:p w14:paraId="3AC5E1E5" w14:textId="26F3BBEF" w:rsidR="61382BB4" w:rsidRDefault="61382BB4" w:rsidP="0386949F">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386949F">
              <w:rPr>
                <w:rFonts w:ascii="Arial" w:hAnsi="Arial" w:cs="Arial"/>
                <w:sz w:val="24"/>
                <w:szCs w:val="24"/>
              </w:rPr>
              <w:t>88.3</w:t>
            </w:r>
          </w:p>
        </w:tc>
        <w:tc>
          <w:tcPr>
            <w:tcW w:w="820" w:type="dxa"/>
            <w:shd w:val="clear" w:color="auto" w:fill="DEEAF6" w:themeFill="accent5" w:themeFillTint="33"/>
            <w:vAlign w:val="center"/>
          </w:tcPr>
          <w:p w14:paraId="48A9896C" w14:textId="7C7A9C67" w:rsidR="3529168B" w:rsidRDefault="3529168B"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83.7</w:t>
            </w:r>
          </w:p>
        </w:tc>
        <w:tc>
          <w:tcPr>
            <w:tcW w:w="1440" w:type="dxa"/>
            <w:shd w:val="clear" w:color="auto" w:fill="DEEAF6" w:themeFill="accent5" w:themeFillTint="33"/>
            <w:vAlign w:val="center"/>
          </w:tcPr>
          <w:p w14:paraId="2ECEF567" w14:textId="685F0465" w:rsidR="627BDA84" w:rsidRDefault="627BDA84"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-5.2%</w:t>
            </w:r>
          </w:p>
        </w:tc>
        <w:tc>
          <w:tcPr>
            <w:tcW w:w="1395" w:type="dxa"/>
            <w:shd w:val="clear" w:color="auto" w:fill="DEEAF6" w:themeFill="accent5" w:themeFillTint="33"/>
            <w:vAlign w:val="center"/>
          </w:tcPr>
          <w:p w14:paraId="7B11A198" w14:textId="05E5C558" w:rsidR="601BB816" w:rsidRDefault="1605A6A5" w:rsidP="00C16026">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-2</w:t>
            </w:r>
            <w:r w:rsidR="5E042F2C" w:rsidRPr="3A65BF13">
              <w:rPr>
                <w:rFonts w:ascii="Arial" w:hAnsi="Arial" w:cs="Arial"/>
                <w:sz w:val="24"/>
                <w:szCs w:val="24"/>
              </w:rPr>
              <w:t>6.3</w:t>
            </w:r>
            <w:r w:rsidRPr="3A65BF13">
              <w:rPr>
                <w:rFonts w:ascii="Arial" w:hAnsi="Arial" w:cs="Arial"/>
                <w:sz w:val="24"/>
                <w:szCs w:val="24"/>
              </w:rPr>
              <w:t>%</w:t>
            </w:r>
          </w:p>
        </w:tc>
      </w:tr>
      <w:tr w:rsidR="00503B8A" w:rsidRPr="005A304E" w14:paraId="1F510A9B" w14:textId="77777777" w:rsidTr="00FD1713">
        <w:trPr>
          <w:trHeight w:val="312"/>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B75F82F" w14:textId="268224ED" w:rsidR="00503B8A" w:rsidRPr="00E47873" w:rsidRDefault="00503B8A" w:rsidP="007C6E9F">
            <w:pPr>
              <w:rPr>
                <w:rFonts w:ascii="Arial" w:hAnsi="Arial" w:cs="Arial"/>
                <w:b w:val="0"/>
                <w:bCs w:val="0"/>
                <w:sz w:val="24"/>
                <w:szCs w:val="24"/>
              </w:rPr>
            </w:pPr>
            <w:r w:rsidRPr="00503B8A">
              <w:rPr>
                <w:rFonts w:ascii="Arial" w:hAnsi="Arial" w:cs="Arial"/>
                <w:b w:val="0"/>
                <w:bCs w:val="0"/>
                <w:sz w:val="24"/>
                <w:szCs w:val="24"/>
              </w:rPr>
              <w:t>LGIM Japan</w:t>
            </w:r>
          </w:p>
        </w:tc>
        <w:tc>
          <w:tcPr>
            <w:tcW w:w="851" w:type="dxa"/>
            <w:vAlign w:val="center"/>
          </w:tcPr>
          <w:p w14:paraId="67BEFE7D" w14:textId="034FF6EB" w:rsidR="00503B8A" w:rsidRPr="005A304E" w:rsidRDefault="166F6675" w:rsidP="007C6E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BAD0825">
              <w:rPr>
                <w:rFonts w:ascii="Arial" w:hAnsi="Arial" w:cs="Arial"/>
                <w:sz w:val="24"/>
                <w:szCs w:val="24"/>
              </w:rPr>
              <w:t xml:space="preserve">  </w:t>
            </w:r>
            <w:r w:rsidR="1C51CAB7" w:rsidRPr="0BAD0825">
              <w:rPr>
                <w:rFonts w:ascii="Arial" w:hAnsi="Arial" w:cs="Arial"/>
                <w:sz w:val="24"/>
                <w:szCs w:val="24"/>
              </w:rPr>
              <w:t>87.6</w:t>
            </w:r>
          </w:p>
        </w:tc>
        <w:tc>
          <w:tcPr>
            <w:tcW w:w="992" w:type="dxa"/>
            <w:vAlign w:val="center"/>
          </w:tcPr>
          <w:p w14:paraId="3A776747" w14:textId="5C46C6F2" w:rsidR="7DE515AA" w:rsidRDefault="7DE515AA" w:rsidP="0BAD082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BAD0825">
              <w:rPr>
                <w:rFonts w:ascii="Arial" w:hAnsi="Arial" w:cs="Arial"/>
                <w:sz w:val="24"/>
                <w:szCs w:val="24"/>
              </w:rPr>
              <w:t xml:space="preserve">  </w:t>
            </w:r>
            <w:r w:rsidR="0BAD0825" w:rsidRPr="0BAD0825">
              <w:rPr>
                <w:rFonts w:ascii="Arial" w:hAnsi="Arial" w:cs="Arial"/>
                <w:sz w:val="24"/>
                <w:szCs w:val="24"/>
              </w:rPr>
              <w:t>89.9</w:t>
            </w:r>
            <w:r w:rsidR="62E29154" w:rsidRPr="0BAD0825">
              <w:rPr>
                <w:rFonts w:ascii="Arial" w:hAnsi="Arial" w:cs="Arial"/>
                <w:sz w:val="24"/>
                <w:szCs w:val="24"/>
              </w:rPr>
              <w:t xml:space="preserve"> </w:t>
            </w:r>
          </w:p>
        </w:tc>
        <w:tc>
          <w:tcPr>
            <w:tcW w:w="881" w:type="dxa"/>
            <w:vAlign w:val="center"/>
          </w:tcPr>
          <w:p w14:paraId="0627E0DA" w14:textId="6B1335BF" w:rsidR="1C0D79A1" w:rsidRDefault="1C0D79A1" w:rsidP="0386949F">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386949F">
              <w:rPr>
                <w:rFonts w:ascii="Arial" w:hAnsi="Arial" w:cs="Arial"/>
                <w:sz w:val="24"/>
                <w:szCs w:val="24"/>
              </w:rPr>
              <w:t>83.5</w:t>
            </w:r>
          </w:p>
        </w:tc>
        <w:tc>
          <w:tcPr>
            <w:tcW w:w="820" w:type="dxa"/>
            <w:vAlign w:val="center"/>
          </w:tcPr>
          <w:p w14:paraId="771DD80F" w14:textId="3B06D165" w:rsidR="552D80C1" w:rsidRDefault="552D80C1"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71.3</w:t>
            </w:r>
          </w:p>
        </w:tc>
        <w:tc>
          <w:tcPr>
            <w:tcW w:w="1440" w:type="dxa"/>
            <w:vAlign w:val="center"/>
          </w:tcPr>
          <w:p w14:paraId="000C0F53" w14:textId="3CFB3632" w:rsidR="78674AA8" w:rsidRDefault="78674AA8"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-14.6%</w:t>
            </w:r>
          </w:p>
        </w:tc>
        <w:tc>
          <w:tcPr>
            <w:tcW w:w="1395" w:type="dxa"/>
            <w:vAlign w:val="center"/>
          </w:tcPr>
          <w:p w14:paraId="09740FCD" w14:textId="7B5681AD" w:rsidR="34762CAA" w:rsidRDefault="1D95E281" w:rsidP="00C16026">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w:t>
            </w:r>
            <w:r w:rsidR="5521E1F4" w:rsidRPr="3A65BF13">
              <w:rPr>
                <w:rFonts w:ascii="Arial" w:hAnsi="Arial" w:cs="Arial"/>
                <w:sz w:val="24"/>
                <w:szCs w:val="24"/>
              </w:rPr>
              <w:t>18.6</w:t>
            </w:r>
            <w:r w:rsidRPr="3A65BF13">
              <w:rPr>
                <w:rFonts w:ascii="Arial" w:hAnsi="Arial" w:cs="Arial"/>
                <w:sz w:val="24"/>
                <w:szCs w:val="24"/>
              </w:rPr>
              <w:t>%</w:t>
            </w:r>
          </w:p>
        </w:tc>
      </w:tr>
      <w:tr w:rsidR="00503B8A" w:rsidRPr="005A304E" w14:paraId="43DFF19F" w14:textId="77777777" w:rsidTr="00FD17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5" w:themeFillTint="33"/>
            <w:vAlign w:val="center"/>
          </w:tcPr>
          <w:p w14:paraId="03108CDE" w14:textId="32C9D828" w:rsidR="00503B8A" w:rsidRPr="00E47873" w:rsidRDefault="00503B8A" w:rsidP="007C6E9F">
            <w:pPr>
              <w:rPr>
                <w:rFonts w:ascii="Arial" w:hAnsi="Arial" w:cs="Arial"/>
                <w:b w:val="0"/>
                <w:bCs w:val="0"/>
                <w:sz w:val="24"/>
                <w:szCs w:val="24"/>
              </w:rPr>
            </w:pPr>
            <w:r w:rsidRPr="00503B8A">
              <w:rPr>
                <w:rFonts w:ascii="Arial" w:hAnsi="Arial" w:cs="Arial"/>
                <w:b w:val="0"/>
                <w:bCs w:val="0"/>
                <w:sz w:val="24"/>
                <w:szCs w:val="24"/>
              </w:rPr>
              <w:t>LGIM Asia</w:t>
            </w:r>
          </w:p>
        </w:tc>
        <w:tc>
          <w:tcPr>
            <w:tcW w:w="851" w:type="dxa"/>
            <w:shd w:val="clear" w:color="auto" w:fill="DEEAF6" w:themeFill="accent5" w:themeFillTint="33"/>
            <w:vAlign w:val="center"/>
          </w:tcPr>
          <w:p w14:paraId="2CF8C8BD" w14:textId="60EE76CC" w:rsidR="00503B8A" w:rsidRPr="005A304E" w:rsidRDefault="00503B8A" w:rsidP="007C6E9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03B8A">
              <w:rPr>
                <w:rFonts w:ascii="Arial" w:hAnsi="Arial" w:cs="Arial"/>
                <w:sz w:val="24"/>
                <w:szCs w:val="24"/>
              </w:rPr>
              <w:t>192.8</w:t>
            </w:r>
          </w:p>
        </w:tc>
        <w:tc>
          <w:tcPr>
            <w:tcW w:w="992" w:type="dxa"/>
            <w:shd w:val="clear" w:color="auto" w:fill="DEEAF6" w:themeFill="accent5" w:themeFillTint="33"/>
            <w:vAlign w:val="center"/>
          </w:tcPr>
          <w:p w14:paraId="3296D19C" w14:textId="765B5C9E" w:rsidR="0BAD0825" w:rsidRDefault="0BAD0825" w:rsidP="0BAD0825">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BAD0825">
              <w:rPr>
                <w:rFonts w:ascii="Arial" w:hAnsi="Arial" w:cs="Arial"/>
                <w:sz w:val="24"/>
                <w:szCs w:val="24"/>
              </w:rPr>
              <w:t>193.6</w:t>
            </w:r>
          </w:p>
        </w:tc>
        <w:tc>
          <w:tcPr>
            <w:tcW w:w="881" w:type="dxa"/>
            <w:shd w:val="clear" w:color="auto" w:fill="DEEAF6" w:themeFill="accent5" w:themeFillTint="33"/>
            <w:vAlign w:val="center"/>
          </w:tcPr>
          <w:p w14:paraId="47BBDE6D" w14:textId="21B29B31" w:rsidR="029BD028" w:rsidRDefault="029BD028" w:rsidP="0386949F">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386949F">
              <w:rPr>
                <w:rFonts w:ascii="Arial" w:hAnsi="Arial" w:cs="Arial"/>
                <w:sz w:val="24"/>
                <w:szCs w:val="24"/>
              </w:rPr>
              <w:t>163.3</w:t>
            </w:r>
          </w:p>
        </w:tc>
        <w:tc>
          <w:tcPr>
            <w:tcW w:w="820" w:type="dxa"/>
            <w:shd w:val="clear" w:color="auto" w:fill="DEEAF6" w:themeFill="accent5" w:themeFillTint="33"/>
            <w:vAlign w:val="center"/>
          </w:tcPr>
          <w:p w14:paraId="5A912BAA" w14:textId="292CB325" w:rsidR="15772000" w:rsidRDefault="15772000"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154.3</w:t>
            </w:r>
          </w:p>
        </w:tc>
        <w:tc>
          <w:tcPr>
            <w:tcW w:w="1440" w:type="dxa"/>
            <w:shd w:val="clear" w:color="auto" w:fill="DEEAF6" w:themeFill="accent5" w:themeFillTint="33"/>
            <w:vAlign w:val="center"/>
          </w:tcPr>
          <w:p w14:paraId="5A3AFDA1" w14:textId="341FB836" w:rsidR="31C23E8B" w:rsidRDefault="31C23E8B"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-5.5%</w:t>
            </w:r>
          </w:p>
        </w:tc>
        <w:tc>
          <w:tcPr>
            <w:tcW w:w="1395" w:type="dxa"/>
            <w:shd w:val="clear" w:color="auto" w:fill="DEEAF6" w:themeFill="accent5" w:themeFillTint="33"/>
            <w:vAlign w:val="center"/>
          </w:tcPr>
          <w:p w14:paraId="493358CC" w14:textId="46282F71" w:rsidR="60942B8F" w:rsidRDefault="01EE4909" w:rsidP="00C16026">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w:t>
            </w:r>
            <w:r w:rsidR="0EF6D7AB" w:rsidRPr="3A65BF13">
              <w:rPr>
                <w:rFonts w:ascii="Arial" w:hAnsi="Arial" w:cs="Arial"/>
                <w:sz w:val="24"/>
                <w:szCs w:val="24"/>
              </w:rPr>
              <w:t>20.0</w:t>
            </w:r>
            <w:r w:rsidRPr="3A65BF13">
              <w:rPr>
                <w:rFonts w:ascii="Arial" w:hAnsi="Arial" w:cs="Arial"/>
                <w:sz w:val="24"/>
                <w:szCs w:val="24"/>
              </w:rPr>
              <w:t>%</w:t>
            </w:r>
          </w:p>
        </w:tc>
      </w:tr>
      <w:tr w:rsidR="00503B8A" w:rsidRPr="005A304E" w14:paraId="4FA9F9A3" w14:textId="77777777" w:rsidTr="00FD1713">
        <w:trPr>
          <w:trHeight w:val="312"/>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14539B5" w14:textId="7F21B604" w:rsidR="00503B8A" w:rsidRPr="00E47873" w:rsidRDefault="00503B8A" w:rsidP="007C6E9F">
            <w:pPr>
              <w:rPr>
                <w:rFonts w:ascii="Arial" w:hAnsi="Arial" w:cs="Arial"/>
                <w:b w:val="0"/>
                <w:bCs w:val="0"/>
                <w:sz w:val="24"/>
                <w:szCs w:val="24"/>
              </w:rPr>
            </w:pPr>
            <w:r w:rsidRPr="00503B8A">
              <w:rPr>
                <w:rFonts w:ascii="Arial" w:hAnsi="Arial" w:cs="Arial"/>
                <w:b w:val="0"/>
                <w:bCs w:val="0"/>
                <w:sz w:val="24"/>
                <w:szCs w:val="24"/>
              </w:rPr>
              <w:t xml:space="preserve">LGIM Emerging </w:t>
            </w:r>
            <w:r>
              <w:rPr>
                <w:rFonts w:ascii="Arial" w:hAnsi="Arial" w:cs="Arial"/>
                <w:b w:val="0"/>
                <w:bCs w:val="0"/>
                <w:sz w:val="24"/>
                <w:szCs w:val="24"/>
              </w:rPr>
              <w:t>Markets</w:t>
            </w:r>
          </w:p>
        </w:tc>
        <w:tc>
          <w:tcPr>
            <w:tcW w:w="851" w:type="dxa"/>
            <w:vAlign w:val="center"/>
          </w:tcPr>
          <w:p w14:paraId="57C3792B" w14:textId="66036C10" w:rsidR="00503B8A" w:rsidRPr="005A304E" w:rsidRDefault="00503B8A" w:rsidP="007C6E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3B8A">
              <w:rPr>
                <w:rFonts w:ascii="Arial" w:hAnsi="Arial" w:cs="Arial"/>
                <w:sz w:val="24"/>
                <w:szCs w:val="24"/>
              </w:rPr>
              <w:t>385.6</w:t>
            </w:r>
          </w:p>
        </w:tc>
        <w:tc>
          <w:tcPr>
            <w:tcW w:w="992" w:type="dxa"/>
            <w:vAlign w:val="center"/>
          </w:tcPr>
          <w:p w14:paraId="35F19863" w14:textId="09B96F19" w:rsidR="0BAD0825" w:rsidRDefault="0BAD0825" w:rsidP="0BAD082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BAD0825">
              <w:rPr>
                <w:rFonts w:ascii="Arial" w:hAnsi="Arial" w:cs="Arial"/>
                <w:sz w:val="24"/>
                <w:szCs w:val="24"/>
              </w:rPr>
              <w:t>384.5</w:t>
            </w:r>
          </w:p>
        </w:tc>
        <w:tc>
          <w:tcPr>
            <w:tcW w:w="881" w:type="dxa"/>
            <w:vAlign w:val="center"/>
          </w:tcPr>
          <w:p w14:paraId="21A34402" w14:textId="35F4F0F0" w:rsidR="4F3DECD8" w:rsidRDefault="4F3DECD8" w:rsidP="0386949F">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386949F">
              <w:rPr>
                <w:rFonts w:ascii="Arial" w:hAnsi="Arial" w:cs="Arial"/>
                <w:sz w:val="24"/>
                <w:szCs w:val="24"/>
              </w:rPr>
              <w:t>380.8</w:t>
            </w:r>
          </w:p>
        </w:tc>
        <w:tc>
          <w:tcPr>
            <w:tcW w:w="820" w:type="dxa"/>
            <w:vAlign w:val="center"/>
          </w:tcPr>
          <w:p w14:paraId="4C0F6428" w14:textId="23158B0A" w:rsidR="0FEB1CA8" w:rsidRDefault="0FEB1CA8"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375.3</w:t>
            </w:r>
          </w:p>
        </w:tc>
        <w:tc>
          <w:tcPr>
            <w:tcW w:w="1440" w:type="dxa"/>
            <w:vAlign w:val="center"/>
          </w:tcPr>
          <w:p w14:paraId="04BE9D42" w14:textId="523379D8" w:rsidR="1275DACE" w:rsidRDefault="1275DACE"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-1.4%</w:t>
            </w:r>
          </w:p>
        </w:tc>
        <w:tc>
          <w:tcPr>
            <w:tcW w:w="1395" w:type="dxa"/>
            <w:vAlign w:val="center"/>
          </w:tcPr>
          <w:p w14:paraId="1A598AAE" w14:textId="4C4E3BD3" w:rsidR="72A4E24A" w:rsidRDefault="61E9D6B2" w:rsidP="00C16026">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w:t>
            </w:r>
            <w:r w:rsidR="33A8430C" w:rsidRPr="3A65BF13">
              <w:rPr>
                <w:rFonts w:ascii="Arial" w:hAnsi="Arial" w:cs="Arial"/>
                <w:sz w:val="24"/>
                <w:szCs w:val="24"/>
              </w:rPr>
              <w:t>2.7</w:t>
            </w:r>
            <w:r w:rsidRPr="3A65BF13">
              <w:rPr>
                <w:rFonts w:ascii="Arial" w:hAnsi="Arial" w:cs="Arial"/>
                <w:sz w:val="24"/>
                <w:szCs w:val="24"/>
              </w:rPr>
              <w:t>%</w:t>
            </w:r>
          </w:p>
        </w:tc>
      </w:tr>
      <w:tr w:rsidR="0BAD0825" w14:paraId="30267AB2" w14:textId="77777777" w:rsidTr="00FD17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5" w:themeFillTint="33"/>
            <w:vAlign w:val="center"/>
          </w:tcPr>
          <w:p w14:paraId="037B8FA6" w14:textId="583F2C28" w:rsidR="36629435" w:rsidRDefault="36629435" w:rsidP="0BAD0825">
            <w:pPr>
              <w:rPr>
                <w:rFonts w:ascii="Arial" w:hAnsi="Arial" w:cs="Arial"/>
                <w:b w:val="0"/>
                <w:bCs w:val="0"/>
                <w:sz w:val="24"/>
                <w:szCs w:val="24"/>
              </w:rPr>
            </w:pPr>
            <w:r w:rsidRPr="0BAD0825">
              <w:rPr>
                <w:rFonts w:ascii="Arial" w:hAnsi="Arial" w:cs="Arial"/>
                <w:b w:val="0"/>
                <w:bCs w:val="0"/>
                <w:sz w:val="24"/>
                <w:szCs w:val="24"/>
              </w:rPr>
              <w:t>LGIM Reduced Carbon Pathway</w:t>
            </w:r>
          </w:p>
        </w:tc>
        <w:tc>
          <w:tcPr>
            <w:tcW w:w="851" w:type="dxa"/>
            <w:shd w:val="clear" w:color="auto" w:fill="DEEAF6" w:themeFill="accent5" w:themeFillTint="33"/>
            <w:vAlign w:val="center"/>
          </w:tcPr>
          <w:p w14:paraId="77B7CBAA" w14:textId="25936B92" w:rsidR="0BAD0825" w:rsidRDefault="12AAE700" w:rsidP="0BAD082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215.5</w:t>
            </w:r>
          </w:p>
        </w:tc>
        <w:tc>
          <w:tcPr>
            <w:tcW w:w="992" w:type="dxa"/>
            <w:shd w:val="clear" w:color="auto" w:fill="DEEAF6" w:themeFill="accent5" w:themeFillTint="33"/>
            <w:vAlign w:val="center"/>
          </w:tcPr>
          <w:p w14:paraId="070861F4" w14:textId="4E74C47D" w:rsidR="0BAD0825" w:rsidRDefault="0BAD0825" w:rsidP="0BAD0825">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BAD0825">
              <w:rPr>
                <w:rFonts w:ascii="Arial" w:hAnsi="Arial" w:cs="Arial"/>
                <w:sz w:val="24"/>
                <w:szCs w:val="24"/>
              </w:rPr>
              <w:t>183.3</w:t>
            </w:r>
          </w:p>
        </w:tc>
        <w:tc>
          <w:tcPr>
            <w:tcW w:w="881" w:type="dxa"/>
            <w:shd w:val="clear" w:color="auto" w:fill="DEEAF6" w:themeFill="accent5" w:themeFillTint="33"/>
            <w:vAlign w:val="center"/>
          </w:tcPr>
          <w:p w14:paraId="08578C14" w14:textId="7EFAE8D0" w:rsidR="231F9AEA" w:rsidRDefault="231F9AEA" w:rsidP="0386949F">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386949F">
              <w:rPr>
                <w:rFonts w:ascii="Arial" w:hAnsi="Arial" w:cs="Arial"/>
                <w:sz w:val="24"/>
                <w:szCs w:val="24"/>
              </w:rPr>
              <w:t>153.4</w:t>
            </w:r>
          </w:p>
        </w:tc>
        <w:tc>
          <w:tcPr>
            <w:tcW w:w="820" w:type="dxa"/>
            <w:shd w:val="clear" w:color="auto" w:fill="DEEAF6" w:themeFill="accent5" w:themeFillTint="33"/>
            <w:vAlign w:val="center"/>
          </w:tcPr>
          <w:p w14:paraId="09EFC9AB" w14:textId="381198E9" w:rsidR="72ACF227" w:rsidRDefault="72ACF227"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153.1</w:t>
            </w:r>
          </w:p>
        </w:tc>
        <w:tc>
          <w:tcPr>
            <w:tcW w:w="1440" w:type="dxa"/>
            <w:shd w:val="clear" w:color="auto" w:fill="DEEAF6" w:themeFill="accent5" w:themeFillTint="33"/>
            <w:vAlign w:val="center"/>
          </w:tcPr>
          <w:p w14:paraId="5E1244DE" w14:textId="01F9FBC2" w:rsidR="0E88CA40" w:rsidRDefault="0E88CA40"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-0.2%</w:t>
            </w:r>
          </w:p>
        </w:tc>
        <w:tc>
          <w:tcPr>
            <w:tcW w:w="1395" w:type="dxa"/>
            <w:shd w:val="clear" w:color="auto" w:fill="DEEAF6" w:themeFill="accent5" w:themeFillTint="33"/>
            <w:vAlign w:val="center"/>
          </w:tcPr>
          <w:p w14:paraId="44A9C826" w14:textId="46EF7C40" w:rsidR="2F3FC3DB" w:rsidRDefault="6A8045AC" w:rsidP="00C16026">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w:t>
            </w:r>
            <w:r w:rsidR="41266736" w:rsidRPr="3A65BF13">
              <w:rPr>
                <w:rFonts w:ascii="Arial" w:hAnsi="Arial" w:cs="Arial"/>
                <w:sz w:val="24"/>
                <w:szCs w:val="24"/>
              </w:rPr>
              <w:t>2</w:t>
            </w:r>
            <w:r w:rsidR="01EC6B89" w:rsidRPr="3A65BF13">
              <w:rPr>
                <w:rFonts w:ascii="Arial" w:hAnsi="Arial" w:cs="Arial"/>
                <w:sz w:val="24"/>
                <w:szCs w:val="24"/>
              </w:rPr>
              <w:t>9</w:t>
            </w:r>
            <w:r w:rsidR="107DA93A" w:rsidRPr="3A65BF13">
              <w:rPr>
                <w:rFonts w:ascii="Arial" w:hAnsi="Arial" w:cs="Arial"/>
                <w:sz w:val="24"/>
                <w:szCs w:val="24"/>
              </w:rPr>
              <w:t>.</w:t>
            </w:r>
            <w:r w:rsidR="640DDDEA" w:rsidRPr="3A65BF13">
              <w:rPr>
                <w:rFonts w:ascii="Arial" w:hAnsi="Arial" w:cs="Arial"/>
                <w:sz w:val="24"/>
                <w:szCs w:val="24"/>
              </w:rPr>
              <w:t>0</w:t>
            </w:r>
            <w:r w:rsidR="41266736" w:rsidRPr="3A65BF13">
              <w:rPr>
                <w:rFonts w:ascii="Arial" w:hAnsi="Arial" w:cs="Arial"/>
                <w:sz w:val="24"/>
                <w:szCs w:val="24"/>
              </w:rPr>
              <w:t>%</w:t>
            </w:r>
          </w:p>
        </w:tc>
      </w:tr>
      <w:tr w:rsidR="0386949F" w14:paraId="6365582E" w14:textId="77777777" w:rsidTr="00FD1713">
        <w:trPr>
          <w:trHeight w:val="312"/>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60C01D1" w14:textId="5CE06362" w:rsidR="749D4255" w:rsidRDefault="749D4255" w:rsidP="0386949F">
            <w:pPr>
              <w:rPr>
                <w:rFonts w:ascii="Arial" w:hAnsi="Arial" w:cs="Arial"/>
                <w:b w:val="0"/>
                <w:bCs w:val="0"/>
                <w:sz w:val="24"/>
                <w:szCs w:val="24"/>
              </w:rPr>
            </w:pPr>
            <w:r w:rsidRPr="0386949F">
              <w:rPr>
                <w:rFonts w:ascii="Arial" w:hAnsi="Arial" w:cs="Arial"/>
                <w:b w:val="0"/>
                <w:bCs w:val="0"/>
                <w:sz w:val="24"/>
                <w:szCs w:val="24"/>
              </w:rPr>
              <w:t>LPFI Global high Dividend</w:t>
            </w:r>
          </w:p>
        </w:tc>
        <w:tc>
          <w:tcPr>
            <w:tcW w:w="851" w:type="dxa"/>
            <w:vAlign w:val="center"/>
          </w:tcPr>
          <w:p w14:paraId="2D1B65EB" w14:textId="630D4611" w:rsidR="749D4255" w:rsidRDefault="749D4255" w:rsidP="038694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386949F">
              <w:rPr>
                <w:rFonts w:ascii="Arial" w:hAnsi="Arial" w:cs="Arial"/>
                <w:sz w:val="24"/>
                <w:szCs w:val="24"/>
              </w:rPr>
              <w:t>-</w:t>
            </w:r>
          </w:p>
        </w:tc>
        <w:tc>
          <w:tcPr>
            <w:tcW w:w="992" w:type="dxa"/>
            <w:vAlign w:val="center"/>
          </w:tcPr>
          <w:p w14:paraId="356B5C07" w14:textId="72212F6F" w:rsidR="749D4255" w:rsidRDefault="749D4255" w:rsidP="0386949F">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386949F">
              <w:rPr>
                <w:rFonts w:ascii="Arial" w:hAnsi="Arial" w:cs="Arial"/>
                <w:sz w:val="24"/>
                <w:szCs w:val="24"/>
              </w:rPr>
              <w:t>-</w:t>
            </w:r>
          </w:p>
        </w:tc>
        <w:tc>
          <w:tcPr>
            <w:tcW w:w="881" w:type="dxa"/>
            <w:vAlign w:val="center"/>
          </w:tcPr>
          <w:p w14:paraId="2028D3B4" w14:textId="4F77494E" w:rsidR="749D4255" w:rsidRDefault="749D4255" w:rsidP="0386949F">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386949F">
              <w:rPr>
                <w:rFonts w:ascii="Arial" w:hAnsi="Arial" w:cs="Arial"/>
                <w:sz w:val="24"/>
                <w:szCs w:val="24"/>
              </w:rPr>
              <w:t>102.6</w:t>
            </w:r>
          </w:p>
        </w:tc>
        <w:tc>
          <w:tcPr>
            <w:tcW w:w="820" w:type="dxa"/>
            <w:vAlign w:val="center"/>
          </w:tcPr>
          <w:p w14:paraId="399E05E7" w14:textId="4F39509B" w:rsidR="278FE187" w:rsidRDefault="278FE187"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79.2</w:t>
            </w:r>
          </w:p>
        </w:tc>
        <w:tc>
          <w:tcPr>
            <w:tcW w:w="1440" w:type="dxa"/>
            <w:vAlign w:val="center"/>
          </w:tcPr>
          <w:p w14:paraId="560C65A3" w14:textId="7CD6F095" w:rsidR="6BE92A6F" w:rsidRDefault="6BE92A6F"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-22.8%</w:t>
            </w:r>
          </w:p>
        </w:tc>
        <w:tc>
          <w:tcPr>
            <w:tcW w:w="1395" w:type="dxa"/>
            <w:vAlign w:val="center"/>
          </w:tcPr>
          <w:p w14:paraId="442C7BE7" w14:textId="5C0EB4FA" w:rsidR="39432A55" w:rsidRDefault="39432A55" w:rsidP="00C16026">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386949F">
              <w:rPr>
                <w:rFonts w:ascii="Arial" w:hAnsi="Arial" w:cs="Arial"/>
                <w:sz w:val="24"/>
                <w:szCs w:val="24"/>
              </w:rPr>
              <w:t>-</w:t>
            </w:r>
          </w:p>
        </w:tc>
      </w:tr>
      <w:tr w:rsidR="00503B8A" w:rsidRPr="005A304E" w14:paraId="222D67B1" w14:textId="77777777" w:rsidTr="00FD17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5" w:themeFillTint="33"/>
            <w:vAlign w:val="center"/>
          </w:tcPr>
          <w:p w14:paraId="46DAD036" w14:textId="61C0BE10" w:rsidR="00503B8A" w:rsidRPr="00E47873" w:rsidRDefault="6C4D5A9E" w:rsidP="007C6E9F">
            <w:pPr>
              <w:rPr>
                <w:rFonts w:ascii="Arial" w:hAnsi="Arial" w:cs="Arial"/>
                <w:b w:val="0"/>
                <w:bCs w:val="0"/>
                <w:sz w:val="24"/>
                <w:szCs w:val="24"/>
              </w:rPr>
            </w:pPr>
            <w:r w:rsidRPr="0386949F">
              <w:rPr>
                <w:rFonts w:ascii="Arial" w:hAnsi="Arial" w:cs="Arial"/>
                <w:b w:val="0"/>
                <w:bCs w:val="0"/>
                <w:sz w:val="24"/>
                <w:szCs w:val="24"/>
              </w:rPr>
              <w:lastRenderedPageBreak/>
              <w:t xml:space="preserve">LGIM </w:t>
            </w:r>
            <w:r w:rsidR="7180836D" w:rsidRPr="0386949F">
              <w:rPr>
                <w:rFonts w:ascii="Arial" w:hAnsi="Arial" w:cs="Arial"/>
                <w:b w:val="0"/>
                <w:bCs w:val="0"/>
                <w:sz w:val="24"/>
                <w:szCs w:val="24"/>
              </w:rPr>
              <w:t xml:space="preserve">/ LPFI </w:t>
            </w:r>
            <w:r w:rsidRPr="0386949F">
              <w:rPr>
                <w:rFonts w:ascii="Arial" w:hAnsi="Arial" w:cs="Arial"/>
                <w:b w:val="0"/>
                <w:bCs w:val="0"/>
                <w:sz w:val="24"/>
                <w:szCs w:val="24"/>
              </w:rPr>
              <w:t>Global Low Volatility</w:t>
            </w:r>
          </w:p>
        </w:tc>
        <w:tc>
          <w:tcPr>
            <w:tcW w:w="851" w:type="dxa"/>
            <w:shd w:val="clear" w:color="auto" w:fill="DEEAF6" w:themeFill="accent5" w:themeFillTint="33"/>
            <w:vAlign w:val="center"/>
          </w:tcPr>
          <w:p w14:paraId="53727F6F" w14:textId="64211173" w:rsidR="00503B8A" w:rsidRPr="005A304E" w:rsidRDefault="382B51C8" w:rsidP="3A65BF13">
            <w:pPr>
              <w:jc w:val="center"/>
              <w:cnfStyle w:val="000000100000" w:firstRow="0" w:lastRow="0" w:firstColumn="0" w:lastColumn="0" w:oddVBand="0" w:evenVBand="0" w:oddHBand="1" w:evenHBand="0" w:firstRowFirstColumn="0" w:firstRowLastColumn="0" w:lastRowFirstColumn="0" w:lastRowLastColumn="0"/>
            </w:pPr>
            <w:r w:rsidRPr="3A65BF13">
              <w:rPr>
                <w:rFonts w:ascii="Arial" w:hAnsi="Arial" w:cs="Arial"/>
                <w:sz w:val="24"/>
                <w:szCs w:val="24"/>
              </w:rPr>
              <w:t>-</w:t>
            </w:r>
          </w:p>
        </w:tc>
        <w:tc>
          <w:tcPr>
            <w:tcW w:w="992" w:type="dxa"/>
            <w:shd w:val="clear" w:color="auto" w:fill="DEEAF6" w:themeFill="accent5" w:themeFillTint="33"/>
            <w:vAlign w:val="center"/>
          </w:tcPr>
          <w:p w14:paraId="43BC6989" w14:textId="1E8B7651" w:rsidR="2E8D31E1" w:rsidRDefault="2E8D31E1" w:rsidP="0BAD0825">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BAD0825">
              <w:rPr>
                <w:rFonts w:ascii="Arial" w:hAnsi="Arial" w:cs="Arial"/>
                <w:sz w:val="24"/>
                <w:szCs w:val="24"/>
              </w:rPr>
              <w:t>462.2</w:t>
            </w:r>
          </w:p>
        </w:tc>
        <w:tc>
          <w:tcPr>
            <w:tcW w:w="881" w:type="dxa"/>
            <w:shd w:val="clear" w:color="auto" w:fill="DEEAF6" w:themeFill="accent5" w:themeFillTint="33"/>
            <w:vAlign w:val="center"/>
          </w:tcPr>
          <w:p w14:paraId="65CE8CAE" w14:textId="35C61651" w:rsidR="74F40227" w:rsidRDefault="74F40227" w:rsidP="0386949F">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386949F">
              <w:rPr>
                <w:rFonts w:ascii="Arial" w:hAnsi="Arial" w:cs="Arial"/>
                <w:sz w:val="24"/>
                <w:szCs w:val="24"/>
              </w:rPr>
              <w:t>383.5</w:t>
            </w:r>
          </w:p>
        </w:tc>
        <w:tc>
          <w:tcPr>
            <w:tcW w:w="820" w:type="dxa"/>
            <w:shd w:val="clear" w:color="auto" w:fill="DEEAF6" w:themeFill="accent5" w:themeFillTint="33"/>
            <w:vAlign w:val="center"/>
          </w:tcPr>
          <w:p w14:paraId="20CEC6D4" w14:textId="3ABC5572" w:rsidR="4C706BCB" w:rsidRDefault="4C706BCB"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316.5</w:t>
            </w:r>
          </w:p>
        </w:tc>
        <w:tc>
          <w:tcPr>
            <w:tcW w:w="1440" w:type="dxa"/>
            <w:shd w:val="clear" w:color="auto" w:fill="DEEAF6" w:themeFill="accent5" w:themeFillTint="33"/>
            <w:vAlign w:val="center"/>
          </w:tcPr>
          <w:p w14:paraId="3EE8B808" w14:textId="2EC12CD3" w:rsidR="2B4467A6" w:rsidRDefault="2B4467A6"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-17.5%</w:t>
            </w:r>
          </w:p>
        </w:tc>
        <w:tc>
          <w:tcPr>
            <w:tcW w:w="1395" w:type="dxa"/>
            <w:shd w:val="clear" w:color="auto" w:fill="DEEAF6" w:themeFill="accent5" w:themeFillTint="33"/>
            <w:vAlign w:val="center"/>
          </w:tcPr>
          <w:p w14:paraId="32CF1B4B" w14:textId="0E4D339A" w:rsidR="57615FE3" w:rsidRDefault="76418C6C" w:rsidP="00C16026">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w:t>
            </w:r>
          </w:p>
        </w:tc>
      </w:tr>
      <w:tr w:rsidR="00CE49CC" w:rsidRPr="005A304E" w14:paraId="6A3EBCA6" w14:textId="77777777" w:rsidTr="00FD1713">
        <w:trPr>
          <w:trHeight w:val="312"/>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5EF63D1" w14:textId="086B83AF" w:rsidR="0BAD0825" w:rsidRDefault="0BAD0825" w:rsidP="0BAD0825">
            <w:pPr>
              <w:rPr>
                <w:rFonts w:ascii="Arial" w:hAnsi="Arial" w:cs="Arial"/>
                <w:b w:val="0"/>
                <w:bCs w:val="0"/>
                <w:sz w:val="24"/>
                <w:szCs w:val="24"/>
              </w:rPr>
            </w:pPr>
            <w:r w:rsidRPr="0BAD0825">
              <w:rPr>
                <w:rFonts w:ascii="Arial" w:hAnsi="Arial" w:cs="Arial"/>
                <w:b w:val="0"/>
                <w:bCs w:val="0"/>
                <w:sz w:val="24"/>
                <w:szCs w:val="24"/>
              </w:rPr>
              <w:t>Pictet Global Environmental Equity</w:t>
            </w:r>
          </w:p>
        </w:tc>
        <w:tc>
          <w:tcPr>
            <w:tcW w:w="851" w:type="dxa"/>
            <w:vAlign w:val="center"/>
          </w:tcPr>
          <w:p w14:paraId="62E64080" w14:textId="5D934A7D" w:rsidR="0BAD0825" w:rsidRDefault="0BAD0825" w:rsidP="0BAD08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BAD0825">
              <w:rPr>
                <w:rFonts w:ascii="Arial" w:hAnsi="Arial" w:cs="Arial"/>
                <w:sz w:val="24"/>
                <w:szCs w:val="24"/>
              </w:rPr>
              <w:t>153.2</w:t>
            </w:r>
          </w:p>
        </w:tc>
        <w:tc>
          <w:tcPr>
            <w:tcW w:w="992" w:type="dxa"/>
            <w:vAlign w:val="center"/>
          </w:tcPr>
          <w:p w14:paraId="31165311" w14:textId="042FACC5" w:rsidR="0BAD0825" w:rsidRDefault="0BAD0825" w:rsidP="0BAD082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BAD0825">
              <w:rPr>
                <w:rFonts w:ascii="Arial" w:hAnsi="Arial" w:cs="Arial"/>
                <w:sz w:val="24"/>
                <w:szCs w:val="24"/>
              </w:rPr>
              <w:t>169.5</w:t>
            </w:r>
          </w:p>
        </w:tc>
        <w:tc>
          <w:tcPr>
            <w:tcW w:w="881" w:type="dxa"/>
            <w:vAlign w:val="center"/>
          </w:tcPr>
          <w:p w14:paraId="594A67ED" w14:textId="2FE56519" w:rsidR="04871E82" w:rsidRDefault="04871E82" w:rsidP="0386949F">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386949F">
              <w:rPr>
                <w:rFonts w:ascii="Arial" w:hAnsi="Arial" w:cs="Arial"/>
                <w:sz w:val="24"/>
                <w:szCs w:val="24"/>
              </w:rPr>
              <w:t>150.6</w:t>
            </w:r>
          </w:p>
        </w:tc>
        <w:tc>
          <w:tcPr>
            <w:tcW w:w="820" w:type="dxa"/>
            <w:vAlign w:val="center"/>
          </w:tcPr>
          <w:p w14:paraId="1F9D5162" w14:textId="305C1308" w:rsidR="35C4B236" w:rsidRDefault="35C4B236"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152.1</w:t>
            </w:r>
          </w:p>
        </w:tc>
        <w:tc>
          <w:tcPr>
            <w:tcW w:w="1440" w:type="dxa"/>
            <w:vAlign w:val="center"/>
          </w:tcPr>
          <w:p w14:paraId="705A81CC" w14:textId="420B7E8E" w:rsidR="3E204649" w:rsidRDefault="3E204649"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+1.0%</w:t>
            </w:r>
          </w:p>
        </w:tc>
        <w:tc>
          <w:tcPr>
            <w:tcW w:w="1395" w:type="dxa"/>
            <w:vAlign w:val="center"/>
          </w:tcPr>
          <w:p w14:paraId="6F9D3F57" w14:textId="00688C97" w:rsidR="0CB57669" w:rsidRDefault="46DA34A8" w:rsidP="00C16026">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w:t>
            </w:r>
            <w:r w:rsidR="3550420C" w:rsidRPr="3A65BF13">
              <w:rPr>
                <w:rFonts w:ascii="Arial" w:hAnsi="Arial" w:cs="Arial"/>
                <w:sz w:val="24"/>
                <w:szCs w:val="24"/>
              </w:rPr>
              <w:t>0.7</w:t>
            </w:r>
            <w:r w:rsidR="77FDA90A" w:rsidRPr="3A65BF13">
              <w:rPr>
                <w:rFonts w:ascii="Arial" w:hAnsi="Arial" w:cs="Arial"/>
                <w:sz w:val="24"/>
                <w:szCs w:val="24"/>
              </w:rPr>
              <w:t>%</w:t>
            </w:r>
          </w:p>
        </w:tc>
      </w:tr>
      <w:tr w:rsidR="3A65BF13" w14:paraId="7A73E283" w14:textId="77777777" w:rsidTr="00FD17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shd w:val="clear" w:color="auto" w:fill="DAE8F8"/>
            <w:vAlign w:val="center"/>
          </w:tcPr>
          <w:p w14:paraId="4B6D17B7" w14:textId="05B29E32" w:rsidR="5D446F14" w:rsidRDefault="5D446F14" w:rsidP="3A65BF13">
            <w:pPr>
              <w:rPr>
                <w:rFonts w:ascii="Arial" w:hAnsi="Arial" w:cs="Arial"/>
                <w:b w:val="0"/>
                <w:bCs w:val="0"/>
                <w:sz w:val="24"/>
                <w:szCs w:val="24"/>
              </w:rPr>
            </w:pPr>
            <w:r w:rsidRPr="3A65BF13">
              <w:rPr>
                <w:rFonts w:ascii="Arial" w:hAnsi="Arial" w:cs="Arial"/>
                <w:b w:val="0"/>
                <w:bCs w:val="0"/>
                <w:sz w:val="24"/>
                <w:szCs w:val="24"/>
              </w:rPr>
              <w:t>SMURV</w:t>
            </w:r>
          </w:p>
        </w:tc>
        <w:tc>
          <w:tcPr>
            <w:tcW w:w="851" w:type="dxa"/>
            <w:shd w:val="clear" w:color="auto" w:fill="DAE8F8"/>
            <w:vAlign w:val="center"/>
          </w:tcPr>
          <w:p w14:paraId="17855B0E" w14:textId="4A4B1A78" w:rsidR="404C2137" w:rsidRDefault="404C2137" w:rsidP="3A65BF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w:t>
            </w:r>
          </w:p>
        </w:tc>
        <w:tc>
          <w:tcPr>
            <w:tcW w:w="992" w:type="dxa"/>
            <w:shd w:val="clear" w:color="auto" w:fill="DAE8F8"/>
            <w:vAlign w:val="center"/>
          </w:tcPr>
          <w:p w14:paraId="23B9FA03" w14:textId="12E949A3" w:rsidR="404C2137" w:rsidRDefault="404C2137" w:rsidP="3A65BF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w:t>
            </w:r>
          </w:p>
        </w:tc>
        <w:tc>
          <w:tcPr>
            <w:tcW w:w="881" w:type="dxa"/>
            <w:shd w:val="clear" w:color="auto" w:fill="DAE8F8"/>
            <w:vAlign w:val="center"/>
          </w:tcPr>
          <w:p w14:paraId="6D74CA5D" w14:textId="091F2988" w:rsidR="404C2137" w:rsidRDefault="404C2137" w:rsidP="3A65BF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w:t>
            </w:r>
          </w:p>
        </w:tc>
        <w:tc>
          <w:tcPr>
            <w:tcW w:w="820" w:type="dxa"/>
            <w:shd w:val="clear" w:color="auto" w:fill="DAE8F8"/>
            <w:vAlign w:val="center"/>
          </w:tcPr>
          <w:p w14:paraId="3279467F" w14:textId="34D24DAC" w:rsidR="404C2137" w:rsidRDefault="404C2137" w:rsidP="3A65BF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101.8</w:t>
            </w:r>
          </w:p>
        </w:tc>
        <w:tc>
          <w:tcPr>
            <w:tcW w:w="1440" w:type="dxa"/>
            <w:shd w:val="clear" w:color="auto" w:fill="DAE8F8"/>
            <w:vAlign w:val="center"/>
          </w:tcPr>
          <w:p w14:paraId="41EA25AF" w14:textId="5908400A" w:rsidR="404C2137" w:rsidRDefault="404C2137" w:rsidP="3A65BF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w:t>
            </w:r>
          </w:p>
        </w:tc>
        <w:tc>
          <w:tcPr>
            <w:tcW w:w="1395" w:type="dxa"/>
            <w:shd w:val="clear" w:color="auto" w:fill="DAE8F8"/>
            <w:vAlign w:val="center"/>
          </w:tcPr>
          <w:p w14:paraId="373921C9" w14:textId="32E5AC5D" w:rsidR="404C2137" w:rsidRDefault="404C2137" w:rsidP="3A65BF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w:t>
            </w:r>
          </w:p>
        </w:tc>
      </w:tr>
      <w:tr w:rsidR="00503B8A" w:rsidRPr="005A304E" w14:paraId="3F6451E1" w14:textId="77777777" w:rsidTr="00FD1713">
        <w:trPr>
          <w:trHeight w:val="312"/>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B560AD2" w14:textId="15944582" w:rsidR="00503B8A" w:rsidRPr="004B031E" w:rsidRDefault="664CAFC2" w:rsidP="007C6E9F">
            <w:pPr>
              <w:rPr>
                <w:rFonts w:ascii="Arial" w:hAnsi="Arial" w:cs="Arial"/>
                <w:b w:val="0"/>
                <w:bCs w:val="0"/>
                <w:sz w:val="24"/>
                <w:szCs w:val="24"/>
              </w:rPr>
            </w:pPr>
            <w:r w:rsidRPr="0BAD0825">
              <w:rPr>
                <w:rFonts w:ascii="Arial" w:hAnsi="Arial" w:cs="Arial"/>
                <w:b w:val="0"/>
                <w:bCs w:val="0"/>
                <w:sz w:val="24"/>
                <w:szCs w:val="24"/>
              </w:rPr>
              <w:t>Schroders</w:t>
            </w:r>
            <w:r w:rsidR="362D2053" w:rsidRPr="0BAD0825">
              <w:rPr>
                <w:rFonts w:ascii="Arial" w:hAnsi="Arial" w:cs="Arial"/>
                <w:b w:val="0"/>
                <w:bCs w:val="0"/>
                <w:sz w:val="24"/>
                <w:szCs w:val="24"/>
              </w:rPr>
              <w:t xml:space="preserve"> UK Equity</w:t>
            </w:r>
          </w:p>
        </w:tc>
        <w:tc>
          <w:tcPr>
            <w:tcW w:w="851" w:type="dxa"/>
            <w:vAlign w:val="center"/>
          </w:tcPr>
          <w:p w14:paraId="0EE9EE36" w14:textId="7B5F7214" w:rsidR="00503B8A" w:rsidRPr="00503B8A" w:rsidRDefault="004B031E" w:rsidP="007C6E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B031E">
              <w:rPr>
                <w:rFonts w:ascii="Arial" w:hAnsi="Arial" w:cs="Arial"/>
                <w:sz w:val="24"/>
                <w:szCs w:val="24"/>
              </w:rPr>
              <w:t>185.5</w:t>
            </w:r>
          </w:p>
        </w:tc>
        <w:tc>
          <w:tcPr>
            <w:tcW w:w="992" w:type="dxa"/>
            <w:vAlign w:val="center"/>
          </w:tcPr>
          <w:p w14:paraId="4543370F" w14:textId="72D9025B" w:rsidR="46AC0712" w:rsidRDefault="46AC0712" w:rsidP="0BAD082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BAD0825">
              <w:rPr>
                <w:rFonts w:ascii="Arial" w:hAnsi="Arial" w:cs="Arial"/>
                <w:sz w:val="24"/>
                <w:szCs w:val="24"/>
              </w:rPr>
              <w:t>112.6</w:t>
            </w:r>
          </w:p>
        </w:tc>
        <w:tc>
          <w:tcPr>
            <w:tcW w:w="881" w:type="dxa"/>
            <w:vAlign w:val="center"/>
          </w:tcPr>
          <w:p w14:paraId="1CA1CEBD" w14:textId="71B182B9" w:rsidR="2891617F" w:rsidRDefault="2891617F" w:rsidP="0386949F">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386949F">
              <w:rPr>
                <w:rFonts w:ascii="Arial" w:hAnsi="Arial" w:cs="Arial"/>
                <w:sz w:val="24"/>
                <w:szCs w:val="24"/>
              </w:rPr>
              <w:t>90.8</w:t>
            </w:r>
          </w:p>
        </w:tc>
        <w:tc>
          <w:tcPr>
            <w:tcW w:w="820" w:type="dxa"/>
            <w:vAlign w:val="center"/>
          </w:tcPr>
          <w:p w14:paraId="37421647" w14:textId="28B57DE8" w:rsidR="5BE79C08" w:rsidRDefault="5BE79C08"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73.1</w:t>
            </w:r>
          </w:p>
        </w:tc>
        <w:tc>
          <w:tcPr>
            <w:tcW w:w="1440" w:type="dxa"/>
            <w:vAlign w:val="center"/>
          </w:tcPr>
          <w:p w14:paraId="77B103B6" w14:textId="0456996C" w:rsidR="116B0E5C" w:rsidRDefault="116B0E5C"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-19.5%</w:t>
            </w:r>
          </w:p>
        </w:tc>
        <w:tc>
          <w:tcPr>
            <w:tcW w:w="1395" w:type="dxa"/>
            <w:vAlign w:val="center"/>
          </w:tcPr>
          <w:p w14:paraId="614487C0" w14:textId="5F9C8C88" w:rsidR="58599619" w:rsidRDefault="1D3562C6" w:rsidP="00C16026">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w:t>
            </w:r>
            <w:r w:rsidR="21949A8A" w:rsidRPr="3A65BF13">
              <w:rPr>
                <w:rFonts w:ascii="Arial" w:hAnsi="Arial" w:cs="Arial"/>
                <w:sz w:val="24"/>
                <w:szCs w:val="24"/>
              </w:rPr>
              <w:t>60.6</w:t>
            </w:r>
            <w:r w:rsidRPr="3A65BF13">
              <w:rPr>
                <w:rFonts w:ascii="Arial" w:hAnsi="Arial" w:cs="Arial"/>
                <w:sz w:val="24"/>
                <w:szCs w:val="24"/>
              </w:rPr>
              <w:t>%</w:t>
            </w:r>
          </w:p>
        </w:tc>
      </w:tr>
      <w:tr w:rsidR="0BAD0825" w14:paraId="038B7095" w14:textId="77777777" w:rsidTr="00FD17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5" w:themeFillTint="33"/>
            <w:vAlign w:val="center"/>
          </w:tcPr>
          <w:p w14:paraId="4009AE7F" w14:textId="2319F090" w:rsidR="6839D5B8" w:rsidRPr="007118C1" w:rsidRDefault="6839D5B8" w:rsidP="0BAD0825">
            <w:pPr>
              <w:rPr>
                <w:rFonts w:ascii="Arial" w:hAnsi="Arial" w:cs="Arial"/>
                <w:sz w:val="24"/>
                <w:szCs w:val="24"/>
              </w:rPr>
            </w:pPr>
            <w:r w:rsidRPr="007118C1">
              <w:rPr>
                <w:rFonts w:ascii="Arial" w:hAnsi="Arial" w:cs="Arial"/>
                <w:sz w:val="24"/>
                <w:szCs w:val="24"/>
              </w:rPr>
              <w:t xml:space="preserve">Total </w:t>
            </w:r>
            <w:r w:rsidR="0BAD0825" w:rsidRPr="007118C1">
              <w:rPr>
                <w:rFonts w:ascii="Arial" w:hAnsi="Arial" w:cs="Arial"/>
                <w:sz w:val="24"/>
                <w:szCs w:val="24"/>
              </w:rPr>
              <w:t xml:space="preserve">Equities </w:t>
            </w:r>
          </w:p>
        </w:tc>
        <w:tc>
          <w:tcPr>
            <w:tcW w:w="851" w:type="dxa"/>
            <w:shd w:val="clear" w:color="auto" w:fill="DEEAF6" w:themeFill="accent5" w:themeFillTint="33"/>
            <w:vAlign w:val="center"/>
          </w:tcPr>
          <w:p w14:paraId="38764545" w14:textId="70DA5AF3" w:rsidR="0BAD0825" w:rsidRPr="007118C1" w:rsidRDefault="0BAD0825" w:rsidP="0BAD082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7118C1">
              <w:rPr>
                <w:rFonts w:ascii="Arial" w:hAnsi="Arial" w:cs="Arial"/>
                <w:b/>
                <w:bCs/>
                <w:sz w:val="24"/>
                <w:szCs w:val="24"/>
              </w:rPr>
              <w:t>181.5</w:t>
            </w:r>
          </w:p>
        </w:tc>
        <w:tc>
          <w:tcPr>
            <w:tcW w:w="992" w:type="dxa"/>
            <w:shd w:val="clear" w:color="auto" w:fill="DEEAF6" w:themeFill="accent5" w:themeFillTint="33"/>
            <w:vAlign w:val="center"/>
          </w:tcPr>
          <w:p w14:paraId="5F8AADC9" w14:textId="01FC183B" w:rsidR="5B7AE20A" w:rsidRPr="007118C1" w:rsidRDefault="5B7AE20A" w:rsidP="0BAD0825">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7118C1">
              <w:rPr>
                <w:rFonts w:ascii="Arial" w:hAnsi="Arial" w:cs="Arial"/>
                <w:b/>
                <w:bCs/>
                <w:sz w:val="24"/>
                <w:szCs w:val="24"/>
              </w:rPr>
              <w:t>178.7</w:t>
            </w:r>
          </w:p>
        </w:tc>
        <w:tc>
          <w:tcPr>
            <w:tcW w:w="881" w:type="dxa"/>
            <w:shd w:val="clear" w:color="auto" w:fill="DEEAF6" w:themeFill="accent5" w:themeFillTint="33"/>
            <w:vAlign w:val="center"/>
          </w:tcPr>
          <w:p w14:paraId="08C8258B" w14:textId="1272277B" w:rsidR="7202AB89" w:rsidRDefault="7202AB89" w:rsidP="0386949F">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386949F">
              <w:rPr>
                <w:rFonts w:ascii="Arial" w:hAnsi="Arial" w:cs="Arial"/>
                <w:b/>
                <w:bCs/>
                <w:sz w:val="24"/>
                <w:szCs w:val="24"/>
              </w:rPr>
              <w:t>148.5</w:t>
            </w:r>
          </w:p>
        </w:tc>
        <w:tc>
          <w:tcPr>
            <w:tcW w:w="820" w:type="dxa"/>
            <w:shd w:val="clear" w:color="auto" w:fill="DEEAF6" w:themeFill="accent5" w:themeFillTint="33"/>
            <w:vAlign w:val="center"/>
          </w:tcPr>
          <w:p w14:paraId="5ED7DDA7" w14:textId="5EFC9C79" w:rsidR="38F6C2EE" w:rsidRDefault="38F6C2EE"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3A65BF13">
              <w:rPr>
                <w:rFonts w:ascii="Arial" w:hAnsi="Arial" w:cs="Arial"/>
                <w:b/>
                <w:bCs/>
                <w:sz w:val="24"/>
                <w:szCs w:val="24"/>
              </w:rPr>
              <w:t>140.9</w:t>
            </w:r>
          </w:p>
        </w:tc>
        <w:tc>
          <w:tcPr>
            <w:tcW w:w="1440" w:type="dxa"/>
            <w:shd w:val="clear" w:color="auto" w:fill="DEEAF6" w:themeFill="accent5" w:themeFillTint="33"/>
            <w:vAlign w:val="center"/>
          </w:tcPr>
          <w:p w14:paraId="2898AE92" w14:textId="5A3235F9" w:rsidR="38F6C2EE" w:rsidRDefault="38F6C2EE"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3A65BF13">
              <w:rPr>
                <w:rFonts w:ascii="Arial" w:hAnsi="Arial" w:cs="Arial"/>
                <w:b/>
                <w:bCs/>
                <w:sz w:val="24"/>
                <w:szCs w:val="24"/>
              </w:rPr>
              <w:t>-5.1%</w:t>
            </w:r>
          </w:p>
        </w:tc>
        <w:tc>
          <w:tcPr>
            <w:tcW w:w="1395" w:type="dxa"/>
            <w:shd w:val="clear" w:color="auto" w:fill="DEEAF6" w:themeFill="accent5" w:themeFillTint="33"/>
            <w:vAlign w:val="center"/>
          </w:tcPr>
          <w:p w14:paraId="3A68E1B9" w14:textId="1DA53522" w:rsidR="7AEB784A" w:rsidRDefault="5F7D548B" w:rsidP="00C16026">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3A65BF13">
              <w:rPr>
                <w:rFonts w:ascii="Arial" w:hAnsi="Arial" w:cs="Arial"/>
                <w:b/>
                <w:bCs/>
                <w:sz w:val="24"/>
                <w:szCs w:val="24"/>
              </w:rPr>
              <w:t>-</w:t>
            </w:r>
            <w:r w:rsidR="22C593AE" w:rsidRPr="3A65BF13">
              <w:rPr>
                <w:rFonts w:ascii="Arial" w:hAnsi="Arial" w:cs="Arial"/>
                <w:b/>
                <w:bCs/>
                <w:sz w:val="24"/>
                <w:szCs w:val="24"/>
              </w:rPr>
              <w:t>22.4</w:t>
            </w:r>
            <w:r w:rsidRPr="3A65BF13">
              <w:rPr>
                <w:rFonts w:ascii="Arial" w:hAnsi="Arial" w:cs="Arial"/>
                <w:b/>
                <w:bCs/>
                <w:sz w:val="24"/>
                <w:szCs w:val="24"/>
              </w:rPr>
              <w:t>%</w:t>
            </w:r>
          </w:p>
        </w:tc>
      </w:tr>
      <w:tr w:rsidR="0BAD0825" w14:paraId="424E840F" w14:textId="77777777" w:rsidTr="00FD1713">
        <w:trPr>
          <w:trHeight w:val="312"/>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86B4A41" w14:textId="4BAFE8AC" w:rsidR="5B7AE20A" w:rsidRDefault="5B7AE20A" w:rsidP="0BAD0825">
            <w:pPr>
              <w:spacing w:line="259" w:lineRule="auto"/>
            </w:pPr>
            <w:r w:rsidRPr="0BAD0825">
              <w:rPr>
                <w:rFonts w:ascii="Arial" w:hAnsi="Arial" w:cs="Arial"/>
                <w:b w:val="0"/>
                <w:bCs w:val="0"/>
                <w:sz w:val="24"/>
                <w:szCs w:val="24"/>
              </w:rPr>
              <w:t xml:space="preserve">Baillie Gifford Investment Grade Bonds </w:t>
            </w:r>
          </w:p>
        </w:tc>
        <w:tc>
          <w:tcPr>
            <w:tcW w:w="851" w:type="dxa"/>
            <w:vAlign w:val="center"/>
          </w:tcPr>
          <w:p w14:paraId="0802911D" w14:textId="431BBD7B" w:rsidR="41A2B3B1" w:rsidRDefault="41A2B3B1" w:rsidP="0BAD082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BAD0825">
              <w:rPr>
                <w:rFonts w:ascii="Arial" w:hAnsi="Arial" w:cs="Arial"/>
                <w:sz w:val="24"/>
                <w:szCs w:val="24"/>
              </w:rPr>
              <w:t xml:space="preserve">  54.1</w:t>
            </w:r>
          </w:p>
        </w:tc>
        <w:tc>
          <w:tcPr>
            <w:tcW w:w="992" w:type="dxa"/>
            <w:vAlign w:val="center"/>
          </w:tcPr>
          <w:p w14:paraId="6668DBE4" w14:textId="7EB7DC5E" w:rsidR="41A2B3B1" w:rsidRDefault="41A2B3B1" w:rsidP="0BAD082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BAD0825">
              <w:rPr>
                <w:rFonts w:ascii="Arial" w:hAnsi="Arial" w:cs="Arial"/>
                <w:sz w:val="24"/>
                <w:szCs w:val="24"/>
              </w:rPr>
              <w:t xml:space="preserve">  24.7</w:t>
            </w:r>
          </w:p>
        </w:tc>
        <w:tc>
          <w:tcPr>
            <w:tcW w:w="881" w:type="dxa"/>
            <w:vAlign w:val="center"/>
          </w:tcPr>
          <w:p w14:paraId="3FC44C1F" w14:textId="6AB4BBAA" w:rsidR="5659E45A" w:rsidRDefault="5659E45A" w:rsidP="0386949F">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386949F">
              <w:rPr>
                <w:rFonts w:ascii="Arial" w:hAnsi="Arial" w:cs="Arial"/>
                <w:sz w:val="24"/>
                <w:szCs w:val="24"/>
              </w:rPr>
              <w:t>47.3</w:t>
            </w:r>
          </w:p>
        </w:tc>
        <w:tc>
          <w:tcPr>
            <w:tcW w:w="820" w:type="dxa"/>
            <w:vAlign w:val="center"/>
          </w:tcPr>
          <w:p w14:paraId="1330B29F" w14:textId="7E860BDB" w:rsidR="59F5C768" w:rsidRDefault="59F5C768"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50.8</w:t>
            </w:r>
          </w:p>
        </w:tc>
        <w:tc>
          <w:tcPr>
            <w:tcW w:w="1440" w:type="dxa"/>
            <w:vAlign w:val="center"/>
          </w:tcPr>
          <w:p w14:paraId="3E26C390" w14:textId="682E25C1" w:rsidR="59F5C768" w:rsidRDefault="59F5C768"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+7.4%</w:t>
            </w:r>
          </w:p>
        </w:tc>
        <w:tc>
          <w:tcPr>
            <w:tcW w:w="1395" w:type="dxa"/>
            <w:vAlign w:val="center"/>
          </w:tcPr>
          <w:p w14:paraId="0AEC6F19" w14:textId="6F262E7F" w:rsidR="35C5179B" w:rsidRDefault="272CAFEE" w:rsidP="00C16026">
            <w:pPr>
              <w:spacing w:line="259" w:lineRule="auto"/>
              <w:jc w:val="center"/>
              <w:cnfStyle w:val="000000000000" w:firstRow="0" w:lastRow="0" w:firstColumn="0" w:lastColumn="0" w:oddVBand="0" w:evenVBand="0" w:oddHBand="0" w:evenHBand="0" w:firstRowFirstColumn="0" w:firstRowLastColumn="0" w:lastRowFirstColumn="0" w:lastRowLastColumn="0"/>
            </w:pPr>
            <w:r w:rsidRPr="3A65BF13">
              <w:rPr>
                <w:rFonts w:ascii="Arial" w:hAnsi="Arial" w:cs="Arial"/>
                <w:sz w:val="24"/>
                <w:szCs w:val="24"/>
              </w:rPr>
              <w:t>-</w:t>
            </w:r>
            <w:r w:rsidR="7FBA2E87" w:rsidRPr="3A65BF13">
              <w:rPr>
                <w:rFonts w:ascii="Arial" w:hAnsi="Arial" w:cs="Arial"/>
                <w:sz w:val="24"/>
                <w:szCs w:val="24"/>
              </w:rPr>
              <w:t>6.1</w:t>
            </w:r>
            <w:r w:rsidRPr="3A65BF13">
              <w:rPr>
                <w:rFonts w:ascii="Arial" w:hAnsi="Arial" w:cs="Arial"/>
                <w:sz w:val="24"/>
                <w:szCs w:val="24"/>
              </w:rPr>
              <w:t>%</w:t>
            </w:r>
          </w:p>
        </w:tc>
      </w:tr>
      <w:tr w:rsidR="0BAD0825" w14:paraId="7BBD18F3" w14:textId="77777777" w:rsidTr="00FD17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5" w:themeFillTint="33"/>
            <w:vAlign w:val="center"/>
          </w:tcPr>
          <w:p w14:paraId="22444084" w14:textId="5A84116A" w:rsidR="41A2B3B1" w:rsidRDefault="41A2B3B1" w:rsidP="0BAD0825">
            <w:pPr>
              <w:rPr>
                <w:rFonts w:ascii="Arial" w:hAnsi="Arial" w:cs="Arial"/>
                <w:b w:val="0"/>
                <w:bCs w:val="0"/>
                <w:sz w:val="24"/>
                <w:szCs w:val="24"/>
              </w:rPr>
            </w:pPr>
            <w:r w:rsidRPr="0BAD0825">
              <w:rPr>
                <w:rFonts w:ascii="Arial" w:hAnsi="Arial" w:cs="Arial"/>
                <w:b w:val="0"/>
                <w:bCs w:val="0"/>
                <w:sz w:val="24"/>
                <w:szCs w:val="24"/>
              </w:rPr>
              <w:t xml:space="preserve">LGIM 6A Corporate Bonds </w:t>
            </w:r>
          </w:p>
        </w:tc>
        <w:tc>
          <w:tcPr>
            <w:tcW w:w="851" w:type="dxa"/>
            <w:shd w:val="clear" w:color="auto" w:fill="DEEAF6" w:themeFill="accent5" w:themeFillTint="33"/>
            <w:vAlign w:val="center"/>
          </w:tcPr>
          <w:p w14:paraId="09FF6F9B" w14:textId="76989126" w:rsidR="41A2B3B1" w:rsidRDefault="41A2B3B1" w:rsidP="0BAD08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BAD0825">
              <w:rPr>
                <w:rFonts w:ascii="Arial" w:hAnsi="Arial" w:cs="Arial"/>
                <w:sz w:val="24"/>
                <w:szCs w:val="24"/>
              </w:rPr>
              <w:t xml:space="preserve">  37.1</w:t>
            </w:r>
          </w:p>
        </w:tc>
        <w:tc>
          <w:tcPr>
            <w:tcW w:w="992" w:type="dxa"/>
            <w:shd w:val="clear" w:color="auto" w:fill="DEEAF6" w:themeFill="accent5" w:themeFillTint="33"/>
            <w:vAlign w:val="center"/>
          </w:tcPr>
          <w:p w14:paraId="48878DF2" w14:textId="0FE3C78D" w:rsidR="41A2B3B1" w:rsidRDefault="41A2B3B1" w:rsidP="0BAD0825">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BAD0825">
              <w:rPr>
                <w:rFonts w:ascii="Arial" w:hAnsi="Arial" w:cs="Arial"/>
                <w:sz w:val="24"/>
                <w:szCs w:val="24"/>
              </w:rPr>
              <w:t xml:space="preserve">  31.0</w:t>
            </w:r>
          </w:p>
        </w:tc>
        <w:tc>
          <w:tcPr>
            <w:tcW w:w="881" w:type="dxa"/>
            <w:shd w:val="clear" w:color="auto" w:fill="DEEAF6" w:themeFill="accent5" w:themeFillTint="33"/>
            <w:vAlign w:val="center"/>
          </w:tcPr>
          <w:p w14:paraId="6D0CDB49" w14:textId="5150497C" w:rsidR="48732572" w:rsidRDefault="48732572" w:rsidP="0386949F">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386949F">
              <w:rPr>
                <w:rFonts w:ascii="Arial" w:hAnsi="Arial" w:cs="Arial"/>
                <w:sz w:val="24"/>
                <w:szCs w:val="24"/>
              </w:rPr>
              <w:t>36.8</w:t>
            </w:r>
          </w:p>
        </w:tc>
        <w:tc>
          <w:tcPr>
            <w:tcW w:w="820" w:type="dxa"/>
            <w:shd w:val="clear" w:color="auto" w:fill="DEEAF6" w:themeFill="accent5" w:themeFillTint="33"/>
            <w:vAlign w:val="center"/>
          </w:tcPr>
          <w:p w14:paraId="260F5A85" w14:textId="42CD071D" w:rsidR="1B9A6EAD" w:rsidRDefault="1B9A6EAD"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32.0</w:t>
            </w:r>
          </w:p>
        </w:tc>
        <w:tc>
          <w:tcPr>
            <w:tcW w:w="1440" w:type="dxa"/>
            <w:shd w:val="clear" w:color="auto" w:fill="DEEAF6" w:themeFill="accent5" w:themeFillTint="33"/>
            <w:vAlign w:val="center"/>
          </w:tcPr>
          <w:p w14:paraId="7FB438A7" w14:textId="6028D421" w:rsidR="1B9A6EAD" w:rsidRDefault="1B9A6EAD"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-13.0%</w:t>
            </w:r>
          </w:p>
        </w:tc>
        <w:tc>
          <w:tcPr>
            <w:tcW w:w="1395" w:type="dxa"/>
            <w:shd w:val="clear" w:color="auto" w:fill="DEEAF6" w:themeFill="accent5" w:themeFillTint="33"/>
            <w:vAlign w:val="center"/>
          </w:tcPr>
          <w:p w14:paraId="01BCE3DC" w14:textId="4DB5F42A" w:rsidR="40BBF5A1" w:rsidRDefault="49A0DAF5" w:rsidP="00C16026">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-1</w:t>
            </w:r>
            <w:r w:rsidR="6634C5B6" w:rsidRPr="3A65BF13">
              <w:rPr>
                <w:rFonts w:ascii="Arial" w:hAnsi="Arial" w:cs="Arial"/>
                <w:sz w:val="24"/>
                <w:szCs w:val="24"/>
              </w:rPr>
              <w:t>3.7</w:t>
            </w:r>
            <w:r w:rsidRPr="3A65BF13">
              <w:rPr>
                <w:rFonts w:ascii="Arial" w:hAnsi="Arial" w:cs="Arial"/>
                <w:sz w:val="24"/>
                <w:szCs w:val="24"/>
              </w:rPr>
              <w:t>%</w:t>
            </w:r>
          </w:p>
        </w:tc>
      </w:tr>
      <w:tr w:rsidR="0BAD0825" w14:paraId="2062700C" w14:textId="77777777" w:rsidTr="00FD1713">
        <w:trPr>
          <w:trHeight w:val="312"/>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03A40B9" w14:textId="7FAC1C41" w:rsidR="422D0EC3" w:rsidRPr="007118C1" w:rsidRDefault="32E748A5" w:rsidP="0BAD0825">
            <w:pPr>
              <w:rPr>
                <w:rFonts w:ascii="Arial" w:hAnsi="Arial" w:cs="Arial"/>
                <w:sz w:val="24"/>
                <w:szCs w:val="24"/>
              </w:rPr>
            </w:pPr>
            <w:r w:rsidRPr="0386949F">
              <w:rPr>
                <w:rFonts w:ascii="Arial" w:hAnsi="Arial" w:cs="Arial"/>
                <w:sz w:val="24"/>
                <w:szCs w:val="24"/>
              </w:rPr>
              <w:t xml:space="preserve">Total </w:t>
            </w:r>
            <w:r w:rsidR="5FEB75B7" w:rsidRPr="0386949F">
              <w:rPr>
                <w:rFonts w:ascii="Arial" w:hAnsi="Arial" w:cs="Arial"/>
                <w:sz w:val="24"/>
                <w:szCs w:val="24"/>
              </w:rPr>
              <w:t xml:space="preserve">Equities </w:t>
            </w:r>
            <w:r w:rsidR="122E3C01" w:rsidRPr="0386949F">
              <w:rPr>
                <w:rFonts w:ascii="Arial" w:hAnsi="Arial" w:cs="Arial"/>
                <w:sz w:val="24"/>
                <w:szCs w:val="24"/>
              </w:rPr>
              <w:t xml:space="preserve">and </w:t>
            </w:r>
            <w:r w:rsidR="5A397503" w:rsidRPr="0386949F">
              <w:rPr>
                <w:rFonts w:ascii="Arial" w:hAnsi="Arial" w:cs="Arial"/>
                <w:sz w:val="24"/>
                <w:szCs w:val="24"/>
              </w:rPr>
              <w:t xml:space="preserve">Corp. </w:t>
            </w:r>
            <w:r w:rsidR="122E3C01" w:rsidRPr="0386949F">
              <w:rPr>
                <w:rFonts w:ascii="Arial" w:hAnsi="Arial" w:cs="Arial"/>
                <w:sz w:val="24"/>
                <w:szCs w:val="24"/>
              </w:rPr>
              <w:t>Bonds</w:t>
            </w:r>
          </w:p>
        </w:tc>
        <w:tc>
          <w:tcPr>
            <w:tcW w:w="851" w:type="dxa"/>
            <w:vAlign w:val="center"/>
          </w:tcPr>
          <w:p w14:paraId="4A095563" w14:textId="0746AE67" w:rsidR="22B575C0" w:rsidRPr="007118C1" w:rsidRDefault="22B575C0" w:rsidP="0BAD082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7118C1">
              <w:rPr>
                <w:rFonts w:ascii="Arial" w:hAnsi="Arial" w:cs="Arial"/>
                <w:b/>
                <w:bCs/>
                <w:sz w:val="24"/>
                <w:szCs w:val="24"/>
              </w:rPr>
              <w:t>179.7</w:t>
            </w:r>
          </w:p>
        </w:tc>
        <w:tc>
          <w:tcPr>
            <w:tcW w:w="992" w:type="dxa"/>
            <w:vAlign w:val="center"/>
          </w:tcPr>
          <w:p w14:paraId="06B4F08D" w14:textId="30AAC281" w:rsidR="22B575C0" w:rsidRPr="007118C1" w:rsidRDefault="22B575C0" w:rsidP="0BAD082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7118C1">
              <w:rPr>
                <w:rFonts w:ascii="Arial" w:hAnsi="Arial" w:cs="Arial"/>
                <w:b/>
                <w:bCs/>
                <w:sz w:val="24"/>
                <w:szCs w:val="24"/>
              </w:rPr>
              <w:t>171.0</w:t>
            </w:r>
          </w:p>
        </w:tc>
        <w:tc>
          <w:tcPr>
            <w:tcW w:w="881" w:type="dxa"/>
            <w:vAlign w:val="center"/>
          </w:tcPr>
          <w:p w14:paraId="036E0301" w14:textId="7C4E01C7" w:rsidR="1F04173B" w:rsidRDefault="1F04173B" w:rsidP="0386949F">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386949F">
              <w:rPr>
                <w:rFonts w:ascii="Arial" w:hAnsi="Arial" w:cs="Arial"/>
                <w:b/>
                <w:bCs/>
                <w:sz w:val="24"/>
                <w:szCs w:val="24"/>
              </w:rPr>
              <w:t>142.6</w:t>
            </w:r>
          </w:p>
        </w:tc>
        <w:tc>
          <w:tcPr>
            <w:tcW w:w="820" w:type="dxa"/>
            <w:vAlign w:val="center"/>
          </w:tcPr>
          <w:p w14:paraId="355D3848" w14:textId="3B5ADEE9" w:rsidR="364512FD" w:rsidRDefault="364512FD"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3A65BF13">
              <w:rPr>
                <w:rFonts w:ascii="Arial" w:hAnsi="Arial" w:cs="Arial"/>
                <w:b/>
                <w:bCs/>
                <w:sz w:val="24"/>
                <w:szCs w:val="24"/>
              </w:rPr>
              <w:t>137.2</w:t>
            </w:r>
          </w:p>
        </w:tc>
        <w:tc>
          <w:tcPr>
            <w:tcW w:w="1440" w:type="dxa"/>
            <w:vAlign w:val="center"/>
          </w:tcPr>
          <w:p w14:paraId="242BFF5A" w14:textId="0AEC3C53" w:rsidR="364512FD" w:rsidRDefault="364512FD"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3A65BF13">
              <w:rPr>
                <w:rFonts w:ascii="Arial" w:hAnsi="Arial" w:cs="Arial"/>
                <w:b/>
                <w:bCs/>
                <w:sz w:val="24"/>
                <w:szCs w:val="24"/>
              </w:rPr>
              <w:t>-3.8%</w:t>
            </w:r>
          </w:p>
        </w:tc>
        <w:tc>
          <w:tcPr>
            <w:tcW w:w="1395" w:type="dxa"/>
            <w:vAlign w:val="center"/>
          </w:tcPr>
          <w:p w14:paraId="0259027F" w14:textId="1F7A4FE2" w:rsidR="0473BFDA" w:rsidRDefault="462DD248" w:rsidP="00C16026">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3A65BF13">
              <w:rPr>
                <w:rFonts w:ascii="Arial" w:hAnsi="Arial" w:cs="Arial"/>
                <w:b/>
                <w:bCs/>
                <w:sz w:val="24"/>
                <w:szCs w:val="24"/>
              </w:rPr>
              <w:t>-</w:t>
            </w:r>
            <w:r w:rsidR="4FDFE976" w:rsidRPr="3A65BF13">
              <w:rPr>
                <w:rFonts w:ascii="Arial" w:hAnsi="Arial" w:cs="Arial"/>
                <w:b/>
                <w:bCs/>
                <w:sz w:val="24"/>
                <w:szCs w:val="24"/>
              </w:rPr>
              <w:t>2</w:t>
            </w:r>
            <w:r w:rsidR="19FE00A9" w:rsidRPr="3A65BF13">
              <w:rPr>
                <w:rFonts w:ascii="Arial" w:hAnsi="Arial" w:cs="Arial"/>
                <w:b/>
                <w:bCs/>
                <w:sz w:val="24"/>
                <w:szCs w:val="24"/>
              </w:rPr>
              <w:t>3.7</w:t>
            </w:r>
            <w:r w:rsidR="4FDFE976" w:rsidRPr="3A65BF13">
              <w:rPr>
                <w:rFonts w:ascii="Arial" w:hAnsi="Arial" w:cs="Arial"/>
                <w:b/>
                <w:bCs/>
                <w:sz w:val="24"/>
                <w:szCs w:val="24"/>
              </w:rPr>
              <w:t>%</w:t>
            </w:r>
          </w:p>
        </w:tc>
      </w:tr>
      <w:tr w:rsidR="3A65BF13" w14:paraId="70D2304E" w14:textId="77777777" w:rsidTr="00FD17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5" w:themeFillTint="33"/>
            <w:vAlign w:val="center"/>
          </w:tcPr>
          <w:p w14:paraId="65034F26" w14:textId="519520E0" w:rsidR="3895ED03" w:rsidRDefault="3895ED03" w:rsidP="3A65BF13">
            <w:pPr>
              <w:rPr>
                <w:rFonts w:ascii="Arial" w:hAnsi="Arial" w:cs="Arial"/>
                <w:b w:val="0"/>
                <w:bCs w:val="0"/>
                <w:sz w:val="24"/>
                <w:szCs w:val="24"/>
              </w:rPr>
            </w:pPr>
            <w:r w:rsidRPr="3A65BF13">
              <w:rPr>
                <w:rFonts w:ascii="Arial" w:hAnsi="Arial" w:cs="Arial"/>
                <w:b w:val="0"/>
                <w:bCs w:val="0"/>
                <w:sz w:val="24"/>
                <w:szCs w:val="24"/>
              </w:rPr>
              <w:t>Sovereigns (UK Gilts)</w:t>
            </w:r>
          </w:p>
        </w:tc>
        <w:tc>
          <w:tcPr>
            <w:tcW w:w="851" w:type="dxa"/>
            <w:shd w:val="clear" w:color="auto" w:fill="DEEAF6" w:themeFill="accent5" w:themeFillTint="33"/>
            <w:vAlign w:val="center"/>
          </w:tcPr>
          <w:p w14:paraId="725C3FC0" w14:textId="2086CFBF" w:rsidR="3895ED03" w:rsidRDefault="3895ED03" w:rsidP="3A65BF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w:t>
            </w:r>
          </w:p>
        </w:tc>
        <w:tc>
          <w:tcPr>
            <w:tcW w:w="992" w:type="dxa"/>
            <w:shd w:val="clear" w:color="auto" w:fill="DEEAF6" w:themeFill="accent5" w:themeFillTint="33"/>
            <w:vAlign w:val="center"/>
          </w:tcPr>
          <w:p w14:paraId="44E53F39" w14:textId="61830A73" w:rsidR="4B9E99B4" w:rsidRDefault="4B9E99B4"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131.7</w:t>
            </w:r>
          </w:p>
        </w:tc>
        <w:tc>
          <w:tcPr>
            <w:tcW w:w="881" w:type="dxa"/>
            <w:shd w:val="clear" w:color="auto" w:fill="DEEAF6" w:themeFill="accent5" w:themeFillTint="33"/>
            <w:vAlign w:val="center"/>
          </w:tcPr>
          <w:p w14:paraId="67EEC814" w14:textId="7C4F3158" w:rsidR="3895ED03" w:rsidRDefault="3895ED03"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131.7</w:t>
            </w:r>
          </w:p>
        </w:tc>
        <w:tc>
          <w:tcPr>
            <w:tcW w:w="820" w:type="dxa"/>
            <w:shd w:val="clear" w:color="auto" w:fill="DEEAF6" w:themeFill="accent5" w:themeFillTint="33"/>
            <w:vAlign w:val="center"/>
          </w:tcPr>
          <w:p w14:paraId="3AB4B771" w14:textId="4BE456E2" w:rsidR="42A9BB1D" w:rsidRDefault="42A9BB1D" w:rsidP="3A65BF13">
            <w:pPr>
              <w:spacing w:line="259" w:lineRule="auto"/>
              <w:jc w:val="center"/>
              <w:cnfStyle w:val="000000100000" w:firstRow="0" w:lastRow="0" w:firstColumn="0" w:lastColumn="0" w:oddVBand="0" w:evenVBand="0" w:oddHBand="1" w:evenHBand="0" w:firstRowFirstColumn="0" w:firstRowLastColumn="0" w:lastRowFirstColumn="0" w:lastRowLastColumn="0"/>
            </w:pPr>
            <w:r w:rsidRPr="3A65BF13">
              <w:rPr>
                <w:rFonts w:ascii="Arial" w:hAnsi="Arial" w:cs="Arial"/>
                <w:sz w:val="24"/>
                <w:szCs w:val="24"/>
              </w:rPr>
              <w:t>123.5</w:t>
            </w:r>
          </w:p>
        </w:tc>
        <w:tc>
          <w:tcPr>
            <w:tcW w:w="1440" w:type="dxa"/>
            <w:shd w:val="clear" w:color="auto" w:fill="DEEAF6" w:themeFill="accent5" w:themeFillTint="33"/>
            <w:vAlign w:val="center"/>
          </w:tcPr>
          <w:p w14:paraId="27E13BAA" w14:textId="6C05016A" w:rsidR="42A9BB1D" w:rsidRDefault="42A9BB1D"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-6.2%</w:t>
            </w:r>
          </w:p>
        </w:tc>
        <w:tc>
          <w:tcPr>
            <w:tcW w:w="1395" w:type="dxa"/>
            <w:shd w:val="clear" w:color="auto" w:fill="DEEAF6" w:themeFill="accent5" w:themeFillTint="33"/>
            <w:vAlign w:val="center"/>
          </w:tcPr>
          <w:p w14:paraId="6E8F1D5C" w14:textId="6A334C86" w:rsidR="42A9BB1D" w:rsidRDefault="42A9BB1D"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w:t>
            </w:r>
          </w:p>
        </w:tc>
      </w:tr>
      <w:tr w:rsidR="3A65BF13" w14:paraId="0DBAE960" w14:textId="77777777" w:rsidTr="00FD1713">
        <w:trPr>
          <w:trHeight w:val="312"/>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3D511AD" w14:textId="1D64B17B" w:rsidR="3895ED03" w:rsidRDefault="3895ED03" w:rsidP="3A65BF13">
            <w:pPr>
              <w:rPr>
                <w:rFonts w:ascii="Arial" w:hAnsi="Arial" w:cs="Arial"/>
                <w:b w:val="0"/>
                <w:bCs w:val="0"/>
                <w:sz w:val="24"/>
                <w:szCs w:val="24"/>
              </w:rPr>
            </w:pPr>
            <w:r w:rsidRPr="3A65BF13">
              <w:rPr>
                <w:rFonts w:ascii="Arial" w:hAnsi="Arial" w:cs="Arial"/>
                <w:b w:val="0"/>
                <w:bCs w:val="0"/>
                <w:sz w:val="24"/>
                <w:szCs w:val="24"/>
              </w:rPr>
              <w:t>Sovereigns (US TIPS)</w:t>
            </w:r>
          </w:p>
        </w:tc>
        <w:tc>
          <w:tcPr>
            <w:tcW w:w="851" w:type="dxa"/>
            <w:vAlign w:val="center"/>
          </w:tcPr>
          <w:p w14:paraId="064A151C" w14:textId="3CA4D467" w:rsidR="7C5CBF1F" w:rsidRDefault="7C5CBF1F" w:rsidP="3A65BF1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w:t>
            </w:r>
          </w:p>
        </w:tc>
        <w:tc>
          <w:tcPr>
            <w:tcW w:w="992" w:type="dxa"/>
            <w:vAlign w:val="center"/>
          </w:tcPr>
          <w:p w14:paraId="486BD336" w14:textId="7294CFC9" w:rsidR="7C5CBF1F" w:rsidRDefault="7C5CBF1F"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255.8</w:t>
            </w:r>
          </w:p>
        </w:tc>
        <w:tc>
          <w:tcPr>
            <w:tcW w:w="881" w:type="dxa"/>
            <w:vAlign w:val="center"/>
          </w:tcPr>
          <w:p w14:paraId="35F4635B" w14:textId="699EA8D5" w:rsidR="7C5CBF1F" w:rsidRDefault="7C5CBF1F"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255.8</w:t>
            </w:r>
          </w:p>
        </w:tc>
        <w:tc>
          <w:tcPr>
            <w:tcW w:w="820" w:type="dxa"/>
            <w:vAlign w:val="center"/>
          </w:tcPr>
          <w:p w14:paraId="10529CB4" w14:textId="4D7ECB7E" w:rsidR="7C5CBF1F" w:rsidRDefault="7C5CBF1F"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234.1</w:t>
            </w:r>
          </w:p>
        </w:tc>
        <w:tc>
          <w:tcPr>
            <w:tcW w:w="1440" w:type="dxa"/>
            <w:vAlign w:val="center"/>
          </w:tcPr>
          <w:p w14:paraId="679127CA" w14:textId="3E817AC4" w:rsidR="7C5CBF1F" w:rsidRDefault="7C5CBF1F"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-8.5%</w:t>
            </w:r>
          </w:p>
        </w:tc>
        <w:tc>
          <w:tcPr>
            <w:tcW w:w="1395" w:type="dxa"/>
            <w:vAlign w:val="center"/>
          </w:tcPr>
          <w:p w14:paraId="121AE0B7" w14:textId="18735D6E" w:rsidR="7C5CBF1F" w:rsidRDefault="7C5CBF1F"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w:t>
            </w:r>
          </w:p>
        </w:tc>
      </w:tr>
      <w:tr w:rsidR="3A65BF13" w14:paraId="60192ED6" w14:textId="77777777" w:rsidTr="00FD17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shd w:val="clear" w:color="auto" w:fill="DEEAF6" w:themeFill="accent5" w:themeFillTint="33"/>
            <w:vAlign w:val="center"/>
          </w:tcPr>
          <w:p w14:paraId="3CFF537D" w14:textId="523BF400" w:rsidR="3A65BF13" w:rsidRDefault="3A65BF13" w:rsidP="3A65BF13">
            <w:pPr>
              <w:rPr>
                <w:rFonts w:ascii="Arial" w:hAnsi="Arial" w:cs="Arial"/>
                <w:b w:val="0"/>
                <w:bCs w:val="0"/>
                <w:sz w:val="24"/>
                <w:szCs w:val="24"/>
              </w:rPr>
            </w:pPr>
            <w:r w:rsidRPr="3A65BF13">
              <w:rPr>
                <w:rFonts w:ascii="Arial" w:hAnsi="Arial" w:cs="Arial"/>
                <w:b w:val="0"/>
                <w:bCs w:val="0"/>
                <w:sz w:val="24"/>
                <w:szCs w:val="24"/>
              </w:rPr>
              <w:t xml:space="preserve">MSCI ACWI </w:t>
            </w:r>
          </w:p>
        </w:tc>
        <w:tc>
          <w:tcPr>
            <w:tcW w:w="851" w:type="dxa"/>
            <w:shd w:val="clear" w:color="auto" w:fill="DEEAF6" w:themeFill="accent5" w:themeFillTint="33"/>
            <w:vAlign w:val="center"/>
          </w:tcPr>
          <w:p w14:paraId="453C7490" w14:textId="01EE7F34" w:rsidR="3A65BF13" w:rsidRDefault="3A65BF13" w:rsidP="3A65BF1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151.0</w:t>
            </w:r>
          </w:p>
        </w:tc>
        <w:tc>
          <w:tcPr>
            <w:tcW w:w="992" w:type="dxa"/>
            <w:shd w:val="clear" w:color="auto" w:fill="DEEAF6" w:themeFill="accent5" w:themeFillTint="33"/>
            <w:vAlign w:val="center"/>
          </w:tcPr>
          <w:p w14:paraId="1E77D239" w14:textId="7FD35B76" w:rsidR="3A65BF13" w:rsidRDefault="3A65BF13"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155.9</w:t>
            </w:r>
          </w:p>
        </w:tc>
        <w:tc>
          <w:tcPr>
            <w:tcW w:w="881" w:type="dxa"/>
            <w:shd w:val="clear" w:color="auto" w:fill="DEEAF6" w:themeFill="accent5" w:themeFillTint="33"/>
            <w:vAlign w:val="center"/>
          </w:tcPr>
          <w:p w14:paraId="12BBDF9D" w14:textId="608D9C15" w:rsidR="3A65BF13" w:rsidRDefault="3A65BF13"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122.4</w:t>
            </w:r>
          </w:p>
        </w:tc>
        <w:tc>
          <w:tcPr>
            <w:tcW w:w="820" w:type="dxa"/>
            <w:shd w:val="clear" w:color="auto" w:fill="DEEAF6" w:themeFill="accent5" w:themeFillTint="33"/>
            <w:vAlign w:val="center"/>
          </w:tcPr>
          <w:p w14:paraId="5B7EDA30" w14:textId="0D69D8C1" w:rsidR="3A65BF13" w:rsidRDefault="3A65BF13"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113.8</w:t>
            </w:r>
          </w:p>
        </w:tc>
        <w:tc>
          <w:tcPr>
            <w:tcW w:w="1440" w:type="dxa"/>
            <w:shd w:val="clear" w:color="auto" w:fill="DEEAF6" w:themeFill="accent5" w:themeFillTint="33"/>
            <w:vAlign w:val="center"/>
          </w:tcPr>
          <w:p w14:paraId="3C02F3E6" w14:textId="1301956E" w:rsidR="3A65BF13" w:rsidRDefault="3A65BF13"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-7.0%</w:t>
            </w:r>
          </w:p>
        </w:tc>
        <w:tc>
          <w:tcPr>
            <w:tcW w:w="1395" w:type="dxa"/>
            <w:shd w:val="clear" w:color="auto" w:fill="DEEAF6" w:themeFill="accent5" w:themeFillTint="33"/>
            <w:vAlign w:val="center"/>
          </w:tcPr>
          <w:p w14:paraId="110AFDBB" w14:textId="09E1660E" w:rsidR="3A65BF13" w:rsidRDefault="3A65BF13" w:rsidP="3A65BF13">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3A65BF13">
              <w:rPr>
                <w:rFonts w:ascii="Arial" w:hAnsi="Arial" w:cs="Arial"/>
                <w:sz w:val="24"/>
                <w:szCs w:val="24"/>
              </w:rPr>
              <w:t>-24.6%</w:t>
            </w:r>
          </w:p>
        </w:tc>
      </w:tr>
      <w:tr w:rsidR="004B031E" w:rsidRPr="005A304E" w14:paraId="26F3D0EB" w14:textId="77777777" w:rsidTr="00FD1713">
        <w:trPr>
          <w:trHeight w:val="312"/>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A3BDB1D" w14:textId="58FEC886" w:rsidR="004B031E" w:rsidRPr="004B031E" w:rsidRDefault="664CAFC2" w:rsidP="007C6E9F">
            <w:pPr>
              <w:rPr>
                <w:rFonts w:ascii="Arial" w:hAnsi="Arial" w:cs="Arial"/>
                <w:b w:val="0"/>
                <w:bCs w:val="0"/>
                <w:sz w:val="24"/>
                <w:szCs w:val="24"/>
              </w:rPr>
            </w:pPr>
            <w:r w:rsidRPr="0BAD0825">
              <w:rPr>
                <w:rFonts w:ascii="Arial" w:hAnsi="Arial" w:cs="Arial"/>
                <w:b w:val="0"/>
                <w:bCs w:val="0"/>
                <w:sz w:val="24"/>
                <w:szCs w:val="24"/>
              </w:rPr>
              <w:t xml:space="preserve">MSCI </w:t>
            </w:r>
            <w:r w:rsidR="06312D83" w:rsidRPr="0BAD0825">
              <w:rPr>
                <w:rFonts w:ascii="Arial" w:hAnsi="Arial" w:cs="Arial"/>
                <w:b w:val="0"/>
                <w:bCs w:val="0"/>
                <w:sz w:val="24"/>
                <w:szCs w:val="24"/>
              </w:rPr>
              <w:t>UK</w:t>
            </w:r>
          </w:p>
        </w:tc>
        <w:tc>
          <w:tcPr>
            <w:tcW w:w="851" w:type="dxa"/>
            <w:vAlign w:val="center"/>
          </w:tcPr>
          <w:p w14:paraId="05519CAA" w14:textId="395D3C27" w:rsidR="004B031E" w:rsidRPr="004B031E" w:rsidRDefault="06312D83" w:rsidP="007C6E9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BAD0825">
              <w:rPr>
                <w:rFonts w:ascii="Arial" w:hAnsi="Arial" w:cs="Arial"/>
                <w:sz w:val="24"/>
                <w:szCs w:val="24"/>
              </w:rPr>
              <w:t>99.8</w:t>
            </w:r>
          </w:p>
        </w:tc>
        <w:tc>
          <w:tcPr>
            <w:tcW w:w="992" w:type="dxa"/>
            <w:vAlign w:val="center"/>
          </w:tcPr>
          <w:p w14:paraId="683C62D1" w14:textId="608D00DC" w:rsidR="06312D83" w:rsidRDefault="06312D83" w:rsidP="0BAD082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BAD0825">
              <w:rPr>
                <w:rFonts w:ascii="Arial" w:hAnsi="Arial" w:cs="Arial"/>
                <w:sz w:val="24"/>
                <w:szCs w:val="24"/>
              </w:rPr>
              <w:t>104.6</w:t>
            </w:r>
          </w:p>
        </w:tc>
        <w:tc>
          <w:tcPr>
            <w:tcW w:w="881" w:type="dxa"/>
            <w:vAlign w:val="center"/>
          </w:tcPr>
          <w:p w14:paraId="62A613DD" w14:textId="2DD157CB" w:rsidR="57115A44" w:rsidRDefault="57115A44" w:rsidP="0386949F">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386949F">
              <w:rPr>
                <w:rFonts w:ascii="Arial" w:hAnsi="Arial" w:cs="Arial"/>
                <w:sz w:val="24"/>
                <w:szCs w:val="24"/>
              </w:rPr>
              <w:t>98.7</w:t>
            </w:r>
          </w:p>
        </w:tc>
        <w:tc>
          <w:tcPr>
            <w:tcW w:w="820" w:type="dxa"/>
            <w:vAlign w:val="center"/>
          </w:tcPr>
          <w:p w14:paraId="61668416" w14:textId="080965F6" w:rsidR="5A4890DF" w:rsidRDefault="5A4890DF"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80.9</w:t>
            </w:r>
          </w:p>
        </w:tc>
        <w:tc>
          <w:tcPr>
            <w:tcW w:w="1440" w:type="dxa"/>
            <w:vAlign w:val="center"/>
          </w:tcPr>
          <w:p w14:paraId="67BF2776" w14:textId="0DCCECC0" w:rsidR="6D6B7989" w:rsidRDefault="6D6B7989" w:rsidP="3A65BF13">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-18%</w:t>
            </w:r>
          </w:p>
        </w:tc>
        <w:tc>
          <w:tcPr>
            <w:tcW w:w="1395" w:type="dxa"/>
            <w:vAlign w:val="center"/>
          </w:tcPr>
          <w:p w14:paraId="6CB17445" w14:textId="1356BBA7" w:rsidR="5E96A579" w:rsidRDefault="26948685" w:rsidP="00C16026">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3A65BF13">
              <w:rPr>
                <w:rFonts w:ascii="Arial" w:hAnsi="Arial" w:cs="Arial"/>
                <w:sz w:val="24"/>
                <w:szCs w:val="24"/>
              </w:rPr>
              <w:t>-1</w:t>
            </w:r>
            <w:r w:rsidR="0A726E40" w:rsidRPr="3A65BF13">
              <w:rPr>
                <w:rFonts w:ascii="Arial" w:hAnsi="Arial" w:cs="Arial"/>
                <w:sz w:val="24"/>
                <w:szCs w:val="24"/>
              </w:rPr>
              <w:t>8.9</w:t>
            </w:r>
            <w:r w:rsidRPr="3A65BF13">
              <w:rPr>
                <w:rFonts w:ascii="Arial" w:hAnsi="Arial" w:cs="Arial"/>
                <w:sz w:val="24"/>
                <w:szCs w:val="24"/>
              </w:rPr>
              <w:t>%</w:t>
            </w:r>
          </w:p>
        </w:tc>
      </w:tr>
    </w:tbl>
    <w:p w14:paraId="52FDD746" w14:textId="71D83CD0" w:rsidR="56883421" w:rsidRDefault="007867EE" w:rsidP="56883421">
      <w:pPr>
        <w:spacing w:after="0" w:line="257" w:lineRule="auto"/>
        <w:rPr>
          <w:rFonts w:ascii="Arial" w:eastAsia="Arial" w:hAnsi="Arial" w:cs="Arial"/>
          <w:sz w:val="24"/>
          <w:szCs w:val="24"/>
        </w:rPr>
      </w:pPr>
      <w:r w:rsidRPr="3A65BF13">
        <w:rPr>
          <w:rFonts w:ascii="Arial" w:eastAsia="Arial" w:hAnsi="Arial" w:cs="Arial"/>
          <w:sz w:val="24"/>
          <w:szCs w:val="24"/>
        </w:rPr>
        <w:t>Source: MSCI/Fund Managers</w:t>
      </w:r>
    </w:p>
    <w:p w14:paraId="7CCDA760" w14:textId="0C85D94C" w:rsidR="765DFB74" w:rsidRDefault="765DFB74" w:rsidP="3A65BF13">
      <w:pPr>
        <w:spacing w:after="0" w:line="257" w:lineRule="auto"/>
        <w:rPr>
          <w:rFonts w:ascii="Arial" w:eastAsia="Arial" w:hAnsi="Arial" w:cs="Arial"/>
          <w:sz w:val="24"/>
          <w:szCs w:val="24"/>
        </w:rPr>
      </w:pPr>
      <w:r w:rsidRPr="3A65BF13">
        <w:rPr>
          <w:rFonts w:ascii="Arial" w:eastAsia="Arial" w:hAnsi="Arial" w:cs="Arial"/>
          <w:sz w:val="24"/>
          <w:szCs w:val="24"/>
        </w:rPr>
        <w:t xml:space="preserve">Cells with </w:t>
      </w:r>
      <w:proofErr w:type="gramStart"/>
      <w:r w:rsidRPr="3A65BF13">
        <w:rPr>
          <w:rFonts w:ascii="Arial" w:eastAsia="Arial" w:hAnsi="Arial" w:cs="Arial"/>
          <w:sz w:val="24"/>
          <w:szCs w:val="24"/>
        </w:rPr>
        <w:t>“</w:t>
      </w:r>
      <w:r w:rsidR="2F0E4B18" w:rsidRPr="3A65BF13">
        <w:rPr>
          <w:rFonts w:ascii="Arial" w:eastAsia="Arial" w:hAnsi="Arial" w:cs="Arial"/>
          <w:sz w:val="24"/>
          <w:szCs w:val="24"/>
        </w:rPr>
        <w:t xml:space="preserve"> </w:t>
      </w:r>
      <w:r w:rsidRPr="3A65BF13">
        <w:rPr>
          <w:rFonts w:ascii="Arial" w:eastAsia="Arial" w:hAnsi="Arial" w:cs="Arial"/>
          <w:sz w:val="24"/>
          <w:szCs w:val="24"/>
        </w:rPr>
        <w:t>-</w:t>
      </w:r>
      <w:proofErr w:type="gramEnd"/>
      <w:r w:rsidR="2F0E4B18" w:rsidRPr="3A65BF13">
        <w:rPr>
          <w:rFonts w:ascii="Arial" w:eastAsia="Arial" w:hAnsi="Arial" w:cs="Arial"/>
          <w:sz w:val="24"/>
          <w:szCs w:val="24"/>
        </w:rPr>
        <w:t xml:space="preserve"> </w:t>
      </w:r>
      <w:proofErr w:type="gramStart"/>
      <w:r w:rsidRPr="3A65BF13">
        <w:rPr>
          <w:rFonts w:ascii="Arial" w:eastAsia="Arial" w:hAnsi="Arial" w:cs="Arial"/>
          <w:sz w:val="24"/>
          <w:szCs w:val="24"/>
        </w:rPr>
        <w:t>“ denote</w:t>
      </w:r>
      <w:proofErr w:type="gramEnd"/>
      <w:r w:rsidRPr="3A65BF13">
        <w:rPr>
          <w:rFonts w:ascii="Arial" w:eastAsia="Arial" w:hAnsi="Arial" w:cs="Arial"/>
          <w:sz w:val="24"/>
          <w:szCs w:val="24"/>
        </w:rPr>
        <w:t xml:space="preserve"> the mandate </w:t>
      </w:r>
      <w:r w:rsidR="377C02AB" w:rsidRPr="3A65BF13">
        <w:rPr>
          <w:rFonts w:ascii="Arial" w:eastAsia="Arial" w:hAnsi="Arial" w:cs="Arial"/>
          <w:sz w:val="24"/>
          <w:szCs w:val="24"/>
        </w:rPr>
        <w:t xml:space="preserve">has </w:t>
      </w:r>
      <w:r w:rsidRPr="3A65BF13">
        <w:rPr>
          <w:rFonts w:ascii="Arial" w:eastAsia="Arial" w:hAnsi="Arial" w:cs="Arial"/>
          <w:sz w:val="24"/>
          <w:szCs w:val="24"/>
        </w:rPr>
        <w:t xml:space="preserve">not </w:t>
      </w:r>
      <w:r w:rsidR="4873639F" w:rsidRPr="3A65BF13">
        <w:rPr>
          <w:rFonts w:ascii="Arial" w:eastAsia="Arial" w:hAnsi="Arial" w:cs="Arial"/>
          <w:sz w:val="24"/>
          <w:szCs w:val="24"/>
        </w:rPr>
        <w:t xml:space="preserve">been </w:t>
      </w:r>
      <w:r w:rsidRPr="3A65BF13">
        <w:rPr>
          <w:rFonts w:ascii="Arial" w:eastAsia="Arial" w:hAnsi="Arial" w:cs="Arial"/>
          <w:sz w:val="24"/>
          <w:szCs w:val="24"/>
        </w:rPr>
        <w:t xml:space="preserve">held </w:t>
      </w:r>
      <w:r w:rsidR="4A90EAC8" w:rsidRPr="3A65BF13">
        <w:rPr>
          <w:rFonts w:ascii="Arial" w:eastAsia="Arial" w:hAnsi="Arial" w:cs="Arial"/>
          <w:sz w:val="24"/>
          <w:szCs w:val="24"/>
        </w:rPr>
        <w:t xml:space="preserve">in </w:t>
      </w:r>
      <w:r w:rsidRPr="3A65BF13">
        <w:rPr>
          <w:rFonts w:ascii="Arial" w:eastAsia="Arial" w:hAnsi="Arial" w:cs="Arial"/>
          <w:sz w:val="24"/>
          <w:szCs w:val="24"/>
        </w:rPr>
        <w:t>th</w:t>
      </w:r>
      <w:r w:rsidR="2A271CE8" w:rsidRPr="3A65BF13">
        <w:rPr>
          <w:rFonts w:ascii="Arial" w:eastAsia="Arial" w:hAnsi="Arial" w:cs="Arial"/>
          <w:sz w:val="24"/>
          <w:szCs w:val="24"/>
        </w:rPr>
        <w:t>e assessment period</w:t>
      </w:r>
    </w:p>
    <w:p w14:paraId="2CBB7B87" w14:textId="77777777" w:rsidR="007867EE" w:rsidRDefault="007867EE" w:rsidP="56883421">
      <w:pPr>
        <w:spacing w:after="0" w:line="257" w:lineRule="auto"/>
        <w:rPr>
          <w:rFonts w:ascii="Arial" w:eastAsia="Arial" w:hAnsi="Arial" w:cs="Arial"/>
          <w:sz w:val="24"/>
          <w:szCs w:val="24"/>
        </w:rPr>
      </w:pPr>
    </w:p>
    <w:p w14:paraId="328DD6E7" w14:textId="7669721E" w:rsidR="4A032CD8" w:rsidRDefault="2EE2D7DB" w:rsidP="3A65BF13">
      <w:pPr>
        <w:spacing w:after="0" w:line="257" w:lineRule="auto"/>
        <w:rPr>
          <w:rFonts w:ascii="Arial" w:eastAsia="Arial" w:hAnsi="Arial" w:cs="Arial"/>
          <w:sz w:val="24"/>
          <w:szCs w:val="24"/>
        </w:rPr>
      </w:pPr>
      <w:r w:rsidRPr="3A65BF13">
        <w:rPr>
          <w:rFonts w:ascii="Arial" w:eastAsia="Arial" w:hAnsi="Arial" w:cs="Arial"/>
          <w:sz w:val="24"/>
          <w:szCs w:val="24"/>
        </w:rPr>
        <w:t>R</w:t>
      </w:r>
      <w:r w:rsidR="68DEBC9B" w:rsidRPr="3A65BF13">
        <w:rPr>
          <w:rFonts w:ascii="Arial" w:eastAsia="Arial" w:hAnsi="Arial" w:cs="Arial"/>
          <w:sz w:val="24"/>
          <w:szCs w:val="24"/>
        </w:rPr>
        <w:t xml:space="preserve">eported emissions are </w:t>
      </w:r>
      <w:r w:rsidR="547D4414" w:rsidRPr="3A65BF13">
        <w:rPr>
          <w:rFonts w:ascii="Arial" w:eastAsia="Arial" w:hAnsi="Arial" w:cs="Arial"/>
          <w:sz w:val="24"/>
          <w:szCs w:val="24"/>
        </w:rPr>
        <w:t xml:space="preserve">the weighted average carbon intensity </w:t>
      </w:r>
      <w:r w:rsidR="79B04367" w:rsidRPr="3A65BF13">
        <w:rPr>
          <w:rFonts w:ascii="Arial" w:eastAsia="Arial" w:hAnsi="Arial" w:cs="Arial"/>
          <w:sz w:val="24"/>
          <w:szCs w:val="24"/>
        </w:rPr>
        <w:t xml:space="preserve">(WACI) </w:t>
      </w:r>
      <w:r w:rsidR="547D4414" w:rsidRPr="3A65BF13">
        <w:rPr>
          <w:rFonts w:ascii="Arial" w:eastAsia="Arial" w:hAnsi="Arial" w:cs="Arial"/>
          <w:sz w:val="24"/>
          <w:szCs w:val="24"/>
        </w:rPr>
        <w:t xml:space="preserve">of each portfolio measured in tons of CO2 / $m sales. Data </w:t>
      </w:r>
      <w:r w:rsidR="498D8CB5" w:rsidRPr="3A65BF13">
        <w:rPr>
          <w:rFonts w:ascii="Arial" w:eastAsia="Arial" w:hAnsi="Arial" w:cs="Arial"/>
          <w:sz w:val="24"/>
          <w:szCs w:val="24"/>
        </w:rPr>
        <w:t xml:space="preserve">relates to Scope 1 and Scope 2 emissions and </w:t>
      </w:r>
      <w:r w:rsidR="547D4414" w:rsidRPr="3A65BF13">
        <w:rPr>
          <w:rFonts w:ascii="Arial" w:eastAsia="Arial" w:hAnsi="Arial" w:cs="Arial"/>
          <w:sz w:val="24"/>
          <w:szCs w:val="24"/>
        </w:rPr>
        <w:t>has been sourced from MSCI and the relevant managers.</w:t>
      </w:r>
    </w:p>
    <w:p w14:paraId="2EB4E1D3" w14:textId="4BE6F9BB" w:rsidR="4A032CD8" w:rsidRDefault="2CDEF2C6" w:rsidP="0BAD0825">
      <w:pPr>
        <w:spacing w:after="0" w:line="257" w:lineRule="auto"/>
        <w:rPr>
          <w:rFonts w:ascii="Arial" w:eastAsia="Arial" w:hAnsi="Arial" w:cs="Arial"/>
          <w:sz w:val="24"/>
          <w:szCs w:val="24"/>
        </w:rPr>
      </w:pPr>
      <w:r w:rsidRPr="3A65BF13">
        <w:rPr>
          <w:rFonts w:ascii="Arial" w:eastAsia="Arial" w:hAnsi="Arial" w:cs="Arial"/>
          <w:sz w:val="24"/>
          <w:szCs w:val="24"/>
        </w:rPr>
        <w:t xml:space="preserve">Based on </w:t>
      </w:r>
      <w:r w:rsidR="15890BAC" w:rsidRPr="3A65BF13">
        <w:rPr>
          <w:rFonts w:ascii="Arial" w:eastAsia="Arial" w:hAnsi="Arial" w:cs="Arial"/>
          <w:sz w:val="24"/>
          <w:szCs w:val="24"/>
        </w:rPr>
        <w:t>four</w:t>
      </w:r>
      <w:r w:rsidRPr="3A65BF13">
        <w:rPr>
          <w:rFonts w:ascii="Arial" w:eastAsia="Arial" w:hAnsi="Arial" w:cs="Arial"/>
          <w:sz w:val="24"/>
          <w:szCs w:val="24"/>
        </w:rPr>
        <w:t xml:space="preserve"> years’ worth of data, the </w:t>
      </w:r>
      <w:r w:rsidR="2E125251" w:rsidRPr="3A65BF13">
        <w:rPr>
          <w:rFonts w:ascii="Arial" w:eastAsia="Arial" w:hAnsi="Arial" w:cs="Arial"/>
          <w:sz w:val="24"/>
          <w:szCs w:val="24"/>
        </w:rPr>
        <w:t xml:space="preserve">Fund’s </w:t>
      </w:r>
      <w:r w:rsidR="1A66EDB8" w:rsidRPr="3A65BF13">
        <w:rPr>
          <w:rFonts w:ascii="Arial" w:eastAsia="Arial" w:hAnsi="Arial" w:cs="Arial"/>
          <w:sz w:val="24"/>
          <w:szCs w:val="24"/>
        </w:rPr>
        <w:t>equit</w:t>
      </w:r>
      <w:r w:rsidR="0F50BCB3" w:rsidRPr="3A65BF13">
        <w:rPr>
          <w:rFonts w:ascii="Arial" w:eastAsia="Arial" w:hAnsi="Arial" w:cs="Arial"/>
          <w:sz w:val="24"/>
          <w:szCs w:val="24"/>
        </w:rPr>
        <w:t>y</w:t>
      </w:r>
      <w:r w:rsidR="1A66EDB8" w:rsidRPr="3A65BF13">
        <w:rPr>
          <w:rFonts w:ascii="Arial" w:eastAsia="Arial" w:hAnsi="Arial" w:cs="Arial"/>
          <w:sz w:val="24"/>
          <w:szCs w:val="24"/>
        </w:rPr>
        <w:t xml:space="preserve"> WACI was down </w:t>
      </w:r>
      <w:r w:rsidR="6BE5EF94" w:rsidRPr="3A65BF13">
        <w:rPr>
          <w:rFonts w:ascii="Arial" w:eastAsia="Arial" w:hAnsi="Arial" w:cs="Arial"/>
          <w:sz w:val="24"/>
          <w:szCs w:val="24"/>
        </w:rPr>
        <w:t>2</w:t>
      </w:r>
      <w:r w:rsidR="43162E83" w:rsidRPr="3A65BF13">
        <w:rPr>
          <w:rFonts w:ascii="Arial" w:eastAsia="Arial" w:hAnsi="Arial" w:cs="Arial"/>
          <w:sz w:val="24"/>
          <w:szCs w:val="24"/>
        </w:rPr>
        <w:t>2</w:t>
      </w:r>
      <w:r w:rsidR="6BE5EF94" w:rsidRPr="3A65BF13">
        <w:rPr>
          <w:rFonts w:ascii="Arial" w:eastAsia="Arial" w:hAnsi="Arial" w:cs="Arial"/>
          <w:sz w:val="24"/>
          <w:szCs w:val="24"/>
        </w:rPr>
        <w:t>%</w:t>
      </w:r>
      <w:r w:rsidR="2879D6F0" w:rsidRPr="3A65BF13">
        <w:rPr>
          <w:rFonts w:ascii="Arial" w:eastAsia="Arial" w:hAnsi="Arial" w:cs="Arial"/>
          <w:sz w:val="24"/>
          <w:szCs w:val="24"/>
        </w:rPr>
        <w:t>. V</w:t>
      </w:r>
      <w:r w:rsidR="7F813786" w:rsidRPr="3A65BF13">
        <w:rPr>
          <w:rFonts w:ascii="Arial" w:eastAsia="Arial" w:hAnsi="Arial" w:cs="Arial"/>
          <w:sz w:val="24"/>
          <w:szCs w:val="24"/>
        </w:rPr>
        <w:t xml:space="preserve">irtually all mandates </w:t>
      </w:r>
      <w:r w:rsidR="484267A9" w:rsidRPr="3A65BF13">
        <w:rPr>
          <w:rFonts w:ascii="Arial" w:eastAsia="Arial" w:hAnsi="Arial" w:cs="Arial"/>
          <w:sz w:val="24"/>
          <w:szCs w:val="24"/>
        </w:rPr>
        <w:t>have seen s</w:t>
      </w:r>
      <w:r w:rsidR="7F813786" w:rsidRPr="3A65BF13">
        <w:rPr>
          <w:rFonts w:ascii="Arial" w:eastAsia="Arial" w:hAnsi="Arial" w:cs="Arial"/>
          <w:sz w:val="24"/>
          <w:szCs w:val="24"/>
        </w:rPr>
        <w:t xml:space="preserve">ignificant declines, reflecting </w:t>
      </w:r>
      <w:r w:rsidR="45C16D7D" w:rsidRPr="3A65BF13">
        <w:rPr>
          <w:rFonts w:ascii="Arial" w:eastAsia="Arial" w:hAnsi="Arial" w:cs="Arial"/>
          <w:sz w:val="24"/>
          <w:szCs w:val="24"/>
        </w:rPr>
        <w:t>the</w:t>
      </w:r>
      <w:r w:rsidR="45CB7E14" w:rsidRPr="3A65BF13">
        <w:rPr>
          <w:rFonts w:ascii="Arial" w:eastAsia="Arial" w:hAnsi="Arial" w:cs="Arial"/>
          <w:sz w:val="24"/>
          <w:szCs w:val="24"/>
        </w:rPr>
        <w:t xml:space="preserve"> real</w:t>
      </w:r>
      <w:r w:rsidR="1BB2DBDC" w:rsidRPr="3A65BF13">
        <w:rPr>
          <w:rFonts w:ascii="Arial" w:eastAsia="Arial" w:hAnsi="Arial" w:cs="Arial"/>
          <w:sz w:val="24"/>
          <w:szCs w:val="24"/>
        </w:rPr>
        <w:t>-</w:t>
      </w:r>
      <w:r w:rsidR="45CB7E14" w:rsidRPr="3A65BF13">
        <w:rPr>
          <w:rFonts w:ascii="Arial" w:eastAsia="Arial" w:hAnsi="Arial" w:cs="Arial"/>
          <w:sz w:val="24"/>
          <w:szCs w:val="24"/>
        </w:rPr>
        <w:t>world decarbonisation trend</w:t>
      </w:r>
      <w:r w:rsidR="6BE5EF94" w:rsidRPr="3A65BF13">
        <w:rPr>
          <w:rFonts w:ascii="Arial" w:eastAsia="Arial" w:hAnsi="Arial" w:cs="Arial"/>
          <w:sz w:val="24"/>
          <w:szCs w:val="24"/>
        </w:rPr>
        <w:t xml:space="preserve">. </w:t>
      </w:r>
      <w:r w:rsidR="40BCBCF4" w:rsidRPr="3A65BF13">
        <w:rPr>
          <w:rFonts w:ascii="Arial" w:eastAsia="Arial" w:hAnsi="Arial" w:cs="Arial"/>
          <w:sz w:val="24"/>
          <w:szCs w:val="24"/>
        </w:rPr>
        <w:t xml:space="preserve">This </w:t>
      </w:r>
      <w:r w:rsidR="11CCF7DE" w:rsidRPr="3A65BF13">
        <w:rPr>
          <w:rFonts w:ascii="Arial" w:eastAsia="Arial" w:hAnsi="Arial" w:cs="Arial"/>
          <w:sz w:val="24"/>
          <w:szCs w:val="24"/>
        </w:rPr>
        <w:t xml:space="preserve">scale of reduction </w:t>
      </w:r>
      <w:r w:rsidR="40BCBCF4" w:rsidRPr="3A65BF13">
        <w:rPr>
          <w:rFonts w:ascii="Arial" w:eastAsia="Arial" w:hAnsi="Arial" w:cs="Arial"/>
          <w:sz w:val="24"/>
          <w:szCs w:val="24"/>
        </w:rPr>
        <w:t xml:space="preserve">was </w:t>
      </w:r>
      <w:r w:rsidR="6DF7B1B6" w:rsidRPr="3A65BF13">
        <w:rPr>
          <w:rFonts w:ascii="Arial" w:eastAsia="Arial" w:hAnsi="Arial" w:cs="Arial"/>
          <w:sz w:val="24"/>
          <w:szCs w:val="24"/>
        </w:rPr>
        <w:t xml:space="preserve">broadly in line with </w:t>
      </w:r>
      <w:r w:rsidR="40BCBCF4" w:rsidRPr="3A65BF13">
        <w:rPr>
          <w:rFonts w:ascii="Arial" w:eastAsia="Arial" w:hAnsi="Arial" w:cs="Arial"/>
          <w:sz w:val="24"/>
          <w:szCs w:val="24"/>
        </w:rPr>
        <w:t xml:space="preserve">the </w:t>
      </w:r>
      <w:r w:rsidR="5A7362A2" w:rsidRPr="3A65BF13">
        <w:rPr>
          <w:rFonts w:ascii="Arial" w:eastAsia="Arial" w:hAnsi="Arial" w:cs="Arial"/>
          <w:sz w:val="24"/>
          <w:szCs w:val="24"/>
        </w:rPr>
        <w:t xml:space="preserve">MSCI </w:t>
      </w:r>
      <w:r w:rsidR="42600BE9" w:rsidRPr="3A65BF13">
        <w:rPr>
          <w:rFonts w:ascii="Arial" w:eastAsia="Arial" w:hAnsi="Arial" w:cs="Arial"/>
          <w:sz w:val="24"/>
          <w:szCs w:val="24"/>
        </w:rPr>
        <w:t xml:space="preserve">ACWI (All Countries World Index) </w:t>
      </w:r>
      <w:r w:rsidR="5C0E7AF9" w:rsidRPr="3A65BF13">
        <w:rPr>
          <w:rFonts w:ascii="Arial" w:eastAsia="Arial" w:hAnsi="Arial" w:cs="Arial"/>
          <w:sz w:val="24"/>
          <w:szCs w:val="24"/>
        </w:rPr>
        <w:t>which</w:t>
      </w:r>
      <w:r w:rsidR="42600BE9" w:rsidRPr="3A65BF13">
        <w:rPr>
          <w:rFonts w:ascii="Arial" w:eastAsia="Arial" w:hAnsi="Arial" w:cs="Arial"/>
          <w:sz w:val="24"/>
          <w:szCs w:val="24"/>
        </w:rPr>
        <w:t xml:space="preserve"> </w:t>
      </w:r>
      <w:r w:rsidR="6CEA228F" w:rsidRPr="3A65BF13">
        <w:rPr>
          <w:rFonts w:ascii="Arial" w:eastAsia="Arial" w:hAnsi="Arial" w:cs="Arial"/>
          <w:sz w:val="24"/>
          <w:szCs w:val="24"/>
        </w:rPr>
        <w:t>decreas</w:t>
      </w:r>
      <w:r w:rsidR="6704BD49" w:rsidRPr="3A65BF13">
        <w:rPr>
          <w:rFonts w:ascii="Arial" w:eastAsia="Arial" w:hAnsi="Arial" w:cs="Arial"/>
          <w:sz w:val="24"/>
          <w:szCs w:val="24"/>
        </w:rPr>
        <w:t>ed</w:t>
      </w:r>
      <w:r w:rsidR="74CFF78A" w:rsidRPr="3A65BF13">
        <w:rPr>
          <w:rFonts w:ascii="Arial" w:eastAsia="Arial" w:hAnsi="Arial" w:cs="Arial"/>
          <w:sz w:val="24"/>
          <w:szCs w:val="24"/>
        </w:rPr>
        <w:t xml:space="preserve"> by </w:t>
      </w:r>
      <w:r w:rsidR="5E2952D7" w:rsidRPr="3A65BF13">
        <w:rPr>
          <w:rFonts w:ascii="Arial" w:eastAsia="Arial" w:hAnsi="Arial" w:cs="Arial"/>
          <w:sz w:val="24"/>
          <w:szCs w:val="24"/>
        </w:rPr>
        <w:t>24</w:t>
      </w:r>
      <w:r w:rsidR="74CFF78A" w:rsidRPr="3A65BF13">
        <w:rPr>
          <w:rFonts w:ascii="Arial" w:eastAsia="Arial" w:hAnsi="Arial" w:cs="Arial"/>
          <w:sz w:val="24"/>
          <w:szCs w:val="24"/>
        </w:rPr>
        <w:t>%</w:t>
      </w:r>
      <w:r w:rsidR="7E5BA9C4" w:rsidRPr="3A65BF13">
        <w:rPr>
          <w:rFonts w:ascii="Arial" w:eastAsia="Arial" w:hAnsi="Arial" w:cs="Arial"/>
          <w:sz w:val="24"/>
          <w:szCs w:val="24"/>
        </w:rPr>
        <w:t xml:space="preserve"> </w:t>
      </w:r>
      <w:r w:rsidR="74CFF78A" w:rsidRPr="3A65BF13">
        <w:rPr>
          <w:rFonts w:ascii="Arial" w:eastAsia="Arial" w:hAnsi="Arial" w:cs="Arial"/>
          <w:sz w:val="24"/>
          <w:szCs w:val="24"/>
        </w:rPr>
        <w:t>over the same period</w:t>
      </w:r>
      <w:r w:rsidR="599FDEEA" w:rsidRPr="3A65BF13">
        <w:rPr>
          <w:rFonts w:ascii="Arial" w:eastAsia="Arial" w:hAnsi="Arial" w:cs="Arial"/>
          <w:sz w:val="24"/>
          <w:szCs w:val="24"/>
        </w:rPr>
        <w:t xml:space="preserve">. </w:t>
      </w:r>
      <w:r w:rsidR="1A66EDB8" w:rsidRPr="3A65BF13">
        <w:rPr>
          <w:rFonts w:ascii="Arial" w:eastAsia="Arial" w:hAnsi="Arial" w:cs="Arial"/>
          <w:sz w:val="24"/>
          <w:szCs w:val="24"/>
        </w:rPr>
        <w:t xml:space="preserve"> </w:t>
      </w:r>
    </w:p>
    <w:p w14:paraId="36342F0A" w14:textId="77777777" w:rsidR="00FD1713" w:rsidRDefault="00FD1713" w:rsidP="0BAD0825">
      <w:pPr>
        <w:spacing w:after="0" w:line="257" w:lineRule="auto"/>
        <w:rPr>
          <w:rFonts w:ascii="Arial" w:eastAsia="Arial" w:hAnsi="Arial" w:cs="Arial"/>
          <w:sz w:val="24"/>
          <w:szCs w:val="24"/>
        </w:rPr>
      </w:pPr>
    </w:p>
    <w:p w14:paraId="2281B82E" w14:textId="47375460" w:rsidR="4A032CD8" w:rsidRDefault="7A5C3E4F" w:rsidP="0BAD0825">
      <w:pPr>
        <w:spacing w:after="0" w:line="257" w:lineRule="auto"/>
        <w:rPr>
          <w:rFonts w:ascii="Arial" w:eastAsia="Arial" w:hAnsi="Arial" w:cs="Arial"/>
          <w:sz w:val="24"/>
          <w:szCs w:val="24"/>
        </w:rPr>
      </w:pPr>
      <w:r w:rsidRPr="3A65BF13">
        <w:rPr>
          <w:rFonts w:ascii="Arial" w:eastAsia="Arial" w:hAnsi="Arial" w:cs="Arial"/>
          <w:sz w:val="24"/>
          <w:szCs w:val="24"/>
        </w:rPr>
        <w:t xml:space="preserve">The </w:t>
      </w:r>
      <w:r w:rsidR="6BBC46AD" w:rsidRPr="3A65BF13">
        <w:rPr>
          <w:rFonts w:ascii="Arial" w:eastAsia="Arial" w:hAnsi="Arial" w:cs="Arial"/>
          <w:sz w:val="24"/>
          <w:szCs w:val="24"/>
        </w:rPr>
        <w:t xml:space="preserve">downwards </w:t>
      </w:r>
      <w:r w:rsidR="235F8B9D" w:rsidRPr="3A65BF13">
        <w:rPr>
          <w:rFonts w:ascii="Arial" w:eastAsia="Arial" w:hAnsi="Arial" w:cs="Arial"/>
          <w:sz w:val="24"/>
          <w:szCs w:val="24"/>
        </w:rPr>
        <w:t xml:space="preserve">trend is </w:t>
      </w:r>
      <w:r w:rsidR="53C02F05" w:rsidRPr="3A65BF13">
        <w:rPr>
          <w:rFonts w:ascii="Arial" w:eastAsia="Arial" w:hAnsi="Arial" w:cs="Arial"/>
          <w:sz w:val="24"/>
          <w:szCs w:val="24"/>
        </w:rPr>
        <w:t>further de</w:t>
      </w:r>
      <w:r w:rsidR="72669C23" w:rsidRPr="3A65BF13">
        <w:rPr>
          <w:rFonts w:ascii="Arial" w:eastAsia="Arial" w:hAnsi="Arial" w:cs="Arial"/>
          <w:sz w:val="24"/>
          <w:szCs w:val="24"/>
        </w:rPr>
        <w:t>lineated</w:t>
      </w:r>
      <w:r w:rsidR="53C02F05" w:rsidRPr="3A65BF13">
        <w:rPr>
          <w:rFonts w:ascii="Arial" w:eastAsia="Arial" w:hAnsi="Arial" w:cs="Arial"/>
          <w:sz w:val="24"/>
          <w:szCs w:val="24"/>
        </w:rPr>
        <w:t xml:space="preserve"> by </w:t>
      </w:r>
      <w:r w:rsidR="235F8B9D" w:rsidRPr="3A65BF13">
        <w:rPr>
          <w:rFonts w:ascii="Arial" w:eastAsia="Arial" w:hAnsi="Arial" w:cs="Arial"/>
          <w:sz w:val="24"/>
          <w:szCs w:val="24"/>
        </w:rPr>
        <w:t xml:space="preserve">looking at the </w:t>
      </w:r>
      <w:r w:rsidR="27F72AC5" w:rsidRPr="3A65BF13">
        <w:rPr>
          <w:rFonts w:ascii="Arial" w:eastAsia="Arial" w:hAnsi="Arial" w:cs="Arial"/>
          <w:sz w:val="24"/>
          <w:szCs w:val="24"/>
        </w:rPr>
        <w:t xml:space="preserve">Fund’s </w:t>
      </w:r>
      <w:r w:rsidR="33344208" w:rsidRPr="3A65BF13">
        <w:rPr>
          <w:rFonts w:ascii="Arial" w:eastAsia="Arial" w:hAnsi="Arial" w:cs="Arial"/>
          <w:sz w:val="24"/>
          <w:szCs w:val="24"/>
        </w:rPr>
        <w:t>6</w:t>
      </w:r>
      <w:r w:rsidR="0038199B" w:rsidRPr="3A65BF13">
        <w:rPr>
          <w:rFonts w:ascii="Arial" w:eastAsia="Arial" w:hAnsi="Arial" w:cs="Arial"/>
          <w:sz w:val="24"/>
          <w:szCs w:val="24"/>
        </w:rPr>
        <w:t>-year</w:t>
      </w:r>
      <w:r w:rsidR="235F8B9D" w:rsidRPr="3A65BF13">
        <w:rPr>
          <w:rFonts w:ascii="Arial" w:eastAsia="Arial" w:hAnsi="Arial" w:cs="Arial"/>
          <w:sz w:val="24"/>
          <w:szCs w:val="24"/>
        </w:rPr>
        <w:t xml:space="preserve"> </w:t>
      </w:r>
      <w:r w:rsidR="6D6B7037" w:rsidRPr="3A65BF13">
        <w:rPr>
          <w:rFonts w:ascii="Arial" w:eastAsia="Arial" w:hAnsi="Arial" w:cs="Arial"/>
          <w:sz w:val="24"/>
          <w:szCs w:val="24"/>
        </w:rPr>
        <w:t xml:space="preserve">equity </w:t>
      </w:r>
      <w:r w:rsidR="235F8B9D" w:rsidRPr="3A65BF13">
        <w:rPr>
          <w:rFonts w:ascii="Arial" w:eastAsia="Arial" w:hAnsi="Arial" w:cs="Arial"/>
          <w:sz w:val="24"/>
          <w:szCs w:val="24"/>
        </w:rPr>
        <w:t xml:space="preserve">numbers </w:t>
      </w:r>
      <w:r w:rsidR="3E1A0349" w:rsidRPr="3A65BF13">
        <w:rPr>
          <w:rFonts w:ascii="Arial" w:eastAsia="Arial" w:hAnsi="Arial" w:cs="Arial"/>
          <w:sz w:val="24"/>
          <w:szCs w:val="24"/>
        </w:rPr>
        <w:t>versus the MSCI ACWI</w:t>
      </w:r>
      <w:r w:rsidR="1DA85C5D" w:rsidRPr="3A65BF13">
        <w:rPr>
          <w:rFonts w:ascii="Arial" w:eastAsia="Arial" w:hAnsi="Arial" w:cs="Arial"/>
          <w:sz w:val="24"/>
          <w:szCs w:val="24"/>
        </w:rPr>
        <w:t xml:space="preserve"> </w:t>
      </w:r>
      <w:r w:rsidR="3E1A0349" w:rsidRPr="3A65BF13">
        <w:rPr>
          <w:rFonts w:ascii="Arial" w:eastAsia="Arial" w:hAnsi="Arial" w:cs="Arial"/>
          <w:sz w:val="24"/>
          <w:szCs w:val="24"/>
        </w:rPr>
        <w:t>as follows:</w:t>
      </w:r>
    </w:p>
    <w:tbl>
      <w:tblPr>
        <w:tblStyle w:val="PlainTable1"/>
        <w:tblW w:w="8784" w:type="dxa"/>
        <w:tblLook w:val="04A0" w:firstRow="1" w:lastRow="0" w:firstColumn="1" w:lastColumn="0" w:noHBand="0" w:noVBand="1"/>
      </w:tblPr>
      <w:tblGrid>
        <w:gridCol w:w="1929"/>
        <w:gridCol w:w="987"/>
        <w:gridCol w:w="940"/>
        <w:gridCol w:w="949"/>
        <w:gridCol w:w="974"/>
        <w:gridCol w:w="974"/>
        <w:gridCol w:w="974"/>
        <w:gridCol w:w="1057"/>
      </w:tblGrid>
      <w:tr w:rsidR="009B1125" w14:paraId="66D545B8" w14:textId="77777777" w:rsidTr="006207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6" w:type="dxa"/>
            <w:vAlign w:val="bottom"/>
          </w:tcPr>
          <w:p w14:paraId="2EE37277" w14:textId="6A7DDF84" w:rsidR="009B1125" w:rsidRDefault="0234C838" w:rsidP="00E832E0">
            <w:pPr>
              <w:spacing w:line="257" w:lineRule="auto"/>
              <w:rPr>
                <w:rFonts w:ascii="Arial" w:eastAsia="Arial" w:hAnsi="Arial" w:cs="Arial"/>
                <w:sz w:val="24"/>
                <w:szCs w:val="24"/>
              </w:rPr>
            </w:pPr>
            <w:r w:rsidRPr="0386949F">
              <w:rPr>
                <w:rFonts w:ascii="Arial" w:eastAsia="Arial" w:hAnsi="Arial" w:cs="Arial"/>
                <w:sz w:val="24"/>
                <w:szCs w:val="24"/>
              </w:rPr>
              <w:t>Fund Assets</w:t>
            </w:r>
            <w:r w:rsidR="51240F17" w:rsidRPr="0386949F">
              <w:rPr>
                <w:rFonts w:ascii="Arial" w:eastAsia="Arial" w:hAnsi="Arial" w:cs="Arial"/>
                <w:sz w:val="24"/>
                <w:szCs w:val="24"/>
              </w:rPr>
              <w:t xml:space="preserve"> </w:t>
            </w:r>
            <w:r w:rsidRPr="0386949F">
              <w:rPr>
                <w:rFonts w:ascii="Arial" w:eastAsia="Arial" w:hAnsi="Arial" w:cs="Arial"/>
                <w:sz w:val="24"/>
                <w:szCs w:val="24"/>
              </w:rPr>
              <w:t>/</w:t>
            </w:r>
            <w:r w:rsidR="4D1A727C" w:rsidRPr="0386949F">
              <w:rPr>
                <w:rFonts w:ascii="Arial" w:eastAsia="Arial" w:hAnsi="Arial" w:cs="Arial"/>
                <w:sz w:val="24"/>
                <w:szCs w:val="24"/>
              </w:rPr>
              <w:t xml:space="preserve"> </w:t>
            </w:r>
            <w:r w:rsidRPr="0386949F">
              <w:rPr>
                <w:rFonts w:ascii="Arial" w:eastAsia="Arial" w:hAnsi="Arial" w:cs="Arial"/>
                <w:sz w:val="24"/>
                <w:szCs w:val="24"/>
              </w:rPr>
              <w:t>Benchmark</w:t>
            </w:r>
          </w:p>
        </w:tc>
        <w:tc>
          <w:tcPr>
            <w:tcW w:w="1061" w:type="dxa"/>
            <w:vAlign w:val="bottom"/>
          </w:tcPr>
          <w:p w14:paraId="66AB1505" w14:textId="37C004DF" w:rsidR="009B1125" w:rsidRDefault="009B1125" w:rsidP="00E832E0">
            <w:pPr>
              <w:spacing w:line="257"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BAD0825">
              <w:rPr>
                <w:rFonts w:ascii="Arial" w:eastAsia="Arial" w:hAnsi="Arial" w:cs="Arial"/>
                <w:sz w:val="24"/>
                <w:szCs w:val="24"/>
              </w:rPr>
              <w:t>20</w:t>
            </w:r>
            <w:r w:rsidR="0FC0ABA4" w:rsidRPr="0BAD0825">
              <w:rPr>
                <w:rFonts w:ascii="Arial" w:eastAsia="Arial" w:hAnsi="Arial" w:cs="Arial"/>
                <w:sz w:val="24"/>
                <w:szCs w:val="24"/>
              </w:rPr>
              <w:t>19</w:t>
            </w:r>
            <w:r w:rsidRPr="0BAD0825">
              <w:rPr>
                <w:rFonts w:ascii="Arial" w:eastAsia="Arial" w:hAnsi="Arial" w:cs="Arial"/>
                <w:sz w:val="24"/>
                <w:szCs w:val="24"/>
              </w:rPr>
              <w:t xml:space="preserve"> WACI</w:t>
            </w:r>
          </w:p>
        </w:tc>
        <w:tc>
          <w:tcPr>
            <w:tcW w:w="987" w:type="dxa"/>
            <w:vAlign w:val="bottom"/>
          </w:tcPr>
          <w:p w14:paraId="4C526032" w14:textId="35B103C2" w:rsidR="009B1125" w:rsidRDefault="009B1125" w:rsidP="00E832E0">
            <w:pPr>
              <w:spacing w:line="257"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BAD0825">
              <w:rPr>
                <w:rFonts w:ascii="Arial" w:eastAsia="Arial" w:hAnsi="Arial" w:cs="Arial"/>
                <w:sz w:val="24"/>
                <w:szCs w:val="24"/>
              </w:rPr>
              <w:t>202</w:t>
            </w:r>
            <w:r w:rsidR="07D88C44" w:rsidRPr="0BAD0825">
              <w:rPr>
                <w:rFonts w:ascii="Arial" w:eastAsia="Arial" w:hAnsi="Arial" w:cs="Arial"/>
                <w:sz w:val="24"/>
                <w:szCs w:val="24"/>
              </w:rPr>
              <w:t>0</w:t>
            </w:r>
            <w:r w:rsidRPr="0BAD0825">
              <w:rPr>
                <w:rFonts w:ascii="Arial" w:eastAsia="Arial" w:hAnsi="Arial" w:cs="Arial"/>
                <w:sz w:val="24"/>
                <w:szCs w:val="24"/>
              </w:rPr>
              <w:t xml:space="preserve"> WACI</w:t>
            </w:r>
          </w:p>
        </w:tc>
        <w:tc>
          <w:tcPr>
            <w:tcW w:w="1000" w:type="dxa"/>
            <w:vAlign w:val="bottom"/>
          </w:tcPr>
          <w:p w14:paraId="0F412FEA" w14:textId="2B0F277D" w:rsidR="009B1125" w:rsidRDefault="4E02A906" w:rsidP="00E832E0">
            <w:pPr>
              <w:spacing w:line="257"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BAD0825">
              <w:rPr>
                <w:rFonts w:ascii="Arial" w:eastAsia="Arial" w:hAnsi="Arial" w:cs="Arial"/>
                <w:sz w:val="24"/>
                <w:szCs w:val="24"/>
              </w:rPr>
              <w:t>202</w:t>
            </w:r>
            <w:r w:rsidR="5D0C5A3D" w:rsidRPr="0BAD0825">
              <w:rPr>
                <w:rFonts w:ascii="Arial" w:eastAsia="Arial" w:hAnsi="Arial" w:cs="Arial"/>
                <w:sz w:val="24"/>
                <w:szCs w:val="24"/>
              </w:rPr>
              <w:t>1</w:t>
            </w:r>
            <w:r w:rsidRPr="0BAD0825">
              <w:rPr>
                <w:rFonts w:ascii="Arial" w:eastAsia="Arial" w:hAnsi="Arial" w:cs="Arial"/>
                <w:sz w:val="24"/>
                <w:szCs w:val="24"/>
              </w:rPr>
              <w:t xml:space="preserve"> WACI</w:t>
            </w:r>
          </w:p>
        </w:tc>
        <w:tc>
          <w:tcPr>
            <w:tcW w:w="1039" w:type="dxa"/>
            <w:vAlign w:val="bottom"/>
          </w:tcPr>
          <w:p w14:paraId="52D7DE00" w14:textId="26E1305F" w:rsidR="009B1125" w:rsidRDefault="009B1125" w:rsidP="00E832E0">
            <w:pPr>
              <w:spacing w:line="257"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BAD0825">
              <w:rPr>
                <w:rFonts w:ascii="Arial" w:eastAsia="Arial" w:hAnsi="Arial" w:cs="Arial"/>
                <w:sz w:val="24"/>
                <w:szCs w:val="24"/>
              </w:rPr>
              <w:t>202</w:t>
            </w:r>
            <w:r w:rsidR="2FB515C8" w:rsidRPr="0BAD0825">
              <w:rPr>
                <w:rFonts w:ascii="Arial" w:eastAsia="Arial" w:hAnsi="Arial" w:cs="Arial"/>
                <w:sz w:val="24"/>
                <w:szCs w:val="24"/>
              </w:rPr>
              <w:t>2</w:t>
            </w:r>
            <w:r w:rsidRPr="0BAD0825">
              <w:rPr>
                <w:rFonts w:ascii="Arial" w:eastAsia="Arial" w:hAnsi="Arial" w:cs="Arial"/>
                <w:sz w:val="24"/>
                <w:szCs w:val="24"/>
              </w:rPr>
              <w:t xml:space="preserve"> WACI</w:t>
            </w:r>
          </w:p>
        </w:tc>
        <w:tc>
          <w:tcPr>
            <w:tcW w:w="1039" w:type="dxa"/>
            <w:vAlign w:val="bottom"/>
          </w:tcPr>
          <w:p w14:paraId="74216D90" w14:textId="65B3CDD0" w:rsidR="0386949F" w:rsidRDefault="0386949F" w:rsidP="0386949F">
            <w:pPr>
              <w:spacing w:line="257"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p>
          <w:p w14:paraId="3499808C" w14:textId="72BC79D9" w:rsidR="2324939D" w:rsidRDefault="2324939D" w:rsidP="0386949F">
            <w:pPr>
              <w:spacing w:line="257"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386949F">
              <w:rPr>
                <w:rFonts w:ascii="Arial" w:eastAsia="Arial" w:hAnsi="Arial" w:cs="Arial"/>
                <w:sz w:val="24"/>
                <w:szCs w:val="24"/>
              </w:rPr>
              <w:t>2023 WACI</w:t>
            </w:r>
          </w:p>
        </w:tc>
        <w:tc>
          <w:tcPr>
            <w:tcW w:w="1039" w:type="dxa"/>
            <w:vAlign w:val="bottom"/>
          </w:tcPr>
          <w:p w14:paraId="663AAFD6" w14:textId="57D62652" w:rsidR="3A65BF13" w:rsidRDefault="3A65BF13" w:rsidP="3A65BF13">
            <w:pPr>
              <w:spacing w:line="257"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p>
          <w:p w14:paraId="590DF22D" w14:textId="16A50F4E" w:rsidR="2F87D8F2" w:rsidRDefault="2F87D8F2" w:rsidP="3A65BF13">
            <w:pPr>
              <w:spacing w:line="257"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3A65BF13">
              <w:rPr>
                <w:rFonts w:ascii="Arial" w:eastAsia="Arial" w:hAnsi="Arial" w:cs="Arial"/>
                <w:sz w:val="24"/>
                <w:szCs w:val="24"/>
              </w:rPr>
              <w:t>2024 WACI</w:t>
            </w:r>
          </w:p>
        </w:tc>
        <w:tc>
          <w:tcPr>
            <w:tcW w:w="463" w:type="dxa"/>
            <w:vAlign w:val="bottom"/>
          </w:tcPr>
          <w:p w14:paraId="3A9119EC" w14:textId="02ABE323" w:rsidR="3A65BF13" w:rsidRDefault="3A65BF13" w:rsidP="3A65BF13">
            <w:pPr>
              <w:spacing w:line="257"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p>
          <w:p w14:paraId="3E6C9678" w14:textId="2AAA5BBD" w:rsidR="009B1125" w:rsidRDefault="1316CD1B" w:rsidP="00E832E0">
            <w:pPr>
              <w:spacing w:line="257"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3A65BF13">
              <w:rPr>
                <w:rFonts w:ascii="Arial" w:eastAsia="Arial" w:hAnsi="Arial" w:cs="Arial"/>
                <w:sz w:val="24"/>
                <w:szCs w:val="24"/>
              </w:rPr>
              <w:t>5</w:t>
            </w:r>
            <w:r w:rsidR="4F21B960" w:rsidRPr="3A65BF13">
              <w:rPr>
                <w:rFonts w:ascii="Arial" w:eastAsia="Arial" w:hAnsi="Arial" w:cs="Arial"/>
                <w:sz w:val="24"/>
                <w:szCs w:val="24"/>
              </w:rPr>
              <w:t>-year c</w:t>
            </w:r>
            <w:r w:rsidR="4F472B44" w:rsidRPr="3A65BF13">
              <w:rPr>
                <w:rFonts w:ascii="Arial" w:eastAsia="Arial" w:hAnsi="Arial" w:cs="Arial"/>
                <w:sz w:val="24"/>
                <w:szCs w:val="24"/>
              </w:rPr>
              <w:t>hange</w:t>
            </w:r>
          </w:p>
        </w:tc>
      </w:tr>
      <w:tr w:rsidR="009B1125" w14:paraId="747AA995" w14:textId="77777777" w:rsidTr="006207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6" w:type="dxa"/>
            <w:shd w:val="clear" w:color="auto" w:fill="DEEAF6" w:themeFill="accent5" w:themeFillTint="33"/>
            <w:vAlign w:val="center"/>
          </w:tcPr>
          <w:p w14:paraId="1EE092AA" w14:textId="7AFBBDD7" w:rsidR="009B1125" w:rsidRPr="00DA553E" w:rsidRDefault="00DA553E" w:rsidP="00E832E0">
            <w:pPr>
              <w:spacing w:line="257" w:lineRule="auto"/>
              <w:rPr>
                <w:rFonts w:ascii="Arial" w:eastAsia="Arial" w:hAnsi="Arial" w:cs="Arial"/>
                <w:b w:val="0"/>
                <w:bCs w:val="0"/>
                <w:sz w:val="24"/>
                <w:szCs w:val="24"/>
              </w:rPr>
            </w:pPr>
            <w:r w:rsidRPr="00DA553E">
              <w:rPr>
                <w:rFonts w:ascii="Arial" w:eastAsia="Arial" w:hAnsi="Arial" w:cs="Arial"/>
                <w:b w:val="0"/>
                <w:bCs w:val="0"/>
                <w:sz w:val="24"/>
                <w:szCs w:val="24"/>
              </w:rPr>
              <w:t>Falkirk Equities</w:t>
            </w:r>
          </w:p>
        </w:tc>
        <w:tc>
          <w:tcPr>
            <w:tcW w:w="1061" w:type="dxa"/>
            <w:shd w:val="clear" w:color="auto" w:fill="DEEAF6" w:themeFill="accent5" w:themeFillTint="33"/>
            <w:vAlign w:val="center"/>
          </w:tcPr>
          <w:p w14:paraId="28675009" w14:textId="78FF9F21" w:rsidR="009B1125" w:rsidRDefault="00DA553E" w:rsidP="00E832E0">
            <w:pPr>
              <w:spacing w:line="257"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223</w:t>
            </w:r>
          </w:p>
        </w:tc>
        <w:tc>
          <w:tcPr>
            <w:tcW w:w="987" w:type="dxa"/>
            <w:shd w:val="clear" w:color="auto" w:fill="DEEAF6" w:themeFill="accent5" w:themeFillTint="33"/>
            <w:vAlign w:val="center"/>
          </w:tcPr>
          <w:p w14:paraId="1E763FAA" w14:textId="634A096A" w:rsidR="009B1125" w:rsidRDefault="00DA553E" w:rsidP="00E832E0">
            <w:pPr>
              <w:spacing w:line="257"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186</w:t>
            </w:r>
          </w:p>
        </w:tc>
        <w:tc>
          <w:tcPr>
            <w:tcW w:w="1000" w:type="dxa"/>
            <w:shd w:val="clear" w:color="auto" w:fill="DEEAF6" w:themeFill="accent5" w:themeFillTint="33"/>
            <w:vAlign w:val="center"/>
          </w:tcPr>
          <w:p w14:paraId="397520CB" w14:textId="3375DEB0" w:rsidR="009B1125" w:rsidRDefault="0438F5E7" w:rsidP="00E832E0">
            <w:pPr>
              <w:spacing w:line="257"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BAD0825">
              <w:rPr>
                <w:rFonts w:ascii="Arial" w:eastAsia="Arial" w:hAnsi="Arial" w:cs="Arial"/>
                <w:sz w:val="24"/>
                <w:szCs w:val="24"/>
              </w:rPr>
              <w:t>182</w:t>
            </w:r>
          </w:p>
        </w:tc>
        <w:tc>
          <w:tcPr>
            <w:tcW w:w="1039" w:type="dxa"/>
            <w:shd w:val="clear" w:color="auto" w:fill="DEEAF6" w:themeFill="accent5" w:themeFillTint="33"/>
            <w:vAlign w:val="center"/>
          </w:tcPr>
          <w:p w14:paraId="5D77E2E3" w14:textId="66A9F845" w:rsidR="009B1125" w:rsidRDefault="00DA553E" w:rsidP="00E832E0">
            <w:pPr>
              <w:spacing w:line="257"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BAD0825">
              <w:rPr>
                <w:rFonts w:ascii="Arial" w:eastAsia="Arial" w:hAnsi="Arial" w:cs="Arial"/>
                <w:sz w:val="24"/>
                <w:szCs w:val="24"/>
              </w:rPr>
              <w:t>1</w:t>
            </w:r>
            <w:r w:rsidR="45552C2D" w:rsidRPr="0BAD0825">
              <w:rPr>
                <w:rFonts w:ascii="Arial" w:eastAsia="Arial" w:hAnsi="Arial" w:cs="Arial"/>
                <w:sz w:val="24"/>
                <w:szCs w:val="24"/>
              </w:rPr>
              <w:t>79</w:t>
            </w:r>
          </w:p>
        </w:tc>
        <w:tc>
          <w:tcPr>
            <w:tcW w:w="1039" w:type="dxa"/>
            <w:shd w:val="clear" w:color="auto" w:fill="DEEAF6" w:themeFill="accent5" w:themeFillTint="33"/>
            <w:vAlign w:val="center"/>
          </w:tcPr>
          <w:p w14:paraId="74AEE796" w14:textId="0B98AE3E" w:rsidR="071CEC95" w:rsidRDefault="071CEC95" w:rsidP="0386949F">
            <w:pPr>
              <w:spacing w:line="257"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386949F">
              <w:rPr>
                <w:rFonts w:ascii="Arial" w:eastAsia="Arial" w:hAnsi="Arial" w:cs="Arial"/>
                <w:sz w:val="24"/>
                <w:szCs w:val="24"/>
              </w:rPr>
              <w:t>143</w:t>
            </w:r>
          </w:p>
        </w:tc>
        <w:tc>
          <w:tcPr>
            <w:tcW w:w="1039" w:type="dxa"/>
            <w:shd w:val="clear" w:color="auto" w:fill="DEEAF6" w:themeFill="accent5" w:themeFillTint="33"/>
            <w:vAlign w:val="center"/>
          </w:tcPr>
          <w:p w14:paraId="2819E66C" w14:textId="20A910C0" w:rsidR="494E8AEB" w:rsidRDefault="494E8AEB" w:rsidP="3A65BF13">
            <w:pPr>
              <w:spacing w:line="257"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3A65BF13">
              <w:rPr>
                <w:rFonts w:ascii="Arial" w:eastAsia="Arial" w:hAnsi="Arial" w:cs="Arial"/>
                <w:sz w:val="24"/>
                <w:szCs w:val="24"/>
              </w:rPr>
              <w:t>141</w:t>
            </w:r>
          </w:p>
        </w:tc>
        <w:tc>
          <w:tcPr>
            <w:tcW w:w="463" w:type="dxa"/>
            <w:shd w:val="clear" w:color="auto" w:fill="DEEAF6" w:themeFill="accent5" w:themeFillTint="33"/>
            <w:vAlign w:val="center"/>
          </w:tcPr>
          <w:p w14:paraId="5B4801D2" w14:textId="3EFC6E38" w:rsidR="009B1125" w:rsidRDefault="339F0A0E" w:rsidP="00E832E0">
            <w:pPr>
              <w:spacing w:line="257"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3A65BF13">
              <w:rPr>
                <w:rFonts w:ascii="Arial" w:eastAsia="Arial" w:hAnsi="Arial" w:cs="Arial"/>
                <w:sz w:val="24"/>
                <w:szCs w:val="24"/>
              </w:rPr>
              <w:t xml:space="preserve">  </w:t>
            </w:r>
            <w:r w:rsidR="0397791D" w:rsidRPr="3A65BF13">
              <w:rPr>
                <w:rFonts w:ascii="Arial" w:eastAsia="Arial" w:hAnsi="Arial" w:cs="Arial"/>
                <w:sz w:val="24"/>
                <w:szCs w:val="24"/>
              </w:rPr>
              <w:t>-</w:t>
            </w:r>
            <w:r w:rsidR="70181582" w:rsidRPr="3A65BF13">
              <w:rPr>
                <w:rFonts w:ascii="Arial" w:eastAsia="Arial" w:hAnsi="Arial" w:cs="Arial"/>
                <w:sz w:val="24"/>
                <w:szCs w:val="24"/>
              </w:rPr>
              <w:t>3</w:t>
            </w:r>
            <w:r w:rsidR="050A8363" w:rsidRPr="3A65BF13">
              <w:rPr>
                <w:rFonts w:ascii="Arial" w:eastAsia="Arial" w:hAnsi="Arial" w:cs="Arial"/>
                <w:sz w:val="24"/>
                <w:szCs w:val="24"/>
              </w:rPr>
              <w:t>7</w:t>
            </w:r>
            <w:r w:rsidR="0397791D" w:rsidRPr="3A65BF13">
              <w:rPr>
                <w:rFonts w:ascii="Arial" w:eastAsia="Arial" w:hAnsi="Arial" w:cs="Arial"/>
                <w:sz w:val="24"/>
                <w:szCs w:val="24"/>
              </w:rPr>
              <w:t>%</w:t>
            </w:r>
          </w:p>
        </w:tc>
      </w:tr>
      <w:tr w:rsidR="009B1125" w14:paraId="6B03BDCD" w14:textId="77777777" w:rsidTr="00620781">
        <w:trPr>
          <w:trHeight w:val="300"/>
        </w:trPr>
        <w:tc>
          <w:tcPr>
            <w:cnfStyle w:val="001000000000" w:firstRow="0" w:lastRow="0" w:firstColumn="1" w:lastColumn="0" w:oddVBand="0" w:evenVBand="0" w:oddHBand="0" w:evenHBand="0" w:firstRowFirstColumn="0" w:firstRowLastColumn="0" w:lastRowFirstColumn="0" w:lastRowLastColumn="0"/>
            <w:tcW w:w="2156" w:type="dxa"/>
            <w:vAlign w:val="center"/>
          </w:tcPr>
          <w:p w14:paraId="20C8A03C" w14:textId="7C486E96" w:rsidR="009B1125" w:rsidRPr="00DA553E" w:rsidRDefault="00DA553E" w:rsidP="00E832E0">
            <w:pPr>
              <w:spacing w:line="257" w:lineRule="auto"/>
              <w:rPr>
                <w:rFonts w:ascii="Arial" w:eastAsia="Arial" w:hAnsi="Arial" w:cs="Arial"/>
                <w:b w:val="0"/>
                <w:bCs w:val="0"/>
                <w:sz w:val="24"/>
                <w:szCs w:val="24"/>
              </w:rPr>
            </w:pPr>
            <w:r w:rsidRPr="00DA553E">
              <w:rPr>
                <w:rFonts w:ascii="Arial" w:eastAsia="Arial" w:hAnsi="Arial" w:cs="Arial"/>
                <w:b w:val="0"/>
                <w:bCs w:val="0"/>
                <w:sz w:val="24"/>
                <w:szCs w:val="24"/>
              </w:rPr>
              <w:t>MSCI ACWI (Global Equities)</w:t>
            </w:r>
          </w:p>
        </w:tc>
        <w:tc>
          <w:tcPr>
            <w:tcW w:w="1061" w:type="dxa"/>
            <w:vAlign w:val="center"/>
          </w:tcPr>
          <w:p w14:paraId="4BB7CEE0" w14:textId="19308985" w:rsidR="009B1125" w:rsidRDefault="00DA553E" w:rsidP="00E832E0">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178</w:t>
            </w:r>
          </w:p>
        </w:tc>
        <w:tc>
          <w:tcPr>
            <w:tcW w:w="987" w:type="dxa"/>
            <w:vAlign w:val="center"/>
          </w:tcPr>
          <w:p w14:paraId="6588403D" w14:textId="17A009B8" w:rsidR="009B1125" w:rsidRDefault="00DA553E" w:rsidP="00E832E0">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155</w:t>
            </w:r>
          </w:p>
        </w:tc>
        <w:tc>
          <w:tcPr>
            <w:tcW w:w="1000" w:type="dxa"/>
            <w:vAlign w:val="center"/>
          </w:tcPr>
          <w:p w14:paraId="37154E56" w14:textId="2D7F981E" w:rsidR="009B1125" w:rsidRDefault="73885186" w:rsidP="00E832E0">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BAD0825">
              <w:rPr>
                <w:rFonts w:ascii="Arial" w:eastAsia="Arial" w:hAnsi="Arial" w:cs="Arial"/>
                <w:sz w:val="24"/>
                <w:szCs w:val="24"/>
              </w:rPr>
              <w:t>151</w:t>
            </w:r>
          </w:p>
        </w:tc>
        <w:tc>
          <w:tcPr>
            <w:tcW w:w="1039" w:type="dxa"/>
            <w:vAlign w:val="center"/>
          </w:tcPr>
          <w:p w14:paraId="476AFB7B" w14:textId="18F2607A" w:rsidR="009B1125" w:rsidRDefault="00DA553E" w:rsidP="00E832E0">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BAD0825">
              <w:rPr>
                <w:rFonts w:ascii="Arial" w:eastAsia="Arial" w:hAnsi="Arial" w:cs="Arial"/>
                <w:sz w:val="24"/>
                <w:szCs w:val="24"/>
              </w:rPr>
              <w:t>15</w:t>
            </w:r>
            <w:r w:rsidR="316179CC" w:rsidRPr="0BAD0825">
              <w:rPr>
                <w:rFonts w:ascii="Arial" w:eastAsia="Arial" w:hAnsi="Arial" w:cs="Arial"/>
                <w:sz w:val="24"/>
                <w:szCs w:val="24"/>
              </w:rPr>
              <w:t>6</w:t>
            </w:r>
          </w:p>
        </w:tc>
        <w:tc>
          <w:tcPr>
            <w:tcW w:w="1039" w:type="dxa"/>
            <w:vAlign w:val="center"/>
          </w:tcPr>
          <w:p w14:paraId="44CFF07C" w14:textId="41EE06CF" w:rsidR="65BEDF54" w:rsidRDefault="65BEDF54" w:rsidP="0386949F">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386949F">
              <w:rPr>
                <w:rFonts w:ascii="Arial" w:eastAsia="Arial" w:hAnsi="Arial" w:cs="Arial"/>
                <w:sz w:val="24"/>
                <w:szCs w:val="24"/>
              </w:rPr>
              <w:t>122</w:t>
            </w:r>
          </w:p>
        </w:tc>
        <w:tc>
          <w:tcPr>
            <w:tcW w:w="1039" w:type="dxa"/>
            <w:vAlign w:val="center"/>
          </w:tcPr>
          <w:p w14:paraId="36A920AC" w14:textId="7DB28C98" w:rsidR="5CFA28B8" w:rsidRDefault="5CFA28B8" w:rsidP="3A65BF13">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3A65BF13">
              <w:rPr>
                <w:rFonts w:ascii="Arial" w:eastAsia="Arial" w:hAnsi="Arial" w:cs="Arial"/>
                <w:sz w:val="24"/>
                <w:szCs w:val="24"/>
              </w:rPr>
              <w:t>114</w:t>
            </w:r>
          </w:p>
        </w:tc>
        <w:tc>
          <w:tcPr>
            <w:tcW w:w="463" w:type="dxa"/>
            <w:vAlign w:val="center"/>
          </w:tcPr>
          <w:p w14:paraId="6E3E6709" w14:textId="1B479E50" w:rsidR="009B1125" w:rsidRDefault="330C8562" w:rsidP="00E832E0">
            <w:pPr>
              <w:spacing w:line="257"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386949F">
              <w:rPr>
                <w:rFonts w:ascii="Arial" w:eastAsia="Arial" w:hAnsi="Arial" w:cs="Arial"/>
                <w:sz w:val="24"/>
                <w:szCs w:val="24"/>
              </w:rPr>
              <w:t xml:space="preserve">  </w:t>
            </w:r>
            <w:r w:rsidR="0234C838" w:rsidRPr="0386949F">
              <w:rPr>
                <w:rFonts w:ascii="Arial" w:eastAsia="Arial" w:hAnsi="Arial" w:cs="Arial"/>
                <w:sz w:val="24"/>
                <w:szCs w:val="24"/>
              </w:rPr>
              <w:t>-</w:t>
            </w:r>
            <w:r w:rsidR="36DA1A3C" w:rsidRPr="0386949F">
              <w:rPr>
                <w:rFonts w:ascii="Arial" w:eastAsia="Arial" w:hAnsi="Arial" w:cs="Arial"/>
                <w:sz w:val="24"/>
                <w:szCs w:val="24"/>
              </w:rPr>
              <w:t>3</w:t>
            </w:r>
            <w:r w:rsidR="03C2AD7C" w:rsidRPr="0386949F">
              <w:rPr>
                <w:rFonts w:ascii="Arial" w:eastAsia="Arial" w:hAnsi="Arial" w:cs="Arial"/>
                <w:sz w:val="24"/>
                <w:szCs w:val="24"/>
              </w:rPr>
              <w:t>1</w:t>
            </w:r>
            <w:r w:rsidR="0234C838" w:rsidRPr="0386949F">
              <w:rPr>
                <w:rFonts w:ascii="Arial" w:eastAsia="Arial" w:hAnsi="Arial" w:cs="Arial"/>
                <w:sz w:val="24"/>
                <w:szCs w:val="24"/>
              </w:rPr>
              <w:t>%</w:t>
            </w:r>
          </w:p>
        </w:tc>
      </w:tr>
    </w:tbl>
    <w:p w14:paraId="63AA0309" w14:textId="77777777" w:rsidR="009B1125" w:rsidRDefault="009B1125" w:rsidP="00E832E0">
      <w:pPr>
        <w:spacing w:after="0" w:line="257" w:lineRule="auto"/>
        <w:rPr>
          <w:rFonts w:ascii="Arial" w:eastAsia="Arial" w:hAnsi="Arial" w:cs="Arial"/>
          <w:sz w:val="24"/>
          <w:szCs w:val="24"/>
        </w:rPr>
      </w:pPr>
    </w:p>
    <w:p w14:paraId="5FB34B70" w14:textId="70C908CB" w:rsidR="3E1A0349" w:rsidRDefault="43BCD2B7" w:rsidP="3A65BF13">
      <w:pPr>
        <w:spacing w:after="0" w:line="257" w:lineRule="auto"/>
        <w:rPr>
          <w:rFonts w:eastAsiaTheme="minorEastAsia"/>
          <w:sz w:val="24"/>
          <w:szCs w:val="24"/>
        </w:rPr>
      </w:pPr>
      <w:r w:rsidRPr="3A65BF13">
        <w:rPr>
          <w:rFonts w:ascii="Arial" w:eastAsia="Arial" w:hAnsi="Arial" w:cs="Arial"/>
          <w:sz w:val="24"/>
          <w:szCs w:val="24"/>
        </w:rPr>
        <w:t>It should be borne in mind that the MSCI ACWI is dominated by less car</w:t>
      </w:r>
      <w:r w:rsidR="3B0D15C5" w:rsidRPr="3A65BF13">
        <w:rPr>
          <w:rFonts w:ascii="Arial" w:eastAsia="Arial" w:hAnsi="Arial" w:cs="Arial"/>
          <w:sz w:val="24"/>
          <w:szCs w:val="24"/>
        </w:rPr>
        <w:t>b</w:t>
      </w:r>
      <w:r w:rsidRPr="3A65BF13">
        <w:rPr>
          <w:rFonts w:ascii="Arial" w:eastAsia="Arial" w:hAnsi="Arial" w:cs="Arial"/>
          <w:sz w:val="24"/>
          <w:szCs w:val="24"/>
        </w:rPr>
        <w:t xml:space="preserve">on intensive </w:t>
      </w:r>
      <w:r w:rsidR="028BC040" w:rsidRPr="3A65BF13">
        <w:rPr>
          <w:rFonts w:ascii="Arial" w:eastAsia="Arial" w:hAnsi="Arial" w:cs="Arial"/>
          <w:sz w:val="24"/>
          <w:szCs w:val="24"/>
        </w:rPr>
        <w:t>industries (i.e. US “</w:t>
      </w:r>
      <w:r w:rsidRPr="3A65BF13">
        <w:rPr>
          <w:rFonts w:ascii="Arial" w:eastAsia="Arial" w:hAnsi="Arial" w:cs="Arial"/>
          <w:sz w:val="24"/>
          <w:szCs w:val="24"/>
        </w:rPr>
        <w:t>big tech”</w:t>
      </w:r>
      <w:r w:rsidR="5BD01B37" w:rsidRPr="3A65BF13">
        <w:rPr>
          <w:rFonts w:ascii="Arial" w:eastAsia="Arial" w:hAnsi="Arial" w:cs="Arial"/>
          <w:sz w:val="24"/>
          <w:szCs w:val="24"/>
        </w:rPr>
        <w:t xml:space="preserve">). </w:t>
      </w:r>
      <w:r w:rsidR="062761D4" w:rsidRPr="3A65BF13">
        <w:rPr>
          <w:rFonts w:ascii="Arial" w:eastAsia="Arial" w:hAnsi="Arial" w:cs="Arial"/>
          <w:sz w:val="24"/>
          <w:szCs w:val="24"/>
        </w:rPr>
        <w:t>On that basis, it is to be expected that a more diversified portfolio such as that of the F</w:t>
      </w:r>
      <w:r w:rsidR="309D6D43" w:rsidRPr="3A65BF13">
        <w:rPr>
          <w:rFonts w:ascii="Arial" w:eastAsia="Arial" w:hAnsi="Arial" w:cs="Arial"/>
          <w:sz w:val="24"/>
          <w:szCs w:val="24"/>
        </w:rPr>
        <w:t xml:space="preserve">und </w:t>
      </w:r>
      <w:r w:rsidR="186B2B03" w:rsidRPr="3A65BF13">
        <w:rPr>
          <w:rFonts w:ascii="Arial" w:eastAsia="Arial" w:hAnsi="Arial" w:cs="Arial"/>
          <w:sz w:val="24"/>
          <w:szCs w:val="24"/>
        </w:rPr>
        <w:t xml:space="preserve">will have a higher WACI number. </w:t>
      </w:r>
    </w:p>
    <w:p w14:paraId="37D1F172" w14:textId="5D73F5D7" w:rsidR="3E1A0349" w:rsidRDefault="3E1A0349" w:rsidP="3A65BF13">
      <w:pPr>
        <w:spacing w:after="0" w:line="257" w:lineRule="auto"/>
        <w:rPr>
          <w:rFonts w:eastAsiaTheme="minorEastAsia"/>
          <w:sz w:val="24"/>
          <w:szCs w:val="24"/>
        </w:rPr>
      </w:pPr>
      <w:r w:rsidRPr="3A65BF13">
        <w:rPr>
          <w:rFonts w:ascii="Arial" w:eastAsia="Arial" w:hAnsi="Arial" w:cs="Arial"/>
          <w:sz w:val="24"/>
          <w:szCs w:val="24"/>
        </w:rPr>
        <w:lastRenderedPageBreak/>
        <w:t xml:space="preserve">It is important to stress that the Fund does not invest to minimise its carbon emissions. Instead, for those investments it makes, it expects companies to be taking steps to manage their carbon </w:t>
      </w:r>
      <w:r w:rsidR="29296029" w:rsidRPr="3A65BF13">
        <w:rPr>
          <w:rFonts w:ascii="Arial" w:eastAsia="Arial" w:hAnsi="Arial" w:cs="Arial"/>
          <w:sz w:val="24"/>
          <w:szCs w:val="24"/>
        </w:rPr>
        <w:t xml:space="preserve">risk. </w:t>
      </w:r>
      <w:r w:rsidR="0FD3D440" w:rsidRPr="3A65BF13">
        <w:rPr>
          <w:rFonts w:ascii="Arial" w:eastAsia="Arial" w:hAnsi="Arial" w:cs="Arial"/>
          <w:sz w:val="24"/>
          <w:szCs w:val="24"/>
        </w:rPr>
        <w:t xml:space="preserve"> Decarbonisation is anticipated to be a long-term </w:t>
      </w:r>
      <w:r w:rsidR="423DE83D" w:rsidRPr="3A65BF13">
        <w:rPr>
          <w:rFonts w:ascii="Arial" w:eastAsia="Arial" w:hAnsi="Arial" w:cs="Arial"/>
          <w:sz w:val="24"/>
          <w:szCs w:val="24"/>
        </w:rPr>
        <w:t xml:space="preserve">downwards </w:t>
      </w:r>
      <w:r w:rsidR="0FD3D440" w:rsidRPr="3A65BF13">
        <w:rPr>
          <w:rFonts w:ascii="Arial" w:eastAsia="Arial" w:hAnsi="Arial" w:cs="Arial"/>
          <w:sz w:val="24"/>
          <w:szCs w:val="24"/>
        </w:rPr>
        <w:t>trend</w:t>
      </w:r>
      <w:r w:rsidR="2A778875" w:rsidRPr="3A65BF13">
        <w:rPr>
          <w:rFonts w:ascii="Arial" w:eastAsia="Arial" w:hAnsi="Arial" w:cs="Arial"/>
          <w:sz w:val="24"/>
          <w:szCs w:val="24"/>
        </w:rPr>
        <w:t xml:space="preserve">. This may be </w:t>
      </w:r>
      <w:r w:rsidR="29E10979" w:rsidRPr="3A65BF13">
        <w:rPr>
          <w:rFonts w:eastAsiaTheme="minorEastAsia"/>
          <w:sz w:val="24"/>
          <w:szCs w:val="24"/>
        </w:rPr>
        <w:t xml:space="preserve">volatile </w:t>
      </w:r>
      <w:r w:rsidR="1E583DDF" w:rsidRPr="3A65BF13">
        <w:rPr>
          <w:rFonts w:eastAsiaTheme="minorEastAsia"/>
          <w:sz w:val="24"/>
          <w:szCs w:val="24"/>
        </w:rPr>
        <w:t xml:space="preserve">from </w:t>
      </w:r>
      <w:r w:rsidR="29E10979" w:rsidRPr="3A65BF13">
        <w:rPr>
          <w:rFonts w:eastAsiaTheme="minorEastAsia"/>
          <w:sz w:val="24"/>
          <w:szCs w:val="24"/>
        </w:rPr>
        <w:t xml:space="preserve">year </w:t>
      </w:r>
      <w:r w:rsidR="17877F69" w:rsidRPr="3A65BF13">
        <w:rPr>
          <w:rFonts w:eastAsiaTheme="minorEastAsia"/>
          <w:sz w:val="24"/>
          <w:szCs w:val="24"/>
        </w:rPr>
        <w:t xml:space="preserve">to </w:t>
      </w:r>
      <w:r w:rsidR="29E10979" w:rsidRPr="3A65BF13">
        <w:rPr>
          <w:rFonts w:eastAsiaTheme="minorEastAsia"/>
          <w:sz w:val="24"/>
          <w:szCs w:val="24"/>
        </w:rPr>
        <w:t xml:space="preserve">year as </w:t>
      </w:r>
      <w:r w:rsidR="4D15DFF6" w:rsidRPr="3A65BF13">
        <w:rPr>
          <w:rFonts w:eastAsiaTheme="minorEastAsia"/>
          <w:sz w:val="24"/>
          <w:szCs w:val="24"/>
        </w:rPr>
        <w:t xml:space="preserve">portfolios change and </w:t>
      </w:r>
      <w:r w:rsidR="29E10979" w:rsidRPr="3A65BF13">
        <w:rPr>
          <w:rFonts w:eastAsiaTheme="minorEastAsia"/>
          <w:sz w:val="24"/>
          <w:szCs w:val="24"/>
        </w:rPr>
        <w:t>certain sectors</w:t>
      </w:r>
      <w:r w:rsidR="51BB9D52" w:rsidRPr="3A65BF13">
        <w:rPr>
          <w:rFonts w:eastAsiaTheme="minorEastAsia"/>
          <w:sz w:val="24"/>
          <w:szCs w:val="24"/>
        </w:rPr>
        <w:t xml:space="preserve"> experience abnormal performance </w:t>
      </w:r>
      <w:r w:rsidR="29E10979" w:rsidRPr="3A65BF13">
        <w:rPr>
          <w:rFonts w:eastAsiaTheme="minorEastAsia"/>
          <w:sz w:val="24"/>
          <w:szCs w:val="24"/>
        </w:rPr>
        <w:t>in any one year.</w:t>
      </w:r>
    </w:p>
    <w:p w14:paraId="016952DF" w14:textId="26AED805" w:rsidR="4A032CD8" w:rsidRDefault="2D1A1B62" w:rsidP="00E832E0">
      <w:pPr>
        <w:spacing w:after="0" w:line="257" w:lineRule="auto"/>
        <w:rPr>
          <w:rFonts w:ascii="Arial" w:eastAsia="Arial" w:hAnsi="Arial" w:cs="Arial"/>
          <w:sz w:val="24"/>
          <w:szCs w:val="24"/>
        </w:rPr>
      </w:pPr>
      <w:r w:rsidRPr="3A65BF13">
        <w:rPr>
          <w:rFonts w:ascii="Arial" w:eastAsia="Arial" w:hAnsi="Arial" w:cs="Arial"/>
          <w:sz w:val="24"/>
          <w:szCs w:val="24"/>
        </w:rPr>
        <w:t xml:space="preserve">  </w:t>
      </w:r>
    </w:p>
    <w:p w14:paraId="3EC3CACD" w14:textId="1E7994CE" w:rsidR="4A032CD8" w:rsidRDefault="428B4A48" w:rsidP="00E832E0">
      <w:pPr>
        <w:spacing w:after="0" w:line="257" w:lineRule="auto"/>
        <w:rPr>
          <w:rFonts w:ascii="Arial" w:eastAsia="Arial" w:hAnsi="Arial" w:cs="Arial"/>
          <w:b/>
          <w:bCs/>
          <w:sz w:val="24"/>
          <w:szCs w:val="24"/>
        </w:rPr>
      </w:pPr>
      <w:r w:rsidRPr="603F83FA">
        <w:rPr>
          <w:rFonts w:ascii="Arial" w:hAnsi="Arial" w:cs="Arial"/>
          <w:b/>
          <w:bCs/>
          <w:sz w:val="24"/>
          <w:szCs w:val="24"/>
        </w:rPr>
        <w:t>Co</w:t>
      </w:r>
      <w:r w:rsidR="327189DB" w:rsidRPr="603F83FA">
        <w:rPr>
          <w:rFonts w:ascii="Arial" w:hAnsi="Arial" w:cs="Arial"/>
          <w:b/>
          <w:bCs/>
          <w:sz w:val="24"/>
          <w:szCs w:val="24"/>
        </w:rPr>
        <w:t>mmitment 2</w:t>
      </w:r>
      <w:r w:rsidR="327189DB" w:rsidRPr="603F83FA">
        <w:rPr>
          <w:rFonts w:ascii="Arial" w:hAnsi="Arial" w:cs="Arial"/>
          <w:sz w:val="24"/>
          <w:szCs w:val="24"/>
        </w:rPr>
        <w:t xml:space="preserve"> </w:t>
      </w:r>
      <w:r w:rsidR="30FF2A31" w:rsidRPr="603F83FA">
        <w:rPr>
          <w:rFonts w:ascii="Arial" w:hAnsi="Arial" w:cs="Arial"/>
          <w:sz w:val="24"/>
          <w:szCs w:val="24"/>
        </w:rPr>
        <w:t xml:space="preserve">- </w:t>
      </w:r>
      <w:r w:rsidR="30FF2A31" w:rsidRPr="00A91456">
        <w:rPr>
          <w:rFonts w:ascii="Arial" w:hAnsi="Arial" w:cs="Arial"/>
          <w:b/>
          <w:bCs/>
          <w:sz w:val="24"/>
          <w:szCs w:val="24"/>
        </w:rPr>
        <w:t>T</w:t>
      </w:r>
      <w:r w:rsidR="636DBCCF" w:rsidRPr="00A91456">
        <w:rPr>
          <w:rFonts w:ascii="Arial" w:hAnsi="Arial" w:cs="Arial"/>
          <w:b/>
          <w:bCs/>
          <w:sz w:val="24"/>
          <w:szCs w:val="24"/>
        </w:rPr>
        <w:t>o</w:t>
      </w:r>
      <w:r w:rsidR="16C9B0F9" w:rsidRPr="00A91456">
        <w:rPr>
          <w:rFonts w:ascii="Arial" w:hAnsi="Arial" w:cs="Arial"/>
          <w:b/>
          <w:bCs/>
          <w:sz w:val="24"/>
          <w:szCs w:val="24"/>
        </w:rPr>
        <w:t xml:space="preserve"> </w:t>
      </w:r>
      <w:r w:rsidR="090AC32C" w:rsidRPr="00A91456">
        <w:rPr>
          <w:rFonts w:ascii="Arial" w:hAnsi="Arial" w:cs="Arial"/>
          <w:b/>
          <w:bCs/>
          <w:sz w:val="24"/>
          <w:szCs w:val="24"/>
        </w:rPr>
        <w:t>put</w:t>
      </w:r>
      <w:r w:rsidR="327189DB" w:rsidRPr="00A91456">
        <w:rPr>
          <w:rFonts w:ascii="Arial" w:eastAsia="Arial" w:hAnsi="Arial" w:cs="Arial"/>
          <w:b/>
          <w:bCs/>
          <w:sz w:val="24"/>
          <w:szCs w:val="24"/>
        </w:rPr>
        <w:t xml:space="preserve"> capital into projects benefi</w:t>
      </w:r>
      <w:r w:rsidR="36FA3C9C" w:rsidRPr="00A91456">
        <w:rPr>
          <w:rFonts w:ascii="Arial" w:eastAsia="Arial" w:hAnsi="Arial" w:cs="Arial"/>
          <w:b/>
          <w:bCs/>
          <w:sz w:val="24"/>
          <w:szCs w:val="24"/>
        </w:rPr>
        <w:t xml:space="preserve">ting </w:t>
      </w:r>
      <w:r w:rsidR="327189DB" w:rsidRPr="00A91456">
        <w:rPr>
          <w:rFonts w:ascii="Arial" w:eastAsia="Arial" w:hAnsi="Arial" w:cs="Arial"/>
          <w:b/>
          <w:bCs/>
          <w:sz w:val="24"/>
          <w:szCs w:val="24"/>
        </w:rPr>
        <w:t xml:space="preserve">from </w:t>
      </w:r>
      <w:r w:rsidR="48F1E0AC" w:rsidRPr="00A91456">
        <w:rPr>
          <w:rFonts w:ascii="Arial" w:eastAsia="Arial" w:hAnsi="Arial" w:cs="Arial"/>
          <w:b/>
          <w:bCs/>
          <w:sz w:val="24"/>
          <w:szCs w:val="24"/>
        </w:rPr>
        <w:t>t</w:t>
      </w:r>
      <w:r w:rsidR="327189DB" w:rsidRPr="00A91456">
        <w:rPr>
          <w:rFonts w:ascii="Arial" w:eastAsia="Arial" w:hAnsi="Arial" w:cs="Arial"/>
          <w:b/>
          <w:bCs/>
          <w:sz w:val="24"/>
          <w:szCs w:val="24"/>
        </w:rPr>
        <w:t xml:space="preserve">he low carbon </w:t>
      </w:r>
      <w:r w:rsidR="75273A9D" w:rsidRPr="00A91456">
        <w:rPr>
          <w:rFonts w:ascii="Arial" w:eastAsia="Arial" w:hAnsi="Arial" w:cs="Arial"/>
          <w:b/>
          <w:bCs/>
          <w:sz w:val="24"/>
          <w:szCs w:val="24"/>
        </w:rPr>
        <w:t>transition</w:t>
      </w:r>
      <w:r w:rsidR="1FFA0850" w:rsidRPr="00A91456">
        <w:rPr>
          <w:rFonts w:ascii="Arial" w:eastAsia="Arial" w:hAnsi="Arial" w:cs="Arial"/>
          <w:b/>
          <w:bCs/>
          <w:sz w:val="24"/>
          <w:szCs w:val="24"/>
        </w:rPr>
        <w:t>.</w:t>
      </w:r>
      <w:r w:rsidR="327189DB" w:rsidRPr="00A91456">
        <w:rPr>
          <w:rFonts w:ascii="Arial" w:eastAsia="Arial" w:hAnsi="Arial" w:cs="Arial"/>
          <w:b/>
          <w:bCs/>
          <w:sz w:val="24"/>
          <w:szCs w:val="24"/>
        </w:rPr>
        <w:t xml:space="preserve"> </w:t>
      </w:r>
      <w:r w:rsidR="0796C5DE" w:rsidRPr="00A91456">
        <w:rPr>
          <w:rFonts w:ascii="Arial" w:eastAsia="Arial" w:hAnsi="Arial" w:cs="Arial"/>
          <w:b/>
          <w:bCs/>
          <w:sz w:val="24"/>
          <w:szCs w:val="24"/>
        </w:rPr>
        <w:t xml:space="preserve"> </w:t>
      </w:r>
    </w:p>
    <w:p w14:paraId="7509EAE3" w14:textId="77777777" w:rsidR="00E832E0" w:rsidRPr="00792517" w:rsidRDefault="00E832E0" w:rsidP="00E832E0">
      <w:pPr>
        <w:spacing w:after="0" w:line="257" w:lineRule="auto"/>
        <w:rPr>
          <w:rFonts w:ascii="Arial" w:hAnsi="Arial" w:cs="Arial"/>
          <w:b/>
          <w:bCs/>
          <w:sz w:val="24"/>
          <w:szCs w:val="24"/>
        </w:rPr>
      </w:pPr>
    </w:p>
    <w:p w14:paraId="4282FE1D" w14:textId="73600BDD" w:rsidR="00E832E0" w:rsidRPr="00A91456" w:rsidRDefault="4B32F531" w:rsidP="51DC58FA">
      <w:pPr>
        <w:spacing w:after="0" w:line="257" w:lineRule="auto"/>
        <w:rPr>
          <w:rFonts w:ascii="Arial" w:hAnsi="Arial" w:cs="Arial"/>
          <w:sz w:val="24"/>
          <w:szCs w:val="24"/>
        </w:rPr>
      </w:pPr>
      <w:r w:rsidRPr="3A65BF13">
        <w:rPr>
          <w:rFonts w:ascii="Arial" w:hAnsi="Arial" w:cs="Arial"/>
          <w:sz w:val="24"/>
          <w:szCs w:val="24"/>
        </w:rPr>
        <w:t>T</w:t>
      </w:r>
      <w:r w:rsidR="783AF40D" w:rsidRPr="3A65BF13">
        <w:rPr>
          <w:rFonts w:ascii="Arial" w:hAnsi="Arial" w:cs="Arial"/>
          <w:sz w:val="24"/>
          <w:szCs w:val="24"/>
        </w:rPr>
        <w:t>he Fund’s investment</w:t>
      </w:r>
      <w:r w:rsidR="43EF5317" w:rsidRPr="3A65BF13">
        <w:rPr>
          <w:rFonts w:ascii="Arial" w:hAnsi="Arial" w:cs="Arial"/>
          <w:sz w:val="24"/>
          <w:szCs w:val="24"/>
        </w:rPr>
        <w:t>s</w:t>
      </w:r>
      <w:r w:rsidR="783AF40D" w:rsidRPr="3A65BF13">
        <w:rPr>
          <w:rFonts w:ascii="Arial" w:hAnsi="Arial" w:cs="Arial"/>
          <w:sz w:val="24"/>
          <w:szCs w:val="24"/>
        </w:rPr>
        <w:t xml:space="preserve"> in </w:t>
      </w:r>
      <w:r w:rsidR="3751A9A3" w:rsidRPr="3A65BF13">
        <w:rPr>
          <w:rFonts w:ascii="Arial" w:hAnsi="Arial" w:cs="Arial"/>
          <w:sz w:val="24"/>
          <w:szCs w:val="24"/>
        </w:rPr>
        <w:t>the Pictet Global Environmental Opportunities Fun</w:t>
      </w:r>
      <w:r w:rsidR="70FDBE9F" w:rsidRPr="3A65BF13">
        <w:rPr>
          <w:rFonts w:ascii="Arial" w:hAnsi="Arial" w:cs="Arial"/>
          <w:sz w:val="24"/>
          <w:szCs w:val="24"/>
        </w:rPr>
        <w:t>d</w:t>
      </w:r>
      <w:r w:rsidR="1D7D8275" w:rsidRPr="3A65BF13">
        <w:rPr>
          <w:rFonts w:ascii="Arial" w:hAnsi="Arial" w:cs="Arial"/>
          <w:sz w:val="24"/>
          <w:szCs w:val="24"/>
        </w:rPr>
        <w:t>, the Legal and General RAFI Fundamental Global Reduced Carbon Pathway Index Fund</w:t>
      </w:r>
      <w:r w:rsidR="70FDBE9F" w:rsidRPr="3A65BF13">
        <w:rPr>
          <w:rFonts w:ascii="Arial" w:hAnsi="Arial" w:cs="Arial"/>
          <w:sz w:val="24"/>
          <w:szCs w:val="24"/>
        </w:rPr>
        <w:t xml:space="preserve"> and</w:t>
      </w:r>
      <w:r w:rsidR="59AEB348" w:rsidRPr="3A65BF13">
        <w:rPr>
          <w:rFonts w:ascii="Arial" w:hAnsi="Arial" w:cs="Arial"/>
          <w:sz w:val="24"/>
          <w:szCs w:val="24"/>
        </w:rPr>
        <w:t>,</w:t>
      </w:r>
      <w:r w:rsidR="1B50B44F" w:rsidRPr="3A65BF13">
        <w:rPr>
          <w:rFonts w:ascii="Arial" w:hAnsi="Arial" w:cs="Arial"/>
          <w:sz w:val="24"/>
          <w:szCs w:val="24"/>
        </w:rPr>
        <w:t xml:space="preserve"> separately, </w:t>
      </w:r>
      <w:r w:rsidR="70FDBE9F" w:rsidRPr="3A65BF13">
        <w:rPr>
          <w:rFonts w:ascii="Arial" w:hAnsi="Arial" w:cs="Arial"/>
          <w:sz w:val="24"/>
          <w:szCs w:val="24"/>
        </w:rPr>
        <w:t xml:space="preserve">into </w:t>
      </w:r>
      <w:r w:rsidR="237EF2F4" w:rsidRPr="3A65BF13">
        <w:rPr>
          <w:rFonts w:ascii="Arial" w:hAnsi="Arial" w:cs="Arial"/>
          <w:sz w:val="24"/>
          <w:szCs w:val="24"/>
        </w:rPr>
        <w:t xml:space="preserve">private market investments such as </w:t>
      </w:r>
      <w:r w:rsidR="3D82B8C6" w:rsidRPr="3A65BF13">
        <w:rPr>
          <w:rFonts w:ascii="Arial" w:hAnsi="Arial" w:cs="Arial"/>
          <w:sz w:val="24"/>
          <w:szCs w:val="24"/>
        </w:rPr>
        <w:t xml:space="preserve">UK </w:t>
      </w:r>
      <w:r w:rsidR="70FDBE9F" w:rsidRPr="3A65BF13">
        <w:rPr>
          <w:rFonts w:ascii="Arial" w:hAnsi="Arial" w:cs="Arial"/>
          <w:sz w:val="24"/>
          <w:szCs w:val="24"/>
        </w:rPr>
        <w:t>windfarm</w:t>
      </w:r>
      <w:r w:rsidR="1D3FFDDC" w:rsidRPr="3A65BF13">
        <w:rPr>
          <w:rFonts w:ascii="Arial" w:hAnsi="Arial" w:cs="Arial"/>
          <w:sz w:val="24"/>
          <w:szCs w:val="24"/>
        </w:rPr>
        <w:t xml:space="preserve">s, solar farms </w:t>
      </w:r>
      <w:r w:rsidR="03C9B57D" w:rsidRPr="3A65BF13">
        <w:rPr>
          <w:rFonts w:ascii="Arial" w:hAnsi="Arial" w:cs="Arial"/>
          <w:sz w:val="24"/>
          <w:szCs w:val="24"/>
        </w:rPr>
        <w:t xml:space="preserve">and low carbon transport </w:t>
      </w:r>
      <w:r w:rsidR="5D3AE5AE" w:rsidRPr="3A65BF13">
        <w:rPr>
          <w:rFonts w:ascii="Arial" w:hAnsi="Arial" w:cs="Arial"/>
          <w:sz w:val="24"/>
          <w:szCs w:val="24"/>
        </w:rPr>
        <w:t>are</w:t>
      </w:r>
      <w:r w:rsidR="4FB23131" w:rsidRPr="3A65BF13">
        <w:rPr>
          <w:rFonts w:ascii="Arial" w:hAnsi="Arial" w:cs="Arial"/>
          <w:sz w:val="24"/>
          <w:szCs w:val="24"/>
        </w:rPr>
        <w:t xml:space="preserve"> </w:t>
      </w:r>
      <w:r w:rsidR="1B3F9250" w:rsidRPr="3A65BF13">
        <w:rPr>
          <w:rFonts w:ascii="Arial" w:hAnsi="Arial" w:cs="Arial"/>
          <w:sz w:val="24"/>
          <w:szCs w:val="24"/>
        </w:rPr>
        <w:t xml:space="preserve">reflective of </w:t>
      </w:r>
      <w:r w:rsidR="60CCED42" w:rsidRPr="3A65BF13">
        <w:rPr>
          <w:rFonts w:ascii="Arial" w:hAnsi="Arial" w:cs="Arial"/>
          <w:sz w:val="24"/>
          <w:szCs w:val="24"/>
        </w:rPr>
        <w:t>this commitment.</w:t>
      </w:r>
      <w:r w:rsidR="12509C87" w:rsidRPr="3A65BF13">
        <w:rPr>
          <w:rFonts w:ascii="Arial" w:hAnsi="Arial" w:cs="Arial"/>
          <w:sz w:val="24"/>
          <w:szCs w:val="24"/>
        </w:rPr>
        <w:t xml:space="preserve">  </w:t>
      </w:r>
    </w:p>
    <w:p w14:paraId="0F80C925" w14:textId="77777777" w:rsidR="003B1B77" w:rsidRDefault="003B1B77" w:rsidP="00E832E0">
      <w:pPr>
        <w:spacing w:after="0" w:line="257" w:lineRule="auto"/>
        <w:rPr>
          <w:rFonts w:ascii="Arial" w:eastAsiaTheme="majorEastAsia" w:hAnsi="Arial" w:cs="Arial"/>
          <w:b/>
          <w:sz w:val="24"/>
          <w:szCs w:val="24"/>
        </w:rPr>
      </w:pPr>
    </w:p>
    <w:p w14:paraId="27FE790C" w14:textId="6634D43D" w:rsidR="127C650C" w:rsidRDefault="127C650C" w:rsidP="3A65BF13">
      <w:pPr>
        <w:spacing w:after="0" w:line="257" w:lineRule="auto"/>
        <w:rPr>
          <w:rFonts w:ascii="Arial" w:eastAsiaTheme="majorEastAsia" w:hAnsi="Arial" w:cs="Arial"/>
          <w:b/>
          <w:bCs/>
          <w:sz w:val="24"/>
          <w:szCs w:val="24"/>
        </w:rPr>
      </w:pPr>
      <w:r w:rsidRPr="3A65BF13">
        <w:rPr>
          <w:rFonts w:ascii="Arial" w:eastAsiaTheme="majorEastAsia" w:hAnsi="Arial" w:cs="Arial"/>
          <w:b/>
          <w:bCs/>
          <w:sz w:val="24"/>
          <w:szCs w:val="24"/>
        </w:rPr>
        <w:t>Commitment 3</w:t>
      </w:r>
      <w:r w:rsidR="5124DAC5" w:rsidRPr="3A65BF13">
        <w:rPr>
          <w:rFonts w:ascii="Arial" w:eastAsiaTheme="majorEastAsia" w:hAnsi="Arial" w:cs="Arial"/>
          <w:b/>
          <w:bCs/>
          <w:sz w:val="24"/>
          <w:szCs w:val="24"/>
        </w:rPr>
        <w:t xml:space="preserve"> - </w:t>
      </w:r>
      <w:r w:rsidRPr="3A65BF13">
        <w:rPr>
          <w:rFonts w:ascii="Arial" w:eastAsiaTheme="majorEastAsia" w:hAnsi="Arial" w:cs="Arial"/>
          <w:b/>
          <w:bCs/>
          <w:sz w:val="24"/>
          <w:szCs w:val="24"/>
        </w:rPr>
        <w:t>T</w:t>
      </w:r>
      <w:r w:rsidR="0F8236EA" w:rsidRPr="3A65BF13">
        <w:rPr>
          <w:rFonts w:ascii="Arial" w:eastAsiaTheme="majorEastAsia" w:hAnsi="Arial" w:cs="Arial"/>
          <w:b/>
          <w:bCs/>
          <w:sz w:val="24"/>
          <w:szCs w:val="24"/>
        </w:rPr>
        <w:t>o assess the carbon intensity of all assets (using estimates if necessary) by the end-of the 202</w:t>
      </w:r>
      <w:r w:rsidR="075BEF9D" w:rsidRPr="3A65BF13">
        <w:rPr>
          <w:rFonts w:ascii="Arial" w:eastAsiaTheme="majorEastAsia" w:hAnsi="Arial" w:cs="Arial"/>
          <w:b/>
          <w:bCs/>
          <w:sz w:val="24"/>
          <w:szCs w:val="24"/>
        </w:rPr>
        <w:t>3</w:t>
      </w:r>
      <w:r w:rsidR="0F8236EA" w:rsidRPr="3A65BF13">
        <w:rPr>
          <w:rFonts w:ascii="Arial" w:eastAsiaTheme="majorEastAsia" w:hAnsi="Arial" w:cs="Arial"/>
          <w:b/>
          <w:bCs/>
          <w:sz w:val="24"/>
          <w:szCs w:val="24"/>
        </w:rPr>
        <w:t>/2</w:t>
      </w:r>
      <w:r w:rsidR="1A47B15B" w:rsidRPr="3A65BF13">
        <w:rPr>
          <w:rFonts w:ascii="Arial" w:eastAsiaTheme="majorEastAsia" w:hAnsi="Arial" w:cs="Arial"/>
          <w:b/>
          <w:bCs/>
          <w:sz w:val="24"/>
          <w:szCs w:val="24"/>
        </w:rPr>
        <w:t>4</w:t>
      </w:r>
      <w:r w:rsidR="0F8236EA" w:rsidRPr="3A65BF13">
        <w:rPr>
          <w:rFonts w:ascii="Arial" w:eastAsiaTheme="majorEastAsia" w:hAnsi="Arial" w:cs="Arial"/>
          <w:b/>
          <w:bCs/>
          <w:sz w:val="24"/>
          <w:szCs w:val="24"/>
        </w:rPr>
        <w:t xml:space="preserve"> reporting cycle</w:t>
      </w:r>
      <w:r w:rsidR="44027736" w:rsidRPr="3A65BF13">
        <w:rPr>
          <w:rFonts w:ascii="Arial" w:eastAsiaTheme="majorEastAsia" w:hAnsi="Arial" w:cs="Arial"/>
          <w:b/>
          <w:bCs/>
          <w:sz w:val="24"/>
          <w:szCs w:val="24"/>
        </w:rPr>
        <w:t>.</w:t>
      </w:r>
      <w:r w:rsidR="0F8236EA" w:rsidRPr="3A65BF13">
        <w:rPr>
          <w:rFonts w:ascii="Arial" w:eastAsiaTheme="majorEastAsia" w:hAnsi="Arial" w:cs="Arial"/>
          <w:b/>
          <w:bCs/>
          <w:sz w:val="24"/>
          <w:szCs w:val="24"/>
        </w:rPr>
        <w:t xml:space="preserve"> </w:t>
      </w:r>
    </w:p>
    <w:p w14:paraId="6BCD0793" w14:textId="77777777" w:rsidR="00E832E0" w:rsidRPr="00A91456" w:rsidRDefault="00E832E0" w:rsidP="00E832E0">
      <w:pPr>
        <w:spacing w:after="0" w:line="257" w:lineRule="auto"/>
        <w:rPr>
          <w:rFonts w:ascii="Arial" w:eastAsiaTheme="majorEastAsia" w:hAnsi="Arial" w:cs="Arial"/>
          <w:b/>
          <w:sz w:val="24"/>
          <w:szCs w:val="24"/>
        </w:rPr>
      </w:pPr>
    </w:p>
    <w:p w14:paraId="39E5C4E4" w14:textId="07416766" w:rsidR="0386949F" w:rsidRDefault="38271EF3" w:rsidP="3A65BF13">
      <w:pPr>
        <w:shd w:val="clear" w:color="auto" w:fill="FFFFFF" w:themeFill="background1"/>
        <w:spacing w:after="0"/>
        <w:rPr>
          <w:rFonts w:ascii="Arial" w:eastAsiaTheme="majorEastAsia" w:hAnsi="Arial" w:cs="Arial"/>
          <w:sz w:val="24"/>
          <w:szCs w:val="24"/>
        </w:rPr>
      </w:pPr>
      <w:r w:rsidRPr="3A65BF13">
        <w:rPr>
          <w:rFonts w:ascii="Arial" w:eastAsiaTheme="majorEastAsia" w:hAnsi="Arial" w:cs="Arial"/>
          <w:sz w:val="24"/>
          <w:szCs w:val="24"/>
        </w:rPr>
        <w:t>The Fund</w:t>
      </w:r>
      <w:r w:rsidR="2210463B" w:rsidRPr="3A65BF13">
        <w:rPr>
          <w:rFonts w:ascii="Arial" w:eastAsiaTheme="majorEastAsia" w:hAnsi="Arial" w:cs="Arial"/>
          <w:sz w:val="24"/>
          <w:szCs w:val="24"/>
        </w:rPr>
        <w:t xml:space="preserve"> continues to work</w:t>
      </w:r>
      <w:r w:rsidRPr="3A65BF13">
        <w:rPr>
          <w:rFonts w:ascii="Arial" w:eastAsiaTheme="majorEastAsia" w:hAnsi="Arial" w:cs="Arial"/>
          <w:sz w:val="24"/>
          <w:szCs w:val="24"/>
        </w:rPr>
        <w:t xml:space="preserve"> with </w:t>
      </w:r>
      <w:r w:rsidR="2210463B" w:rsidRPr="3A65BF13">
        <w:rPr>
          <w:rFonts w:ascii="Arial" w:eastAsiaTheme="majorEastAsia" w:hAnsi="Arial" w:cs="Arial"/>
          <w:sz w:val="24"/>
          <w:szCs w:val="24"/>
        </w:rPr>
        <w:t>its m</w:t>
      </w:r>
      <w:r w:rsidRPr="3A65BF13">
        <w:rPr>
          <w:rFonts w:ascii="Arial" w:eastAsiaTheme="majorEastAsia" w:hAnsi="Arial" w:cs="Arial"/>
          <w:sz w:val="24"/>
          <w:szCs w:val="24"/>
        </w:rPr>
        <w:t>anagers</w:t>
      </w:r>
      <w:r w:rsidR="4C3D2D78" w:rsidRPr="3A65BF13">
        <w:rPr>
          <w:rFonts w:ascii="Arial" w:eastAsiaTheme="majorEastAsia" w:hAnsi="Arial" w:cs="Arial"/>
          <w:sz w:val="24"/>
          <w:szCs w:val="24"/>
        </w:rPr>
        <w:t xml:space="preserve">, notably in private markets, </w:t>
      </w:r>
      <w:r w:rsidRPr="3A65BF13">
        <w:rPr>
          <w:rFonts w:ascii="Arial" w:eastAsiaTheme="majorEastAsia" w:hAnsi="Arial" w:cs="Arial"/>
          <w:sz w:val="24"/>
          <w:szCs w:val="24"/>
        </w:rPr>
        <w:t>to</w:t>
      </w:r>
      <w:r w:rsidR="327E8742" w:rsidRPr="3A65BF13">
        <w:rPr>
          <w:rFonts w:ascii="Arial" w:eastAsiaTheme="majorEastAsia" w:hAnsi="Arial" w:cs="Arial"/>
          <w:sz w:val="24"/>
          <w:szCs w:val="24"/>
        </w:rPr>
        <w:t xml:space="preserve">wards measuring </w:t>
      </w:r>
      <w:r w:rsidRPr="3A65BF13">
        <w:rPr>
          <w:rFonts w:ascii="Arial" w:eastAsiaTheme="majorEastAsia" w:hAnsi="Arial" w:cs="Arial"/>
          <w:sz w:val="24"/>
          <w:szCs w:val="24"/>
        </w:rPr>
        <w:t xml:space="preserve">carbon </w:t>
      </w:r>
      <w:r w:rsidR="7648DFDA" w:rsidRPr="3A65BF13">
        <w:rPr>
          <w:rFonts w:ascii="Arial" w:eastAsiaTheme="majorEastAsia" w:hAnsi="Arial" w:cs="Arial"/>
          <w:sz w:val="24"/>
          <w:szCs w:val="24"/>
        </w:rPr>
        <w:t>levels</w:t>
      </w:r>
      <w:r w:rsidR="327E8742" w:rsidRPr="3A65BF13">
        <w:rPr>
          <w:rFonts w:ascii="Arial" w:eastAsiaTheme="majorEastAsia" w:hAnsi="Arial" w:cs="Arial"/>
          <w:sz w:val="24"/>
          <w:szCs w:val="24"/>
        </w:rPr>
        <w:t xml:space="preserve"> across all assets</w:t>
      </w:r>
      <w:r w:rsidR="747F2BC1" w:rsidRPr="3A65BF13">
        <w:rPr>
          <w:rFonts w:ascii="Arial" w:eastAsiaTheme="majorEastAsia" w:hAnsi="Arial" w:cs="Arial"/>
          <w:sz w:val="24"/>
          <w:szCs w:val="24"/>
        </w:rPr>
        <w:t xml:space="preserve">. </w:t>
      </w:r>
      <w:r w:rsidR="10A8DAE7" w:rsidRPr="3A65BF13">
        <w:rPr>
          <w:rFonts w:ascii="Arial" w:eastAsiaTheme="majorEastAsia" w:hAnsi="Arial" w:cs="Arial"/>
          <w:sz w:val="24"/>
          <w:szCs w:val="24"/>
        </w:rPr>
        <w:t>In recent years, reporting has been extended to include Sovereigns (i.e. UK Gilts and US TIPS).  Overall, th</w:t>
      </w:r>
      <w:r w:rsidR="52A272F6" w:rsidRPr="3A65BF13">
        <w:rPr>
          <w:rFonts w:ascii="Arial" w:eastAsiaTheme="majorEastAsia" w:hAnsi="Arial" w:cs="Arial"/>
          <w:sz w:val="24"/>
          <w:szCs w:val="24"/>
        </w:rPr>
        <w:t xml:space="preserve">is remains challenging </w:t>
      </w:r>
      <w:r w:rsidR="64526A2E" w:rsidRPr="5EAAC2A2">
        <w:rPr>
          <w:rFonts w:ascii="Arial" w:eastAsiaTheme="majorEastAsia" w:hAnsi="Arial" w:cs="Arial"/>
          <w:sz w:val="24"/>
          <w:szCs w:val="24"/>
        </w:rPr>
        <w:t xml:space="preserve">to complete fully </w:t>
      </w:r>
      <w:r w:rsidR="52A272F6" w:rsidRPr="3A65BF13">
        <w:rPr>
          <w:rFonts w:ascii="Arial" w:eastAsiaTheme="majorEastAsia" w:hAnsi="Arial" w:cs="Arial"/>
          <w:sz w:val="24"/>
          <w:szCs w:val="24"/>
        </w:rPr>
        <w:t xml:space="preserve">in view of the number of investments </w:t>
      </w:r>
      <w:r w:rsidR="7CA93185" w:rsidRPr="3A65BF13">
        <w:rPr>
          <w:rFonts w:ascii="Arial" w:eastAsiaTheme="majorEastAsia" w:hAnsi="Arial" w:cs="Arial"/>
          <w:sz w:val="24"/>
          <w:szCs w:val="24"/>
        </w:rPr>
        <w:t xml:space="preserve">held by the Fund </w:t>
      </w:r>
      <w:r w:rsidR="52A272F6" w:rsidRPr="3A65BF13">
        <w:rPr>
          <w:rFonts w:ascii="Arial" w:eastAsiaTheme="majorEastAsia" w:hAnsi="Arial" w:cs="Arial"/>
          <w:sz w:val="24"/>
          <w:szCs w:val="24"/>
        </w:rPr>
        <w:t xml:space="preserve">in the private market space. </w:t>
      </w:r>
    </w:p>
    <w:p w14:paraId="34D41C43" w14:textId="218A313F" w:rsidR="3A65BF13" w:rsidRDefault="3A65BF13" w:rsidP="3A65BF13">
      <w:pPr>
        <w:pStyle w:val="Default"/>
        <w:rPr>
          <w:rFonts w:ascii="Arial" w:eastAsiaTheme="majorEastAsia" w:hAnsi="Arial" w:cs="Arial"/>
          <w:b/>
          <w:bCs/>
          <w:color w:val="auto"/>
          <w:lang w:eastAsia="en-US"/>
        </w:rPr>
      </w:pPr>
    </w:p>
    <w:p w14:paraId="42122563" w14:textId="2970B32E" w:rsidR="00DD2C6F" w:rsidRPr="00E53118" w:rsidRDefault="527F6365" w:rsidP="0015E1B1">
      <w:pPr>
        <w:pStyle w:val="Default"/>
        <w:rPr>
          <w:rFonts w:ascii="Arial" w:eastAsiaTheme="majorEastAsia" w:hAnsi="Arial" w:cs="Arial"/>
          <w:b/>
          <w:bCs/>
          <w:color w:val="auto"/>
          <w:lang w:eastAsia="en-US"/>
        </w:rPr>
      </w:pPr>
      <w:r w:rsidRPr="2CB3AF70">
        <w:rPr>
          <w:rFonts w:ascii="Arial" w:eastAsiaTheme="majorEastAsia" w:hAnsi="Arial" w:cs="Arial"/>
          <w:b/>
          <w:bCs/>
          <w:color w:val="auto"/>
          <w:lang w:eastAsia="en-US"/>
        </w:rPr>
        <w:t xml:space="preserve">Voting </w:t>
      </w:r>
    </w:p>
    <w:p w14:paraId="0A99A799" w14:textId="1E182450" w:rsidR="00DD2C6F" w:rsidRPr="00DD2C6F" w:rsidRDefault="0EE598E3" w:rsidP="0015E1B1">
      <w:pPr>
        <w:spacing w:after="0"/>
        <w:rPr>
          <w:rFonts w:ascii="Arial" w:hAnsi="Arial" w:cs="Arial"/>
          <w:sz w:val="24"/>
          <w:szCs w:val="24"/>
        </w:rPr>
      </w:pPr>
      <w:r w:rsidRPr="0386949F">
        <w:rPr>
          <w:rFonts w:ascii="Arial" w:hAnsi="Arial" w:cs="Arial"/>
          <w:sz w:val="24"/>
          <w:szCs w:val="24"/>
        </w:rPr>
        <w:t xml:space="preserve">Shareholder voting is </w:t>
      </w:r>
      <w:r w:rsidR="1D1BD2E2" w:rsidRPr="0386949F">
        <w:rPr>
          <w:rFonts w:ascii="Arial" w:hAnsi="Arial" w:cs="Arial"/>
          <w:sz w:val="24"/>
          <w:szCs w:val="24"/>
        </w:rPr>
        <w:t xml:space="preserve">a </w:t>
      </w:r>
      <w:r w:rsidRPr="0386949F">
        <w:rPr>
          <w:rFonts w:ascii="Arial" w:hAnsi="Arial" w:cs="Arial"/>
          <w:sz w:val="24"/>
          <w:szCs w:val="24"/>
        </w:rPr>
        <w:t xml:space="preserve">key tool in the Fund’s armoury as a responsible investor. </w:t>
      </w:r>
      <w:r w:rsidR="0EFC8011" w:rsidRPr="0386949F">
        <w:rPr>
          <w:rFonts w:ascii="Arial" w:hAnsi="Arial" w:cs="Arial"/>
          <w:sz w:val="24"/>
          <w:szCs w:val="24"/>
        </w:rPr>
        <w:t>Proxy v</w:t>
      </w:r>
      <w:r w:rsidR="165F125C" w:rsidRPr="0386949F">
        <w:rPr>
          <w:rFonts w:ascii="Arial" w:hAnsi="Arial" w:cs="Arial"/>
          <w:sz w:val="24"/>
          <w:szCs w:val="24"/>
        </w:rPr>
        <w:t xml:space="preserve">oting </w:t>
      </w:r>
      <w:r w:rsidR="1540EB8D" w:rsidRPr="0386949F">
        <w:rPr>
          <w:rFonts w:ascii="Arial" w:hAnsi="Arial" w:cs="Arial"/>
          <w:sz w:val="24"/>
          <w:szCs w:val="24"/>
        </w:rPr>
        <w:t xml:space="preserve">on segregated mandates is one of the </w:t>
      </w:r>
      <w:r w:rsidR="6C8A320E" w:rsidRPr="0386949F">
        <w:rPr>
          <w:rFonts w:ascii="Arial" w:hAnsi="Arial" w:cs="Arial"/>
          <w:sz w:val="24"/>
          <w:szCs w:val="24"/>
        </w:rPr>
        <w:t xml:space="preserve">services </w:t>
      </w:r>
      <w:r w:rsidR="6321BCEC" w:rsidRPr="0386949F">
        <w:rPr>
          <w:rFonts w:ascii="Arial" w:hAnsi="Arial" w:cs="Arial"/>
          <w:sz w:val="24"/>
          <w:szCs w:val="24"/>
        </w:rPr>
        <w:t xml:space="preserve">to the Fund by </w:t>
      </w:r>
      <w:r w:rsidR="165F125C" w:rsidRPr="0386949F">
        <w:rPr>
          <w:rFonts w:ascii="Arial" w:hAnsi="Arial" w:cs="Arial"/>
          <w:sz w:val="24"/>
          <w:szCs w:val="24"/>
        </w:rPr>
        <w:t xml:space="preserve">engagement </w:t>
      </w:r>
      <w:r w:rsidR="4DC6EA61" w:rsidRPr="0386949F">
        <w:rPr>
          <w:rFonts w:ascii="Arial" w:hAnsi="Arial" w:cs="Arial"/>
          <w:sz w:val="24"/>
          <w:szCs w:val="24"/>
        </w:rPr>
        <w:t xml:space="preserve">specialists </w:t>
      </w:r>
      <w:r w:rsidR="165F125C" w:rsidRPr="0386949F">
        <w:rPr>
          <w:rFonts w:ascii="Arial" w:hAnsi="Arial" w:cs="Arial"/>
          <w:sz w:val="24"/>
          <w:szCs w:val="24"/>
        </w:rPr>
        <w:t xml:space="preserve">Hermes EOS. </w:t>
      </w:r>
    </w:p>
    <w:p w14:paraId="5C08CC38" w14:textId="248BF1FF" w:rsidR="00DD2C6F" w:rsidRPr="005E7252" w:rsidRDefault="00DD2C6F" w:rsidP="00A91456">
      <w:pPr>
        <w:spacing w:after="0"/>
        <w:rPr>
          <w:rFonts w:ascii="Arial" w:eastAsiaTheme="majorEastAsia" w:hAnsi="Arial" w:cs="Arial"/>
          <w:b/>
          <w:bCs/>
          <w:color w:val="336600"/>
          <w:sz w:val="24"/>
          <w:szCs w:val="24"/>
        </w:rPr>
      </w:pPr>
      <w:r w:rsidRPr="4307E6B1">
        <w:rPr>
          <w:rFonts w:ascii="Arial" w:hAnsi="Arial" w:cs="Arial"/>
          <w:sz w:val="24"/>
          <w:szCs w:val="24"/>
        </w:rPr>
        <w:t xml:space="preserve"> </w:t>
      </w:r>
      <w:r w:rsidR="60AC88C2" w:rsidRPr="4307E6B1">
        <w:rPr>
          <w:rFonts w:ascii="Arial" w:eastAsiaTheme="majorEastAsia" w:hAnsi="Arial" w:cs="Arial"/>
          <w:b/>
          <w:bCs/>
        </w:rPr>
        <w:t xml:space="preserve">  </w:t>
      </w:r>
    </w:p>
    <w:p w14:paraId="083BAFB0" w14:textId="32A85ECF" w:rsidR="00DD2C6F" w:rsidRDefault="36E4ABB0" w:rsidP="51DC58FA">
      <w:pPr>
        <w:spacing w:after="0" w:line="240" w:lineRule="auto"/>
        <w:rPr>
          <w:rFonts w:ascii="Arial" w:hAnsi="Arial" w:cs="Arial"/>
          <w:sz w:val="24"/>
          <w:szCs w:val="24"/>
        </w:rPr>
      </w:pPr>
      <w:r w:rsidRPr="003B4992">
        <w:rPr>
          <w:rFonts w:ascii="Arial" w:hAnsi="Arial" w:cs="Arial"/>
          <w:sz w:val="24"/>
          <w:szCs w:val="24"/>
        </w:rPr>
        <w:t>During 20</w:t>
      </w:r>
      <w:r w:rsidR="59EDA4B1" w:rsidRPr="003B4992">
        <w:rPr>
          <w:rFonts w:ascii="Arial" w:hAnsi="Arial" w:cs="Arial"/>
          <w:sz w:val="24"/>
          <w:szCs w:val="24"/>
        </w:rPr>
        <w:t>2</w:t>
      </w:r>
      <w:r w:rsidR="00CA7D43">
        <w:rPr>
          <w:rFonts w:ascii="Arial" w:hAnsi="Arial" w:cs="Arial"/>
          <w:sz w:val="24"/>
          <w:szCs w:val="24"/>
        </w:rPr>
        <w:t>4</w:t>
      </w:r>
      <w:r w:rsidRPr="003B4992">
        <w:rPr>
          <w:rFonts w:ascii="Arial" w:hAnsi="Arial" w:cs="Arial"/>
          <w:sz w:val="24"/>
          <w:szCs w:val="24"/>
        </w:rPr>
        <w:t>/2</w:t>
      </w:r>
      <w:r w:rsidR="00CA7D43">
        <w:rPr>
          <w:rFonts w:ascii="Arial" w:hAnsi="Arial" w:cs="Arial"/>
          <w:sz w:val="24"/>
          <w:szCs w:val="24"/>
        </w:rPr>
        <w:t>5</w:t>
      </w:r>
      <w:r w:rsidRPr="003B4992">
        <w:rPr>
          <w:rFonts w:ascii="Arial" w:hAnsi="Arial" w:cs="Arial"/>
          <w:sz w:val="24"/>
          <w:szCs w:val="24"/>
        </w:rPr>
        <w:t xml:space="preserve">, </w:t>
      </w:r>
      <w:r w:rsidR="3263BC82" w:rsidRPr="003B4992">
        <w:rPr>
          <w:rFonts w:ascii="Arial" w:hAnsi="Arial" w:cs="Arial"/>
          <w:sz w:val="24"/>
          <w:szCs w:val="24"/>
        </w:rPr>
        <w:t>Hermes E</w:t>
      </w:r>
      <w:r w:rsidR="00E15415" w:rsidRPr="003B4992">
        <w:rPr>
          <w:rFonts w:ascii="Arial" w:hAnsi="Arial" w:cs="Arial"/>
          <w:sz w:val="24"/>
          <w:szCs w:val="24"/>
        </w:rPr>
        <w:t>OS</w:t>
      </w:r>
      <w:r w:rsidRPr="003B4992">
        <w:rPr>
          <w:rFonts w:ascii="Arial" w:hAnsi="Arial" w:cs="Arial"/>
          <w:sz w:val="24"/>
          <w:szCs w:val="24"/>
        </w:rPr>
        <w:t xml:space="preserve"> </w:t>
      </w:r>
      <w:r w:rsidR="0021126A">
        <w:rPr>
          <w:rFonts w:ascii="Arial" w:hAnsi="Arial" w:cs="Arial"/>
          <w:sz w:val="24"/>
          <w:szCs w:val="24"/>
        </w:rPr>
        <w:t>made voting recommendation</w:t>
      </w:r>
      <w:r w:rsidR="00223BF1">
        <w:rPr>
          <w:rFonts w:ascii="Arial" w:hAnsi="Arial" w:cs="Arial"/>
          <w:sz w:val="24"/>
          <w:szCs w:val="24"/>
        </w:rPr>
        <w:t xml:space="preserve">s at </w:t>
      </w:r>
      <w:r w:rsidR="006E183F">
        <w:rPr>
          <w:rFonts w:ascii="Arial" w:hAnsi="Arial" w:cs="Arial"/>
          <w:sz w:val="24"/>
          <w:szCs w:val="24"/>
        </w:rPr>
        <w:t>314</w:t>
      </w:r>
      <w:r w:rsidR="00223BF1">
        <w:rPr>
          <w:rFonts w:ascii="Arial" w:hAnsi="Arial" w:cs="Arial"/>
          <w:sz w:val="24"/>
          <w:szCs w:val="24"/>
        </w:rPr>
        <w:t xml:space="preserve"> meetings</w:t>
      </w:r>
      <w:r w:rsidR="00CC428E">
        <w:rPr>
          <w:rFonts w:ascii="Arial" w:hAnsi="Arial" w:cs="Arial"/>
          <w:sz w:val="24"/>
          <w:szCs w:val="24"/>
        </w:rPr>
        <w:t xml:space="preserve"> (</w:t>
      </w:r>
      <w:r w:rsidR="006E183F">
        <w:rPr>
          <w:rFonts w:ascii="Arial" w:hAnsi="Arial" w:cs="Arial"/>
          <w:sz w:val="24"/>
          <w:szCs w:val="24"/>
        </w:rPr>
        <w:t>4</w:t>
      </w:r>
      <w:r w:rsidR="006140C3">
        <w:rPr>
          <w:rFonts w:ascii="Arial" w:hAnsi="Arial" w:cs="Arial"/>
          <w:sz w:val="24"/>
          <w:szCs w:val="24"/>
        </w:rPr>
        <w:t>,</w:t>
      </w:r>
      <w:r w:rsidR="006E183F">
        <w:rPr>
          <w:rFonts w:ascii="Arial" w:hAnsi="Arial" w:cs="Arial"/>
          <w:sz w:val="24"/>
          <w:szCs w:val="24"/>
        </w:rPr>
        <w:t>966</w:t>
      </w:r>
      <w:r w:rsidR="00CC428E">
        <w:rPr>
          <w:rFonts w:ascii="Arial" w:hAnsi="Arial" w:cs="Arial"/>
          <w:sz w:val="24"/>
          <w:szCs w:val="24"/>
        </w:rPr>
        <w:t xml:space="preserve"> </w:t>
      </w:r>
      <w:r w:rsidR="000D31F7">
        <w:rPr>
          <w:rFonts w:ascii="Arial" w:hAnsi="Arial" w:cs="Arial"/>
          <w:sz w:val="24"/>
          <w:szCs w:val="24"/>
        </w:rPr>
        <w:t>resolutions</w:t>
      </w:r>
      <w:r w:rsidR="00CC428E">
        <w:rPr>
          <w:rFonts w:ascii="Arial" w:hAnsi="Arial" w:cs="Arial"/>
          <w:sz w:val="24"/>
          <w:szCs w:val="24"/>
        </w:rPr>
        <w:t xml:space="preserve">). </w:t>
      </w:r>
      <w:r w:rsidR="000D31F7">
        <w:rPr>
          <w:rFonts w:ascii="Arial" w:hAnsi="Arial" w:cs="Arial"/>
          <w:sz w:val="24"/>
          <w:szCs w:val="24"/>
        </w:rPr>
        <w:t xml:space="preserve">Voting against or abstaining was recommended for </w:t>
      </w:r>
      <w:r w:rsidR="006140C3">
        <w:rPr>
          <w:rFonts w:ascii="Arial" w:hAnsi="Arial" w:cs="Arial"/>
          <w:sz w:val="24"/>
          <w:szCs w:val="24"/>
        </w:rPr>
        <w:t>60</w:t>
      </w:r>
      <w:r w:rsidR="006E183F">
        <w:rPr>
          <w:rFonts w:ascii="Arial" w:hAnsi="Arial" w:cs="Arial"/>
          <w:sz w:val="24"/>
          <w:szCs w:val="24"/>
        </w:rPr>
        <w:t>8</w:t>
      </w:r>
      <w:r w:rsidR="000D31F7">
        <w:rPr>
          <w:rFonts w:ascii="Arial" w:hAnsi="Arial" w:cs="Arial"/>
          <w:sz w:val="24"/>
          <w:szCs w:val="24"/>
        </w:rPr>
        <w:t xml:space="preserve"> resolutions. </w:t>
      </w:r>
    </w:p>
    <w:p w14:paraId="6C84EA60" w14:textId="77777777" w:rsidR="00AA2AEA" w:rsidRDefault="00AA2AEA" w:rsidP="51DC58FA">
      <w:pPr>
        <w:spacing w:after="0" w:line="240" w:lineRule="auto"/>
        <w:rPr>
          <w:rFonts w:ascii="Arial" w:hAnsi="Arial" w:cs="Arial"/>
          <w:sz w:val="24"/>
          <w:szCs w:val="24"/>
        </w:rPr>
      </w:pPr>
    </w:p>
    <w:p w14:paraId="6C7428CF" w14:textId="64D5B15C" w:rsidR="00AA2AEA" w:rsidRDefault="00AA2AEA" w:rsidP="51DC58FA">
      <w:pPr>
        <w:spacing w:after="0" w:line="240" w:lineRule="auto"/>
        <w:rPr>
          <w:rFonts w:ascii="Arial" w:hAnsi="Arial" w:cs="Arial"/>
          <w:sz w:val="24"/>
          <w:szCs w:val="24"/>
        </w:rPr>
      </w:pPr>
      <w:r>
        <w:rPr>
          <w:rFonts w:ascii="Arial" w:hAnsi="Arial" w:cs="Arial"/>
          <w:sz w:val="24"/>
          <w:szCs w:val="24"/>
        </w:rPr>
        <w:t xml:space="preserve">The chart </w:t>
      </w:r>
      <w:r w:rsidR="00C16026">
        <w:rPr>
          <w:rFonts w:ascii="Arial" w:hAnsi="Arial" w:cs="Arial"/>
          <w:sz w:val="24"/>
          <w:szCs w:val="24"/>
        </w:rPr>
        <w:t>on the next page</w:t>
      </w:r>
      <w:r>
        <w:rPr>
          <w:rFonts w:ascii="Arial" w:hAnsi="Arial" w:cs="Arial"/>
          <w:sz w:val="24"/>
          <w:szCs w:val="24"/>
        </w:rPr>
        <w:t xml:space="preserve"> shows geographical location of the meetings: </w:t>
      </w:r>
    </w:p>
    <w:p w14:paraId="52E3FEF6" w14:textId="77777777" w:rsidR="008610DC" w:rsidRDefault="008610DC" w:rsidP="51DC58FA">
      <w:pPr>
        <w:spacing w:after="0" w:line="240" w:lineRule="auto"/>
        <w:rPr>
          <w:rFonts w:ascii="Arial" w:hAnsi="Arial" w:cs="Arial"/>
          <w:sz w:val="24"/>
          <w:szCs w:val="24"/>
        </w:rPr>
      </w:pPr>
    </w:p>
    <w:p w14:paraId="16E3BD12" w14:textId="092E3005" w:rsidR="007B28B1" w:rsidRDefault="00314C54" w:rsidP="51DC58FA">
      <w:pPr>
        <w:spacing w:after="0" w:line="240" w:lineRule="auto"/>
        <w:rPr>
          <w:rFonts w:ascii="Arial" w:hAnsi="Arial" w:cs="Arial"/>
          <w:sz w:val="24"/>
          <w:szCs w:val="24"/>
        </w:rPr>
      </w:pPr>
      <w:r>
        <w:rPr>
          <w:noProof/>
        </w:rPr>
        <w:lastRenderedPageBreak/>
        <w:drawing>
          <wp:inline distT="0" distB="0" distL="0" distR="0" wp14:anchorId="4BF4DFEC" wp14:editId="70169E39">
            <wp:extent cx="5784850" cy="3911600"/>
            <wp:effectExtent l="0" t="0" r="6350" b="12700"/>
            <wp:docPr id="681622148" name="Chart 1" descr="P3575#yIS1">
              <a:extLst xmlns:a="http://schemas.openxmlformats.org/drawingml/2006/main">
                <a:ext uri="{FF2B5EF4-FFF2-40B4-BE49-F238E27FC236}">
                  <a16:creationId xmlns:a16="http://schemas.microsoft.com/office/drawing/2014/main" id="{3B84BE9F-F0E4-431E-98D0-383748623A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910C4FC" w14:textId="117A2B81" w:rsidR="00AA2AEA" w:rsidRPr="003B4992" w:rsidRDefault="008610DC" w:rsidP="51DC58FA">
      <w:pPr>
        <w:spacing w:after="0" w:line="240" w:lineRule="auto"/>
        <w:rPr>
          <w:rFonts w:ascii="Arial" w:hAnsi="Arial" w:cs="Arial"/>
          <w:sz w:val="24"/>
          <w:szCs w:val="24"/>
        </w:rPr>
      </w:pPr>
      <w:r>
        <w:rPr>
          <w:rFonts w:ascii="Arial" w:hAnsi="Arial" w:cs="Arial"/>
          <w:sz w:val="24"/>
          <w:szCs w:val="24"/>
        </w:rPr>
        <w:t xml:space="preserve">Source: EOS Hermes </w:t>
      </w:r>
    </w:p>
    <w:p w14:paraId="74CFB09A" w14:textId="31DA2C1B" w:rsidR="00DD2C6F" w:rsidRPr="00DD2C6F" w:rsidRDefault="00DD2C6F" w:rsidP="00DD2C6F">
      <w:pPr>
        <w:spacing w:after="0"/>
        <w:rPr>
          <w:rFonts w:ascii="Arial" w:hAnsi="Arial" w:cs="Arial"/>
          <w:sz w:val="24"/>
          <w:szCs w:val="24"/>
        </w:rPr>
      </w:pPr>
    </w:p>
    <w:p w14:paraId="39DF9B91" w14:textId="2B1028D3" w:rsidR="00AA2AEA" w:rsidRDefault="281B7C08" w:rsidP="6C7F1A25">
      <w:pPr>
        <w:spacing w:after="0"/>
        <w:rPr>
          <w:rFonts w:ascii="Arial" w:hAnsi="Arial" w:cs="Arial"/>
          <w:sz w:val="24"/>
          <w:szCs w:val="24"/>
        </w:rPr>
      </w:pPr>
      <w:r w:rsidRPr="0386949F">
        <w:rPr>
          <w:rFonts w:ascii="Arial" w:hAnsi="Arial" w:cs="Arial"/>
          <w:sz w:val="24"/>
          <w:szCs w:val="24"/>
        </w:rPr>
        <w:t xml:space="preserve">The voting covered </w:t>
      </w:r>
      <w:r w:rsidR="51DD20B1" w:rsidRPr="0386949F">
        <w:rPr>
          <w:rFonts w:ascii="Arial" w:hAnsi="Arial" w:cs="Arial"/>
          <w:sz w:val="24"/>
          <w:szCs w:val="24"/>
        </w:rPr>
        <w:t xml:space="preserve">areas such as board structure, remuneration, shareholders </w:t>
      </w:r>
      <w:r w:rsidR="7E62B2AF" w:rsidRPr="0386949F">
        <w:rPr>
          <w:rFonts w:ascii="Arial" w:hAnsi="Arial" w:cs="Arial"/>
          <w:sz w:val="24"/>
          <w:szCs w:val="24"/>
        </w:rPr>
        <w:t>resolution</w:t>
      </w:r>
      <w:r w:rsidR="138C6F1A" w:rsidRPr="0386949F">
        <w:rPr>
          <w:rFonts w:ascii="Arial" w:hAnsi="Arial" w:cs="Arial"/>
          <w:sz w:val="24"/>
          <w:szCs w:val="24"/>
        </w:rPr>
        <w:t>s</w:t>
      </w:r>
      <w:r w:rsidR="7E62B2AF" w:rsidRPr="0386949F">
        <w:rPr>
          <w:rFonts w:ascii="Arial" w:hAnsi="Arial" w:cs="Arial"/>
          <w:sz w:val="24"/>
          <w:szCs w:val="24"/>
        </w:rPr>
        <w:t xml:space="preserve">, </w:t>
      </w:r>
      <w:r w:rsidR="67C57E81" w:rsidRPr="0386949F">
        <w:rPr>
          <w:rFonts w:ascii="Arial" w:hAnsi="Arial" w:cs="Arial"/>
          <w:sz w:val="24"/>
          <w:szCs w:val="24"/>
        </w:rPr>
        <w:t xml:space="preserve">climate risk, </w:t>
      </w:r>
      <w:r w:rsidR="7E62B2AF" w:rsidRPr="0386949F">
        <w:rPr>
          <w:rFonts w:ascii="Arial" w:hAnsi="Arial" w:cs="Arial"/>
          <w:sz w:val="24"/>
          <w:szCs w:val="24"/>
        </w:rPr>
        <w:t xml:space="preserve">capital structure and dividends, </w:t>
      </w:r>
      <w:r w:rsidR="2C5FB9ED" w:rsidRPr="0386949F">
        <w:rPr>
          <w:rFonts w:ascii="Arial" w:hAnsi="Arial" w:cs="Arial"/>
          <w:sz w:val="24"/>
          <w:szCs w:val="24"/>
        </w:rPr>
        <w:t>audit</w:t>
      </w:r>
      <w:r w:rsidR="7E62B2AF" w:rsidRPr="0386949F">
        <w:rPr>
          <w:rFonts w:ascii="Arial" w:hAnsi="Arial" w:cs="Arial"/>
          <w:sz w:val="24"/>
          <w:szCs w:val="24"/>
        </w:rPr>
        <w:t xml:space="preserve"> and accounts</w:t>
      </w:r>
      <w:r w:rsidR="6FD5332A" w:rsidRPr="0386949F">
        <w:rPr>
          <w:rFonts w:ascii="Arial" w:hAnsi="Arial" w:cs="Arial"/>
          <w:sz w:val="24"/>
          <w:szCs w:val="24"/>
        </w:rPr>
        <w:t xml:space="preserve">. </w:t>
      </w:r>
    </w:p>
    <w:p w14:paraId="0C458659" w14:textId="6AFE83C5" w:rsidR="51DC58FA" w:rsidRDefault="51DD20B1" w:rsidP="51DC58FA">
      <w:pPr>
        <w:spacing w:after="0"/>
        <w:rPr>
          <w:rFonts w:ascii="Arial" w:hAnsi="Arial" w:cs="Arial"/>
          <w:sz w:val="24"/>
          <w:szCs w:val="24"/>
        </w:rPr>
      </w:pPr>
      <w:r w:rsidRPr="0386949F">
        <w:rPr>
          <w:rFonts w:ascii="Arial" w:hAnsi="Arial" w:cs="Arial"/>
          <w:sz w:val="24"/>
          <w:szCs w:val="24"/>
        </w:rPr>
        <w:t xml:space="preserve"> </w:t>
      </w:r>
    </w:p>
    <w:p w14:paraId="09475596" w14:textId="20C072E4" w:rsidR="00D80BE4" w:rsidRPr="00EF5ADC" w:rsidRDefault="702436C0" w:rsidP="0386949F">
      <w:pPr>
        <w:spacing w:after="0"/>
        <w:rPr>
          <w:rFonts w:ascii="Arial" w:hAnsi="Arial" w:cs="Arial"/>
          <w:sz w:val="24"/>
          <w:szCs w:val="24"/>
        </w:rPr>
      </w:pPr>
      <w:r w:rsidRPr="00EF5ADC">
        <w:rPr>
          <w:rFonts w:ascii="Arial" w:hAnsi="Arial" w:cs="Arial"/>
          <w:sz w:val="24"/>
          <w:szCs w:val="24"/>
        </w:rPr>
        <w:t>Notable “for”</w:t>
      </w:r>
      <w:r w:rsidR="00725F81">
        <w:rPr>
          <w:rFonts w:ascii="Arial" w:hAnsi="Arial" w:cs="Arial"/>
          <w:sz w:val="24"/>
          <w:szCs w:val="24"/>
        </w:rPr>
        <w:t xml:space="preserve"> </w:t>
      </w:r>
      <w:r w:rsidRPr="00EF5ADC">
        <w:rPr>
          <w:rFonts w:ascii="Arial" w:hAnsi="Arial" w:cs="Arial"/>
          <w:sz w:val="24"/>
          <w:szCs w:val="24"/>
        </w:rPr>
        <w:t xml:space="preserve">votes included: </w:t>
      </w:r>
    </w:p>
    <w:p w14:paraId="58915B63" w14:textId="4BD6C4A4" w:rsidR="702436C0" w:rsidRPr="00EF5ADC" w:rsidRDefault="00EF5ADC" w:rsidP="005A4FEB">
      <w:pPr>
        <w:pStyle w:val="ListParagraph"/>
        <w:numPr>
          <w:ilvl w:val="0"/>
          <w:numId w:val="75"/>
        </w:numPr>
        <w:spacing w:after="0"/>
        <w:rPr>
          <w:rFonts w:ascii="Arial" w:hAnsi="Arial" w:cs="Arial"/>
          <w:sz w:val="24"/>
          <w:szCs w:val="24"/>
        </w:rPr>
      </w:pPr>
      <w:r>
        <w:rPr>
          <w:rFonts w:ascii="Arial" w:hAnsi="Arial" w:cs="Arial"/>
          <w:sz w:val="24"/>
          <w:szCs w:val="24"/>
        </w:rPr>
        <w:t>Shell</w:t>
      </w:r>
      <w:r w:rsidR="702436C0" w:rsidRPr="00EF5ADC">
        <w:rPr>
          <w:rFonts w:ascii="Arial" w:hAnsi="Arial" w:cs="Arial"/>
          <w:sz w:val="24"/>
          <w:szCs w:val="24"/>
        </w:rPr>
        <w:t xml:space="preserve">– </w:t>
      </w:r>
      <w:r w:rsidR="00D0258B" w:rsidRPr="00D0258B">
        <w:rPr>
          <w:rFonts w:ascii="Arial" w:hAnsi="Arial" w:cs="Arial"/>
          <w:sz w:val="24"/>
          <w:szCs w:val="24"/>
        </w:rPr>
        <w:t>an advisory vote</w:t>
      </w:r>
      <w:r w:rsidR="002D7F0E">
        <w:rPr>
          <w:rFonts w:ascii="Arial" w:hAnsi="Arial" w:cs="Arial"/>
          <w:sz w:val="24"/>
          <w:szCs w:val="24"/>
        </w:rPr>
        <w:t xml:space="preserve"> to </w:t>
      </w:r>
      <w:r w:rsidR="00D0258B" w:rsidRPr="00D0258B">
        <w:rPr>
          <w:rFonts w:ascii="Arial" w:hAnsi="Arial" w:cs="Arial"/>
          <w:sz w:val="24"/>
          <w:szCs w:val="24"/>
        </w:rPr>
        <w:t xml:space="preserve">align </w:t>
      </w:r>
      <w:r w:rsidR="002D7F0E">
        <w:rPr>
          <w:rFonts w:ascii="Arial" w:hAnsi="Arial" w:cs="Arial"/>
          <w:sz w:val="24"/>
          <w:szCs w:val="24"/>
        </w:rPr>
        <w:t>company’s</w:t>
      </w:r>
      <w:r w:rsidR="00D0258B" w:rsidRPr="00D0258B">
        <w:rPr>
          <w:rFonts w:ascii="Arial" w:hAnsi="Arial" w:cs="Arial"/>
          <w:sz w:val="24"/>
          <w:szCs w:val="24"/>
        </w:rPr>
        <w:t xml:space="preserve"> medium-term emissions reduction targets covering the greenhouse gas emissions of the use of its energy products (Scope 3) with the goals of the Paris Agreement</w:t>
      </w:r>
    </w:p>
    <w:p w14:paraId="687975A5" w14:textId="0942B700" w:rsidR="1C161C4F" w:rsidRPr="00EF5ADC" w:rsidRDefault="00AB0F1C" w:rsidP="005A4FEB">
      <w:pPr>
        <w:pStyle w:val="ListParagraph"/>
        <w:numPr>
          <w:ilvl w:val="0"/>
          <w:numId w:val="75"/>
        </w:numPr>
        <w:spacing w:after="0"/>
        <w:rPr>
          <w:rFonts w:ascii="Arial" w:hAnsi="Arial" w:cs="Arial"/>
          <w:sz w:val="24"/>
          <w:szCs w:val="24"/>
        </w:rPr>
      </w:pPr>
      <w:r>
        <w:rPr>
          <w:rFonts w:ascii="Arial" w:hAnsi="Arial" w:cs="Arial"/>
          <w:sz w:val="24"/>
          <w:szCs w:val="24"/>
        </w:rPr>
        <w:t>Amazon</w:t>
      </w:r>
      <w:r w:rsidR="1C161C4F" w:rsidRPr="00EF5ADC">
        <w:rPr>
          <w:rFonts w:ascii="Arial" w:hAnsi="Arial" w:cs="Arial"/>
          <w:sz w:val="24"/>
          <w:szCs w:val="24"/>
        </w:rPr>
        <w:t xml:space="preserve"> – </w:t>
      </w:r>
      <w:r w:rsidR="1C161C4F" w:rsidRPr="00EF5ADC">
        <w:rPr>
          <w:rFonts w:ascii="Arial" w:eastAsia="Arial" w:hAnsi="Arial" w:cs="Arial"/>
          <w:sz w:val="24"/>
          <w:szCs w:val="24"/>
        </w:rPr>
        <w:t xml:space="preserve">shareholder </w:t>
      </w:r>
      <w:r w:rsidR="00090DF4">
        <w:rPr>
          <w:rFonts w:ascii="Arial" w:eastAsia="Arial" w:hAnsi="Arial" w:cs="Arial"/>
          <w:sz w:val="24"/>
          <w:szCs w:val="24"/>
        </w:rPr>
        <w:t xml:space="preserve">proposals asking for a report on customer due diligence, </w:t>
      </w:r>
      <w:r w:rsidR="00A72196">
        <w:rPr>
          <w:rFonts w:ascii="Arial" w:eastAsia="Arial" w:hAnsi="Arial" w:cs="Arial"/>
          <w:sz w:val="24"/>
          <w:szCs w:val="24"/>
        </w:rPr>
        <w:t>freedom of association and warehouse working conditions</w:t>
      </w:r>
    </w:p>
    <w:p w14:paraId="2C63DCA1" w14:textId="5F73324C" w:rsidR="55F90AD7" w:rsidRPr="00EF5ADC" w:rsidRDefault="55F90AD7" w:rsidP="005A4FEB">
      <w:pPr>
        <w:pStyle w:val="ListParagraph"/>
        <w:numPr>
          <w:ilvl w:val="0"/>
          <w:numId w:val="75"/>
        </w:numPr>
        <w:spacing w:after="0"/>
        <w:rPr>
          <w:rFonts w:ascii="Arial" w:hAnsi="Arial" w:cs="Arial"/>
          <w:sz w:val="24"/>
          <w:szCs w:val="24"/>
        </w:rPr>
      </w:pPr>
      <w:r w:rsidRPr="00484A8E">
        <w:rPr>
          <w:rFonts w:ascii="Arial" w:eastAsia="Arial" w:hAnsi="Arial" w:cs="Arial"/>
          <w:sz w:val="24"/>
          <w:szCs w:val="24"/>
        </w:rPr>
        <w:t>Meta - shareholder</w:t>
      </w:r>
      <w:r w:rsidRPr="00EF5ADC">
        <w:rPr>
          <w:rFonts w:ascii="Arial" w:eastAsia="Arial" w:hAnsi="Arial" w:cs="Arial"/>
          <w:sz w:val="24"/>
          <w:szCs w:val="24"/>
        </w:rPr>
        <w:t xml:space="preserve"> resolution to report on </w:t>
      </w:r>
      <w:r w:rsidR="00EA266A">
        <w:rPr>
          <w:rFonts w:ascii="Arial" w:eastAsia="Arial" w:hAnsi="Arial" w:cs="Arial"/>
          <w:sz w:val="24"/>
          <w:szCs w:val="24"/>
        </w:rPr>
        <w:t xml:space="preserve">generative AI risk, </w:t>
      </w:r>
      <w:r w:rsidR="00FC38FB">
        <w:rPr>
          <w:rFonts w:ascii="Arial" w:eastAsia="Arial" w:hAnsi="Arial" w:cs="Arial"/>
          <w:sz w:val="24"/>
          <w:szCs w:val="24"/>
        </w:rPr>
        <w:t>human rights in non-US markets</w:t>
      </w:r>
      <w:r w:rsidR="00484A8E">
        <w:rPr>
          <w:rFonts w:ascii="Arial" w:eastAsia="Arial" w:hAnsi="Arial" w:cs="Arial"/>
          <w:sz w:val="24"/>
          <w:szCs w:val="24"/>
        </w:rPr>
        <w:t xml:space="preserve"> and child safety</w:t>
      </w:r>
    </w:p>
    <w:p w14:paraId="08EF64BC" w14:textId="7D008D68" w:rsidR="0386949F" w:rsidRPr="00401022" w:rsidRDefault="00B87A2D">
      <w:pPr>
        <w:pStyle w:val="ListParagraph"/>
        <w:numPr>
          <w:ilvl w:val="0"/>
          <w:numId w:val="75"/>
        </w:numPr>
        <w:spacing w:after="0"/>
        <w:rPr>
          <w:rFonts w:ascii="Arial" w:hAnsi="Arial" w:cs="Arial"/>
          <w:sz w:val="24"/>
          <w:szCs w:val="24"/>
        </w:rPr>
      </w:pPr>
      <w:r w:rsidRPr="00401022">
        <w:rPr>
          <w:rFonts w:ascii="Arial" w:eastAsia="Arial" w:hAnsi="Arial" w:cs="Arial"/>
          <w:sz w:val="24"/>
          <w:szCs w:val="24"/>
        </w:rPr>
        <w:t>Toyota</w:t>
      </w:r>
      <w:r w:rsidR="611817B1" w:rsidRPr="00401022">
        <w:rPr>
          <w:rFonts w:ascii="Arial" w:eastAsia="Arial" w:hAnsi="Arial" w:cs="Arial"/>
          <w:sz w:val="24"/>
          <w:szCs w:val="24"/>
        </w:rPr>
        <w:t xml:space="preserve"> </w:t>
      </w:r>
      <w:r w:rsidRPr="00401022">
        <w:rPr>
          <w:rFonts w:ascii="Arial" w:eastAsia="Arial" w:hAnsi="Arial" w:cs="Arial"/>
          <w:sz w:val="24"/>
          <w:szCs w:val="24"/>
        </w:rPr>
        <w:t>–</w:t>
      </w:r>
      <w:r w:rsidR="611817B1" w:rsidRPr="00401022">
        <w:rPr>
          <w:rFonts w:ascii="Arial" w:eastAsia="Arial" w:hAnsi="Arial" w:cs="Arial"/>
          <w:sz w:val="24"/>
          <w:szCs w:val="24"/>
        </w:rPr>
        <w:t xml:space="preserve"> </w:t>
      </w:r>
      <w:r w:rsidRPr="00401022">
        <w:rPr>
          <w:rFonts w:ascii="Arial" w:eastAsia="Arial" w:hAnsi="Arial" w:cs="Arial"/>
          <w:sz w:val="24"/>
          <w:szCs w:val="24"/>
        </w:rPr>
        <w:t xml:space="preserve">shareholder proposal </w:t>
      </w:r>
      <w:r w:rsidR="00DD3CD9" w:rsidRPr="00401022">
        <w:rPr>
          <w:rFonts w:ascii="Arial" w:eastAsia="Arial" w:hAnsi="Arial" w:cs="Arial"/>
          <w:sz w:val="24"/>
          <w:szCs w:val="24"/>
        </w:rPr>
        <w:t xml:space="preserve">requesting disclosure on company’s </w:t>
      </w:r>
      <w:r w:rsidR="00597979" w:rsidRPr="00401022">
        <w:rPr>
          <w:rFonts w:ascii="Arial" w:eastAsia="Arial" w:hAnsi="Arial" w:cs="Arial"/>
          <w:sz w:val="24"/>
          <w:szCs w:val="24"/>
        </w:rPr>
        <w:t>climate related lobbying activities</w:t>
      </w:r>
      <w:r w:rsidR="004C3AD1">
        <w:rPr>
          <w:rFonts w:ascii="Arial" w:eastAsia="Arial" w:hAnsi="Arial" w:cs="Arial"/>
          <w:sz w:val="24"/>
          <w:szCs w:val="24"/>
        </w:rPr>
        <w:t>.</w:t>
      </w:r>
      <w:r w:rsidR="00597979" w:rsidRPr="00401022">
        <w:rPr>
          <w:rFonts w:ascii="Arial" w:eastAsia="Arial" w:hAnsi="Arial" w:cs="Arial"/>
          <w:sz w:val="24"/>
          <w:szCs w:val="24"/>
        </w:rPr>
        <w:t xml:space="preserve"> </w:t>
      </w:r>
    </w:p>
    <w:p w14:paraId="6465780F" w14:textId="51B0ADAF" w:rsidR="00B87A2D" w:rsidRPr="00401022" w:rsidRDefault="00B87A2D" w:rsidP="00B87A2D">
      <w:pPr>
        <w:pStyle w:val="ListParagraph"/>
        <w:spacing w:after="0"/>
        <w:rPr>
          <w:rFonts w:ascii="Arial" w:hAnsi="Arial" w:cs="Arial"/>
          <w:sz w:val="24"/>
          <w:szCs w:val="24"/>
        </w:rPr>
      </w:pPr>
    </w:p>
    <w:p w14:paraId="310EA7FC" w14:textId="11E972EF" w:rsidR="6E24D79F" w:rsidRPr="00401022" w:rsidRDefault="6E24D79F" w:rsidP="0386949F">
      <w:pPr>
        <w:spacing w:after="0"/>
        <w:rPr>
          <w:rFonts w:ascii="Arial" w:hAnsi="Arial" w:cs="Arial"/>
          <w:sz w:val="24"/>
          <w:szCs w:val="24"/>
        </w:rPr>
      </w:pPr>
      <w:r w:rsidRPr="00401022">
        <w:rPr>
          <w:rFonts w:ascii="Arial" w:hAnsi="Arial" w:cs="Arial"/>
          <w:sz w:val="24"/>
          <w:szCs w:val="24"/>
        </w:rPr>
        <w:t>Notable “against” votes included:</w:t>
      </w:r>
    </w:p>
    <w:p w14:paraId="4BA941C8" w14:textId="615D6965" w:rsidR="6E24D79F" w:rsidRPr="00A3538C" w:rsidRDefault="6E24D79F" w:rsidP="005A4FEB">
      <w:pPr>
        <w:pStyle w:val="ListParagraph"/>
        <w:numPr>
          <w:ilvl w:val="0"/>
          <w:numId w:val="76"/>
        </w:numPr>
        <w:spacing w:after="0"/>
        <w:rPr>
          <w:rFonts w:ascii="Arial" w:hAnsi="Arial" w:cs="Arial"/>
          <w:sz w:val="24"/>
          <w:szCs w:val="24"/>
        </w:rPr>
      </w:pPr>
      <w:r w:rsidRPr="00401022">
        <w:rPr>
          <w:rFonts w:ascii="Arial" w:hAnsi="Arial" w:cs="Arial"/>
          <w:sz w:val="24"/>
          <w:szCs w:val="24"/>
        </w:rPr>
        <w:t>Shell – Remuneration report</w:t>
      </w:r>
      <w:r w:rsidRPr="00A3538C">
        <w:rPr>
          <w:rFonts w:ascii="Arial" w:hAnsi="Arial" w:cs="Arial"/>
          <w:sz w:val="24"/>
          <w:szCs w:val="24"/>
        </w:rPr>
        <w:t xml:space="preserve"> </w:t>
      </w:r>
      <w:r w:rsidR="003F20AA">
        <w:rPr>
          <w:rFonts w:ascii="Arial" w:hAnsi="Arial" w:cs="Arial"/>
          <w:sz w:val="24"/>
          <w:szCs w:val="24"/>
        </w:rPr>
        <w:t xml:space="preserve">based </w:t>
      </w:r>
      <w:r w:rsidRPr="00A3538C">
        <w:rPr>
          <w:rFonts w:ascii="Arial" w:hAnsi="Arial" w:cs="Arial"/>
          <w:sz w:val="24"/>
          <w:szCs w:val="24"/>
        </w:rPr>
        <w:t xml:space="preserve">on </w:t>
      </w:r>
      <w:r w:rsidR="003F20AA" w:rsidRPr="003F20AA">
        <w:rPr>
          <w:rFonts w:ascii="Arial" w:hAnsi="Arial" w:cs="Arial"/>
          <w:sz w:val="24"/>
          <w:szCs w:val="24"/>
        </w:rPr>
        <w:t>concerns that the award above target on the Energy Transition component of the long-term incentive plan is not aligned to overall performance in this area</w:t>
      </w:r>
    </w:p>
    <w:p w14:paraId="5F9204D1" w14:textId="57A13516" w:rsidR="75ED752D" w:rsidRPr="001F63DB" w:rsidRDefault="75ED752D" w:rsidP="005A4FEB">
      <w:pPr>
        <w:pStyle w:val="ListParagraph"/>
        <w:numPr>
          <w:ilvl w:val="0"/>
          <w:numId w:val="76"/>
        </w:numPr>
        <w:spacing w:after="0"/>
        <w:rPr>
          <w:rFonts w:ascii="Arial" w:hAnsi="Arial" w:cs="Arial"/>
          <w:sz w:val="24"/>
          <w:szCs w:val="24"/>
        </w:rPr>
      </w:pPr>
      <w:r w:rsidRPr="001F63DB">
        <w:rPr>
          <w:rFonts w:ascii="Arial" w:hAnsi="Arial" w:cs="Arial"/>
          <w:sz w:val="24"/>
          <w:szCs w:val="24"/>
        </w:rPr>
        <w:t>Shell – Energy transition</w:t>
      </w:r>
      <w:r w:rsidR="005B39A6" w:rsidRPr="001F63DB">
        <w:rPr>
          <w:rFonts w:ascii="Arial" w:hAnsi="Arial" w:cs="Arial"/>
          <w:sz w:val="24"/>
          <w:szCs w:val="24"/>
        </w:rPr>
        <w:t xml:space="preserve"> Strategy</w:t>
      </w:r>
      <w:r w:rsidRPr="001F63DB">
        <w:rPr>
          <w:rFonts w:ascii="Arial" w:hAnsi="Arial" w:cs="Arial"/>
          <w:sz w:val="24"/>
          <w:szCs w:val="24"/>
        </w:rPr>
        <w:t xml:space="preserve"> </w:t>
      </w:r>
      <w:r w:rsidR="001F63DB" w:rsidRPr="001F63DB">
        <w:rPr>
          <w:rFonts w:ascii="Arial" w:eastAsia="Arial" w:hAnsi="Arial" w:cs="Arial"/>
          <w:sz w:val="24"/>
          <w:szCs w:val="24"/>
        </w:rPr>
        <w:t>being</w:t>
      </w:r>
      <w:r w:rsidRPr="001F63DB">
        <w:rPr>
          <w:rFonts w:ascii="Arial" w:eastAsia="Arial" w:hAnsi="Arial" w:cs="Arial"/>
          <w:sz w:val="24"/>
          <w:szCs w:val="24"/>
        </w:rPr>
        <w:t xml:space="preserve"> misaligned</w:t>
      </w:r>
      <w:r w:rsidR="001F63DB" w:rsidRPr="001F63DB">
        <w:rPr>
          <w:rFonts w:ascii="Arial" w:eastAsia="Arial" w:hAnsi="Arial" w:cs="Arial"/>
          <w:sz w:val="24"/>
          <w:szCs w:val="24"/>
        </w:rPr>
        <w:t xml:space="preserve"> with the goals of the Paris agreement</w:t>
      </w:r>
    </w:p>
    <w:p w14:paraId="4B595C72" w14:textId="5E7E6E53" w:rsidR="27B97C76" w:rsidRDefault="27B97C76" w:rsidP="005A4FEB">
      <w:pPr>
        <w:pStyle w:val="ListParagraph"/>
        <w:numPr>
          <w:ilvl w:val="0"/>
          <w:numId w:val="76"/>
        </w:numPr>
        <w:spacing w:after="0"/>
        <w:rPr>
          <w:rFonts w:ascii="Arial" w:eastAsia="Arial" w:hAnsi="Arial" w:cs="Arial"/>
          <w:sz w:val="24"/>
          <w:szCs w:val="24"/>
        </w:rPr>
      </w:pPr>
      <w:r w:rsidRPr="003268FD">
        <w:rPr>
          <w:rFonts w:ascii="Arial" w:eastAsia="Arial" w:hAnsi="Arial" w:cs="Arial"/>
          <w:sz w:val="24"/>
          <w:szCs w:val="24"/>
        </w:rPr>
        <w:lastRenderedPageBreak/>
        <w:t xml:space="preserve">Tesla – </w:t>
      </w:r>
      <w:r w:rsidR="241E0670" w:rsidRPr="003268FD">
        <w:rPr>
          <w:rFonts w:ascii="Arial" w:eastAsia="Arial" w:hAnsi="Arial" w:cs="Arial"/>
          <w:sz w:val="24"/>
          <w:szCs w:val="24"/>
        </w:rPr>
        <w:t xml:space="preserve">against </w:t>
      </w:r>
      <w:r w:rsidR="003268FD" w:rsidRPr="003268FD">
        <w:rPr>
          <w:rFonts w:ascii="Arial" w:eastAsia="Arial" w:hAnsi="Arial" w:cs="Arial"/>
          <w:sz w:val="24"/>
          <w:szCs w:val="24"/>
        </w:rPr>
        <w:t xml:space="preserve">the ratification of </w:t>
      </w:r>
      <w:r w:rsidR="00E544E7">
        <w:rPr>
          <w:rFonts w:ascii="Arial" w:eastAsia="Arial" w:hAnsi="Arial" w:cs="Arial"/>
          <w:sz w:val="24"/>
          <w:szCs w:val="24"/>
        </w:rPr>
        <w:t xml:space="preserve">the 2018 CEO performance award, directors </w:t>
      </w:r>
      <w:r w:rsidR="00C97F68">
        <w:rPr>
          <w:rFonts w:ascii="Arial" w:eastAsia="Arial" w:hAnsi="Arial" w:cs="Arial"/>
          <w:sz w:val="24"/>
          <w:szCs w:val="24"/>
        </w:rPr>
        <w:t>due to on-going concern regarding classified board structure, low diversity</w:t>
      </w:r>
      <w:r w:rsidR="00A212C1">
        <w:rPr>
          <w:rFonts w:ascii="Arial" w:eastAsia="Arial" w:hAnsi="Arial" w:cs="Arial"/>
          <w:sz w:val="24"/>
          <w:szCs w:val="24"/>
        </w:rPr>
        <w:t xml:space="preserve"> and board independence</w:t>
      </w:r>
    </w:p>
    <w:p w14:paraId="742AC17B" w14:textId="0B053916" w:rsidR="005C595C" w:rsidRPr="003268FD" w:rsidRDefault="005C595C" w:rsidP="005A4FEB">
      <w:pPr>
        <w:pStyle w:val="ListParagraph"/>
        <w:numPr>
          <w:ilvl w:val="0"/>
          <w:numId w:val="76"/>
        </w:numPr>
        <w:spacing w:after="0"/>
        <w:rPr>
          <w:rFonts w:ascii="Arial" w:eastAsia="Arial" w:hAnsi="Arial" w:cs="Arial"/>
          <w:sz w:val="24"/>
          <w:szCs w:val="24"/>
        </w:rPr>
      </w:pPr>
      <w:r>
        <w:rPr>
          <w:rFonts w:ascii="Arial" w:eastAsia="Arial" w:hAnsi="Arial" w:cs="Arial"/>
          <w:sz w:val="24"/>
          <w:szCs w:val="24"/>
        </w:rPr>
        <w:t xml:space="preserve">BHP Billiton </w:t>
      </w:r>
      <w:r w:rsidR="00002F99">
        <w:rPr>
          <w:rFonts w:ascii="Arial" w:eastAsia="Arial" w:hAnsi="Arial" w:cs="Arial"/>
          <w:sz w:val="24"/>
          <w:szCs w:val="24"/>
        </w:rPr>
        <w:t xml:space="preserve">– against the remuneration items </w:t>
      </w:r>
      <w:r w:rsidR="00EC51E8">
        <w:rPr>
          <w:rFonts w:ascii="Arial" w:eastAsia="Arial" w:hAnsi="Arial" w:cs="Arial"/>
          <w:sz w:val="24"/>
          <w:szCs w:val="24"/>
        </w:rPr>
        <w:t xml:space="preserve">due to concern to the pay structure </w:t>
      </w:r>
      <w:r w:rsidR="005743F7">
        <w:rPr>
          <w:rFonts w:ascii="Arial" w:eastAsia="Arial" w:hAnsi="Arial" w:cs="Arial"/>
          <w:sz w:val="24"/>
          <w:szCs w:val="24"/>
        </w:rPr>
        <w:t>and Climate Transition Action Plan</w:t>
      </w:r>
      <w:r w:rsidR="002B1615">
        <w:rPr>
          <w:rFonts w:ascii="Arial" w:eastAsia="Arial" w:hAnsi="Arial" w:cs="Arial"/>
          <w:sz w:val="24"/>
          <w:szCs w:val="24"/>
        </w:rPr>
        <w:t xml:space="preserve"> due to being insufficiently aligned to </w:t>
      </w:r>
      <w:r w:rsidR="004751E0" w:rsidRPr="004751E0">
        <w:rPr>
          <w:rFonts w:ascii="Arial" w:eastAsia="Arial" w:hAnsi="Arial" w:cs="Arial"/>
          <w:sz w:val="24"/>
          <w:szCs w:val="24"/>
        </w:rPr>
        <w:t>1.5°C</w:t>
      </w:r>
      <w:r w:rsidR="004751E0">
        <w:rPr>
          <w:rFonts w:ascii="Arial" w:eastAsia="Arial" w:hAnsi="Arial" w:cs="Arial"/>
          <w:sz w:val="24"/>
          <w:szCs w:val="24"/>
        </w:rPr>
        <w:t xml:space="preserve">. </w:t>
      </w:r>
    </w:p>
    <w:p w14:paraId="19FB94B2" w14:textId="4696A6E4" w:rsidR="75ED752D" w:rsidRDefault="75ED752D" w:rsidP="0386949F">
      <w:pPr>
        <w:spacing w:after="0"/>
        <w:rPr>
          <w:rFonts w:ascii="Arial" w:hAnsi="Arial" w:cs="Arial"/>
          <w:sz w:val="24"/>
          <w:szCs w:val="24"/>
        </w:rPr>
      </w:pPr>
    </w:p>
    <w:p w14:paraId="44C3585C" w14:textId="67D0DB11" w:rsidR="49C74461" w:rsidRPr="001B7042" w:rsidRDefault="49C74461" w:rsidP="0015E1B1">
      <w:pPr>
        <w:shd w:val="clear" w:color="auto" w:fill="FFFFFF" w:themeFill="background1"/>
        <w:spacing w:after="0"/>
        <w:rPr>
          <w:rFonts w:ascii="Arial" w:hAnsi="Arial" w:cs="Arial"/>
          <w:b/>
          <w:bCs/>
          <w:sz w:val="24"/>
          <w:szCs w:val="24"/>
        </w:rPr>
      </w:pPr>
      <w:r w:rsidRPr="001B7042">
        <w:rPr>
          <w:rFonts w:ascii="Arial" w:hAnsi="Arial" w:cs="Arial"/>
          <w:b/>
          <w:bCs/>
          <w:sz w:val="24"/>
          <w:szCs w:val="24"/>
        </w:rPr>
        <w:t xml:space="preserve">Litigations </w:t>
      </w:r>
    </w:p>
    <w:p w14:paraId="1C20BE75" w14:textId="54A8DFE7" w:rsidR="49C74461" w:rsidRDefault="47AD1259" w:rsidP="0015E1B1">
      <w:pPr>
        <w:shd w:val="clear" w:color="auto" w:fill="FFFFFF" w:themeFill="background1"/>
        <w:spacing w:after="0"/>
        <w:rPr>
          <w:rFonts w:ascii="Arial" w:hAnsi="Arial" w:cs="Arial"/>
          <w:sz w:val="24"/>
          <w:szCs w:val="24"/>
        </w:rPr>
      </w:pPr>
      <w:r w:rsidRPr="0386949F">
        <w:rPr>
          <w:rFonts w:ascii="Arial" w:hAnsi="Arial" w:cs="Arial"/>
          <w:sz w:val="24"/>
          <w:szCs w:val="24"/>
        </w:rPr>
        <w:t xml:space="preserve">The Fund is participating in a legal action (“a Class Action”) with </w:t>
      </w:r>
      <w:proofErr w:type="gramStart"/>
      <w:r w:rsidRPr="0386949F">
        <w:rPr>
          <w:rFonts w:ascii="Arial" w:hAnsi="Arial" w:cs="Arial"/>
          <w:sz w:val="24"/>
          <w:szCs w:val="24"/>
        </w:rPr>
        <w:t>a large number of</w:t>
      </w:r>
      <w:proofErr w:type="gramEnd"/>
      <w:r w:rsidRPr="0386949F">
        <w:rPr>
          <w:rFonts w:ascii="Arial" w:hAnsi="Arial" w:cs="Arial"/>
          <w:sz w:val="24"/>
          <w:szCs w:val="24"/>
        </w:rPr>
        <w:t xml:space="preserve"> other investors against BHP Billiton in relation to the collapse of the Samarco dam in Brazil in 2015 which killed 19 people and caused environmental upheaval. It is contended that from 2013, BHP knew that there was a material risk the dam would collapse. As a result, it is alleged that they breached disclosure obligations and misled the market. The case is being heard in Australia and </w:t>
      </w:r>
      <w:r w:rsidR="509B3F1C" w:rsidRPr="0386949F">
        <w:rPr>
          <w:rFonts w:ascii="Arial" w:hAnsi="Arial" w:cs="Arial"/>
          <w:sz w:val="24"/>
          <w:szCs w:val="24"/>
        </w:rPr>
        <w:t xml:space="preserve">continues to be </w:t>
      </w:r>
      <w:r w:rsidRPr="0386949F">
        <w:rPr>
          <w:rFonts w:ascii="Arial" w:hAnsi="Arial" w:cs="Arial"/>
          <w:sz w:val="24"/>
          <w:szCs w:val="24"/>
        </w:rPr>
        <w:t xml:space="preserve">ongoing.  </w:t>
      </w:r>
    </w:p>
    <w:p w14:paraId="309D1CDD" w14:textId="3CA49754" w:rsidR="0386949F" w:rsidRDefault="0386949F" w:rsidP="0386949F">
      <w:pPr>
        <w:spacing w:after="0"/>
        <w:rPr>
          <w:rFonts w:ascii="Arial" w:hAnsi="Arial" w:cs="Arial"/>
          <w:b/>
          <w:bCs/>
          <w:color w:val="538135" w:themeColor="accent6" w:themeShade="BF"/>
          <w:sz w:val="28"/>
          <w:szCs w:val="28"/>
        </w:rPr>
      </w:pPr>
    </w:p>
    <w:p w14:paraId="09A0CC91" w14:textId="77777777" w:rsidR="00C16026" w:rsidRDefault="00C16026" w:rsidP="0386949F">
      <w:pPr>
        <w:spacing w:after="0"/>
        <w:rPr>
          <w:rFonts w:ascii="Arial" w:hAnsi="Arial" w:cs="Arial"/>
          <w:b/>
          <w:bCs/>
          <w:color w:val="538135" w:themeColor="accent6" w:themeShade="BF"/>
          <w:sz w:val="28"/>
          <w:szCs w:val="28"/>
        </w:rPr>
      </w:pPr>
    </w:p>
    <w:p w14:paraId="0D434627" w14:textId="77777777" w:rsidR="00C16026" w:rsidRDefault="00C16026" w:rsidP="0386949F">
      <w:pPr>
        <w:spacing w:after="0"/>
        <w:rPr>
          <w:rFonts w:ascii="Arial" w:hAnsi="Arial" w:cs="Arial"/>
          <w:b/>
          <w:bCs/>
          <w:color w:val="538135" w:themeColor="accent6" w:themeShade="BF"/>
          <w:sz w:val="28"/>
          <w:szCs w:val="28"/>
        </w:rPr>
      </w:pPr>
    </w:p>
    <w:p w14:paraId="018AEF07" w14:textId="77777777" w:rsidR="00C16026" w:rsidRDefault="00C16026" w:rsidP="0386949F">
      <w:pPr>
        <w:spacing w:after="0"/>
        <w:rPr>
          <w:rFonts w:ascii="Arial" w:hAnsi="Arial" w:cs="Arial"/>
          <w:b/>
          <w:bCs/>
          <w:color w:val="538135" w:themeColor="accent6" w:themeShade="BF"/>
          <w:sz w:val="28"/>
          <w:szCs w:val="28"/>
        </w:rPr>
      </w:pPr>
    </w:p>
    <w:p w14:paraId="15429F67" w14:textId="77777777" w:rsidR="00C16026" w:rsidRDefault="00C16026" w:rsidP="0386949F">
      <w:pPr>
        <w:spacing w:after="0"/>
        <w:rPr>
          <w:rFonts w:ascii="Arial" w:hAnsi="Arial" w:cs="Arial"/>
          <w:b/>
          <w:bCs/>
          <w:color w:val="538135" w:themeColor="accent6" w:themeShade="BF"/>
          <w:sz w:val="28"/>
          <w:szCs w:val="28"/>
        </w:rPr>
      </w:pPr>
    </w:p>
    <w:p w14:paraId="25B79640" w14:textId="77777777" w:rsidR="00C16026" w:rsidRDefault="00C16026" w:rsidP="0386949F">
      <w:pPr>
        <w:spacing w:after="0"/>
        <w:rPr>
          <w:rFonts w:ascii="Arial" w:hAnsi="Arial" w:cs="Arial"/>
          <w:b/>
          <w:bCs/>
          <w:color w:val="538135" w:themeColor="accent6" w:themeShade="BF"/>
          <w:sz w:val="28"/>
          <w:szCs w:val="28"/>
        </w:rPr>
      </w:pPr>
    </w:p>
    <w:p w14:paraId="545C5F81" w14:textId="77777777" w:rsidR="00C16026" w:rsidRDefault="00C16026" w:rsidP="0386949F">
      <w:pPr>
        <w:spacing w:after="0"/>
        <w:rPr>
          <w:rFonts w:ascii="Arial" w:hAnsi="Arial" w:cs="Arial"/>
          <w:b/>
          <w:bCs/>
          <w:color w:val="538135" w:themeColor="accent6" w:themeShade="BF"/>
          <w:sz w:val="28"/>
          <w:szCs w:val="28"/>
        </w:rPr>
      </w:pPr>
    </w:p>
    <w:p w14:paraId="0FD9CF96" w14:textId="77777777" w:rsidR="00C16026" w:rsidRDefault="00C16026" w:rsidP="0386949F">
      <w:pPr>
        <w:spacing w:after="0"/>
        <w:rPr>
          <w:rFonts w:ascii="Arial" w:hAnsi="Arial" w:cs="Arial"/>
          <w:b/>
          <w:bCs/>
          <w:color w:val="538135" w:themeColor="accent6" w:themeShade="BF"/>
          <w:sz w:val="28"/>
          <w:szCs w:val="28"/>
        </w:rPr>
      </w:pPr>
    </w:p>
    <w:p w14:paraId="629A4373" w14:textId="77777777" w:rsidR="00C16026" w:rsidRDefault="00C16026" w:rsidP="0386949F">
      <w:pPr>
        <w:spacing w:after="0"/>
        <w:rPr>
          <w:rFonts w:ascii="Arial" w:hAnsi="Arial" w:cs="Arial"/>
          <w:b/>
          <w:bCs/>
          <w:color w:val="538135" w:themeColor="accent6" w:themeShade="BF"/>
          <w:sz w:val="28"/>
          <w:szCs w:val="28"/>
        </w:rPr>
      </w:pPr>
    </w:p>
    <w:p w14:paraId="3C54C691" w14:textId="77777777" w:rsidR="00C16026" w:rsidRDefault="00C16026" w:rsidP="0386949F">
      <w:pPr>
        <w:spacing w:after="0"/>
        <w:rPr>
          <w:rFonts w:ascii="Arial" w:hAnsi="Arial" w:cs="Arial"/>
          <w:b/>
          <w:bCs/>
          <w:color w:val="538135" w:themeColor="accent6" w:themeShade="BF"/>
          <w:sz w:val="28"/>
          <w:szCs w:val="28"/>
        </w:rPr>
      </w:pPr>
    </w:p>
    <w:p w14:paraId="43CDFD02" w14:textId="77777777" w:rsidR="00C16026" w:rsidRDefault="00C16026" w:rsidP="0386949F">
      <w:pPr>
        <w:spacing w:after="0"/>
        <w:rPr>
          <w:rFonts w:ascii="Arial" w:hAnsi="Arial" w:cs="Arial"/>
          <w:b/>
          <w:bCs/>
          <w:color w:val="538135" w:themeColor="accent6" w:themeShade="BF"/>
          <w:sz w:val="28"/>
          <w:szCs w:val="28"/>
        </w:rPr>
      </w:pPr>
    </w:p>
    <w:p w14:paraId="7828A74A" w14:textId="77777777" w:rsidR="00C16026" w:rsidRDefault="00C16026" w:rsidP="0386949F">
      <w:pPr>
        <w:spacing w:after="0"/>
        <w:rPr>
          <w:rFonts w:ascii="Arial" w:hAnsi="Arial" w:cs="Arial"/>
          <w:b/>
          <w:bCs/>
          <w:color w:val="538135" w:themeColor="accent6" w:themeShade="BF"/>
          <w:sz w:val="28"/>
          <w:szCs w:val="28"/>
        </w:rPr>
      </w:pPr>
    </w:p>
    <w:p w14:paraId="7A7C1738" w14:textId="77777777" w:rsidR="00C16026" w:rsidRDefault="00C16026" w:rsidP="0386949F">
      <w:pPr>
        <w:spacing w:after="0"/>
        <w:rPr>
          <w:rFonts w:ascii="Arial" w:hAnsi="Arial" w:cs="Arial"/>
          <w:b/>
          <w:bCs/>
          <w:color w:val="538135" w:themeColor="accent6" w:themeShade="BF"/>
          <w:sz w:val="28"/>
          <w:szCs w:val="28"/>
        </w:rPr>
      </w:pPr>
    </w:p>
    <w:p w14:paraId="0EA9E0E2" w14:textId="77777777" w:rsidR="00C16026" w:rsidRDefault="00C16026" w:rsidP="0386949F">
      <w:pPr>
        <w:spacing w:after="0"/>
        <w:rPr>
          <w:rFonts w:ascii="Arial" w:hAnsi="Arial" w:cs="Arial"/>
          <w:b/>
          <w:bCs/>
          <w:color w:val="538135" w:themeColor="accent6" w:themeShade="BF"/>
          <w:sz w:val="28"/>
          <w:szCs w:val="28"/>
        </w:rPr>
      </w:pPr>
    </w:p>
    <w:p w14:paraId="76008225" w14:textId="77777777" w:rsidR="00C16026" w:rsidRDefault="00C16026" w:rsidP="0386949F">
      <w:pPr>
        <w:spacing w:after="0"/>
        <w:rPr>
          <w:rFonts w:ascii="Arial" w:hAnsi="Arial" w:cs="Arial"/>
          <w:b/>
          <w:bCs/>
          <w:color w:val="538135" w:themeColor="accent6" w:themeShade="BF"/>
          <w:sz w:val="28"/>
          <w:szCs w:val="28"/>
        </w:rPr>
      </w:pPr>
    </w:p>
    <w:p w14:paraId="351805CC" w14:textId="77777777" w:rsidR="00C16026" w:rsidRDefault="00C16026" w:rsidP="0386949F">
      <w:pPr>
        <w:spacing w:after="0"/>
        <w:rPr>
          <w:rFonts w:ascii="Arial" w:hAnsi="Arial" w:cs="Arial"/>
          <w:b/>
          <w:bCs/>
          <w:color w:val="538135" w:themeColor="accent6" w:themeShade="BF"/>
          <w:sz w:val="28"/>
          <w:szCs w:val="28"/>
        </w:rPr>
      </w:pPr>
    </w:p>
    <w:p w14:paraId="102FC16E" w14:textId="77777777" w:rsidR="00C16026" w:rsidRDefault="00C16026" w:rsidP="0386949F">
      <w:pPr>
        <w:spacing w:after="0"/>
        <w:rPr>
          <w:rFonts w:ascii="Arial" w:hAnsi="Arial" w:cs="Arial"/>
          <w:b/>
          <w:bCs/>
          <w:color w:val="538135" w:themeColor="accent6" w:themeShade="BF"/>
          <w:sz w:val="28"/>
          <w:szCs w:val="28"/>
        </w:rPr>
      </w:pPr>
    </w:p>
    <w:p w14:paraId="408D6C46" w14:textId="77777777" w:rsidR="00C16026" w:rsidRDefault="00C16026" w:rsidP="0386949F">
      <w:pPr>
        <w:spacing w:after="0"/>
        <w:rPr>
          <w:rFonts w:ascii="Arial" w:hAnsi="Arial" w:cs="Arial"/>
          <w:b/>
          <w:bCs/>
          <w:color w:val="538135" w:themeColor="accent6" w:themeShade="BF"/>
          <w:sz w:val="28"/>
          <w:szCs w:val="28"/>
        </w:rPr>
      </w:pPr>
    </w:p>
    <w:p w14:paraId="1302A99B" w14:textId="77777777" w:rsidR="00C16026" w:rsidRDefault="00C16026" w:rsidP="0386949F">
      <w:pPr>
        <w:spacing w:after="0"/>
        <w:rPr>
          <w:rFonts w:ascii="Arial" w:hAnsi="Arial" w:cs="Arial"/>
          <w:b/>
          <w:bCs/>
          <w:color w:val="538135" w:themeColor="accent6" w:themeShade="BF"/>
          <w:sz w:val="28"/>
          <w:szCs w:val="28"/>
        </w:rPr>
      </w:pPr>
    </w:p>
    <w:p w14:paraId="49F95B65" w14:textId="77777777" w:rsidR="00C16026" w:rsidRDefault="00C16026" w:rsidP="0386949F">
      <w:pPr>
        <w:spacing w:after="0"/>
        <w:rPr>
          <w:rFonts w:ascii="Arial" w:hAnsi="Arial" w:cs="Arial"/>
          <w:b/>
          <w:bCs/>
          <w:color w:val="538135" w:themeColor="accent6" w:themeShade="BF"/>
          <w:sz w:val="28"/>
          <w:szCs w:val="28"/>
        </w:rPr>
      </w:pPr>
    </w:p>
    <w:p w14:paraId="2D9FB299" w14:textId="77777777" w:rsidR="00C16026" w:rsidRDefault="00C16026" w:rsidP="0386949F">
      <w:pPr>
        <w:spacing w:after="0"/>
        <w:rPr>
          <w:rFonts w:ascii="Arial" w:hAnsi="Arial" w:cs="Arial"/>
          <w:b/>
          <w:bCs/>
          <w:color w:val="538135" w:themeColor="accent6" w:themeShade="BF"/>
          <w:sz w:val="28"/>
          <w:szCs w:val="28"/>
        </w:rPr>
      </w:pPr>
    </w:p>
    <w:p w14:paraId="4A203430" w14:textId="77777777" w:rsidR="00C16026" w:rsidRDefault="00C16026" w:rsidP="0386949F">
      <w:pPr>
        <w:spacing w:after="0"/>
        <w:rPr>
          <w:rFonts w:ascii="Arial" w:hAnsi="Arial" w:cs="Arial"/>
          <w:b/>
          <w:bCs/>
          <w:color w:val="538135" w:themeColor="accent6" w:themeShade="BF"/>
          <w:sz w:val="28"/>
          <w:szCs w:val="28"/>
        </w:rPr>
      </w:pPr>
    </w:p>
    <w:p w14:paraId="2F7216B1" w14:textId="77777777" w:rsidR="00C16026" w:rsidRDefault="00C16026" w:rsidP="0386949F">
      <w:pPr>
        <w:spacing w:after="0"/>
        <w:rPr>
          <w:rFonts w:ascii="Arial" w:hAnsi="Arial" w:cs="Arial"/>
          <w:b/>
          <w:bCs/>
          <w:color w:val="538135" w:themeColor="accent6" w:themeShade="BF"/>
          <w:sz w:val="28"/>
          <w:szCs w:val="28"/>
        </w:rPr>
      </w:pPr>
    </w:p>
    <w:p w14:paraId="3451E9AF" w14:textId="77777777" w:rsidR="00C16026" w:rsidRDefault="00C16026" w:rsidP="0386949F">
      <w:pPr>
        <w:spacing w:after="0"/>
        <w:rPr>
          <w:rFonts w:ascii="Arial" w:hAnsi="Arial" w:cs="Arial"/>
          <w:b/>
          <w:bCs/>
          <w:color w:val="538135" w:themeColor="accent6" w:themeShade="BF"/>
          <w:sz w:val="28"/>
          <w:szCs w:val="28"/>
        </w:rPr>
      </w:pPr>
    </w:p>
    <w:p w14:paraId="27E8DE07" w14:textId="77777777" w:rsidR="00C16026" w:rsidRDefault="00C16026" w:rsidP="0386949F">
      <w:pPr>
        <w:spacing w:after="0"/>
        <w:rPr>
          <w:rFonts w:ascii="Arial" w:hAnsi="Arial" w:cs="Arial"/>
          <w:b/>
          <w:bCs/>
          <w:color w:val="538135" w:themeColor="accent6" w:themeShade="BF"/>
          <w:sz w:val="28"/>
          <w:szCs w:val="28"/>
        </w:rPr>
      </w:pPr>
    </w:p>
    <w:p w14:paraId="61F469B0" w14:textId="77777777" w:rsidR="00C16026" w:rsidRDefault="00C16026" w:rsidP="0386949F">
      <w:pPr>
        <w:spacing w:after="0"/>
        <w:rPr>
          <w:rFonts w:ascii="Arial" w:hAnsi="Arial" w:cs="Arial"/>
          <w:b/>
          <w:bCs/>
          <w:color w:val="538135" w:themeColor="accent6" w:themeShade="BF"/>
          <w:sz w:val="28"/>
          <w:szCs w:val="28"/>
        </w:rPr>
      </w:pPr>
    </w:p>
    <w:p w14:paraId="7E06760C" w14:textId="77777777" w:rsidR="00C16026" w:rsidRDefault="00C16026" w:rsidP="0386949F">
      <w:pPr>
        <w:spacing w:after="0"/>
        <w:rPr>
          <w:rFonts w:ascii="Arial" w:hAnsi="Arial" w:cs="Arial"/>
          <w:b/>
          <w:bCs/>
          <w:color w:val="538135" w:themeColor="accent6" w:themeShade="BF"/>
          <w:sz w:val="28"/>
          <w:szCs w:val="28"/>
        </w:rPr>
      </w:pPr>
    </w:p>
    <w:p w14:paraId="6278CCFC" w14:textId="5FEADAC1" w:rsidR="00542E8B" w:rsidRPr="00CD0BF9" w:rsidRDefault="00542E8B" w:rsidP="0056218F">
      <w:pPr>
        <w:spacing w:after="0"/>
        <w:rPr>
          <w:rFonts w:ascii="Arial" w:hAnsi="Arial" w:cs="Arial"/>
          <w:b/>
          <w:color w:val="002060"/>
          <w:sz w:val="28"/>
          <w:szCs w:val="28"/>
        </w:rPr>
      </w:pPr>
      <w:bookmarkStart w:id="27" w:name="P_73"/>
      <w:bookmarkStart w:id="28" w:name="P_77"/>
      <w:bookmarkEnd w:id="27"/>
      <w:bookmarkEnd w:id="28"/>
      <w:r w:rsidRPr="00CD0BF9">
        <w:rPr>
          <w:rFonts w:ascii="Arial" w:hAnsi="Arial" w:cs="Arial"/>
          <w:b/>
          <w:color w:val="002060"/>
          <w:sz w:val="28"/>
          <w:szCs w:val="28"/>
        </w:rPr>
        <w:lastRenderedPageBreak/>
        <w:t xml:space="preserve">Risk Management </w:t>
      </w:r>
    </w:p>
    <w:p w14:paraId="557041CE" w14:textId="77777777" w:rsidR="00A91456" w:rsidRDefault="00A91456" w:rsidP="00542E8B">
      <w:pPr>
        <w:spacing w:after="0"/>
        <w:rPr>
          <w:rFonts w:ascii="Arial" w:hAnsi="Arial" w:cs="Arial"/>
          <w:b/>
          <w:sz w:val="24"/>
          <w:szCs w:val="24"/>
        </w:rPr>
      </w:pPr>
    </w:p>
    <w:p w14:paraId="774989BA" w14:textId="77777777" w:rsidR="00D33284" w:rsidRDefault="7C7BBA1A" w:rsidP="5D30E4F1">
      <w:pPr>
        <w:spacing w:after="0" w:line="257" w:lineRule="auto"/>
        <w:rPr>
          <w:rFonts w:ascii="Arial" w:eastAsia="Arial" w:hAnsi="Arial" w:cs="Arial"/>
          <w:color w:val="000000" w:themeColor="text1"/>
          <w:sz w:val="24"/>
          <w:szCs w:val="24"/>
        </w:rPr>
      </w:pPr>
      <w:r w:rsidRPr="5D30E4F1">
        <w:rPr>
          <w:rFonts w:ascii="Arial" w:hAnsi="Arial" w:cs="Arial"/>
          <w:b/>
          <w:bCs/>
          <w:sz w:val="24"/>
          <w:szCs w:val="24"/>
        </w:rPr>
        <w:t>Overview</w:t>
      </w:r>
      <w:r w:rsidR="5D30E4F1" w:rsidRPr="5D30E4F1">
        <w:rPr>
          <w:rFonts w:ascii="Arial" w:eastAsia="Arial" w:hAnsi="Arial" w:cs="Arial"/>
          <w:color w:val="000000" w:themeColor="text1"/>
          <w:sz w:val="24"/>
          <w:szCs w:val="24"/>
        </w:rPr>
        <w:t xml:space="preserve"> </w:t>
      </w:r>
    </w:p>
    <w:p w14:paraId="13A1D47B" w14:textId="2D0A11A2" w:rsidR="00542E8B" w:rsidRPr="00E53118" w:rsidRDefault="5D30E4F1" w:rsidP="5D30E4F1">
      <w:pPr>
        <w:spacing w:after="0" w:line="257" w:lineRule="auto"/>
        <w:rPr>
          <w:rFonts w:ascii="Arial" w:hAnsi="Arial" w:cs="Arial"/>
          <w:b/>
          <w:bCs/>
          <w:sz w:val="24"/>
          <w:szCs w:val="24"/>
        </w:rPr>
      </w:pPr>
      <w:r w:rsidRPr="57BDA1C3">
        <w:rPr>
          <w:rFonts w:ascii="Arial" w:eastAsia="Arial" w:hAnsi="Arial" w:cs="Arial"/>
          <w:color w:val="000000" w:themeColor="text1"/>
          <w:sz w:val="24"/>
          <w:szCs w:val="24"/>
        </w:rPr>
        <w:t>Risk is an inherent feature of pension fund management. This may be risk in entrusting fund monies to an investment manager, a systems failure</w:t>
      </w:r>
      <w:r w:rsidR="003663A2" w:rsidRPr="57BDA1C3">
        <w:rPr>
          <w:rFonts w:ascii="Arial" w:eastAsia="Arial" w:hAnsi="Arial" w:cs="Arial"/>
          <w:color w:val="000000" w:themeColor="text1"/>
          <w:sz w:val="24"/>
          <w:szCs w:val="24"/>
        </w:rPr>
        <w:t xml:space="preserve"> or </w:t>
      </w:r>
      <w:r w:rsidR="002454CF" w:rsidRPr="57BDA1C3">
        <w:rPr>
          <w:rFonts w:ascii="Arial" w:eastAsia="Arial" w:hAnsi="Arial" w:cs="Arial"/>
          <w:color w:val="000000" w:themeColor="text1"/>
          <w:sz w:val="24"/>
          <w:szCs w:val="24"/>
        </w:rPr>
        <w:t xml:space="preserve">adverse </w:t>
      </w:r>
      <w:r w:rsidR="40A880F0" w:rsidRPr="57BDA1C3">
        <w:rPr>
          <w:rFonts w:ascii="Arial" w:eastAsia="Arial" w:hAnsi="Arial" w:cs="Arial"/>
          <w:color w:val="000000" w:themeColor="text1"/>
          <w:sz w:val="24"/>
          <w:szCs w:val="24"/>
        </w:rPr>
        <w:t xml:space="preserve">world </w:t>
      </w:r>
      <w:r w:rsidR="00442654" w:rsidRPr="57BDA1C3">
        <w:rPr>
          <w:rFonts w:ascii="Arial" w:eastAsia="Arial" w:hAnsi="Arial" w:cs="Arial"/>
          <w:color w:val="000000" w:themeColor="text1"/>
          <w:sz w:val="24"/>
          <w:szCs w:val="24"/>
        </w:rPr>
        <w:t xml:space="preserve">events. </w:t>
      </w:r>
    </w:p>
    <w:p w14:paraId="75793401" w14:textId="6E2BDC19" w:rsidR="00542E8B" w:rsidRPr="00E53118" w:rsidRDefault="5D30E4F1" w:rsidP="5D30E4F1">
      <w:pPr>
        <w:spacing w:after="0" w:line="257" w:lineRule="auto"/>
      </w:pPr>
      <w:r w:rsidRPr="5D30E4F1">
        <w:rPr>
          <w:rFonts w:ascii="Arial" w:eastAsia="Arial" w:hAnsi="Arial" w:cs="Arial"/>
          <w:sz w:val="24"/>
          <w:szCs w:val="24"/>
        </w:rPr>
        <w:t xml:space="preserve"> </w:t>
      </w:r>
    </w:p>
    <w:p w14:paraId="0DC17530" w14:textId="6EE01308" w:rsidR="00542E8B" w:rsidRPr="00E53118" w:rsidRDefault="5D30E4F1" w:rsidP="5D30E4F1">
      <w:pPr>
        <w:spacing w:after="0" w:line="257" w:lineRule="auto"/>
      </w:pPr>
      <w:r w:rsidRPr="5D30E4F1">
        <w:rPr>
          <w:rFonts w:ascii="Arial" w:eastAsia="Arial" w:hAnsi="Arial" w:cs="Arial"/>
          <w:sz w:val="24"/>
          <w:szCs w:val="24"/>
        </w:rPr>
        <w:t xml:space="preserve">The Fund integrates risk management into its governance process by having a Risk Management Policy </w:t>
      </w:r>
      <w:r w:rsidRPr="5D30E4F1">
        <w:rPr>
          <w:rFonts w:ascii="Arial" w:eastAsia="Arial" w:hAnsi="Arial" w:cs="Arial"/>
          <w:color w:val="000000" w:themeColor="text1"/>
          <w:sz w:val="24"/>
          <w:szCs w:val="24"/>
        </w:rPr>
        <w:t>which explains the risk management strategy for the Fund, including:</w:t>
      </w:r>
    </w:p>
    <w:p w14:paraId="39954B30" w14:textId="4A88E5AC" w:rsidR="00542E8B" w:rsidRPr="00E53118" w:rsidRDefault="5D30E4F1" w:rsidP="005A4FEB">
      <w:pPr>
        <w:pStyle w:val="ListParagraph"/>
        <w:numPr>
          <w:ilvl w:val="0"/>
          <w:numId w:val="50"/>
        </w:numPr>
        <w:spacing w:after="0"/>
        <w:rPr>
          <w:rFonts w:ascii="Arial" w:eastAsia="Arial" w:hAnsi="Arial" w:cs="Arial"/>
          <w:sz w:val="24"/>
          <w:szCs w:val="24"/>
        </w:rPr>
      </w:pPr>
      <w:r w:rsidRPr="5D30E4F1">
        <w:rPr>
          <w:rFonts w:ascii="Arial" w:eastAsia="Arial" w:hAnsi="Arial" w:cs="Arial"/>
          <w:sz w:val="24"/>
          <w:szCs w:val="24"/>
        </w:rPr>
        <w:t>risk philosophy</w:t>
      </w:r>
    </w:p>
    <w:p w14:paraId="456D1A56" w14:textId="28C9F14C" w:rsidR="00542E8B" w:rsidRPr="00E53118" w:rsidRDefault="5D30E4F1" w:rsidP="005A4FEB">
      <w:pPr>
        <w:pStyle w:val="ListParagraph"/>
        <w:numPr>
          <w:ilvl w:val="0"/>
          <w:numId w:val="50"/>
        </w:numPr>
        <w:spacing w:after="0"/>
        <w:rPr>
          <w:rFonts w:ascii="Arial" w:eastAsia="Arial" w:hAnsi="Arial" w:cs="Arial"/>
          <w:sz w:val="24"/>
          <w:szCs w:val="24"/>
        </w:rPr>
      </w:pPr>
      <w:r w:rsidRPr="5D30E4F1">
        <w:rPr>
          <w:rFonts w:ascii="Arial" w:eastAsia="Arial" w:hAnsi="Arial" w:cs="Arial"/>
          <w:sz w:val="24"/>
          <w:szCs w:val="24"/>
        </w:rPr>
        <w:t>implementation process</w:t>
      </w:r>
    </w:p>
    <w:p w14:paraId="1C5421B8" w14:textId="5586FE9B" w:rsidR="00542E8B" w:rsidRPr="00E53118" w:rsidRDefault="5D30E4F1" w:rsidP="005A4FEB">
      <w:pPr>
        <w:pStyle w:val="ListParagraph"/>
        <w:numPr>
          <w:ilvl w:val="0"/>
          <w:numId w:val="50"/>
        </w:numPr>
        <w:spacing w:after="0"/>
        <w:rPr>
          <w:rFonts w:ascii="Arial" w:eastAsia="Arial" w:hAnsi="Arial" w:cs="Arial"/>
          <w:sz w:val="24"/>
          <w:szCs w:val="24"/>
        </w:rPr>
      </w:pPr>
      <w:r w:rsidRPr="5D30E4F1">
        <w:rPr>
          <w:rFonts w:ascii="Arial" w:eastAsia="Arial" w:hAnsi="Arial" w:cs="Arial"/>
          <w:sz w:val="24"/>
          <w:szCs w:val="24"/>
        </w:rPr>
        <w:t>roles and responsibilities</w:t>
      </w:r>
    </w:p>
    <w:p w14:paraId="1BD77F0A" w14:textId="624FB016" w:rsidR="00542E8B" w:rsidRPr="00E53118" w:rsidRDefault="5D30E4F1" w:rsidP="005A4FEB">
      <w:pPr>
        <w:pStyle w:val="ListParagraph"/>
        <w:numPr>
          <w:ilvl w:val="0"/>
          <w:numId w:val="50"/>
        </w:numPr>
        <w:spacing w:after="0"/>
        <w:rPr>
          <w:rFonts w:ascii="Arial" w:eastAsia="Arial" w:hAnsi="Arial" w:cs="Arial"/>
          <w:sz w:val="24"/>
          <w:szCs w:val="24"/>
        </w:rPr>
      </w:pPr>
      <w:r w:rsidRPr="5D30E4F1">
        <w:rPr>
          <w:rFonts w:ascii="Arial" w:eastAsia="Arial" w:hAnsi="Arial" w:cs="Arial"/>
          <w:sz w:val="24"/>
          <w:szCs w:val="24"/>
        </w:rPr>
        <w:t xml:space="preserve">key internal controls </w:t>
      </w:r>
    </w:p>
    <w:p w14:paraId="325118D1" w14:textId="7F7EFAA8" w:rsidR="00542E8B" w:rsidRPr="00E53118" w:rsidRDefault="5D30E4F1" w:rsidP="5D30E4F1">
      <w:pPr>
        <w:spacing w:after="0" w:line="257" w:lineRule="auto"/>
      </w:pPr>
      <w:r w:rsidRPr="5D30E4F1">
        <w:rPr>
          <w:rFonts w:ascii="Arial" w:eastAsia="Arial" w:hAnsi="Arial" w:cs="Arial"/>
          <w:sz w:val="24"/>
          <w:szCs w:val="24"/>
        </w:rPr>
        <w:t xml:space="preserve"> </w:t>
      </w:r>
    </w:p>
    <w:p w14:paraId="25B8849E" w14:textId="1F1EBA26" w:rsidR="00542E8B" w:rsidRPr="00E53118" w:rsidRDefault="5D30E4F1" w:rsidP="5D30E4F1">
      <w:pPr>
        <w:spacing w:after="0" w:line="257" w:lineRule="auto"/>
      </w:pPr>
      <w:r w:rsidRPr="5D30E4F1">
        <w:rPr>
          <w:rFonts w:ascii="Arial" w:eastAsia="Arial" w:hAnsi="Arial" w:cs="Arial"/>
          <w:color w:val="000000" w:themeColor="text1"/>
          <w:sz w:val="24"/>
          <w:szCs w:val="24"/>
        </w:rPr>
        <w:t>The policy seeks to ensure that the Fund:</w:t>
      </w:r>
    </w:p>
    <w:p w14:paraId="62E24B31" w14:textId="2CE8033C" w:rsidR="00542E8B" w:rsidRPr="00E53118" w:rsidRDefault="5D30E4F1" w:rsidP="005A4FEB">
      <w:pPr>
        <w:pStyle w:val="ListParagraph"/>
        <w:numPr>
          <w:ilvl w:val="0"/>
          <w:numId w:val="50"/>
        </w:numPr>
        <w:spacing w:after="0"/>
        <w:rPr>
          <w:rFonts w:ascii="Arial" w:eastAsia="Arial" w:hAnsi="Arial" w:cs="Arial"/>
          <w:sz w:val="24"/>
          <w:szCs w:val="24"/>
        </w:rPr>
      </w:pPr>
      <w:r w:rsidRPr="5D30E4F1">
        <w:rPr>
          <w:rFonts w:ascii="Arial" w:eastAsia="Arial" w:hAnsi="Arial" w:cs="Arial"/>
          <w:sz w:val="24"/>
          <w:szCs w:val="24"/>
        </w:rPr>
        <w:t>integrates risk management into its culture and day-to-day activities</w:t>
      </w:r>
    </w:p>
    <w:p w14:paraId="1F675268" w14:textId="439F9D2A" w:rsidR="00542E8B" w:rsidRPr="00E53118" w:rsidRDefault="5D30E4F1" w:rsidP="005A4FEB">
      <w:pPr>
        <w:pStyle w:val="ListParagraph"/>
        <w:numPr>
          <w:ilvl w:val="0"/>
          <w:numId w:val="50"/>
        </w:numPr>
        <w:spacing w:after="0"/>
        <w:rPr>
          <w:rFonts w:ascii="Arial" w:eastAsia="Arial" w:hAnsi="Arial" w:cs="Arial"/>
          <w:sz w:val="24"/>
          <w:szCs w:val="24"/>
        </w:rPr>
      </w:pPr>
      <w:r w:rsidRPr="5D30E4F1">
        <w:rPr>
          <w:rFonts w:ascii="Arial" w:eastAsia="Arial" w:hAnsi="Arial" w:cs="Arial"/>
          <w:sz w:val="24"/>
          <w:szCs w:val="24"/>
        </w:rPr>
        <w:t>has a robust framework for the identification, analysis, assessment and management of risk</w:t>
      </w:r>
    </w:p>
    <w:p w14:paraId="75B76A57" w14:textId="0473231D" w:rsidR="00542E8B" w:rsidRPr="00E53118" w:rsidRDefault="5D30E4F1" w:rsidP="005A4FEB">
      <w:pPr>
        <w:pStyle w:val="ListParagraph"/>
        <w:numPr>
          <w:ilvl w:val="0"/>
          <w:numId w:val="50"/>
        </w:numPr>
        <w:spacing w:after="0"/>
        <w:rPr>
          <w:rFonts w:ascii="Arial" w:eastAsia="Arial" w:hAnsi="Arial" w:cs="Arial"/>
          <w:sz w:val="24"/>
          <w:szCs w:val="24"/>
        </w:rPr>
      </w:pPr>
      <w:r w:rsidRPr="5D30E4F1">
        <w:rPr>
          <w:rFonts w:ascii="Arial" w:eastAsia="Arial" w:hAnsi="Arial" w:cs="Arial"/>
          <w:sz w:val="24"/>
          <w:szCs w:val="24"/>
        </w:rPr>
        <w:t>minimises the probability of negative outcomes for the Fund and its stakeholders</w:t>
      </w:r>
    </w:p>
    <w:p w14:paraId="1EA52591" w14:textId="0A120211" w:rsidR="00542E8B" w:rsidRPr="00E53118" w:rsidRDefault="5D30E4F1" w:rsidP="5D30E4F1">
      <w:pPr>
        <w:spacing w:after="0" w:line="257" w:lineRule="auto"/>
        <w:ind w:firstLine="357"/>
      </w:pPr>
      <w:r w:rsidRPr="5D30E4F1">
        <w:rPr>
          <w:rFonts w:ascii="Arial" w:eastAsia="Arial" w:hAnsi="Arial" w:cs="Arial"/>
          <w:color w:val="000000" w:themeColor="text1"/>
          <w:sz w:val="24"/>
          <w:szCs w:val="24"/>
        </w:rPr>
        <w:t xml:space="preserve"> </w:t>
      </w:r>
    </w:p>
    <w:p w14:paraId="2B836439" w14:textId="5E0ED2D0" w:rsidR="00542E8B" w:rsidRPr="00E53118" w:rsidRDefault="5D30E4F1" w:rsidP="5D30E4F1">
      <w:pPr>
        <w:spacing w:after="0" w:line="257" w:lineRule="auto"/>
      </w:pPr>
      <w:r w:rsidRPr="003905DE">
        <w:rPr>
          <w:rFonts w:ascii="Arial" w:eastAsia="Arial" w:hAnsi="Arial" w:cs="Arial"/>
          <w:b/>
          <w:sz w:val="24"/>
          <w:szCs w:val="24"/>
        </w:rPr>
        <w:t>Risk Identification, Management and Review</w:t>
      </w:r>
    </w:p>
    <w:p w14:paraId="7FA0F120" w14:textId="3357E975" w:rsidR="00542E8B" w:rsidRPr="00E53118" w:rsidRDefault="5D30E4F1" w:rsidP="5D30E4F1">
      <w:pPr>
        <w:spacing w:after="0" w:line="257" w:lineRule="auto"/>
      </w:pPr>
      <w:r w:rsidRPr="5D30E4F1">
        <w:rPr>
          <w:rFonts w:ascii="Arial" w:eastAsia="Arial" w:hAnsi="Arial" w:cs="Arial"/>
          <w:sz w:val="24"/>
          <w:szCs w:val="24"/>
        </w:rPr>
        <w:t>The</w:t>
      </w:r>
      <w:r w:rsidRPr="5D30E4F1">
        <w:rPr>
          <w:rFonts w:ascii="Arial" w:eastAsia="Arial" w:hAnsi="Arial" w:cs="Arial"/>
          <w:color w:val="2F5496" w:themeColor="accent1" w:themeShade="BF"/>
          <w:sz w:val="24"/>
          <w:szCs w:val="24"/>
        </w:rPr>
        <w:t xml:space="preserve"> </w:t>
      </w:r>
      <w:r w:rsidRPr="5D30E4F1">
        <w:rPr>
          <w:rFonts w:ascii="Arial" w:eastAsia="Arial" w:hAnsi="Arial" w:cs="Arial"/>
          <w:color w:val="000000" w:themeColor="text1"/>
          <w:sz w:val="24"/>
          <w:szCs w:val="24"/>
        </w:rPr>
        <w:t>Fund has adopted the following “virtuous circle” for identifying, managing and reviewing risk:</w:t>
      </w:r>
    </w:p>
    <w:p w14:paraId="7F462DAF" w14:textId="0CAEE48B" w:rsidR="00542E8B" w:rsidRPr="00E53118" w:rsidRDefault="00542E8B" w:rsidP="5D30E4F1">
      <w:pPr>
        <w:spacing w:after="0"/>
        <w:rPr>
          <w:rFonts w:ascii="Arial" w:hAnsi="Arial" w:cs="Arial"/>
          <w:b/>
          <w:bCs/>
          <w:sz w:val="24"/>
          <w:szCs w:val="24"/>
        </w:rPr>
      </w:pPr>
    </w:p>
    <w:p w14:paraId="3DDAE599" w14:textId="476B9A2B" w:rsidR="5D30E4F1" w:rsidRDefault="5D30E4F1" w:rsidP="5D30E4F1">
      <w:pPr>
        <w:spacing w:line="257" w:lineRule="auto"/>
      </w:pPr>
      <w:r>
        <w:rPr>
          <w:noProof/>
        </w:rPr>
        <w:drawing>
          <wp:inline distT="0" distB="0" distL="0" distR="0" wp14:anchorId="1AB5A95D" wp14:editId="5F923098">
            <wp:extent cx="4572000" cy="2667000"/>
            <wp:effectExtent l="0" t="0" r="0" b="0"/>
            <wp:docPr id="916356333" name="Picture 916356333" descr="P36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56333" name="Picture 916356333" descr="P3640#yIS1"/>
                    <pic:cNvPicPr/>
                  </pic:nvPicPr>
                  <pic:blipFill>
                    <a:blip r:embed="rId43">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45BE6131" w14:textId="0D329C4A" w:rsidR="5D30E4F1" w:rsidRDefault="5D30E4F1" w:rsidP="00563F7C">
      <w:pPr>
        <w:spacing w:after="0" w:line="257" w:lineRule="auto"/>
        <w:rPr>
          <w:rFonts w:ascii="Arial" w:eastAsia="Arial" w:hAnsi="Arial" w:cs="Arial"/>
          <w:sz w:val="24"/>
          <w:szCs w:val="24"/>
        </w:rPr>
      </w:pPr>
      <w:r w:rsidRPr="5D30E4F1">
        <w:rPr>
          <w:rFonts w:ascii="Arial" w:eastAsia="Arial" w:hAnsi="Arial" w:cs="Arial"/>
          <w:sz w:val="24"/>
          <w:szCs w:val="24"/>
        </w:rPr>
        <w:t>Risks are identified through a variety of means, including:</w:t>
      </w:r>
    </w:p>
    <w:p w14:paraId="4A1050A3" w14:textId="5100666B" w:rsidR="5D30E4F1" w:rsidRDefault="5D30E4F1" w:rsidP="005A4FEB">
      <w:pPr>
        <w:pStyle w:val="ListParagraph"/>
        <w:numPr>
          <w:ilvl w:val="0"/>
          <w:numId w:val="49"/>
        </w:numPr>
        <w:rPr>
          <w:rFonts w:ascii="Arial" w:eastAsia="Arial" w:hAnsi="Arial" w:cs="Arial"/>
          <w:sz w:val="24"/>
          <w:szCs w:val="24"/>
        </w:rPr>
      </w:pPr>
      <w:r w:rsidRPr="5D30E4F1">
        <w:rPr>
          <w:rFonts w:ascii="Arial" w:eastAsia="Arial" w:hAnsi="Arial" w:cs="Arial"/>
          <w:sz w:val="24"/>
          <w:szCs w:val="24"/>
        </w:rPr>
        <w:t>performance measurement against agreed objectives</w:t>
      </w:r>
    </w:p>
    <w:p w14:paraId="00B01BC7" w14:textId="07ABF2A3" w:rsidR="5D30E4F1" w:rsidRDefault="5D30E4F1" w:rsidP="005A4FEB">
      <w:pPr>
        <w:pStyle w:val="ListParagraph"/>
        <w:numPr>
          <w:ilvl w:val="0"/>
          <w:numId w:val="49"/>
        </w:numPr>
        <w:rPr>
          <w:rFonts w:ascii="Arial" w:eastAsia="Arial" w:hAnsi="Arial" w:cs="Arial"/>
          <w:sz w:val="24"/>
          <w:szCs w:val="24"/>
        </w:rPr>
      </w:pPr>
      <w:r w:rsidRPr="5D30E4F1">
        <w:rPr>
          <w:rFonts w:ascii="Arial" w:eastAsia="Arial" w:hAnsi="Arial" w:cs="Arial"/>
          <w:sz w:val="24"/>
          <w:szCs w:val="24"/>
        </w:rPr>
        <w:t>feedback from employers and other stakeholders</w:t>
      </w:r>
    </w:p>
    <w:p w14:paraId="7DAD5DD2" w14:textId="6A8744DD" w:rsidR="5D30E4F1" w:rsidRDefault="5D30E4F1" w:rsidP="005A4FEB">
      <w:pPr>
        <w:pStyle w:val="ListParagraph"/>
        <w:numPr>
          <w:ilvl w:val="0"/>
          <w:numId w:val="49"/>
        </w:numPr>
        <w:rPr>
          <w:rFonts w:ascii="Arial" w:eastAsia="Arial" w:hAnsi="Arial" w:cs="Arial"/>
          <w:sz w:val="24"/>
          <w:szCs w:val="24"/>
        </w:rPr>
      </w:pPr>
      <w:r w:rsidRPr="5D30E4F1">
        <w:rPr>
          <w:rFonts w:ascii="Arial" w:eastAsia="Arial" w:hAnsi="Arial" w:cs="Arial"/>
          <w:sz w:val="24"/>
          <w:szCs w:val="24"/>
        </w:rPr>
        <w:t>liaison with other organisations, national associations, professional groups, etc.</w:t>
      </w:r>
    </w:p>
    <w:p w14:paraId="3AA65E7E" w14:textId="64FC5F26" w:rsidR="5D30E4F1" w:rsidRDefault="5D30E4F1" w:rsidP="005A4FEB">
      <w:pPr>
        <w:pStyle w:val="ListParagraph"/>
        <w:numPr>
          <w:ilvl w:val="0"/>
          <w:numId w:val="49"/>
        </w:numPr>
        <w:spacing w:after="0"/>
        <w:rPr>
          <w:rFonts w:ascii="Arial" w:eastAsia="Arial" w:hAnsi="Arial" w:cs="Arial"/>
          <w:sz w:val="24"/>
          <w:szCs w:val="24"/>
        </w:rPr>
      </w:pPr>
      <w:r w:rsidRPr="5D30E4F1">
        <w:rPr>
          <w:rFonts w:ascii="Arial" w:eastAsia="Arial" w:hAnsi="Arial" w:cs="Arial"/>
          <w:sz w:val="24"/>
          <w:szCs w:val="24"/>
        </w:rPr>
        <w:t>soundings from the Pensions Committee, Pension Board and Fund Advisers</w:t>
      </w:r>
    </w:p>
    <w:p w14:paraId="12485A13" w14:textId="097F811C" w:rsidR="5D30E4F1" w:rsidRDefault="5D30E4F1" w:rsidP="005A4FEB">
      <w:pPr>
        <w:pStyle w:val="ListParagraph"/>
        <w:numPr>
          <w:ilvl w:val="0"/>
          <w:numId w:val="49"/>
        </w:numPr>
        <w:rPr>
          <w:rFonts w:ascii="Arial" w:eastAsia="Arial" w:hAnsi="Arial" w:cs="Arial"/>
          <w:sz w:val="24"/>
          <w:szCs w:val="24"/>
        </w:rPr>
      </w:pPr>
      <w:r w:rsidRPr="5D30E4F1">
        <w:rPr>
          <w:rFonts w:ascii="Arial" w:eastAsia="Arial" w:hAnsi="Arial" w:cs="Arial"/>
          <w:sz w:val="24"/>
          <w:szCs w:val="24"/>
        </w:rPr>
        <w:t>knowledge, observations and experiences of Officers</w:t>
      </w:r>
    </w:p>
    <w:p w14:paraId="08E88193" w14:textId="507E05DB" w:rsidR="5D30E4F1" w:rsidRDefault="5D30E4F1" w:rsidP="005A4FEB">
      <w:pPr>
        <w:pStyle w:val="ListParagraph"/>
        <w:numPr>
          <w:ilvl w:val="0"/>
          <w:numId w:val="49"/>
        </w:numPr>
        <w:spacing w:after="0"/>
        <w:rPr>
          <w:rFonts w:ascii="Arial" w:eastAsia="Arial" w:hAnsi="Arial" w:cs="Arial"/>
          <w:sz w:val="24"/>
          <w:szCs w:val="24"/>
        </w:rPr>
      </w:pPr>
      <w:r w:rsidRPr="5D30E4F1">
        <w:rPr>
          <w:rFonts w:ascii="Arial" w:eastAsia="Arial" w:hAnsi="Arial" w:cs="Arial"/>
          <w:sz w:val="24"/>
          <w:szCs w:val="24"/>
        </w:rPr>
        <w:lastRenderedPageBreak/>
        <w:t xml:space="preserve">findings of internal and external audit </w:t>
      </w:r>
    </w:p>
    <w:p w14:paraId="01F3BB09" w14:textId="6D9DB6EA" w:rsidR="5D30E4F1" w:rsidRDefault="5D30E4F1" w:rsidP="00D006FB">
      <w:pPr>
        <w:spacing w:after="0" w:line="257" w:lineRule="auto"/>
        <w:rPr>
          <w:rFonts w:ascii="Arial" w:eastAsia="Arial" w:hAnsi="Arial" w:cs="Arial"/>
          <w:sz w:val="24"/>
          <w:szCs w:val="24"/>
        </w:rPr>
      </w:pPr>
      <w:r w:rsidRPr="5D30E4F1">
        <w:rPr>
          <w:rFonts w:ascii="Arial" w:eastAsia="Arial" w:hAnsi="Arial" w:cs="Arial"/>
          <w:sz w:val="24"/>
          <w:szCs w:val="24"/>
        </w:rPr>
        <w:t xml:space="preserve"> Risks are allocated a risk score depending on their impact and likelihood of occurrence. Depending on the score, risks are classified as being: </w:t>
      </w:r>
    </w:p>
    <w:p w14:paraId="0089A82C" w14:textId="0008CE9C" w:rsidR="5D30E4F1" w:rsidRDefault="5D30E4F1" w:rsidP="00D006FB">
      <w:pPr>
        <w:spacing w:after="0" w:line="257" w:lineRule="auto"/>
        <w:rPr>
          <w:rFonts w:ascii="Arial" w:eastAsia="Arial" w:hAnsi="Arial" w:cs="Arial"/>
          <w:sz w:val="24"/>
          <w:szCs w:val="24"/>
        </w:rPr>
      </w:pPr>
    </w:p>
    <w:tbl>
      <w:tblPr>
        <w:tblStyle w:val="PlainTable1"/>
        <w:tblW w:w="0" w:type="auto"/>
        <w:tblLook w:val="04A0" w:firstRow="1" w:lastRow="0" w:firstColumn="1" w:lastColumn="0" w:noHBand="0" w:noVBand="1"/>
      </w:tblPr>
      <w:tblGrid>
        <w:gridCol w:w="1786"/>
        <w:gridCol w:w="7537"/>
      </w:tblGrid>
      <w:tr w:rsidR="00542E8B" w:rsidRPr="00B94E00" w14:paraId="76AA9FBE" w14:textId="77777777" w:rsidTr="003A7478">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9D5AF1" w14:textId="77777777" w:rsidR="00542E8B" w:rsidRPr="00542E8B" w:rsidRDefault="00542E8B" w:rsidP="003A7478">
            <w:pPr>
              <w:autoSpaceDE w:val="0"/>
              <w:autoSpaceDN w:val="0"/>
              <w:adjustRightInd w:val="0"/>
              <w:rPr>
                <w:rFonts w:ascii="Arial" w:hAnsi="Arial" w:cs="Arial"/>
                <w:b w:val="0"/>
                <w:bCs w:val="0"/>
                <w:color w:val="000000"/>
                <w:sz w:val="24"/>
                <w:szCs w:val="24"/>
                <w:lang w:eastAsia="en-GB"/>
              </w:rPr>
            </w:pPr>
            <w:r w:rsidRPr="00542E8B">
              <w:rPr>
                <w:rFonts w:ascii="Arial" w:hAnsi="Arial" w:cs="Arial"/>
                <w:color w:val="000000"/>
                <w:sz w:val="24"/>
                <w:szCs w:val="24"/>
                <w:lang w:eastAsia="en-GB"/>
              </w:rPr>
              <w:t>Level of Risk</w:t>
            </w:r>
          </w:p>
        </w:tc>
        <w:tc>
          <w:tcPr>
            <w:tcW w:w="0" w:type="auto"/>
            <w:vAlign w:val="center"/>
          </w:tcPr>
          <w:p w14:paraId="00B68F78" w14:textId="77777777" w:rsidR="00542E8B" w:rsidRPr="00542E8B" w:rsidRDefault="00542E8B" w:rsidP="003A747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4"/>
                <w:szCs w:val="24"/>
                <w:lang w:eastAsia="en-GB"/>
              </w:rPr>
            </w:pPr>
            <w:r w:rsidRPr="00542E8B">
              <w:rPr>
                <w:rFonts w:ascii="Arial" w:hAnsi="Arial" w:cs="Arial"/>
                <w:color w:val="000000"/>
                <w:sz w:val="24"/>
                <w:szCs w:val="24"/>
                <w:lang w:eastAsia="en-GB"/>
              </w:rPr>
              <w:t>Consequences</w:t>
            </w:r>
          </w:p>
        </w:tc>
      </w:tr>
      <w:tr w:rsidR="00542E8B" w:rsidRPr="00B94E00" w14:paraId="7E764B9E" w14:textId="77777777" w:rsidTr="00A25E27">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0ABF423A" w14:textId="77777777" w:rsidR="00542E8B" w:rsidRPr="00542E8B" w:rsidRDefault="00542E8B" w:rsidP="003A7478">
            <w:pPr>
              <w:tabs>
                <w:tab w:val="right" w:pos="1848"/>
              </w:tabs>
              <w:autoSpaceDE w:val="0"/>
              <w:autoSpaceDN w:val="0"/>
              <w:adjustRightInd w:val="0"/>
              <w:rPr>
                <w:rFonts w:ascii="Arial" w:hAnsi="Arial" w:cs="Arial"/>
                <w:b w:val="0"/>
                <w:bCs w:val="0"/>
                <w:color w:val="000000"/>
                <w:sz w:val="24"/>
                <w:szCs w:val="24"/>
                <w:lang w:eastAsia="en-GB"/>
              </w:rPr>
            </w:pPr>
            <w:r w:rsidRPr="00542E8B">
              <w:rPr>
                <w:rFonts w:ascii="Arial" w:hAnsi="Arial" w:cs="Arial"/>
                <w:color w:val="000000"/>
                <w:sz w:val="24"/>
                <w:szCs w:val="24"/>
                <w:lang w:eastAsia="en-GB"/>
              </w:rPr>
              <w:t>Low</w:t>
            </w:r>
            <w:r w:rsidRPr="00542E8B">
              <w:rPr>
                <w:rFonts w:ascii="Arial" w:hAnsi="Arial" w:cs="Arial"/>
                <w:color w:val="000000"/>
                <w:sz w:val="24"/>
                <w:szCs w:val="24"/>
                <w:lang w:eastAsia="en-GB"/>
              </w:rPr>
              <w:tab/>
              <w:t xml:space="preserve"> </w:t>
            </w:r>
          </w:p>
        </w:tc>
        <w:tc>
          <w:tcPr>
            <w:tcW w:w="0" w:type="auto"/>
            <w:shd w:val="clear" w:color="auto" w:fill="DEEAF6" w:themeFill="accent5" w:themeFillTint="33"/>
            <w:vAlign w:val="center"/>
          </w:tcPr>
          <w:p w14:paraId="665C5002" w14:textId="77777777" w:rsidR="00542E8B" w:rsidRPr="00542E8B" w:rsidRDefault="00542E8B" w:rsidP="003A747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lang w:eastAsia="en-GB"/>
              </w:rPr>
            </w:pPr>
            <w:r w:rsidRPr="00542E8B">
              <w:rPr>
                <w:rFonts w:ascii="Arial" w:hAnsi="Arial" w:cs="Arial"/>
                <w:bCs/>
                <w:color w:val="000000"/>
                <w:sz w:val="24"/>
                <w:szCs w:val="24"/>
                <w:lang w:eastAsia="en-GB"/>
              </w:rPr>
              <w:t xml:space="preserve">Fund considers this level of risk tolerable </w:t>
            </w:r>
          </w:p>
        </w:tc>
      </w:tr>
      <w:tr w:rsidR="00542E8B" w:rsidRPr="00B94E00" w14:paraId="0D677D49" w14:textId="77777777" w:rsidTr="003A7478">
        <w:trPr>
          <w:trHeight w:val="2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1B3FE602" w14:textId="77777777" w:rsidR="00542E8B" w:rsidRPr="00542E8B" w:rsidRDefault="00542E8B" w:rsidP="003A7478">
            <w:pPr>
              <w:tabs>
                <w:tab w:val="right" w:pos="1848"/>
              </w:tabs>
              <w:autoSpaceDE w:val="0"/>
              <w:autoSpaceDN w:val="0"/>
              <w:adjustRightInd w:val="0"/>
              <w:rPr>
                <w:rFonts w:ascii="Arial" w:hAnsi="Arial" w:cs="Arial"/>
                <w:b w:val="0"/>
                <w:bCs w:val="0"/>
                <w:color w:val="000000"/>
                <w:sz w:val="24"/>
                <w:szCs w:val="24"/>
                <w:lang w:eastAsia="en-GB"/>
              </w:rPr>
            </w:pPr>
            <w:r w:rsidRPr="00542E8B">
              <w:rPr>
                <w:rFonts w:ascii="Arial" w:hAnsi="Arial" w:cs="Arial"/>
                <w:color w:val="000000"/>
                <w:sz w:val="24"/>
                <w:szCs w:val="24"/>
                <w:lang w:eastAsia="en-GB"/>
              </w:rPr>
              <w:t>Medium</w:t>
            </w:r>
            <w:r w:rsidRPr="00542E8B">
              <w:rPr>
                <w:rFonts w:ascii="Arial" w:hAnsi="Arial" w:cs="Arial"/>
                <w:color w:val="000000"/>
                <w:sz w:val="24"/>
                <w:szCs w:val="24"/>
                <w:lang w:eastAsia="en-GB"/>
              </w:rPr>
              <w:tab/>
            </w:r>
          </w:p>
        </w:tc>
        <w:tc>
          <w:tcPr>
            <w:tcW w:w="0" w:type="auto"/>
            <w:vAlign w:val="center"/>
          </w:tcPr>
          <w:p w14:paraId="7D67AD12" w14:textId="77777777" w:rsidR="00542E8B" w:rsidRPr="00542E8B" w:rsidRDefault="00542E8B" w:rsidP="003A747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lang w:eastAsia="en-GB"/>
              </w:rPr>
            </w:pPr>
            <w:r w:rsidRPr="00542E8B">
              <w:rPr>
                <w:rFonts w:ascii="Arial" w:hAnsi="Arial" w:cs="Arial"/>
                <w:bCs/>
                <w:color w:val="000000"/>
                <w:sz w:val="24"/>
                <w:szCs w:val="24"/>
                <w:lang w:eastAsia="en-GB"/>
              </w:rPr>
              <w:t>Fund expects this level of risk to be contained with minimal intervention</w:t>
            </w:r>
          </w:p>
        </w:tc>
      </w:tr>
      <w:tr w:rsidR="00542E8B" w:rsidRPr="00B94E00" w14:paraId="73FDC2F5" w14:textId="77777777" w:rsidTr="00A25E27">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563E02CE" w14:textId="77777777" w:rsidR="00542E8B" w:rsidRPr="00542E8B" w:rsidRDefault="7C7BBA1A" w:rsidP="003A7478">
            <w:pPr>
              <w:tabs>
                <w:tab w:val="right" w:pos="1848"/>
              </w:tabs>
              <w:autoSpaceDE w:val="0"/>
              <w:autoSpaceDN w:val="0"/>
              <w:adjustRightInd w:val="0"/>
              <w:rPr>
                <w:rFonts w:ascii="Arial" w:hAnsi="Arial" w:cs="Arial"/>
                <w:b w:val="0"/>
                <w:bCs w:val="0"/>
                <w:color w:val="FFFFFF" w:themeColor="background1"/>
                <w:sz w:val="24"/>
                <w:szCs w:val="24"/>
                <w:lang w:eastAsia="en-GB"/>
              </w:rPr>
            </w:pPr>
            <w:r w:rsidRPr="5D30E4F1">
              <w:rPr>
                <w:rFonts w:ascii="Arial" w:hAnsi="Arial" w:cs="Arial"/>
                <w:sz w:val="24"/>
                <w:szCs w:val="24"/>
                <w:lang w:eastAsia="en-GB"/>
              </w:rPr>
              <w:t>High</w:t>
            </w:r>
            <w:r w:rsidR="00542E8B">
              <w:tab/>
            </w:r>
          </w:p>
        </w:tc>
        <w:tc>
          <w:tcPr>
            <w:tcW w:w="0" w:type="auto"/>
            <w:shd w:val="clear" w:color="auto" w:fill="DEEAF6" w:themeFill="accent5" w:themeFillTint="33"/>
            <w:vAlign w:val="center"/>
          </w:tcPr>
          <w:p w14:paraId="23FE75E6" w14:textId="2A8EF933" w:rsidR="00542E8B" w:rsidRPr="00542E8B" w:rsidRDefault="7C7BBA1A" w:rsidP="003A747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4"/>
                <w:szCs w:val="24"/>
                <w:lang w:eastAsia="en-GB"/>
              </w:rPr>
            </w:pPr>
            <w:r w:rsidRPr="5D30E4F1">
              <w:rPr>
                <w:rFonts w:ascii="Arial" w:hAnsi="Arial" w:cs="Arial"/>
                <w:sz w:val="24"/>
                <w:szCs w:val="24"/>
                <w:lang w:eastAsia="en-GB"/>
              </w:rPr>
              <w:t xml:space="preserve">Fund is concerned about this type of risk and looks to manage </w:t>
            </w:r>
            <w:r w:rsidR="131A379B" w:rsidRPr="5D30E4F1">
              <w:rPr>
                <w:rFonts w:ascii="Arial" w:hAnsi="Arial" w:cs="Arial"/>
                <w:sz w:val="24"/>
                <w:szCs w:val="24"/>
                <w:lang w:eastAsia="en-GB"/>
              </w:rPr>
              <w:t>it through</w:t>
            </w:r>
            <w:r w:rsidRPr="5D30E4F1">
              <w:rPr>
                <w:rFonts w:ascii="Arial" w:hAnsi="Arial" w:cs="Arial"/>
                <w:sz w:val="24"/>
                <w:szCs w:val="24"/>
                <w:lang w:eastAsia="en-GB"/>
              </w:rPr>
              <w:t xml:space="preserve"> mitigation and action plans   </w:t>
            </w:r>
          </w:p>
        </w:tc>
      </w:tr>
      <w:tr w:rsidR="00542E8B" w:rsidRPr="00B94E00" w14:paraId="6457B5CD" w14:textId="77777777" w:rsidTr="003A7478">
        <w:trPr>
          <w:trHeight w:val="458"/>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2D1901" w14:textId="77777777" w:rsidR="00542E8B" w:rsidRPr="00542E8B" w:rsidRDefault="7C7BBA1A" w:rsidP="003A7478">
            <w:pPr>
              <w:tabs>
                <w:tab w:val="right" w:pos="1910"/>
              </w:tabs>
              <w:autoSpaceDE w:val="0"/>
              <w:autoSpaceDN w:val="0"/>
              <w:adjustRightInd w:val="0"/>
              <w:ind w:left="29"/>
              <w:rPr>
                <w:rFonts w:ascii="Arial" w:hAnsi="Arial" w:cs="Arial"/>
                <w:b w:val="0"/>
                <w:bCs w:val="0"/>
                <w:color w:val="FFFFFF" w:themeColor="background1"/>
                <w:sz w:val="24"/>
                <w:szCs w:val="24"/>
                <w:lang w:eastAsia="en-GB"/>
              </w:rPr>
            </w:pPr>
            <w:r w:rsidRPr="5D30E4F1">
              <w:rPr>
                <w:rFonts w:ascii="Arial" w:hAnsi="Arial" w:cs="Arial"/>
                <w:sz w:val="24"/>
                <w:szCs w:val="24"/>
                <w:lang w:eastAsia="en-GB"/>
              </w:rPr>
              <w:t>Very High</w:t>
            </w:r>
            <w:r w:rsidR="00542E8B">
              <w:tab/>
            </w:r>
          </w:p>
        </w:tc>
        <w:tc>
          <w:tcPr>
            <w:tcW w:w="0" w:type="auto"/>
            <w:vAlign w:val="center"/>
          </w:tcPr>
          <w:p w14:paraId="022519B4" w14:textId="392987E9" w:rsidR="00542E8B" w:rsidRPr="00542E8B" w:rsidRDefault="7C7BBA1A" w:rsidP="003A747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lang w:eastAsia="en-GB"/>
              </w:rPr>
            </w:pPr>
            <w:r w:rsidRPr="5D30E4F1">
              <w:rPr>
                <w:rFonts w:ascii="Arial" w:hAnsi="Arial" w:cs="Arial"/>
                <w:sz w:val="24"/>
                <w:szCs w:val="24"/>
                <w:lang w:eastAsia="en-GB"/>
              </w:rPr>
              <w:t xml:space="preserve">Fund is very concerned with this type of risk and looks to eliminate or contain it through a combination of contingencies, mitigations and </w:t>
            </w:r>
            <w:r w:rsidR="131A379B" w:rsidRPr="5D30E4F1">
              <w:rPr>
                <w:rFonts w:ascii="Arial" w:hAnsi="Arial" w:cs="Arial"/>
                <w:sz w:val="24"/>
                <w:szCs w:val="24"/>
                <w:lang w:eastAsia="en-GB"/>
              </w:rPr>
              <w:t>short-term</w:t>
            </w:r>
            <w:r w:rsidRPr="5D30E4F1">
              <w:rPr>
                <w:rFonts w:ascii="Arial" w:hAnsi="Arial" w:cs="Arial"/>
                <w:sz w:val="24"/>
                <w:szCs w:val="24"/>
                <w:lang w:eastAsia="en-GB"/>
              </w:rPr>
              <w:t xml:space="preserve"> action plans</w:t>
            </w:r>
          </w:p>
        </w:tc>
      </w:tr>
    </w:tbl>
    <w:p w14:paraId="3D5E12F3" w14:textId="7054CEDC" w:rsidR="00542E8B" w:rsidRPr="00FE63D0" w:rsidRDefault="00542E8B" w:rsidP="5D30E4F1">
      <w:pPr>
        <w:spacing w:after="0"/>
        <w:jc w:val="both"/>
        <w:rPr>
          <w:rFonts w:ascii="Arial" w:hAnsi="Arial" w:cs="Arial"/>
          <w:b/>
          <w:bCs/>
          <w:color w:val="2F5496" w:themeColor="accent1" w:themeShade="BF"/>
          <w:sz w:val="24"/>
          <w:szCs w:val="24"/>
        </w:rPr>
      </w:pPr>
    </w:p>
    <w:p w14:paraId="373B2A73" w14:textId="77777777" w:rsidR="00542E8B" w:rsidRPr="00542E8B" w:rsidRDefault="00542E8B" w:rsidP="00542E8B">
      <w:pPr>
        <w:autoSpaceDE w:val="0"/>
        <w:autoSpaceDN w:val="0"/>
        <w:adjustRightInd w:val="0"/>
        <w:spacing w:after="0"/>
        <w:rPr>
          <w:rFonts w:ascii="Arial" w:hAnsi="Arial" w:cs="Arial"/>
          <w:color w:val="000000"/>
          <w:sz w:val="24"/>
          <w:szCs w:val="24"/>
        </w:rPr>
      </w:pPr>
      <w:r w:rsidRPr="00542E8B">
        <w:rPr>
          <w:rFonts w:ascii="Arial" w:hAnsi="Arial" w:cs="Arial"/>
          <w:color w:val="000000"/>
          <w:sz w:val="24"/>
          <w:szCs w:val="24"/>
        </w:rPr>
        <w:t xml:space="preserve">Risks are documented in the Fund's risk register, together with the actions put in place to mitigate the risk. Management of each risk is allocated to a senior Fund officer or officers.   </w:t>
      </w:r>
    </w:p>
    <w:p w14:paraId="73D859B6" w14:textId="77777777" w:rsidR="00542E8B" w:rsidRPr="00542E8B" w:rsidRDefault="00542E8B" w:rsidP="00542E8B">
      <w:pPr>
        <w:autoSpaceDE w:val="0"/>
        <w:autoSpaceDN w:val="0"/>
        <w:adjustRightInd w:val="0"/>
        <w:spacing w:after="0"/>
        <w:rPr>
          <w:rFonts w:ascii="Arial" w:hAnsi="Arial" w:cs="Arial"/>
          <w:color w:val="000000"/>
          <w:sz w:val="24"/>
          <w:szCs w:val="24"/>
        </w:rPr>
      </w:pPr>
    </w:p>
    <w:p w14:paraId="4DF69673" w14:textId="18850FB8" w:rsidR="00542E8B" w:rsidRPr="00542E8B" w:rsidRDefault="7C7BBA1A" w:rsidP="5D30E4F1">
      <w:pPr>
        <w:autoSpaceDE w:val="0"/>
        <w:autoSpaceDN w:val="0"/>
        <w:adjustRightInd w:val="0"/>
        <w:spacing w:after="0"/>
        <w:rPr>
          <w:rFonts w:ascii="Arial" w:hAnsi="Arial" w:cs="Arial"/>
          <w:color w:val="000000"/>
          <w:sz w:val="24"/>
          <w:szCs w:val="24"/>
        </w:rPr>
      </w:pPr>
      <w:r w:rsidRPr="5A024EEE">
        <w:rPr>
          <w:rFonts w:ascii="Arial" w:hAnsi="Arial" w:cs="Arial"/>
          <w:color w:val="000000" w:themeColor="text1"/>
          <w:sz w:val="24"/>
          <w:szCs w:val="24"/>
        </w:rPr>
        <w:t xml:space="preserve">In relation to any heightened areas of risk or newly identified risks, the Pensions Committee and Pension Board are </w:t>
      </w:r>
      <w:r w:rsidR="3F0F8BC2" w:rsidRPr="5A024EEE">
        <w:rPr>
          <w:rFonts w:ascii="Arial" w:hAnsi="Arial" w:cs="Arial"/>
          <w:color w:val="000000" w:themeColor="text1"/>
          <w:sz w:val="24"/>
          <w:szCs w:val="24"/>
        </w:rPr>
        <w:t>updated as required</w:t>
      </w:r>
      <w:r w:rsidR="00851913">
        <w:rPr>
          <w:rFonts w:ascii="Arial" w:hAnsi="Arial" w:cs="Arial"/>
          <w:color w:val="000000" w:themeColor="text1"/>
          <w:sz w:val="24"/>
          <w:szCs w:val="24"/>
        </w:rPr>
        <w:t xml:space="preserve">. </w:t>
      </w:r>
      <w:r w:rsidRPr="5A024EEE">
        <w:rPr>
          <w:rFonts w:ascii="Arial" w:hAnsi="Arial" w:cs="Arial"/>
          <w:color w:val="000000" w:themeColor="text1"/>
          <w:sz w:val="24"/>
          <w:szCs w:val="24"/>
        </w:rPr>
        <w:t xml:space="preserve">Additionally, the register is </w:t>
      </w:r>
      <w:r w:rsidR="5F93D60D" w:rsidRPr="5A024EEE">
        <w:rPr>
          <w:rFonts w:ascii="Arial" w:hAnsi="Arial" w:cs="Arial"/>
          <w:color w:val="000000" w:themeColor="text1"/>
          <w:sz w:val="24"/>
          <w:szCs w:val="24"/>
        </w:rPr>
        <w:t xml:space="preserve">normally </w:t>
      </w:r>
      <w:r w:rsidRPr="5A024EEE">
        <w:rPr>
          <w:rFonts w:ascii="Arial" w:hAnsi="Arial" w:cs="Arial"/>
          <w:color w:val="000000" w:themeColor="text1"/>
          <w:sz w:val="24"/>
          <w:szCs w:val="24"/>
        </w:rPr>
        <w:t>reviewed by senior officers at meetings attended by the Board Chairs. Once reviewed, the register is taken to the Pensions Committee for formal approval. Changes to the current risk register were formally approved at the meeting on the 1</w:t>
      </w:r>
      <w:r w:rsidR="20BE3D2C" w:rsidRPr="5A024EEE">
        <w:rPr>
          <w:rFonts w:ascii="Arial" w:hAnsi="Arial" w:cs="Arial"/>
          <w:color w:val="000000" w:themeColor="text1"/>
          <w:sz w:val="24"/>
          <w:szCs w:val="24"/>
        </w:rPr>
        <w:t>4</w:t>
      </w:r>
      <w:r w:rsidR="7D884D82" w:rsidRPr="5A024EEE">
        <w:rPr>
          <w:rFonts w:ascii="Arial" w:hAnsi="Arial" w:cs="Arial"/>
          <w:color w:val="000000" w:themeColor="text1"/>
          <w:sz w:val="24"/>
          <w:szCs w:val="24"/>
        </w:rPr>
        <w:t xml:space="preserve"> March 202</w:t>
      </w:r>
      <w:r w:rsidR="001511E3">
        <w:rPr>
          <w:rFonts w:ascii="Arial" w:hAnsi="Arial" w:cs="Arial"/>
          <w:color w:val="000000" w:themeColor="text1"/>
          <w:sz w:val="24"/>
          <w:szCs w:val="24"/>
        </w:rPr>
        <w:t>4</w:t>
      </w:r>
      <w:r w:rsidR="7D884D82" w:rsidRPr="5A024EEE">
        <w:rPr>
          <w:rFonts w:ascii="Arial" w:hAnsi="Arial" w:cs="Arial"/>
          <w:color w:val="000000" w:themeColor="text1"/>
          <w:sz w:val="24"/>
          <w:szCs w:val="24"/>
        </w:rPr>
        <w:t>.</w:t>
      </w:r>
    </w:p>
    <w:p w14:paraId="07F69305" w14:textId="77777777" w:rsidR="00542E8B" w:rsidRPr="00542E8B" w:rsidRDefault="00542E8B" w:rsidP="00542E8B">
      <w:pPr>
        <w:autoSpaceDE w:val="0"/>
        <w:autoSpaceDN w:val="0"/>
        <w:adjustRightInd w:val="0"/>
        <w:spacing w:after="0"/>
        <w:rPr>
          <w:rFonts w:ascii="Arial" w:hAnsi="Arial" w:cs="Arial"/>
          <w:sz w:val="24"/>
          <w:szCs w:val="24"/>
        </w:rPr>
      </w:pPr>
    </w:p>
    <w:p w14:paraId="1972E71C" w14:textId="6514D1E3" w:rsidR="00542E8B" w:rsidRPr="00542E8B" w:rsidRDefault="007C3A12" w:rsidP="00542E8B">
      <w:pPr>
        <w:autoSpaceDE w:val="0"/>
        <w:autoSpaceDN w:val="0"/>
        <w:adjustRightInd w:val="0"/>
        <w:spacing w:after="0"/>
        <w:rPr>
          <w:rFonts w:ascii="Arial" w:eastAsia="Times New Roman" w:hAnsi="Arial" w:cs="Arial"/>
          <w:sz w:val="24"/>
          <w:szCs w:val="24"/>
        </w:rPr>
      </w:pPr>
      <w:r>
        <w:rPr>
          <w:rFonts w:ascii="Arial" w:eastAsia="Times New Roman" w:hAnsi="Arial" w:cs="Arial"/>
          <w:sz w:val="24"/>
          <w:szCs w:val="24"/>
        </w:rPr>
        <w:t>T</w:t>
      </w:r>
      <w:r w:rsidR="7C7BBA1A" w:rsidRPr="5D30E4F1">
        <w:rPr>
          <w:rFonts w:ascii="Arial" w:eastAsia="Times New Roman" w:hAnsi="Arial" w:cs="Arial"/>
          <w:sz w:val="24"/>
          <w:szCs w:val="24"/>
        </w:rPr>
        <w:t>he Pensions Committee</w:t>
      </w:r>
      <w:r>
        <w:rPr>
          <w:rFonts w:ascii="Arial" w:eastAsia="Times New Roman" w:hAnsi="Arial" w:cs="Arial"/>
          <w:sz w:val="24"/>
          <w:szCs w:val="24"/>
        </w:rPr>
        <w:t xml:space="preserve"> has also</w:t>
      </w:r>
      <w:r w:rsidR="7C7BBA1A" w:rsidRPr="5D30E4F1">
        <w:rPr>
          <w:rFonts w:ascii="Arial" w:eastAsia="Times New Roman" w:hAnsi="Arial" w:cs="Arial"/>
          <w:sz w:val="24"/>
          <w:szCs w:val="24"/>
        </w:rPr>
        <w:t xml:space="preserve"> approved the </w:t>
      </w:r>
      <w:r>
        <w:rPr>
          <w:rFonts w:ascii="Arial" w:eastAsia="Times New Roman" w:hAnsi="Arial" w:cs="Arial"/>
          <w:sz w:val="24"/>
          <w:szCs w:val="24"/>
        </w:rPr>
        <w:t xml:space="preserve">use </w:t>
      </w:r>
      <w:r w:rsidR="7C7BBA1A" w:rsidRPr="5D30E4F1">
        <w:rPr>
          <w:rFonts w:ascii="Arial" w:eastAsia="Times New Roman" w:hAnsi="Arial" w:cs="Arial"/>
          <w:sz w:val="24"/>
          <w:szCs w:val="24"/>
        </w:rPr>
        <w:t xml:space="preserve">of an Assurance Map (as endorsed by the Chartered Institute of Internal Auditors) to systematically categorise risk controls and to provide reassurance that key risk mitigations were being visited appropriately through the audit programme. More information on this can be found in the </w:t>
      </w:r>
      <w:r w:rsidR="6CF90E9B" w:rsidRPr="009642DA">
        <w:rPr>
          <w:rFonts w:ascii="Arial" w:eastAsia="Times New Roman" w:hAnsi="Arial" w:cs="Arial"/>
          <w:sz w:val="24"/>
          <w:szCs w:val="24"/>
        </w:rPr>
        <w:t>Annual Governance Statement</w:t>
      </w:r>
      <w:r w:rsidR="6CF90E9B" w:rsidRPr="5D30E4F1">
        <w:rPr>
          <w:rFonts w:ascii="Arial" w:eastAsia="Times New Roman" w:hAnsi="Arial" w:cs="Arial"/>
          <w:sz w:val="24"/>
          <w:szCs w:val="24"/>
        </w:rPr>
        <w:t>.</w:t>
      </w:r>
      <w:r w:rsidR="6CF90E9B">
        <w:t xml:space="preserve"> </w:t>
      </w:r>
    </w:p>
    <w:p w14:paraId="02DB6054" w14:textId="4B4D961A" w:rsidR="00542E8B" w:rsidRPr="00542E8B" w:rsidRDefault="00542E8B" w:rsidP="00F52036">
      <w:pPr>
        <w:spacing w:after="0" w:line="257" w:lineRule="auto"/>
        <w:rPr>
          <w:rFonts w:ascii="Arial" w:eastAsia="Arial" w:hAnsi="Arial" w:cs="Arial"/>
          <w:color w:val="000000" w:themeColor="text1"/>
          <w:sz w:val="24"/>
          <w:szCs w:val="24"/>
        </w:rPr>
      </w:pPr>
    </w:p>
    <w:p w14:paraId="37C4C56D" w14:textId="13FDB7C2" w:rsidR="00542E8B" w:rsidRPr="00542E8B" w:rsidRDefault="5D30E4F1" w:rsidP="00F52036">
      <w:pPr>
        <w:spacing w:after="0" w:line="257" w:lineRule="auto"/>
      </w:pPr>
      <w:r w:rsidRPr="5D30E4F1">
        <w:rPr>
          <w:rFonts w:ascii="Arial" w:eastAsia="Arial" w:hAnsi="Arial" w:cs="Arial"/>
          <w:color w:val="000000" w:themeColor="text1"/>
          <w:sz w:val="24"/>
          <w:szCs w:val="24"/>
        </w:rPr>
        <w:t xml:space="preserve">The risk management process is supported by the following strategic documents: </w:t>
      </w:r>
    </w:p>
    <w:p w14:paraId="1EA2221A" w14:textId="56C97F76" w:rsidR="00542E8B" w:rsidRPr="00542E8B" w:rsidRDefault="5D30E4F1" w:rsidP="005A4FEB">
      <w:pPr>
        <w:pStyle w:val="ListParagraph"/>
        <w:numPr>
          <w:ilvl w:val="0"/>
          <w:numId w:val="48"/>
        </w:numPr>
        <w:rPr>
          <w:rFonts w:ascii="Arial" w:eastAsia="Arial" w:hAnsi="Arial" w:cs="Arial"/>
          <w:sz w:val="24"/>
          <w:szCs w:val="24"/>
        </w:rPr>
      </w:pPr>
      <w:r w:rsidRPr="5A024EEE">
        <w:rPr>
          <w:rFonts w:ascii="Arial" w:eastAsia="Arial" w:hAnsi="Arial" w:cs="Arial"/>
          <w:sz w:val="24"/>
          <w:szCs w:val="24"/>
        </w:rPr>
        <w:t>the Fund Business Continuity Document</w:t>
      </w:r>
    </w:p>
    <w:p w14:paraId="2D90C711" w14:textId="5B349699" w:rsidR="73C7B51E" w:rsidRDefault="00F13578" w:rsidP="005A4FEB">
      <w:pPr>
        <w:pStyle w:val="ListParagraph"/>
        <w:numPr>
          <w:ilvl w:val="0"/>
          <w:numId w:val="48"/>
        </w:numPr>
        <w:rPr>
          <w:rFonts w:ascii="Arial" w:eastAsia="Arial" w:hAnsi="Arial" w:cs="Arial"/>
          <w:sz w:val="24"/>
          <w:szCs w:val="24"/>
        </w:rPr>
      </w:pPr>
      <w:r>
        <w:rPr>
          <w:rFonts w:ascii="Arial" w:eastAsia="Arial" w:hAnsi="Arial" w:cs="Arial"/>
          <w:sz w:val="24"/>
          <w:szCs w:val="24"/>
        </w:rPr>
        <w:t>t</w:t>
      </w:r>
      <w:r w:rsidR="73C7B51E" w:rsidRPr="5A024EEE">
        <w:rPr>
          <w:rFonts w:ascii="Arial" w:eastAsia="Arial" w:hAnsi="Arial" w:cs="Arial"/>
          <w:sz w:val="24"/>
          <w:szCs w:val="24"/>
        </w:rPr>
        <w:t>he Fund Risk Management Policy</w:t>
      </w:r>
    </w:p>
    <w:p w14:paraId="2D3EF9C1" w14:textId="40981395" w:rsidR="00542E8B" w:rsidRPr="00542E8B" w:rsidRDefault="5D30E4F1" w:rsidP="005A4FEB">
      <w:pPr>
        <w:pStyle w:val="ListParagraph"/>
        <w:numPr>
          <w:ilvl w:val="0"/>
          <w:numId w:val="48"/>
        </w:numPr>
        <w:rPr>
          <w:rFonts w:ascii="Calibri" w:eastAsia="Calibri" w:hAnsi="Calibri" w:cs="Calibri"/>
          <w:sz w:val="24"/>
          <w:szCs w:val="24"/>
        </w:rPr>
      </w:pPr>
      <w:r w:rsidRPr="5A024EEE">
        <w:rPr>
          <w:rFonts w:ascii="Arial" w:eastAsia="Arial" w:hAnsi="Arial" w:cs="Arial"/>
          <w:sz w:val="24"/>
          <w:szCs w:val="24"/>
        </w:rPr>
        <w:t>the Council (Finance) - Business Continuity Recovery Plan</w:t>
      </w:r>
    </w:p>
    <w:p w14:paraId="5D3AA3FB" w14:textId="7CA76364" w:rsidR="00542E8B" w:rsidRPr="00542E8B" w:rsidRDefault="5D30E4F1" w:rsidP="005A4FEB">
      <w:pPr>
        <w:pStyle w:val="ListParagraph"/>
        <w:numPr>
          <w:ilvl w:val="0"/>
          <w:numId w:val="48"/>
        </w:numPr>
        <w:spacing w:after="0"/>
        <w:rPr>
          <w:rFonts w:ascii="Arial" w:eastAsia="Arial" w:hAnsi="Arial" w:cs="Arial"/>
          <w:sz w:val="24"/>
          <w:szCs w:val="24"/>
        </w:rPr>
      </w:pPr>
      <w:r w:rsidRPr="5A024EEE">
        <w:rPr>
          <w:rFonts w:ascii="Arial" w:eastAsia="Arial" w:hAnsi="Arial" w:cs="Arial"/>
          <w:sz w:val="24"/>
          <w:szCs w:val="24"/>
        </w:rPr>
        <w:t>the Council Corporate Risk Management Policy and Framework</w:t>
      </w:r>
    </w:p>
    <w:p w14:paraId="1F42B68E" w14:textId="7701D5D1" w:rsidR="389B60CD" w:rsidRDefault="389B60CD" w:rsidP="389B60CD">
      <w:pPr>
        <w:spacing w:after="0"/>
        <w:rPr>
          <w:rFonts w:ascii="Arial" w:hAnsi="Arial" w:cs="Arial"/>
          <w:color w:val="000000" w:themeColor="text1"/>
          <w:sz w:val="24"/>
          <w:szCs w:val="24"/>
        </w:rPr>
      </w:pPr>
    </w:p>
    <w:p w14:paraId="184F1136" w14:textId="77777777" w:rsidR="00542E8B" w:rsidRPr="00542E8B" w:rsidRDefault="00542E8B" w:rsidP="00542E8B">
      <w:pPr>
        <w:autoSpaceDE w:val="0"/>
        <w:autoSpaceDN w:val="0"/>
        <w:adjustRightInd w:val="0"/>
        <w:spacing w:after="0"/>
        <w:rPr>
          <w:rFonts w:ascii="Arial" w:hAnsi="Arial" w:cs="Arial"/>
          <w:color w:val="000000"/>
          <w:sz w:val="24"/>
          <w:szCs w:val="24"/>
        </w:rPr>
      </w:pPr>
      <w:r w:rsidRPr="00542E8B">
        <w:rPr>
          <w:rFonts w:ascii="Arial" w:hAnsi="Arial" w:cs="Arial"/>
          <w:color w:val="000000"/>
          <w:sz w:val="24"/>
          <w:szCs w:val="24"/>
        </w:rPr>
        <w:t xml:space="preserve">Collectively, the documents deal with the Fund’s planned responses to any unexpected interruption to service delivery and the wider risk environment in which the Fund operates as part of Falkirk Council. </w:t>
      </w:r>
    </w:p>
    <w:p w14:paraId="2C53F6BF" w14:textId="77777777" w:rsidR="00542E8B" w:rsidRPr="00542E8B" w:rsidRDefault="00542E8B" w:rsidP="00D047C1">
      <w:pPr>
        <w:autoSpaceDE w:val="0"/>
        <w:autoSpaceDN w:val="0"/>
        <w:adjustRightInd w:val="0"/>
        <w:spacing w:after="0"/>
        <w:ind w:firstLine="720"/>
        <w:rPr>
          <w:rFonts w:ascii="Arial" w:hAnsi="Arial" w:cs="Arial"/>
          <w:sz w:val="24"/>
          <w:szCs w:val="24"/>
        </w:rPr>
      </w:pPr>
    </w:p>
    <w:p w14:paraId="58E6F175" w14:textId="3B9E92DF" w:rsidR="00542E8B" w:rsidRDefault="00542E8B" w:rsidP="3CE65B43">
      <w:pPr>
        <w:spacing w:after="0"/>
        <w:rPr>
          <w:rFonts w:ascii="Arial" w:hAnsi="Arial" w:cs="Arial"/>
          <w:color w:val="000000" w:themeColor="text1"/>
          <w:sz w:val="24"/>
          <w:szCs w:val="24"/>
        </w:rPr>
      </w:pPr>
      <w:r w:rsidRPr="57BDA1C3">
        <w:rPr>
          <w:rFonts w:ascii="Arial" w:hAnsi="Arial" w:cs="Arial"/>
          <w:color w:val="000000" w:themeColor="text1"/>
          <w:sz w:val="24"/>
          <w:szCs w:val="24"/>
        </w:rPr>
        <w:t xml:space="preserve">The risk management process is intended to be consistent with the Managing Risk recommendations outlined in the Pension Regulator's Code of </w:t>
      </w:r>
      <w:r w:rsidR="00C540BE" w:rsidRPr="57BDA1C3">
        <w:rPr>
          <w:rFonts w:ascii="Arial" w:hAnsi="Arial" w:cs="Arial"/>
          <w:color w:val="000000" w:themeColor="text1"/>
          <w:sz w:val="24"/>
          <w:szCs w:val="24"/>
        </w:rPr>
        <w:t>Practice.</w:t>
      </w:r>
      <w:r w:rsidRPr="57BDA1C3">
        <w:rPr>
          <w:rFonts w:ascii="Arial" w:hAnsi="Arial" w:cs="Arial"/>
          <w:color w:val="000000" w:themeColor="text1"/>
          <w:sz w:val="24"/>
          <w:szCs w:val="24"/>
        </w:rPr>
        <w:t xml:space="preserve"> </w:t>
      </w:r>
    </w:p>
    <w:p w14:paraId="5D3AF0F0" w14:textId="620DC577" w:rsidR="57BDA1C3" w:rsidRDefault="57BDA1C3" w:rsidP="57BDA1C3">
      <w:pPr>
        <w:spacing w:after="0"/>
        <w:rPr>
          <w:rFonts w:ascii="Arial" w:hAnsi="Arial" w:cs="Arial"/>
          <w:color w:val="000000" w:themeColor="text1"/>
          <w:sz w:val="24"/>
          <w:szCs w:val="24"/>
        </w:rPr>
      </w:pPr>
    </w:p>
    <w:p w14:paraId="2ED0C66B" w14:textId="2CB91FAB" w:rsidR="00620781" w:rsidRDefault="00620781" w:rsidP="57BDA1C3">
      <w:pPr>
        <w:spacing w:after="0"/>
        <w:rPr>
          <w:rFonts w:ascii="Arial" w:hAnsi="Arial" w:cs="Arial"/>
          <w:color w:val="000000" w:themeColor="text1"/>
          <w:sz w:val="24"/>
          <w:szCs w:val="24"/>
        </w:rPr>
      </w:pPr>
    </w:p>
    <w:p w14:paraId="028578F8" w14:textId="6A9A7B78" w:rsidR="00542E8B" w:rsidRPr="00E53118" w:rsidRDefault="00542E8B" w:rsidP="00E53118">
      <w:pPr>
        <w:spacing w:after="0"/>
        <w:rPr>
          <w:rFonts w:ascii="Arial" w:hAnsi="Arial" w:cs="Arial"/>
          <w:b/>
          <w:sz w:val="24"/>
          <w:szCs w:val="24"/>
        </w:rPr>
      </w:pPr>
      <w:r w:rsidRPr="00E53118">
        <w:rPr>
          <w:rFonts w:ascii="Arial" w:hAnsi="Arial" w:cs="Arial"/>
          <w:b/>
          <w:sz w:val="24"/>
          <w:szCs w:val="24"/>
        </w:rPr>
        <w:lastRenderedPageBreak/>
        <w:t>Key Risks and Mitigations</w:t>
      </w:r>
    </w:p>
    <w:p w14:paraId="557E8381" w14:textId="5E5C4453" w:rsidR="00542E8B" w:rsidRPr="00542E8B" w:rsidRDefault="7C7BBA1A" w:rsidP="00542E8B">
      <w:pPr>
        <w:pStyle w:val="Default"/>
        <w:jc w:val="both"/>
        <w:rPr>
          <w:rFonts w:ascii="Arial" w:hAnsi="Arial" w:cs="Arial"/>
        </w:rPr>
      </w:pPr>
      <w:r w:rsidRPr="5A024EEE">
        <w:rPr>
          <w:rFonts w:ascii="Arial" w:hAnsi="Arial" w:cs="Arial"/>
        </w:rPr>
        <w:t xml:space="preserve">The areas of greatest risk and the main mitigations put in place by the Fund are </w:t>
      </w:r>
      <w:r w:rsidR="4653B37A" w:rsidRPr="5A024EEE">
        <w:rPr>
          <w:rFonts w:ascii="Arial" w:hAnsi="Arial" w:cs="Arial"/>
        </w:rPr>
        <w:t xml:space="preserve">as follows (NB per risk register as </w:t>
      </w:r>
      <w:proofErr w:type="gramStart"/>
      <w:r w:rsidR="4653B37A" w:rsidRPr="5A024EEE">
        <w:rPr>
          <w:rFonts w:ascii="Arial" w:hAnsi="Arial" w:cs="Arial"/>
        </w:rPr>
        <w:t>a</w:t>
      </w:r>
      <w:r w:rsidRPr="5A024EEE">
        <w:rPr>
          <w:rFonts w:ascii="Arial" w:hAnsi="Arial" w:cs="Arial"/>
        </w:rPr>
        <w:t>t</w:t>
      </w:r>
      <w:proofErr w:type="gramEnd"/>
      <w:r w:rsidRPr="5A024EEE">
        <w:rPr>
          <w:rFonts w:ascii="Arial" w:hAnsi="Arial" w:cs="Arial"/>
        </w:rPr>
        <w:t xml:space="preserve"> 31 March 202</w:t>
      </w:r>
      <w:r w:rsidR="39043F0F" w:rsidRPr="5A024EEE">
        <w:rPr>
          <w:rFonts w:ascii="Arial" w:hAnsi="Arial" w:cs="Arial"/>
        </w:rPr>
        <w:t>4</w:t>
      </w:r>
      <w:r w:rsidR="34C50A45" w:rsidRPr="5A024EEE">
        <w:rPr>
          <w:rFonts w:ascii="Arial" w:hAnsi="Arial" w:cs="Arial"/>
        </w:rPr>
        <w:t>):</w:t>
      </w:r>
    </w:p>
    <w:p w14:paraId="7187DBA8" w14:textId="77777777" w:rsidR="00542E8B" w:rsidRPr="00542E8B" w:rsidRDefault="00542E8B" w:rsidP="00542E8B">
      <w:pPr>
        <w:pStyle w:val="Default"/>
        <w:rPr>
          <w:rFonts w:ascii="Arial" w:hAnsi="Arial" w:cs="Arial"/>
          <w:b/>
          <w:bCs/>
          <w:color w:val="116F42"/>
        </w:rPr>
      </w:pPr>
    </w:p>
    <w:tbl>
      <w:tblPr>
        <w:tblStyle w:val="PlainTable1"/>
        <w:tblW w:w="9248" w:type="dxa"/>
        <w:tblLook w:val="04A0" w:firstRow="1" w:lastRow="0" w:firstColumn="1" w:lastColumn="0" w:noHBand="0" w:noVBand="1"/>
      </w:tblPr>
      <w:tblGrid>
        <w:gridCol w:w="2040"/>
        <w:gridCol w:w="1770"/>
        <w:gridCol w:w="3863"/>
        <w:gridCol w:w="1575"/>
      </w:tblGrid>
      <w:tr w:rsidR="00C14ABD" w:rsidRPr="00542E8B" w14:paraId="546C42E0" w14:textId="77777777" w:rsidTr="1D73FDA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noWrap/>
            <w:vAlign w:val="bottom"/>
            <w:hideMark/>
          </w:tcPr>
          <w:p w14:paraId="0402AD2D" w14:textId="09F64930" w:rsidR="00542E8B" w:rsidRPr="00456F88" w:rsidRDefault="00542E8B" w:rsidP="00456F88">
            <w:pPr>
              <w:rPr>
                <w:rFonts w:ascii="Arial" w:eastAsia="Times New Roman" w:hAnsi="Arial" w:cs="Arial"/>
                <w:b w:val="0"/>
                <w:bCs w:val="0"/>
                <w:sz w:val="24"/>
                <w:szCs w:val="24"/>
                <w:lang w:eastAsia="en-GB"/>
              </w:rPr>
            </w:pPr>
            <w:r w:rsidRPr="00456F88">
              <w:rPr>
                <w:rFonts w:ascii="Arial" w:eastAsia="Times New Roman" w:hAnsi="Arial" w:cs="Arial"/>
                <w:sz w:val="24"/>
                <w:szCs w:val="24"/>
                <w:lang w:eastAsia="en-GB"/>
              </w:rPr>
              <w:t xml:space="preserve">Identified Risk (classified as </w:t>
            </w:r>
            <w:r w:rsidR="05752EE1" w:rsidRPr="00456F88">
              <w:rPr>
                <w:rFonts w:ascii="Arial" w:eastAsia="Times New Roman" w:hAnsi="Arial" w:cs="Arial"/>
                <w:sz w:val="24"/>
                <w:szCs w:val="24"/>
                <w:lang w:eastAsia="en-GB"/>
              </w:rPr>
              <w:t xml:space="preserve">Very </w:t>
            </w:r>
            <w:r w:rsidRPr="00456F88">
              <w:rPr>
                <w:rFonts w:ascii="Arial" w:eastAsia="Times New Roman" w:hAnsi="Arial" w:cs="Arial"/>
                <w:sz w:val="24"/>
                <w:szCs w:val="24"/>
                <w:lang w:eastAsia="en-GB"/>
              </w:rPr>
              <w:t>High)</w:t>
            </w:r>
          </w:p>
        </w:tc>
        <w:tc>
          <w:tcPr>
            <w:tcW w:w="1770" w:type="dxa"/>
            <w:noWrap/>
            <w:vAlign w:val="bottom"/>
            <w:hideMark/>
          </w:tcPr>
          <w:p w14:paraId="75BA559C" w14:textId="77777777" w:rsidR="00542E8B" w:rsidRPr="00456F88" w:rsidRDefault="00542E8B" w:rsidP="00456F8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GB"/>
              </w:rPr>
            </w:pPr>
            <w:r w:rsidRPr="00456F88">
              <w:rPr>
                <w:rFonts w:ascii="Arial" w:eastAsia="Times New Roman" w:hAnsi="Arial" w:cs="Arial"/>
                <w:sz w:val="24"/>
                <w:szCs w:val="24"/>
                <w:lang w:eastAsia="en-GB"/>
              </w:rPr>
              <w:t>Responsible Officers</w:t>
            </w:r>
          </w:p>
        </w:tc>
        <w:tc>
          <w:tcPr>
            <w:tcW w:w="3863" w:type="dxa"/>
            <w:noWrap/>
            <w:vAlign w:val="bottom"/>
            <w:hideMark/>
          </w:tcPr>
          <w:p w14:paraId="08733FB4" w14:textId="77777777" w:rsidR="00542E8B" w:rsidRPr="00456F88" w:rsidRDefault="00542E8B" w:rsidP="00456F8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GB"/>
              </w:rPr>
            </w:pPr>
            <w:r w:rsidRPr="00456F88">
              <w:rPr>
                <w:rFonts w:ascii="Arial" w:eastAsia="Times New Roman" w:hAnsi="Arial" w:cs="Arial"/>
                <w:sz w:val="24"/>
                <w:szCs w:val="24"/>
                <w:lang w:eastAsia="en-GB"/>
              </w:rPr>
              <w:t>Mitigating Actions</w:t>
            </w:r>
          </w:p>
        </w:tc>
        <w:tc>
          <w:tcPr>
            <w:tcW w:w="1575" w:type="dxa"/>
            <w:vAlign w:val="bottom"/>
          </w:tcPr>
          <w:p w14:paraId="485FA3F2" w14:textId="77777777" w:rsidR="00542E8B" w:rsidRPr="00456F88" w:rsidRDefault="00542E8B" w:rsidP="00456F8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GB"/>
              </w:rPr>
            </w:pPr>
            <w:r w:rsidRPr="00456F88">
              <w:rPr>
                <w:rFonts w:ascii="Arial" w:eastAsia="Times New Roman" w:hAnsi="Arial" w:cs="Arial"/>
                <w:sz w:val="24"/>
                <w:szCs w:val="24"/>
                <w:lang w:eastAsia="en-GB"/>
              </w:rPr>
              <w:t>Risk Rating</w:t>
            </w:r>
          </w:p>
          <w:p w14:paraId="182166AA" w14:textId="77777777" w:rsidR="00542E8B" w:rsidRPr="00456F88" w:rsidRDefault="00542E8B" w:rsidP="00456F8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GB"/>
              </w:rPr>
            </w:pPr>
            <w:r w:rsidRPr="00456F88">
              <w:rPr>
                <w:rFonts w:ascii="Arial" w:eastAsia="Times New Roman" w:hAnsi="Arial" w:cs="Arial"/>
                <w:sz w:val="24"/>
                <w:szCs w:val="24"/>
                <w:lang w:eastAsia="en-GB"/>
              </w:rPr>
              <w:t>Post Mitigation</w:t>
            </w:r>
          </w:p>
        </w:tc>
      </w:tr>
      <w:tr w:rsidR="005818CE" w:rsidRPr="00456F88" w14:paraId="4EEE10B4" w14:textId="77777777" w:rsidTr="00A25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DEEAF6" w:themeFill="accent5" w:themeFillTint="33"/>
            <w:noWrap/>
            <w:vAlign w:val="center"/>
          </w:tcPr>
          <w:p w14:paraId="584E7147" w14:textId="680DB8C1" w:rsidR="00542E8B" w:rsidRPr="00456F88" w:rsidRDefault="0020693C" w:rsidP="00456F88">
            <w:pPr>
              <w:rPr>
                <w:rFonts w:ascii="Arial" w:eastAsia="Verdana" w:hAnsi="Arial" w:cs="Arial"/>
                <w:b w:val="0"/>
                <w:bCs w:val="0"/>
                <w:color w:val="000000"/>
                <w:sz w:val="24"/>
                <w:szCs w:val="24"/>
              </w:rPr>
            </w:pPr>
            <w:r w:rsidRPr="0020693C">
              <w:rPr>
                <w:rFonts w:ascii="Arial" w:eastAsia="Verdana" w:hAnsi="Arial" w:cs="Arial"/>
                <w:b w:val="0"/>
                <w:bCs w:val="0"/>
                <w:color w:val="000000" w:themeColor="text1"/>
                <w:sz w:val="24"/>
                <w:szCs w:val="24"/>
              </w:rPr>
              <w:t>Funding position affected by legal cases and government policies beyond Fund control e.g. (McCloud</w:t>
            </w:r>
            <w:r w:rsidR="00A966C3">
              <w:rPr>
                <w:rFonts w:ascii="Arial" w:eastAsia="Verdana" w:hAnsi="Arial" w:cs="Arial"/>
                <w:b w:val="0"/>
                <w:bCs w:val="0"/>
                <w:color w:val="000000" w:themeColor="text1"/>
                <w:sz w:val="24"/>
                <w:szCs w:val="24"/>
              </w:rPr>
              <w:t xml:space="preserve"> </w:t>
            </w:r>
            <w:r w:rsidRPr="0020693C">
              <w:rPr>
                <w:rFonts w:ascii="Arial" w:eastAsia="Verdana" w:hAnsi="Arial" w:cs="Arial"/>
                <w:b w:val="0"/>
                <w:bCs w:val="0"/>
                <w:color w:val="000000" w:themeColor="text1"/>
                <w:sz w:val="24"/>
                <w:szCs w:val="24"/>
              </w:rPr>
              <w:t>/</w:t>
            </w:r>
            <w:r w:rsidR="00A966C3">
              <w:rPr>
                <w:rFonts w:ascii="Arial" w:eastAsia="Verdana" w:hAnsi="Arial" w:cs="Arial"/>
                <w:b w:val="0"/>
                <w:bCs w:val="0"/>
                <w:color w:val="000000" w:themeColor="text1"/>
                <w:sz w:val="24"/>
                <w:szCs w:val="24"/>
              </w:rPr>
              <w:t xml:space="preserve"> </w:t>
            </w:r>
            <w:r w:rsidRPr="0020693C">
              <w:rPr>
                <w:rFonts w:ascii="Arial" w:eastAsia="Verdana" w:hAnsi="Arial" w:cs="Arial"/>
                <w:b w:val="0"/>
                <w:bCs w:val="0"/>
                <w:color w:val="000000" w:themeColor="text1"/>
                <w:sz w:val="24"/>
                <w:szCs w:val="24"/>
              </w:rPr>
              <w:t>GMP rectification</w:t>
            </w:r>
            <w:r w:rsidR="00A966C3">
              <w:rPr>
                <w:rFonts w:ascii="Arial" w:eastAsia="Verdana" w:hAnsi="Arial" w:cs="Arial"/>
                <w:b w:val="0"/>
                <w:bCs w:val="0"/>
                <w:color w:val="000000" w:themeColor="text1"/>
                <w:sz w:val="24"/>
                <w:szCs w:val="24"/>
              </w:rPr>
              <w:t xml:space="preserve"> </w:t>
            </w:r>
            <w:r w:rsidRPr="0020693C">
              <w:rPr>
                <w:rFonts w:ascii="Arial" w:eastAsia="Verdana" w:hAnsi="Arial" w:cs="Arial"/>
                <w:b w:val="0"/>
                <w:bCs w:val="0"/>
                <w:color w:val="000000" w:themeColor="text1"/>
                <w:sz w:val="24"/>
                <w:szCs w:val="24"/>
              </w:rPr>
              <w:t>/</w:t>
            </w:r>
            <w:r w:rsidR="00A966C3">
              <w:rPr>
                <w:rFonts w:ascii="Arial" w:eastAsia="Verdana" w:hAnsi="Arial" w:cs="Arial"/>
                <w:b w:val="0"/>
                <w:bCs w:val="0"/>
                <w:color w:val="000000" w:themeColor="text1"/>
                <w:sz w:val="24"/>
                <w:szCs w:val="24"/>
              </w:rPr>
              <w:t xml:space="preserve"> </w:t>
            </w:r>
            <w:r w:rsidRPr="0020693C">
              <w:rPr>
                <w:rFonts w:ascii="Arial" w:eastAsia="Verdana" w:hAnsi="Arial" w:cs="Arial"/>
                <w:b w:val="0"/>
                <w:bCs w:val="0"/>
                <w:color w:val="000000" w:themeColor="text1"/>
                <w:sz w:val="24"/>
                <w:szCs w:val="24"/>
              </w:rPr>
              <w:t>Goodwin</w:t>
            </w:r>
            <w:r>
              <w:rPr>
                <w:rFonts w:ascii="Arial" w:eastAsia="Verdana" w:hAnsi="Arial" w:cs="Arial"/>
                <w:b w:val="0"/>
                <w:bCs w:val="0"/>
                <w:color w:val="000000" w:themeColor="text1"/>
                <w:sz w:val="24"/>
                <w:szCs w:val="24"/>
              </w:rPr>
              <w:t xml:space="preserve"> </w:t>
            </w:r>
            <w:r w:rsidRPr="0020693C">
              <w:rPr>
                <w:rFonts w:ascii="Arial" w:eastAsia="Verdana" w:hAnsi="Arial" w:cs="Arial"/>
                <w:b w:val="0"/>
                <w:bCs w:val="0"/>
                <w:color w:val="000000" w:themeColor="text1"/>
                <w:sz w:val="24"/>
                <w:szCs w:val="24"/>
              </w:rPr>
              <w:t>/</w:t>
            </w:r>
            <w:r w:rsidR="00A966C3">
              <w:rPr>
                <w:rFonts w:ascii="Arial" w:eastAsia="Verdana" w:hAnsi="Arial" w:cs="Arial"/>
                <w:b w:val="0"/>
                <w:bCs w:val="0"/>
                <w:color w:val="000000" w:themeColor="text1"/>
                <w:sz w:val="24"/>
                <w:szCs w:val="24"/>
              </w:rPr>
              <w:t xml:space="preserve"> </w:t>
            </w:r>
            <w:r w:rsidRPr="0020693C">
              <w:rPr>
                <w:rFonts w:ascii="Arial" w:eastAsia="Verdana" w:hAnsi="Arial" w:cs="Arial"/>
                <w:b w:val="0"/>
                <w:bCs w:val="0"/>
                <w:color w:val="000000" w:themeColor="text1"/>
                <w:sz w:val="24"/>
                <w:szCs w:val="24"/>
              </w:rPr>
              <w:t>Cost Cap)</w:t>
            </w:r>
          </w:p>
        </w:tc>
        <w:tc>
          <w:tcPr>
            <w:tcW w:w="1770" w:type="dxa"/>
            <w:shd w:val="clear" w:color="auto" w:fill="DEEAF6" w:themeFill="accent5" w:themeFillTint="33"/>
            <w:noWrap/>
            <w:vAlign w:val="center"/>
          </w:tcPr>
          <w:p w14:paraId="545C8BD4" w14:textId="77777777" w:rsidR="00542E8B" w:rsidRPr="00456F88" w:rsidRDefault="00542E8B" w:rsidP="00456F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 xml:space="preserve">Chief Finance Officer </w:t>
            </w:r>
          </w:p>
          <w:p w14:paraId="7D6D3873" w14:textId="77777777" w:rsidR="00542E8B" w:rsidRPr="00456F88" w:rsidRDefault="00542E8B" w:rsidP="00456F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Pensions Manager</w:t>
            </w:r>
          </w:p>
        </w:tc>
        <w:tc>
          <w:tcPr>
            <w:tcW w:w="3863" w:type="dxa"/>
            <w:shd w:val="clear" w:color="auto" w:fill="DEEAF6" w:themeFill="accent5" w:themeFillTint="33"/>
            <w:noWrap/>
            <w:vAlign w:val="center"/>
          </w:tcPr>
          <w:p w14:paraId="7A6A053F" w14:textId="77777777" w:rsidR="00DD2763" w:rsidRPr="00DD2763" w:rsidRDefault="00DD2763" w:rsidP="005A4FEB">
            <w:pPr>
              <w:numPr>
                <w:ilvl w:val="0"/>
                <w:numId w:val="22"/>
              </w:numPr>
              <w:cnfStyle w:val="000000100000" w:firstRow="0" w:lastRow="0" w:firstColumn="0" w:lastColumn="0" w:oddVBand="0" w:evenVBand="0" w:oddHBand="1" w:evenHBand="0" w:firstRowFirstColumn="0" w:firstRowLastColumn="0" w:lastRowFirstColumn="0" w:lastRowLastColumn="0"/>
              <w:rPr>
                <w:rFonts w:ascii="Arial" w:eastAsia="Verdana" w:hAnsi="Arial" w:cs="Arial"/>
                <w:color w:val="000000" w:themeColor="text1"/>
                <w:sz w:val="24"/>
                <w:szCs w:val="24"/>
              </w:rPr>
            </w:pPr>
            <w:r w:rsidRPr="00DD2763">
              <w:rPr>
                <w:rFonts w:ascii="Arial" w:eastAsia="Verdana" w:hAnsi="Arial" w:cs="Arial"/>
                <w:color w:val="000000" w:themeColor="text1"/>
                <w:sz w:val="24"/>
                <w:szCs w:val="24"/>
              </w:rPr>
              <w:t>National circulars/bulletins</w:t>
            </w:r>
          </w:p>
          <w:p w14:paraId="5058325A" w14:textId="77777777" w:rsidR="00DD2763" w:rsidRPr="00DD2763" w:rsidRDefault="00DD2763" w:rsidP="005A4FEB">
            <w:pPr>
              <w:numPr>
                <w:ilvl w:val="0"/>
                <w:numId w:val="22"/>
              </w:numPr>
              <w:cnfStyle w:val="000000100000" w:firstRow="0" w:lastRow="0" w:firstColumn="0" w:lastColumn="0" w:oddVBand="0" w:evenVBand="0" w:oddHBand="1" w:evenHBand="0" w:firstRowFirstColumn="0" w:firstRowLastColumn="0" w:lastRowFirstColumn="0" w:lastRowLastColumn="0"/>
              <w:rPr>
                <w:rFonts w:ascii="Arial" w:eastAsia="Verdana" w:hAnsi="Arial" w:cs="Arial"/>
                <w:color w:val="000000" w:themeColor="text1"/>
                <w:sz w:val="24"/>
                <w:szCs w:val="24"/>
              </w:rPr>
            </w:pPr>
            <w:r w:rsidRPr="00DD2763">
              <w:rPr>
                <w:rFonts w:ascii="Arial" w:eastAsia="Verdana" w:hAnsi="Arial" w:cs="Arial"/>
                <w:color w:val="000000" w:themeColor="text1"/>
                <w:sz w:val="24"/>
                <w:szCs w:val="24"/>
              </w:rPr>
              <w:t>Discussion at national technical group</w:t>
            </w:r>
          </w:p>
          <w:p w14:paraId="3D9DDD60" w14:textId="62909942" w:rsidR="00542E8B" w:rsidRPr="00456F88" w:rsidRDefault="00DD2763" w:rsidP="005A4FEB">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DD2763">
              <w:rPr>
                <w:rFonts w:ascii="Arial" w:eastAsia="Verdana" w:hAnsi="Arial" w:cs="Arial"/>
                <w:color w:val="000000" w:themeColor="text1"/>
                <w:sz w:val="24"/>
                <w:szCs w:val="24"/>
              </w:rPr>
              <w:t>Engagement with Fund actuary re the likely impact</w:t>
            </w:r>
          </w:p>
        </w:tc>
        <w:tc>
          <w:tcPr>
            <w:tcW w:w="1575" w:type="dxa"/>
            <w:shd w:val="clear" w:color="auto" w:fill="DEEAF6" w:themeFill="accent5" w:themeFillTint="33"/>
            <w:vAlign w:val="center"/>
          </w:tcPr>
          <w:p w14:paraId="6C4284D0" w14:textId="376B1BBD" w:rsidR="00542E8B" w:rsidRPr="00456F88" w:rsidRDefault="00E117C6" w:rsidP="00456F8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High</w:t>
            </w:r>
          </w:p>
        </w:tc>
      </w:tr>
      <w:tr w:rsidR="005818CE" w:rsidRPr="00456F88" w14:paraId="4D52828A" w14:textId="77777777" w:rsidTr="00322C2F">
        <w:trPr>
          <w:trHeight w:val="567"/>
        </w:trPr>
        <w:tc>
          <w:tcPr>
            <w:cnfStyle w:val="001000000000" w:firstRow="0" w:lastRow="0" w:firstColumn="1" w:lastColumn="0" w:oddVBand="0" w:evenVBand="0" w:oddHBand="0" w:evenHBand="0" w:firstRowFirstColumn="0" w:firstRowLastColumn="0" w:lastRowFirstColumn="0" w:lastRowLastColumn="0"/>
            <w:tcW w:w="2040" w:type="dxa"/>
            <w:noWrap/>
            <w:vAlign w:val="center"/>
          </w:tcPr>
          <w:p w14:paraId="26EC2854" w14:textId="5978D4B6" w:rsidR="00542E8B" w:rsidRPr="00456F88" w:rsidRDefault="54CDC852" w:rsidP="00456F88">
            <w:pPr>
              <w:rPr>
                <w:rFonts w:ascii="Arial" w:eastAsia="Verdana" w:hAnsi="Arial" w:cs="Arial"/>
                <w:b w:val="0"/>
                <w:bCs w:val="0"/>
                <w:color w:val="000000"/>
                <w:sz w:val="24"/>
                <w:szCs w:val="24"/>
              </w:rPr>
            </w:pPr>
            <w:r w:rsidRPr="00456F88">
              <w:rPr>
                <w:rFonts w:ascii="Arial" w:eastAsia="Verdana" w:hAnsi="Arial" w:cs="Arial"/>
                <w:b w:val="0"/>
                <w:bCs w:val="0"/>
                <w:color w:val="000000" w:themeColor="text1"/>
                <w:sz w:val="24"/>
                <w:szCs w:val="24"/>
              </w:rPr>
              <w:t>Asset valuations adversely affected by the impact of c</w:t>
            </w:r>
            <w:r w:rsidR="00542E8B" w:rsidRPr="00456F88">
              <w:rPr>
                <w:rFonts w:ascii="Arial" w:eastAsia="Verdana" w:hAnsi="Arial" w:cs="Arial"/>
                <w:b w:val="0"/>
                <w:bCs w:val="0"/>
                <w:color w:val="000000" w:themeColor="text1"/>
                <w:sz w:val="24"/>
                <w:szCs w:val="24"/>
              </w:rPr>
              <w:t>limate change</w:t>
            </w:r>
          </w:p>
        </w:tc>
        <w:tc>
          <w:tcPr>
            <w:tcW w:w="1770" w:type="dxa"/>
            <w:noWrap/>
            <w:vAlign w:val="center"/>
          </w:tcPr>
          <w:p w14:paraId="4CD3F50F" w14:textId="185BD59A" w:rsidR="00322C2F" w:rsidRPr="00456F88" w:rsidRDefault="00322C2F" w:rsidP="00456F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Pensions Manager</w:t>
            </w:r>
          </w:p>
        </w:tc>
        <w:tc>
          <w:tcPr>
            <w:tcW w:w="3863" w:type="dxa"/>
            <w:noWrap/>
            <w:vAlign w:val="center"/>
          </w:tcPr>
          <w:p w14:paraId="5440A0D2" w14:textId="77777777" w:rsidR="00E65E80" w:rsidRPr="00E65E80" w:rsidRDefault="00E65E80" w:rsidP="005A4FEB">
            <w:pPr>
              <w:numPr>
                <w:ilvl w:val="0"/>
                <w:numId w:val="22"/>
              </w:numPr>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E65E80">
              <w:rPr>
                <w:rFonts w:ascii="Arial" w:eastAsia="Verdana" w:hAnsi="Arial" w:cs="Arial"/>
                <w:color w:val="000000" w:themeColor="text1"/>
                <w:sz w:val="24"/>
                <w:szCs w:val="24"/>
              </w:rPr>
              <w:t>Engagement with investee companies by Fund managers</w:t>
            </w:r>
          </w:p>
          <w:p w14:paraId="4E6675B9" w14:textId="77777777" w:rsidR="00E65E80" w:rsidRPr="00E65E80" w:rsidRDefault="00E65E80" w:rsidP="005A4FEB">
            <w:pPr>
              <w:numPr>
                <w:ilvl w:val="0"/>
                <w:numId w:val="22"/>
              </w:numPr>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E65E80">
              <w:rPr>
                <w:rFonts w:ascii="Arial" w:eastAsia="Verdana" w:hAnsi="Arial" w:cs="Arial"/>
                <w:color w:val="000000" w:themeColor="text1"/>
                <w:sz w:val="24"/>
                <w:szCs w:val="24"/>
              </w:rPr>
              <w:t>Fund has dedicated engagement advisers</w:t>
            </w:r>
          </w:p>
          <w:p w14:paraId="4BBF2774" w14:textId="77777777" w:rsidR="00E65E80" w:rsidRPr="00E65E80" w:rsidRDefault="00E65E80" w:rsidP="005A4FEB">
            <w:pPr>
              <w:numPr>
                <w:ilvl w:val="0"/>
                <w:numId w:val="22"/>
              </w:numPr>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E65E80">
              <w:rPr>
                <w:rFonts w:ascii="Arial" w:eastAsia="Verdana" w:hAnsi="Arial" w:cs="Arial"/>
                <w:color w:val="000000" w:themeColor="text1"/>
                <w:sz w:val="24"/>
                <w:szCs w:val="24"/>
              </w:rPr>
              <w:t>Members of LAPFF / IIGCC / Climate Action 100+</w:t>
            </w:r>
          </w:p>
          <w:p w14:paraId="7F596088" w14:textId="77777777" w:rsidR="00E65E80" w:rsidRPr="00E65E80" w:rsidRDefault="00E65E80" w:rsidP="005A4FEB">
            <w:pPr>
              <w:numPr>
                <w:ilvl w:val="0"/>
                <w:numId w:val="22"/>
              </w:numPr>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E65E80">
              <w:rPr>
                <w:rFonts w:ascii="Arial" w:eastAsia="Verdana" w:hAnsi="Arial" w:cs="Arial"/>
                <w:color w:val="000000" w:themeColor="text1"/>
                <w:sz w:val="24"/>
                <w:szCs w:val="24"/>
              </w:rPr>
              <w:t xml:space="preserve">ESG Themed mandate in place </w:t>
            </w:r>
          </w:p>
          <w:p w14:paraId="22D947FB" w14:textId="77777777" w:rsidR="00E65E80" w:rsidRPr="00E65E80" w:rsidRDefault="00E65E80" w:rsidP="005A4FEB">
            <w:pPr>
              <w:numPr>
                <w:ilvl w:val="0"/>
                <w:numId w:val="22"/>
              </w:numPr>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E65E80">
              <w:rPr>
                <w:rFonts w:ascii="Arial" w:eastAsia="Verdana" w:hAnsi="Arial" w:cs="Arial"/>
                <w:color w:val="000000" w:themeColor="text1"/>
                <w:sz w:val="24"/>
                <w:szCs w:val="24"/>
              </w:rPr>
              <w:t xml:space="preserve">Carbon foot-printing exercise </w:t>
            </w:r>
          </w:p>
          <w:p w14:paraId="04AB245B" w14:textId="77777777" w:rsidR="00E65E80" w:rsidRPr="00E65E80" w:rsidRDefault="00E65E80" w:rsidP="005A4FEB">
            <w:pPr>
              <w:numPr>
                <w:ilvl w:val="0"/>
                <w:numId w:val="22"/>
              </w:numPr>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E65E80">
              <w:rPr>
                <w:rFonts w:ascii="Arial" w:eastAsia="Verdana" w:hAnsi="Arial" w:cs="Arial"/>
                <w:color w:val="000000" w:themeColor="text1"/>
                <w:sz w:val="24"/>
                <w:szCs w:val="24"/>
              </w:rPr>
              <w:t>Preparation for mandatory TCFD reporting</w:t>
            </w:r>
          </w:p>
          <w:p w14:paraId="349E6511" w14:textId="77777777" w:rsidR="00E65E80" w:rsidRPr="00E65E80" w:rsidRDefault="00E65E80" w:rsidP="005A4FEB">
            <w:pPr>
              <w:numPr>
                <w:ilvl w:val="0"/>
                <w:numId w:val="22"/>
              </w:numPr>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E65E80">
              <w:rPr>
                <w:rFonts w:ascii="Arial" w:eastAsia="Verdana" w:hAnsi="Arial" w:cs="Arial"/>
                <w:color w:val="000000" w:themeColor="text1"/>
                <w:sz w:val="24"/>
                <w:szCs w:val="24"/>
              </w:rPr>
              <w:t>Adoption of Statement of Responsible Investment Principles</w:t>
            </w:r>
          </w:p>
          <w:p w14:paraId="3F8C89A0" w14:textId="5A4B2F52" w:rsidR="00542E8B" w:rsidRPr="00E65E80" w:rsidRDefault="00E65E80" w:rsidP="005A4FEB">
            <w:pPr>
              <w:numPr>
                <w:ilvl w:val="0"/>
                <w:numId w:val="22"/>
              </w:numPr>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E65E80">
              <w:rPr>
                <w:rFonts w:ascii="Arial" w:eastAsia="Verdana" w:hAnsi="Arial" w:cs="Arial"/>
                <w:color w:val="000000" w:themeColor="text1"/>
                <w:sz w:val="24"/>
                <w:szCs w:val="24"/>
              </w:rPr>
              <w:t>Exercising voting rights and supporting climate change resolutions at AGMs e.g. Barclays and BP</w:t>
            </w:r>
          </w:p>
        </w:tc>
        <w:tc>
          <w:tcPr>
            <w:tcW w:w="1575" w:type="dxa"/>
            <w:vAlign w:val="center"/>
          </w:tcPr>
          <w:p w14:paraId="0D889F43" w14:textId="77777777" w:rsidR="00542E8B" w:rsidRPr="00456F88" w:rsidRDefault="00542E8B" w:rsidP="00456F8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456F88">
              <w:rPr>
                <w:rFonts w:ascii="Arial" w:hAnsi="Arial" w:cs="Arial"/>
                <w:color w:val="000000"/>
                <w:sz w:val="24"/>
                <w:szCs w:val="24"/>
              </w:rPr>
              <w:t>High</w:t>
            </w:r>
          </w:p>
        </w:tc>
      </w:tr>
      <w:tr w:rsidR="008D3E1C" w:rsidRPr="00456F88" w14:paraId="739FC537" w14:textId="77777777" w:rsidTr="00A25E27">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2040" w:type="dxa"/>
            <w:shd w:val="clear" w:color="auto" w:fill="DEEAF6" w:themeFill="accent5" w:themeFillTint="33"/>
            <w:noWrap/>
            <w:vAlign w:val="center"/>
          </w:tcPr>
          <w:p w14:paraId="7166C09F" w14:textId="7BE08DD5" w:rsidR="00542E8B" w:rsidRPr="00456F88" w:rsidRDefault="7C7BBA1A" w:rsidP="00456F88">
            <w:pPr>
              <w:rPr>
                <w:rFonts w:ascii="Arial" w:eastAsia="Times New Roman" w:hAnsi="Arial" w:cs="Arial"/>
                <w:b w:val="0"/>
                <w:bCs w:val="0"/>
                <w:color w:val="000000"/>
                <w:sz w:val="24"/>
                <w:szCs w:val="24"/>
                <w:lang w:eastAsia="en-GB"/>
              </w:rPr>
            </w:pPr>
            <w:r w:rsidRPr="00456F88">
              <w:rPr>
                <w:rFonts w:ascii="Arial" w:eastAsia="Verdana" w:hAnsi="Arial" w:cs="Arial"/>
                <w:b w:val="0"/>
                <w:bCs w:val="0"/>
                <w:color w:val="000000" w:themeColor="text1"/>
                <w:sz w:val="24"/>
                <w:szCs w:val="24"/>
              </w:rPr>
              <w:t xml:space="preserve">Lack of knowledge, skills and </w:t>
            </w:r>
            <w:proofErr w:type="gramStart"/>
            <w:r w:rsidRPr="00456F88">
              <w:rPr>
                <w:rFonts w:ascii="Arial" w:eastAsia="Verdana" w:hAnsi="Arial" w:cs="Arial"/>
                <w:b w:val="0"/>
                <w:bCs w:val="0"/>
                <w:color w:val="000000" w:themeColor="text1"/>
                <w:sz w:val="24"/>
                <w:szCs w:val="24"/>
              </w:rPr>
              <w:t xml:space="preserve">leadership  </w:t>
            </w:r>
            <w:r w:rsidR="5D30E4F1" w:rsidRPr="00456F88">
              <w:rPr>
                <w:rFonts w:ascii="Arial" w:eastAsia="Arial" w:hAnsi="Arial" w:cs="Arial"/>
                <w:b w:val="0"/>
                <w:bCs w:val="0"/>
                <w:color w:val="000000" w:themeColor="text1"/>
                <w:sz w:val="24"/>
                <w:szCs w:val="24"/>
              </w:rPr>
              <w:t>amongst</w:t>
            </w:r>
            <w:proofErr w:type="gramEnd"/>
            <w:r w:rsidR="5D30E4F1" w:rsidRPr="00456F88">
              <w:rPr>
                <w:rFonts w:ascii="Arial" w:eastAsia="Arial" w:hAnsi="Arial" w:cs="Arial"/>
                <w:b w:val="0"/>
                <w:bCs w:val="0"/>
                <w:color w:val="000000" w:themeColor="text1"/>
                <w:sz w:val="24"/>
                <w:szCs w:val="24"/>
              </w:rPr>
              <w:t xml:space="preserve"> Committee, Board and Officers</w:t>
            </w:r>
          </w:p>
        </w:tc>
        <w:tc>
          <w:tcPr>
            <w:tcW w:w="1770" w:type="dxa"/>
            <w:shd w:val="clear" w:color="auto" w:fill="DEEAF6" w:themeFill="accent5" w:themeFillTint="33"/>
            <w:noWrap/>
            <w:vAlign w:val="center"/>
          </w:tcPr>
          <w:p w14:paraId="0DF88176" w14:textId="77777777" w:rsidR="00542E8B" w:rsidRPr="00456F88" w:rsidRDefault="00542E8B" w:rsidP="00456F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 xml:space="preserve">Chief Finance Officer </w:t>
            </w:r>
          </w:p>
          <w:p w14:paraId="118B3C59" w14:textId="77777777" w:rsidR="00542E8B" w:rsidRPr="00456F88" w:rsidRDefault="00542E8B" w:rsidP="00456F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Pensions Manager</w:t>
            </w:r>
          </w:p>
        </w:tc>
        <w:tc>
          <w:tcPr>
            <w:tcW w:w="3863" w:type="dxa"/>
            <w:shd w:val="clear" w:color="auto" w:fill="DEEAF6" w:themeFill="accent5" w:themeFillTint="33"/>
            <w:noWrap/>
            <w:vAlign w:val="center"/>
          </w:tcPr>
          <w:p w14:paraId="2596E9D1" w14:textId="77777777" w:rsidR="00542E8B" w:rsidRPr="00456F88" w:rsidRDefault="00542E8B" w:rsidP="005A4FEB">
            <w:pPr>
              <w:numPr>
                <w:ilvl w:val="0"/>
                <w:numId w:val="22"/>
              </w:numPr>
              <w:cnfStyle w:val="000000100000" w:firstRow="0" w:lastRow="0" w:firstColumn="0" w:lastColumn="0" w:oddVBand="0" w:evenVBand="0" w:oddHBand="1" w:evenHBand="0" w:firstRowFirstColumn="0" w:firstRowLastColumn="0" w:lastRowFirstColumn="0" w:lastRowLastColumn="0"/>
              <w:rPr>
                <w:rFonts w:ascii="Arial" w:eastAsia="Verdana" w:hAnsi="Arial" w:cs="Arial"/>
                <w:color w:val="000000"/>
                <w:sz w:val="24"/>
                <w:szCs w:val="24"/>
              </w:rPr>
            </w:pPr>
            <w:r w:rsidRPr="00456F88">
              <w:rPr>
                <w:rFonts w:ascii="Arial" w:eastAsia="Verdana" w:hAnsi="Arial" w:cs="Arial"/>
                <w:color w:val="000000" w:themeColor="text1"/>
                <w:sz w:val="24"/>
                <w:szCs w:val="24"/>
              </w:rPr>
              <w:t>Training Policy in place</w:t>
            </w:r>
          </w:p>
          <w:p w14:paraId="2994B558" w14:textId="0C7C0C48" w:rsidR="00542E8B" w:rsidRPr="00456F88" w:rsidRDefault="00542E8B" w:rsidP="005A4FEB">
            <w:pPr>
              <w:numPr>
                <w:ilvl w:val="0"/>
                <w:numId w:val="22"/>
              </w:numPr>
              <w:cnfStyle w:val="000000100000" w:firstRow="0" w:lastRow="0" w:firstColumn="0" w:lastColumn="0" w:oddVBand="0" w:evenVBand="0" w:oddHBand="1" w:evenHBand="0" w:firstRowFirstColumn="0" w:firstRowLastColumn="0" w:lastRowFirstColumn="0" w:lastRowLastColumn="0"/>
              <w:rPr>
                <w:rFonts w:ascii="Arial" w:eastAsia="Verdana" w:hAnsi="Arial" w:cs="Arial"/>
                <w:color w:val="000000"/>
                <w:sz w:val="24"/>
                <w:szCs w:val="24"/>
              </w:rPr>
            </w:pPr>
            <w:r w:rsidRPr="00456F88">
              <w:rPr>
                <w:rFonts w:ascii="Arial" w:eastAsia="Verdana" w:hAnsi="Arial" w:cs="Arial"/>
                <w:color w:val="000000" w:themeColor="text1"/>
                <w:sz w:val="24"/>
                <w:szCs w:val="24"/>
              </w:rPr>
              <w:t xml:space="preserve">Attendance at conferences </w:t>
            </w:r>
            <w:r w:rsidR="01F232AF" w:rsidRPr="00456F88">
              <w:rPr>
                <w:rFonts w:ascii="Arial" w:eastAsia="Verdana" w:hAnsi="Arial" w:cs="Arial"/>
                <w:color w:val="000000" w:themeColor="text1"/>
                <w:sz w:val="24"/>
                <w:szCs w:val="24"/>
              </w:rPr>
              <w:t>or webinars</w:t>
            </w:r>
          </w:p>
          <w:p w14:paraId="46DCC0FF" w14:textId="5E4715C2" w:rsidR="00542E8B" w:rsidRPr="00456F88" w:rsidRDefault="00542E8B" w:rsidP="005A4FEB">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456F88">
              <w:rPr>
                <w:rFonts w:ascii="Arial" w:eastAsia="Verdana" w:hAnsi="Arial" w:cs="Arial"/>
                <w:color w:val="000000" w:themeColor="text1"/>
                <w:sz w:val="24"/>
                <w:szCs w:val="24"/>
              </w:rPr>
              <w:t>Access to wide variety of advice</w:t>
            </w:r>
          </w:p>
          <w:p w14:paraId="48FDB035" w14:textId="543AA8BC" w:rsidR="00542E8B" w:rsidRPr="00456F88" w:rsidRDefault="46CAFBD8" w:rsidP="005A4FEB">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456F88">
              <w:rPr>
                <w:rFonts w:ascii="Arial" w:eastAsia="Verdana" w:hAnsi="Arial" w:cs="Arial"/>
                <w:color w:val="000000" w:themeColor="text1"/>
                <w:sz w:val="24"/>
                <w:szCs w:val="24"/>
              </w:rPr>
              <w:t>Experienced officers</w:t>
            </w:r>
          </w:p>
        </w:tc>
        <w:tc>
          <w:tcPr>
            <w:tcW w:w="1575" w:type="dxa"/>
            <w:shd w:val="clear" w:color="auto" w:fill="DEEAF6" w:themeFill="accent5" w:themeFillTint="33"/>
            <w:vAlign w:val="center"/>
          </w:tcPr>
          <w:p w14:paraId="475DC6C8" w14:textId="03949798" w:rsidR="00542E8B" w:rsidRPr="00456F88" w:rsidRDefault="46CAFBD8" w:rsidP="00456F88">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456F88">
              <w:rPr>
                <w:rFonts w:ascii="Arial" w:hAnsi="Arial" w:cs="Arial"/>
                <w:color w:val="000000" w:themeColor="text1"/>
                <w:sz w:val="24"/>
                <w:szCs w:val="24"/>
              </w:rPr>
              <w:t>High</w:t>
            </w:r>
          </w:p>
        </w:tc>
      </w:tr>
      <w:tr w:rsidR="005818CE" w:rsidRPr="00456F88" w14:paraId="3F4C78FB" w14:textId="77777777" w:rsidTr="1D73FDAD">
        <w:trPr>
          <w:trHeight w:val="300"/>
        </w:trPr>
        <w:tc>
          <w:tcPr>
            <w:cnfStyle w:val="001000000000" w:firstRow="0" w:lastRow="0" w:firstColumn="1" w:lastColumn="0" w:oddVBand="0" w:evenVBand="0" w:oddHBand="0" w:evenHBand="0" w:firstRowFirstColumn="0" w:firstRowLastColumn="0" w:lastRowFirstColumn="0" w:lastRowLastColumn="0"/>
            <w:tcW w:w="2040" w:type="dxa"/>
            <w:noWrap/>
            <w:vAlign w:val="center"/>
            <w:hideMark/>
          </w:tcPr>
          <w:p w14:paraId="535DB1A9" w14:textId="27A858CB" w:rsidR="00542E8B" w:rsidRPr="00456F88" w:rsidRDefault="00542E8B" w:rsidP="00456F88">
            <w:pPr>
              <w:rPr>
                <w:rFonts w:ascii="Arial" w:eastAsia="Times New Roman" w:hAnsi="Arial" w:cs="Arial"/>
                <w:b w:val="0"/>
                <w:bCs w:val="0"/>
                <w:color w:val="000000"/>
                <w:sz w:val="24"/>
                <w:szCs w:val="24"/>
                <w:lang w:eastAsia="en-GB"/>
              </w:rPr>
            </w:pPr>
            <w:r w:rsidRPr="00456F88">
              <w:rPr>
                <w:rFonts w:ascii="Arial" w:eastAsia="Times New Roman" w:hAnsi="Arial" w:cs="Arial"/>
                <w:b w:val="0"/>
                <w:bCs w:val="0"/>
                <w:color w:val="000000" w:themeColor="text1"/>
                <w:sz w:val="24"/>
                <w:szCs w:val="24"/>
                <w:lang w:eastAsia="en-GB"/>
              </w:rPr>
              <w:t xml:space="preserve">Succession </w:t>
            </w:r>
            <w:r w:rsidR="762D6A2A" w:rsidRPr="00456F88">
              <w:rPr>
                <w:rFonts w:ascii="Arial" w:eastAsia="Times New Roman" w:hAnsi="Arial" w:cs="Arial"/>
                <w:b w:val="0"/>
                <w:bCs w:val="0"/>
                <w:color w:val="000000" w:themeColor="text1"/>
                <w:sz w:val="24"/>
                <w:szCs w:val="24"/>
                <w:lang w:eastAsia="en-GB"/>
              </w:rPr>
              <w:t>p</w:t>
            </w:r>
            <w:r w:rsidRPr="00456F88">
              <w:rPr>
                <w:rFonts w:ascii="Arial" w:eastAsia="Times New Roman" w:hAnsi="Arial" w:cs="Arial"/>
                <w:b w:val="0"/>
                <w:bCs w:val="0"/>
                <w:color w:val="000000" w:themeColor="text1"/>
                <w:sz w:val="24"/>
                <w:szCs w:val="24"/>
                <w:lang w:eastAsia="en-GB"/>
              </w:rPr>
              <w:t>lanning inadequate</w:t>
            </w:r>
          </w:p>
        </w:tc>
        <w:tc>
          <w:tcPr>
            <w:tcW w:w="1770" w:type="dxa"/>
            <w:noWrap/>
            <w:vAlign w:val="center"/>
            <w:hideMark/>
          </w:tcPr>
          <w:p w14:paraId="4C7582C6" w14:textId="77777777" w:rsidR="00542E8B" w:rsidRPr="00697A1D" w:rsidRDefault="00542E8B" w:rsidP="00456F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97A1D">
              <w:rPr>
                <w:rFonts w:ascii="Arial" w:eastAsia="Times New Roman" w:hAnsi="Arial" w:cs="Arial"/>
                <w:color w:val="000000"/>
                <w:sz w:val="24"/>
                <w:szCs w:val="24"/>
                <w:lang w:eastAsia="en-GB"/>
              </w:rPr>
              <w:t xml:space="preserve">Chief Finance Officer </w:t>
            </w:r>
          </w:p>
          <w:p w14:paraId="5326D2BA" w14:textId="77777777" w:rsidR="00542E8B" w:rsidRPr="00697A1D" w:rsidRDefault="00542E8B" w:rsidP="00456F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97A1D">
              <w:rPr>
                <w:rFonts w:ascii="Arial" w:eastAsia="Times New Roman" w:hAnsi="Arial" w:cs="Arial"/>
                <w:color w:val="000000"/>
                <w:sz w:val="24"/>
                <w:szCs w:val="24"/>
                <w:lang w:eastAsia="en-GB"/>
              </w:rPr>
              <w:t xml:space="preserve">Pensions Manager </w:t>
            </w:r>
          </w:p>
        </w:tc>
        <w:tc>
          <w:tcPr>
            <w:tcW w:w="3863" w:type="dxa"/>
            <w:noWrap/>
            <w:vAlign w:val="center"/>
            <w:hideMark/>
          </w:tcPr>
          <w:p w14:paraId="17C11948" w14:textId="77777777" w:rsidR="007F2A87" w:rsidRPr="007F2A87" w:rsidRDefault="007F2A87" w:rsidP="005A4FEB">
            <w:pPr>
              <w:numPr>
                <w:ilvl w:val="0"/>
                <w:numId w:val="22"/>
              </w:numPr>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7F2A87">
              <w:rPr>
                <w:rFonts w:ascii="Arial" w:eastAsia="Verdana" w:hAnsi="Arial" w:cs="Arial"/>
                <w:color w:val="000000" w:themeColor="text1"/>
                <w:sz w:val="24"/>
                <w:szCs w:val="24"/>
              </w:rPr>
              <w:t>Delegations to officers and advice from JIF</w:t>
            </w:r>
          </w:p>
          <w:p w14:paraId="65F3A510" w14:textId="77777777" w:rsidR="007F2A87" w:rsidRPr="007F2A87" w:rsidRDefault="007F2A87" w:rsidP="005A4FEB">
            <w:pPr>
              <w:numPr>
                <w:ilvl w:val="0"/>
                <w:numId w:val="22"/>
              </w:numPr>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7F2A87">
              <w:rPr>
                <w:rFonts w:ascii="Arial" w:eastAsia="Verdana" w:hAnsi="Arial" w:cs="Arial"/>
                <w:color w:val="000000" w:themeColor="text1"/>
                <w:sz w:val="24"/>
                <w:szCs w:val="24"/>
              </w:rPr>
              <w:t xml:space="preserve">Council’s staff training and development policies </w:t>
            </w:r>
          </w:p>
          <w:p w14:paraId="4F1042B5" w14:textId="77777777" w:rsidR="007F2A87" w:rsidRPr="007F2A87" w:rsidRDefault="007F2A87" w:rsidP="005A4FEB">
            <w:pPr>
              <w:numPr>
                <w:ilvl w:val="0"/>
                <w:numId w:val="22"/>
              </w:numPr>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7F2A87">
              <w:rPr>
                <w:rFonts w:ascii="Arial" w:eastAsia="Verdana" w:hAnsi="Arial" w:cs="Arial"/>
                <w:color w:val="000000" w:themeColor="text1"/>
                <w:sz w:val="24"/>
                <w:szCs w:val="24"/>
              </w:rPr>
              <w:t>Reduce key person risk through rotation of duties</w:t>
            </w:r>
          </w:p>
          <w:p w14:paraId="3DDC092C" w14:textId="77777777" w:rsidR="007F2A87" w:rsidRPr="007F2A87" w:rsidRDefault="007F2A87" w:rsidP="005A4FEB">
            <w:pPr>
              <w:numPr>
                <w:ilvl w:val="0"/>
                <w:numId w:val="22"/>
              </w:numPr>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7F2A87">
              <w:rPr>
                <w:rFonts w:ascii="Arial" w:eastAsia="Verdana" w:hAnsi="Arial" w:cs="Arial"/>
                <w:color w:val="000000" w:themeColor="text1"/>
                <w:sz w:val="24"/>
                <w:szCs w:val="24"/>
              </w:rPr>
              <w:lastRenderedPageBreak/>
              <w:t xml:space="preserve">Staff access to group and </w:t>
            </w:r>
            <w:proofErr w:type="gramStart"/>
            <w:r w:rsidRPr="007F2A87">
              <w:rPr>
                <w:rFonts w:ascii="Arial" w:eastAsia="Verdana" w:hAnsi="Arial" w:cs="Arial"/>
                <w:color w:val="000000" w:themeColor="text1"/>
                <w:sz w:val="24"/>
                <w:szCs w:val="24"/>
              </w:rPr>
              <w:t>web based</w:t>
            </w:r>
            <w:proofErr w:type="gramEnd"/>
            <w:r w:rsidRPr="007F2A87">
              <w:rPr>
                <w:rFonts w:ascii="Arial" w:eastAsia="Verdana" w:hAnsi="Arial" w:cs="Arial"/>
                <w:color w:val="000000" w:themeColor="text1"/>
                <w:sz w:val="24"/>
                <w:szCs w:val="24"/>
              </w:rPr>
              <w:t xml:space="preserve"> forums</w:t>
            </w:r>
          </w:p>
          <w:p w14:paraId="3D58BAA5" w14:textId="77777777" w:rsidR="007F2A87" w:rsidRPr="007F2A87" w:rsidRDefault="007F2A87" w:rsidP="005A4FEB">
            <w:pPr>
              <w:numPr>
                <w:ilvl w:val="0"/>
                <w:numId w:val="22"/>
              </w:numPr>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7F2A87">
              <w:rPr>
                <w:rFonts w:ascii="Arial" w:eastAsia="Verdana" w:hAnsi="Arial" w:cs="Arial"/>
                <w:color w:val="000000" w:themeColor="text1"/>
                <w:sz w:val="24"/>
                <w:szCs w:val="24"/>
              </w:rPr>
              <w:t>Collaborations with Lothian and Fife</w:t>
            </w:r>
          </w:p>
          <w:p w14:paraId="0FFD27BB" w14:textId="77777777" w:rsidR="007F2A87" w:rsidRPr="007F2A87" w:rsidRDefault="007F2A87" w:rsidP="005A4FEB">
            <w:pPr>
              <w:numPr>
                <w:ilvl w:val="0"/>
                <w:numId w:val="22"/>
              </w:numPr>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7F2A87">
              <w:rPr>
                <w:rFonts w:ascii="Arial" w:eastAsia="Verdana" w:hAnsi="Arial" w:cs="Arial"/>
                <w:color w:val="000000" w:themeColor="text1"/>
                <w:sz w:val="24"/>
                <w:szCs w:val="24"/>
              </w:rPr>
              <w:t>Implementation of staff training programme</w:t>
            </w:r>
          </w:p>
          <w:p w14:paraId="7DE9F7F6" w14:textId="77777777" w:rsidR="007F2A87" w:rsidRPr="007F2A87" w:rsidRDefault="007F2A87" w:rsidP="005A4FEB">
            <w:pPr>
              <w:numPr>
                <w:ilvl w:val="0"/>
                <w:numId w:val="22"/>
              </w:numPr>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7F2A87">
              <w:rPr>
                <w:rFonts w:ascii="Arial" w:eastAsia="Verdana" w:hAnsi="Arial" w:cs="Arial"/>
                <w:color w:val="000000" w:themeColor="text1"/>
                <w:sz w:val="24"/>
                <w:szCs w:val="24"/>
              </w:rPr>
              <w:t>Liaison with administering authority and participating employers with need for continuity planning on Committee and Board</w:t>
            </w:r>
          </w:p>
          <w:p w14:paraId="370649B7" w14:textId="2D526864" w:rsidR="00542E8B" w:rsidRPr="007F2A87" w:rsidRDefault="007F2A87" w:rsidP="005A4FEB">
            <w:pPr>
              <w:numPr>
                <w:ilvl w:val="0"/>
                <w:numId w:val="22"/>
              </w:numPr>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7F2A87">
              <w:rPr>
                <w:rFonts w:ascii="Arial" w:eastAsia="Verdana" w:hAnsi="Arial" w:cs="Arial"/>
                <w:color w:val="000000" w:themeColor="text1"/>
                <w:sz w:val="24"/>
                <w:szCs w:val="24"/>
              </w:rPr>
              <w:t>Review of Staff Structure</w:t>
            </w:r>
          </w:p>
        </w:tc>
        <w:tc>
          <w:tcPr>
            <w:tcW w:w="1575" w:type="dxa"/>
            <w:vAlign w:val="center"/>
          </w:tcPr>
          <w:p w14:paraId="0746B9A4" w14:textId="36890819" w:rsidR="00542E8B" w:rsidRPr="00456F88" w:rsidRDefault="00542E8B" w:rsidP="00456F8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456F88">
              <w:rPr>
                <w:rFonts w:ascii="Arial" w:hAnsi="Arial" w:cs="Arial"/>
                <w:color w:val="000000" w:themeColor="text1"/>
                <w:sz w:val="24"/>
                <w:szCs w:val="24"/>
              </w:rPr>
              <w:lastRenderedPageBreak/>
              <w:t>High</w:t>
            </w:r>
          </w:p>
        </w:tc>
      </w:tr>
      <w:tr w:rsidR="008D3E1C" w:rsidRPr="00456F88" w14:paraId="31CDCB85" w14:textId="77777777" w:rsidTr="00A25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DEEAF6" w:themeFill="accent5" w:themeFillTint="33"/>
            <w:noWrap/>
            <w:vAlign w:val="center"/>
          </w:tcPr>
          <w:p w14:paraId="73CA1C0F" w14:textId="012BA140" w:rsidR="00542E8B" w:rsidRPr="00456F88" w:rsidRDefault="00542E8B" w:rsidP="00456F88">
            <w:pPr>
              <w:rPr>
                <w:rFonts w:ascii="Arial" w:eastAsia="Times New Roman" w:hAnsi="Arial" w:cs="Arial"/>
                <w:b w:val="0"/>
                <w:bCs w:val="0"/>
                <w:color w:val="000000"/>
                <w:sz w:val="24"/>
                <w:szCs w:val="24"/>
                <w:lang w:eastAsia="en-GB"/>
              </w:rPr>
            </w:pPr>
            <w:r w:rsidRPr="00456F88">
              <w:rPr>
                <w:rFonts w:ascii="Arial" w:eastAsia="Verdana" w:hAnsi="Arial" w:cs="Arial"/>
                <w:b w:val="0"/>
                <w:bCs w:val="0"/>
                <w:color w:val="000000" w:themeColor="text1"/>
                <w:sz w:val="24"/>
                <w:szCs w:val="24"/>
              </w:rPr>
              <w:t xml:space="preserve">Failure to issue all </w:t>
            </w:r>
            <w:r w:rsidR="71978669" w:rsidRPr="00456F88">
              <w:rPr>
                <w:rFonts w:ascii="Arial" w:eastAsia="Verdana" w:hAnsi="Arial" w:cs="Arial"/>
                <w:b w:val="0"/>
                <w:bCs w:val="0"/>
                <w:color w:val="000000" w:themeColor="text1"/>
                <w:sz w:val="24"/>
                <w:szCs w:val="24"/>
              </w:rPr>
              <w:t>b</w:t>
            </w:r>
            <w:r w:rsidRPr="00456F88">
              <w:rPr>
                <w:rFonts w:ascii="Arial" w:eastAsia="Verdana" w:hAnsi="Arial" w:cs="Arial"/>
                <w:b w:val="0"/>
                <w:bCs w:val="0"/>
                <w:color w:val="000000" w:themeColor="text1"/>
                <w:sz w:val="24"/>
                <w:szCs w:val="24"/>
              </w:rPr>
              <w:t xml:space="preserve">enefit </w:t>
            </w:r>
            <w:r w:rsidR="502828BB" w:rsidRPr="00456F88">
              <w:rPr>
                <w:rFonts w:ascii="Arial" w:eastAsia="Verdana" w:hAnsi="Arial" w:cs="Arial"/>
                <w:b w:val="0"/>
                <w:bCs w:val="0"/>
                <w:color w:val="000000" w:themeColor="text1"/>
                <w:sz w:val="24"/>
                <w:szCs w:val="24"/>
              </w:rPr>
              <w:t>s</w:t>
            </w:r>
            <w:r w:rsidRPr="00456F88">
              <w:rPr>
                <w:rFonts w:ascii="Arial" w:eastAsia="Verdana" w:hAnsi="Arial" w:cs="Arial"/>
                <w:b w:val="0"/>
                <w:bCs w:val="0"/>
                <w:color w:val="000000" w:themeColor="text1"/>
                <w:sz w:val="24"/>
                <w:szCs w:val="24"/>
              </w:rPr>
              <w:t xml:space="preserve">tatements by due date  </w:t>
            </w:r>
          </w:p>
        </w:tc>
        <w:tc>
          <w:tcPr>
            <w:tcW w:w="1770" w:type="dxa"/>
            <w:shd w:val="clear" w:color="auto" w:fill="DEEAF6" w:themeFill="accent5" w:themeFillTint="33"/>
            <w:noWrap/>
            <w:vAlign w:val="center"/>
          </w:tcPr>
          <w:p w14:paraId="2BA3545A" w14:textId="00D6E122" w:rsidR="00542E8B" w:rsidRPr="00456F88" w:rsidRDefault="00542E8B" w:rsidP="00456F8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56F88">
              <w:rPr>
                <w:rFonts w:ascii="Arial" w:eastAsia="Times New Roman" w:hAnsi="Arial" w:cs="Arial"/>
                <w:color w:val="000000" w:themeColor="text1"/>
                <w:sz w:val="24"/>
                <w:szCs w:val="24"/>
                <w:lang w:eastAsia="en-GB"/>
              </w:rPr>
              <w:t>Pensions Manager Pensions Officers</w:t>
            </w:r>
          </w:p>
        </w:tc>
        <w:tc>
          <w:tcPr>
            <w:tcW w:w="3863" w:type="dxa"/>
            <w:shd w:val="clear" w:color="auto" w:fill="DEEAF6" w:themeFill="accent5" w:themeFillTint="33"/>
            <w:noWrap/>
            <w:vAlign w:val="center"/>
          </w:tcPr>
          <w:p w14:paraId="589C2779" w14:textId="77777777" w:rsidR="00CB5B23" w:rsidRPr="00CB5B23" w:rsidRDefault="00CB5B23" w:rsidP="005A4FEB">
            <w:pPr>
              <w:numPr>
                <w:ilvl w:val="0"/>
                <w:numId w:val="23"/>
              </w:numPr>
              <w:cnfStyle w:val="000000100000" w:firstRow="0" w:lastRow="0" w:firstColumn="0" w:lastColumn="0" w:oddVBand="0" w:evenVBand="0" w:oddHBand="1" w:evenHBand="0" w:firstRowFirstColumn="0" w:firstRowLastColumn="0" w:lastRowFirstColumn="0" w:lastRowLastColumn="0"/>
              <w:rPr>
                <w:rFonts w:ascii="Arial" w:eastAsia="Verdana" w:hAnsi="Arial" w:cs="Arial"/>
                <w:color w:val="000000" w:themeColor="text1"/>
                <w:sz w:val="24"/>
                <w:szCs w:val="24"/>
              </w:rPr>
            </w:pPr>
            <w:r w:rsidRPr="00CB5B23">
              <w:rPr>
                <w:rFonts w:ascii="Arial" w:eastAsia="Verdana" w:hAnsi="Arial" w:cs="Arial"/>
                <w:color w:val="000000" w:themeColor="text1"/>
                <w:sz w:val="24"/>
                <w:szCs w:val="24"/>
              </w:rPr>
              <w:t>Fund has regular contact with employers</w:t>
            </w:r>
          </w:p>
          <w:p w14:paraId="79A32033" w14:textId="77777777" w:rsidR="00CB5B23" w:rsidRPr="00CB5B23" w:rsidRDefault="00CB5B23" w:rsidP="005A4FEB">
            <w:pPr>
              <w:numPr>
                <w:ilvl w:val="0"/>
                <w:numId w:val="23"/>
              </w:numPr>
              <w:cnfStyle w:val="000000100000" w:firstRow="0" w:lastRow="0" w:firstColumn="0" w:lastColumn="0" w:oddVBand="0" w:evenVBand="0" w:oddHBand="1" w:evenHBand="0" w:firstRowFirstColumn="0" w:firstRowLastColumn="0" w:lastRowFirstColumn="0" w:lastRowLastColumn="0"/>
              <w:rPr>
                <w:rFonts w:ascii="Arial" w:eastAsia="Verdana" w:hAnsi="Arial" w:cs="Arial"/>
                <w:color w:val="000000" w:themeColor="text1"/>
                <w:sz w:val="24"/>
                <w:szCs w:val="24"/>
              </w:rPr>
            </w:pPr>
            <w:r w:rsidRPr="00CB5B23">
              <w:rPr>
                <w:rFonts w:ascii="Arial" w:eastAsia="Verdana" w:hAnsi="Arial" w:cs="Arial"/>
                <w:color w:val="000000" w:themeColor="text1"/>
                <w:sz w:val="24"/>
                <w:szCs w:val="24"/>
              </w:rPr>
              <w:t>Employer training sessions held as required</w:t>
            </w:r>
          </w:p>
          <w:p w14:paraId="02173D2A" w14:textId="77777777" w:rsidR="00CB5B23" w:rsidRPr="00CB5B23" w:rsidRDefault="00CB5B23" w:rsidP="005A4FEB">
            <w:pPr>
              <w:numPr>
                <w:ilvl w:val="0"/>
                <w:numId w:val="23"/>
              </w:numPr>
              <w:cnfStyle w:val="000000100000" w:firstRow="0" w:lastRow="0" w:firstColumn="0" w:lastColumn="0" w:oddVBand="0" w:evenVBand="0" w:oddHBand="1" w:evenHBand="0" w:firstRowFirstColumn="0" w:firstRowLastColumn="0" w:lastRowFirstColumn="0" w:lastRowLastColumn="0"/>
              <w:rPr>
                <w:rFonts w:ascii="Arial" w:eastAsia="Verdana" w:hAnsi="Arial" w:cs="Arial"/>
                <w:color w:val="000000" w:themeColor="text1"/>
                <w:sz w:val="24"/>
                <w:szCs w:val="24"/>
              </w:rPr>
            </w:pPr>
            <w:r w:rsidRPr="00CB5B23">
              <w:rPr>
                <w:rFonts w:ascii="Arial" w:eastAsia="Verdana" w:hAnsi="Arial" w:cs="Arial"/>
                <w:color w:val="000000" w:themeColor="text1"/>
                <w:sz w:val="24"/>
                <w:szCs w:val="24"/>
              </w:rPr>
              <w:t>Pensions data collected monthly from all employers</w:t>
            </w:r>
          </w:p>
          <w:p w14:paraId="6409BF47" w14:textId="509238D1" w:rsidR="00542E8B" w:rsidRPr="00456F88" w:rsidRDefault="00CB5B23" w:rsidP="005A4FEB">
            <w:pPr>
              <w:numPr>
                <w:ilvl w:val="0"/>
                <w:numId w:val="23"/>
              </w:num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sidRPr="00CB5B23">
              <w:rPr>
                <w:rFonts w:ascii="Arial" w:eastAsia="Verdana" w:hAnsi="Arial" w:cs="Arial"/>
                <w:color w:val="000000" w:themeColor="text1"/>
                <w:sz w:val="24"/>
                <w:szCs w:val="24"/>
              </w:rPr>
              <w:t>Pension administration strategy in development</w:t>
            </w:r>
          </w:p>
        </w:tc>
        <w:tc>
          <w:tcPr>
            <w:tcW w:w="1575" w:type="dxa"/>
            <w:shd w:val="clear" w:color="auto" w:fill="DEEAF6" w:themeFill="accent5" w:themeFillTint="33"/>
            <w:vAlign w:val="center"/>
          </w:tcPr>
          <w:p w14:paraId="64FBFAB5" w14:textId="77777777" w:rsidR="00542E8B" w:rsidRPr="00456F88" w:rsidRDefault="00542E8B" w:rsidP="00456F8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456F88">
              <w:rPr>
                <w:rFonts w:ascii="Arial" w:hAnsi="Arial" w:cs="Arial"/>
                <w:color w:val="000000"/>
                <w:sz w:val="24"/>
                <w:szCs w:val="24"/>
              </w:rPr>
              <w:t>High</w:t>
            </w:r>
          </w:p>
        </w:tc>
      </w:tr>
      <w:tr w:rsidR="005818CE" w:rsidRPr="00456F88" w14:paraId="7E009A02" w14:textId="77777777" w:rsidTr="1D73FDAD">
        <w:trPr>
          <w:trHeight w:val="300"/>
        </w:trPr>
        <w:tc>
          <w:tcPr>
            <w:cnfStyle w:val="001000000000" w:firstRow="0" w:lastRow="0" w:firstColumn="1" w:lastColumn="0" w:oddVBand="0" w:evenVBand="0" w:oddHBand="0" w:evenHBand="0" w:firstRowFirstColumn="0" w:firstRowLastColumn="0" w:lastRowFirstColumn="0" w:lastRowLastColumn="0"/>
            <w:tcW w:w="2040" w:type="dxa"/>
            <w:noWrap/>
            <w:vAlign w:val="center"/>
          </w:tcPr>
          <w:p w14:paraId="37C01EAB" w14:textId="1CA94FE5" w:rsidR="3A93FA8F" w:rsidRPr="00456F88" w:rsidRDefault="3A93FA8F" w:rsidP="00456F88">
            <w:pPr>
              <w:rPr>
                <w:rFonts w:ascii="Arial" w:eastAsia="Verdana" w:hAnsi="Arial" w:cs="Arial"/>
                <w:b w:val="0"/>
                <w:bCs w:val="0"/>
                <w:color w:val="000000" w:themeColor="text1"/>
                <w:sz w:val="24"/>
                <w:szCs w:val="24"/>
              </w:rPr>
            </w:pPr>
            <w:r w:rsidRPr="00456F88">
              <w:rPr>
                <w:rFonts w:ascii="Arial" w:eastAsia="Verdana" w:hAnsi="Arial" w:cs="Arial"/>
                <w:b w:val="0"/>
                <w:bCs w:val="0"/>
                <w:color w:val="000000" w:themeColor="text1"/>
                <w:sz w:val="24"/>
                <w:szCs w:val="24"/>
              </w:rPr>
              <w:t>Failure to adhere to regulatory standards (TPR) f</w:t>
            </w:r>
            <w:r w:rsidR="34B1964D" w:rsidRPr="00456F88">
              <w:rPr>
                <w:rFonts w:ascii="Arial" w:eastAsia="Verdana" w:hAnsi="Arial" w:cs="Arial"/>
                <w:b w:val="0"/>
                <w:bCs w:val="0"/>
                <w:color w:val="000000" w:themeColor="text1"/>
                <w:sz w:val="24"/>
                <w:szCs w:val="24"/>
              </w:rPr>
              <w:t>or admin and governance</w:t>
            </w:r>
          </w:p>
        </w:tc>
        <w:tc>
          <w:tcPr>
            <w:tcW w:w="1770" w:type="dxa"/>
            <w:noWrap/>
            <w:vAlign w:val="center"/>
          </w:tcPr>
          <w:p w14:paraId="69CDBAD3" w14:textId="0F004EB1" w:rsidR="34B1964D" w:rsidRPr="00456F88" w:rsidRDefault="34B1964D" w:rsidP="00456F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456F88">
              <w:rPr>
                <w:rFonts w:ascii="Arial" w:eastAsia="Times New Roman" w:hAnsi="Arial" w:cs="Arial"/>
                <w:color w:val="000000" w:themeColor="text1"/>
                <w:sz w:val="24"/>
                <w:szCs w:val="24"/>
                <w:lang w:eastAsia="en-GB"/>
              </w:rPr>
              <w:t>Pensions Manager</w:t>
            </w:r>
          </w:p>
          <w:p w14:paraId="3837BD96" w14:textId="3AEEC133" w:rsidR="34B1964D" w:rsidRPr="00456F88" w:rsidRDefault="34B1964D" w:rsidP="00456F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456F88">
              <w:rPr>
                <w:rFonts w:ascii="Arial" w:eastAsia="Times New Roman" w:hAnsi="Arial" w:cs="Arial"/>
                <w:color w:val="000000" w:themeColor="text1"/>
                <w:sz w:val="24"/>
                <w:szCs w:val="24"/>
                <w:lang w:eastAsia="en-GB"/>
              </w:rPr>
              <w:t>Pensions Officers</w:t>
            </w:r>
          </w:p>
        </w:tc>
        <w:tc>
          <w:tcPr>
            <w:tcW w:w="3863" w:type="dxa"/>
            <w:noWrap/>
            <w:vAlign w:val="center"/>
          </w:tcPr>
          <w:p w14:paraId="102817FC" w14:textId="77777777" w:rsidR="00890165" w:rsidRPr="00890165" w:rsidRDefault="00890165" w:rsidP="005A4FEB">
            <w:pPr>
              <w:numPr>
                <w:ilvl w:val="0"/>
                <w:numId w:val="23"/>
              </w:numPr>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890165">
              <w:rPr>
                <w:rFonts w:ascii="Arial" w:eastAsia="Verdana" w:hAnsi="Arial" w:cs="Arial"/>
                <w:color w:val="000000" w:themeColor="text1"/>
                <w:sz w:val="24"/>
                <w:szCs w:val="24"/>
              </w:rPr>
              <w:t>Receipt and review of industry publications</w:t>
            </w:r>
          </w:p>
          <w:p w14:paraId="6D2CC5A8" w14:textId="77777777" w:rsidR="00890165" w:rsidRPr="00890165" w:rsidRDefault="00890165" w:rsidP="005A4FEB">
            <w:pPr>
              <w:numPr>
                <w:ilvl w:val="0"/>
                <w:numId w:val="23"/>
              </w:numPr>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890165">
              <w:rPr>
                <w:rFonts w:ascii="Arial" w:eastAsia="Verdana" w:hAnsi="Arial" w:cs="Arial"/>
                <w:color w:val="000000" w:themeColor="text1"/>
                <w:sz w:val="24"/>
                <w:szCs w:val="24"/>
              </w:rPr>
              <w:t xml:space="preserve">Access to specialist scheme wide advisers (LGA) </w:t>
            </w:r>
          </w:p>
          <w:p w14:paraId="69A7B730" w14:textId="77777777" w:rsidR="00890165" w:rsidRPr="00890165" w:rsidRDefault="00890165" w:rsidP="005A4FEB">
            <w:pPr>
              <w:numPr>
                <w:ilvl w:val="0"/>
                <w:numId w:val="23"/>
              </w:numPr>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890165">
              <w:rPr>
                <w:rFonts w:ascii="Arial" w:eastAsia="Verdana" w:hAnsi="Arial" w:cs="Arial"/>
                <w:color w:val="000000" w:themeColor="text1"/>
                <w:sz w:val="24"/>
                <w:szCs w:val="24"/>
              </w:rPr>
              <w:t>Review of results of TPR surveys / reports – focus on policies, processes and people</w:t>
            </w:r>
          </w:p>
          <w:p w14:paraId="622BA1B3" w14:textId="77777777" w:rsidR="00890165" w:rsidRPr="00890165" w:rsidRDefault="00890165" w:rsidP="005A4FEB">
            <w:pPr>
              <w:numPr>
                <w:ilvl w:val="0"/>
                <w:numId w:val="23"/>
              </w:numPr>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890165">
              <w:rPr>
                <w:rFonts w:ascii="Arial" w:eastAsia="Verdana" w:hAnsi="Arial" w:cs="Arial"/>
                <w:color w:val="000000" w:themeColor="text1"/>
                <w:sz w:val="24"/>
                <w:szCs w:val="24"/>
              </w:rPr>
              <w:t xml:space="preserve">Participate in Regulator Surveys and provide Scheme Return annually </w:t>
            </w:r>
          </w:p>
          <w:p w14:paraId="3EE73422" w14:textId="77777777" w:rsidR="00890165" w:rsidRPr="00890165" w:rsidRDefault="00890165" w:rsidP="005A4FEB">
            <w:pPr>
              <w:numPr>
                <w:ilvl w:val="0"/>
                <w:numId w:val="23"/>
              </w:numPr>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890165">
              <w:rPr>
                <w:rFonts w:ascii="Arial" w:eastAsia="Verdana" w:hAnsi="Arial" w:cs="Arial"/>
                <w:color w:val="000000" w:themeColor="text1"/>
                <w:sz w:val="24"/>
                <w:szCs w:val="24"/>
              </w:rPr>
              <w:t>Rolling data improvement plan in place</w:t>
            </w:r>
          </w:p>
          <w:p w14:paraId="270FD2C8" w14:textId="46C7C99A" w:rsidR="34B1964D" w:rsidRPr="00456F88" w:rsidRDefault="00890165" w:rsidP="005A4FEB">
            <w:pPr>
              <w:numPr>
                <w:ilvl w:val="0"/>
                <w:numId w:val="23"/>
              </w:num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0890165">
              <w:rPr>
                <w:rFonts w:ascii="Arial" w:eastAsia="Verdana" w:hAnsi="Arial" w:cs="Arial"/>
                <w:color w:val="000000" w:themeColor="text1"/>
                <w:sz w:val="24"/>
                <w:szCs w:val="24"/>
              </w:rPr>
              <w:t>Pension administration strategy in development</w:t>
            </w:r>
          </w:p>
        </w:tc>
        <w:tc>
          <w:tcPr>
            <w:tcW w:w="1575" w:type="dxa"/>
            <w:vAlign w:val="center"/>
          </w:tcPr>
          <w:p w14:paraId="5E2F641A" w14:textId="478319D5" w:rsidR="34B1964D" w:rsidRPr="00456F88" w:rsidRDefault="34B1964D" w:rsidP="00456F8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456F88">
              <w:rPr>
                <w:rFonts w:ascii="Arial" w:hAnsi="Arial" w:cs="Arial"/>
                <w:color w:val="000000" w:themeColor="text1"/>
                <w:sz w:val="24"/>
                <w:szCs w:val="24"/>
              </w:rPr>
              <w:t>High</w:t>
            </w:r>
          </w:p>
        </w:tc>
      </w:tr>
      <w:tr w:rsidR="00AA62A3" w:rsidRPr="00456F88" w14:paraId="5AE9DA50" w14:textId="77777777" w:rsidTr="00A25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DEEAF6" w:themeFill="accent5" w:themeFillTint="33"/>
            <w:noWrap/>
            <w:vAlign w:val="center"/>
          </w:tcPr>
          <w:p w14:paraId="33C9CEC0" w14:textId="06B0D43C" w:rsidR="00AA62A3" w:rsidRPr="004A29AE" w:rsidRDefault="004A29AE" w:rsidP="00456F88">
            <w:pPr>
              <w:rPr>
                <w:rFonts w:ascii="Arial" w:eastAsia="Verdana" w:hAnsi="Arial" w:cs="Arial"/>
                <w:b w:val="0"/>
                <w:bCs w:val="0"/>
                <w:color w:val="000000"/>
                <w:sz w:val="24"/>
                <w:szCs w:val="24"/>
              </w:rPr>
            </w:pPr>
            <w:r w:rsidRPr="004A29AE">
              <w:rPr>
                <w:rFonts w:ascii="Arial" w:eastAsia="Verdana" w:hAnsi="Arial" w:cs="Arial"/>
                <w:b w:val="0"/>
                <w:bCs w:val="0"/>
                <w:color w:val="000000"/>
                <w:sz w:val="24"/>
                <w:szCs w:val="24"/>
              </w:rPr>
              <w:t>Failure to be data ready and able to supply required data for proposed Pensions Dashboard onboarding planned for 202</w:t>
            </w:r>
            <w:r w:rsidR="0029664A">
              <w:rPr>
                <w:rFonts w:ascii="Arial" w:eastAsia="Verdana" w:hAnsi="Arial" w:cs="Arial"/>
                <w:b w:val="0"/>
                <w:bCs w:val="0"/>
                <w:color w:val="000000"/>
                <w:sz w:val="24"/>
                <w:szCs w:val="24"/>
              </w:rPr>
              <w:t>5</w:t>
            </w:r>
          </w:p>
        </w:tc>
        <w:tc>
          <w:tcPr>
            <w:tcW w:w="1770" w:type="dxa"/>
            <w:shd w:val="clear" w:color="auto" w:fill="DEEAF6" w:themeFill="accent5" w:themeFillTint="33"/>
            <w:noWrap/>
            <w:vAlign w:val="center"/>
          </w:tcPr>
          <w:p w14:paraId="600D67CD" w14:textId="56361A3E" w:rsidR="00AA62A3" w:rsidRPr="004A29AE" w:rsidRDefault="004A29AE" w:rsidP="00456F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00456F88">
              <w:rPr>
                <w:rFonts w:ascii="Arial" w:eastAsia="Times New Roman" w:hAnsi="Arial" w:cs="Arial"/>
                <w:color w:val="000000" w:themeColor="text1"/>
                <w:sz w:val="24"/>
                <w:szCs w:val="24"/>
                <w:lang w:eastAsia="en-GB"/>
              </w:rPr>
              <w:t>Pensions Manager Pensions Officers</w:t>
            </w:r>
          </w:p>
        </w:tc>
        <w:tc>
          <w:tcPr>
            <w:tcW w:w="3863" w:type="dxa"/>
            <w:shd w:val="clear" w:color="auto" w:fill="DEEAF6" w:themeFill="accent5" w:themeFillTint="33"/>
            <w:noWrap/>
            <w:vAlign w:val="center"/>
          </w:tcPr>
          <w:p w14:paraId="0D8375E8" w14:textId="77777777" w:rsidR="001858EB" w:rsidRPr="001858EB" w:rsidRDefault="001858EB" w:rsidP="005A4FEB">
            <w:pPr>
              <w:numPr>
                <w:ilvl w:val="0"/>
                <w:numId w:val="24"/>
              </w:numPr>
              <w:ind w:left="334"/>
              <w:cnfStyle w:val="000000100000" w:firstRow="0" w:lastRow="0" w:firstColumn="0" w:lastColumn="0" w:oddVBand="0" w:evenVBand="0" w:oddHBand="1" w:evenHBand="0" w:firstRowFirstColumn="0" w:firstRowLastColumn="0" w:lastRowFirstColumn="0" w:lastRowLastColumn="0"/>
              <w:rPr>
                <w:rFonts w:ascii="Arial" w:eastAsia="Verdana" w:hAnsi="Arial" w:cs="Arial"/>
                <w:color w:val="000000" w:themeColor="text1"/>
                <w:sz w:val="24"/>
                <w:szCs w:val="24"/>
              </w:rPr>
            </w:pPr>
            <w:r w:rsidRPr="001858EB">
              <w:rPr>
                <w:rFonts w:ascii="Arial" w:eastAsia="Verdana" w:hAnsi="Arial" w:cs="Arial"/>
                <w:color w:val="000000" w:themeColor="text1"/>
                <w:sz w:val="24"/>
                <w:szCs w:val="24"/>
              </w:rPr>
              <w:t>Pension administration system provider is developing a data transfer system</w:t>
            </w:r>
          </w:p>
          <w:p w14:paraId="074F0F17" w14:textId="77777777" w:rsidR="001858EB" w:rsidRPr="001858EB" w:rsidRDefault="001858EB" w:rsidP="005A4FEB">
            <w:pPr>
              <w:numPr>
                <w:ilvl w:val="0"/>
                <w:numId w:val="24"/>
              </w:numPr>
              <w:ind w:left="334"/>
              <w:cnfStyle w:val="000000100000" w:firstRow="0" w:lastRow="0" w:firstColumn="0" w:lastColumn="0" w:oddVBand="0" w:evenVBand="0" w:oddHBand="1" w:evenHBand="0" w:firstRowFirstColumn="0" w:firstRowLastColumn="0" w:lastRowFirstColumn="0" w:lastRowLastColumn="0"/>
              <w:rPr>
                <w:rFonts w:ascii="Arial" w:eastAsia="Verdana" w:hAnsi="Arial" w:cs="Arial"/>
                <w:color w:val="000000" w:themeColor="text1"/>
                <w:sz w:val="24"/>
                <w:szCs w:val="24"/>
              </w:rPr>
            </w:pPr>
            <w:r w:rsidRPr="001858EB">
              <w:rPr>
                <w:rFonts w:ascii="Arial" w:eastAsia="Verdana" w:hAnsi="Arial" w:cs="Arial"/>
                <w:color w:val="000000" w:themeColor="text1"/>
                <w:sz w:val="24"/>
                <w:szCs w:val="24"/>
              </w:rPr>
              <w:t>Data cleansing tools available and used</w:t>
            </w:r>
          </w:p>
          <w:p w14:paraId="7F02959B" w14:textId="77777777" w:rsidR="001858EB" w:rsidRPr="001858EB" w:rsidRDefault="001858EB" w:rsidP="005A4FEB">
            <w:pPr>
              <w:numPr>
                <w:ilvl w:val="0"/>
                <w:numId w:val="24"/>
              </w:numPr>
              <w:ind w:left="334"/>
              <w:cnfStyle w:val="000000100000" w:firstRow="0" w:lastRow="0" w:firstColumn="0" w:lastColumn="0" w:oddVBand="0" w:evenVBand="0" w:oddHBand="1" w:evenHBand="0" w:firstRowFirstColumn="0" w:firstRowLastColumn="0" w:lastRowFirstColumn="0" w:lastRowLastColumn="0"/>
              <w:rPr>
                <w:rFonts w:ascii="Arial" w:eastAsia="Verdana" w:hAnsi="Arial" w:cs="Arial"/>
                <w:color w:val="000000" w:themeColor="text1"/>
                <w:sz w:val="24"/>
                <w:szCs w:val="24"/>
              </w:rPr>
            </w:pPr>
            <w:r w:rsidRPr="001858EB">
              <w:rPr>
                <w:rFonts w:ascii="Arial" w:eastAsia="Verdana" w:hAnsi="Arial" w:cs="Arial"/>
                <w:color w:val="000000" w:themeColor="text1"/>
                <w:sz w:val="24"/>
                <w:szCs w:val="24"/>
              </w:rPr>
              <w:t>Data quality audit undertaken</w:t>
            </w:r>
          </w:p>
          <w:p w14:paraId="7D540B52" w14:textId="7846A767" w:rsidR="00AA62A3" w:rsidRPr="002A50FD" w:rsidRDefault="001858EB" w:rsidP="005A4FEB">
            <w:pPr>
              <w:numPr>
                <w:ilvl w:val="0"/>
                <w:numId w:val="24"/>
              </w:numPr>
              <w:ind w:left="334"/>
              <w:cnfStyle w:val="000000100000" w:firstRow="0" w:lastRow="0" w:firstColumn="0" w:lastColumn="0" w:oddVBand="0" w:evenVBand="0" w:oddHBand="1" w:evenHBand="0" w:firstRowFirstColumn="0" w:firstRowLastColumn="0" w:lastRowFirstColumn="0" w:lastRowLastColumn="0"/>
              <w:rPr>
                <w:rFonts w:ascii="Arial" w:eastAsia="Verdana" w:hAnsi="Arial" w:cs="Arial"/>
                <w:color w:val="000000" w:themeColor="text1"/>
                <w:sz w:val="24"/>
                <w:szCs w:val="24"/>
              </w:rPr>
            </w:pPr>
            <w:r w:rsidRPr="001858EB">
              <w:rPr>
                <w:rFonts w:ascii="Arial" w:eastAsia="Verdana" w:hAnsi="Arial" w:cs="Arial"/>
                <w:color w:val="000000" w:themeColor="text1"/>
                <w:sz w:val="24"/>
                <w:szCs w:val="24"/>
              </w:rPr>
              <w:t>Data review and improvement plan put in place</w:t>
            </w:r>
          </w:p>
        </w:tc>
        <w:tc>
          <w:tcPr>
            <w:tcW w:w="1575" w:type="dxa"/>
            <w:shd w:val="clear" w:color="auto" w:fill="DEEAF6" w:themeFill="accent5" w:themeFillTint="33"/>
            <w:vAlign w:val="center"/>
          </w:tcPr>
          <w:p w14:paraId="1C433F8E" w14:textId="0D066420" w:rsidR="00AA62A3" w:rsidRPr="004A29AE" w:rsidRDefault="0029664A" w:rsidP="00456F8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High</w:t>
            </w:r>
          </w:p>
        </w:tc>
      </w:tr>
      <w:tr w:rsidR="008D3E1C" w:rsidRPr="00456F88" w14:paraId="1AF23781" w14:textId="77777777" w:rsidTr="1D73FDAD">
        <w:trPr>
          <w:trHeight w:val="300"/>
        </w:trPr>
        <w:tc>
          <w:tcPr>
            <w:cnfStyle w:val="001000000000" w:firstRow="0" w:lastRow="0" w:firstColumn="1" w:lastColumn="0" w:oddVBand="0" w:evenVBand="0" w:oddHBand="0" w:evenHBand="0" w:firstRowFirstColumn="0" w:firstRowLastColumn="0" w:lastRowFirstColumn="0" w:lastRowLastColumn="0"/>
            <w:tcW w:w="2040" w:type="dxa"/>
            <w:noWrap/>
            <w:vAlign w:val="center"/>
          </w:tcPr>
          <w:p w14:paraId="3F057805" w14:textId="4FD3BF98" w:rsidR="00542E8B" w:rsidRPr="00456F88" w:rsidRDefault="00A1446D" w:rsidP="00456F88">
            <w:pPr>
              <w:rPr>
                <w:rFonts w:ascii="Arial" w:eastAsia="Verdana" w:hAnsi="Arial" w:cs="Arial"/>
                <w:b w:val="0"/>
                <w:bCs w:val="0"/>
                <w:color w:val="000000"/>
                <w:sz w:val="24"/>
                <w:szCs w:val="24"/>
              </w:rPr>
            </w:pPr>
            <w:r w:rsidRPr="00A1446D">
              <w:rPr>
                <w:rFonts w:ascii="Arial" w:eastAsia="Verdana" w:hAnsi="Arial" w:cs="Arial"/>
                <w:b w:val="0"/>
                <w:bCs w:val="0"/>
                <w:color w:val="000000"/>
                <w:sz w:val="24"/>
                <w:szCs w:val="24"/>
              </w:rPr>
              <w:t>Cyber security attack</w:t>
            </w:r>
          </w:p>
        </w:tc>
        <w:tc>
          <w:tcPr>
            <w:tcW w:w="1770" w:type="dxa"/>
            <w:noWrap/>
            <w:vAlign w:val="center"/>
          </w:tcPr>
          <w:p w14:paraId="4FDA3554" w14:textId="5A7448B2" w:rsidR="00542E8B" w:rsidRPr="00456F88" w:rsidRDefault="00542E8B" w:rsidP="00456F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themeColor="text1"/>
                <w:sz w:val="24"/>
                <w:szCs w:val="24"/>
                <w:lang w:eastAsia="en-GB"/>
              </w:rPr>
              <w:t>Pensions Manager Pensions Officers</w:t>
            </w:r>
          </w:p>
        </w:tc>
        <w:tc>
          <w:tcPr>
            <w:tcW w:w="3863" w:type="dxa"/>
            <w:noWrap/>
            <w:vAlign w:val="center"/>
          </w:tcPr>
          <w:p w14:paraId="1728E957" w14:textId="77777777" w:rsidR="002A50FD" w:rsidRPr="002A50FD" w:rsidRDefault="002A50FD" w:rsidP="005A4FEB">
            <w:pPr>
              <w:numPr>
                <w:ilvl w:val="0"/>
                <w:numId w:val="24"/>
              </w:numPr>
              <w:ind w:left="334"/>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2A50FD">
              <w:rPr>
                <w:rFonts w:ascii="Arial" w:eastAsia="Verdana" w:hAnsi="Arial" w:cs="Arial"/>
                <w:color w:val="000000" w:themeColor="text1"/>
                <w:sz w:val="24"/>
                <w:szCs w:val="24"/>
              </w:rPr>
              <w:t>Cyber credentials of key suppliers checked annually</w:t>
            </w:r>
          </w:p>
          <w:p w14:paraId="178C702C" w14:textId="77777777" w:rsidR="002A50FD" w:rsidRPr="002A50FD" w:rsidRDefault="002A50FD" w:rsidP="005A4FEB">
            <w:pPr>
              <w:numPr>
                <w:ilvl w:val="0"/>
                <w:numId w:val="24"/>
              </w:numPr>
              <w:ind w:left="334"/>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2A50FD">
              <w:rPr>
                <w:rFonts w:ascii="Arial" w:eastAsia="Verdana" w:hAnsi="Arial" w:cs="Arial"/>
                <w:color w:val="000000" w:themeColor="text1"/>
                <w:sz w:val="24"/>
                <w:szCs w:val="24"/>
              </w:rPr>
              <w:t>Heywood annual penetration test report.</w:t>
            </w:r>
          </w:p>
          <w:p w14:paraId="01B7F8FE" w14:textId="77777777" w:rsidR="002A50FD" w:rsidRPr="002A50FD" w:rsidRDefault="002A50FD" w:rsidP="005A4FEB">
            <w:pPr>
              <w:numPr>
                <w:ilvl w:val="0"/>
                <w:numId w:val="24"/>
              </w:numPr>
              <w:ind w:left="334"/>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2A50FD">
              <w:rPr>
                <w:rFonts w:ascii="Arial" w:eastAsia="Verdana" w:hAnsi="Arial" w:cs="Arial"/>
                <w:color w:val="000000" w:themeColor="text1"/>
                <w:sz w:val="24"/>
                <w:szCs w:val="24"/>
              </w:rPr>
              <w:lastRenderedPageBreak/>
              <w:t xml:space="preserve">Pension administration system Cloud hosted to further enhance security </w:t>
            </w:r>
          </w:p>
          <w:p w14:paraId="09D7D3CF" w14:textId="77777777" w:rsidR="002A50FD" w:rsidRPr="002A50FD" w:rsidRDefault="002A50FD" w:rsidP="005A4FEB">
            <w:pPr>
              <w:numPr>
                <w:ilvl w:val="0"/>
                <w:numId w:val="24"/>
              </w:numPr>
              <w:ind w:left="334"/>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2A50FD">
              <w:rPr>
                <w:rFonts w:ascii="Arial" w:eastAsia="Verdana" w:hAnsi="Arial" w:cs="Arial"/>
                <w:color w:val="000000" w:themeColor="text1"/>
                <w:sz w:val="24"/>
                <w:szCs w:val="24"/>
              </w:rPr>
              <w:t>Falkirk Council holds Cyber Essentials certification as well as having ongoing Public Service Network (PSN) Certification</w:t>
            </w:r>
          </w:p>
          <w:p w14:paraId="37E57422" w14:textId="77777777" w:rsidR="002A50FD" w:rsidRPr="002A50FD" w:rsidRDefault="002A50FD" w:rsidP="005A4FEB">
            <w:pPr>
              <w:numPr>
                <w:ilvl w:val="0"/>
                <w:numId w:val="24"/>
              </w:numPr>
              <w:ind w:left="334"/>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themeColor="text1"/>
                <w:sz w:val="24"/>
                <w:szCs w:val="24"/>
              </w:rPr>
            </w:pPr>
            <w:r w:rsidRPr="002A50FD">
              <w:rPr>
                <w:rFonts w:ascii="Arial" w:eastAsia="Verdana" w:hAnsi="Arial" w:cs="Arial"/>
                <w:color w:val="000000" w:themeColor="text1"/>
                <w:sz w:val="24"/>
                <w:szCs w:val="24"/>
              </w:rPr>
              <w:t>Staff regularly reminded of possible phishing etc</w:t>
            </w:r>
          </w:p>
          <w:p w14:paraId="293AB570" w14:textId="78A51534" w:rsidR="00542E8B" w:rsidRPr="00456F88" w:rsidRDefault="002A50FD" w:rsidP="005A4FEB">
            <w:pPr>
              <w:numPr>
                <w:ilvl w:val="0"/>
                <w:numId w:val="24"/>
              </w:numPr>
              <w:ind w:left="334"/>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sz w:val="24"/>
                <w:szCs w:val="24"/>
              </w:rPr>
            </w:pPr>
            <w:r w:rsidRPr="002A50FD">
              <w:rPr>
                <w:rFonts w:ascii="Arial" w:eastAsia="Verdana" w:hAnsi="Arial" w:cs="Arial"/>
                <w:color w:val="000000" w:themeColor="text1"/>
                <w:sz w:val="24"/>
                <w:szCs w:val="24"/>
              </w:rPr>
              <w:t>Staff undertake annual computer based cyber security training</w:t>
            </w:r>
          </w:p>
        </w:tc>
        <w:tc>
          <w:tcPr>
            <w:tcW w:w="1575" w:type="dxa"/>
            <w:vAlign w:val="center"/>
          </w:tcPr>
          <w:p w14:paraId="4C4F5810" w14:textId="00924177" w:rsidR="00542E8B" w:rsidRPr="00456F88" w:rsidRDefault="002A50FD" w:rsidP="00456F8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lastRenderedPageBreak/>
              <w:t>High</w:t>
            </w:r>
          </w:p>
        </w:tc>
      </w:tr>
      <w:tr w:rsidR="005818CE" w:rsidRPr="00456F88" w14:paraId="378B5B9F" w14:textId="77777777" w:rsidTr="00A25E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DEEAF6" w:themeFill="accent5" w:themeFillTint="33"/>
            <w:noWrap/>
            <w:vAlign w:val="center"/>
          </w:tcPr>
          <w:p w14:paraId="2CE3DCC5" w14:textId="0F90184F" w:rsidR="00542E8B" w:rsidRPr="00456F88" w:rsidRDefault="00F911FE" w:rsidP="00456F88">
            <w:pPr>
              <w:rPr>
                <w:rFonts w:ascii="Arial" w:eastAsia="Verdana" w:hAnsi="Arial" w:cs="Arial"/>
                <w:b w:val="0"/>
                <w:bCs w:val="0"/>
                <w:color w:val="000000"/>
                <w:sz w:val="24"/>
                <w:szCs w:val="24"/>
              </w:rPr>
            </w:pPr>
            <w:r w:rsidRPr="00F911FE">
              <w:rPr>
                <w:rFonts w:ascii="Arial" w:eastAsia="Verdana" w:hAnsi="Arial" w:cs="Arial"/>
                <w:b w:val="0"/>
                <w:bCs w:val="0"/>
                <w:color w:val="000000"/>
                <w:sz w:val="24"/>
                <w:szCs w:val="24"/>
              </w:rPr>
              <w:t>Inaccurate member data on Altair or incomplete member data due to employer omissions (affecting member benefits and liability calculations)</w:t>
            </w:r>
          </w:p>
        </w:tc>
        <w:tc>
          <w:tcPr>
            <w:tcW w:w="1770" w:type="dxa"/>
            <w:shd w:val="clear" w:color="auto" w:fill="DEEAF6" w:themeFill="accent5" w:themeFillTint="33"/>
            <w:noWrap/>
            <w:vAlign w:val="center"/>
          </w:tcPr>
          <w:p w14:paraId="3C994D6E" w14:textId="77777777" w:rsidR="00542E8B" w:rsidRPr="00456F88" w:rsidRDefault="00542E8B" w:rsidP="00456F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Pensions Manager</w:t>
            </w:r>
          </w:p>
        </w:tc>
        <w:tc>
          <w:tcPr>
            <w:tcW w:w="3863" w:type="dxa"/>
            <w:shd w:val="clear" w:color="auto" w:fill="DEEAF6" w:themeFill="accent5" w:themeFillTint="33"/>
            <w:noWrap/>
            <w:vAlign w:val="center"/>
          </w:tcPr>
          <w:p w14:paraId="549F3027" w14:textId="77777777" w:rsidR="00263857" w:rsidRPr="00263857" w:rsidRDefault="00263857" w:rsidP="005A4FEB">
            <w:pPr>
              <w:numPr>
                <w:ilvl w:val="0"/>
                <w:numId w:val="25"/>
              </w:numPr>
              <w:ind w:left="334" w:hanging="334"/>
              <w:cnfStyle w:val="000000100000" w:firstRow="0" w:lastRow="0" w:firstColumn="0" w:lastColumn="0" w:oddVBand="0" w:evenVBand="0" w:oddHBand="1" w:evenHBand="0" w:firstRowFirstColumn="0" w:firstRowLastColumn="0" w:lastRowFirstColumn="0" w:lastRowLastColumn="0"/>
              <w:rPr>
                <w:rFonts w:ascii="Arial" w:eastAsia="Verdana" w:hAnsi="Arial" w:cs="Arial"/>
                <w:color w:val="000000" w:themeColor="text1"/>
                <w:sz w:val="24"/>
                <w:szCs w:val="24"/>
              </w:rPr>
            </w:pPr>
            <w:r w:rsidRPr="00263857">
              <w:rPr>
                <w:rFonts w:ascii="Arial" w:eastAsia="Verdana" w:hAnsi="Arial" w:cs="Arial"/>
                <w:color w:val="000000" w:themeColor="text1"/>
                <w:sz w:val="24"/>
                <w:szCs w:val="24"/>
              </w:rPr>
              <w:t xml:space="preserve">Online data submissions directly from employer  </w:t>
            </w:r>
          </w:p>
          <w:p w14:paraId="7A071F3B" w14:textId="77777777" w:rsidR="00263857" w:rsidRPr="00263857" w:rsidRDefault="00263857" w:rsidP="005A4FEB">
            <w:pPr>
              <w:numPr>
                <w:ilvl w:val="0"/>
                <w:numId w:val="25"/>
              </w:numPr>
              <w:ind w:left="334" w:hanging="334"/>
              <w:cnfStyle w:val="000000100000" w:firstRow="0" w:lastRow="0" w:firstColumn="0" w:lastColumn="0" w:oddVBand="0" w:evenVBand="0" w:oddHBand="1" w:evenHBand="0" w:firstRowFirstColumn="0" w:firstRowLastColumn="0" w:lastRowFirstColumn="0" w:lastRowLastColumn="0"/>
              <w:rPr>
                <w:rFonts w:ascii="Arial" w:eastAsia="Verdana" w:hAnsi="Arial" w:cs="Arial"/>
                <w:color w:val="000000" w:themeColor="text1"/>
                <w:sz w:val="24"/>
                <w:szCs w:val="24"/>
              </w:rPr>
            </w:pPr>
            <w:r w:rsidRPr="00263857">
              <w:rPr>
                <w:rFonts w:ascii="Arial" w:eastAsia="Verdana" w:hAnsi="Arial" w:cs="Arial"/>
                <w:color w:val="000000" w:themeColor="text1"/>
                <w:sz w:val="24"/>
                <w:szCs w:val="24"/>
              </w:rPr>
              <w:t xml:space="preserve">Employer training sessions </w:t>
            </w:r>
          </w:p>
          <w:p w14:paraId="7E461D2E" w14:textId="77777777" w:rsidR="00263857" w:rsidRPr="00263857" w:rsidRDefault="00263857" w:rsidP="005A4FEB">
            <w:pPr>
              <w:numPr>
                <w:ilvl w:val="0"/>
                <w:numId w:val="25"/>
              </w:numPr>
              <w:ind w:left="334" w:hanging="334"/>
              <w:cnfStyle w:val="000000100000" w:firstRow="0" w:lastRow="0" w:firstColumn="0" w:lastColumn="0" w:oddVBand="0" w:evenVBand="0" w:oddHBand="1" w:evenHBand="0" w:firstRowFirstColumn="0" w:firstRowLastColumn="0" w:lastRowFirstColumn="0" w:lastRowLastColumn="0"/>
              <w:rPr>
                <w:rFonts w:ascii="Arial" w:eastAsia="Verdana" w:hAnsi="Arial" w:cs="Arial"/>
                <w:color w:val="000000" w:themeColor="text1"/>
                <w:sz w:val="24"/>
                <w:szCs w:val="24"/>
              </w:rPr>
            </w:pPr>
            <w:r w:rsidRPr="00263857">
              <w:rPr>
                <w:rFonts w:ascii="Arial" w:eastAsia="Verdana" w:hAnsi="Arial" w:cs="Arial"/>
                <w:color w:val="000000" w:themeColor="text1"/>
                <w:sz w:val="24"/>
                <w:szCs w:val="24"/>
              </w:rPr>
              <w:t>Year end and monthly queries followed up with employers who are made aware of any themes</w:t>
            </w:r>
          </w:p>
          <w:p w14:paraId="62DA6C90" w14:textId="77777777" w:rsidR="00263857" w:rsidRPr="00263857" w:rsidRDefault="00263857" w:rsidP="005A4FEB">
            <w:pPr>
              <w:numPr>
                <w:ilvl w:val="0"/>
                <w:numId w:val="25"/>
              </w:numPr>
              <w:ind w:left="334" w:hanging="334"/>
              <w:cnfStyle w:val="000000100000" w:firstRow="0" w:lastRow="0" w:firstColumn="0" w:lastColumn="0" w:oddVBand="0" w:evenVBand="0" w:oddHBand="1" w:evenHBand="0" w:firstRowFirstColumn="0" w:firstRowLastColumn="0" w:lastRowFirstColumn="0" w:lastRowLastColumn="0"/>
              <w:rPr>
                <w:rFonts w:ascii="Arial" w:eastAsia="Verdana" w:hAnsi="Arial" w:cs="Arial"/>
                <w:color w:val="000000" w:themeColor="text1"/>
                <w:sz w:val="24"/>
                <w:szCs w:val="24"/>
              </w:rPr>
            </w:pPr>
            <w:r w:rsidRPr="00263857">
              <w:rPr>
                <w:rFonts w:ascii="Arial" w:eastAsia="Verdana" w:hAnsi="Arial" w:cs="Arial"/>
                <w:color w:val="000000" w:themeColor="text1"/>
                <w:sz w:val="24"/>
                <w:szCs w:val="24"/>
              </w:rPr>
              <w:t>Data cleansing tools available and used</w:t>
            </w:r>
          </w:p>
          <w:p w14:paraId="7083BE14" w14:textId="77777777" w:rsidR="00263857" w:rsidRPr="00263857" w:rsidRDefault="00263857" w:rsidP="005A4FEB">
            <w:pPr>
              <w:numPr>
                <w:ilvl w:val="0"/>
                <w:numId w:val="25"/>
              </w:numPr>
              <w:ind w:left="334" w:hanging="334"/>
              <w:cnfStyle w:val="000000100000" w:firstRow="0" w:lastRow="0" w:firstColumn="0" w:lastColumn="0" w:oddVBand="0" w:evenVBand="0" w:oddHBand="1" w:evenHBand="0" w:firstRowFirstColumn="0" w:firstRowLastColumn="0" w:lastRowFirstColumn="0" w:lastRowLastColumn="0"/>
              <w:rPr>
                <w:rFonts w:ascii="Arial" w:eastAsia="Verdana" w:hAnsi="Arial" w:cs="Arial"/>
                <w:color w:val="000000" w:themeColor="text1"/>
                <w:sz w:val="24"/>
                <w:szCs w:val="24"/>
              </w:rPr>
            </w:pPr>
            <w:r w:rsidRPr="00263857">
              <w:rPr>
                <w:rFonts w:ascii="Arial" w:eastAsia="Verdana" w:hAnsi="Arial" w:cs="Arial"/>
                <w:color w:val="000000" w:themeColor="text1"/>
                <w:sz w:val="24"/>
                <w:szCs w:val="24"/>
              </w:rPr>
              <w:t>Data quality audit undertaken</w:t>
            </w:r>
          </w:p>
          <w:p w14:paraId="09200971" w14:textId="77777777" w:rsidR="00263857" w:rsidRPr="00263857" w:rsidRDefault="00263857" w:rsidP="005A4FEB">
            <w:pPr>
              <w:numPr>
                <w:ilvl w:val="0"/>
                <w:numId w:val="25"/>
              </w:numPr>
              <w:ind w:left="334" w:hanging="334"/>
              <w:cnfStyle w:val="000000100000" w:firstRow="0" w:lastRow="0" w:firstColumn="0" w:lastColumn="0" w:oddVBand="0" w:evenVBand="0" w:oddHBand="1" w:evenHBand="0" w:firstRowFirstColumn="0" w:firstRowLastColumn="0" w:lastRowFirstColumn="0" w:lastRowLastColumn="0"/>
              <w:rPr>
                <w:rFonts w:ascii="Arial" w:eastAsia="Verdana" w:hAnsi="Arial" w:cs="Arial"/>
                <w:color w:val="000000" w:themeColor="text1"/>
                <w:sz w:val="24"/>
                <w:szCs w:val="24"/>
              </w:rPr>
            </w:pPr>
            <w:r w:rsidRPr="00263857">
              <w:rPr>
                <w:rFonts w:ascii="Arial" w:eastAsia="Verdana" w:hAnsi="Arial" w:cs="Arial"/>
                <w:color w:val="000000" w:themeColor="text1"/>
                <w:sz w:val="24"/>
                <w:szCs w:val="24"/>
              </w:rPr>
              <w:t>Data review and improvement plan put in place</w:t>
            </w:r>
          </w:p>
          <w:p w14:paraId="2D16F76A" w14:textId="77777777" w:rsidR="00263857" w:rsidRPr="00263857" w:rsidRDefault="00263857" w:rsidP="005A4FEB">
            <w:pPr>
              <w:numPr>
                <w:ilvl w:val="0"/>
                <w:numId w:val="25"/>
              </w:numPr>
              <w:ind w:left="334" w:hanging="334"/>
              <w:cnfStyle w:val="000000100000" w:firstRow="0" w:lastRow="0" w:firstColumn="0" w:lastColumn="0" w:oddVBand="0" w:evenVBand="0" w:oddHBand="1" w:evenHBand="0" w:firstRowFirstColumn="0" w:firstRowLastColumn="0" w:lastRowFirstColumn="0" w:lastRowLastColumn="0"/>
              <w:rPr>
                <w:rFonts w:ascii="Arial" w:eastAsia="Verdana" w:hAnsi="Arial" w:cs="Arial"/>
                <w:color w:val="000000" w:themeColor="text1"/>
                <w:sz w:val="24"/>
                <w:szCs w:val="24"/>
              </w:rPr>
            </w:pPr>
            <w:r w:rsidRPr="00263857">
              <w:rPr>
                <w:rFonts w:ascii="Arial" w:eastAsia="Verdana" w:hAnsi="Arial" w:cs="Arial"/>
                <w:color w:val="000000" w:themeColor="text1"/>
                <w:sz w:val="24"/>
                <w:szCs w:val="24"/>
              </w:rPr>
              <w:t>Trained staff review of records</w:t>
            </w:r>
          </w:p>
          <w:p w14:paraId="651E5C4C" w14:textId="77777777" w:rsidR="00263857" w:rsidRPr="00263857" w:rsidRDefault="00263857" w:rsidP="005A4FEB">
            <w:pPr>
              <w:numPr>
                <w:ilvl w:val="0"/>
                <w:numId w:val="25"/>
              </w:numPr>
              <w:ind w:left="334" w:hanging="334"/>
              <w:cnfStyle w:val="000000100000" w:firstRow="0" w:lastRow="0" w:firstColumn="0" w:lastColumn="0" w:oddVBand="0" w:evenVBand="0" w:oddHBand="1" w:evenHBand="0" w:firstRowFirstColumn="0" w:firstRowLastColumn="0" w:lastRowFirstColumn="0" w:lastRowLastColumn="0"/>
              <w:rPr>
                <w:rFonts w:ascii="Arial" w:eastAsia="Verdana" w:hAnsi="Arial" w:cs="Arial"/>
                <w:color w:val="000000" w:themeColor="text1"/>
                <w:sz w:val="24"/>
                <w:szCs w:val="24"/>
              </w:rPr>
            </w:pPr>
            <w:r w:rsidRPr="00263857">
              <w:rPr>
                <w:rFonts w:ascii="Arial" w:eastAsia="Verdana" w:hAnsi="Arial" w:cs="Arial"/>
                <w:color w:val="000000" w:themeColor="text1"/>
                <w:sz w:val="24"/>
                <w:szCs w:val="24"/>
              </w:rPr>
              <w:t>Address tracing undertaken periodically</w:t>
            </w:r>
          </w:p>
          <w:p w14:paraId="2FBAA1DF" w14:textId="58C7B1B0" w:rsidR="00542E8B" w:rsidRPr="00456F88" w:rsidRDefault="00263857" w:rsidP="005A4FEB">
            <w:pPr>
              <w:numPr>
                <w:ilvl w:val="0"/>
                <w:numId w:val="25"/>
              </w:numPr>
              <w:ind w:left="334"/>
              <w:cnfStyle w:val="000000100000" w:firstRow="0" w:lastRow="0" w:firstColumn="0" w:lastColumn="0" w:oddVBand="0" w:evenVBand="0" w:oddHBand="1" w:evenHBand="0" w:firstRowFirstColumn="0" w:firstRowLastColumn="0" w:lastRowFirstColumn="0" w:lastRowLastColumn="0"/>
              <w:rPr>
                <w:color w:val="000000"/>
                <w:sz w:val="24"/>
                <w:szCs w:val="24"/>
              </w:rPr>
            </w:pPr>
            <w:r w:rsidRPr="00263857">
              <w:rPr>
                <w:rFonts w:ascii="Arial" w:eastAsia="Verdana" w:hAnsi="Arial" w:cs="Arial"/>
                <w:color w:val="000000" w:themeColor="text1"/>
                <w:sz w:val="24"/>
                <w:szCs w:val="24"/>
              </w:rPr>
              <w:t>Use of TUO service to notify of deaths</w:t>
            </w:r>
          </w:p>
        </w:tc>
        <w:tc>
          <w:tcPr>
            <w:tcW w:w="1575" w:type="dxa"/>
            <w:shd w:val="clear" w:color="auto" w:fill="DEEAF6" w:themeFill="accent5" w:themeFillTint="33"/>
            <w:vAlign w:val="center"/>
          </w:tcPr>
          <w:p w14:paraId="25E0AE4C" w14:textId="77777777" w:rsidR="00542E8B" w:rsidRPr="00456F88" w:rsidRDefault="00542E8B" w:rsidP="00456F8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456F88">
              <w:rPr>
                <w:rFonts w:ascii="Arial" w:hAnsi="Arial" w:cs="Arial"/>
                <w:color w:val="000000"/>
                <w:sz w:val="24"/>
                <w:szCs w:val="24"/>
              </w:rPr>
              <w:t>High</w:t>
            </w:r>
          </w:p>
        </w:tc>
      </w:tr>
      <w:tr w:rsidR="008D3E1C" w:rsidRPr="00456F88" w14:paraId="7E153EE0" w14:textId="77777777" w:rsidTr="1D73FDAD">
        <w:trPr>
          <w:trHeight w:val="300"/>
        </w:trPr>
        <w:tc>
          <w:tcPr>
            <w:cnfStyle w:val="001000000000" w:firstRow="0" w:lastRow="0" w:firstColumn="1" w:lastColumn="0" w:oddVBand="0" w:evenVBand="0" w:oddHBand="0" w:evenHBand="0" w:firstRowFirstColumn="0" w:firstRowLastColumn="0" w:lastRowFirstColumn="0" w:lastRowLastColumn="0"/>
            <w:tcW w:w="2040" w:type="dxa"/>
            <w:noWrap/>
            <w:vAlign w:val="center"/>
            <w:hideMark/>
          </w:tcPr>
          <w:p w14:paraId="7846BD92" w14:textId="2F835594" w:rsidR="00542E8B" w:rsidRPr="00456F88" w:rsidRDefault="00542E8B" w:rsidP="00456F88">
            <w:pPr>
              <w:rPr>
                <w:rFonts w:ascii="Arial" w:eastAsia="Times New Roman" w:hAnsi="Arial" w:cs="Arial"/>
                <w:b w:val="0"/>
                <w:bCs w:val="0"/>
                <w:color w:val="000000"/>
                <w:sz w:val="24"/>
                <w:szCs w:val="24"/>
                <w:lang w:eastAsia="en-GB"/>
              </w:rPr>
            </w:pPr>
            <w:r w:rsidRPr="00456F88">
              <w:rPr>
                <w:rFonts w:ascii="Arial" w:eastAsia="Times New Roman" w:hAnsi="Arial" w:cs="Arial"/>
                <w:b w:val="0"/>
                <w:bCs w:val="0"/>
                <w:color w:val="000000" w:themeColor="text1"/>
                <w:sz w:val="24"/>
                <w:szCs w:val="24"/>
                <w:lang w:eastAsia="en-GB"/>
              </w:rPr>
              <w:t xml:space="preserve">Staff error or backlogs in </w:t>
            </w:r>
            <w:r w:rsidR="0C9F2648" w:rsidRPr="00456F88">
              <w:rPr>
                <w:rFonts w:ascii="Arial" w:eastAsia="Times New Roman" w:hAnsi="Arial" w:cs="Arial"/>
                <w:b w:val="0"/>
                <w:bCs w:val="0"/>
                <w:color w:val="000000" w:themeColor="text1"/>
                <w:sz w:val="24"/>
                <w:szCs w:val="24"/>
                <w:lang w:eastAsia="en-GB"/>
              </w:rPr>
              <w:t>s</w:t>
            </w:r>
            <w:r w:rsidRPr="00456F88">
              <w:rPr>
                <w:rFonts w:ascii="Arial" w:eastAsia="Times New Roman" w:hAnsi="Arial" w:cs="Arial"/>
                <w:b w:val="0"/>
                <w:bCs w:val="0"/>
                <w:color w:val="000000" w:themeColor="text1"/>
                <w:sz w:val="24"/>
                <w:szCs w:val="24"/>
                <w:lang w:eastAsia="en-GB"/>
              </w:rPr>
              <w:t>ervice delivery</w:t>
            </w:r>
          </w:p>
        </w:tc>
        <w:tc>
          <w:tcPr>
            <w:tcW w:w="1770" w:type="dxa"/>
            <w:noWrap/>
            <w:vAlign w:val="center"/>
            <w:hideMark/>
          </w:tcPr>
          <w:p w14:paraId="4CE38FEF" w14:textId="5455A9F5" w:rsidR="00542E8B" w:rsidRPr="00456F88" w:rsidRDefault="00542E8B" w:rsidP="00456F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themeColor="text1"/>
                <w:sz w:val="24"/>
                <w:szCs w:val="24"/>
                <w:lang w:eastAsia="en-GB"/>
              </w:rPr>
              <w:t>Pensions Manager Pensions Officers</w:t>
            </w:r>
          </w:p>
        </w:tc>
        <w:tc>
          <w:tcPr>
            <w:tcW w:w="3863" w:type="dxa"/>
            <w:noWrap/>
            <w:vAlign w:val="center"/>
            <w:hideMark/>
          </w:tcPr>
          <w:p w14:paraId="5115B471" w14:textId="77777777" w:rsidR="00542E8B" w:rsidRPr="00456F88" w:rsidRDefault="00542E8B" w:rsidP="005A4FEB">
            <w:pPr>
              <w:numPr>
                <w:ilvl w:val="0"/>
                <w:numId w:val="24"/>
              </w:numPr>
              <w:ind w:left="385" w:hanging="385"/>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sz w:val="24"/>
                <w:szCs w:val="24"/>
              </w:rPr>
            </w:pPr>
            <w:r w:rsidRPr="00456F88">
              <w:rPr>
                <w:rFonts w:ascii="Arial" w:eastAsia="Verdana" w:hAnsi="Arial" w:cs="Arial"/>
                <w:color w:val="000000" w:themeColor="text1"/>
                <w:sz w:val="24"/>
                <w:szCs w:val="24"/>
              </w:rPr>
              <w:t>Experienced core workforce</w:t>
            </w:r>
          </w:p>
          <w:p w14:paraId="3939067E" w14:textId="317847D1" w:rsidR="482FB077" w:rsidRPr="00456F88" w:rsidRDefault="482FB077" w:rsidP="005A4FEB">
            <w:pPr>
              <w:numPr>
                <w:ilvl w:val="0"/>
                <w:numId w:val="24"/>
              </w:numPr>
              <w:spacing w:line="259" w:lineRule="auto"/>
              <w:ind w:left="385" w:hanging="385"/>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4"/>
                <w:szCs w:val="24"/>
              </w:rPr>
            </w:pPr>
            <w:r w:rsidRPr="00456F88">
              <w:rPr>
                <w:rFonts w:ascii="Arial" w:eastAsia="Verdana" w:hAnsi="Arial" w:cs="Arial"/>
                <w:color w:val="000000" w:themeColor="text1"/>
                <w:sz w:val="24"/>
                <w:szCs w:val="24"/>
              </w:rPr>
              <w:t>Additional staff recruited</w:t>
            </w:r>
          </w:p>
          <w:p w14:paraId="56403F49" w14:textId="1D71B66A" w:rsidR="482FB077" w:rsidRPr="00456F88" w:rsidRDefault="482FB077" w:rsidP="005A4FEB">
            <w:pPr>
              <w:numPr>
                <w:ilvl w:val="0"/>
                <w:numId w:val="24"/>
              </w:numPr>
              <w:spacing w:line="259" w:lineRule="auto"/>
              <w:ind w:left="385" w:hanging="385"/>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56F88">
              <w:rPr>
                <w:rFonts w:ascii="Arial" w:eastAsia="Verdana" w:hAnsi="Arial" w:cs="Arial"/>
                <w:color w:val="000000" w:themeColor="text1"/>
                <w:sz w:val="24"/>
                <w:szCs w:val="24"/>
              </w:rPr>
              <w:t>Industry standard pensions admin system</w:t>
            </w:r>
          </w:p>
          <w:p w14:paraId="5CA7981C" w14:textId="7CF3E279" w:rsidR="00542E8B" w:rsidRPr="00456F88" w:rsidRDefault="482FB077" w:rsidP="005A4FEB">
            <w:pPr>
              <w:numPr>
                <w:ilvl w:val="0"/>
                <w:numId w:val="24"/>
              </w:numPr>
              <w:ind w:left="385" w:hanging="385"/>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sz w:val="24"/>
                <w:szCs w:val="24"/>
              </w:rPr>
            </w:pPr>
            <w:r w:rsidRPr="00456F88">
              <w:rPr>
                <w:rFonts w:ascii="Arial" w:eastAsia="Verdana" w:hAnsi="Arial" w:cs="Arial"/>
                <w:color w:val="000000" w:themeColor="text1"/>
                <w:sz w:val="24"/>
                <w:szCs w:val="24"/>
              </w:rPr>
              <w:t xml:space="preserve">Transactions subject to </w:t>
            </w:r>
            <w:r w:rsidR="00542E8B" w:rsidRPr="00456F88">
              <w:rPr>
                <w:rFonts w:ascii="Arial" w:eastAsia="Verdana" w:hAnsi="Arial" w:cs="Arial"/>
                <w:color w:val="000000" w:themeColor="text1"/>
                <w:sz w:val="24"/>
                <w:szCs w:val="24"/>
              </w:rPr>
              <w:t>checking mechanism</w:t>
            </w:r>
          </w:p>
          <w:p w14:paraId="24835D90" w14:textId="33442409" w:rsidR="00542E8B" w:rsidRPr="00456F88" w:rsidRDefault="00542E8B" w:rsidP="005A4FEB">
            <w:pPr>
              <w:numPr>
                <w:ilvl w:val="0"/>
                <w:numId w:val="24"/>
              </w:numPr>
              <w:ind w:left="385" w:hanging="385"/>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sz w:val="24"/>
                <w:szCs w:val="24"/>
              </w:rPr>
            </w:pPr>
            <w:r w:rsidRPr="00456F88">
              <w:rPr>
                <w:rFonts w:ascii="Arial" w:eastAsia="Verdana" w:hAnsi="Arial" w:cs="Arial"/>
                <w:color w:val="000000" w:themeColor="text1"/>
                <w:sz w:val="24"/>
                <w:szCs w:val="24"/>
              </w:rPr>
              <w:t>Robust staff selection procedures</w:t>
            </w:r>
          </w:p>
          <w:p w14:paraId="5EA92CA9" w14:textId="77777777" w:rsidR="00542E8B" w:rsidRPr="00456F88" w:rsidRDefault="00542E8B" w:rsidP="005A4FEB">
            <w:pPr>
              <w:numPr>
                <w:ilvl w:val="0"/>
                <w:numId w:val="24"/>
              </w:numPr>
              <w:ind w:left="385" w:hanging="385"/>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sz w:val="24"/>
                <w:szCs w:val="24"/>
              </w:rPr>
            </w:pPr>
            <w:r w:rsidRPr="00456F88">
              <w:rPr>
                <w:rFonts w:ascii="Arial" w:eastAsia="Verdana" w:hAnsi="Arial" w:cs="Arial"/>
                <w:color w:val="000000" w:themeColor="text1"/>
                <w:sz w:val="24"/>
                <w:szCs w:val="24"/>
              </w:rPr>
              <w:t>Online procedures manual</w:t>
            </w:r>
          </w:p>
          <w:p w14:paraId="1B2336F3" w14:textId="06E8742E" w:rsidR="00542E8B" w:rsidRPr="00456F88" w:rsidRDefault="00542E8B" w:rsidP="005A4FEB">
            <w:pPr>
              <w:numPr>
                <w:ilvl w:val="0"/>
                <w:numId w:val="24"/>
              </w:numPr>
              <w:ind w:left="385" w:hanging="385"/>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sz w:val="24"/>
                <w:szCs w:val="24"/>
              </w:rPr>
            </w:pPr>
            <w:r w:rsidRPr="00456F88">
              <w:rPr>
                <w:rFonts w:ascii="Arial" w:eastAsia="Verdana" w:hAnsi="Arial" w:cs="Arial"/>
                <w:color w:val="000000" w:themeColor="text1"/>
                <w:sz w:val="24"/>
                <w:szCs w:val="24"/>
              </w:rPr>
              <w:t xml:space="preserve">Annual </w:t>
            </w:r>
            <w:r w:rsidR="660F349E" w:rsidRPr="00456F88">
              <w:rPr>
                <w:rFonts w:ascii="Arial" w:eastAsia="Verdana" w:hAnsi="Arial" w:cs="Arial"/>
                <w:color w:val="000000" w:themeColor="text1"/>
                <w:sz w:val="24"/>
                <w:szCs w:val="24"/>
              </w:rPr>
              <w:t>staff training</w:t>
            </w:r>
          </w:p>
          <w:p w14:paraId="30FFBCCE" w14:textId="42563A67" w:rsidR="00542E8B" w:rsidRPr="00456F88" w:rsidRDefault="00542E8B" w:rsidP="005A4FEB">
            <w:pPr>
              <w:numPr>
                <w:ilvl w:val="0"/>
                <w:numId w:val="24"/>
              </w:numPr>
              <w:ind w:left="385" w:hanging="385"/>
              <w:cnfStyle w:val="000000000000" w:firstRow="0" w:lastRow="0" w:firstColumn="0" w:lastColumn="0" w:oddVBand="0" w:evenVBand="0" w:oddHBand="0" w:evenHBand="0" w:firstRowFirstColumn="0" w:firstRowLastColumn="0" w:lastRowFirstColumn="0" w:lastRowLastColumn="0"/>
              <w:rPr>
                <w:rFonts w:ascii="Arial" w:eastAsia="Verdana" w:hAnsi="Arial" w:cs="Arial"/>
                <w:color w:val="000000"/>
                <w:sz w:val="24"/>
                <w:szCs w:val="24"/>
              </w:rPr>
            </w:pPr>
            <w:r w:rsidRPr="00456F88">
              <w:rPr>
                <w:rFonts w:ascii="Arial" w:eastAsia="Verdana" w:hAnsi="Arial" w:cs="Arial"/>
                <w:color w:val="000000" w:themeColor="text1"/>
                <w:sz w:val="24"/>
                <w:szCs w:val="24"/>
              </w:rPr>
              <w:t xml:space="preserve">Outstanding </w:t>
            </w:r>
            <w:r w:rsidR="36DF78B8" w:rsidRPr="00456F88">
              <w:rPr>
                <w:rFonts w:ascii="Arial" w:eastAsia="Verdana" w:hAnsi="Arial" w:cs="Arial"/>
                <w:color w:val="000000" w:themeColor="text1"/>
                <w:sz w:val="24"/>
                <w:szCs w:val="24"/>
              </w:rPr>
              <w:t>caseload monitored</w:t>
            </w:r>
          </w:p>
        </w:tc>
        <w:tc>
          <w:tcPr>
            <w:tcW w:w="1575" w:type="dxa"/>
            <w:vAlign w:val="center"/>
          </w:tcPr>
          <w:p w14:paraId="5DFAEAF9" w14:textId="77777777" w:rsidR="00542E8B" w:rsidRPr="00456F88" w:rsidRDefault="00542E8B" w:rsidP="00456F88">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456F88">
              <w:rPr>
                <w:rFonts w:ascii="Arial" w:hAnsi="Arial" w:cs="Arial"/>
                <w:color w:val="000000"/>
                <w:sz w:val="24"/>
                <w:szCs w:val="24"/>
              </w:rPr>
              <w:t>High</w:t>
            </w:r>
          </w:p>
        </w:tc>
      </w:tr>
    </w:tbl>
    <w:p w14:paraId="74B4EE18" w14:textId="77777777" w:rsidR="00934F1D" w:rsidRPr="00456F88" w:rsidRDefault="00934F1D" w:rsidP="00E53118">
      <w:pPr>
        <w:spacing w:after="0"/>
        <w:rPr>
          <w:rFonts w:ascii="Arial" w:hAnsi="Arial" w:cs="Arial"/>
          <w:b/>
          <w:color w:val="FFC000" w:themeColor="accent4"/>
          <w:sz w:val="24"/>
          <w:szCs w:val="24"/>
        </w:rPr>
      </w:pPr>
    </w:p>
    <w:p w14:paraId="00777DDF" w14:textId="1253F56A" w:rsidR="00934F1D" w:rsidRPr="00E53118" w:rsidRDefault="00934F1D" w:rsidP="00E53118">
      <w:pPr>
        <w:spacing w:after="0"/>
        <w:rPr>
          <w:rFonts w:ascii="Arial" w:hAnsi="Arial" w:cs="Arial"/>
          <w:b/>
          <w:sz w:val="24"/>
          <w:szCs w:val="24"/>
        </w:rPr>
      </w:pPr>
      <w:r w:rsidRPr="00E53118">
        <w:rPr>
          <w:rFonts w:ascii="Arial" w:hAnsi="Arial" w:cs="Arial"/>
          <w:b/>
          <w:sz w:val="24"/>
          <w:szCs w:val="24"/>
        </w:rPr>
        <w:t xml:space="preserve">Data Security and Cyber Risk </w:t>
      </w:r>
    </w:p>
    <w:p w14:paraId="57DAEE19" w14:textId="36C1BCA3" w:rsidR="007300B5" w:rsidRDefault="00934F1D" w:rsidP="005E14E3">
      <w:pPr>
        <w:autoSpaceDE w:val="0"/>
        <w:autoSpaceDN w:val="0"/>
        <w:adjustRightInd w:val="0"/>
        <w:spacing w:after="0"/>
        <w:rPr>
          <w:rFonts w:ascii="Arial" w:hAnsi="Arial" w:cs="Arial"/>
          <w:color w:val="000000"/>
          <w:sz w:val="24"/>
          <w:szCs w:val="24"/>
        </w:rPr>
      </w:pPr>
      <w:r w:rsidRPr="326860FE">
        <w:rPr>
          <w:rFonts w:ascii="Arial" w:hAnsi="Arial" w:cs="Arial"/>
          <w:color w:val="000000" w:themeColor="text1"/>
          <w:sz w:val="24"/>
          <w:szCs w:val="24"/>
        </w:rPr>
        <w:t xml:space="preserve">The Fund is responsible for a large volume of personal highly sensitive data. The Fund operates within the context of Falkirk Council’s wider information security arrangements. These are set out in the Council’s Information Security Policy which has </w:t>
      </w:r>
      <w:r w:rsidRPr="326860FE">
        <w:rPr>
          <w:rFonts w:ascii="Arial" w:hAnsi="Arial" w:cs="Arial"/>
          <w:color w:val="000000" w:themeColor="text1"/>
          <w:sz w:val="24"/>
          <w:szCs w:val="24"/>
        </w:rPr>
        <w:lastRenderedPageBreak/>
        <w:t>a general objective of complying with the BS7799-2 Code of Practice for Information Systems Security. In particular, the Council is compliant with the Public Services Network</w:t>
      </w:r>
      <w:r w:rsidR="0023542C" w:rsidRPr="326860FE">
        <w:rPr>
          <w:rFonts w:ascii="Arial" w:hAnsi="Arial" w:cs="Arial"/>
          <w:color w:val="000000" w:themeColor="text1"/>
          <w:sz w:val="24"/>
          <w:szCs w:val="24"/>
        </w:rPr>
        <w:t xml:space="preserve"> (PSN)</w:t>
      </w:r>
      <w:r w:rsidRPr="326860FE">
        <w:rPr>
          <w:rFonts w:ascii="Arial" w:hAnsi="Arial" w:cs="Arial"/>
          <w:color w:val="000000" w:themeColor="text1"/>
          <w:sz w:val="24"/>
          <w:szCs w:val="24"/>
        </w:rPr>
        <w:t xml:space="preserve"> and Cyber Security Essentials accreditation regimes.</w:t>
      </w:r>
    </w:p>
    <w:p w14:paraId="09033B1A" w14:textId="0BD66256" w:rsidR="00620781" w:rsidRDefault="00620781" w:rsidP="00A25E27">
      <w:pPr>
        <w:autoSpaceDE w:val="0"/>
        <w:autoSpaceDN w:val="0"/>
        <w:adjustRightInd w:val="0"/>
        <w:spacing w:after="0"/>
        <w:rPr>
          <w:rFonts w:ascii="Arial" w:hAnsi="Arial" w:cs="Arial"/>
          <w:color w:val="000000"/>
          <w:sz w:val="24"/>
          <w:szCs w:val="24"/>
        </w:rPr>
      </w:pPr>
    </w:p>
    <w:p w14:paraId="781A3934" w14:textId="3FF083F6" w:rsidR="00934F1D" w:rsidRPr="00A25E27" w:rsidRDefault="00934F1D" w:rsidP="00A25E27">
      <w:pPr>
        <w:autoSpaceDE w:val="0"/>
        <w:autoSpaceDN w:val="0"/>
        <w:adjustRightInd w:val="0"/>
        <w:spacing w:after="0"/>
        <w:rPr>
          <w:rFonts w:ascii="Arial" w:hAnsi="Arial" w:cs="Arial"/>
          <w:color w:val="000000"/>
          <w:sz w:val="24"/>
          <w:szCs w:val="24"/>
        </w:rPr>
      </w:pPr>
      <w:r w:rsidRPr="00A25E27">
        <w:rPr>
          <w:rFonts w:ascii="Arial" w:hAnsi="Arial" w:cs="Arial"/>
          <w:color w:val="000000"/>
          <w:sz w:val="24"/>
          <w:szCs w:val="24"/>
        </w:rPr>
        <w:t xml:space="preserve">At the Pensions </w:t>
      </w:r>
      <w:r w:rsidR="00E2160B" w:rsidRPr="00A25E27">
        <w:rPr>
          <w:rFonts w:ascii="Arial" w:hAnsi="Arial" w:cs="Arial"/>
          <w:color w:val="000000"/>
          <w:sz w:val="24"/>
          <w:szCs w:val="24"/>
        </w:rPr>
        <w:t>Team</w:t>
      </w:r>
      <w:r w:rsidRPr="00A25E27">
        <w:rPr>
          <w:rFonts w:ascii="Arial" w:hAnsi="Arial" w:cs="Arial"/>
          <w:color w:val="000000"/>
          <w:sz w:val="24"/>
          <w:szCs w:val="24"/>
        </w:rPr>
        <w:t xml:space="preserve"> level, the following arrangements are in place to safeguard data:</w:t>
      </w:r>
    </w:p>
    <w:p w14:paraId="351A5536" w14:textId="77777777" w:rsidR="00934F1D" w:rsidRPr="00934F1D" w:rsidRDefault="00934F1D" w:rsidP="005A4FEB">
      <w:pPr>
        <w:pStyle w:val="ListParagraph"/>
        <w:numPr>
          <w:ilvl w:val="0"/>
          <w:numId w:val="26"/>
        </w:numPr>
        <w:autoSpaceDE w:val="0"/>
        <w:autoSpaceDN w:val="0"/>
        <w:adjustRightInd w:val="0"/>
        <w:spacing w:after="0" w:line="240" w:lineRule="auto"/>
        <w:rPr>
          <w:rFonts w:ascii="Arial" w:hAnsi="Arial" w:cs="Arial"/>
          <w:color w:val="000000"/>
          <w:sz w:val="24"/>
          <w:szCs w:val="24"/>
        </w:rPr>
      </w:pPr>
      <w:r w:rsidRPr="00934F1D">
        <w:rPr>
          <w:rFonts w:ascii="Arial" w:hAnsi="Arial" w:cs="Arial"/>
          <w:color w:val="000000"/>
          <w:sz w:val="24"/>
          <w:szCs w:val="24"/>
        </w:rPr>
        <w:t xml:space="preserve">Staff are trained regularly on their obligations in respect of confidentiality, data protection and information security </w:t>
      </w:r>
    </w:p>
    <w:p w14:paraId="4E43BD1A" w14:textId="77777777" w:rsidR="00934F1D" w:rsidRPr="00934F1D" w:rsidRDefault="00934F1D" w:rsidP="005A4FEB">
      <w:pPr>
        <w:pStyle w:val="ListParagraph"/>
        <w:numPr>
          <w:ilvl w:val="0"/>
          <w:numId w:val="26"/>
        </w:numPr>
        <w:autoSpaceDE w:val="0"/>
        <w:autoSpaceDN w:val="0"/>
        <w:adjustRightInd w:val="0"/>
        <w:spacing w:after="0" w:line="240" w:lineRule="auto"/>
        <w:rPr>
          <w:rFonts w:ascii="Arial" w:hAnsi="Arial" w:cs="Arial"/>
          <w:color w:val="000000"/>
          <w:sz w:val="24"/>
          <w:szCs w:val="24"/>
        </w:rPr>
      </w:pPr>
      <w:r w:rsidRPr="00934F1D">
        <w:rPr>
          <w:rFonts w:ascii="Arial" w:hAnsi="Arial" w:cs="Arial"/>
          <w:color w:val="000000"/>
          <w:sz w:val="24"/>
          <w:szCs w:val="24"/>
        </w:rPr>
        <w:t xml:space="preserve">New staff have these responsibilities and policies explained to them as part of their induction and their understanding is checked </w:t>
      </w:r>
    </w:p>
    <w:p w14:paraId="17BA6909" w14:textId="7B186F71" w:rsidR="00934F1D" w:rsidRPr="00934F1D" w:rsidRDefault="00934F1D" w:rsidP="005A4FEB">
      <w:pPr>
        <w:pStyle w:val="ListParagraph"/>
        <w:numPr>
          <w:ilvl w:val="0"/>
          <w:numId w:val="26"/>
        </w:numPr>
        <w:autoSpaceDE w:val="0"/>
        <w:autoSpaceDN w:val="0"/>
        <w:adjustRightInd w:val="0"/>
        <w:spacing w:after="0" w:line="240" w:lineRule="auto"/>
        <w:rPr>
          <w:rFonts w:ascii="Arial" w:hAnsi="Arial" w:cs="Arial"/>
          <w:color w:val="000000"/>
          <w:sz w:val="24"/>
          <w:szCs w:val="24"/>
        </w:rPr>
      </w:pPr>
      <w:r w:rsidRPr="3CE65B43">
        <w:rPr>
          <w:rFonts w:ascii="Arial" w:hAnsi="Arial" w:cs="Arial"/>
          <w:color w:val="000000" w:themeColor="text1"/>
          <w:sz w:val="24"/>
          <w:szCs w:val="24"/>
        </w:rPr>
        <w:t xml:space="preserve">Where data </w:t>
      </w:r>
      <w:r w:rsidR="00C523F3" w:rsidRPr="3CE65B43">
        <w:rPr>
          <w:rFonts w:ascii="Arial" w:hAnsi="Arial" w:cs="Arial"/>
          <w:color w:val="000000" w:themeColor="text1"/>
          <w:sz w:val="24"/>
          <w:szCs w:val="24"/>
        </w:rPr>
        <w:t>must</w:t>
      </w:r>
      <w:r w:rsidRPr="3CE65B43">
        <w:rPr>
          <w:rFonts w:ascii="Arial" w:hAnsi="Arial" w:cs="Arial"/>
          <w:color w:val="000000" w:themeColor="text1"/>
          <w:sz w:val="24"/>
          <w:szCs w:val="24"/>
        </w:rPr>
        <w:t xml:space="preserve"> be transferred off </w:t>
      </w:r>
      <w:r w:rsidR="00C523F3" w:rsidRPr="3CE65B43">
        <w:rPr>
          <w:rFonts w:ascii="Arial" w:hAnsi="Arial" w:cs="Arial"/>
          <w:color w:val="000000" w:themeColor="text1"/>
          <w:sz w:val="24"/>
          <w:szCs w:val="24"/>
        </w:rPr>
        <w:t>site,</w:t>
      </w:r>
      <w:r w:rsidRPr="3CE65B43">
        <w:rPr>
          <w:rFonts w:ascii="Arial" w:hAnsi="Arial" w:cs="Arial"/>
          <w:color w:val="000000" w:themeColor="text1"/>
          <w:sz w:val="24"/>
          <w:szCs w:val="24"/>
        </w:rPr>
        <w:t xml:space="preserve"> </w:t>
      </w:r>
      <w:r w:rsidR="00C523F3">
        <w:rPr>
          <w:rFonts w:ascii="Arial" w:hAnsi="Arial" w:cs="Arial"/>
          <w:color w:val="000000" w:themeColor="text1"/>
          <w:sz w:val="24"/>
          <w:szCs w:val="24"/>
        </w:rPr>
        <w:t>the Fund</w:t>
      </w:r>
      <w:r w:rsidRPr="3CE65B43">
        <w:rPr>
          <w:rFonts w:ascii="Arial" w:hAnsi="Arial" w:cs="Arial"/>
          <w:color w:val="000000" w:themeColor="text1"/>
          <w:sz w:val="24"/>
          <w:szCs w:val="24"/>
        </w:rPr>
        <w:t xml:space="preserve"> use</w:t>
      </w:r>
      <w:r w:rsidR="00C523F3">
        <w:rPr>
          <w:rFonts w:ascii="Arial" w:hAnsi="Arial" w:cs="Arial"/>
          <w:color w:val="000000" w:themeColor="text1"/>
          <w:sz w:val="24"/>
          <w:szCs w:val="24"/>
        </w:rPr>
        <w:t>s</w:t>
      </w:r>
      <w:r w:rsidRPr="3CE65B43">
        <w:rPr>
          <w:rFonts w:ascii="Arial" w:hAnsi="Arial" w:cs="Arial"/>
          <w:color w:val="000000" w:themeColor="text1"/>
          <w:sz w:val="24"/>
          <w:szCs w:val="24"/>
        </w:rPr>
        <w:t xml:space="preserve"> either secure FTP, VPN, or </w:t>
      </w:r>
      <w:r w:rsidR="1D09E9B5" w:rsidRPr="3CE65B43">
        <w:rPr>
          <w:rFonts w:ascii="Arial" w:hAnsi="Arial" w:cs="Arial"/>
          <w:color w:val="000000" w:themeColor="text1"/>
          <w:sz w:val="24"/>
          <w:szCs w:val="24"/>
        </w:rPr>
        <w:t>Share</w:t>
      </w:r>
      <w:r w:rsidR="1A532B5F" w:rsidRPr="3CE65B43">
        <w:rPr>
          <w:rFonts w:ascii="Arial" w:hAnsi="Arial" w:cs="Arial"/>
          <w:color w:val="000000" w:themeColor="text1"/>
          <w:sz w:val="24"/>
          <w:szCs w:val="24"/>
        </w:rPr>
        <w:t>Point</w:t>
      </w:r>
      <w:r w:rsidRPr="3CE65B43">
        <w:rPr>
          <w:rFonts w:ascii="Arial" w:hAnsi="Arial" w:cs="Arial"/>
          <w:color w:val="000000" w:themeColor="text1"/>
          <w:sz w:val="24"/>
          <w:szCs w:val="24"/>
        </w:rPr>
        <w:t xml:space="preserve"> - a secure </w:t>
      </w:r>
      <w:r w:rsidR="510E8938" w:rsidRPr="3CE65B43">
        <w:rPr>
          <w:rFonts w:ascii="Arial" w:hAnsi="Arial" w:cs="Arial"/>
          <w:color w:val="000000" w:themeColor="text1"/>
          <w:sz w:val="24"/>
          <w:szCs w:val="24"/>
        </w:rPr>
        <w:t xml:space="preserve">Microsoft </w:t>
      </w:r>
      <w:r w:rsidRPr="3CE65B43">
        <w:rPr>
          <w:rFonts w:ascii="Arial" w:hAnsi="Arial" w:cs="Arial"/>
          <w:color w:val="000000" w:themeColor="text1"/>
          <w:sz w:val="24"/>
          <w:szCs w:val="24"/>
        </w:rPr>
        <w:t>file exchange application</w:t>
      </w:r>
    </w:p>
    <w:p w14:paraId="655C48E5" w14:textId="77777777" w:rsidR="00934F1D" w:rsidRPr="00934F1D" w:rsidRDefault="00934F1D" w:rsidP="005A4FEB">
      <w:pPr>
        <w:pStyle w:val="ListParagraph"/>
        <w:numPr>
          <w:ilvl w:val="0"/>
          <w:numId w:val="26"/>
        </w:numPr>
        <w:autoSpaceDE w:val="0"/>
        <w:autoSpaceDN w:val="0"/>
        <w:adjustRightInd w:val="0"/>
        <w:spacing w:after="0" w:line="240" w:lineRule="auto"/>
        <w:rPr>
          <w:rFonts w:ascii="Arial" w:hAnsi="Arial" w:cs="Arial"/>
          <w:color w:val="000000"/>
          <w:sz w:val="24"/>
          <w:szCs w:val="24"/>
        </w:rPr>
      </w:pPr>
      <w:r w:rsidRPr="00934F1D">
        <w:rPr>
          <w:rFonts w:ascii="Arial" w:hAnsi="Arial" w:cs="Arial"/>
          <w:color w:val="000000"/>
          <w:sz w:val="24"/>
          <w:szCs w:val="24"/>
        </w:rPr>
        <w:t>Data classed as sensitive personal data transferred on site is password protected</w:t>
      </w:r>
    </w:p>
    <w:p w14:paraId="20657619" w14:textId="19EF67A7" w:rsidR="00934F1D" w:rsidRPr="00934F1D" w:rsidRDefault="00934F1D" w:rsidP="005A4FEB">
      <w:pPr>
        <w:pStyle w:val="ListParagraph"/>
        <w:numPr>
          <w:ilvl w:val="0"/>
          <w:numId w:val="26"/>
        </w:numPr>
        <w:autoSpaceDE w:val="0"/>
        <w:autoSpaceDN w:val="0"/>
        <w:adjustRightInd w:val="0"/>
        <w:spacing w:after="0" w:line="240" w:lineRule="auto"/>
        <w:rPr>
          <w:rFonts w:ascii="Arial" w:hAnsi="Arial" w:cs="Arial"/>
          <w:color w:val="000000"/>
          <w:sz w:val="24"/>
          <w:szCs w:val="24"/>
        </w:rPr>
      </w:pPr>
      <w:r w:rsidRPr="4307E6B1">
        <w:rPr>
          <w:rFonts w:ascii="Arial" w:hAnsi="Arial" w:cs="Arial"/>
          <w:color w:val="000000" w:themeColor="text1"/>
          <w:sz w:val="24"/>
          <w:szCs w:val="24"/>
        </w:rPr>
        <w:t>Paper records are securely destroye</w:t>
      </w:r>
      <w:r w:rsidR="003F6F67">
        <w:rPr>
          <w:rFonts w:ascii="Arial" w:hAnsi="Arial" w:cs="Arial"/>
          <w:color w:val="000000" w:themeColor="text1"/>
          <w:sz w:val="24"/>
          <w:szCs w:val="24"/>
        </w:rPr>
        <w:t>d</w:t>
      </w:r>
    </w:p>
    <w:p w14:paraId="6F706F0D" w14:textId="09265786" w:rsidR="00934F1D" w:rsidRPr="00934F1D" w:rsidRDefault="00934F1D" w:rsidP="005A4FEB">
      <w:pPr>
        <w:pStyle w:val="ListParagraph"/>
        <w:numPr>
          <w:ilvl w:val="0"/>
          <w:numId w:val="26"/>
        </w:numPr>
        <w:autoSpaceDE w:val="0"/>
        <w:autoSpaceDN w:val="0"/>
        <w:adjustRightInd w:val="0"/>
        <w:spacing w:after="0" w:line="240" w:lineRule="auto"/>
        <w:rPr>
          <w:rFonts w:ascii="Arial" w:hAnsi="Arial" w:cs="Arial"/>
          <w:color w:val="000000"/>
          <w:sz w:val="24"/>
          <w:szCs w:val="24"/>
        </w:rPr>
      </w:pPr>
      <w:r w:rsidRPr="3CE65B43">
        <w:rPr>
          <w:rFonts w:ascii="Arial" w:hAnsi="Arial" w:cs="Arial"/>
          <w:color w:val="000000" w:themeColor="text1"/>
          <w:sz w:val="24"/>
          <w:szCs w:val="24"/>
        </w:rPr>
        <w:t xml:space="preserve">Password protected laptops are provided to </w:t>
      </w:r>
      <w:r w:rsidR="701361A7" w:rsidRPr="3CE65B43">
        <w:rPr>
          <w:rFonts w:ascii="Arial" w:hAnsi="Arial" w:cs="Arial"/>
          <w:color w:val="000000" w:themeColor="text1"/>
          <w:sz w:val="24"/>
          <w:szCs w:val="24"/>
        </w:rPr>
        <w:t xml:space="preserve">all </w:t>
      </w:r>
      <w:r w:rsidRPr="3CE65B43">
        <w:rPr>
          <w:rFonts w:ascii="Arial" w:hAnsi="Arial" w:cs="Arial"/>
          <w:color w:val="000000" w:themeColor="text1"/>
          <w:sz w:val="24"/>
          <w:szCs w:val="24"/>
        </w:rPr>
        <w:t xml:space="preserve">staff </w:t>
      </w:r>
      <w:r w:rsidR="074074A6" w:rsidRPr="3CE65B43">
        <w:rPr>
          <w:rFonts w:ascii="Arial" w:hAnsi="Arial" w:cs="Arial"/>
          <w:color w:val="000000" w:themeColor="text1"/>
          <w:sz w:val="24"/>
          <w:szCs w:val="24"/>
        </w:rPr>
        <w:t>to enable them to</w:t>
      </w:r>
      <w:r w:rsidRPr="3CE65B43">
        <w:rPr>
          <w:rFonts w:ascii="Arial" w:hAnsi="Arial" w:cs="Arial"/>
          <w:color w:val="000000" w:themeColor="text1"/>
          <w:sz w:val="24"/>
          <w:szCs w:val="24"/>
        </w:rPr>
        <w:t xml:space="preserve"> work </w:t>
      </w:r>
      <w:r w:rsidR="5DEB79FE" w:rsidRPr="3CE65B43">
        <w:rPr>
          <w:rFonts w:ascii="Arial" w:hAnsi="Arial" w:cs="Arial"/>
          <w:color w:val="000000" w:themeColor="text1"/>
          <w:sz w:val="24"/>
          <w:szCs w:val="24"/>
        </w:rPr>
        <w:t xml:space="preserve">in or </w:t>
      </w:r>
      <w:r w:rsidRPr="3CE65B43">
        <w:rPr>
          <w:rFonts w:ascii="Arial" w:hAnsi="Arial" w:cs="Arial"/>
          <w:color w:val="000000" w:themeColor="text1"/>
          <w:sz w:val="24"/>
          <w:szCs w:val="24"/>
        </w:rPr>
        <w:t xml:space="preserve">away from the office, as part of the business continuity plan </w:t>
      </w:r>
    </w:p>
    <w:p w14:paraId="47613AFC" w14:textId="77777777" w:rsidR="00934F1D" w:rsidRPr="00934F1D" w:rsidRDefault="00934F1D" w:rsidP="005A4FEB">
      <w:pPr>
        <w:pStyle w:val="ListParagraph"/>
        <w:numPr>
          <w:ilvl w:val="0"/>
          <w:numId w:val="26"/>
        </w:numPr>
        <w:autoSpaceDE w:val="0"/>
        <w:autoSpaceDN w:val="0"/>
        <w:adjustRightInd w:val="0"/>
        <w:spacing w:after="0" w:line="240" w:lineRule="auto"/>
        <w:rPr>
          <w:rFonts w:ascii="Arial" w:hAnsi="Arial" w:cs="Arial"/>
          <w:color w:val="000000"/>
          <w:sz w:val="24"/>
          <w:szCs w:val="24"/>
        </w:rPr>
      </w:pPr>
      <w:r w:rsidRPr="00934F1D">
        <w:rPr>
          <w:rFonts w:ascii="Arial" w:hAnsi="Arial" w:cs="Arial"/>
          <w:color w:val="000000"/>
          <w:sz w:val="24"/>
          <w:szCs w:val="24"/>
        </w:rPr>
        <w:t>The Pensions Administration System complies with the standards contained in ISO/IEC 27001 information security management</w:t>
      </w:r>
    </w:p>
    <w:p w14:paraId="16629021" w14:textId="0D452D5B" w:rsidR="00934F1D" w:rsidRPr="00934F1D" w:rsidRDefault="00934F1D" w:rsidP="005A4FEB">
      <w:pPr>
        <w:pStyle w:val="ListParagraph"/>
        <w:numPr>
          <w:ilvl w:val="0"/>
          <w:numId w:val="26"/>
        </w:numPr>
        <w:autoSpaceDE w:val="0"/>
        <w:autoSpaceDN w:val="0"/>
        <w:adjustRightInd w:val="0"/>
        <w:spacing w:after="0" w:line="240" w:lineRule="auto"/>
        <w:rPr>
          <w:rFonts w:ascii="Arial" w:hAnsi="Arial" w:cs="Arial"/>
          <w:color w:val="000000"/>
          <w:sz w:val="24"/>
          <w:szCs w:val="24"/>
        </w:rPr>
      </w:pPr>
      <w:r w:rsidRPr="5A024EEE">
        <w:rPr>
          <w:rFonts w:ascii="Arial" w:hAnsi="Arial" w:cs="Arial"/>
          <w:color w:val="000000" w:themeColor="text1"/>
          <w:sz w:val="24"/>
          <w:szCs w:val="24"/>
        </w:rPr>
        <w:t>Data Processing Agreements are in place with third party processors (e.g. the Fund Actuary</w:t>
      </w:r>
      <w:r w:rsidR="568A169E" w:rsidRPr="5A024EEE">
        <w:rPr>
          <w:rFonts w:ascii="Arial" w:hAnsi="Arial" w:cs="Arial"/>
          <w:color w:val="000000" w:themeColor="text1"/>
          <w:sz w:val="24"/>
          <w:szCs w:val="24"/>
        </w:rPr>
        <w:t xml:space="preserve"> and</w:t>
      </w:r>
      <w:r w:rsidR="6AB87501" w:rsidRPr="5A024EEE">
        <w:rPr>
          <w:rFonts w:ascii="Arial" w:hAnsi="Arial" w:cs="Arial"/>
          <w:color w:val="000000" w:themeColor="text1"/>
          <w:sz w:val="24"/>
          <w:szCs w:val="24"/>
        </w:rPr>
        <w:t xml:space="preserve"> </w:t>
      </w:r>
      <w:r w:rsidRPr="5A024EEE">
        <w:rPr>
          <w:rFonts w:ascii="Arial" w:hAnsi="Arial" w:cs="Arial"/>
          <w:color w:val="000000" w:themeColor="text1"/>
          <w:sz w:val="24"/>
          <w:szCs w:val="24"/>
        </w:rPr>
        <w:t>the vendor of the administration software</w:t>
      </w:r>
      <w:r w:rsidR="09D48329" w:rsidRPr="5A024EEE">
        <w:rPr>
          <w:rFonts w:ascii="Arial" w:hAnsi="Arial" w:cs="Arial"/>
          <w:color w:val="000000" w:themeColor="text1"/>
          <w:sz w:val="24"/>
          <w:szCs w:val="24"/>
        </w:rPr>
        <w:t xml:space="preserve"> and its suppliers</w:t>
      </w:r>
      <w:r w:rsidR="37BC5DDE" w:rsidRPr="5A024EEE">
        <w:rPr>
          <w:rFonts w:ascii="Arial" w:hAnsi="Arial" w:cs="Arial"/>
          <w:color w:val="000000" w:themeColor="text1"/>
          <w:sz w:val="24"/>
          <w:szCs w:val="24"/>
        </w:rPr>
        <w:t>)</w:t>
      </w:r>
      <w:r w:rsidR="6A01D99D" w:rsidRPr="5A024EEE">
        <w:rPr>
          <w:rFonts w:ascii="Arial" w:hAnsi="Arial" w:cs="Arial"/>
          <w:color w:val="000000" w:themeColor="text1"/>
          <w:sz w:val="24"/>
          <w:szCs w:val="24"/>
        </w:rPr>
        <w:t xml:space="preserve"> </w:t>
      </w:r>
    </w:p>
    <w:p w14:paraId="7820B9B9" w14:textId="37F94A9F" w:rsidR="00934F1D" w:rsidRPr="00934F1D" w:rsidRDefault="0932AABE" w:rsidP="005A4FEB">
      <w:pPr>
        <w:pStyle w:val="ListParagraph"/>
        <w:numPr>
          <w:ilvl w:val="0"/>
          <w:numId w:val="26"/>
        </w:numPr>
        <w:autoSpaceDE w:val="0"/>
        <w:autoSpaceDN w:val="0"/>
        <w:adjustRightInd w:val="0"/>
        <w:spacing w:after="0" w:line="240" w:lineRule="auto"/>
        <w:rPr>
          <w:color w:val="000000"/>
          <w:sz w:val="24"/>
          <w:szCs w:val="24"/>
        </w:rPr>
      </w:pPr>
      <w:r w:rsidRPr="4307E6B1">
        <w:rPr>
          <w:rFonts w:ascii="Arial" w:hAnsi="Arial" w:cs="Arial"/>
          <w:color w:val="000000" w:themeColor="text1"/>
          <w:sz w:val="24"/>
          <w:szCs w:val="24"/>
        </w:rPr>
        <w:t xml:space="preserve">A data sharing agreement is in place with </w:t>
      </w:r>
      <w:r w:rsidR="1ABA13E7" w:rsidRPr="4307E6B1">
        <w:rPr>
          <w:rFonts w:ascii="Arial" w:hAnsi="Arial" w:cs="Arial"/>
          <w:color w:val="000000" w:themeColor="text1"/>
          <w:sz w:val="24"/>
          <w:szCs w:val="24"/>
        </w:rPr>
        <w:t>the pensions authority that maintains the LGPS National Insurance database</w:t>
      </w:r>
      <w:r w:rsidR="00DA1412">
        <w:rPr>
          <w:rFonts w:ascii="Arial" w:hAnsi="Arial" w:cs="Arial"/>
          <w:color w:val="000000" w:themeColor="text1"/>
          <w:sz w:val="24"/>
          <w:szCs w:val="24"/>
        </w:rPr>
        <w:t>.</w:t>
      </w:r>
    </w:p>
    <w:p w14:paraId="1A81E8CB" w14:textId="77777777" w:rsidR="00934F1D" w:rsidRPr="00934F1D" w:rsidRDefault="00934F1D" w:rsidP="00731129">
      <w:pPr>
        <w:pStyle w:val="ListParagraph"/>
        <w:autoSpaceDE w:val="0"/>
        <w:autoSpaceDN w:val="0"/>
        <w:adjustRightInd w:val="0"/>
        <w:spacing w:after="0"/>
        <w:ind w:left="0"/>
        <w:rPr>
          <w:rFonts w:ascii="Arial" w:hAnsi="Arial" w:cs="Arial"/>
          <w:color w:val="000000"/>
          <w:sz w:val="24"/>
          <w:szCs w:val="24"/>
        </w:rPr>
      </w:pPr>
    </w:p>
    <w:p w14:paraId="04CC6D85" w14:textId="43342093" w:rsidR="00934F1D" w:rsidRPr="00934F1D" w:rsidRDefault="00934F1D" w:rsidP="00934F1D">
      <w:pPr>
        <w:autoSpaceDE w:val="0"/>
        <w:autoSpaceDN w:val="0"/>
        <w:adjustRightInd w:val="0"/>
        <w:spacing w:after="0"/>
        <w:rPr>
          <w:rFonts w:ascii="Arial" w:hAnsi="Arial" w:cs="Arial"/>
          <w:color w:val="000000"/>
          <w:sz w:val="24"/>
          <w:szCs w:val="24"/>
        </w:rPr>
      </w:pPr>
      <w:r w:rsidRPr="23F09642">
        <w:rPr>
          <w:rFonts w:ascii="Arial" w:hAnsi="Arial" w:cs="Arial"/>
          <w:color w:val="000000" w:themeColor="text1"/>
          <w:sz w:val="24"/>
          <w:szCs w:val="24"/>
        </w:rPr>
        <w:t xml:space="preserve">The requirements of the General Data </w:t>
      </w:r>
      <w:r w:rsidRPr="00934F1D">
        <w:rPr>
          <w:rFonts w:ascii="Arial" w:hAnsi="Arial" w:cs="Arial"/>
          <w:sz w:val="24"/>
          <w:szCs w:val="24"/>
        </w:rPr>
        <w:t xml:space="preserve">Protection Regulations which came into force on 25 May 2018 mean that the Fund has published </w:t>
      </w:r>
      <w:r w:rsidR="004731BF">
        <w:rPr>
          <w:rFonts w:ascii="Arial" w:hAnsi="Arial" w:cs="Arial"/>
          <w:sz w:val="24"/>
          <w:szCs w:val="24"/>
        </w:rPr>
        <w:t xml:space="preserve">and maintains </w:t>
      </w:r>
      <w:r w:rsidRPr="00934F1D">
        <w:rPr>
          <w:rFonts w:ascii="Arial" w:hAnsi="Arial" w:cs="Arial"/>
          <w:sz w:val="24"/>
          <w:szCs w:val="24"/>
        </w:rPr>
        <w:t xml:space="preserve">a comprehensive </w:t>
      </w:r>
      <w:r w:rsidRPr="1D73FDAD">
        <w:rPr>
          <w:rFonts w:ascii="Arial" w:hAnsi="Arial" w:cs="Arial"/>
          <w:sz w:val="24"/>
          <w:szCs w:val="24"/>
        </w:rPr>
        <w:t>Privacy Notice</w:t>
      </w:r>
      <w:r w:rsidRPr="00934F1D">
        <w:rPr>
          <w:rFonts w:ascii="Arial" w:hAnsi="Arial" w:cs="Arial"/>
          <w:sz w:val="24"/>
          <w:szCs w:val="24"/>
        </w:rPr>
        <w:t xml:space="preserve"> </w:t>
      </w:r>
      <w:r w:rsidRPr="23F09642">
        <w:rPr>
          <w:rFonts w:ascii="Arial" w:hAnsi="Arial" w:cs="Arial"/>
          <w:color w:val="000000" w:themeColor="text1"/>
          <w:sz w:val="24"/>
          <w:szCs w:val="24"/>
        </w:rPr>
        <w:t xml:space="preserve">to explain, why the Pensions </w:t>
      </w:r>
      <w:r w:rsidR="006236C0" w:rsidRPr="23F09642">
        <w:rPr>
          <w:rFonts w:ascii="Arial" w:hAnsi="Arial" w:cs="Arial"/>
          <w:color w:val="000000" w:themeColor="text1"/>
          <w:sz w:val="24"/>
          <w:szCs w:val="24"/>
        </w:rPr>
        <w:t>Team</w:t>
      </w:r>
      <w:r w:rsidRPr="23F09642">
        <w:rPr>
          <w:rFonts w:ascii="Arial" w:hAnsi="Arial" w:cs="Arial"/>
          <w:color w:val="000000" w:themeColor="text1"/>
          <w:sz w:val="24"/>
          <w:szCs w:val="24"/>
        </w:rPr>
        <w:t xml:space="preserve"> collects personal data, with whom they share data and the length of time for which that data is retained. </w:t>
      </w:r>
    </w:p>
    <w:p w14:paraId="31923C84" w14:textId="77777777" w:rsidR="00934F1D" w:rsidRPr="00934F1D" w:rsidRDefault="00934F1D" w:rsidP="00934F1D">
      <w:pPr>
        <w:autoSpaceDE w:val="0"/>
        <w:autoSpaceDN w:val="0"/>
        <w:adjustRightInd w:val="0"/>
        <w:spacing w:after="0"/>
        <w:rPr>
          <w:rFonts w:ascii="Arial" w:hAnsi="Arial" w:cs="Arial"/>
          <w:color w:val="000000"/>
          <w:sz w:val="24"/>
          <w:szCs w:val="24"/>
        </w:rPr>
      </w:pPr>
    </w:p>
    <w:p w14:paraId="52286C71" w14:textId="77777777" w:rsidR="00934F1D" w:rsidRPr="00934F1D" w:rsidRDefault="00934F1D" w:rsidP="00934F1D">
      <w:pPr>
        <w:autoSpaceDE w:val="0"/>
        <w:autoSpaceDN w:val="0"/>
        <w:adjustRightInd w:val="0"/>
        <w:spacing w:after="0"/>
        <w:rPr>
          <w:rFonts w:ascii="Arial" w:hAnsi="Arial" w:cs="Arial"/>
          <w:color w:val="000000"/>
          <w:sz w:val="24"/>
          <w:szCs w:val="24"/>
        </w:rPr>
      </w:pPr>
      <w:r w:rsidRPr="4307E6B1">
        <w:rPr>
          <w:rFonts w:ascii="Arial" w:hAnsi="Arial" w:cs="Arial"/>
          <w:color w:val="000000" w:themeColor="text1"/>
          <w:sz w:val="24"/>
          <w:szCs w:val="24"/>
        </w:rPr>
        <w:t xml:space="preserve">The Fund has </w:t>
      </w:r>
      <w:proofErr w:type="gramStart"/>
      <w:r w:rsidRPr="4307E6B1">
        <w:rPr>
          <w:rFonts w:ascii="Arial" w:hAnsi="Arial" w:cs="Arial"/>
          <w:color w:val="000000" w:themeColor="text1"/>
          <w:sz w:val="24"/>
          <w:szCs w:val="24"/>
        </w:rPr>
        <w:t>entered into</w:t>
      </w:r>
      <w:proofErr w:type="gramEnd"/>
      <w:r w:rsidRPr="4307E6B1">
        <w:rPr>
          <w:rFonts w:ascii="Arial" w:hAnsi="Arial" w:cs="Arial"/>
          <w:color w:val="000000" w:themeColor="text1"/>
          <w:sz w:val="24"/>
          <w:szCs w:val="24"/>
        </w:rPr>
        <w:t xml:space="preserve"> a Memorandum of Understanding with each of the Fund’s constituent employers to ensure that they are aware of the data security standards that is expected of them and that they are aware of the standards they can expect from the Fund.  </w:t>
      </w:r>
    </w:p>
    <w:p w14:paraId="4DB154FD" w14:textId="77777777" w:rsidR="00934F1D" w:rsidRPr="00934F1D" w:rsidRDefault="00934F1D" w:rsidP="00934F1D">
      <w:pPr>
        <w:autoSpaceDE w:val="0"/>
        <w:autoSpaceDN w:val="0"/>
        <w:adjustRightInd w:val="0"/>
        <w:spacing w:after="0"/>
        <w:rPr>
          <w:rFonts w:ascii="Arial" w:hAnsi="Arial" w:cs="Arial"/>
          <w:color w:val="000000"/>
          <w:sz w:val="24"/>
          <w:szCs w:val="24"/>
        </w:rPr>
      </w:pPr>
      <w:r w:rsidRPr="00934F1D">
        <w:rPr>
          <w:rFonts w:ascii="Arial" w:hAnsi="Arial" w:cs="Arial"/>
          <w:color w:val="000000"/>
          <w:sz w:val="24"/>
          <w:szCs w:val="24"/>
        </w:rPr>
        <w:t xml:space="preserve"> </w:t>
      </w:r>
    </w:p>
    <w:p w14:paraId="271659A9" w14:textId="77777777" w:rsidR="00934F1D" w:rsidRPr="00C515E2" w:rsidRDefault="00934F1D" w:rsidP="00934F1D">
      <w:pPr>
        <w:spacing w:after="0"/>
        <w:rPr>
          <w:rFonts w:ascii="Arial" w:hAnsi="Arial" w:cs="Arial"/>
          <w:b/>
          <w:sz w:val="24"/>
          <w:szCs w:val="24"/>
        </w:rPr>
      </w:pPr>
      <w:r w:rsidRPr="00C515E2">
        <w:rPr>
          <w:rFonts w:ascii="Arial" w:hAnsi="Arial" w:cs="Arial"/>
          <w:b/>
          <w:sz w:val="24"/>
          <w:szCs w:val="24"/>
        </w:rPr>
        <w:t>Investment Risk</w:t>
      </w:r>
    </w:p>
    <w:p w14:paraId="1F7A6384" w14:textId="1CDD484F" w:rsidR="00934F1D" w:rsidRPr="00C515E2" w:rsidRDefault="00934F1D" w:rsidP="00934F1D">
      <w:pPr>
        <w:autoSpaceDE w:val="0"/>
        <w:autoSpaceDN w:val="0"/>
        <w:adjustRightInd w:val="0"/>
        <w:spacing w:after="0"/>
        <w:rPr>
          <w:rFonts w:ascii="Arial" w:hAnsi="Arial" w:cs="Arial"/>
          <w:color w:val="000000"/>
          <w:sz w:val="24"/>
          <w:szCs w:val="24"/>
        </w:rPr>
      </w:pPr>
      <w:r w:rsidRPr="00C515E2">
        <w:rPr>
          <w:rFonts w:ascii="Arial" w:hAnsi="Arial" w:cs="Arial"/>
          <w:color w:val="000000" w:themeColor="text1"/>
          <w:sz w:val="24"/>
          <w:szCs w:val="24"/>
        </w:rPr>
        <w:t>Investment risks include price volatility risk, currency risk, counterparty risk, in</w:t>
      </w:r>
      <w:r w:rsidRPr="00C515E2">
        <w:rPr>
          <w:rFonts w:ascii="Arial" w:hAnsi="Arial" w:cs="Arial"/>
          <w:sz w:val="24"/>
          <w:szCs w:val="24"/>
        </w:rPr>
        <w:t xml:space="preserve">terest rate risk and inflation risk. A more detailed explanation of these risks can be found in the Fund’s </w:t>
      </w:r>
      <w:r w:rsidR="00537EA6" w:rsidRPr="00C515E2">
        <w:rPr>
          <w:rFonts w:ascii="Arial" w:hAnsi="Arial" w:cs="Arial"/>
          <w:color w:val="000000" w:themeColor="text1"/>
          <w:sz w:val="24"/>
          <w:szCs w:val="24"/>
        </w:rPr>
        <w:t>Statement of Investment Principles</w:t>
      </w:r>
      <w:r w:rsidR="0096386F" w:rsidRPr="00C515E2">
        <w:rPr>
          <w:rFonts w:ascii="Arial" w:hAnsi="Arial" w:cs="Arial"/>
          <w:color w:val="000000" w:themeColor="text1"/>
          <w:sz w:val="24"/>
          <w:szCs w:val="24"/>
        </w:rPr>
        <w:t xml:space="preserve"> (see </w:t>
      </w:r>
      <w:r w:rsidR="0096386F" w:rsidRPr="009642DA">
        <w:rPr>
          <w:rFonts w:ascii="Arial" w:hAnsi="Arial" w:cs="Arial"/>
          <w:sz w:val="24"/>
          <w:szCs w:val="24"/>
        </w:rPr>
        <w:t>Appendix 3</w:t>
      </w:r>
      <w:r w:rsidR="0096386F" w:rsidRPr="00C515E2">
        <w:rPr>
          <w:rFonts w:ascii="Arial" w:hAnsi="Arial" w:cs="Arial"/>
          <w:color w:val="000000" w:themeColor="text1"/>
          <w:sz w:val="24"/>
          <w:szCs w:val="24"/>
        </w:rPr>
        <w:t>).</w:t>
      </w:r>
    </w:p>
    <w:p w14:paraId="35487E7E" w14:textId="77777777" w:rsidR="00934F1D" w:rsidRPr="00C515E2" w:rsidRDefault="00934F1D" w:rsidP="00934F1D">
      <w:pPr>
        <w:autoSpaceDE w:val="0"/>
        <w:autoSpaceDN w:val="0"/>
        <w:adjustRightInd w:val="0"/>
        <w:spacing w:after="0"/>
        <w:rPr>
          <w:rFonts w:ascii="Arial" w:hAnsi="Arial" w:cs="Arial"/>
          <w:color w:val="000000"/>
          <w:sz w:val="24"/>
          <w:szCs w:val="24"/>
        </w:rPr>
      </w:pPr>
    </w:p>
    <w:p w14:paraId="392982D0" w14:textId="77777777" w:rsidR="00934F1D" w:rsidRPr="00C515E2" w:rsidRDefault="00934F1D" w:rsidP="00934F1D">
      <w:pPr>
        <w:autoSpaceDE w:val="0"/>
        <w:autoSpaceDN w:val="0"/>
        <w:adjustRightInd w:val="0"/>
        <w:spacing w:after="0"/>
        <w:rPr>
          <w:rFonts w:ascii="Arial" w:hAnsi="Arial" w:cs="Arial"/>
          <w:color w:val="000000"/>
          <w:sz w:val="24"/>
          <w:szCs w:val="24"/>
        </w:rPr>
      </w:pPr>
      <w:r w:rsidRPr="00C515E2">
        <w:rPr>
          <w:rFonts w:ascii="Arial" w:hAnsi="Arial" w:cs="Arial"/>
          <w:color w:val="000000" w:themeColor="text1"/>
          <w:sz w:val="24"/>
          <w:szCs w:val="24"/>
        </w:rPr>
        <w:t xml:space="preserve">The Fund’s overall investment policy is to seek to reduce its exposure to more volatile riskier asset classes as market opportunities arise (e.g. bond yields </w:t>
      </w:r>
      <w:proofErr w:type="gramStart"/>
      <w:r w:rsidRPr="00C515E2">
        <w:rPr>
          <w:rFonts w:ascii="Arial" w:hAnsi="Arial" w:cs="Arial"/>
          <w:color w:val="000000" w:themeColor="text1"/>
          <w:sz w:val="24"/>
          <w:szCs w:val="24"/>
        </w:rPr>
        <w:t>rise</w:t>
      </w:r>
      <w:proofErr w:type="gramEnd"/>
      <w:r w:rsidRPr="00C515E2">
        <w:rPr>
          <w:rFonts w:ascii="Arial" w:hAnsi="Arial" w:cs="Arial"/>
          <w:color w:val="000000" w:themeColor="text1"/>
          <w:sz w:val="24"/>
          <w:szCs w:val="24"/>
        </w:rPr>
        <w:t xml:space="preserve"> and liabilities fall). This is consistent with Fund commitments to allocate capital to asset classes such as Infrastructure and senior Private Debt.   </w:t>
      </w:r>
    </w:p>
    <w:p w14:paraId="088C33A4" w14:textId="77777777" w:rsidR="00934F1D" w:rsidRPr="00C515E2" w:rsidRDefault="00934F1D" w:rsidP="00934F1D">
      <w:pPr>
        <w:autoSpaceDE w:val="0"/>
        <w:autoSpaceDN w:val="0"/>
        <w:adjustRightInd w:val="0"/>
        <w:spacing w:after="0"/>
        <w:rPr>
          <w:rFonts w:ascii="Arial" w:hAnsi="Arial" w:cs="Arial"/>
          <w:color w:val="000000"/>
          <w:sz w:val="24"/>
          <w:szCs w:val="24"/>
        </w:rPr>
      </w:pPr>
      <w:r w:rsidRPr="00C515E2">
        <w:rPr>
          <w:rFonts w:ascii="Arial" w:hAnsi="Arial" w:cs="Arial"/>
          <w:color w:val="000000" w:themeColor="text1"/>
          <w:sz w:val="24"/>
          <w:szCs w:val="24"/>
        </w:rPr>
        <w:t xml:space="preserve"> </w:t>
      </w:r>
    </w:p>
    <w:p w14:paraId="05A5D866" w14:textId="0EA0DF77" w:rsidR="00934F1D" w:rsidRPr="00C515E2" w:rsidRDefault="00934F1D" w:rsidP="00934F1D">
      <w:pPr>
        <w:autoSpaceDE w:val="0"/>
        <w:autoSpaceDN w:val="0"/>
        <w:adjustRightInd w:val="0"/>
        <w:spacing w:after="0"/>
        <w:rPr>
          <w:rFonts w:ascii="Arial" w:hAnsi="Arial" w:cs="Arial"/>
          <w:color w:val="000000" w:themeColor="text1"/>
          <w:sz w:val="24"/>
          <w:szCs w:val="24"/>
        </w:rPr>
      </w:pPr>
      <w:r w:rsidRPr="00C515E2">
        <w:rPr>
          <w:rFonts w:ascii="Arial" w:hAnsi="Arial" w:cs="Arial"/>
          <w:color w:val="000000" w:themeColor="text1"/>
          <w:sz w:val="24"/>
          <w:szCs w:val="24"/>
        </w:rPr>
        <w:t xml:space="preserve">Clearly, giving third party investment managers the right to transact on behalf of the Fund carries a major </w:t>
      </w:r>
      <w:r w:rsidR="00A25E27" w:rsidRPr="00C515E2">
        <w:rPr>
          <w:rFonts w:ascii="Arial" w:hAnsi="Arial" w:cs="Arial"/>
          <w:color w:val="000000" w:themeColor="text1"/>
          <w:sz w:val="24"/>
          <w:szCs w:val="24"/>
        </w:rPr>
        <w:t>risk. To</w:t>
      </w:r>
      <w:r w:rsidRPr="00C515E2">
        <w:rPr>
          <w:rFonts w:ascii="Arial" w:hAnsi="Arial" w:cs="Arial"/>
          <w:color w:val="000000" w:themeColor="text1"/>
          <w:sz w:val="24"/>
          <w:szCs w:val="24"/>
        </w:rPr>
        <w:t xml:space="preserve"> gain assurance that managers are exercising responsible stewardship of the assets under management, the Fund and its advisers have regular calls and meetings with the managers</w:t>
      </w:r>
      <w:r w:rsidR="0034125D">
        <w:rPr>
          <w:rFonts w:ascii="Arial" w:hAnsi="Arial" w:cs="Arial"/>
          <w:color w:val="000000" w:themeColor="text1"/>
          <w:sz w:val="24"/>
          <w:szCs w:val="24"/>
        </w:rPr>
        <w:t xml:space="preserve"> and</w:t>
      </w:r>
      <w:r w:rsidRPr="00C515E2">
        <w:rPr>
          <w:rFonts w:ascii="Arial" w:hAnsi="Arial" w:cs="Arial"/>
          <w:color w:val="000000" w:themeColor="text1"/>
          <w:sz w:val="24"/>
          <w:szCs w:val="24"/>
        </w:rPr>
        <w:t xml:space="preserve"> discuss manager performance with Fund </w:t>
      </w:r>
      <w:r w:rsidRPr="00697A1D">
        <w:rPr>
          <w:rFonts w:ascii="Arial" w:hAnsi="Arial" w:cs="Arial"/>
          <w:color w:val="000000" w:themeColor="text1"/>
          <w:sz w:val="24"/>
          <w:szCs w:val="24"/>
        </w:rPr>
        <w:lastRenderedPageBreak/>
        <w:t>advisers. Further assurance comes from the individual manager</w:t>
      </w:r>
      <w:r w:rsidR="00C510A3" w:rsidRPr="00697A1D">
        <w:rPr>
          <w:rFonts w:ascii="Arial" w:hAnsi="Arial" w:cs="Arial"/>
          <w:color w:val="000000" w:themeColor="text1"/>
          <w:sz w:val="24"/>
          <w:szCs w:val="24"/>
        </w:rPr>
        <w:t>/administrator</w:t>
      </w:r>
      <w:r w:rsidR="0063171F" w:rsidRPr="00697A1D">
        <w:rPr>
          <w:rFonts w:ascii="Arial" w:hAnsi="Arial" w:cs="Arial"/>
          <w:color w:val="000000" w:themeColor="text1"/>
          <w:sz w:val="24"/>
          <w:szCs w:val="24"/>
        </w:rPr>
        <w:t xml:space="preserve"> internal controls</w:t>
      </w:r>
      <w:r w:rsidR="0063171F" w:rsidRPr="00C515E2">
        <w:rPr>
          <w:rFonts w:ascii="Arial" w:hAnsi="Arial" w:cs="Arial"/>
          <w:color w:val="000000" w:themeColor="text1"/>
          <w:sz w:val="24"/>
          <w:szCs w:val="24"/>
        </w:rPr>
        <w:t xml:space="preserve"> reports</w:t>
      </w:r>
      <w:r w:rsidR="00117DFF" w:rsidRPr="00C515E2">
        <w:rPr>
          <w:rFonts w:ascii="Arial" w:hAnsi="Arial" w:cs="Arial"/>
          <w:color w:val="000000" w:themeColor="text1"/>
          <w:sz w:val="24"/>
          <w:szCs w:val="24"/>
        </w:rPr>
        <w:t xml:space="preserve"> where available</w:t>
      </w:r>
      <w:r w:rsidRPr="00C515E2">
        <w:rPr>
          <w:rFonts w:ascii="Arial" w:hAnsi="Arial" w:cs="Arial"/>
          <w:color w:val="000000" w:themeColor="text1"/>
          <w:sz w:val="24"/>
          <w:szCs w:val="24"/>
        </w:rPr>
        <w:t xml:space="preserve">, details of which are </w:t>
      </w:r>
      <w:r w:rsidR="00C90F7D">
        <w:rPr>
          <w:rFonts w:ascii="Arial" w:hAnsi="Arial" w:cs="Arial"/>
          <w:color w:val="000000" w:themeColor="text1"/>
          <w:sz w:val="24"/>
          <w:szCs w:val="24"/>
        </w:rPr>
        <w:t>as follows</w:t>
      </w:r>
      <w:r w:rsidR="008F2A4B">
        <w:rPr>
          <w:rFonts w:ascii="Arial" w:hAnsi="Arial" w:cs="Arial"/>
          <w:color w:val="000000" w:themeColor="text1"/>
          <w:sz w:val="24"/>
          <w:szCs w:val="24"/>
        </w:rPr>
        <w:t>:</w:t>
      </w:r>
    </w:p>
    <w:p w14:paraId="083F04C9" w14:textId="73784326" w:rsidR="00C14ABD" w:rsidRDefault="00C14ABD" w:rsidP="00934F1D">
      <w:pPr>
        <w:autoSpaceDE w:val="0"/>
        <w:autoSpaceDN w:val="0"/>
        <w:adjustRightInd w:val="0"/>
        <w:spacing w:after="0"/>
        <w:rPr>
          <w:rFonts w:ascii="Arial" w:hAnsi="Arial" w:cs="Arial"/>
          <w:color w:val="000000"/>
          <w:sz w:val="24"/>
          <w:szCs w:val="24"/>
        </w:rPr>
      </w:pPr>
    </w:p>
    <w:tbl>
      <w:tblPr>
        <w:tblStyle w:val="PlainTable1"/>
        <w:tblW w:w="8500" w:type="dxa"/>
        <w:tblLayout w:type="fixed"/>
        <w:tblLook w:val="04A0" w:firstRow="1" w:lastRow="0" w:firstColumn="1" w:lastColumn="0" w:noHBand="0" w:noVBand="1"/>
      </w:tblPr>
      <w:tblGrid>
        <w:gridCol w:w="2830"/>
        <w:gridCol w:w="1984"/>
        <w:gridCol w:w="1843"/>
        <w:gridCol w:w="1843"/>
      </w:tblGrid>
      <w:tr w:rsidR="0055777A" w:rsidRPr="00317FDF" w14:paraId="6474C178" w14:textId="77777777" w:rsidTr="00667A9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0F4AA538" w14:textId="77777777" w:rsidR="00A91456" w:rsidRPr="00456F88" w:rsidRDefault="00A91456" w:rsidP="00456F88">
            <w:pPr>
              <w:rPr>
                <w:rFonts w:ascii="Arial" w:eastAsia="Times New Roman" w:hAnsi="Arial" w:cs="Arial"/>
                <w:sz w:val="24"/>
                <w:szCs w:val="24"/>
                <w:lang w:eastAsia="en-GB"/>
              </w:rPr>
            </w:pPr>
            <w:r w:rsidRPr="00456F88">
              <w:rPr>
                <w:rFonts w:ascii="Arial" w:eastAsia="Times New Roman" w:hAnsi="Arial" w:cs="Arial"/>
                <w:sz w:val="24"/>
                <w:szCs w:val="24"/>
                <w:lang w:eastAsia="en-GB"/>
              </w:rPr>
              <w:t>Fund manager/administrator</w:t>
            </w:r>
          </w:p>
        </w:tc>
        <w:tc>
          <w:tcPr>
            <w:tcW w:w="1984" w:type="dxa"/>
            <w:vAlign w:val="center"/>
          </w:tcPr>
          <w:p w14:paraId="69BECBCB" w14:textId="108B8266" w:rsidR="00A91456" w:rsidRPr="00456F88" w:rsidRDefault="00A91456" w:rsidP="00456F8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GB"/>
              </w:rPr>
            </w:pPr>
            <w:r w:rsidRPr="00456F88">
              <w:rPr>
                <w:rFonts w:ascii="Arial" w:eastAsia="Times New Roman" w:hAnsi="Arial" w:cs="Arial"/>
                <w:sz w:val="24"/>
                <w:szCs w:val="24"/>
                <w:lang w:eastAsia="en-GB"/>
              </w:rPr>
              <w:t>Type of</w:t>
            </w:r>
            <w:r w:rsidR="00317FDF" w:rsidRPr="00456F88">
              <w:rPr>
                <w:rFonts w:ascii="Arial" w:eastAsia="Times New Roman" w:hAnsi="Arial" w:cs="Arial"/>
                <w:sz w:val="24"/>
                <w:szCs w:val="24"/>
                <w:lang w:eastAsia="en-GB"/>
              </w:rPr>
              <w:t xml:space="preserve"> </w:t>
            </w:r>
            <w:r w:rsidRPr="00456F88">
              <w:rPr>
                <w:rFonts w:ascii="Arial" w:eastAsia="Times New Roman" w:hAnsi="Arial" w:cs="Arial"/>
                <w:sz w:val="24"/>
                <w:szCs w:val="24"/>
                <w:lang w:eastAsia="en-GB"/>
              </w:rPr>
              <w:t>report</w:t>
            </w:r>
          </w:p>
        </w:tc>
        <w:tc>
          <w:tcPr>
            <w:tcW w:w="1843" w:type="dxa"/>
            <w:vAlign w:val="center"/>
          </w:tcPr>
          <w:p w14:paraId="579D19B7" w14:textId="13AC2FC1" w:rsidR="00A91456" w:rsidRPr="00456F88" w:rsidRDefault="00A91456" w:rsidP="00667A95">
            <w:pPr>
              <w:ind w:left="36"/>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456F88">
              <w:rPr>
                <w:rFonts w:ascii="Arial" w:eastAsia="Times New Roman" w:hAnsi="Arial" w:cs="Arial"/>
                <w:sz w:val="24"/>
                <w:szCs w:val="24"/>
                <w:lang w:eastAsia="en-GB"/>
              </w:rPr>
              <w:t>Assurance obtained</w:t>
            </w:r>
          </w:p>
        </w:tc>
        <w:tc>
          <w:tcPr>
            <w:tcW w:w="1843" w:type="dxa"/>
            <w:vAlign w:val="center"/>
          </w:tcPr>
          <w:p w14:paraId="41AEA821" w14:textId="5722AE3E" w:rsidR="00A91456" w:rsidRPr="00456F88" w:rsidRDefault="00317FDF" w:rsidP="00456F88">
            <w:pPr>
              <w:tabs>
                <w:tab w:val="left" w:pos="210"/>
              </w:tabs>
              <w:ind w:left="18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456F88">
              <w:rPr>
                <w:rFonts w:ascii="Arial" w:eastAsia="Times New Roman" w:hAnsi="Arial" w:cs="Arial"/>
                <w:sz w:val="24"/>
                <w:szCs w:val="24"/>
                <w:lang w:eastAsia="en-GB"/>
              </w:rPr>
              <w:t>Service Auditors</w:t>
            </w:r>
          </w:p>
        </w:tc>
      </w:tr>
      <w:tr w:rsidR="0055777A" w:rsidRPr="00B24729" w14:paraId="19A5D1DA" w14:textId="77777777" w:rsidTr="00A879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shd w:val="clear" w:color="auto" w:fill="DEEAF6" w:themeFill="accent5" w:themeFillTint="33"/>
            <w:noWrap/>
            <w:vAlign w:val="center"/>
            <w:hideMark/>
          </w:tcPr>
          <w:p w14:paraId="6E2EFD5F" w14:textId="7FEF11BD" w:rsidR="00A91456" w:rsidRPr="00A87965" w:rsidRDefault="005F0073" w:rsidP="0072478E">
            <w:pPr>
              <w:rPr>
                <w:rFonts w:ascii="Arial" w:eastAsia="Times New Roman" w:hAnsi="Arial" w:cs="Arial"/>
                <w:b w:val="0"/>
                <w:bCs w:val="0"/>
                <w:color w:val="000000"/>
                <w:sz w:val="24"/>
                <w:szCs w:val="24"/>
                <w:lang w:eastAsia="en-GB"/>
              </w:rPr>
            </w:pPr>
            <w:r w:rsidRPr="00A87965">
              <w:rPr>
                <w:rFonts w:ascii="Arial" w:eastAsia="Times New Roman" w:hAnsi="Arial" w:cs="Arial"/>
                <w:b w:val="0"/>
                <w:bCs w:val="0"/>
                <w:color w:val="000000"/>
                <w:sz w:val="24"/>
                <w:szCs w:val="24"/>
                <w:lang w:eastAsia="en-GB"/>
              </w:rPr>
              <w:t>Abrdn</w:t>
            </w:r>
          </w:p>
        </w:tc>
        <w:tc>
          <w:tcPr>
            <w:tcW w:w="1984" w:type="dxa"/>
            <w:shd w:val="clear" w:color="auto" w:fill="DEEAF6" w:themeFill="accent5" w:themeFillTint="33"/>
            <w:noWrap/>
            <w:vAlign w:val="center"/>
            <w:hideMark/>
          </w:tcPr>
          <w:p w14:paraId="1BBB0B1E" w14:textId="522AE5B9" w:rsidR="00A91456" w:rsidRPr="00456F88" w:rsidRDefault="00A91456"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AAF 01/</w:t>
            </w:r>
            <w:r w:rsidR="00516FD7">
              <w:rPr>
                <w:rFonts w:ascii="Arial" w:eastAsia="Times New Roman" w:hAnsi="Arial" w:cs="Arial"/>
                <w:color w:val="000000"/>
                <w:sz w:val="24"/>
                <w:szCs w:val="24"/>
                <w:lang w:eastAsia="en-GB"/>
              </w:rPr>
              <w:t>20</w:t>
            </w:r>
            <w:r w:rsidR="00402AB6">
              <w:rPr>
                <w:rFonts w:ascii="Arial" w:eastAsia="Times New Roman" w:hAnsi="Arial" w:cs="Arial"/>
                <w:color w:val="000000"/>
                <w:sz w:val="24"/>
                <w:szCs w:val="24"/>
                <w:lang w:eastAsia="en-GB"/>
              </w:rPr>
              <w:t xml:space="preserve">/ </w:t>
            </w:r>
            <w:r w:rsidRPr="00456F88">
              <w:rPr>
                <w:rFonts w:ascii="Arial" w:eastAsia="Times New Roman" w:hAnsi="Arial" w:cs="Arial"/>
                <w:color w:val="000000"/>
                <w:sz w:val="24"/>
                <w:szCs w:val="24"/>
                <w:lang w:eastAsia="en-GB"/>
              </w:rPr>
              <w:t>ISAE3402</w:t>
            </w:r>
          </w:p>
        </w:tc>
        <w:tc>
          <w:tcPr>
            <w:tcW w:w="1843" w:type="dxa"/>
            <w:shd w:val="clear" w:color="auto" w:fill="DEEAF6" w:themeFill="accent5" w:themeFillTint="33"/>
            <w:noWrap/>
            <w:vAlign w:val="center"/>
            <w:hideMark/>
          </w:tcPr>
          <w:p w14:paraId="11816D60" w14:textId="77777777" w:rsidR="00A91456" w:rsidRPr="00456F88" w:rsidRDefault="00A91456"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Reasonable assurance</w:t>
            </w:r>
          </w:p>
        </w:tc>
        <w:tc>
          <w:tcPr>
            <w:tcW w:w="1843" w:type="dxa"/>
            <w:shd w:val="clear" w:color="auto" w:fill="DEEAF6" w:themeFill="accent5" w:themeFillTint="33"/>
            <w:noWrap/>
            <w:vAlign w:val="center"/>
            <w:hideMark/>
          </w:tcPr>
          <w:p w14:paraId="2D4DB858" w14:textId="77777777" w:rsidR="00A91456" w:rsidRPr="00456F88" w:rsidRDefault="00A91456"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KPMG LLP</w:t>
            </w:r>
          </w:p>
        </w:tc>
      </w:tr>
      <w:tr w:rsidR="002155AD" w:rsidRPr="00B24729" w14:paraId="50C57B90" w14:textId="77777777" w:rsidTr="00667A95">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09704F6C" w14:textId="0F970893" w:rsidR="00A91456" w:rsidRPr="00A87965" w:rsidRDefault="00A91456" w:rsidP="0072478E">
            <w:pPr>
              <w:rPr>
                <w:rFonts w:ascii="Arial" w:eastAsia="Times New Roman" w:hAnsi="Arial" w:cs="Arial"/>
                <w:b w:val="0"/>
                <w:bCs w:val="0"/>
                <w:color w:val="000000"/>
                <w:sz w:val="24"/>
                <w:szCs w:val="24"/>
                <w:lang w:eastAsia="en-GB"/>
              </w:rPr>
            </w:pPr>
            <w:proofErr w:type="spellStart"/>
            <w:r w:rsidRPr="00A87965">
              <w:rPr>
                <w:rFonts w:ascii="Arial" w:eastAsia="Times New Roman" w:hAnsi="Arial" w:cs="Arial"/>
                <w:b w:val="0"/>
                <w:bCs w:val="0"/>
                <w:color w:val="000000"/>
                <w:sz w:val="24"/>
                <w:szCs w:val="24"/>
                <w:lang w:eastAsia="en-GB"/>
              </w:rPr>
              <w:t>Alcentra</w:t>
            </w:r>
            <w:proofErr w:type="spellEnd"/>
            <w:r w:rsidRPr="00A87965">
              <w:rPr>
                <w:rFonts w:ascii="Arial" w:eastAsia="Times New Roman" w:hAnsi="Arial" w:cs="Arial"/>
                <w:b w:val="0"/>
                <w:bCs w:val="0"/>
                <w:color w:val="000000"/>
                <w:sz w:val="24"/>
                <w:szCs w:val="24"/>
                <w:lang w:eastAsia="en-GB"/>
              </w:rPr>
              <w:t>/</w:t>
            </w:r>
            <w:proofErr w:type="spellStart"/>
            <w:r w:rsidR="006364CC" w:rsidRPr="00A87965">
              <w:rPr>
                <w:rFonts w:ascii="Arial" w:eastAsia="Times New Roman" w:hAnsi="Arial" w:cs="Arial"/>
                <w:b w:val="0"/>
                <w:bCs w:val="0"/>
                <w:color w:val="000000"/>
                <w:sz w:val="24"/>
                <w:szCs w:val="24"/>
                <w:lang w:eastAsia="en-GB"/>
              </w:rPr>
              <w:t>Atestine</w:t>
            </w:r>
            <w:proofErr w:type="spellEnd"/>
            <w:r w:rsidR="006364CC" w:rsidRPr="00A87965">
              <w:rPr>
                <w:rFonts w:ascii="Arial" w:eastAsia="Times New Roman" w:hAnsi="Arial" w:cs="Arial"/>
                <w:b w:val="0"/>
                <w:bCs w:val="0"/>
                <w:color w:val="000000"/>
                <w:sz w:val="24"/>
                <w:szCs w:val="24"/>
                <w:lang w:eastAsia="en-GB"/>
              </w:rPr>
              <w:t>/Bridges/CVC/</w:t>
            </w:r>
            <w:r w:rsidR="000C74CE" w:rsidRPr="00A87965">
              <w:rPr>
                <w:rFonts w:ascii="Arial" w:eastAsia="Times New Roman" w:hAnsi="Arial" w:cs="Arial"/>
                <w:b w:val="0"/>
                <w:bCs w:val="0"/>
                <w:color w:val="000000"/>
                <w:sz w:val="24"/>
                <w:szCs w:val="24"/>
                <w:lang w:eastAsia="en-GB"/>
              </w:rPr>
              <w:t>Unite/</w:t>
            </w:r>
            <w:r w:rsidR="004A6F32" w:rsidRPr="00A87965">
              <w:rPr>
                <w:rFonts w:ascii="Arial" w:eastAsia="Times New Roman" w:hAnsi="Arial" w:cs="Arial"/>
                <w:b w:val="0"/>
                <w:bCs w:val="0"/>
                <w:color w:val="000000"/>
                <w:sz w:val="24"/>
                <w:szCs w:val="24"/>
                <w:lang w:eastAsia="en-GB"/>
              </w:rPr>
              <w:t>Apex</w:t>
            </w:r>
            <w:r w:rsidR="000C74CE" w:rsidRPr="00A87965">
              <w:rPr>
                <w:rFonts w:ascii="Arial" w:eastAsia="Times New Roman" w:hAnsi="Arial" w:cs="Arial"/>
                <w:b w:val="0"/>
                <w:bCs w:val="0"/>
                <w:color w:val="000000"/>
                <w:sz w:val="24"/>
                <w:szCs w:val="24"/>
                <w:lang w:eastAsia="en-GB"/>
              </w:rPr>
              <w:t xml:space="preserve"> Group Ltd</w:t>
            </w:r>
          </w:p>
        </w:tc>
        <w:tc>
          <w:tcPr>
            <w:tcW w:w="1984" w:type="dxa"/>
            <w:noWrap/>
            <w:vAlign w:val="center"/>
          </w:tcPr>
          <w:p w14:paraId="34A390B1" w14:textId="02122BDB" w:rsidR="00A91456" w:rsidRPr="00456F88" w:rsidRDefault="006364CC" w:rsidP="0072478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C051B0">
              <w:rPr>
                <w:rFonts w:ascii="Arial" w:eastAsia="Times New Roman" w:hAnsi="Arial" w:cs="Arial"/>
                <w:color w:val="000000"/>
                <w:sz w:val="24"/>
                <w:szCs w:val="24"/>
                <w:lang w:eastAsia="en-GB"/>
              </w:rPr>
              <w:t>SSAE18 &amp; ISAE3402</w:t>
            </w:r>
          </w:p>
        </w:tc>
        <w:tc>
          <w:tcPr>
            <w:tcW w:w="1843" w:type="dxa"/>
            <w:noWrap/>
            <w:vAlign w:val="center"/>
          </w:tcPr>
          <w:p w14:paraId="5428C019" w14:textId="77777777" w:rsidR="00A91456" w:rsidRPr="00456F88" w:rsidRDefault="00A91456" w:rsidP="0072478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Reasonable assurance</w:t>
            </w:r>
          </w:p>
        </w:tc>
        <w:tc>
          <w:tcPr>
            <w:tcW w:w="1843" w:type="dxa"/>
            <w:noWrap/>
            <w:vAlign w:val="center"/>
          </w:tcPr>
          <w:p w14:paraId="3A5E5A93" w14:textId="0A2CC46E" w:rsidR="00A91456" w:rsidRPr="00456F88" w:rsidRDefault="006364CC" w:rsidP="0072478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Deloitte</w:t>
            </w:r>
          </w:p>
        </w:tc>
      </w:tr>
      <w:tr w:rsidR="00E07031" w:rsidRPr="00B24729" w14:paraId="71FBB118" w14:textId="77777777" w:rsidTr="00A879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shd w:val="clear" w:color="auto" w:fill="DEEAF6" w:themeFill="accent5" w:themeFillTint="33"/>
            <w:noWrap/>
            <w:vAlign w:val="center"/>
          </w:tcPr>
          <w:p w14:paraId="10BB6AD8" w14:textId="1F9B6C23" w:rsidR="00E07031" w:rsidRPr="00A87965" w:rsidRDefault="00E07031" w:rsidP="0072478E">
            <w:pPr>
              <w:rPr>
                <w:rFonts w:ascii="Arial" w:eastAsia="Times New Roman" w:hAnsi="Arial" w:cs="Arial"/>
                <w:b w:val="0"/>
                <w:bCs w:val="0"/>
                <w:color w:val="000000"/>
                <w:sz w:val="24"/>
                <w:szCs w:val="24"/>
                <w:lang w:eastAsia="en-GB"/>
              </w:rPr>
            </w:pPr>
            <w:r w:rsidRPr="00A87965">
              <w:rPr>
                <w:rFonts w:ascii="Arial" w:eastAsia="Times New Roman" w:hAnsi="Arial" w:cs="Arial"/>
                <w:b w:val="0"/>
                <w:bCs w:val="0"/>
                <w:color w:val="000000"/>
                <w:sz w:val="24"/>
                <w:szCs w:val="24"/>
                <w:lang w:eastAsia="en-GB"/>
              </w:rPr>
              <w:t>Ardian</w:t>
            </w:r>
          </w:p>
        </w:tc>
        <w:tc>
          <w:tcPr>
            <w:tcW w:w="1984" w:type="dxa"/>
            <w:shd w:val="clear" w:color="auto" w:fill="DEEAF6" w:themeFill="accent5" w:themeFillTint="33"/>
            <w:noWrap/>
            <w:vAlign w:val="center"/>
          </w:tcPr>
          <w:p w14:paraId="00FE9C31" w14:textId="5A50F779" w:rsidR="00E07031" w:rsidRPr="00456F88" w:rsidRDefault="00E07031"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ISAE 3402</w:t>
            </w:r>
          </w:p>
        </w:tc>
        <w:tc>
          <w:tcPr>
            <w:tcW w:w="1843" w:type="dxa"/>
            <w:shd w:val="clear" w:color="auto" w:fill="DEEAF6" w:themeFill="accent5" w:themeFillTint="33"/>
            <w:noWrap/>
            <w:vAlign w:val="center"/>
          </w:tcPr>
          <w:p w14:paraId="42BAAE5C" w14:textId="4881B882" w:rsidR="00E07031" w:rsidRPr="00456F88" w:rsidRDefault="00E07031"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Reasonable assurance</w:t>
            </w:r>
          </w:p>
        </w:tc>
        <w:tc>
          <w:tcPr>
            <w:tcW w:w="1843" w:type="dxa"/>
            <w:shd w:val="clear" w:color="auto" w:fill="DEEAF6" w:themeFill="accent5" w:themeFillTint="33"/>
            <w:noWrap/>
            <w:vAlign w:val="center"/>
          </w:tcPr>
          <w:p w14:paraId="0EBFDFDC" w14:textId="00BFC7E2" w:rsidR="00E07031" w:rsidRPr="00456F88" w:rsidRDefault="00E22835"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22835">
              <w:rPr>
                <w:rFonts w:ascii="Arial" w:eastAsia="Times New Roman" w:hAnsi="Arial" w:cs="Arial"/>
                <w:color w:val="000000"/>
                <w:sz w:val="24"/>
                <w:szCs w:val="24"/>
                <w:lang w:eastAsia="en-GB"/>
              </w:rPr>
              <w:t>PWC LLP</w:t>
            </w:r>
          </w:p>
        </w:tc>
      </w:tr>
      <w:tr w:rsidR="0055777A" w:rsidRPr="00B24729" w14:paraId="105C785E" w14:textId="77777777" w:rsidTr="00667A95">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43222C10" w14:textId="43101099" w:rsidR="00A91456" w:rsidRPr="00A87965" w:rsidRDefault="000C74CE" w:rsidP="0072478E">
            <w:pPr>
              <w:rPr>
                <w:rFonts w:ascii="Arial" w:eastAsia="Times New Roman" w:hAnsi="Arial" w:cs="Arial"/>
                <w:b w:val="0"/>
                <w:bCs w:val="0"/>
                <w:color w:val="000000"/>
                <w:sz w:val="24"/>
                <w:szCs w:val="24"/>
                <w:lang w:eastAsia="en-GB"/>
              </w:rPr>
            </w:pPr>
            <w:r w:rsidRPr="00A87965">
              <w:rPr>
                <w:rFonts w:ascii="Arial" w:eastAsia="Times New Roman" w:hAnsi="Arial" w:cs="Arial"/>
                <w:b w:val="0"/>
                <w:bCs w:val="0"/>
                <w:color w:val="000000"/>
                <w:sz w:val="24"/>
                <w:szCs w:val="24"/>
                <w:lang w:eastAsia="en-GB"/>
              </w:rPr>
              <w:t>Ancala/</w:t>
            </w:r>
            <w:r w:rsidR="00AA023F" w:rsidRPr="00A87965">
              <w:rPr>
                <w:rFonts w:ascii="Arial" w:eastAsia="Times New Roman" w:hAnsi="Arial" w:cs="Arial"/>
                <w:b w:val="0"/>
                <w:bCs w:val="0"/>
                <w:color w:val="000000"/>
                <w:sz w:val="24"/>
                <w:szCs w:val="24"/>
                <w:lang w:eastAsia="en-GB"/>
              </w:rPr>
              <w:t>Octopu</w:t>
            </w:r>
            <w:r w:rsidR="00EB1165" w:rsidRPr="00A87965">
              <w:rPr>
                <w:rFonts w:ascii="Arial" w:eastAsia="Times New Roman" w:hAnsi="Arial" w:cs="Arial"/>
                <w:b w:val="0"/>
                <w:bCs w:val="0"/>
                <w:color w:val="000000"/>
                <w:sz w:val="24"/>
                <w:szCs w:val="24"/>
                <w:lang w:eastAsia="en-GB"/>
              </w:rPr>
              <w:t>s/</w:t>
            </w:r>
            <w:r w:rsidR="00A91456" w:rsidRPr="00A87965">
              <w:rPr>
                <w:rFonts w:ascii="Arial" w:eastAsia="Times New Roman" w:hAnsi="Arial" w:cs="Arial"/>
                <w:b w:val="0"/>
                <w:bCs w:val="0"/>
                <w:color w:val="000000"/>
                <w:sz w:val="24"/>
                <w:szCs w:val="24"/>
                <w:lang w:eastAsia="en-GB"/>
              </w:rPr>
              <w:t>IQ-EQ</w:t>
            </w:r>
          </w:p>
        </w:tc>
        <w:tc>
          <w:tcPr>
            <w:tcW w:w="1984" w:type="dxa"/>
            <w:noWrap/>
            <w:vAlign w:val="center"/>
          </w:tcPr>
          <w:p w14:paraId="1101391B" w14:textId="0FA9E1BB" w:rsidR="00A91456" w:rsidRPr="00456F88" w:rsidRDefault="002A7343" w:rsidP="0072478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C051B0">
              <w:rPr>
                <w:rFonts w:ascii="Arial" w:eastAsia="Times New Roman" w:hAnsi="Arial" w:cs="Arial"/>
                <w:color w:val="000000"/>
                <w:sz w:val="24"/>
                <w:szCs w:val="24"/>
                <w:lang w:eastAsia="en-GB"/>
              </w:rPr>
              <w:t>SSAE18 &amp; ISAE3402</w:t>
            </w:r>
          </w:p>
        </w:tc>
        <w:tc>
          <w:tcPr>
            <w:tcW w:w="1843" w:type="dxa"/>
            <w:noWrap/>
            <w:vAlign w:val="center"/>
          </w:tcPr>
          <w:p w14:paraId="38159DB7" w14:textId="77777777" w:rsidR="00A91456" w:rsidRPr="00456F88" w:rsidRDefault="00A91456" w:rsidP="0072478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Reasonable assurance</w:t>
            </w:r>
          </w:p>
        </w:tc>
        <w:tc>
          <w:tcPr>
            <w:tcW w:w="1843" w:type="dxa"/>
            <w:noWrap/>
            <w:vAlign w:val="center"/>
          </w:tcPr>
          <w:p w14:paraId="3050370B" w14:textId="77777777" w:rsidR="00A91456" w:rsidRPr="00456F88" w:rsidRDefault="00A91456" w:rsidP="0072478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BDO LLP</w:t>
            </w:r>
          </w:p>
        </w:tc>
      </w:tr>
      <w:tr w:rsidR="007331F8" w:rsidRPr="00B24729" w14:paraId="23CADBB5" w14:textId="77777777" w:rsidTr="00A879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shd w:val="clear" w:color="auto" w:fill="DEEAF6" w:themeFill="accent5" w:themeFillTint="33"/>
            <w:noWrap/>
            <w:vAlign w:val="center"/>
          </w:tcPr>
          <w:p w14:paraId="34749D88" w14:textId="016D3551" w:rsidR="007331F8" w:rsidRPr="00A87965" w:rsidRDefault="007331F8" w:rsidP="0072478E">
            <w:pPr>
              <w:rPr>
                <w:rFonts w:ascii="Arial" w:eastAsia="Times New Roman" w:hAnsi="Arial" w:cs="Arial"/>
                <w:b w:val="0"/>
                <w:bCs w:val="0"/>
                <w:color w:val="000000"/>
                <w:sz w:val="24"/>
                <w:szCs w:val="24"/>
                <w:lang w:eastAsia="en-GB"/>
              </w:rPr>
            </w:pPr>
            <w:r w:rsidRPr="00A87965">
              <w:rPr>
                <w:rFonts w:ascii="Arial" w:eastAsia="Times New Roman" w:hAnsi="Arial" w:cs="Arial"/>
                <w:b w:val="0"/>
                <w:bCs w:val="0"/>
                <w:color w:val="000000"/>
                <w:sz w:val="24"/>
                <w:szCs w:val="24"/>
                <w:lang w:eastAsia="en-GB"/>
              </w:rPr>
              <w:t>Apogem Capital/</w:t>
            </w:r>
            <w:r w:rsidR="00830589" w:rsidRPr="00A87965">
              <w:rPr>
                <w:rFonts w:ascii="Arial" w:eastAsia="Times New Roman" w:hAnsi="Arial" w:cs="Arial"/>
                <w:b w:val="0"/>
                <w:bCs w:val="0"/>
                <w:color w:val="000000"/>
                <w:sz w:val="24"/>
                <w:szCs w:val="24"/>
                <w:lang w:eastAsia="en-GB"/>
              </w:rPr>
              <w:t>S&amp;P</w:t>
            </w:r>
            <w:r w:rsidR="00C247DD" w:rsidRPr="00A87965">
              <w:rPr>
                <w:rFonts w:ascii="Arial" w:eastAsia="Times New Roman" w:hAnsi="Arial" w:cs="Arial"/>
                <w:b w:val="0"/>
                <w:bCs w:val="0"/>
                <w:color w:val="000000"/>
                <w:sz w:val="24"/>
                <w:szCs w:val="24"/>
                <w:lang w:eastAsia="en-GB"/>
              </w:rPr>
              <w:t xml:space="preserve"> Global Limited</w:t>
            </w:r>
          </w:p>
        </w:tc>
        <w:tc>
          <w:tcPr>
            <w:tcW w:w="1984" w:type="dxa"/>
            <w:shd w:val="clear" w:color="auto" w:fill="DEEAF6" w:themeFill="accent5" w:themeFillTint="33"/>
            <w:noWrap/>
            <w:vAlign w:val="center"/>
          </w:tcPr>
          <w:p w14:paraId="78CC3987" w14:textId="0F6B3770" w:rsidR="007331F8" w:rsidRPr="00C051B0" w:rsidRDefault="007331F8"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7331F8">
              <w:rPr>
                <w:rFonts w:ascii="Arial" w:eastAsia="Times New Roman" w:hAnsi="Arial" w:cs="Arial"/>
                <w:color w:val="000000"/>
                <w:sz w:val="24"/>
                <w:szCs w:val="24"/>
                <w:lang w:eastAsia="en-GB"/>
              </w:rPr>
              <w:t xml:space="preserve">SOC </w:t>
            </w:r>
            <w:r w:rsidR="0075592F">
              <w:rPr>
                <w:rFonts w:ascii="Arial" w:eastAsia="Times New Roman" w:hAnsi="Arial" w:cs="Arial"/>
                <w:color w:val="000000"/>
                <w:sz w:val="24"/>
                <w:szCs w:val="24"/>
                <w:lang w:eastAsia="en-GB"/>
              </w:rPr>
              <w:t>2</w:t>
            </w:r>
          </w:p>
        </w:tc>
        <w:tc>
          <w:tcPr>
            <w:tcW w:w="1843" w:type="dxa"/>
            <w:shd w:val="clear" w:color="auto" w:fill="DEEAF6" w:themeFill="accent5" w:themeFillTint="33"/>
            <w:noWrap/>
            <w:vAlign w:val="center"/>
          </w:tcPr>
          <w:p w14:paraId="4DC7E90D" w14:textId="246C2A96" w:rsidR="007331F8" w:rsidRPr="00456F88" w:rsidRDefault="007331F8"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7331F8">
              <w:rPr>
                <w:rFonts w:ascii="Arial" w:eastAsia="Times New Roman" w:hAnsi="Arial" w:cs="Arial"/>
                <w:color w:val="000000"/>
                <w:sz w:val="24"/>
                <w:szCs w:val="24"/>
                <w:lang w:eastAsia="en-GB"/>
              </w:rPr>
              <w:t>Reasonable assurance</w:t>
            </w:r>
          </w:p>
        </w:tc>
        <w:tc>
          <w:tcPr>
            <w:tcW w:w="1843" w:type="dxa"/>
            <w:shd w:val="clear" w:color="auto" w:fill="DEEAF6" w:themeFill="accent5" w:themeFillTint="33"/>
            <w:noWrap/>
            <w:vAlign w:val="center"/>
          </w:tcPr>
          <w:p w14:paraId="09447F0D" w14:textId="1C7857E6" w:rsidR="007331F8" w:rsidRPr="00456F88" w:rsidRDefault="0075592F"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EY LLP</w:t>
            </w:r>
          </w:p>
        </w:tc>
      </w:tr>
      <w:tr w:rsidR="002155AD" w:rsidRPr="00B24729" w14:paraId="642A220C" w14:textId="77777777" w:rsidTr="00667A95">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468259AF" w14:textId="77777777" w:rsidR="00A91456" w:rsidRPr="00A87965" w:rsidRDefault="00A91456" w:rsidP="0072478E">
            <w:pPr>
              <w:rPr>
                <w:rFonts w:ascii="Arial" w:eastAsia="Times New Roman" w:hAnsi="Arial" w:cs="Arial"/>
                <w:b w:val="0"/>
                <w:bCs w:val="0"/>
                <w:color w:val="000000"/>
                <w:sz w:val="24"/>
                <w:szCs w:val="24"/>
                <w:lang w:eastAsia="en-GB"/>
              </w:rPr>
            </w:pPr>
            <w:r w:rsidRPr="00A87965">
              <w:rPr>
                <w:rFonts w:ascii="Arial" w:eastAsia="Times New Roman" w:hAnsi="Arial" w:cs="Arial"/>
                <w:b w:val="0"/>
                <w:bCs w:val="0"/>
                <w:color w:val="000000"/>
                <w:sz w:val="24"/>
                <w:szCs w:val="24"/>
                <w:lang w:eastAsia="en-GB"/>
              </w:rPr>
              <w:t>Baillie Gifford</w:t>
            </w:r>
          </w:p>
        </w:tc>
        <w:tc>
          <w:tcPr>
            <w:tcW w:w="1984" w:type="dxa"/>
            <w:noWrap/>
            <w:vAlign w:val="center"/>
          </w:tcPr>
          <w:p w14:paraId="11B75682" w14:textId="79DCAF83" w:rsidR="00A91456" w:rsidRPr="00456F88" w:rsidRDefault="00A91456" w:rsidP="0072478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ISAE 3402</w:t>
            </w:r>
          </w:p>
        </w:tc>
        <w:tc>
          <w:tcPr>
            <w:tcW w:w="1843" w:type="dxa"/>
            <w:noWrap/>
            <w:vAlign w:val="center"/>
          </w:tcPr>
          <w:p w14:paraId="2C44EE3C" w14:textId="77777777" w:rsidR="00A91456" w:rsidRPr="00456F88" w:rsidRDefault="00A91456" w:rsidP="0072478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Reasonable assurance</w:t>
            </w:r>
          </w:p>
        </w:tc>
        <w:tc>
          <w:tcPr>
            <w:tcW w:w="1843" w:type="dxa"/>
            <w:noWrap/>
            <w:vAlign w:val="center"/>
          </w:tcPr>
          <w:p w14:paraId="6B743535" w14:textId="77777777" w:rsidR="00A91456" w:rsidRPr="00456F88" w:rsidRDefault="00A91456" w:rsidP="0072478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PWC LLP</w:t>
            </w:r>
          </w:p>
        </w:tc>
      </w:tr>
      <w:tr w:rsidR="0055777A" w:rsidRPr="00B24729" w14:paraId="64F9BAD9" w14:textId="77777777" w:rsidTr="00A879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shd w:val="clear" w:color="auto" w:fill="DEEAF6" w:themeFill="accent5" w:themeFillTint="33"/>
            <w:noWrap/>
            <w:vAlign w:val="center"/>
          </w:tcPr>
          <w:p w14:paraId="3F690080" w14:textId="4506BF33" w:rsidR="00A91456" w:rsidRPr="00A87965" w:rsidRDefault="00A91456" w:rsidP="0072478E">
            <w:pPr>
              <w:rPr>
                <w:rFonts w:ascii="Arial" w:eastAsia="Times New Roman" w:hAnsi="Arial" w:cs="Arial"/>
                <w:b w:val="0"/>
                <w:bCs w:val="0"/>
                <w:color w:val="000000"/>
                <w:sz w:val="24"/>
                <w:szCs w:val="24"/>
                <w:lang w:eastAsia="en-GB"/>
              </w:rPr>
            </w:pPr>
            <w:r w:rsidRPr="00A87965">
              <w:rPr>
                <w:rFonts w:ascii="Arial" w:eastAsia="Times New Roman" w:hAnsi="Arial" w:cs="Arial"/>
                <w:b w:val="0"/>
                <w:bCs w:val="0"/>
                <w:color w:val="000000"/>
                <w:sz w:val="24"/>
                <w:szCs w:val="24"/>
                <w:lang w:eastAsia="en-GB"/>
              </w:rPr>
              <w:t>Barings</w:t>
            </w:r>
          </w:p>
        </w:tc>
        <w:tc>
          <w:tcPr>
            <w:tcW w:w="1984" w:type="dxa"/>
            <w:shd w:val="clear" w:color="auto" w:fill="DEEAF6" w:themeFill="accent5" w:themeFillTint="33"/>
            <w:noWrap/>
            <w:vAlign w:val="center"/>
          </w:tcPr>
          <w:p w14:paraId="3A44F5AF" w14:textId="21123422" w:rsidR="00A91456" w:rsidRPr="00456F88" w:rsidRDefault="00334803"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AICPA</w:t>
            </w:r>
            <w:r w:rsidR="0008385D" w:rsidRPr="00C051B0">
              <w:rPr>
                <w:rFonts w:ascii="Arial" w:eastAsia="Times New Roman" w:hAnsi="Arial" w:cs="Arial"/>
                <w:color w:val="000000"/>
                <w:sz w:val="24"/>
                <w:szCs w:val="24"/>
                <w:lang w:eastAsia="en-GB"/>
              </w:rPr>
              <w:t xml:space="preserve"> &amp; ISAE3402</w:t>
            </w:r>
          </w:p>
        </w:tc>
        <w:tc>
          <w:tcPr>
            <w:tcW w:w="1843" w:type="dxa"/>
            <w:shd w:val="clear" w:color="auto" w:fill="DEEAF6" w:themeFill="accent5" w:themeFillTint="33"/>
            <w:noWrap/>
            <w:vAlign w:val="center"/>
          </w:tcPr>
          <w:p w14:paraId="369C5568" w14:textId="77777777" w:rsidR="00A91456" w:rsidRPr="00456F88" w:rsidRDefault="00A91456"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Reasonable assurance</w:t>
            </w:r>
          </w:p>
        </w:tc>
        <w:tc>
          <w:tcPr>
            <w:tcW w:w="1843" w:type="dxa"/>
            <w:shd w:val="clear" w:color="auto" w:fill="DEEAF6" w:themeFill="accent5" w:themeFillTint="33"/>
            <w:noWrap/>
            <w:vAlign w:val="center"/>
          </w:tcPr>
          <w:p w14:paraId="26855AD1" w14:textId="67410918" w:rsidR="00A91456" w:rsidRPr="00456F88" w:rsidRDefault="00A91456"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Grant Thornton</w:t>
            </w:r>
          </w:p>
        </w:tc>
      </w:tr>
      <w:tr w:rsidR="002155AD" w:rsidRPr="00B24729" w14:paraId="677A0848" w14:textId="77777777" w:rsidTr="00667A95">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5B81F624" w14:textId="3A9B90B5" w:rsidR="00A91456" w:rsidRPr="00A87965" w:rsidRDefault="00A91456" w:rsidP="0072478E">
            <w:pPr>
              <w:rPr>
                <w:rFonts w:ascii="Arial" w:eastAsia="Times New Roman" w:hAnsi="Arial" w:cs="Arial"/>
                <w:b w:val="0"/>
                <w:color w:val="000000"/>
                <w:sz w:val="24"/>
                <w:szCs w:val="24"/>
                <w:lang w:eastAsia="en-GB"/>
              </w:rPr>
            </w:pPr>
            <w:r w:rsidRPr="00A87965">
              <w:rPr>
                <w:rFonts w:ascii="Arial" w:eastAsia="Times New Roman" w:hAnsi="Arial" w:cs="Arial"/>
                <w:b w:val="0"/>
                <w:color w:val="000000"/>
                <w:sz w:val="24"/>
                <w:szCs w:val="24"/>
                <w:lang w:eastAsia="en-GB"/>
              </w:rPr>
              <w:t>Blackrock/</w:t>
            </w:r>
            <w:r w:rsidR="00D87FAB" w:rsidRPr="00A87965">
              <w:rPr>
                <w:rFonts w:ascii="Arial" w:eastAsia="Times New Roman" w:hAnsi="Arial" w:cs="Arial"/>
                <w:b w:val="0"/>
                <w:color w:val="000000"/>
                <w:sz w:val="24"/>
                <w:szCs w:val="24"/>
                <w:lang w:eastAsia="en-GB"/>
              </w:rPr>
              <w:t>Brookfield/</w:t>
            </w:r>
            <w:r w:rsidRPr="00A87965">
              <w:rPr>
                <w:rFonts w:ascii="Arial" w:eastAsia="Times New Roman" w:hAnsi="Arial" w:cs="Arial"/>
                <w:b w:val="0"/>
                <w:color w:val="000000"/>
                <w:sz w:val="24"/>
                <w:szCs w:val="24"/>
                <w:lang w:eastAsia="en-GB"/>
              </w:rPr>
              <w:t>State Street</w:t>
            </w:r>
          </w:p>
        </w:tc>
        <w:tc>
          <w:tcPr>
            <w:tcW w:w="1984" w:type="dxa"/>
            <w:noWrap/>
            <w:vAlign w:val="center"/>
          </w:tcPr>
          <w:p w14:paraId="23CC9EB8" w14:textId="77777777" w:rsidR="00A91456" w:rsidRPr="006D2AD2" w:rsidRDefault="00A91456" w:rsidP="0072478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D2AD2">
              <w:rPr>
                <w:rFonts w:ascii="Arial" w:eastAsia="Times New Roman" w:hAnsi="Arial" w:cs="Arial"/>
                <w:color w:val="000000"/>
                <w:sz w:val="24"/>
                <w:szCs w:val="24"/>
                <w:lang w:eastAsia="en-GB"/>
              </w:rPr>
              <w:t>SOC 1</w:t>
            </w:r>
          </w:p>
        </w:tc>
        <w:tc>
          <w:tcPr>
            <w:tcW w:w="1843" w:type="dxa"/>
            <w:noWrap/>
            <w:vAlign w:val="center"/>
          </w:tcPr>
          <w:p w14:paraId="02442DC4" w14:textId="77777777" w:rsidR="00A91456" w:rsidRPr="006D2AD2" w:rsidRDefault="00A91456" w:rsidP="0072478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D2AD2">
              <w:rPr>
                <w:rFonts w:ascii="Arial" w:eastAsia="Times New Roman" w:hAnsi="Arial" w:cs="Arial"/>
                <w:color w:val="000000"/>
                <w:sz w:val="24"/>
                <w:szCs w:val="24"/>
                <w:lang w:eastAsia="en-GB"/>
              </w:rPr>
              <w:t>Reasonable assurance</w:t>
            </w:r>
          </w:p>
        </w:tc>
        <w:tc>
          <w:tcPr>
            <w:tcW w:w="1843" w:type="dxa"/>
            <w:noWrap/>
            <w:vAlign w:val="center"/>
          </w:tcPr>
          <w:p w14:paraId="0C9C6923" w14:textId="77777777" w:rsidR="00A91456" w:rsidRPr="006D2AD2" w:rsidRDefault="00A91456" w:rsidP="0072478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D2AD2">
              <w:rPr>
                <w:rFonts w:ascii="Arial" w:eastAsia="Times New Roman" w:hAnsi="Arial" w:cs="Arial"/>
                <w:color w:val="000000"/>
                <w:sz w:val="24"/>
                <w:szCs w:val="24"/>
                <w:lang w:eastAsia="en-GB"/>
              </w:rPr>
              <w:t>EY LLP</w:t>
            </w:r>
          </w:p>
        </w:tc>
      </w:tr>
      <w:tr w:rsidR="006364CC" w:rsidRPr="00B24729" w14:paraId="549CB306" w14:textId="77777777" w:rsidTr="00A879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shd w:val="clear" w:color="auto" w:fill="DEEAF6" w:themeFill="accent5" w:themeFillTint="33"/>
            <w:noWrap/>
            <w:vAlign w:val="center"/>
          </w:tcPr>
          <w:p w14:paraId="7D10AC99" w14:textId="0E439F06" w:rsidR="006364CC" w:rsidRPr="00A87965" w:rsidRDefault="006364CC" w:rsidP="0072478E">
            <w:pPr>
              <w:rPr>
                <w:rFonts w:ascii="Arial" w:eastAsia="Times New Roman" w:hAnsi="Arial" w:cs="Arial"/>
                <w:b w:val="0"/>
                <w:bCs w:val="0"/>
                <w:color w:val="000000"/>
                <w:sz w:val="24"/>
                <w:szCs w:val="24"/>
                <w:lang w:eastAsia="en-GB"/>
              </w:rPr>
            </w:pPr>
            <w:r w:rsidRPr="00A87965">
              <w:rPr>
                <w:rFonts w:ascii="Arial" w:eastAsia="Times New Roman" w:hAnsi="Arial" w:cs="Arial"/>
                <w:b w:val="0"/>
                <w:bCs w:val="0"/>
                <w:color w:val="000000"/>
                <w:sz w:val="24"/>
                <w:szCs w:val="24"/>
                <w:lang w:eastAsia="en-GB"/>
              </w:rPr>
              <w:t>Blackrock/BNP Paribas</w:t>
            </w:r>
          </w:p>
        </w:tc>
        <w:tc>
          <w:tcPr>
            <w:tcW w:w="1984" w:type="dxa"/>
            <w:shd w:val="clear" w:color="auto" w:fill="DEEAF6" w:themeFill="accent5" w:themeFillTint="33"/>
            <w:noWrap/>
            <w:vAlign w:val="center"/>
          </w:tcPr>
          <w:p w14:paraId="03BA59C1" w14:textId="28469C1E" w:rsidR="006364CC" w:rsidRPr="00456F88" w:rsidRDefault="006364CC"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364CC">
              <w:rPr>
                <w:rFonts w:ascii="Arial" w:eastAsia="Times New Roman" w:hAnsi="Arial" w:cs="Arial"/>
                <w:color w:val="000000"/>
                <w:sz w:val="24"/>
                <w:szCs w:val="24"/>
                <w:lang w:eastAsia="en-GB"/>
              </w:rPr>
              <w:t>ISAE 3402</w:t>
            </w:r>
          </w:p>
        </w:tc>
        <w:tc>
          <w:tcPr>
            <w:tcW w:w="1843" w:type="dxa"/>
            <w:shd w:val="clear" w:color="auto" w:fill="DEEAF6" w:themeFill="accent5" w:themeFillTint="33"/>
            <w:noWrap/>
            <w:vAlign w:val="center"/>
          </w:tcPr>
          <w:p w14:paraId="1F11F172" w14:textId="70374506" w:rsidR="006364CC" w:rsidRPr="006364CC" w:rsidRDefault="006364CC"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456F88">
              <w:rPr>
                <w:rFonts w:ascii="Arial" w:eastAsia="Times New Roman" w:hAnsi="Arial" w:cs="Arial"/>
                <w:color w:val="000000"/>
                <w:sz w:val="24"/>
                <w:szCs w:val="24"/>
                <w:lang w:eastAsia="en-GB"/>
              </w:rPr>
              <w:t>Reasonable assurance</w:t>
            </w:r>
          </w:p>
        </w:tc>
        <w:tc>
          <w:tcPr>
            <w:tcW w:w="1843" w:type="dxa"/>
            <w:shd w:val="clear" w:color="auto" w:fill="DEEAF6" w:themeFill="accent5" w:themeFillTint="33"/>
            <w:noWrap/>
            <w:vAlign w:val="center"/>
          </w:tcPr>
          <w:p w14:paraId="0E685BF6" w14:textId="276AA09C" w:rsidR="006364CC" w:rsidRPr="00456F88" w:rsidRDefault="006364CC"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AF058C">
              <w:rPr>
                <w:rFonts w:ascii="Arial" w:eastAsia="Times New Roman" w:hAnsi="Arial" w:cs="Arial"/>
                <w:color w:val="000000"/>
                <w:sz w:val="24"/>
                <w:szCs w:val="24"/>
                <w:lang w:eastAsia="en-GB"/>
              </w:rPr>
              <w:t>PWC LLP</w:t>
            </w:r>
          </w:p>
        </w:tc>
      </w:tr>
      <w:tr w:rsidR="0055777A" w:rsidRPr="00B24729" w14:paraId="6CAB0545" w14:textId="77777777" w:rsidTr="00667A95">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2F0319F7" w14:textId="77777777" w:rsidR="00A91456" w:rsidRPr="00A87965" w:rsidRDefault="00A91456" w:rsidP="0072478E">
            <w:pPr>
              <w:rPr>
                <w:rFonts w:ascii="Arial" w:eastAsia="Times New Roman" w:hAnsi="Arial" w:cs="Arial"/>
                <w:b w:val="0"/>
                <w:bCs w:val="0"/>
                <w:color w:val="000000"/>
                <w:sz w:val="24"/>
                <w:szCs w:val="24"/>
                <w:lang w:eastAsia="en-GB"/>
              </w:rPr>
            </w:pPr>
            <w:r w:rsidRPr="00A87965">
              <w:rPr>
                <w:rFonts w:ascii="Arial" w:eastAsia="Times New Roman" w:hAnsi="Arial" w:cs="Arial"/>
                <w:b w:val="0"/>
                <w:bCs w:val="0"/>
                <w:color w:val="000000"/>
                <w:sz w:val="24"/>
                <w:szCs w:val="24"/>
                <w:lang w:eastAsia="en-GB"/>
              </w:rPr>
              <w:t>Dalmore Capital</w:t>
            </w:r>
          </w:p>
        </w:tc>
        <w:tc>
          <w:tcPr>
            <w:tcW w:w="1984" w:type="dxa"/>
            <w:noWrap/>
            <w:vAlign w:val="center"/>
          </w:tcPr>
          <w:p w14:paraId="2507EA1B" w14:textId="77777777" w:rsidR="00A91456" w:rsidRPr="00456F88" w:rsidRDefault="00A91456" w:rsidP="0072478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ISAE 3402</w:t>
            </w:r>
          </w:p>
        </w:tc>
        <w:tc>
          <w:tcPr>
            <w:tcW w:w="1843" w:type="dxa"/>
            <w:noWrap/>
            <w:vAlign w:val="center"/>
          </w:tcPr>
          <w:p w14:paraId="1DF71938" w14:textId="77777777" w:rsidR="000810BE" w:rsidRDefault="00A91456" w:rsidP="0072478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456F88">
              <w:rPr>
                <w:rFonts w:ascii="Arial" w:eastAsia="Times New Roman" w:hAnsi="Arial" w:cs="Arial"/>
                <w:color w:val="000000" w:themeColor="text1"/>
                <w:sz w:val="24"/>
                <w:szCs w:val="24"/>
                <w:lang w:eastAsia="en-GB"/>
              </w:rPr>
              <w:t>Reasonable</w:t>
            </w:r>
          </w:p>
          <w:p w14:paraId="6F010DDC" w14:textId="058A193E" w:rsidR="00A91456" w:rsidRPr="00456F88" w:rsidRDefault="00A91456" w:rsidP="0072478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themeColor="text1"/>
                <w:sz w:val="24"/>
                <w:szCs w:val="24"/>
                <w:lang w:eastAsia="en-GB"/>
              </w:rPr>
              <w:t>assurance</w:t>
            </w:r>
          </w:p>
        </w:tc>
        <w:tc>
          <w:tcPr>
            <w:tcW w:w="1843" w:type="dxa"/>
            <w:noWrap/>
            <w:vAlign w:val="center"/>
          </w:tcPr>
          <w:p w14:paraId="167DA18B" w14:textId="77777777" w:rsidR="00A91456" w:rsidRPr="00456F88" w:rsidRDefault="00A91456" w:rsidP="0072478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PWC LLP</w:t>
            </w:r>
          </w:p>
        </w:tc>
      </w:tr>
      <w:tr w:rsidR="002155AD" w:rsidRPr="00B24729" w14:paraId="3ACED41F" w14:textId="77777777" w:rsidTr="00A879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shd w:val="clear" w:color="auto" w:fill="DEEAF6" w:themeFill="accent5" w:themeFillTint="33"/>
            <w:noWrap/>
            <w:vAlign w:val="center"/>
            <w:hideMark/>
          </w:tcPr>
          <w:p w14:paraId="77F6159C" w14:textId="25450513" w:rsidR="00A91456" w:rsidRPr="00A87965" w:rsidRDefault="00A91456" w:rsidP="0072478E">
            <w:pPr>
              <w:rPr>
                <w:rFonts w:ascii="Arial" w:eastAsia="Times New Roman" w:hAnsi="Arial" w:cs="Arial"/>
                <w:b w:val="0"/>
                <w:color w:val="000000"/>
                <w:sz w:val="24"/>
                <w:szCs w:val="24"/>
                <w:lang w:eastAsia="en-GB"/>
              </w:rPr>
            </w:pPr>
            <w:r w:rsidRPr="00A87965">
              <w:rPr>
                <w:rFonts w:ascii="Arial" w:eastAsia="Times New Roman" w:hAnsi="Arial" w:cs="Arial"/>
                <w:b w:val="0"/>
                <w:bCs w:val="0"/>
                <w:color w:val="000000"/>
                <w:sz w:val="24"/>
                <w:szCs w:val="24"/>
                <w:lang w:eastAsia="en-GB"/>
              </w:rPr>
              <w:t>GCM</w:t>
            </w:r>
            <w:r w:rsidR="003E7BDE" w:rsidRPr="00A87965">
              <w:rPr>
                <w:rFonts w:ascii="Arial" w:eastAsia="Times New Roman" w:hAnsi="Arial" w:cs="Arial"/>
                <w:b w:val="0"/>
                <w:bCs w:val="0"/>
                <w:color w:val="000000"/>
                <w:sz w:val="24"/>
                <w:szCs w:val="24"/>
                <w:lang w:eastAsia="en-GB"/>
              </w:rPr>
              <w:t xml:space="preserve"> Customised </w:t>
            </w:r>
            <w:r w:rsidR="00AA6B11" w:rsidRPr="00A87965">
              <w:rPr>
                <w:rFonts w:ascii="Arial" w:eastAsia="Times New Roman" w:hAnsi="Arial" w:cs="Arial"/>
                <w:b w:val="0"/>
                <w:bCs w:val="0"/>
                <w:color w:val="000000"/>
                <w:sz w:val="24"/>
                <w:szCs w:val="24"/>
                <w:lang w:eastAsia="en-GB"/>
              </w:rPr>
              <w:t>Fund Investment Group</w:t>
            </w:r>
          </w:p>
        </w:tc>
        <w:tc>
          <w:tcPr>
            <w:tcW w:w="1984" w:type="dxa"/>
            <w:shd w:val="clear" w:color="auto" w:fill="DEEAF6" w:themeFill="accent5" w:themeFillTint="33"/>
            <w:noWrap/>
            <w:vAlign w:val="center"/>
            <w:hideMark/>
          </w:tcPr>
          <w:p w14:paraId="36A7F117" w14:textId="03DA98BD" w:rsidR="00A91456" w:rsidRPr="00492312" w:rsidRDefault="003B1AE4"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highlight w:val="yellow"/>
                <w:lang w:eastAsia="en-GB"/>
              </w:rPr>
            </w:pPr>
            <w:r w:rsidRPr="00456F88">
              <w:rPr>
                <w:rFonts w:ascii="Arial" w:hAnsi="Arial" w:cs="Arial"/>
                <w:color w:val="000000"/>
                <w:sz w:val="24"/>
                <w:szCs w:val="24"/>
              </w:rPr>
              <w:t>attestation standards established by the American Institute of Certified Public Accountants</w:t>
            </w:r>
          </w:p>
        </w:tc>
        <w:tc>
          <w:tcPr>
            <w:tcW w:w="1843" w:type="dxa"/>
            <w:shd w:val="clear" w:color="auto" w:fill="DEEAF6" w:themeFill="accent5" w:themeFillTint="33"/>
            <w:noWrap/>
            <w:vAlign w:val="center"/>
            <w:hideMark/>
          </w:tcPr>
          <w:p w14:paraId="11A69E1D" w14:textId="77777777" w:rsidR="00A91456" w:rsidRPr="00456F88" w:rsidRDefault="00A91456"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Reasonable assurance</w:t>
            </w:r>
          </w:p>
        </w:tc>
        <w:tc>
          <w:tcPr>
            <w:tcW w:w="1843" w:type="dxa"/>
            <w:shd w:val="clear" w:color="auto" w:fill="DEEAF6" w:themeFill="accent5" w:themeFillTint="33"/>
            <w:noWrap/>
            <w:vAlign w:val="center"/>
            <w:hideMark/>
          </w:tcPr>
          <w:p w14:paraId="400C8172" w14:textId="77777777" w:rsidR="00A91456" w:rsidRPr="00456F88" w:rsidRDefault="00A91456"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EY LLP</w:t>
            </w:r>
          </w:p>
        </w:tc>
      </w:tr>
      <w:tr w:rsidR="003831BD" w:rsidRPr="00B24729" w14:paraId="6BE0147D" w14:textId="77777777" w:rsidTr="00667A95">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03C03890" w14:textId="08E80A04" w:rsidR="003831BD" w:rsidRPr="00A87965" w:rsidRDefault="003831BD" w:rsidP="0072478E">
            <w:pPr>
              <w:rPr>
                <w:rFonts w:ascii="Arial" w:eastAsia="Times New Roman" w:hAnsi="Arial" w:cs="Arial"/>
                <w:b w:val="0"/>
                <w:bCs w:val="0"/>
                <w:color w:val="000000"/>
                <w:sz w:val="24"/>
                <w:szCs w:val="24"/>
                <w:lang w:eastAsia="en-GB"/>
              </w:rPr>
            </w:pPr>
            <w:r w:rsidRPr="00A87965">
              <w:rPr>
                <w:rFonts w:ascii="Arial" w:eastAsia="Times New Roman" w:hAnsi="Arial" w:cs="Arial"/>
                <w:b w:val="0"/>
                <w:bCs w:val="0"/>
                <w:color w:val="000000"/>
                <w:sz w:val="24"/>
                <w:szCs w:val="24"/>
                <w:lang w:eastAsia="en-GB"/>
              </w:rPr>
              <w:t>Global Infrastructure Partners/</w:t>
            </w:r>
            <w:r w:rsidR="002743F8" w:rsidRPr="00A87965">
              <w:rPr>
                <w:rFonts w:ascii="Arial" w:eastAsia="Times New Roman" w:hAnsi="Arial" w:cs="Arial"/>
                <w:b w:val="0"/>
                <w:bCs w:val="0"/>
                <w:color w:val="000000"/>
                <w:sz w:val="24"/>
                <w:szCs w:val="24"/>
                <w:lang w:eastAsia="en-GB"/>
              </w:rPr>
              <w:t>JP Morgan</w:t>
            </w:r>
          </w:p>
        </w:tc>
        <w:tc>
          <w:tcPr>
            <w:tcW w:w="1984" w:type="dxa"/>
            <w:noWrap/>
            <w:vAlign w:val="center"/>
          </w:tcPr>
          <w:p w14:paraId="0046A410" w14:textId="2C66AF89" w:rsidR="003831BD" w:rsidRPr="003831BD" w:rsidRDefault="00474EB2" w:rsidP="0072478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337291">
              <w:rPr>
                <w:rFonts w:ascii="Arial" w:eastAsia="Times New Roman" w:hAnsi="Arial" w:cs="Arial"/>
                <w:color w:val="000000"/>
                <w:sz w:val="24"/>
                <w:szCs w:val="24"/>
                <w:lang w:eastAsia="en-GB"/>
              </w:rPr>
              <w:t>ISAE 3402</w:t>
            </w:r>
            <w:r>
              <w:rPr>
                <w:rFonts w:ascii="Arial" w:eastAsia="Times New Roman" w:hAnsi="Arial" w:cs="Arial"/>
                <w:color w:val="000000"/>
                <w:sz w:val="24"/>
                <w:szCs w:val="24"/>
                <w:lang w:eastAsia="en-GB"/>
              </w:rPr>
              <w:t>/</w:t>
            </w:r>
            <w:r w:rsidRPr="00456F88">
              <w:rPr>
                <w:rFonts w:ascii="Arial" w:hAnsi="Arial" w:cs="Arial"/>
                <w:color w:val="000000"/>
                <w:sz w:val="24"/>
                <w:szCs w:val="24"/>
              </w:rPr>
              <w:t xml:space="preserve"> attestation standards established by the American Institute of Certified Public Accountants</w:t>
            </w:r>
          </w:p>
        </w:tc>
        <w:tc>
          <w:tcPr>
            <w:tcW w:w="1843" w:type="dxa"/>
            <w:noWrap/>
            <w:vAlign w:val="center"/>
          </w:tcPr>
          <w:p w14:paraId="3110B2AF" w14:textId="1426A8DA" w:rsidR="003831BD" w:rsidRPr="003831BD" w:rsidRDefault="002743F8" w:rsidP="0072478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Reasonable assurance</w:t>
            </w:r>
          </w:p>
        </w:tc>
        <w:tc>
          <w:tcPr>
            <w:tcW w:w="1843" w:type="dxa"/>
            <w:noWrap/>
            <w:vAlign w:val="center"/>
          </w:tcPr>
          <w:p w14:paraId="68A3B83E" w14:textId="37B69645" w:rsidR="003831BD" w:rsidRPr="00456F88" w:rsidRDefault="002743F8" w:rsidP="0072478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PWC LLP</w:t>
            </w:r>
          </w:p>
        </w:tc>
      </w:tr>
      <w:tr w:rsidR="000C0B99" w:rsidRPr="00B24729" w14:paraId="2857D1A6" w14:textId="77777777" w:rsidTr="00A879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shd w:val="clear" w:color="auto" w:fill="DEEAF6" w:themeFill="accent5" w:themeFillTint="33"/>
            <w:noWrap/>
            <w:vAlign w:val="center"/>
          </w:tcPr>
          <w:p w14:paraId="03DBC786" w14:textId="4FA7028A" w:rsidR="000C0B99" w:rsidRPr="00A87965" w:rsidRDefault="000C0B99" w:rsidP="0072478E">
            <w:pPr>
              <w:rPr>
                <w:rFonts w:ascii="Arial" w:eastAsia="Times New Roman" w:hAnsi="Arial" w:cs="Arial"/>
                <w:b w:val="0"/>
                <w:bCs w:val="0"/>
                <w:color w:val="000000"/>
                <w:sz w:val="24"/>
                <w:szCs w:val="24"/>
                <w:lang w:eastAsia="en-GB"/>
              </w:rPr>
            </w:pPr>
            <w:r w:rsidRPr="00A87965">
              <w:rPr>
                <w:rFonts w:ascii="Arial" w:eastAsia="Times New Roman" w:hAnsi="Arial" w:cs="Arial"/>
                <w:b w:val="0"/>
                <w:bCs w:val="0"/>
                <w:color w:val="000000"/>
                <w:sz w:val="24"/>
                <w:szCs w:val="24"/>
                <w:lang w:eastAsia="en-GB"/>
              </w:rPr>
              <w:t>Gresham House</w:t>
            </w:r>
            <w:r w:rsidR="00AE33AD" w:rsidRPr="00A87965">
              <w:rPr>
                <w:rFonts w:ascii="Arial" w:eastAsia="Times New Roman" w:hAnsi="Arial" w:cs="Arial"/>
                <w:b w:val="0"/>
                <w:bCs w:val="0"/>
                <w:color w:val="000000"/>
                <w:sz w:val="24"/>
                <w:szCs w:val="24"/>
                <w:lang w:eastAsia="en-GB"/>
              </w:rPr>
              <w:t>/</w:t>
            </w:r>
            <w:proofErr w:type="spellStart"/>
            <w:r w:rsidR="00AE33AD" w:rsidRPr="00A87965">
              <w:rPr>
                <w:rFonts w:ascii="Arial" w:eastAsia="Times New Roman" w:hAnsi="Arial" w:cs="Arial"/>
                <w:b w:val="0"/>
                <w:bCs w:val="0"/>
                <w:color w:val="000000"/>
                <w:sz w:val="24"/>
                <w:szCs w:val="24"/>
                <w:lang w:eastAsia="en-GB"/>
              </w:rPr>
              <w:t>Ocorian</w:t>
            </w:r>
            <w:proofErr w:type="spellEnd"/>
          </w:p>
        </w:tc>
        <w:tc>
          <w:tcPr>
            <w:tcW w:w="1984" w:type="dxa"/>
            <w:shd w:val="clear" w:color="auto" w:fill="DEEAF6" w:themeFill="accent5" w:themeFillTint="33"/>
            <w:noWrap/>
            <w:vAlign w:val="center"/>
          </w:tcPr>
          <w:p w14:paraId="21820F90" w14:textId="4420B183" w:rsidR="000C0B99" w:rsidRPr="00456F88" w:rsidRDefault="00337291"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337291">
              <w:rPr>
                <w:rFonts w:ascii="Arial" w:eastAsia="Times New Roman" w:hAnsi="Arial" w:cs="Arial"/>
                <w:color w:val="000000"/>
                <w:sz w:val="24"/>
                <w:szCs w:val="24"/>
                <w:lang w:eastAsia="en-GB"/>
              </w:rPr>
              <w:t>ISAE 3402</w:t>
            </w:r>
          </w:p>
        </w:tc>
        <w:tc>
          <w:tcPr>
            <w:tcW w:w="1843" w:type="dxa"/>
            <w:shd w:val="clear" w:color="auto" w:fill="DEEAF6" w:themeFill="accent5" w:themeFillTint="33"/>
            <w:noWrap/>
            <w:vAlign w:val="center"/>
          </w:tcPr>
          <w:p w14:paraId="159BBD6A" w14:textId="32C558A0" w:rsidR="000C0B99" w:rsidRPr="00456F88" w:rsidRDefault="000C0B99"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0C0B99">
              <w:rPr>
                <w:rFonts w:ascii="Arial" w:eastAsia="Times New Roman" w:hAnsi="Arial" w:cs="Arial"/>
                <w:color w:val="000000"/>
                <w:sz w:val="24"/>
                <w:szCs w:val="24"/>
                <w:lang w:eastAsia="en-GB"/>
              </w:rPr>
              <w:t>Reasonable assurance</w:t>
            </w:r>
          </w:p>
        </w:tc>
        <w:tc>
          <w:tcPr>
            <w:tcW w:w="1843" w:type="dxa"/>
            <w:shd w:val="clear" w:color="auto" w:fill="DEEAF6" w:themeFill="accent5" w:themeFillTint="33"/>
            <w:noWrap/>
            <w:vAlign w:val="center"/>
          </w:tcPr>
          <w:p w14:paraId="12BE4488" w14:textId="0E77C5E1" w:rsidR="000C0B99" w:rsidRPr="00456F88" w:rsidRDefault="000C0B99"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0C0B99">
              <w:rPr>
                <w:rFonts w:ascii="Arial" w:eastAsia="Times New Roman" w:hAnsi="Arial" w:cs="Arial"/>
                <w:color w:val="000000"/>
                <w:sz w:val="24"/>
                <w:szCs w:val="24"/>
                <w:lang w:eastAsia="en-GB"/>
              </w:rPr>
              <w:t>Grant Thornton</w:t>
            </w:r>
          </w:p>
        </w:tc>
      </w:tr>
      <w:tr w:rsidR="00501FEC" w:rsidRPr="00B24729" w14:paraId="5E23DFB9" w14:textId="77777777" w:rsidTr="00667A95">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6EA9A0F0" w14:textId="0AECDB46" w:rsidR="00501FEC" w:rsidRPr="00A87965" w:rsidRDefault="00501FEC" w:rsidP="00501FEC">
            <w:pPr>
              <w:rPr>
                <w:rFonts w:ascii="Arial" w:eastAsia="Times New Roman" w:hAnsi="Arial" w:cs="Arial"/>
                <w:color w:val="000000"/>
                <w:sz w:val="24"/>
                <w:szCs w:val="24"/>
                <w:lang w:eastAsia="en-GB"/>
              </w:rPr>
            </w:pPr>
            <w:r w:rsidRPr="00A87965">
              <w:rPr>
                <w:rFonts w:ascii="Arial" w:eastAsia="Times New Roman" w:hAnsi="Arial" w:cs="Arial"/>
                <w:b w:val="0"/>
                <w:bCs w:val="0"/>
                <w:color w:val="000000"/>
                <w:sz w:val="24"/>
                <w:szCs w:val="24"/>
                <w:lang w:eastAsia="en-GB"/>
              </w:rPr>
              <w:t>Hermes/Northern Trust</w:t>
            </w:r>
          </w:p>
        </w:tc>
        <w:tc>
          <w:tcPr>
            <w:tcW w:w="1984" w:type="dxa"/>
            <w:noWrap/>
            <w:vAlign w:val="center"/>
          </w:tcPr>
          <w:p w14:paraId="7C900FD2" w14:textId="3BA4C8DC" w:rsidR="00501FEC" w:rsidRPr="00337291" w:rsidRDefault="00501FEC" w:rsidP="00501FE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SOC1</w:t>
            </w:r>
          </w:p>
        </w:tc>
        <w:tc>
          <w:tcPr>
            <w:tcW w:w="1843" w:type="dxa"/>
            <w:noWrap/>
            <w:vAlign w:val="center"/>
          </w:tcPr>
          <w:p w14:paraId="3DBBD636" w14:textId="3BBA7980" w:rsidR="00501FEC" w:rsidRPr="000C0B99" w:rsidRDefault="00501FEC" w:rsidP="00501FE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 xml:space="preserve">Reasonable assurance </w:t>
            </w:r>
          </w:p>
        </w:tc>
        <w:tc>
          <w:tcPr>
            <w:tcW w:w="1843" w:type="dxa"/>
            <w:noWrap/>
            <w:vAlign w:val="center"/>
          </w:tcPr>
          <w:p w14:paraId="6A15B73F" w14:textId="7BD3EFEC" w:rsidR="00501FEC" w:rsidRPr="000C0B99" w:rsidRDefault="00501FEC" w:rsidP="00501FE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KPMG</w:t>
            </w:r>
          </w:p>
        </w:tc>
      </w:tr>
      <w:tr w:rsidR="0073032F" w:rsidRPr="00B24729" w14:paraId="12F2CE1B" w14:textId="77777777" w:rsidTr="00A879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shd w:val="clear" w:color="auto" w:fill="DEEAF6" w:themeFill="accent5" w:themeFillTint="33"/>
            <w:noWrap/>
            <w:vAlign w:val="center"/>
          </w:tcPr>
          <w:p w14:paraId="252D0668" w14:textId="045E0FB1" w:rsidR="0073032F" w:rsidRPr="00A87965" w:rsidRDefault="0073032F" w:rsidP="0072478E">
            <w:pPr>
              <w:rPr>
                <w:rFonts w:ascii="Arial" w:eastAsia="Times New Roman" w:hAnsi="Arial" w:cs="Arial"/>
                <w:b w:val="0"/>
                <w:bCs w:val="0"/>
                <w:color w:val="000000"/>
                <w:sz w:val="24"/>
                <w:szCs w:val="24"/>
                <w:lang w:eastAsia="en-GB"/>
              </w:rPr>
            </w:pPr>
            <w:r w:rsidRPr="00A87965">
              <w:rPr>
                <w:rFonts w:ascii="Arial" w:eastAsia="Times New Roman" w:hAnsi="Arial" w:cs="Arial"/>
                <w:b w:val="0"/>
                <w:bCs w:val="0"/>
                <w:color w:val="000000"/>
                <w:sz w:val="24"/>
                <w:szCs w:val="24"/>
                <w:lang w:eastAsia="en-GB"/>
              </w:rPr>
              <w:t>Iona Capital/Langham</w:t>
            </w:r>
            <w:r w:rsidR="00504BAA" w:rsidRPr="00A87965">
              <w:rPr>
                <w:rFonts w:ascii="Arial" w:eastAsia="Times New Roman" w:hAnsi="Arial" w:cs="Arial"/>
                <w:b w:val="0"/>
                <w:bCs w:val="0"/>
                <w:color w:val="000000"/>
                <w:sz w:val="24"/>
                <w:szCs w:val="24"/>
                <w:lang w:eastAsia="en-GB"/>
              </w:rPr>
              <w:t xml:space="preserve"> H</w:t>
            </w:r>
            <w:r w:rsidRPr="00A87965">
              <w:rPr>
                <w:rFonts w:ascii="Arial" w:eastAsia="Times New Roman" w:hAnsi="Arial" w:cs="Arial"/>
                <w:b w:val="0"/>
                <w:bCs w:val="0"/>
                <w:color w:val="000000"/>
                <w:sz w:val="24"/>
                <w:szCs w:val="24"/>
                <w:lang w:eastAsia="en-GB"/>
              </w:rPr>
              <w:t>all</w:t>
            </w:r>
          </w:p>
        </w:tc>
        <w:tc>
          <w:tcPr>
            <w:tcW w:w="1984" w:type="dxa"/>
            <w:shd w:val="clear" w:color="auto" w:fill="DEEAF6" w:themeFill="accent5" w:themeFillTint="33"/>
            <w:noWrap/>
            <w:vAlign w:val="center"/>
          </w:tcPr>
          <w:p w14:paraId="4B5B826C" w14:textId="29CD75B3" w:rsidR="0073032F" w:rsidRPr="00456F88" w:rsidRDefault="00F60878"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F60878">
              <w:rPr>
                <w:rFonts w:ascii="Arial" w:eastAsia="Times New Roman" w:hAnsi="Arial" w:cs="Arial"/>
                <w:color w:val="000000"/>
                <w:sz w:val="24"/>
                <w:szCs w:val="24"/>
                <w:lang w:eastAsia="en-GB"/>
              </w:rPr>
              <w:t>AAF 01/20/ ISAE3402</w:t>
            </w:r>
          </w:p>
        </w:tc>
        <w:tc>
          <w:tcPr>
            <w:tcW w:w="1843" w:type="dxa"/>
            <w:shd w:val="clear" w:color="auto" w:fill="DEEAF6" w:themeFill="accent5" w:themeFillTint="33"/>
            <w:noWrap/>
            <w:vAlign w:val="center"/>
          </w:tcPr>
          <w:p w14:paraId="10A73D62" w14:textId="5AA2AA66" w:rsidR="0073032F" w:rsidRPr="00456F88" w:rsidRDefault="00F60878"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Reasonable assurance</w:t>
            </w:r>
          </w:p>
        </w:tc>
        <w:tc>
          <w:tcPr>
            <w:tcW w:w="1843" w:type="dxa"/>
            <w:shd w:val="clear" w:color="auto" w:fill="DEEAF6" w:themeFill="accent5" w:themeFillTint="33"/>
            <w:noWrap/>
            <w:vAlign w:val="center"/>
          </w:tcPr>
          <w:p w14:paraId="7AEA8B66" w14:textId="483108E6" w:rsidR="0073032F" w:rsidRPr="00456F88" w:rsidRDefault="00F60878" w:rsidP="0072478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roofErr w:type="spellStart"/>
            <w:r w:rsidRPr="00F60878">
              <w:rPr>
                <w:rFonts w:ascii="Arial" w:eastAsia="Times New Roman" w:hAnsi="Arial" w:cs="Arial"/>
                <w:color w:val="000000"/>
                <w:sz w:val="24"/>
                <w:szCs w:val="24"/>
                <w:lang w:eastAsia="en-GB"/>
              </w:rPr>
              <w:t>Haysmacintyre</w:t>
            </w:r>
            <w:proofErr w:type="spellEnd"/>
            <w:r w:rsidRPr="00F60878">
              <w:rPr>
                <w:rFonts w:ascii="Arial" w:eastAsia="Times New Roman" w:hAnsi="Arial" w:cs="Arial"/>
                <w:color w:val="000000"/>
                <w:sz w:val="24"/>
                <w:szCs w:val="24"/>
                <w:lang w:eastAsia="en-GB"/>
              </w:rPr>
              <w:t xml:space="preserve"> LLP</w:t>
            </w:r>
          </w:p>
        </w:tc>
      </w:tr>
      <w:tr w:rsidR="000810BE" w:rsidRPr="00B24729" w14:paraId="6DE1399E" w14:textId="77777777" w:rsidTr="00667A95">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2FFB7DD1" w14:textId="72B72DA3" w:rsidR="000810BE" w:rsidRPr="00A87965" w:rsidRDefault="000810BE" w:rsidP="000810BE">
            <w:pPr>
              <w:rPr>
                <w:rFonts w:ascii="Arial" w:eastAsia="Times New Roman" w:hAnsi="Arial" w:cs="Arial"/>
                <w:b w:val="0"/>
                <w:bCs w:val="0"/>
                <w:color w:val="000000"/>
                <w:sz w:val="24"/>
                <w:szCs w:val="24"/>
                <w:lang w:eastAsia="en-GB"/>
              </w:rPr>
            </w:pPr>
            <w:proofErr w:type="spellStart"/>
            <w:r w:rsidRPr="00A87965">
              <w:rPr>
                <w:rFonts w:ascii="Arial" w:eastAsia="Times New Roman" w:hAnsi="Arial" w:cs="Arial"/>
                <w:b w:val="0"/>
                <w:bCs w:val="0"/>
                <w:color w:val="000000"/>
                <w:sz w:val="24"/>
                <w:szCs w:val="24"/>
                <w:lang w:eastAsia="en-GB"/>
              </w:rPr>
              <w:lastRenderedPageBreak/>
              <w:t>InfraCapital</w:t>
            </w:r>
            <w:proofErr w:type="spellEnd"/>
            <w:r w:rsidRPr="00A87965">
              <w:rPr>
                <w:rFonts w:ascii="Arial" w:eastAsia="Times New Roman" w:hAnsi="Arial" w:cs="Arial"/>
                <w:b w:val="0"/>
                <w:bCs w:val="0"/>
                <w:color w:val="000000"/>
                <w:sz w:val="24"/>
                <w:szCs w:val="24"/>
                <w:lang w:eastAsia="en-GB"/>
              </w:rPr>
              <w:t xml:space="preserve">/ </w:t>
            </w:r>
            <w:r w:rsidR="00BD0497" w:rsidRPr="00A87965">
              <w:rPr>
                <w:rFonts w:ascii="Arial" w:eastAsia="Times New Roman" w:hAnsi="Arial" w:cs="Arial"/>
                <w:b w:val="0"/>
                <w:bCs w:val="0"/>
                <w:color w:val="000000"/>
                <w:sz w:val="24"/>
                <w:szCs w:val="24"/>
                <w:lang w:eastAsia="en-GB"/>
              </w:rPr>
              <w:t>M&amp;G Investments Ltd</w:t>
            </w:r>
          </w:p>
        </w:tc>
        <w:tc>
          <w:tcPr>
            <w:tcW w:w="1984" w:type="dxa"/>
            <w:noWrap/>
            <w:vAlign w:val="center"/>
          </w:tcPr>
          <w:p w14:paraId="5E16797D" w14:textId="567B865D" w:rsidR="000810BE" w:rsidRPr="00456F88" w:rsidRDefault="000810BE" w:rsidP="000810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AAF 01/</w:t>
            </w:r>
            <w:r>
              <w:rPr>
                <w:rFonts w:ascii="Arial" w:eastAsia="Times New Roman" w:hAnsi="Arial" w:cs="Arial"/>
                <w:color w:val="000000"/>
                <w:sz w:val="24"/>
                <w:szCs w:val="24"/>
                <w:lang w:eastAsia="en-GB"/>
              </w:rPr>
              <w:t>20</w:t>
            </w:r>
            <w:r w:rsidR="00501FEC" w:rsidRPr="00F60878">
              <w:rPr>
                <w:rFonts w:ascii="Arial" w:eastAsia="Times New Roman" w:hAnsi="Arial" w:cs="Arial"/>
                <w:color w:val="000000"/>
                <w:sz w:val="24"/>
                <w:szCs w:val="24"/>
                <w:lang w:eastAsia="en-GB"/>
              </w:rPr>
              <w:t>/ ISAE3402</w:t>
            </w:r>
          </w:p>
        </w:tc>
        <w:tc>
          <w:tcPr>
            <w:tcW w:w="1843" w:type="dxa"/>
            <w:noWrap/>
            <w:vAlign w:val="center"/>
          </w:tcPr>
          <w:p w14:paraId="1F3FA3F4" w14:textId="33B36DDA" w:rsidR="000810BE" w:rsidRPr="00456F88" w:rsidRDefault="000810BE" w:rsidP="000810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Reasonable assurance</w:t>
            </w:r>
          </w:p>
        </w:tc>
        <w:tc>
          <w:tcPr>
            <w:tcW w:w="1843" w:type="dxa"/>
            <w:noWrap/>
            <w:vAlign w:val="center"/>
          </w:tcPr>
          <w:p w14:paraId="67817E90" w14:textId="10046446" w:rsidR="000810BE" w:rsidRPr="00456F88" w:rsidRDefault="00291CBE" w:rsidP="000810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291CBE">
              <w:rPr>
                <w:rFonts w:ascii="Arial" w:eastAsia="Times New Roman" w:hAnsi="Arial" w:cs="Arial"/>
                <w:color w:val="000000"/>
                <w:sz w:val="24"/>
                <w:szCs w:val="24"/>
                <w:lang w:eastAsia="en-GB"/>
              </w:rPr>
              <w:t>PWC LLP</w:t>
            </w:r>
          </w:p>
        </w:tc>
      </w:tr>
      <w:tr w:rsidR="000810BE" w:rsidRPr="00B24729" w14:paraId="55419ACF" w14:textId="77777777" w:rsidTr="00A879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shd w:val="clear" w:color="auto" w:fill="DEEAF6" w:themeFill="accent5" w:themeFillTint="33"/>
            <w:noWrap/>
            <w:vAlign w:val="center"/>
          </w:tcPr>
          <w:p w14:paraId="2BAC7DB5" w14:textId="1767B328" w:rsidR="000810BE" w:rsidRPr="00A87965" w:rsidRDefault="00501FEC" w:rsidP="000810BE">
            <w:pPr>
              <w:rPr>
                <w:rFonts w:ascii="Arial" w:eastAsia="Times New Roman" w:hAnsi="Arial" w:cs="Arial"/>
                <w:b w:val="0"/>
                <w:bCs w:val="0"/>
                <w:color w:val="000000"/>
                <w:sz w:val="24"/>
                <w:szCs w:val="24"/>
                <w:lang w:eastAsia="en-GB"/>
              </w:rPr>
            </w:pPr>
            <w:r w:rsidRPr="00A87965">
              <w:rPr>
                <w:rFonts w:ascii="Arial" w:eastAsia="Times New Roman" w:hAnsi="Arial" w:cs="Arial"/>
                <w:b w:val="0"/>
                <w:bCs w:val="0"/>
                <w:color w:val="000000"/>
                <w:sz w:val="24"/>
                <w:szCs w:val="24"/>
                <w:lang w:eastAsia="en-GB"/>
              </w:rPr>
              <w:t>Equitix</w:t>
            </w:r>
          </w:p>
        </w:tc>
        <w:tc>
          <w:tcPr>
            <w:tcW w:w="1984" w:type="dxa"/>
            <w:shd w:val="clear" w:color="auto" w:fill="DEEAF6" w:themeFill="accent5" w:themeFillTint="33"/>
            <w:noWrap/>
            <w:vAlign w:val="center"/>
          </w:tcPr>
          <w:p w14:paraId="135F576F" w14:textId="0AB0171D" w:rsidR="000810BE" w:rsidRPr="00456F88" w:rsidRDefault="00501FEC" w:rsidP="000810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501FEC">
              <w:rPr>
                <w:rFonts w:ascii="Arial" w:eastAsia="Times New Roman" w:hAnsi="Arial" w:cs="Arial"/>
                <w:color w:val="000000"/>
                <w:sz w:val="24"/>
                <w:szCs w:val="24"/>
                <w:lang w:eastAsia="en-GB"/>
              </w:rPr>
              <w:t>ISAE 3042</w:t>
            </w:r>
          </w:p>
        </w:tc>
        <w:tc>
          <w:tcPr>
            <w:tcW w:w="1843" w:type="dxa"/>
            <w:shd w:val="clear" w:color="auto" w:fill="DEEAF6" w:themeFill="accent5" w:themeFillTint="33"/>
            <w:noWrap/>
            <w:vAlign w:val="center"/>
          </w:tcPr>
          <w:p w14:paraId="4FEF8C82" w14:textId="3EB84151" w:rsidR="000810BE" w:rsidRPr="00456F88" w:rsidRDefault="000810BE" w:rsidP="000810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Reasonable assurance</w:t>
            </w:r>
          </w:p>
        </w:tc>
        <w:tc>
          <w:tcPr>
            <w:tcW w:w="1843" w:type="dxa"/>
            <w:shd w:val="clear" w:color="auto" w:fill="DEEAF6" w:themeFill="accent5" w:themeFillTint="33"/>
            <w:noWrap/>
            <w:vAlign w:val="center"/>
          </w:tcPr>
          <w:p w14:paraId="33EE3A5C" w14:textId="103F461F" w:rsidR="000810BE" w:rsidRPr="00456F88" w:rsidRDefault="00501FEC" w:rsidP="000810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501FEC">
              <w:rPr>
                <w:rFonts w:ascii="Arial" w:eastAsia="Times New Roman" w:hAnsi="Arial" w:cs="Arial"/>
                <w:color w:val="000000"/>
                <w:sz w:val="24"/>
                <w:szCs w:val="24"/>
                <w:lang w:eastAsia="en-GB"/>
              </w:rPr>
              <w:t>BDO LLP</w:t>
            </w:r>
          </w:p>
        </w:tc>
      </w:tr>
      <w:tr w:rsidR="00667A95" w:rsidRPr="00B24729" w14:paraId="3AB63544" w14:textId="77777777" w:rsidTr="00667A95">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50DCEAAA" w14:textId="77777777" w:rsidR="000810BE" w:rsidRPr="00A87965" w:rsidRDefault="000810BE" w:rsidP="000810BE">
            <w:pPr>
              <w:rPr>
                <w:rFonts w:ascii="Arial" w:eastAsia="Times New Roman" w:hAnsi="Arial" w:cs="Arial"/>
                <w:b w:val="0"/>
                <w:bCs w:val="0"/>
                <w:color w:val="000000"/>
                <w:sz w:val="24"/>
                <w:szCs w:val="24"/>
                <w:lang w:eastAsia="en-GB"/>
              </w:rPr>
            </w:pPr>
            <w:r w:rsidRPr="00A87965">
              <w:rPr>
                <w:rFonts w:ascii="Arial" w:eastAsia="Times New Roman" w:hAnsi="Arial" w:cs="Arial"/>
                <w:b w:val="0"/>
                <w:bCs w:val="0"/>
                <w:color w:val="000000"/>
                <w:sz w:val="24"/>
                <w:szCs w:val="24"/>
                <w:lang w:eastAsia="en-GB"/>
              </w:rPr>
              <w:t>L&amp;G/JTC (Jersey) Ltd</w:t>
            </w:r>
          </w:p>
        </w:tc>
        <w:tc>
          <w:tcPr>
            <w:tcW w:w="1984" w:type="dxa"/>
            <w:noWrap/>
            <w:vAlign w:val="center"/>
          </w:tcPr>
          <w:p w14:paraId="46235213" w14:textId="77777777" w:rsidR="000810BE" w:rsidRPr="00456F88" w:rsidRDefault="000810BE" w:rsidP="000810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ISAE3402</w:t>
            </w:r>
          </w:p>
        </w:tc>
        <w:tc>
          <w:tcPr>
            <w:tcW w:w="1843" w:type="dxa"/>
            <w:noWrap/>
            <w:vAlign w:val="center"/>
          </w:tcPr>
          <w:p w14:paraId="18FE4625" w14:textId="77777777" w:rsidR="000810BE" w:rsidRPr="00456F88" w:rsidRDefault="000810BE" w:rsidP="000810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Reasonable assurance</w:t>
            </w:r>
          </w:p>
        </w:tc>
        <w:tc>
          <w:tcPr>
            <w:tcW w:w="1843" w:type="dxa"/>
            <w:noWrap/>
            <w:vAlign w:val="center"/>
          </w:tcPr>
          <w:p w14:paraId="6DD5B60E" w14:textId="77777777" w:rsidR="000810BE" w:rsidRPr="00456F88" w:rsidRDefault="000810BE" w:rsidP="000810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PWC LLP</w:t>
            </w:r>
          </w:p>
        </w:tc>
      </w:tr>
      <w:tr w:rsidR="000810BE" w:rsidRPr="00B24729" w14:paraId="3164EAB5" w14:textId="77777777" w:rsidTr="00A879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shd w:val="clear" w:color="auto" w:fill="DEEAF6" w:themeFill="accent5" w:themeFillTint="33"/>
            <w:noWrap/>
            <w:vAlign w:val="center"/>
            <w:hideMark/>
          </w:tcPr>
          <w:p w14:paraId="7B26470B" w14:textId="77777777" w:rsidR="000810BE" w:rsidRPr="00A87965" w:rsidRDefault="000810BE" w:rsidP="000810BE">
            <w:pPr>
              <w:rPr>
                <w:rFonts w:ascii="Arial" w:eastAsia="Times New Roman" w:hAnsi="Arial" w:cs="Arial"/>
                <w:b w:val="0"/>
                <w:bCs w:val="0"/>
                <w:color w:val="000000"/>
                <w:sz w:val="24"/>
                <w:szCs w:val="24"/>
                <w:lang w:eastAsia="en-GB"/>
              </w:rPr>
            </w:pPr>
            <w:r w:rsidRPr="00A87965">
              <w:rPr>
                <w:rFonts w:ascii="Arial" w:eastAsia="Times New Roman" w:hAnsi="Arial" w:cs="Arial"/>
                <w:b w:val="0"/>
                <w:bCs w:val="0"/>
                <w:color w:val="000000"/>
                <w:sz w:val="24"/>
                <w:szCs w:val="24"/>
                <w:lang w:eastAsia="en-GB"/>
              </w:rPr>
              <w:t>Legal &amp; General</w:t>
            </w:r>
          </w:p>
        </w:tc>
        <w:tc>
          <w:tcPr>
            <w:tcW w:w="1984" w:type="dxa"/>
            <w:shd w:val="clear" w:color="auto" w:fill="DEEAF6" w:themeFill="accent5" w:themeFillTint="33"/>
            <w:noWrap/>
            <w:vAlign w:val="center"/>
            <w:hideMark/>
          </w:tcPr>
          <w:p w14:paraId="06806CEE" w14:textId="06C1D769" w:rsidR="000810BE" w:rsidRPr="00456F88" w:rsidRDefault="000810BE" w:rsidP="000810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02AB6">
              <w:rPr>
                <w:rFonts w:ascii="Arial" w:eastAsia="Times New Roman" w:hAnsi="Arial" w:cs="Arial"/>
                <w:color w:val="000000"/>
                <w:sz w:val="24"/>
                <w:szCs w:val="24"/>
                <w:lang w:eastAsia="en-GB"/>
              </w:rPr>
              <w:t>AAF</w:t>
            </w:r>
            <w:r>
              <w:rPr>
                <w:rFonts w:ascii="Arial" w:eastAsia="Times New Roman" w:hAnsi="Arial" w:cs="Arial"/>
                <w:color w:val="000000"/>
                <w:sz w:val="24"/>
                <w:szCs w:val="24"/>
                <w:lang w:eastAsia="en-GB"/>
              </w:rPr>
              <w:t xml:space="preserve"> </w:t>
            </w:r>
            <w:r w:rsidRPr="00402AB6">
              <w:rPr>
                <w:rFonts w:ascii="Arial" w:eastAsia="Times New Roman" w:hAnsi="Arial" w:cs="Arial"/>
                <w:color w:val="000000"/>
                <w:sz w:val="24"/>
                <w:szCs w:val="24"/>
                <w:lang w:eastAsia="en-GB"/>
              </w:rPr>
              <w:t>01/20/</w:t>
            </w:r>
            <w:r>
              <w:rPr>
                <w:rFonts w:ascii="Arial" w:eastAsia="Times New Roman" w:hAnsi="Arial" w:cs="Arial"/>
                <w:color w:val="000000"/>
                <w:sz w:val="24"/>
                <w:szCs w:val="24"/>
                <w:lang w:eastAsia="en-GB"/>
              </w:rPr>
              <w:t xml:space="preserve"> </w:t>
            </w:r>
            <w:r w:rsidRPr="00402AB6">
              <w:rPr>
                <w:rFonts w:ascii="Arial" w:eastAsia="Times New Roman" w:hAnsi="Arial" w:cs="Arial"/>
                <w:color w:val="000000"/>
                <w:sz w:val="24"/>
                <w:szCs w:val="24"/>
                <w:lang w:eastAsia="en-GB"/>
              </w:rPr>
              <w:t>ISAE3402</w:t>
            </w:r>
          </w:p>
        </w:tc>
        <w:tc>
          <w:tcPr>
            <w:tcW w:w="1843" w:type="dxa"/>
            <w:shd w:val="clear" w:color="auto" w:fill="DEEAF6" w:themeFill="accent5" w:themeFillTint="33"/>
            <w:noWrap/>
            <w:vAlign w:val="center"/>
            <w:hideMark/>
          </w:tcPr>
          <w:p w14:paraId="2AA540E4" w14:textId="77777777" w:rsidR="000810BE" w:rsidRPr="00456F88" w:rsidRDefault="000810BE" w:rsidP="000810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Reasonable assurance</w:t>
            </w:r>
          </w:p>
        </w:tc>
        <w:tc>
          <w:tcPr>
            <w:tcW w:w="1843" w:type="dxa"/>
            <w:shd w:val="clear" w:color="auto" w:fill="DEEAF6" w:themeFill="accent5" w:themeFillTint="33"/>
            <w:noWrap/>
            <w:vAlign w:val="center"/>
            <w:hideMark/>
          </w:tcPr>
          <w:p w14:paraId="20B741D2" w14:textId="77777777" w:rsidR="000810BE" w:rsidRPr="00456F88" w:rsidRDefault="000810BE" w:rsidP="000810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KPMG LLP</w:t>
            </w:r>
          </w:p>
        </w:tc>
      </w:tr>
      <w:tr w:rsidR="001E20CB" w:rsidRPr="00B24729" w14:paraId="0FEF2F87" w14:textId="77777777" w:rsidTr="00667A95">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4721882D" w14:textId="4FFB1D1B" w:rsidR="001E20CB" w:rsidRPr="00A87965" w:rsidRDefault="00DA61D4" w:rsidP="000810BE">
            <w:pPr>
              <w:rPr>
                <w:rFonts w:ascii="Arial" w:eastAsia="Times New Roman" w:hAnsi="Arial" w:cs="Arial"/>
                <w:b w:val="0"/>
                <w:bCs w:val="0"/>
                <w:color w:val="000000"/>
                <w:sz w:val="24"/>
                <w:szCs w:val="24"/>
                <w:lang w:eastAsia="en-GB"/>
              </w:rPr>
            </w:pPr>
            <w:r w:rsidRPr="00A87965">
              <w:rPr>
                <w:rFonts w:ascii="Arial" w:eastAsia="Times New Roman" w:hAnsi="Arial" w:cs="Arial"/>
                <w:b w:val="0"/>
                <w:bCs w:val="0"/>
                <w:color w:val="000000"/>
                <w:sz w:val="24"/>
                <w:szCs w:val="24"/>
                <w:lang w:eastAsia="en-GB"/>
              </w:rPr>
              <w:t>Macquarie/</w:t>
            </w:r>
            <w:proofErr w:type="spellStart"/>
            <w:r w:rsidRPr="00A87965">
              <w:rPr>
                <w:rFonts w:ascii="Arial" w:eastAsia="Times New Roman" w:hAnsi="Arial" w:cs="Arial"/>
                <w:b w:val="0"/>
                <w:bCs w:val="0"/>
                <w:color w:val="000000"/>
                <w:sz w:val="24"/>
                <w:szCs w:val="24"/>
                <w:lang w:eastAsia="en-GB"/>
              </w:rPr>
              <w:t>AlterDomus</w:t>
            </w:r>
            <w:proofErr w:type="spellEnd"/>
          </w:p>
        </w:tc>
        <w:tc>
          <w:tcPr>
            <w:tcW w:w="1984" w:type="dxa"/>
            <w:noWrap/>
            <w:vAlign w:val="center"/>
          </w:tcPr>
          <w:p w14:paraId="6C71EF8D" w14:textId="407A5A02" w:rsidR="001E20CB" w:rsidRPr="00402AB6" w:rsidRDefault="004E4262" w:rsidP="000810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E4262">
              <w:rPr>
                <w:rFonts w:ascii="Arial" w:eastAsia="Times New Roman" w:hAnsi="Arial" w:cs="Arial"/>
                <w:color w:val="000000"/>
                <w:sz w:val="24"/>
                <w:szCs w:val="24"/>
                <w:lang w:eastAsia="en-GB"/>
              </w:rPr>
              <w:t>ISAE3402</w:t>
            </w:r>
          </w:p>
        </w:tc>
        <w:tc>
          <w:tcPr>
            <w:tcW w:w="1843" w:type="dxa"/>
            <w:noWrap/>
            <w:vAlign w:val="center"/>
          </w:tcPr>
          <w:p w14:paraId="69FFDFD1" w14:textId="5C11B8B1" w:rsidR="001E20CB" w:rsidRPr="00456F88" w:rsidRDefault="00714652" w:rsidP="000810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714652">
              <w:rPr>
                <w:rFonts w:ascii="Arial" w:eastAsia="Times New Roman" w:hAnsi="Arial" w:cs="Arial"/>
                <w:color w:val="000000"/>
                <w:sz w:val="24"/>
                <w:szCs w:val="24"/>
                <w:lang w:eastAsia="en-GB"/>
              </w:rPr>
              <w:t>Reasonable assurance</w:t>
            </w:r>
          </w:p>
        </w:tc>
        <w:tc>
          <w:tcPr>
            <w:tcW w:w="1843" w:type="dxa"/>
            <w:noWrap/>
            <w:vAlign w:val="center"/>
          </w:tcPr>
          <w:p w14:paraId="183A4ED6" w14:textId="6E1E2A3C" w:rsidR="001E20CB" w:rsidRPr="00456F88" w:rsidRDefault="00714652" w:rsidP="000810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714652">
              <w:rPr>
                <w:rFonts w:ascii="Arial" w:eastAsia="Times New Roman" w:hAnsi="Arial" w:cs="Arial"/>
                <w:color w:val="000000"/>
                <w:sz w:val="24"/>
                <w:szCs w:val="24"/>
                <w:lang w:eastAsia="en-GB"/>
              </w:rPr>
              <w:t>EY LLP</w:t>
            </w:r>
          </w:p>
        </w:tc>
      </w:tr>
      <w:tr w:rsidR="000C0B99" w:rsidRPr="00B24729" w14:paraId="7FD66F50" w14:textId="77777777" w:rsidTr="00A879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shd w:val="clear" w:color="auto" w:fill="DEEAF6" w:themeFill="accent5" w:themeFillTint="33"/>
            <w:noWrap/>
            <w:vAlign w:val="center"/>
            <w:hideMark/>
          </w:tcPr>
          <w:p w14:paraId="2C5EC9D9" w14:textId="09E49852" w:rsidR="000810BE" w:rsidRPr="00A87965" w:rsidRDefault="008571F1" w:rsidP="000810BE">
            <w:pPr>
              <w:rPr>
                <w:rFonts w:ascii="Arial" w:eastAsia="Times New Roman" w:hAnsi="Arial" w:cs="Arial"/>
                <w:b w:val="0"/>
                <w:bCs w:val="0"/>
                <w:color w:val="000000"/>
                <w:sz w:val="24"/>
                <w:szCs w:val="24"/>
                <w:lang w:eastAsia="en-GB"/>
              </w:rPr>
            </w:pPr>
            <w:r w:rsidRPr="00A87965">
              <w:rPr>
                <w:rFonts w:ascii="Arial" w:eastAsia="Times New Roman" w:hAnsi="Arial" w:cs="Arial"/>
                <w:b w:val="0"/>
                <w:bCs w:val="0"/>
                <w:color w:val="000000"/>
                <w:sz w:val="24"/>
                <w:szCs w:val="24"/>
                <w:lang w:eastAsia="en-GB"/>
              </w:rPr>
              <w:t>Patria</w:t>
            </w:r>
          </w:p>
        </w:tc>
        <w:tc>
          <w:tcPr>
            <w:tcW w:w="1984" w:type="dxa"/>
            <w:shd w:val="clear" w:color="auto" w:fill="DEEAF6" w:themeFill="accent5" w:themeFillTint="33"/>
            <w:noWrap/>
            <w:vAlign w:val="center"/>
            <w:hideMark/>
          </w:tcPr>
          <w:p w14:paraId="7E60CF69" w14:textId="22742573" w:rsidR="000810BE" w:rsidRPr="00456F88" w:rsidRDefault="000810BE" w:rsidP="000810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hAnsi="Arial" w:cs="Arial"/>
                <w:color w:val="000000"/>
                <w:sz w:val="24"/>
                <w:szCs w:val="24"/>
              </w:rPr>
              <w:t>ISAE3402</w:t>
            </w:r>
          </w:p>
        </w:tc>
        <w:tc>
          <w:tcPr>
            <w:tcW w:w="1843" w:type="dxa"/>
            <w:shd w:val="clear" w:color="auto" w:fill="DEEAF6" w:themeFill="accent5" w:themeFillTint="33"/>
            <w:noWrap/>
            <w:vAlign w:val="center"/>
            <w:hideMark/>
          </w:tcPr>
          <w:p w14:paraId="5D72EDA1" w14:textId="77777777" w:rsidR="000810BE" w:rsidRPr="00456F88" w:rsidRDefault="000810BE" w:rsidP="000810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Reasonable assurance</w:t>
            </w:r>
          </w:p>
        </w:tc>
        <w:tc>
          <w:tcPr>
            <w:tcW w:w="1843" w:type="dxa"/>
            <w:shd w:val="clear" w:color="auto" w:fill="DEEAF6" w:themeFill="accent5" w:themeFillTint="33"/>
            <w:noWrap/>
            <w:vAlign w:val="center"/>
            <w:hideMark/>
          </w:tcPr>
          <w:p w14:paraId="1D131341" w14:textId="1D381FCD" w:rsidR="000810BE" w:rsidRPr="00456F88" w:rsidRDefault="00160708" w:rsidP="000810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BDO</w:t>
            </w:r>
            <w:r w:rsidR="000810BE" w:rsidRPr="00456F88">
              <w:rPr>
                <w:rFonts w:ascii="Arial" w:eastAsia="Times New Roman" w:hAnsi="Arial" w:cs="Arial"/>
                <w:color w:val="000000"/>
                <w:sz w:val="24"/>
                <w:szCs w:val="24"/>
                <w:lang w:eastAsia="en-GB"/>
              </w:rPr>
              <w:t xml:space="preserve"> LLP</w:t>
            </w:r>
          </w:p>
        </w:tc>
      </w:tr>
      <w:tr w:rsidR="00667A95" w:rsidRPr="00B24729" w14:paraId="4C7C787A" w14:textId="77777777" w:rsidTr="00667A95">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3DC18504" w14:textId="62F52FD3" w:rsidR="000810BE" w:rsidRPr="00A87965" w:rsidRDefault="000810BE" w:rsidP="000810BE">
            <w:pPr>
              <w:rPr>
                <w:rFonts w:ascii="Arial" w:eastAsia="Times New Roman" w:hAnsi="Arial" w:cs="Arial"/>
                <w:b w:val="0"/>
                <w:bCs w:val="0"/>
                <w:color w:val="000000"/>
                <w:sz w:val="24"/>
                <w:szCs w:val="24"/>
                <w:lang w:eastAsia="en-GB"/>
              </w:rPr>
            </w:pPr>
            <w:r w:rsidRPr="00A87965">
              <w:rPr>
                <w:rFonts w:ascii="Arial" w:eastAsia="Times New Roman" w:hAnsi="Arial" w:cs="Arial"/>
                <w:b w:val="0"/>
                <w:bCs w:val="0"/>
                <w:color w:val="000000"/>
                <w:sz w:val="24"/>
                <w:szCs w:val="24"/>
                <w:lang w:eastAsia="en-GB"/>
              </w:rPr>
              <w:t>Pictet Asset Management Limited</w:t>
            </w:r>
          </w:p>
        </w:tc>
        <w:tc>
          <w:tcPr>
            <w:tcW w:w="1984" w:type="dxa"/>
            <w:noWrap/>
            <w:vAlign w:val="center"/>
          </w:tcPr>
          <w:p w14:paraId="4418C9FD" w14:textId="53B87275" w:rsidR="000810BE" w:rsidRPr="00456F88" w:rsidRDefault="000810BE" w:rsidP="000810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912954">
              <w:rPr>
                <w:rFonts w:ascii="Arial" w:hAnsi="Arial" w:cs="Arial"/>
                <w:color w:val="000000"/>
                <w:sz w:val="24"/>
                <w:szCs w:val="24"/>
              </w:rPr>
              <w:t>ISAE3402</w:t>
            </w:r>
          </w:p>
        </w:tc>
        <w:tc>
          <w:tcPr>
            <w:tcW w:w="1843" w:type="dxa"/>
            <w:noWrap/>
            <w:vAlign w:val="center"/>
          </w:tcPr>
          <w:p w14:paraId="0609B918" w14:textId="5C89DB33" w:rsidR="000810BE" w:rsidRPr="00456F88" w:rsidRDefault="000810BE" w:rsidP="000810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Reasonable assurance</w:t>
            </w:r>
          </w:p>
        </w:tc>
        <w:tc>
          <w:tcPr>
            <w:tcW w:w="1843" w:type="dxa"/>
            <w:noWrap/>
            <w:vAlign w:val="center"/>
          </w:tcPr>
          <w:p w14:paraId="3E0E7A74" w14:textId="480864B1" w:rsidR="000810BE" w:rsidRPr="00456F88" w:rsidRDefault="000810BE" w:rsidP="000810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PWC LLP</w:t>
            </w:r>
          </w:p>
        </w:tc>
      </w:tr>
      <w:tr w:rsidR="001E20CB" w:rsidRPr="00B24729" w14:paraId="76E80080" w14:textId="77777777" w:rsidTr="00A879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shd w:val="clear" w:color="auto" w:fill="DEEAF6" w:themeFill="accent5" w:themeFillTint="33"/>
            <w:noWrap/>
            <w:vAlign w:val="center"/>
            <w:hideMark/>
          </w:tcPr>
          <w:p w14:paraId="093BA964" w14:textId="77777777" w:rsidR="000810BE" w:rsidRPr="00A87965" w:rsidRDefault="000810BE" w:rsidP="000810BE">
            <w:pPr>
              <w:rPr>
                <w:rFonts w:ascii="Arial" w:eastAsia="Times New Roman" w:hAnsi="Arial" w:cs="Arial"/>
                <w:b w:val="0"/>
                <w:bCs w:val="0"/>
                <w:color w:val="000000"/>
                <w:sz w:val="24"/>
                <w:szCs w:val="24"/>
                <w:lang w:eastAsia="en-GB"/>
              </w:rPr>
            </w:pPr>
            <w:r w:rsidRPr="00A87965">
              <w:rPr>
                <w:rFonts w:ascii="Arial" w:eastAsia="Times New Roman" w:hAnsi="Arial" w:cs="Arial"/>
                <w:b w:val="0"/>
                <w:bCs w:val="0"/>
                <w:color w:val="000000"/>
                <w:sz w:val="24"/>
                <w:szCs w:val="24"/>
                <w:lang w:eastAsia="en-GB"/>
              </w:rPr>
              <w:t>Schroder Investment Management</w:t>
            </w:r>
          </w:p>
        </w:tc>
        <w:tc>
          <w:tcPr>
            <w:tcW w:w="1984" w:type="dxa"/>
            <w:shd w:val="clear" w:color="auto" w:fill="DEEAF6" w:themeFill="accent5" w:themeFillTint="33"/>
            <w:noWrap/>
            <w:vAlign w:val="center"/>
            <w:hideMark/>
          </w:tcPr>
          <w:p w14:paraId="50DE1B06" w14:textId="0AFFA575" w:rsidR="000810BE" w:rsidRPr="00456F88" w:rsidRDefault="000810BE" w:rsidP="000810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02AB6">
              <w:rPr>
                <w:rFonts w:ascii="Arial" w:eastAsia="Times New Roman" w:hAnsi="Arial" w:cs="Arial"/>
                <w:color w:val="000000"/>
                <w:sz w:val="24"/>
                <w:szCs w:val="24"/>
                <w:lang w:eastAsia="en-GB"/>
              </w:rPr>
              <w:t>AAF</w:t>
            </w:r>
            <w:r>
              <w:rPr>
                <w:rFonts w:ascii="Arial" w:eastAsia="Times New Roman" w:hAnsi="Arial" w:cs="Arial"/>
                <w:color w:val="000000"/>
                <w:sz w:val="24"/>
                <w:szCs w:val="24"/>
                <w:lang w:eastAsia="en-GB"/>
              </w:rPr>
              <w:t xml:space="preserve"> </w:t>
            </w:r>
            <w:r w:rsidRPr="00402AB6">
              <w:rPr>
                <w:rFonts w:ascii="Arial" w:eastAsia="Times New Roman" w:hAnsi="Arial" w:cs="Arial"/>
                <w:color w:val="000000"/>
                <w:sz w:val="24"/>
                <w:szCs w:val="24"/>
                <w:lang w:eastAsia="en-GB"/>
              </w:rPr>
              <w:t>01/20/</w:t>
            </w:r>
            <w:r>
              <w:rPr>
                <w:rFonts w:ascii="Arial" w:eastAsia="Times New Roman" w:hAnsi="Arial" w:cs="Arial"/>
                <w:color w:val="000000"/>
                <w:sz w:val="24"/>
                <w:szCs w:val="24"/>
                <w:lang w:eastAsia="en-GB"/>
              </w:rPr>
              <w:t xml:space="preserve"> </w:t>
            </w:r>
            <w:r w:rsidRPr="00402AB6">
              <w:rPr>
                <w:rFonts w:ascii="Arial" w:eastAsia="Times New Roman" w:hAnsi="Arial" w:cs="Arial"/>
                <w:color w:val="000000"/>
                <w:sz w:val="24"/>
                <w:szCs w:val="24"/>
                <w:lang w:eastAsia="en-GB"/>
              </w:rPr>
              <w:t>ISAE3402</w:t>
            </w:r>
          </w:p>
        </w:tc>
        <w:tc>
          <w:tcPr>
            <w:tcW w:w="1843" w:type="dxa"/>
            <w:shd w:val="clear" w:color="auto" w:fill="DEEAF6" w:themeFill="accent5" w:themeFillTint="33"/>
            <w:noWrap/>
            <w:vAlign w:val="center"/>
            <w:hideMark/>
          </w:tcPr>
          <w:p w14:paraId="16154D8B" w14:textId="77777777" w:rsidR="000810BE" w:rsidRPr="00456F88" w:rsidRDefault="000810BE" w:rsidP="000810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Reasonable assurance</w:t>
            </w:r>
          </w:p>
        </w:tc>
        <w:tc>
          <w:tcPr>
            <w:tcW w:w="1843" w:type="dxa"/>
            <w:shd w:val="clear" w:color="auto" w:fill="DEEAF6" w:themeFill="accent5" w:themeFillTint="33"/>
            <w:noWrap/>
            <w:vAlign w:val="center"/>
            <w:hideMark/>
          </w:tcPr>
          <w:p w14:paraId="4A4C9474" w14:textId="77777777" w:rsidR="000810BE" w:rsidRPr="00456F88" w:rsidRDefault="000810BE" w:rsidP="000810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456F88">
              <w:rPr>
                <w:rFonts w:ascii="Arial" w:eastAsia="Times New Roman" w:hAnsi="Arial" w:cs="Arial"/>
                <w:color w:val="000000"/>
                <w:sz w:val="24"/>
                <w:szCs w:val="24"/>
                <w:lang w:eastAsia="en-GB"/>
              </w:rPr>
              <w:t>EY LLP</w:t>
            </w:r>
          </w:p>
        </w:tc>
      </w:tr>
      <w:tr w:rsidR="00501FEC" w:rsidRPr="00B24729" w14:paraId="7FEB6ECE" w14:textId="77777777" w:rsidTr="00667A95">
        <w:trPr>
          <w:trHeight w:val="300"/>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31038D91" w14:textId="2EA1942D" w:rsidR="00501FEC" w:rsidRPr="00A87965" w:rsidRDefault="00501FEC" w:rsidP="00501FEC">
            <w:pPr>
              <w:rPr>
                <w:rFonts w:ascii="Arial" w:eastAsia="Times New Roman" w:hAnsi="Arial" w:cs="Arial"/>
                <w:b w:val="0"/>
                <w:bCs w:val="0"/>
                <w:color w:val="000000"/>
                <w:sz w:val="24"/>
                <w:szCs w:val="24"/>
                <w:lang w:eastAsia="en-GB"/>
              </w:rPr>
            </w:pPr>
            <w:r w:rsidRPr="00A87965">
              <w:rPr>
                <w:rFonts w:ascii="Arial" w:eastAsia="Times New Roman" w:hAnsi="Arial" w:cs="Arial"/>
                <w:b w:val="0"/>
                <w:bCs w:val="0"/>
                <w:color w:val="000000"/>
                <w:sz w:val="24"/>
                <w:szCs w:val="24"/>
                <w:lang w:eastAsia="en-GB"/>
              </w:rPr>
              <w:t>Vauban/</w:t>
            </w:r>
            <w:proofErr w:type="spellStart"/>
            <w:r w:rsidRPr="00A87965">
              <w:rPr>
                <w:rFonts w:ascii="Arial" w:eastAsia="Times New Roman" w:hAnsi="Arial" w:cs="Arial"/>
                <w:b w:val="0"/>
                <w:bCs w:val="0"/>
                <w:color w:val="000000"/>
                <w:sz w:val="24"/>
                <w:szCs w:val="24"/>
                <w:lang w:eastAsia="en-GB"/>
              </w:rPr>
              <w:t>Caceis</w:t>
            </w:r>
            <w:proofErr w:type="spellEnd"/>
          </w:p>
        </w:tc>
        <w:tc>
          <w:tcPr>
            <w:tcW w:w="1984" w:type="dxa"/>
            <w:noWrap/>
            <w:vAlign w:val="center"/>
          </w:tcPr>
          <w:p w14:paraId="705AC199" w14:textId="3EC7696E" w:rsidR="00501FEC" w:rsidRPr="00FD4B67" w:rsidRDefault="00501FEC" w:rsidP="00501FE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165FE">
              <w:rPr>
                <w:rFonts w:ascii="Arial" w:eastAsia="Times New Roman" w:hAnsi="Arial" w:cs="Arial"/>
                <w:color w:val="000000"/>
                <w:sz w:val="24"/>
                <w:szCs w:val="24"/>
                <w:lang w:eastAsia="en-GB"/>
              </w:rPr>
              <w:t>ISAE3402</w:t>
            </w:r>
          </w:p>
        </w:tc>
        <w:tc>
          <w:tcPr>
            <w:tcW w:w="1843" w:type="dxa"/>
            <w:noWrap/>
            <w:vAlign w:val="center"/>
          </w:tcPr>
          <w:p w14:paraId="64C20730" w14:textId="12458FE2" w:rsidR="00501FEC" w:rsidRPr="00146C63" w:rsidRDefault="00501FEC" w:rsidP="00501FE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456F88">
              <w:rPr>
                <w:rFonts w:ascii="Arial" w:eastAsia="Times New Roman" w:hAnsi="Arial" w:cs="Arial"/>
                <w:color w:val="000000"/>
                <w:sz w:val="24"/>
                <w:szCs w:val="24"/>
                <w:lang w:eastAsia="en-GB"/>
              </w:rPr>
              <w:t>Reasonable assurance</w:t>
            </w:r>
          </w:p>
        </w:tc>
        <w:tc>
          <w:tcPr>
            <w:tcW w:w="1843" w:type="dxa"/>
            <w:noWrap/>
            <w:vAlign w:val="center"/>
          </w:tcPr>
          <w:p w14:paraId="029A98FA" w14:textId="38D1AC35" w:rsidR="00501FEC" w:rsidRPr="00FD4B67" w:rsidRDefault="00501FEC" w:rsidP="00501FE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456F88">
              <w:rPr>
                <w:rFonts w:ascii="Arial" w:eastAsia="Times New Roman" w:hAnsi="Arial" w:cs="Arial"/>
                <w:color w:val="000000"/>
                <w:sz w:val="24"/>
                <w:szCs w:val="24"/>
                <w:lang w:eastAsia="en-GB"/>
              </w:rPr>
              <w:t>EY LLP</w:t>
            </w:r>
          </w:p>
        </w:tc>
      </w:tr>
    </w:tbl>
    <w:p w14:paraId="04CEF2D8" w14:textId="77777777" w:rsidR="005E14E3" w:rsidRDefault="005E14E3" w:rsidP="00934F1D">
      <w:pPr>
        <w:spacing w:after="0"/>
        <w:rPr>
          <w:rFonts w:ascii="Arial" w:hAnsi="Arial" w:cs="Arial"/>
          <w:b/>
          <w:bCs/>
          <w:color w:val="2F5496" w:themeColor="accent1" w:themeShade="BF"/>
          <w:sz w:val="28"/>
          <w:szCs w:val="28"/>
        </w:rPr>
      </w:pPr>
    </w:p>
    <w:p w14:paraId="5EA8C9ED" w14:textId="77777777" w:rsidR="00415BC3" w:rsidRDefault="00415BC3" w:rsidP="00934F1D">
      <w:pPr>
        <w:spacing w:after="0"/>
        <w:rPr>
          <w:rFonts w:ascii="Arial" w:hAnsi="Arial" w:cs="Arial"/>
          <w:b/>
          <w:bCs/>
          <w:color w:val="2F5496" w:themeColor="accent1" w:themeShade="BF"/>
          <w:sz w:val="28"/>
          <w:szCs w:val="28"/>
        </w:rPr>
      </w:pPr>
    </w:p>
    <w:p w14:paraId="0F19A742" w14:textId="77777777" w:rsidR="00415BC3" w:rsidRDefault="00415BC3" w:rsidP="00934F1D">
      <w:pPr>
        <w:spacing w:after="0"/>
        <w:rPr>
          <w:rFonts w:ascii="Arial" w:hAnsi="Arial" w:cs="Arial"/>
          <w:b/>
          <w:bCs/>
          <w:color w:val="2F5496" w:themeColor="accent1" w:themeShade="BF"/>
          <w:sz w:val="28"/>
          <w:szCs w:val="28"/>
        </w:rPr>
      </w:pPr>
    </w:p>
    <w:p w14:paraId="34DB0365" w14:textId="77777777" w:rsidR="00415BC3" w:rsidRDefault="00415BC3" w:rsidP="00934F1D">
      <w:pPr>
        <w:spacing w:after="0"/>
        <w:rPr>
          <w:rFonts w:ascii="Arial" w:hAnsi="Arial" w:cs="Arial"/>
          <w:b/>
          <w:bCs/>
          <w:color w:val="2F5496" w:themeColor="accent1" w:themeShade="BF"/>
          <w:sz w:val="28"/>
          <w:szCs w:val="28"/>
        </w:rPr>
      </w:pPr>
    </w:p>
    <w:p w14:paraId="0875EA60" w14:textId="77777777" w:rsidR="00415BC3" w:rsidRDefault="00415BC3" w:rsidP="00934F1D">
      <w:pPr>
        <w:spacing w:after="0"/>
        <w:rPr>
          <w:rFonts w:ascii="Arial" w:hAnsi="Arial" w:cs="Arial"/>
          <w:b/>
          <w:bCs/>
          <w:color w:val="2F5496" w:themeColor="accent1" w:themeShade="BF"/>
          <w:sz w:val="28"/>
          <w:szCs w:val="28"/>
        </w:rPr>
      </w:pPr>
    </w:p>
    <w:p w14:paraId="448E63B5" w14:textId="77777777" w:rsidR="00415BC3" w:rsidRDefault="00415BC3" w:rsidP="00934F1D">
      <w:pPr>
        <w:spacing w:after="0"/>
        <w:rPr>
          <w:rFonts w:ascii="Arial" w:hAnsi="Arial" w:cs="Arial"/>
          <w:b/>
          <w:bCs/>
          <w:color w:val="2F5496" w:themeColor="accent1" w:themeShade="BF"/>
          <w:sz w:val="28"/>
          <w:szCs w:val="28"/>
        </w:rPr>
      </w:pPr>
    </w:p>
    <w:p w14:paraId="38A6FBB3" w14:textId="77777777" w:rsidR="00415BC3" w:rsidRDefault="00415BC3" w:rsidP="00934F1D">
      <w:pPr>
        <w:spacing w:after="0"/>
        <w:rPr>
          <w:rFonts w:ascii="Arial" w:hAnsi="Arial" w:cs="Arial"/>
          <w:b/>
          <w:bCs/>
          <w:color w:val="2F5496" w:themeColor="accent1" w:themeShade="BF"/>
          <w:sz w:val="28"/>
          <w:szCs w:val="28"/>
        </w:rPr>
      </w:pPr>
    </w:p>
    <w:p w14:paraId="63B7A340" w14:textId="77777777" w:rsidR="00415BC3" w:rsidRDefault="00415BC3" w:rsidP="00934F1D">
      <w:pPr>
        <w:spacing w:after="0"/>
        <w:rPr>
          <w:rFonts w:ascii="Arial" w:hAnsi="Arial" w:cs="Arial"/>
          <w:b/>
          <w:bCs/>
          <w:color w:val="2F5496" w:themeColor="accent1" w:themeShade="BF"/>
          <w:sz w:val="28"/>
          <w:szCs w:val="28"/>
        </w:rPr>
      </w:pPr>
    </w:p>
    <w:p w14:paraId="4415B9EC" w14:textId="77777777" w:rsidR="00415BC3" w:rsidRDefault="00415BC3" w:rsidP="00934F1D">
      <w:pPr>
        <w:spacing w:after="0"/>
        <w:rPr>
          <w:rFonts w:ascii="Arial" w:hAnsi="Arial" w:cs="Arial"/>
          <w:b/>
          <w:bCs/>
          <w:color w:val="2F5496" w:themeColor="accent1" w:themeShade="BF"/>
          <w:sz w:val="28"/>
          <w:szCs w:val="28"/>
        </w:rPr>
      </w:pPr>
    </w:p>
    <w:p w14:paraId="29295870" w14:textId="77777777" w:rsidR="00415BC3" w:rsidRDefault="00415BC3" w:rsidP="00934F1D">
      <w:pPr>
        <w:spacing w:after="0"/>
        <w:rPr>
          <w:rFonts w:ascii="Arial" w:hAnsi="Arial" w:cs="Arial"/>
          <w:b/>
          <w:bCs/>
          <w:color w:val="2F5496" w:themeColor="accent1" w:themeShade="BF"/>
          <w:sz w:val="28"/>
          <w:szCs w:val="28"/>
        </w:rPr>
      </w:pPr>
    </w:p>
    <w:p w14:paraId="591D0D33" w14:textId="77777777" w:rsidR="00415BC3" w:rsidRDefault="00415BC3" w:rsidP="00934F1D">
      <w:pPr>
        <w:spacing w:after="0"/>
        <w:rPr>
          <w:rFonts w:ascii="Arial" w:hAnsi="Arial" w:cs="Arial"/>
          <w:b/>
          <w:bCs/>
          <w:color w:val="2F5496" w:themeColor="accent1" w:themeShade="BF"/>
          <w:sz w:val="28"/>
          <w:szCs w:val="28"/>
        </w:rPr>
      </w:pPr>
    </w:p>
    <w:p w14:paraId="19C5A188" w14:textId="77777777" w:rsidR="00415BC3" w:rsidRDefault="00415BC3" w:rsidP="00934F1D">
      <w:pPr>
        <w:spacing w:after="0"/>
        <w:rPr>
          <w:rFonts w:ascii="Arial" w:hAnsi="Arial" w:cs="Arial"/>
          <w:b/>
          <w:bCs/>
          <w:color w:val="2F5496" w:themeColor="accent1" w:themeShade="BF"/>
          <w:sz w:val="28"/>
          <w:szCs w:val="28"/>
        </w:rPr>
      </w:pPr>
    </w:p>
    <w:p w14:paraId="21B4E277" w14:textId="77777777" w:rsidR="00415BC3" w:rsidRDefault="00415BC3" w:rsidP="00934F1D">
      <w:pPr>
        <w:spacing w:after="0"/>
        <w:rPr>
          <w:rFonts w:ascii="Arial" w:hAnsi="Arial" w:cs="Arial"/>
          <w:b/>
          <w:bCs/>
          <w:color w:val="2F5496" w:themeColor="accent1" w:themeShade="BF"/>
          <w:sz w:val="28"/>
          <w:szCs w:val="28"/>
        </w:rPr>
      </w:pPr>
    </w:p>
    <w:p w14:paraId="1D890564" w14:textId="77777777" w:rsidR="00FE5707" w:rsidRDefault="00FE5707" w:rsidP="00934F1D">
      <w:pPr>
        <w:spacing w:after="0"/>
        <w:rPr>
          <w:rFonts w:ascii="Arial" w:hAnsi="Arial" w:cs="Arial"/>
          <w:b/>
          <w:bCs/>
          <w:color w:val="2F5496" w:themeColor="accent1" w:themeShade="BF"/>
          <w:sz w:val="28"/>
          <w:szCs w:val="28"/>
        </w:rPr>
      </w:pPr>
    </w:p>
    <w:p w14:paraId="24A26EB3" w14:textId="77777777" w:rsidR="00FE5707" w:rsidRDefault="00FE5707" w:rsidP="00934F1D">
      <w:pPr>
        <w:spacing w:after="0"/>
        <w:rPr>
          <w:rFonts w:ascii="Arial" w:hAnsi="Arial" w:cs="Arial"/>
          <w:b/>
          <w:bCs/>
          <w:color w:val="2F5496" w:themeColor="accent1" w:themeShade="BF"/>
          <w:sz w:val="28"/>
          <w:szCs w:val="28"/>
        </w:rPr>
      </w:pPr>
    </w:p>
    <w:p w14:paraId="19E71277" w14:textId="77777777" w:rsidR="00FE5707" w:rsidRDefault="00FE5707" w:rsidP="00934F1D">
      <w:pPr>
        <w:spacing w:after="0"/>
        <w:rPr>
          <w:rFonts w:ascii="Arial" w:hAnsi="Arial" w:cs="Arial"/>
          <w:b/>
          <w:bCs/>
          <w:color w:val="2F5496" w:themeColor="accent1" w:themeShade="BF"/>
          <w:sz w:val="28"/>
          <w:szCs w:val="28"/>
        </w:rPr>
      </w:pPr>
    </w:p>
    <w:p w14:paraId="10E64724" w14:textId="77777777" w:rsidR="00A87965" w:rsidRDefault="00A87965" w:rsidP="00934F1D">
      <w:pPr>
        <w:spacing w:after="0"/>
        <w:rPr>
          <w:rFonts w:ascii="Arial" w:hAnsi="Arial" w:cs="Arial"/>
          <w:b/>
          <w:bCs/>
          <w:color w:val="2F5496" w:themeColor="accent1" w:themeShade="BF"/>
          <w:sz w:val="28"/>
          <w:szCs w:val="28"/>
        </w:rPr>
      </w:pPr>
    </w:p>
    <w:p w14:paraId="63EA48D0" w14:textId="77777777" w:rsidR="00A87965" w:rsidRDefault="00A87965" w:rsidP="00934F1D">
      <w:pPr>
        <w:spacing w:after="0"/>
        <w:rPr>
          <w:rFonts w:ascii="Arial" w:hAnsi="Arial" w:cs="Arial"/>
          <w:b/>
          <w:bCs/>
          <w:color w:val="2F5496" w:themeColor="accent1" w:themeShade="BF"/>
          <w:sz w:val="28"/>
          <w:szCs w:val="28"/>
        </w:rPr>
      </w:pPr>
    </w:p>
    <w:p w14:paraId="26400B17" w14:textId="77777777" w:rsidR="00A87965" w:rsidRDefault="00A87965" w:rsidP="00934F1D">
      <w:pPr>
        <w:spacing w:after="0"/>
        <w:rPr>
          <w:rFonts w:ascii="Arial" w:hAnsi="Arial" w:cs="Arial"/>
          <w:b/>
          <w:bCs/>
          <w:color w:val="2F5496" w:themeColor="accent1" w:themeShade="BF"/>
          <w:sz w:val="28"/>
          <w:szCs w:val="28"/>
        </w:rPr>
      </w:pPr>
    </w:p>
    <w:p w14:paraId="5DF7EE22" w14:textId="77777777" w:rsidR="00A87965" w:rsidRDefault="00A87965" w:rsidP="00934F1D">
      <w:pPr>
        <w:spacing w:after="0"/>
        <w:rPr>
          <w:rFonts w:ascii="Arial" w:hAnsi="Arial" w:cs="Arial"/>
          <w:b/>
          <w:bCs/>
          <w:color w:val="2F5496" w:themeColor="accent1" w:themeShade="BF"/>
          <w:sz w:val="28"/>
          <w:szCs w:val="28"/>
        </w:rPr>
      </w:pPr>
    </w:p>
    <w:p w14:paraId="216ADC18" w14:textId="77777777" w:rsidR="00415BC3" w:rsidRDefault="00415BC3" w:rsidP="00934F1D">
      <w:pPr>
        <w:spacing w:after="0"/>
        <w:rPr>
          <w:rFonts w:ascii="Arial" w:hAnsi="Arial" w:cs="Arial"/>
          <w:b/>
          <w:bCs/>
          <w:color w:val="2F5496" w:themeColor="accent1" w:themeShade="BF"/>
          <w:sz w:val="28"/>
          <w:szCs w:val="28"/>
        </w:rPr>
      </w:pPr>
    </w:p>
    <w:p w14:paraId="330BCB02" w14:textId="77777777" w:rsidR="00111613" w:rsidRDefault="00111613" w:rsidP="00934F1D">
      <w:pPr>
        <w:spacing w:after="0"/>
        <w:rPr>
          <w:rFonts w:ascii="Arial" w:hAnsi="Arial" w:cs="Arial"/>
          <w:b/>
          <w:bCs/>
          <w:color w:val="2F5496" w:themeColor="accent1" w:themeShade="BF"/>
          <w:sz w:val="28"/>
          <w:szCs w:val="28"/>
        </w:rPr>
      </w:pPr>
    </w:p>
    <w:p w14:paraId="2147167F" w14:textId="77777777" w:rsidR="00111613" w:rsidRDefault="00111613" w:rsidP="00934F1D">
      <w:pPr>
        <w:spacing w:after="0"/>
        <w:rPr>
          <w:rFonts w:ascii="Arial" w:hAnsi="Arial" w:cs="Arial"/>
          <w:b/>
          <w:bCs/>
          <w:color w:val="2F5496" w:themeColor="accent1" w:themeShade="BF"/>
          <w:sz w:val="28"/>
          <w:szCs w:val="28"/>
        </w:rPr>
      </w:pPr>
    </w:p>
    <w:p w14:paraId="332D9A2E" w14:textId="3AB66EC8" w:rsidR="00111613" w:rsidRDefault="00111613" w:rsidP="00934F1D">
      <w:pPr>
        <w:spacing w:after="0"/>
        <w:rPr>
          <w:rFonts w:ascii="Arial" w:hAnsi="Arial" w:cs="Arial"/>
          <w:b/>
          <w:bCs/>
          <w:color w:val="2F5496" w:themeColor="accent1" w:themeShade="BF"/>
          <w:sz w:val="28"/>
          <w:szCs w:val="28"/>
        </w:rPr>
      </w:pPr>
    </w:p>
    <w:p w14:paraId="55C150F3" w14:textId="723E20BE" w:rsidR="00312D2B" w:rsidRPr="00CD0BF9" w:rsidRDefault="00312D2B" w:rsidP="00934F1D">
      <w:pPr>
        <w:spacing w:after="0"/>
        <w:rPr>
          <w:rFonts w:ascii="Arial" w:hAnsi="Arial" w:cs="Arial"/>
          <w:b/>
          <w:color w:val="002060"/>
          <w:sz w:val="28"/>
          <w:szCs w:val="28"/>
        </w:rPr>
      </w:pPr>
      <w:bookmarkStart w:id="29" w:name="P_81"/>
      <w:bookmarkStart w:id="30" w:name="P_85"/>
      <w:bookmarkEnd w:id="29"/>
      <w:bookmarkEnd w:id="30"/>
      <w:r w:rsidRPr="00CD0BF9">
        <w:rPr>
          <w:rFonts w:ascii="Arial" w:hAnsi="Arial" w:cs="Arial"/>
          <w:b/>
          <w:color w:val="002060"/>
          <w:sz w:val="28"/>
          <w:szCs w:val="28"/>
        </w:rPr>
        <w:lastRenderedPageBreak/>
        <w:t>Statement</w:t>
      </w:r>
      <w:r w:rsidR="08A811F6" w:rsidRPr="00CD0BF9">
        <w:rPr>
          <w:rFonts w:ascii="Arial" w:hAnsi="Arial" w:cs="Arial"/>
          <w:b/>
          <w:color w:val="002060"/>
          <w:sz w:val="28"/>
          <w:szCs w:val="28"/>
        </w:rPr>
        <w:t>s</w:t>
      </w:r>
      <w:r w:rsidRPr="00CD0BF9">
        <w:rPr>
          <w:rFonts w:ascii="Arial" w:hAnsi="Arial" w:cs="Arial"/>
          <w:b/>
          <w:color w:val="002060"/>
          <w:sz w:val="28"/>
          <w:szCs w:val="28"/>
        </w:rPr>
        <w:t xml:space="preserve"> of Responsibilities </w:t>
      </w:r>
    </w:p>
    <w:p w14:paraId="0A705485" w14:textId="723E20BE" w:rsidR="00312D2B" w:rsidRPr="005E14E3" w:rsidRDefault="00312D2B" w:rsidP="00934F1D">
      <w:pPr>
        <w:spacing w:after="0"/>
        <w:rPr>
          <w:rFonts w:ascii="Arial" w:hAnsi="Arial" w:cs="Arial"/>
          <w:b/>
          <w:bCs/>
          <w:color w:val="2F5496" w:themeColor="accent1" w:themeShade="BF"/>
          <w:sz w:val="24"/>
          <w:szCs w:val="24"/>
        </w:rPr>
      </w:pPr>
    </w:p>
    <w:p w14:paraId="6F88CB6C" w14:textId="723E20BE" w:rsidR="00312D2B" w:rsidRPr="00E53118" w:rsidRDefault="00312D2B" w:rsidP="00312D2B">
      <w:pPr>
        <w:pStyle w:val="Default"/>
        <w:rPr>
          <w:rFonts w:ascii="Arial" w:hAnsi="Arial" w:cs="Arial"/>
          <w:b/>
          <w:bCs/>
          <w:color w:val="auto"/>
        </w:rPr>
      </w:pPr>
      <w:r w:rsidRPr="00E53118">
        <w:rPr>
          <w:rFonts w:ascii="Arial" w:hAnsi="Arial" w:cs="Arial"/>
          <w:b/>
          <w:bCs/>
          <w:color w:val="auto"/>
        </w:rPr>
        <w:t>Administering Authority’s Responsibilities</w:t>
      </w:r>
    </w:p>
    <w:p w14:paraId="6DF0CFCA" w14:textId="723E20BE" w:rsidR="00312D2B" w:rsidRPr="00312D2B" w:rsidRDefault="00312D2B" w:rsidP="00312D2B">
      <w:pPr>
        <w:pStyle w:val="Default"/>
        <w:rPr>
          <w:rFonts w:ascii="Arial" w:hAnsi="Arial" w:cs="Arial"/>
          <w:b/>
          <w:bCs/>
          <w:color w:val="00B0F0"/>
        </w:rPr>
      </w:pPr>
    </w:p>
    <w:p w14:paraId="2A1653D9" w14:textId="7E3688F1" w:rsidR="00312D2B" w:rsidRDefault="00312D2B" w:rsidP="23F09642">
      <w:pPr>
        <w:spacing w:line="257" w:lineRule="auto"/>
      </w:pPr>
      <w:r w:rsidRPr="23F09642">
        <w:rPr>
          <w:rFonts w:ascii="Arial" w:eastAsia="Arial" w:hAnsi="Arial" w:cs="Arial"/>
          <w:sz w:val="24"/>
          <w:szCs w:val="24"/>
        </w:rPr>
        <w:t>The Authority is required to:</w:t>
      </w:r>
    </w:p>
    <w:p w14:paraId="6C2EA657" w14:textId="41B5FE97" w:rsidR="00312D2B" w:rsidRDefault="00312D2B" w:rsidP="005A4FEB">
      <w:pPr>
        <w:pStyle w:val="ListParagraph"/>
        <w:numPr>
          <w:ilvl w:val="0"/>
          <w:numId w:val="51"/>
        </w:numPr>
        <w:rPr>
          <w:rFonts w:ascii="Arial" w:eastAsia="Arial" w:hAnsi="Arial" w:cs="Arial"/>
          <w:sz w:val="24"/>
          <w:szCs w:val="24"/>
        </w:rPr>
      </w:pPr>
      <w:proofErr w:type="gramStart"/>
      <w:r w:rsidRPr="23F09642">
        <w:rPr>
          <w:rFonts w:ascii="Arial" w:eastAsia="Arial" w:hAnsi="Arial" w:cs="Arial"/>
          <w:sz w:val="24"/>
          <w:szCs w:val="24"/>
        </w:rPr>
        <w:t>make arrangements</w:t>
      </w:r>
      <w:proofErr w:type="gramEnd"/>
      <w:r w:rsidRPr="23F09642">
        <w:rPr>
          <w:rFonts w:ascii="Arial" w:eastAsia="Arial" w:hAnsi="Arial" w:cs="Arial"/>
          <w:sz w:val="24"/>
          <w:szCs w:val="24"/>
        </w:rPr>
        <w:t xml:space="preserve"> for the proper administration of the financial affairs of the Falkirk Council Pension Fund and to secure that one of its officers has responsibility for the administration of those affairs. In Falkirk Council, that officer is the Chief Finance Officer</w:t>
      </w:r>
    </w:p>
    <w:p w14:paraId="3F96CFA4" w14:textId="41C278CA" w:rsidR="00312D2B" w:rsidRDefault="00312D2B" w:rsidP="005A4FEB">
      <w:pPr>
        <w:pStyle w:val="ListParagraph"/>
        <w:numPr>
          <w:ilvl w:val="0"/>
          <w:numId w:val="51"/>
        </w:numPr>
        <w:rPr>
          <w:rFonts w:ascii="Arial" w:eastAsia="Arial" w:hAnsi="Arial" w:cs="Arial"/>
          <w:sz w:val="24"/>
          <w:szCs w:val="24"/>
        </w:rPr>
      </w:pPr>
      <w:r w:rsidRPr="23F09642">
        <w:rPr>
          <w:rFonts w:ascii="Arial" w:eastAsia="Arial" w:hAnsi="Arial" w:cs="Arial"/>
          <w:sz w:val="24"/>
          <w:szCs w:val="24"/>
        </w:rPr>
        <w:t xml:space="preserve">ensure the Annual Accounts are prepared in accordance with legislation (The Local Authority Accounts (Scotland) Regulations 2014), and so </w:t>
      </w:r>
      <w:proofErr w:type="gramStart"/>
      <w:r w:rsidRPr="23F09642">
        <w:rPr>
          <w:rFonts w:ascii="Arial" w:eastAsia="Arial" w:hAnsi="Arial" w:cs="Arial"/>
          <w:sz w:val="24"/>
          <w:szCs w:val="24"/>
        </w:rPr>
        <w:t>far</w:t>
      </w:r>
      <w:proofErr w:type="gramEnd"/>
      <w:r w:rsidRPr="23F09642">
        <w:rPr>
          <w:rFonts w:ascii="Arial" w:eastAsia="Arial" w:hAnsi="Arial" w:cs="Arial"/>
          <w:sz w:val="24"/>
          <w:szCs w:val="24"/>
        </w:rPr>
        <w:t xml:space="preserve"> as is compatible with that legislation, in accordance with proper accounting practices (section 12 of the Local Government in Scotland Act 2003)</w:t>
      </w:r>
    </w:p>
    <w:p w14:paraId="6CF2BF6C" w14:textId="25327D13" w:rsidR="00312D2B" w:rsidRDefault="00312D2B" w:rsidP="005A4FEB">
      <w:pPr>
        <w:pStyle w:val="ListParagraph"/>
        <w:numPr>
          <w:ilvl w:val="0"/>
          <w:numId w:val="51"/>
        </w:numPr>
        <w:rPr>
          <w:rFonts w:ascii="Arial" w:eastAsia="Arial" w:hAnsi="Arial" w:cs="Arial"/>
          <w:sz w:val="24"/>
          <w:szCs w:val="24"/>
        </w:rPr>
      </w:pPr>
      <w:r w:rsidRPr="23F09642">
        <w:rPr>
          <w:rFonts w:ascii="Arial" w:eastAsia="Arial" w:hAnsi="Arial" w:cs="Arial"/>
          <w:sz w:val="24"/>
          <w:szCs w:val="24"/>
        </w:rPr>
        <w:t>manage the Fund’s affairs to secure economic, efficient and effective use of resources and safeguard its assets</w:t>
      </w:r>
    </w:p>
    <w:p w14:paraId="276AC67B" w14:textId="76714DAB" w:rsidR="00312D2B" w:rsidRDefault="00312D2B" w:rsidP="005A4FEB">
      <w:pPr>
        <w:pStyle w:val="ListParagraph"/>
        <w:numPr>
          <w:ilvl w:val="0"/>
          <w:numId w:val="51"/>
        </w:numPr>
        <w:spacing w:after="0"/>
        <w:rPr>
          <w:rFonts w:ascii="Arial" w:eastAsia="Arial" w:hAnsi="Arial" w:cs="Arial"/>
          <w:sz w:val="24"/>
          <w:szCs w:val="24"/>
        </w:rPr>
      </w:pPr>
      <w:r w:rsidRPr="389B60CD">
        <w:rPr>
          <w:rFonts w:ascii="Arial" w:eastAsia="Arial" w:hAnsi="Arial" w:cs="Arial"/>
          <w:sz w:val="24"/>
          <w:szCs w:val="24"/>
        </w:rPr>
        <w:t>approve the Annual Accounts for signature</w:t>
      </w:r>
      <w:r w:rsidR="23F09642" w:rsidRPr="389B60CD">
        <w:rPr>
          <w:rFonts w:ascii="Arial" w:hAnsi="Arial" w:cs="Arial"/>
          <w:sz w:val="24"/>
          <w:szCs w:val="24"/>
        </w:rPr>
        <w:t xml:space="preserve"> </w:t>
      </w:r>
    </w:p>
    <w:p w14:paraId="554FDCA4" w14:textId="366F3CC4" w:rsidR="389B60CD" w:rsidRDefault="389B60CD" w:rsidP="389B60CD">
      <w:pPr>
        <w:spacing w:after="0"/>
        <w:rPr>
          <w:rFonts w:ascii="Arial" w:hAnsi="Arial" w:cs="Arial"/>
          <w:sz w:val="24"/>
          <w:szCs w:val="24"/>
        </w:rPr>
      </w:pPr>
    </w:p>
    <w:p w14:paraId="5FCD4D2A" w14:textId="6B598DA3" w:rsidR="00A309B3" w:rsidRDefault="00312D2B" w:rsidP="23F09642">
      <w:pPr>
        <w:spacing w:after="0"/>
        <w:rPr>
          <w:rFonts w:ascii="Arial" w:hAnsi="Arial" w:cs="Arial"/>
          <w:noProof/>
          <w:sz w:val="24"/>
          <w:szCs w:val="24"/>
          <w:lang w:eastAsia="en-GB"/>
        </w:rPr>
      </w:pPr>
      <w:r w:rsidRPr="5A024EEE">
        <w:rPr>
          <w:rFonts w:ascii="Arial" w:hAnsi="Arial" w:cs="Arial"/>
          <w:sz w:val="24"/>
          <w:szCs w:val="24"/>
        </w:rPr>
        <w:t xml:space="preserve">I confirm that these Annual Accounts were approved for signature by the Falkirk Council Pension Fund Committee at its meeting on </w:t>
      </w:r>
      <w:r w:rsidR="07E32CA7" w:rsidRPr="5A024EEE">
        <w:rPr>
          <w:rFonts w:ascii="Arial" w:hAnsi="Arial" w:cs="Arial"/>
          <w:sz w:val="24"/>
          <w:szCs w:val="24"/>
        </w:rPr>
        <w:t>2</w:t>
      </w:r>
      <w:r w:rsidR="00517397">
        <w:rPr>
          <w:rFonts w:ascii="Arial" w:hAnsi="Arial" w:cs="Arial"/>
          <w:sz w:val="24"/>
          <w:szCs w:val="24"/>
        </w:rPr>
        <w:t>5</w:t>
      </w:r>
      <w:r w:rsidR="00BE1D55" w:rsidRPr="5A024EEE">
        <w:rPr>
          <w:rFonts w:ascii="Arial" w:hAnsi="Arial" w:cs="Arial"/>
          <w:sz w:val="24"/>
          <w:szCs w:val="24"/>
        </w:rPr>
        <w:t xml:space="preserve"> September</w:t>
      </w:r>
      <w:r w:rsidR="00CF26CF" w:rsidRPr="5A024EEE">
        <w:rPr>
          <w:rFonts w:ascii="Arial" w:hAnsi="Arial" w:cs="Arial"/>
          <w:sz w:val="24"/>
          <w:szCs w:val="24"/>
        </w:rPr>
        <w:t xml:space="preserve"> 202</w:t>
      </w:r>
      <w:r w:rsidR="00517397">
        <w:rPr>
          <w:rFonts w:ascii="Arial" w:hAnsi="Arial" w:cs="Arial"/>
          <w:sz w:val="24"/>
          <w:szCs w:val="24"/>
        </w:rPr>
        <w:t>5</w:t>
      </w:r>
      <w:r w:rsidR="00CF26CF" w:rsidRPr="5A024EEE">
        <w:rPr>
          <w:rFonts w:ascii="Arial" w:hAnsi="Arial" w:cs="Arial"/>
          <w:sz w:val="24"/>
          <w:szCs w:val="24"/>
        </w:rPr>
        <w:t xml:space="preserve">.  </w:t>
      </w:r>
    </w:p>
    <w:p w14:paraId="06B8694F" w14:textId="1A786B01" w:rsidR="00A309B3" w:rsidRDefault="00A309B3" w:rsidP="00312D2B">
      <w:pPr>
        <w:spacing w:after="0"/>
        <w:ind w:left="-284"/>
        <w:rPr>
          <w:rFonts w:ascii="Arial" w:hAnsi="Arial" w:cs="Arial"/>
          <w:noProof/>
          <w:sz w:val="24"/>
          <w:szCs w:val="24"/>
          <w:lang w:eastAsia="en-GB"/>
        </w:rPr>
      </w:pPr>
    </w:p>
    <w:p w14:paraId="57A6510F" w14:textId="77777777" w:rsidR="00F52036" w:rsidRPr="00312D2B" w:rsidRDefault="00F52036" w:rsidP="00312D2B">
      <w:pPr>
        <w:spacing w:after="0"/>
        <w:ind w:left="-284"/>
        <w:rPr>
          <w:rFonts w:ascii="Arial" w:hAnsi="Arial" w:cs="Arial"/>
          <w:noProof/>
          <w:sz w:val="24"/>
          <w:szCs w:val="24"/>
          <w:lang w:eastAsia="en-GB"/>
        </w:rPr>
      </w:pPr>
    </w:p>
    <w:p w14:paraId="63BFA7C4" w14:textId="23B5EAAD" w:rsidR="23F09642" w:rsidRDefault="23F09642" w:rsidP="23F09642">
      <w:pPr>
        <w:spacing w:after="0"/>
        <w:rPr>
          <w:rFonts w:ascii="Arial" w:hAnsi="Arial" w:cs="Arial"/>
          <w:b/>
          <w:bCs/>
          <w:sz w:val="24"/>
          <w:szCs w:val="24"/>
        </w:rPr>
      </w:pPr>
    </w:p>
    <w:p w14:paraId="190E6A50" w14:textId="49A99751" w:rsidR="23F09642" w:rsidRDefault="23F09642" w:rsidP="23F09642">
      <w:pPr>
        <w:spacing w:after="0"/>
        <w:rPr>
          <w:rFonts w:ascii="Arial" w:hAnsi="Arial" w:cs="Arial"/>
          <w:b/>
          <w:bCs/>
          <w:sz w:val="24"/>
          <w:szCs w:val="24"/>
        </w:rPr>
      </w:pPr>
      <w:r w:rsidRPr="23F09642">
        <w:rPr>
          <w:rFonts w:ascii="Arial" w:hAnsi="Arial" w:cs="Arial"/>
          <w:b/>
          <w:bCs/>
          <w:sz w:val="24"/>
          <w:szCs w:val="24"/>
        </w:rPr>
        <w:t>Councillor Lorna Binnie</w:t>
      </w:r>
    </w:p>
    <w:p w14:paraId="5A6F9992" w14:textId="77777777" w:rsidR="00312D2B" w:rsidRPr="00312D2B" w:rsidRDefault="00312D2B" w:rsidP="00312D2B">
      <w:pPr>
        <w:spacing w:after="0"/>
        <w:rPr>
          <w:rFonts w:ascii="Arial" w:hAnsi="Arial" w:cs="Arial"/>
          <w:b/>
          <w:sz w:val="24"/>
          <w:szCs w:val="24"/>
        </w:rPr>
      </w:pPr>
      <w:r w:rsidRPr="00312D2B">
        <w:rPr>
          <w:rFonts w:ascii="Arial" w:hAnsi="Arial" w:cs="Arial"/>
          <w:b/>
          <w:sz w:val="24"/>
          <w:szCs w:val="24"/>
        </w:rPr>
        <w:t>Chair of the Pensions Committee</w:t>
      </w:r>
    </w:p>
    <w:p w14:paraId="06636D8E" w14:textId="77777777" w:rsidR="00312D2B" w:rsidRPr="00312D2B" w:rsidRDefault="00312D2B" w:rsidP="00312D2B">
      <w:pPr>
        <w:spacing w:after="0"/>
        <w:rPr>
          <w:rFonts w:ascii="Arial" w:hAnsi="Arial" w:cs="Arial"/>
          <w:sz w:val="24"/>
          <w:szCs w:val="24"/>
        </w:rPr>
      </w:pPr>
    </w:p>
    <w:p w14:paraId="1BDC5A81" w14:textId="22BE1001" w:rsidR="00312D2B" w:rsidRDefault="00312D2B" w:rsidP="00312D2B">
      <w:pPr>
        <w:spacing w:after="0"/>
        <w:rPr>
          <w:rFonts w:ascii="Arial" w:hAnsi="Arial" w:cs="Arial"/>
          <w:b/>
          <w:bCs/>
          <w:color w:val="2F5496" w:themeColor="accent1" w:themeShade="BF"/>
          <w:sz w:val="24"/>
          <w:szCs w:val="24"/>
        </w:rPr>
      </w:pPr>
    </w:p>
    <w:p w14:paraId="163E8722" w14:textId="77D2DC4B" w:rsidR="00312D2B" w:rsidRDefault="00312D2B" w:rsidP="00312D2B">
      <w:pPr>
        <w:spacing w:after="0"/>
        <w:rPr>
          <w:rFonts w:ascii="Arial" w:hAnsi="Arial" w:cs="Arial"/>
          <w:b/>
          <w:bCs/>
          <w:color w:val="2F5496" w:themeColor="accent1" w:themeShade="BF"/>
          <w:sz w:val="24"/>
          <w:szCs w:val="24"/>
        </w:rPr>
      </w:pPr>
    </w:p>
    <w:p w14:paraId="6F5A2B3E" w14:textId="7139EF6B" w:rsidR="00312D2B" w:rsidRDefault="00312D2B" w:rsidP="00312D2B">
      <w:pPr>
        <w:spacing w:after="0"/>
        <w:rPr>
          <w:rFonts w:ascii="Arial" w:hAnsi="Arial" w:cs="Arial"/>
          <w:b/>
          <w:bCs/>
          <w:color w:val="2F5496" w:themeColor="accent1" w:themeShade="BF"/>
          <w:sz w:val="24"/>
          <w:szCs w:val="24"/>
        </w:rPr>
      </w:pPr>
    </w:p>
    <w:p w14:paraId="56A2CC7D" w14:textId="3E8BB18D" w:rsidR="00312D2B" w:rsidRDefault="00312D2B" w:rsidP="00312D2B">
      <w:pPr>
        <w:spacing w:after="0"/>
        <w:rPr>
          <w:rFonts w:ascii="Arial" w:hAnsi="Arial" w:cs="Arial"/>
          <w:b/>
          <w:bCs/>
          <w:color w:val="2F5496" w:themeColor="accent1" w:themeShade="BF"/>
          <w:sz w:val="24"/>
          <w:szCs w:val="24"/>
        </w:rPr>
      </w:pPr>
    </w:p>
    <w:p w14:paraId="10273568" w14:textId="4B389FB0" w:rsidR="00312D2B" w:rsidRDefault="00312D2B" w:rsidP="00312D2B">
      <w:pPr>
        <w:spacing w:after="0"/>
        <w:rPr>
          <w:rFonts w:ascii="Arial" w:hAnsi="Arial" w:cs="Arial"/>
          <w:b/>
          <w:bCs/>
          <w:color w:val="2F5496" w:themeColor="accent1" w:themeShade="BF"/>
          <w:sz w:val="24"/>
          <w:szCs w:val="24"/>
        </w:rPr>
      </w:pPr>
    </w:p>
    <w:p w14:paraId="5652F2A9" w14:textId="4734216C" w:rsidR="00312D2B" w:rsidRDefault="00312D2B" w:rsidP="00312D2B">
      <w:pPr>
        <w:spacing w:after="0"/>
        <w:rPr>
          <w:rFonts w:ascii="Arial" w:hAnsi="Arial" w:cs="Arial"/>
          <w:b/>
          <w:bCs/>
          <w:color w:val="2F5496" w:themeColor="accent1" w:themeShade="BF"/>
          <w:sz w:val="24"/>
          <w:szCs w:val="24"/>
        </w:rPr>
      </w:pPr>
    </w:p>
    <w:p w14:paraId="35F318E2" w14:textId="4A0E581D" w:rsidR="00312D2B" w:rsidRDefault="00312D2B" w:rsidP="00312D2B">
      <w:pPr>
        <w:spacing w:after="0"/>
        <w:rPr>
          <w:rFonts w:ascii="Arial" w:hAnsi="Arial" w:cs="Arial"/>
          <w:b/>
          <w:bCs/>
          <w:color w:val="2F5496" w:themeColor="accent1" w:themeShade="BF"/>
          <w:sz w:val="24"/>
          <w:szCs w:val="24"/>
        </w:rPr>
      </w:pPr>
    </w:p>
    <w:p w14:paraId="23572B5A" w14:textId="6226D4DD" w:rsidR="00312D2B" w:rsidRDefault="00312D2B" w:rsidP="00312D2B">
      <w:pPr>
        <w:spacing w:after="0"/>
        <w:rPr>
          <w:rFonts w:ascii="Arial" w:hAnsi="Arial" w:cs="Arial"/>
          <w:b/>
          <w:bCs/>
          <w:color w:val="2F5496" w:themeColor="accent1" w:themeShade="BF"/>
          <w:sz w:val="24"/>
          <w:szCs w:val="24"/>
        </w:rPr>
      </w:pPr>
    </w:p>
    <w:p w14:paraId="06C112D5" w14:textId="37FC221D" w:rsidR="00312D2B" w:rsidRDefault="00312D2B" w:rsidP="00312D2B">
      <w:pPr>
        <w:spacing w:after="0"/>
        <w:rPr>
          <w:rFonts w:ascii="Arial" w:hAnsi="Arial" w:cs="Arial"/>
          <w:b/>
          <w:bCs/>
          <w:color w:val="2F5496" w:themeColor="accent1" w:themeShade="BF"/>
          <w:sz w:val="24"/>
          <w:szCs w:val="24"/>
        </w:rPr>
      </w:pPr>
    </w:p>
    <w:p w14:paraId="5EB576DE" w14:textId="1A786B01" w:rsidR="00312D2B" w:rsidRDefault="00312D2B" w:rsidP="00312D2B">
      <w:pPr>
        <w:spacing w:after="0"/>
        <w:rPr>
          <w:rFonts w:ascii="Arial" w:hAnsi="Arial" w:cs="Arial"/>
          <w:b/>
          <w:bCs/>
          <w:color w:val="2F5496" w:themeColor="accent1" w:themeShade="BF"/>
          <w:sz w:val="24"/>
          <w:szCs w:val="24"/>
        </w:rPr>
      </w:pPr>
    </w:p>
    <w:p w14:paraId="59BAEF2D" w14:textId="1A786B01" w:rsidR="00A309B3" w:rsidRDefault="00A309B3" w:rsidP="00312D2B">
      <w:pPr>
        <w:spacing w:after="0"/>
        <w:rPr>
          <w:rFonts w:ascii="Arial" w:hAnsi="Arial" w:cs="Arial"/>
          <w:b/>
          <w:bCs/>
          <w:color w:val="2F5496" w:themeColor="accent1" w:themeShade="BF"/>
          <w:sz w:val="24"/>
          <w:szCs w:val="24"/>
        </w:rPr>
      </w:pPr>
    </w:p>
    <w:p w14:paraId="35B1EDA1" w14:textId="05F60F6F" w:rsidR="00312D2B" w:rsidRDefault="00312D2B" w:rsidP="00312D2B">
      <w:pPr>
        <w:spacing w:after="0"/>
        <w:rPr>
          <w:rFonts w:ascii="Arial" w:hAnsi="Arial" w:cs="Arial"/>
          <w:b/>
          <w:bCs/>
          <w:color w:val="2F5496" w:themeColor="accent1" w:themeShade="BF"/>
          <w:sz w:val="24"/>
          <w:szCs w:val="24"/>
        </w:rPr>
      </w:pPr>
    </w:p>
    <w:p w14:paraId="4BBAD5E9" w14:textId="59AD3B83" w:rsidR="00312D2B" w:rsidRDefault="00312D2B" w:rsidP="00312D2B">
      <w:pPr>
        <w:spacing w:after="0"/>
        <w:rPr>
          <w:rFonts w:ascii="Arial" w:hAnsi="Arial" w:cs="Arial"/>
          <w:b/>
          <w:bCs/>
          <w:color w:val="2F5496" w:themeColor="accent1" w:themeShade="BF"/>
          <w:sz w:val="24"/>
          <w:szCs w:val="24"/>
        </w:rPr>
      </w:pPr>
    </w:p>
    <w:p w14:paraId="65D0F1B2" w14:textId="3BF17037" w:rsidR="00312D2B" w:rsidRDefault="00312D2B" w:rsidP="00312D2B">
      <w:pPr>
        <w:spacing w:after="0"/>
        <w:rPr>
          <w:rFonts w:ascii="Arial" w:hAnsi="Arial" w:cs="Arial"/>
          <w:b/>
          <w:bCs/>
          <w:color w:val="2F5496" w:themeColor="accent1" w:themeShade="BF"/>
          <w:sz w:val="24"/>
          <w:szCs w:val="24"/>
        </w:rPr>
      </w:pPr>
    </w:p>
    <w:p w14:paraId="6943D0B7" w14:textId="3BF17037" w:rsidR="00BD430C" w:rsidRDefault="00BD430C" w:rsidP="00312D2B">
      <w:pPr>
        <w:spacing w:after="0"/>
        <w:rPr>
          <w:rFonts w:ascii="Arial" w:hAnsi="Arial" w:cs="Arial"/>
          <w:b/>
          <w:bCs/>
          <w:color w:val="2F5496" w:themeColor="accent1" w:themeShade="BF"/>
          <w:sz w:val="24"/>
          <w:szCs w:val="24"/>
        </w:rPr>
      </w:pPr>
    </w:p>
    <w:p w14:paraId="5AAFF2A2" w14:textId="2AFC236B" w:rsidR="00312D2B" w:rsidRDefault="00312D2B" w:rsidP="00312D2B">
      <w:pPr>
        <w:spacing w:after="0"/>
        <w:rPr>
          <w:rFonts w:ascii="Arial" w:hAnsi="Arial" w:cs="Arial"/>
          <w:b/>
          <w:bCs/>
          <w:color w:val="2F5496" w:themeColor="accent1" w:themeShade="BF"/>
          <w:sz w:val="24"/>
          <w:szCs w:val="24"/>
        </w:rPr>
      </w:pPr>
    </w:p>
    <w:p w14:paraId="062F989D" w14:textId="77777777" w:rsidR="00D006FB" w:rsidRDefault="00D006FB" w:rsidP="00312D2B">
      <w:pPr>
        <w:spacing w:after="0"/>
        <w:rPr>
          <w:rFonts w:ascii="Arial" w:hAnsi="Arial" w:cs="Arial"/>
          <w:b/>
          <w:bCs/>
          <w:color w:val="2F5496" w:themeColor="accent1" w:themeShade="BF"/>
          <w:sz w:val="24"/>
          <w:szCs w:val="24"/>
        </w:rPr>
      </w:pPr>
    </w:p>
    <w:p w14:paraId="3F1CD605" w14:textId="77777777" w:rsidR="00D006FB" w:rsidRDefault="00D006FB" w:rsidP="00312D2B">
      <w:pPr>
        <w:spacing w:after="0"/>
        <w:rPr>
          <w:rFonts w:ascii="Arial" w:hAnsi="Arial" w:cs="Arial"/>
          <w:b/>
          <w:bCs/>
          <w:color w:val="2F5496" w:themeColor="accent1" w:themeShade="BF"/>
          <w:sz w:val="24"/>
          <w:szCs w:val="24"/>
        </w:rPr>
      </w:pPr>
    </w:p>
    <w:p w14:paraId="754C1B41" w14:textId="77777777" w:rsidR="00D006FB" w:rsidRDefault="00D006FB" w:rsidP="00312D2B">
      <w:pPr>
        <w:spacing w:after="0"/>
        <w:rPr>
          <w:rFonts w:ascii="Arial" w:hAnsi="Arial" w:cs="Arial"/>
          <w:b/>
          <w:bCs/>
          <w:color w:val="2F5496" w:themeColor="accent1" w:themeShade="BF"/>
          <w:sz w:val="24"/>
          <w:szCs w:val="24"/>
        </w:rPr>
      </w:pPr>
    </w:p>
    <w:p w14:paraId="41D10A33" w14:textId="77777777" w:rsidR="00312D2B" w:rsidRPr="00DD3A3C" w:rsidRDefault="00312D2B" w:rsidP="00312D2B">
      <w:pPr>
        <w:pStyle w:val="Default"/>
        <w:rPr>
          <w:rFonts w:ascii="Arial" w:hAnsi="Arial" w:cs="Arial"/>
          <w:b/>
          <w:bCs/>
          <w:color w:val="auto"/>
        </w:rPr>
      </w:pPr>
      <w:r w:rsidRPr="00DD3A3C">
        <w:rPr>
          <w:rFonts w:ascii="Arial" w:hAnsi="Arial" w:cs="Arial"/>
          <w:b/>
          <w:bCs/>
          <w:color w:val="auto"/>
        </w:rPr>
        <w:lastRenderedPageBreak/>
        <w:t>Chief Finance Officer Responsibilities</w:t>
      </w:r>
    </w:p>
    <w:p w14:paraId="0B811A4D" w14:textId="77777777" w:rsidR="00312D2B" w:rsidRPr="00312D2B" w:rsidRDefault="00312D2B" w:rsidP="00312D2B">
      <w:pPr>
        <w:pStyle w:val="Default"/>
        <w:rPr>
          <w:rFonts w:ascii="Arial" w:hAnsi="Arial" w:cs="Arial"/>
          <w:b/>
          <w:bCs/>
          <w:color w:val="00B0F0"/>
        </w:rPr>
      </w:pPr>
    </w:p>
    <w:p w14:paraId="72DAB24B" w14:textId="77777777" w:rsidR="00312D2B" w:rsidRPr="009A491C" w:rsidRDefault="00312D2B" w:rsidP="00A438E1">
      <w:pPr>
        <w:spacing w:after="0"/>
        <w:rPr>
          <w:rFonts w:ascii="Arial" w:hAnsi="Arial" w:cs="Arial"/>
          <w:sz w:val="24"/>
          <w:szCs w:val="24"/>
        </w:rPr>
      </w:pPr>
      <w:r w:rsidRPr="009A491C">
        <w:rPr>
          <w:rFonts w:ascii="Arial" w:hAnsi="Arial" w:cs="Arial"/>
          <w:sz w:val="24"/>
          <w:szCs w:val="24"/>
        </w:rPr>
        <w:t xml:space="preserve">The Chief Finance Officer is responsible for the: </w:t>
      </w:r>
    </w:p>
    <w:p w14:paraId="4AF6DB89" w14:textId="77777777" w:rsidR="00312D2B" w:rsidRDefault="2484C9BF" w:rsidP="005A4FEB">
      <w:pPr>
        <w:pStyle w:val="Bullet"/>
        <w:numPr>
          <w:ilvl w:val="0"/>
          <w:numId w:val="52"/>
        </w:numPr>
        <w:rPr>
          <w:rFonts w:cs="Arial"/>
          <w:sz w:val="24"/>
          <w:szCs w:val="24"/>
        </w:rPr>
      </w:pPr>
      <w:r w:rsidRPr="009A491C">
        <w:rPr>
          <w:rFonts w:cs="Arial"/>
          <w:sz w:val="24"/>
          <w:szCs w:val="24"/>
        </w:rPr>
        <w:t>preparation of the Fund’s Annual Accounts in accordance with proper practices as required by legislation and as set out in the CIPFA/LASAAC Code of Practice on Local Authority Accounting in the United Kingdom (the Accounting Code)</w:t>
      </w:r>
    </w:p>
    <w:p w14:paraId="4F7061B6" w14:textId="77777777" w:rsidR="009A491C" w:rsidRPr="009A491C" w:rsidRDefault="009A491C" w:rsidP="009A491C">
      <w:pPr>
        <w:pStyle w:val="Bullet"/>
        <w:numPr>
          <w:ilvl w:val="0"/>
          <w:numId w:val="0"/>
        </w:numPr>
        <w:ind w:left="720"/>
        <w:rPr>
          <w:rFonts w:cs="Arial"/>
          <w:sz w:val="24"/>
          <w:szCs w:val="24"/>
        </w:rPr>
      </w:pPr>
    </w:p>
    <w:p w14:paraId="6AA1688D" w14:textId="77777777" w:rsidR="00312D2B" w:rsidRPr="009A491C" w:rsidRDefault="00312D2B" w:rsidP="009A491C">
      <w:pPr>
        <w:spacing w:after="0"/>
        <w:rPr>
          <w:rFonts w:ascii="Arial" w:hAnsi="Arial" w:cs="Arial"/>
          <w:sz w:val="24"/>
          <w:szCs w:val="24"/>
        </w:rPr>
      </w:pPr>
      <w:r w:rsidRPr="009A491C">
        <w:rPr>
          <w:rFonts w:ascii="Arial" w:hAnsi="Arial" w:cs="Arial"/>
          <w:sz w:val="24"/>
          <w:szCs w:val="24"/>
        </w:rPr>
        <w:t>In preparing the Annual Accounts, the Chief Finance Officer has:</w:t>
      </w:r>
    </w:p>
    <w:p w14:paraId="4D34C8C1" w14:textId="77777777" w:rsidR="00312D2B" w:rsidRPr="009A491C" w:rsidRDefault="00312D2B" w:rsidP="005A4FEB">
      <w:pPr>
        <w:pStyle w:val="Bullet"/>
        <w:numPr>
          <w:ilvl w:val="0"/>
          <w:numId w:val="52"/>
        </w:numPr>
        <w:rPr>
          <w:rFonts w:cs="Arial"/>
          <w:sz w:val="24"/>
          <w:szCs w:val="24"/>
        </w:rPr>
      </w:pPr>
      <w:r w:rsidRPr="009A491C">
        <w:rPr>
          <w:rFonts w:cs="Arial"/>
          <w:sz w:val="24"/>
          <w:szCs w:val="24"/>
        </w:rPr>
        <w:t>selected suitable accounting policies and then applied them consistently</w:t>
      </w:r>
    </w:p>
    <w:p w14:paraId="7D0684A7" w14:textId="77777777" w:rsidR="00312D2B" w:rsidRPr="009A491C" w:rsidRDefault="00312D2B" w:rsidP="005A4FEB">
      <w:pPr>
        <w:pStyle w:val="Bullet"/>
        <w:numPr>
          <w:ilvl w:val="0"/>
          <w:numId w:val="52"/>
        </w:numPr>
        <w:rPr>
          <w:rFonts w:cs="Arial"/>
          <w:sz w:val="24"/>
          <w:szCs w:val="24"/>
        </w:rPr>
      </w:pPr>
      <w:r w:rsidRPr="009A491C">
        <w:rPr>
          <w:rFonts w:cs="Arial"/>
          <w:sz w:val="24"/>
          <w:szCs w:val="24"/>
        </w:rPr>
        <w:t>made judgements and estimates that were reasonable and prudent</w:t>
      </w:r>
    </w:p>
    <w:p w14:paraId="7E1BF420" w14:textId="77777777" w:rsidR="00312D2B" w:rsidRPr="009A491C" w:rsidRDefault="2484C9BF" w:rsidP="005A4FEB">
      <w:pPr>
        <w:pStyle w:val="Bullet"/>
        <w:numPr>
          <w:ilvl w:val="0"/>
          <w:numId w:val="52"/>
        </w:numPr>
        <w:rPr>
          <w:rFonts w:cs="Arial"/>
          <w:sz w:val="24"/>
          <w:szCs w:val="24"/>
        </w:rPr>
      </w:pPr>
      <w:r w:rsidRPr="009A491C">
        <w:rPr>
          <w:rFonts w:cs="Arial"/>
          <w:sz w:val="24"/>
          <w:szCs w:val="24"/>
        </w:rPr>
        <w:t>complied with legislation and the Local Authority Accounting Code (in so far as it is compatible with legislation)</w:t>
      </w:r>
    </w:p>
    <w:p w14:paraId="7EC72C65" w14:textId="77777777" w:rsidR="003961EA" w:rsidRDefault="003961EA" w:rsidP="003961EA">
      <w:pPr>
        <w:spacing w:after="0"/>
        <w:rPr>
          <w:rFonts w:ascii="Arial" w:hAnsi="Arial" w:cs="Arial"/>
          <w:sz w:val="24"/>
          <w:szCs w:val="24"/>
        </w:rPr>
      </w:pPr>
    </w:p>
    <w:p w14:paraId="44A5CEC0" w14:textId="0773C131" w:rsidR="00312D2B" w:rsidRPr="003961EA" w:rsidRDefault="00312D2B" w:rsidP="003961EA">
      <w:pPr>
        <w:spacing w:after="0"/>
        <w:rPr>
          <w:rFonts w:ascii="Arial" w:hAnsi="Arial" w:cs="Arial"/>
          <w:sz w:val="24"/>
          <w:szCs w:val="24"/>
        </w:rPr>
      </w:pPr>
      <w:r w:rsidRPr="003961EA">
        <w:rPr>
          <w:rFonts w:ascii="Arial" w:hAnsi="Arial" w:cs="Arial"/>
          <w:sz w:val="24"/>
          <w:szCs w:val="24"/>
        </w:rPr>
        <w:t>The Chief Finance Officer has also:</w:t>
      </w:r>
    </w:p>
    <w:p w14:paraId="27F97178" w14:textId="77777777" w:rsidR="00312D2B" w:rsidRPr="009A491C" w:rsidRDefault="00312D2B" w:rsidP="005A4FEB">
      <w:pPr>
        <w:pStyle w:val="Bullet"/>
        <w:numPr>
          <w:ilvl w:val="0"/>
          <w:numId w:val="52"/>
        </w:numPr>
        <w:rPr>
          <w:rFonts w:cs="Arial"/>
          <w:sz w:val="24"/>
          <w:szCs w:val="24"/>
        </w:rPr>
      </w:pPr>
      <w:r w:rsidRPr="009A491C">
        <w:rPr>
          <w:rFonts w:cs="Arial"/>
          <w:sz w:val="24"/>
          <w:szCs w:val="24"/>
        </w:rPr>
        <w:t>kept adequate accounting records which were up to date</w:t>
      </w:r>
    </w:p>
    <w:p w14:paraId="2782DAA4" w14:textId="77777777" w:rsidR="00312D2B" w:rsidRPr="009A491C" w:rsidRDefault="00312D2B" w:rsidP="005A4FEB">
      <w:pPr>
        <w:pStyle w:val="Bullet"/>
        <w:numPr>
          <w:ilvl w:val="0"/>
          <w:numId w:val="52"/>
        </w:numPr>
        <w:rPr>
          <w:rFonts w:cs="Arial"/>
          <w:sz w:val="24"/>
          <w:szCs w:val="24"/>
        </w:rPr>
      </w:pPr>
      <w:r w:rsidRPr="009A491C">
        <w:rPr>
          <w:rFonts w:cs="Arial"/>
          <w:sz w:val="24"/>
          <w:szCs w:val="24"/>
        </w:rPr>
        <w:t>taken reasonable steps for the prevention and detection of fraud and other irregularities</w:t>
      </w:r>
    </w:p>
    <w:p w14:paraId="620A9B72" w14:textId="77777777" w:rsidR="00312D2B" w:rsidRPr="00312D2B" w:rsidRDefault="00312D2B" w:rsidP="00312D2B">
      <w:pPr>
        <w:spacing w:after="0"/>
        <w:ind w:left="782"/>
        <w:rPr>
          <w:rFonts w:ascii="Arial" w:hAnsi="Arial" w:cs="Arial"/>
          <w:sz w:val="24"/>
          <w:szCs w:val="24"/>
        </w:rPr>
      </w:pPr>
    </w:p>
    <w:p w14:paraId="5B1ECAAE" w14:textId="77777777" w:rsidR="00312D2B" w:rsidRPr="00312D2B" w:rsidRDefault="00312D2B" w:rsidP="00312D2B">
      <w:pPr>
        <w:spacing w:after="0"/>
        <w:ind w:left="782"/>
        <w:rPr>
          <w:rFonts w:ascii="Arial" w:hAnsi="Arial" w:cs="Arial"/>
          <w:sz w:val="24"/>
          <w:szCs w:val="24"/>
        </w:rPr>
      </w:pPr>
    </w:p>
    <w:p w14:paraId="475255F1" w14:textId="77777777" w:rsidR="00312D2B" w:rsidRPr="00E53118" w:rsidRDefault="00312D2B" w:rsidP="00312D2B">
      <w:pPr>
        <w:pStyle w:val="Default"/>
        <w:rPr>
          <w:rFonts w:ascii="Arial" w:hAnsi="Arial" w:cs="Arial"/>
          <w:b/>
          <w:bCs/>
          <w:color w:val="auto"/>
        </w:rPr>
      </w:pPr>
      <w:r w:rsidRPr="00E53118">
        <w:rPr>
          <w:rFonts w:ascii="Arial" w:hAnsi="Arial" w:cs="Arial"/>
          <w:b/>
          <w:bCs/>
          <w:color w:val="auto"/>
        </w:rPr>
        <w:t xml:space="preserve">Certificate by the Chief Finance Officer </w:t>
      </w:r>
    </w:p>
    <w:p w14:paraId="3CB7EB7F" w14:textId="77777777" w:rsidR="00312D2B" w:rsidRPr="00312D2B" w:rsidRDefault="00312D2B" w:rsidP="00312D2B">
      <w:pPr>
        <w:pStyle w:val="Default"/>
        <w:rPr>
          <w:rFonts w:ascii="Arial" w:hAnsi="Arial" w:cs="Arial"/>
          <w:b/>
          <w:bCs/>
          <w:color w:val="00B0F0"/>
        </w:rPr>
      </w:pPr>
    </w:p>
    <w:p w14:paraId="76D24505" w14:textId="24AB8758" w:rsidR="00312D2B" w:rsidRPr="00312D2B" w:rsidRDefault="00312D2B" w:rsidP="00312D2B">
      <w:pPr>
        <w:spacing w:after="0"/>
        <w:rPr>
          <w:rFonts w:ascii="Arial" w:hAnsi="Arial" w:cs="Arial"/>
          <w:sz w:val="24"/>
          <w:szCs w:val="24"/>
        </w:rPr>
      </w:pPr>
      <w:r w:rsidRPr="00312D2B">
        <w:rPr>
          <w:rFonts w:ascii="Arial" w:hAnsi="Arial" w:cs="Arial"/>
          <w:sz w:val="24"/>
          <w:szCs w:val="24"/>
        </w:rPr>
        <w:t xml:space="preserve">I certify that the financial statements give a true and fair view of the financial position of the Pension Fund as </w:t>
      </w:r>
      <w:proofErr w:type="gramStart"/>
      <w:r w:rsidRPr="00312D2B">
        <w:rPr>
          <w:rFonts w:ascii="Arial" w:hAnsi="Arial" w:cs="Arial"/>
          <w:sz w:val="24"/>
          <w:szCs w:val="24"/>
        </w:rPr>
        <w:t>at</w:t>
      </w:r>
      <w:proofErr w:type="gramEnd"/>
      <w:r w:rsidRPr="00312D2B">
        <w:rPr>
          <w:rFonts w:ascii="Arial" w:hAnsi="Arial" w:cs="Arial"/>
          <w:sz w:val="24"/>
          <w:szCs w:val="24"/>
        </w:rPr>
        <w:t xml:space="preserve"> 31 March 202</w:t>
      </w:r>
      <w:r w:rsidR="00AA6333">
        <w:rPr>
          <w:rFonts w:ascii="Arial" w:hAnsi="Arial" w:cs="Arial"/>
          <w:sz w:val="24"/>
          <w:szCs w:val="24"/>
        </w:rPr>
        <w:t>5</w:t>
      </w:r>
      <w:r w:rsidRPr="00312D2B">
        <w:rPr>
          <w:rFonts w:ascii="Arial" w:hAnsi="Arial" w:cs="Arial"/>
          <w:sz w:val="24"/>
          <w:szCs w:val="24"/>
        </w:rPr>
        <w:t xml:space="preserve"> and the transactions of the Pension Fund for year ended 31 March 202</w:t>
      </w:r>
      <w:r w:rsidR="00AA6333">
        <w:rPr>
          <w:rFonts w:ascii="Arial" w:hAnsi="Arial" w:cs="Arial"/>
          <w:sz w:val="24"/>
          <w:szCs w:val="24"/>
        </w:rPr>
        <w:t>5</w:t>
      </w:r>
      <w:r w:rsidRPr="00312D2B">
        <w:rPr>
          <w:rFonts w:ascii="Arial" w:hAnsi="Arial" w:cs="Arial"/>
          <w:sz w:val="24"/>
          <w:szCs w:val="24"/>
        </w:rPr>
        <w:t>.</w:t>
      </w:r>
    </w:p>
    <w:p w14:paraId="7BAEC181" w14:textId="77777777" w:rsidR="00312D2B" w:rsidRPr="00312D2B" w:rsidRDefault="00312D2B" w:rsidP="00312D2B">
      <w:pPr>
        <w:spacing w:after="0"/>
        <w:rPr>
          <w:rFonts w:ascii="Arial" w:hAnsi="Arial" w:cs="Arial"/>
          <w:sz w:val="24"/>
          <w:szCs w:val="24"/>
        </w:rPr>
      </w:pPr>
    </w:p>
    <w:p w14:paraId="6332BB81" w14:textId="4509EA9A" w:rsidR="00312D2B" w:rsidRPr="00312D2B" w:rsidRDefault="00312D2B" w:rsidP="00312D2B">
      <w:pPr>
        <w:spacing w:after="0"/>
        <w:ind w:left="-284"/>
        <w:rPr>
          <w:rFonts w:ascii="Arial" w:hAnsi="Arial" w:cs="Arial"/>
          <w:noProof/>
          <w:sz w:val="24"/>
          <w:szCs w:val="24"/>
          <w:lang w:eastAsia="en-GB"/>
        </w:rPr>
      </w:pPr>
      <w:bookmarkStart w:id="31" w:name="_Hlk72865659"/>
      <w:r w:rsidRPr="00312D2B">
        <w:rPr>
          <w:rFonts w:ascii="Arial" w:hAnsi="Arial" w:cs="Arial"/>
          <w:noProof/>
          <w:sz w:val="24"/>
          <w:szCs w:val="24"/>
          <w:lang w:eastAsia="en-GB"/>
        </w:rPr>
        <w:tab/>
      </w:r>
    </w:p>
    <w:bookmarkEnd w:id="31"/>
    <w:p w14:paraId="2C503EAC" w14:textId="60CC7644" w:rsidR="00312D2B" w:rsidRDefault="00312D2B" w:rsidP="00312D2B">
      <w:pPr>
        <w:spacing w:after="0"/>
        <w:ind w:left="-284"/>
        <w:rPr>
          <w:noProof/>
        </w:rPr>
      </w:pPr>
    </w:p>
    <w:p w14:paraId="286BD2CC" w14:textId="642A2DFE" w:rsidR="00F93526" w:rsidRDefault="00A83FFC" w:rsidP="00312D2B">
      <w:pPr>
        <w:spacing w:after="0"/>
        <w:ind w:left="-284"/>
        <w:rPr>
          <w:noProof/>
        </w:rPr>
      </w:pPr>
      <w:r>
        <w:rPr>
          <w:noProof/>
        </w:rPr>
        <w:drawing>
          <wp:inline distT="0" distB="0" distL="0" distR="0" wp14:anchorId="41336308" wp14:editId="51A75122">
            <wp:extent cx="1695687" cy="485843"/>
            <wp:effectExtent l="0" t="0" r="0" b="9525"/>
            <wp:docPr id="60498388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83882" name="Picture 2">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1695687" cy="485843"/>
                    </a:xfrm>
                    <a:prstGeom prst="rect">
                      <a:avLst/>
                    </a:prstGeom>
                  </pic:spPr>
                </pic:pic>
              </a:graphicData>
            </a:graphic>
          </wp:inline>
        </w:drawing>
      </w:r>
    </w:p>
    <w:p w14:paraId="1D811B29" w14:textId="703A7EBF" w:rsidR="00312D2B" w:rsidRPr="00312D2B" w:rsidRDefault="007808B3" w:rsidP="00312D2B">
      <w:pPr>
        <w:spacing w:after="0"/>
        <w:ind w:left="-284"/>
        <w:rPr>
          <w:rFonts w:ascii="Arial" w:hAnsi="Arial" w:cs="Arial"/>
          <w:noProof/>
          <w:sz w:val="24"/>
          <w:szCs w:val="24"/>
          <w:lang w:eastAsia="en-GB"/>
        </w:rPr>
      </w:pPr>
      <w:r>
        <w:rPr>
          <w:rFonts w:ascii="Arial" w:hAnsi="Arial" w:cs="Arial"/>
          <w:noProof/>
          <w:sz w:val="24"/>
          <w:szCs w:val="24"/>
          <w:lang w:eastAsia="en-GB"/>
        </w:rPr>
        <w:tab/>
      </w:r>
    </w:p>
    <w:p w14:paraId="7CFBC317" w14:textId="77777777" w:rsidR="00312D2B" w:rsidRPr="00312D2B" w:rsidRDefault="00312D2B" w:rsidP="00312D2B">
      <w:pPr>
        <w:spacing w:after="0"/>
        <w:ind w:left="-284"/>
        <w:rPr>
          <w:rFonts w:ascii="Arial" w:hAnsi="Arial" w:cs="Arial"/>
          <w:noProof/>
          <w:sz w:val="24"/>
          <w:szCs w:val="24"/>
          <w:lang w:eastAsia="en-G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9"/>
      </w:tblGrid>
      <w:tr w:rsidR="005C5A18" w:rsidRPr="00312D2B" w14:paraId="5EA22502" w14:textId="77777777" w:rsidTr="00BC294A">
        <w:tc>
          <w:tcPr>
            <w:tcW w:w="9079" w:type="dxa"/>
            <w:vAlign w:val="bottom"/>
          </w:tcPr>
          <w:p w14:paraId="61784955" w14:textId="7BD2BE6F" w:rsidR="00312D2B" w:rsidRPr="00312D2B" w:rsidRDefault="00F93526" w:rsidP="00312D2B">
            <w:pPr>
              <w:rPr>
                <w:rFonts w:ascii="Arial" w:hAnsi="Arial" w:cs="Arial"/>
                <w:b/>
                <w:sz w:val="24"/>
                <w:szCs w:val="24"/>
              </w:rPr>
            </w:pPr>
            <w:r>
              <w:rPr>
                <w:rFonts w:ascii="Arial" w:hAnsi="Arial" w:cs="Arial"/>
                <w:b/>
                <w:sz w:val="24"/>
                <w:szCs w:val="24"/>
              </w:rPr>
              <w:t>Amanda Templem</w:t>
            </w:r>
            <w:r w:rsidRPr="008C7C9D">
              <w:rPr>
                <w:rFonts w:ascii="Arial" w:hAnsi="Arial" w:cs="Arial"/>
                <w:b/>
                <w:sz w:val="24"/>
                <w:szCs w:val="24"/>
              </w:rPr>
              <w:t>an</w:t>
            </w:r>
            <w:r w:rsidR="00A91993" w:rsidRPr="008C7C9D">
              <w:rPr>
                <w:rFonts w:ascii="Arial" w:hAnsi="Arial" w:cs="Arial"/>
                <w:b/>
                <w:sz w:val="24"/>
                <w:szCs w:val="24"/>
              </w:rPr>
              <w:t>, CPFA</w:t>
            </w:r>
            <w:r>
              <w:rPr>
                <w:rFonts w:ascii="Arial" w:hAnsi="Arial" w:cs="Arial"/>
                <w:b/>
                <w:sz w:val="24"/>
                <w:szCs w:val="24"/>
              </w:rPr>
              <w:t xml:space="preserve"> </w:t>
            </w:r>
          </w:p>
        </w:tc>
      </w:tr>
      <w:tr w:rsidR="005C5A18" w:rsidRPr="00312D2B" w14:paraId="01F672CA" w14:textId="77777777" w:rsidTr="00BC294A">
        <w:tc>
          <w:tcPr>
            <w:tcW w:w="9079" w:type="dxa"/>
            <w:vAlign w:val="bottom"/>
          </w:tcPr>
          <w:p w14:paraId="0D72A37C" w14:textId="77777777" w:rsidR="00312D2B" w:rsidRPr="00312D2B" w:rsidRDefault="00312D2B" w:rsidP="00312D2B">
            <w:pPr>
              <w:rPr>
                <w:rFonts w:ascii="Arial" w:hAnsi="Arial" w:cs="Arial"/>
                <w:b/>
                <w:sz w:val="24"/>
                <w:szCs w:val="24"/>
              </w:rPr>
            </w:pPr>
            <w:r w:rsidRPr="00312D2B">
              <w:rPr>
                <w:rFonts w:ascii="Arial" w:hAnsi="Arial" w:cs="Arial"/>
                <w:b/>
                <w:sz w:val="24"/>
                <w:szCs w:val="24"/>
              </w:rPr>
              <w:t>Chief Finance Officer (Falkirk Council)</w:t>
            </w:r>
          </w:p>
        </w:tc>
      </w:tr>
      <w:tr w:rsidR="005C5A18" w:rsidRPr="00312D2B" w14:paraId="64BC49AC" w14:textId="77777777" w:rsidTr="00BC294A">
        <w:tc>
          <w:tcPr>
            <w:tcW w:w="9079" w:type="dxa"/>
            <w:vAlign w:val="bottom"/>
          </w:tcPr>
          <w:p w14:paraId="669E5F56" w14:textId="76B54690" w:rsidR="00312D2B" w:rsidRPr="00312D2B" w:rsidRDefault="00312D2B" w:rsidP="00312D2B">
            <w:pPr>
              <w:rPr>
                <w:rFonts w:ascii="Arial" w:hAnsi="Arial" w:cs="Arial"/>
                <w:b/>
                <w:sz w:val="24"/>
                <w:szCs w:val="24"/>
              </w:rPr>
            </w:pPr>
          </w:p>
        </w:tc>
      </w:tr>
    </w:tbl>
    <w:p w14:paraId="71B61BF8" w14:textId="6F5B22A2" w:rsidR="00312D2B" w:rsidRPr="00312D2B" w:rsidRDefault="00312D2B" w:rsidP="00312D2B">
      <w:pPr>
        <w:spacing w:after="0"/>
        <w:rPr>
          <w:rFonts w:ascii="Arial" w:hAnsi="Arial" w:cs="Arial"/>
          <w:b/>
          <w:bCs/>
          <w:color w:val="2F5496" w:themeColor="accent1" w:themeShade="BF"/>
          <w:sz w:val="24"/>
          <w:szCs w:val="24"/>
        </w:rPr>
      </w:pPr>
    </w:p>
    <w:p w14:paraId="49AC1611" w14:textId="2879F867" w:rsidR="00312D2B" w:rsidRDefault="00312D2B" w:rsidP="00312D2B">
      <w:pPr>
        <w:spacing w:after="0"/>
        <w:rPr>
          <w:rFonts w:ascii="Arial" w:hAnsi="Arial" w:cs="Arial"/>
          <w:b/>
          <w:bCs/>
          <w:color w:val="2F5496" w:themeColor="accent1" w:themeShade="BF"/>
          <w:sz w:val="24"/>
          <w:szCs w:val="24"/>
        </w:rPr>
      </w:pPr>
    </w:p>
    <w:p w14:paraId="6A3B54D1" w14:textId="0131C81F" w:rsidR="00312D2B" w:rsidRDefault="00312D2B" w:rsidP="00312D2B">
      <w:pPr>
        <w:spacing w:after="0"/>
        <w:rPr>
          <w:rFonts w:ascii="Arial" w:hAnsi="Arial" w:cs="Arial"/>
          <w:b/>
          <w:bCs/>
          <w:color w:val="2F5496" w:themeColor="accent1" w:themeShade="BF"/>
          <w:sz w:val="24"/>
          <w:szCs w:val="24"/>
        </w:rPr>
      </w:pPr>
    </w:p>
    <w:p w14:paraId="6DD6F9D7" w14:textId="4B6D7BAA" w:rsidR="00312D2B" w:rsidRDefault="00312D2B" w:rsidP="00312D2B">
      <w:pPr>
        <w:spacing w:after="0"/>
        <w:rPr>
          <w:rFonts w:ascii="Arial" w:hAnsi="Arial" w:cs="Arial"/>
          <w:b/>
          <w:bCs/>
          <w:color w:val="2F5496" w:themeColor="accent1" w:themeShade="BF"/>
          <w:sz w:val="24"/>
          <w:szCs w:val="24"/>
        </w:rPr>
      </w:pPr>
    </w:p>
    <w:p w14:paraId="34BD76FD" w14:textId="4B6D7BAA" w:rsidR="007C54DA" w:rsidRDefault="007C54DA" w:rsidP="00312D2B">
      <w:pPr>
        <w:spacing w:after="0"/>
        <w:rPr>
          <w:rFonts w:ascii="Arial" w:hAnsi="Arial" w:cs="Arial"/>
          <w:b/>
          <w:bCs/>
          <w:color w:val="2F5496" w:themeColor="accent1" w:themeShade="BF"/>
          <w:sz w:val="24"/>
          <w:szCs w:val="24"/>
        </w:rPr>
      </w:pPr>
    </w:p>
    <w:p w14:paraId="6ACAB6DB" w14:textId="77777777" w:rsidR="0030169B" w:rsidRDefault="0030169B" w:rsidP="00312D2B">
      <w:pPr>
        <w:spacing w:after="0"/>
        <w:rPr>
          <w:rFonts w:ascii="Arial" w:hAnsi="Arial" w:cs="Arial"/>
          <w:b/>
          <w:bCs/>
          <w:color w:val="2F5496" w:themeColor="accent1" w:themeShade="BF"/>
          <w:sz w:val="24"/>
          <w:szCs w:val="24"/>
        </w:rPr>
      </w:pPr>
    </w:p>
    <w:p w14:paraId="13C918AD" w14:textId="77777777" w:rsidR="0030169B" w:rsidRDefault="0030169B" w:rsidP="00312D2B">
      <w:pPr>
        <w:spacing w:after="0"/>
        <w:rPr>
          <w:rFonts w:ascii="Arial" w:hAnsi="Arial" w:cs="Arial"/>
          <w:b/>
          <w:bCs/>
          <w:color w:val="2F5496" w:themeColor="accent1" w:themeShade="BF"/>
          <w:sz w:val="24"/>
          <w:szCs w:val="24"/>
        </w:rPr>
      </w:pPr>
    </w:p>
    <w:p w14:paraId="58831363" w14:textId="723E20BE" w:rsidR="007C54DA" w:rsidRDefault="007C54DA" w:rsidP="00312D2B">
      <w:pPr>
        <w:spacing w:after="0"/>
        <w:rPr>
          <w:rFonts w:ascii="Arial" w:hAnsi="Arial" w:cs="Arial"/>
          <w:b/>
          <w:bCs/>
          <w:color w:val="2F5496" w:themeColor="accent1" w:themeShade="BF"/>
          <w:sz w:val="24"/>
          <w:szCs w:val="24"/>
        </w:rPr>
      </w:pPr>
    </w:p>
    <w:p w14:paraId="740FC754" w14:textId="723E20BE" w:rsidR="003A7478" w:rsidRDefault="003A7478" w:rsidP="00312D2B">
      <w:pPr>
        <w:spacing w:after="0"/>
        <w:rPr>
          <w:rFonts w:ascii="Arial" w:hAnsi="Arial" w:cs="Arial"/>
          <w:b/>
          <w:bCs/>
          <w:color w:val="2F5496" w:themeColor="accent1" w:themeShade="BF"/>
          <w:sz w:val="24"/>
          <w:szCs w:val="24"/>
        </w:rPr>
      </w:pPr>
    </w:p>
    <w:p w14:paraId="159D311D" w14:textId="77777777" w:rsidR="00AA7C70" w:rsidRDefault="00AA7C70" w:rsidP="00312D2B">
      <w:pPr>
        <w:spacing w:after="0"/>
        <w:rPr>
          <w:rFonts w:ascii="Arial" w:hAnsi="Arial" w:cs="Arial"/>
          <w:b/>
          <w:bCs/>
          <w:color w:val="2F5496" w:themeColor="accent1" w:themeShade="BF"/>
          <w:sz w:val="24"/>
          <w:szCs w:val="24"/>
        </w:rPr>
      </w:pPr>
    </w:p>
    <w:p w14:paraId="4D26C28C" w14:textId="77777777" w:rsidR="00D006FB" w:rsidRDefault="00D006FB" w:rsidP="00312D2B">
      <w:pPr>
        <w:spacing w:after="0"/>
        <w:rPr>
          <w:rFonts w:ascii="Arial" w:hAnsi="Arial" w:cs="Arial"/>
          <w:b/>
          <w:bCs/>
          <w:color w:val="2F5496" w:themeColor="accent1" w:themeShade="BF"/>
          <w:sz w:val="24"/>
          <w:szCs w:val="24"/>
        </w:rPr>
      </w:pPr>
    </w:p>
    <w:p w14:paraId="6E0FF27A" w14:textId="77777777" w:rsidR="00D006FB" w:rsidRDefault="00D006FB" w:rsidP="00312D2B">
      <w:pPr>
        <w:spacing w:after="0"/>
        <w:rPr>
          <w:rFonts w:ascii="Arial" w:hAnsi="Arial" w:cs="Arial"/>
          <w:b/>
          <w:bCs/>
          <w:color w:val="2F5496" w:themeColor="accent1" w:themeShade="BF"/>
          <w:sz w:val="24"/>
          <w:szCs w:val="24"/>
        </w:rPr>
      </w:pPr>
    </w:p>
    <w:p w14:paraId="6F09C9BA" w14:textId="015855D4" w:rsidR="00F076CC" w:rsidRPr="00CD0BF9" w:rsidRDefault="53AE53C2" w:rsidP="00F730DB">
      <w:pPr>
        <w:keepNext/>
        <w:spacing w:after="0"/>
        <w:ind w:right="119"/>
        <w:outlineLvl w:val="1"/>
        <w:rPr>
          <w:rFonts w:ascii="Arial" w:eastAsia="Times New Roman" w:hAnsi="Arial" w:cs="Arial"/>
          <w:b/>
          <w:color w:val="002060"/>
          <w:sz w:val="28"/>
          <w:szCs w:val="28"/>
          <w:lang w:eastAsia="en-GB"/>
        </w:rPr>
      </w:pPr>
      <w:bookmarkStart w:id="32" w:name="P_83"/>
      <w:bookmarkStart w:id="33" w:name="P_87"/>
      <w:bookmarkEnd w:id="32"/>
      <w:bookmarkEnd w:id="33"/>
      <w:r w:rsidRPr="00CD0BF9">
        <w:rPr>
          <w:rFonts w:ascii="Arial" w:eastAsia="Times New Roman" w:hAnsi="Arial" w:cs="Arial"/>
          <w:b/>
          <w:color w:val="002060"/>
          <w:sz w:val="28"/>
          <w:szCs w:val="28"/>
          <w:lang w:eastAsia="en-GB"/>
        </w:rPr>
        <w:lastRenderedPageBreak/>
        <w:t xml:space="preserve">Independent </w:t>
      </w:r>
      <w:r w:rsidR="00E92A8B" w:rsidRPr="00CD0BF9">
        <w:rPr>
          <w:rFonts w:ascii="Arial" w:eastAsia="Times New Roman" w:hAnsi="Arial" w:cs="Arial"/>
          <w:b/>
          <w:color w:val="002060"/>
          <w:sz w:val="28"/>
          <w:szCs w:val="28"/>
          <w:lang w:eastAsia="en-GB"/>
        </w:rPr>
        <w:t>A</w:t>
      </w:r>
      <w:r w:rsidRPr="00CD0BF9">
        <w:rPr>
          <w:rFonts w:ascii="Arial" w:eastAsia="Times New Roman" w:hAnsi="Arial" w:cs="Arial"/>
          <w:b/>
          <w:color w:val="002060"/>
          <w:sz w:val="28"/>
          <w:szCs w:val="28"/>
          <w:lang w:eastAsia="en-GB"/>
        </w:rPr>
        <w:t xml:space="preserve">uditor’s </w:t>
      </w:r>
      <w:r w:rsidR="00E92A8B" w:rsidRPr="00CD0BF9">
        <w:rPr>
          <w:rFonts w:ascii="Arial" w:eastAsia="Times New Roman" w:hAnsi="Arial" w:cs="Arial"/>
          <w:b/>
          <w:color w:val="002060"/>
          <w:sz w:val="28"/>
          <w:szCs w:val="28"/>
          <w:lang w:eastAsia="en-GB"/>
        </w:rPr>
        <w:t>R</w:t>
      </w:r>
      <w:r w:rsidRPr="00CD0BF9">
        <w:rPr>
          <w:rFonts w:ascii="Arial" w:eastAsia="Times New Roman" w:hAnsi="Arial" w:cs="Arial"/>
          <w:b/>
          <w:color w:val="002060"/>
          <w:sz w:val="28"/>
          <w:szCs w:val="28"/>
          <w:lang w:eastAsia="en-GB"/>
        </w:rPr>
        <w:t>eport to the members of Falkirk Council as administering authority for Falkirk Council Pension Fund and the Accounts Commission</w:t>
      </w:r>
    </w:p>
    <w:p w14:paraId="5FB5D9CC" w14:textId="77777777" w:rsidR="00F46F43" w:rsidRPr="00CD0BF9" w:rsidRDefault="00F46F43" w:rsidP="00F730DB">
      <w:pPr>
        <w:tabs>
          <w:tab w:val="left" w:pos="7632"/>
        </w:tabs>
        <w:spacing w:after="0" w:line="240" w:lineRule="auto"/>
        <w:rPr>
          <w:rFonts w:ascii="Arial" w:eastAsia="Times New Roman" w:hAnsi="Arial" w:cs="Arial"/>
          <w:b/>
          <w:color w:val="002060"/>
          <w:sz w:val="24"/>
          <w:szCs w:val="24"/>
          <w:lang w:eastAsia="en-GB"/>
        </w:rPr>
      </w:pPr>
    </w:p>
    <w:p w14:paraId="665E0AEE" w14:textId="77777777" w:rsidR="00366F99" w:rsidRDefault="00366F99" w:rsidP="00F730DB">
      <w:pPr>
        <w:tabs>
          <w:tab w:val="left" w:pos="9498"/>
        </w:tabs>
        <w:spacing w:after="0"/>
        <w:ind w:right="-23"/>
        <w:rPr>
          <w:rFonts w:ascii="Arial" w:hAnsi="Arial" w:cs="Arial"/>
          <w:sz w:val="24"/>
          <w:szCs w:val="24"/>
        </w:rPr>
      </w:pPr>
    </w:p>
    <w:p w14:paraId="461FD0E1" w14:textId="77777777" w:rsidR="002263B4" w:rsidRDefault="002263B4" w:rsidP="00F730DB">
      <w:pPr>
        <w:tabs>
          <w:tab w:val="left" w:pos="9498"/>
        </w:tabs>
        <w:spacing w:after="0"/>
        <w:ind w:right="-23"/>
        <w:rPr>
          <w:rFonts w:ascii="Arial" w:hAnsi="Arial" w:cs="Arial"/>
          <w:sz w:val="24"/>
          <w:szCs w:val="24"/>
        </w:rPr>
      </w:pPr>
    </w:p>
    <w:p w14:paraId="21BEC9B0" w14:textId="77777777" w:rsidR="002263B4" w:rsidRDefault="002263B4" w:rsidP="00F730DB">
      <w:pPr>
        <w:tabs>
          <w:tab w:val="left" w:pos="9498"/>
        </w:tabs>
        <w:spacing w:after="0"/>
        <w:ind w:right="-23"/>
        <w:rPr>
          <w:rFonts w:ascii="Arial" w:hAnsi="Arial" w:cs="Arial"/>
          <w:sz w:val="24"/>
          <w:szCs w:val="24"/>
        </w:rPr>
      </w:pPr>
    </w:p>
    <w:p w14:paraId="17AFF0E5" w14:textId="77777777" w:rsidR="002263B4" w:rsidRDefault="002263B4" w:rsidP="00F730DB">
      <w:pPr>
        <w:tabs>
          <w:tab w:val="left" w:pos="9498"/>
        </w:tabs>
        <w:spacing w:after="0"/>
        <w:ind w:right="-23"/>
        <w:rPr>
          <w:rFonts w:ascii="Arial" w:hAnsi="Arial" w:cs="Arial"/>
          <w:sz w:val="24"/>
          <w:szCs w:val="24"/>
        </w:rPr>
      </w:pPr>
    </w:p>
    <w:p w14:paraId="0500A075" w14:textId="77777777" w:rsidR="002263B4" w:rsidRDefault="002263B4" w:rsidP="00F730DB">
      <w:pPr>
        <w:tabs>
          <w:tab w:val="left" w:pos="9498"/>
        </w:tabs>
        <w:spacing w:after="0"/>
        <w:ind w:right="-23"/>
        <w:rPr>
          <w:rFonts w:ascii="Arial" w:hAnsi="Arial" w:cs="Arial"/>
          <w:sz w:val="24"/>
          <w:szCs w:val="24"/>
        </w:rPr>
      </w:pPr>
    </w:p>
    <w:p w14:paraId="37118C66" w14:textId="77777777" w:rsidR="002263B4" w:rsidRDefault="002263B4" w:rsidP="00F730DB">
      <w:pPr>
        <w:tabs>
          <w:tab w:val="left" w:pos="9498"/>
        </w:tabs>
        <w:spacing w:after="0"/>
        <w:ind w:right="-23"/>
        <w:rPr>
          <w:rFonts w:ascii="Arial" w:hAnsi="Arial" w:cs="Arial"/>
          <w:sz w:val="24"/>
          <w:szCs w:val="24"/>
        </w:rPr>
      </w:pPr>
    </w:p>
    <w:p w14:paraId="77CE9780" w14:textId="77777777" w:rsidR="002263B4" w:rsidRDefault="002263B4" w:rsidP="00F730DB">
      <w:pPr>
        <w:tabs>
          <w:tab w:val="left" w:pos="9498"/>
        </w:tabs>
        <w:spacing w:after="0"/>
        <w:ind w:right="-23"/>
        <w:rPr>
          <w:rFonts w:ascii="Arial" w:hAnsi="Arial" w:cs="Arial"/>
          <w:sz w:val="24"/>
          <w:szCs w:val="24"/>
        </w:rPr>
      </w:pPr>
    </w:p>
    <w:p w14:paraId="7B7EBA2B" w14:textId="77777777" w:rsidR="002263B4" w:rsidRDefault="002263B4" w:rsidP="00F730DB">
      <w:pPr>
        <w:tabs>
          <w:tab w:val="left" w:pos="9498"/>
        </w:tabs>
        <w:spacing w:after="0"/>
        <w:ind w:right="-23"/>
        <w:rPr>
          <w:rFonts w:ascii="Arial" w:hAnsi="Arial" w:cs="Arial"/>
          <w:sz w:val="24"/>
          <w:szCs w:val="24"/>
        </w:rPr>
      </w:pPr>
    </w:p>
    <w:p w14:paraId="1DA9C070" w14:textId="77777777" w:rsidR="002263B4" w:rsidRDefault="002263B4" w:rsidP="00F730DB">
      <w:pPr>
        <w:tabs>
          <w:tab w:val="left" w:pos="9498"/>
        </w:tabs>
        <w:spacing w:after="0"/>
        <w:ind w:right="-23"/>
        <w:rPr>
          <w:rFonts w:ascii="Arial" w:hAnsi="Arial" w:cs="Arial"/>
          <w:sz w:val="24"/>
          <w:szCs w:val="24"/>
        </w:rPr>
      </w:pPr>
    </w:p>
    <w:p w14:paraId="32B4835F" w14:textId="77777777" w:rsidR="002263B4" w:rsidRDefault="002263B4" w:rsidP="00F730DB">
      <w:pPr>
        <w:tabs>
          <w:tab w:val="left" w:pos="9498"/>
        </w:tabs>
        <w:spacing w:after="0"/>
        <w:ind w:right="-23"/>
        <w:rPr>
          <w:rFonts w:ascii="Arial" w:hAnsi="Arial" w:cs="Arial"/>
          <w:sz w:val="24"/>
          <w:szCs w:val="24"/>
        </w:rPr>
      </w:pPr>
    </w:p>
    <w:p w14:paraId="4706B124" w14:textId="77777777" w:rsidR="002263B4" w:rsidRDefault="002263B4" w:rsidP="00F730DB">
      <w:pPr>
        <w:tabs>
          <w:tab w:val="left" w:pos="9498"/>
        </w:tabs>
        <w:spacing w:after="0"/>
        <w:ind w:right="-23"/>
        <w:rPr>
          <w:rFonts w:ascii="Arial" w:hAnsi="Arial" w:cs="Arial"/>
          <w:sz w:val="24"/>
          <w:szCs w:val="24"/>
        </w:rPr>
      </w:pPr>
    </w:p>
    <w:p w14:paraId="6823BCDD" w14:textId="77777777" w:rsidR="002263B4" w:rsidRDefault="002263B4" w:rsidP="00F730DB">
      <w:pPr>
        <w:tabs>
          <w:tab w:val="left" w:pos="9498"/>
        </w:tabs>
        <w:spacing w:after="0"/>
        <w:ind w:right="-23"/>
        <w:rPr>
          <w:rFonts w:ascii="Arial" w:hAnsi="Arial" w:cs="Arial"/>
          <w:sz w:val="24"/>
          <w:szCs w:val="24"/>
        </w:rPr>
      </w:pPr>
    </w:p>
    <w:p w14:paraId="39101E8C" w14:textId="77777777" w:rsidR="002263B4" w:rsidRDefault="002263B4" w:rsidP="00F730DB">
      <w:pPr>
        <w:tabs>
          <w:tab w:val="left" w:pos="9498"/>
        </w:tabs>
        <w:spacing w:after="0"/>
        <w:ind w:right="-23"/>
        <w:rPr>
          <w:rFonts w:ascii="Arial" w:hAnsi="Arial" w:cs="Arial"/>
          <w:sz w:val="24"/>
          <w:szCs w:val="24"/>
        </w:rPr>
      </w:pPr>
    </w:p>
    <w:p w14:paraId="0E55FDA1" w14:textId="77777777" w:rsidR="002263B4" w:rsidRDefault="002263B4" w:rsidP="00F730DB">
      <w:pPr>
        <w:tabs>
          <w:tab w:val="left" w:pos="9498"/>
        </w:tabs>
        <w:spacing w:after="0"/>
        <w:ind w:right="-23"/>
        <w:rPr>
          <w:rFonts w:ascii="Arial" w:hAnsi="Arial" w:cs="Arial"/>
          <w:sz w:val="24"/>
          <w:szCs w:val="24"/>
        </w:rPr>
      </w:pPr>
    </w:p>
    <w:p w14:paraId="710B6C10" w14:textId="77777777" w:rsidR="002263B4" w:rsidRDefault="002263B4" w:rsidP="00F730DB">
      <w:pPr>
        <w:tabs>
          <w:tab w:val="left" w:pos="9498"/>
        </w:tabs>
        <w:spacing w:after="0"/>
        <w:ind w:right="-23"/>
        <w:rPr>
          <w:rFonts w:ascii="Arial" w:hAnsi="Arial" w:cs="Arial"/>
          <w:sz w:val="24"/>
          <w:szCs w:val="24"/>
        </w:rPr>
      </w:pPr>
    </w:p>
    <w:p w14:paraId="79419607" w14:textId="77777777" w:rsidR="002263B4" w:rsidRDefault="002263B4" w:rsidP="00F730DB">
      <w:pPr>
        <w:tabs>
          <w:tab w:val="left" w:pos="9498"/>
        </w:tabs>
        <w:spacing w:after="0"/>
        <w:ind w:right="-23"/>
        <w:rPr>
          <w:rFonts w:ascii="Arial" w:hAnsi="Arial" w:cs="Arial"/>
          <w:sz w:val="24"/>
          <w:szCs w:val="24"/>
        </w:rPr>
      </w:pPr>
    </w:p>
    <w:p w14:paraId="0E6B3D2B" w14:textId="77777777" w:rsidR="002263B4" w:rsidRDefault="002263B4" w:rsidP="00F730DB">
      <w:pPr>
        <w:tabs>
          <w:tab w:val="left" w:pos="9498"/>
        </w:tabs>
        <w:spacing w:after="0"/>
        <w:ind w:right="-23"/>
        <w:rPr>
          <w:rFonts w:ascii="Arial" w:hAnsi="Arial" w:cs="Arial"/>
          <w:sz w:val="24"/>
          <w:szCs w:val="24"/>
        </w:rPr>
      </w:pPr>
    </w:p>
    <w:p w14:paraId="4D53DD80" w14:textId="77777777" w:rsidR="002263B4" w:rsidRDefault="002263B4" w:rsidP="00F730DB">
      <w:pPr>
        <w:tabs>
          <w:tab w:val="left" w:pos="9498"/>
        </w:tabs>
        <w:spacing w:after="0"/>
        <w:ind w:right="-23"/>
        <w:rPr>
          <w:rFonts w:ascii="Arial" w:hAnsi="Arial" w:cs="Arial"/>
          <w:sz w:val="24"/>
          <w:szCs w:val="24"/>
        </w:rPr>
      </w:pPr>
    </w:p>
    <w:p w14:paraId="39533AC6" w14:textId="77777777" w:rsidR="002263B4" w:rsidRDefault="002263B4" w:rsidP="00F730DB">
      <w:pPr>
        <w:tabs>
          <w:tab w:val="left" w:pos="9498"/>
        </w:tabs>
        <w:spacing w:after="0"/>
        <w:ind w:right="-23"/>
        <w:rPr>
          <w:rFonts w:ascii="Arial" w:hAnsi="Arial" w:cs="Arial"/>
          <w:sz w:val="24"/>
          <w:szCs w:val="24"/>
        </w:rPr>
      </w:pPr>
    </w:p>
    <w:p w14:paraId="7FC7FD4D" w14:textId="77777777" w:rsidR="002263B4" w:rsidRDefault="002263B4" w:rsidP="00F730DB">
      <w:pPr>
        <w:tabs>
          <w:tab w:val="left" w:pos="9498"/>
        </w:tabs>
        <w:spacing w:after="0"/>
        <w:ind w:right="-23"/>
        <w:rPr>
          <w:rFonts w:ascii="Arial" w:hAnsi="Arial" w:cs="Arial"/>
          <w:sz w:val="24"/>
          <w:szCs w:val="24"/>
        </w:rPr>
      </w:pPr>
    </w:p>
    <w:p w14:paraId="52E6C6ED" w14:textId="77777777" w:rsidR="002263B4" w:rsidRDefault="002263B4" w:rsidP="00F730DB">
      <w:pPr>
        <w:tabs>
          <w:tab w:val="left" w:pos="9498"/>
        </w:tabs>
        <w:spacing w:after="0"/>
        <w:ind w:right="-23"/>
        <w:rPr>
          <w:rFonts w:ascii="Arial" w:hAnsi="Arial" w:cs="Arial"/>
          <w:sz w:val="24"/>
          <w:szCs w:val="24"/>
        </w:rPr>
      </w:pPr>
    </w:p>
    <w:p w14:paraId="5C181A8A" w14:textId="77777777" w:rsidR="002263B4" w:rsidRDefault="002263B4" w:rsidP="00F730DB">
      <w:pPr>
        <w:tabs>
          <w:tab w:val="left" w:pos="9498"/>
        </w:tabs>
        <w:spacing w:after="0"/>
        <w:ind w:right="-23"/>
        <w:rPr>
          <w:rFonts w:ascii="Arial" w:hAnsi="Arial" w:cs="Arial"/>
          <w:sz w:val="24"/>
          <w:szCs w:val="24"/>
        </w:rPr>
      </w:pPr>
    </w:p>
    <w:p w14:paraId="701B5C0A" w14:textId="77777777" w:rsidR="002263B4" w:rsidRDefault="002263B4" w:rsidP="00F730DB">
      <w:pPr>
        <w:tabs>
          <w:tab w:val="left" w:pos="9498"/>
        </w:tabs>
        <w:spacing w:after="0"/>
        <w:ind w:right="-23"/>
        <w:rPr>
          <w:rFonts w:ascii="Arial" w:hAnsi="Arial" w:cs="Arial"/>
          <w:sz w:val="24"/>
          <w:szCs w:val="24"/>
        </w:rPr>
      </w:pPr>
    </w:p>
    <w:p w14:paraId="7319BDD5" w14:textId="77777777" w:rsidR="002263B4" w:rsidRDefault="002263B4" w:rsidP="00F730DB">
      <w:pPr>
        <w:tabs>
          <w:tab w:val="left" w:pos="9498"/>
        </w:tabs>
        <w:spacing w:after="0"/>
        <w:ind w:right="-23"/>
        <w:rPr>
          <w:rFonts w:ascii="Arial" w:hAnsi="Arial" w:cs="Arial"/>
          <w:sz w:val="24"/>
          <w:szCs w:val="24"/>
        </w:rPr>
      </w:pPr>
    </w:p>
    <w:p w14:paraId="0412B820" w14:textId="77777777" w:rsidR="002263B4" w:rsidRDefault="002263B4" w:rsidP="00F730DB">
      <w:pPr>
        <w:tabs>
          <w:tab w:val="left" w:pos="9498"/>
        </w:tabs>
        <w:spacing w:after="0"/>
        <w:ind w:right="-23"/>
        <w:rPr>
          <w:rFonts w:ascii="Arial" w:hAnsi="Arial" w:cs="Arial"/>
          <w:sz w:val="24"/>
          <w:szCs w:val="24"/>
        </w:rPr>
      </w:pPr>
    </w:p>
    <w:p w14:paraId="541885E7" w14:textId="77777777" w:rsidR="002263B4" w:rsidRDefault="002263B4" w:rsidP="00F730DB">
      <w:pPr>
        <w:tabs>
          <w:tab w:val="left" w:pos="9498"/>
        </w:tabs>
        <w:spacing w:after="0"/>
        <w:ind w:right="-23"/>
        <w:rPr>
          <w:rFonts w:ascii="Arial" w:hAnsi="Arial" w:cs="Arial"/>
          <w:sz w:val="24"/>
          <w:szCs w:val="24"/>
        </w:rPr>
      </w:pPr>
    </w:p>
    <w:p w14:paraId="65F35015" w14:textId="77777777" w:rsidR="002263B4" w:rsidRDefault="002263B4" w:rsidP="00F730DB">
      <w:pPr>
        <w:tabs>
          <w:tab w:val="left" w:pos="9498"/>
        </w:tabs>
        <w:spacing w:after="0"/>
        <w:ind w:right="-23"/>
        <w:rPr>
          <w:rFonts w:ascii="Arial" w:hAnsi="Arial" w:cs="Arial"/>
          <w:sz w:val="24"/>
          <w:szCs w:val="24"/>
        </w:rPr>
      </w:pPr>
    </w:p>
    <w:p w14:paraId="31C7B364" w14:textId="77777777" w:rsidR="002263B4" w:rsidRDefault="002263B4" w:rsidP="00F730DB">
      <w:pPr>
        <w:tabs>
          <w:tab w:val="left" w:pos="9498"/>
        </w:tabs>
        <w:spacing w:after="0"/>
        <w:ind w:right="-23"/>
        <w:rPr>
          <w:rFonts w:ascii="Arial" w:hAnsi="Arial" w:cs="Arial"/>
          <w:sz w:val="24"/>
          <w:szCs w:val="24"/>
        </w:rPr>
      </w:pPr>
    </w:p>
    <w:p w14:paraId="263FFF4E" w14:textId="77777777" w:rsidR="002263B4" w:rsidRDefault="002263B4" w:rsidP="00F730DB">
      <w:pPr>
        <w:tabs>
          <w:tab w:val="left" w:pos="9498"/>
        </w:tabs>
        <w:spacing w:after="0"/>
        <w:ind w:right="-23"/>
        <w:rPr>
          <w:rFonts w:ascii="Arial" w:hAnsi="Arial" w:cs="Arial"/>
          <w:sz w:val="24"/>
          <w:szCs w:val="24"/>
        </w:rPr>
      </w:pPr>
    </w:p>
    <w:p w14:paraId="1EB717A3" w14:textId="77777777" w:rsidR="002263B4" w:rsidRDefault="002263B4" w:rsidP="00F730DB">
      <w:pPr>
        <w:tabs>
          <w:tab w:val="left" w:pos="9498"/>
        </w:tabs>
        <w:spacing w:after="0"/>
        <w:ind w:right="-23"/>
        <w:rPr>
          <w:rFonts w:ascii="Arial" w:hAnsi="Arial" w:cs="Arial"/>
          <w:sz w:val="24"/>
          <w:szCs w:val="24"/>
        </w:rPr>
      </w:pPr>
    </w:p>
    <w:p w14:paraId="6DDAECF3" w14:textId="77777777" w:rsidR="002263B4" w:rsidRDefault="002263B4" w:rsidP="00F730DB">
      <w:pPr>
        <w:tabs>
          <w:tab w:val="left" w:pos="9498"/>
        </w:tabs>
        <w:spacing w:after="0"/>
        <w:ind w:right="-23"/>
        <w:rPr>
          <w:rFonts w:ascii="Arial" w:hAnsi="Arial" w:cs="Arial"/>
          <w:sz w:val="24"/>
          <w:szCs w:val="24"/>
        </w:rPr>
      </w:pPr>
    </w:p>
    <w:p w14:paraId="46419631" w14:textId="77777777" w:rsidR="002263B4" w:rsidRDefault="002263B4" w:rsidP="00F730DB">
      <w:pPr>
        <w:tabs>
          <w:tab w:val="left" w:pos="9498"/>
        </w:tabs>
        <w:spacing w:after="0"/>
        <w:ind w:right="-23"/>
        <w:rPr>
          <w:rFonts w:ascii="Arial" w:hAnsi="Arial" w:cs="Arial"/>
          <w:sz w:val="24"/>
          <w:szCs w:val="24"/>
        </w:rPr>
      </w:pPr>
    </w:p>
    <w:p w14:paraId="6DC7C8BA" w14:textId="77777777" w:rsidR="002263B4" w:rsidRDefault="002263B4" w:rsidP="00F730DB">
      <w:pPr>
        <w:tabs>
          <w:tab w:val="left" w:pos="9498"/>
        </w:tabs>
        <w:spacing w:after="0"/>
        <w:ind w:right="-23"/>
        <w:rPr>
          <w:rFonts w:ascii="Arial" w:hAnsi="Arial" w:cs="Arial"/>
          <w:sz w:val="24"/>
          <w:szCs w:val="24"/>
        </w:rPr>
      </w:pPr>
    </w:p>
    <w:p w14:paraId="72230E5D" w14:textId="77777777" w:rsidR="002263B4" w:rsidRDefault="002263B4" w:rsidP="00F730DB">
      <w:pPr>
        <w:tabs>
          <w:tab w:val="left" w:pos="9498"/>
        </w:tabs>
        <w:spacing w:after="0"/>
        <w:ind w:right="-23"/>
        <w:rPr>
          <w:rFonts w:ascii="Arial" w:hAnsi="Arial" w:cs="Arial"/>
          <w:sz w:val="24"/>
          <w:szCs w:val="24"/>
        </w:rPr>
      </w:pPr>
    </w:p>
    <w:p w14:paraId="63B93396" w14:textId="77777777" w:rsidR="002263B4" w:rsidRDefault="002263B4" w:rsidP="00F730DB">
      <w:pPr>
        <w:tabs>
          <w:tab w:val="left" w:pos="9498"/>
        </w:tabs>
        <w:spacing w:after="0"/>
        <w:ind w:right="-23"/>
        <w:rPr>
          <w:rFonts w:ascii="Arial" w:hAnsi="Arial" w:cs="Arial"/>
          <w:sz w:val="24"/>
          <w:szCs w:val="24"/>
        </w:rPr>
      </w:pPr>
    </w:p>
    <w:p w14:paraId="49B93A93" w14:textId="77777777" w:rsidR="002263B4" w:rsidRDefault="002263B4" w:rsidP="00F730DB">
      <w:pPr>
        <w:tabs>
          <w:tab w:val="left" w:pos="9498"/>
        </w:tabs>
        <w:spacing w:after="0"/>
        <w:ind w:right="-23"/>
        <w:rPr>
          <w:rFonts w:ascii="Arial" w:hAnsi="Arial" w:cs="Arial"/>
          <w:sz w:val="24"/>
          <w:szCs w:val="24"/>
        </w:rPr>
      </w:pPr>
    </w:p>
    <w:p w14:paraId="0F6220ED" w14:textId="77777777" w:rsidR="002263B4" w:rsidRDefault="002263B4" w:rsidP="00F730DB">
      <w:pPr>
        <w:tabs>
          <w:tab w:val="left" w:pos="9498"/>
        </w:tabs>
        <w:spacing w:after="0"/>
        <w:ind w:right="-23"/>
        <w:rPr>
          <w:rFonts w:ascii="Arial" w:hAnsi="Arial" w:cs="Arial"/>
          <w:sz w:val="24"/>
          <w:szCs w:val="24"/>
        </w:rPr>
      </w:pPr>
    </w:p>
    <w:p w14:paraId="0C7B718C" w14:textId="77777777" w:rsidR="002263B4" w:rsidRDefault="002263B4" w:rsidP="00F730DB">
      <w:pPr>
        <w:tabs>
          <w:tab w:val="left" w:pos="9498"/>
        </w:tabs>
        <w:spacing w:after="0"/>
        <w:ind w:right="-23"/>
        <w:rPr>
          <w:rFonts w:ascii="Arial" w:hAnsi="Arial" w:cs="Arial"/>
          <w:sz w:val="24"/>
          <w:szCs w:val="24"/>
        </w:rPr>
      </w:pPr>
    </w:p>
    <w:p w14:paraId="3645EF9C" w14:textId="77777777" w:rsidR="002263B4" w:rsidRDefault="002263B4" w:rsidP="00F730DB">
      <w:pPr>
        <w:tabs>
          <w:tab w:val="left" w:pos="9498"/>
        </w:tabs>
        <w:spacing w:after="0"/>
        <w:ind w:right="-23"/>
        <w:rPr>
          <w:rFonts w:ascii="Arial" w:hAnsi="Arial" w:cs="Arial"/>
          <w:sz w:val="24"/>
          <w:szCs w:val="24"/>
        </w:rPr>
      </w:pPr>
    </w:p>
    <w:p w14:paraId="67F923FC" w14:textId="77777777" w:rsidR="002263B4" w:rsidRDefault="002263B4" w:rsidP="00F730DB">
      <w:pPr>
        <w:tabs>
          <w:tab w:val="left" w:pos="9498"/>
        </w:tabs>
        <w:spacing w:after="0"/>
        <w:ind w:right="-23"/>
        <w:rPr>
          <w:rFonts w:ascii="Arial" w:hAnsi="Arial" w:cs="Arial"/>
          <w:sz w:val="24"/>
          <w:szCs w:val="24"/>
        </w:rPr>
      </w:pPr>
    </w:p>
    <w:p w14:paraId="2EE6E423" w14:textId="77777777" w:rsidR="002263B4" w:rsidRDefault="002263B4" w:rsidP="00F730DB">
      <w:pPr>
        <w:tabs>
          <w:tab w:val="left" w:pos="9498"/>
        </w:tabs>
        <w:spacing w:after="0"/>
        <w:ind w:right="-23"/>
        <w:rPr>
          <w:rFonts w:ascii="Arial" w:hAnsi="Arial" w:cs="Arial"/>
          <w:sz w:val="24"/>
          <w:szCs w:val="24"/>
        </w:rPr>
      </w:pPr>
    </w:p>
    <w:p w14:paraId="047D654C" w14:textId="77777777" w:rsidR="002263B4" w:rsidRDefault="002263B4" w:rsidP="00F730DB">
      <w:pPr>
        <w:tabs>
          <w:tab w:val="left" w:pos="9498"/>
        </w:tabs>
        <w:spacing w:after="0"/>
        <w:ind w:right="-23"/>
        <w:rPr>
          <w:rFonts w:ascii="Arial" w:hAnsi="Arial" w:cs="Arial"/>
          <w:sz w:val="24"/>
          <w:szCs w:val="24"/>
        </w:rPr>
      </w:pPr>
    </w:p>
    <w:p w14:paraId="7D0BB0F8" w14:textId="77777777" w:rsidR="002263B4" w:rsidRDefault="002263B4" w:rsidP="00F730DB">
      <w:pPr>
        <w:tabs>
          <w:tab w:val="left" w:pos="9498"/>
        </w:tabs>
        <w:spacing w:after="0"/>
        <w:ind w:right="-23"/>
        <w:rPr>
          <w:rFonts w:ascii="Arial" w:hAnsi="Arial" w:cs="Arial"/>
          <w:sz w:val="24"/>
          <w:szCs w:val="24"/>
        </w:rPr>
      </w:pPr>
    </w:p>
    <w:p w14:paraId="0C85748D" w14:textId="77777777" w:rsidR="002263B4" w:rsidRDefault="002263B4" w:rsidP="00F730DB">
      <w:pPr>
        <w:tabs>
          <w:tab w:val="left" w:pos="9498"/>
        </w:tabs>
        <w:spacing w:after="0"/>
        <w:ind w:right="-23"/>
        <w:rPr>
          <w:rFonts w:ascii="Arial" w:hAnsi="Arial" w:cs="Arial"/>
          <w:sz w:val="24"/>
          <w:szCs w:val="24"/>
        </w:rPr>
      </w:pPr>
    </w:p>
    <w:p w14:paraId="6410944B" w14:textId="77777777" w:rsidR="002263B4" w:rsidRDefault="002263B4" w:rsidP="00F730DB">
      <w:pPr>
        <w:tabs>
          <w:tab w:val="left" w:pos="9498"/>
        </w:tabs>
        <w:spacing w:after="0"/>
        <w:ind w:right="-23"/>
        <w:rPr>
          <w:rFonts w:ascii="Arial" w:hAnsi="Arial" w:cs="Arial"/>
          <w:sz w:val="24"/>
          <w:szCs w:val="24"/>
        </w:rPr>
      </w:pPr>
    </w:p>
    <w:p w14:paraId="408E2C26" w14:textId="77777777" w:rsidR="002263B4" w:rsidRDefault="002263B4" w:rsidP="00F730DB">
      <w:pPr>
        <w:tabs>
          <w:tab w:val="left" w:pos="9498"/>
        </w:tabs>
        <w:spacing w:after="0"/>
        <w:ind w:right="-23"/>
        <w:rPr>
          <w:rFonts w:ascii="Arial" w:hAnsi="Arial" w:cs="Arial"/>
          <w:sz w:val="24"/>
          <w:szCs w:val="24"/>
        </w:rPr>
      </w:pPr>
    </w:p>
    <w:p w14:paraId="291CB395" w14:textId="77777777" w:rsidR="002263B4" w:rsidRDefault="002263B4" w:rsidP="00F730DB">
      <w:pPr>
        <w:tabs>
          <w:tab w:val="left" w:pos="9498"/>
        </w:tabs>
        <w:spacing w:after="0"/>
        <w:ind w:right="-23"/>
        <w:rPr>
          <w:rFonts w:ascii="Arial" w:hAnsi="Arial" w:cs="Arial"/>
          <w:sz w:val="24"/>
          <w:szCs w:val="24"/>
        </w:rPr>
      </w:pPr>
    </w:p>
    <w:p w14:paraId="34A19C67" w14:textId="77777777" w:rsidR="002263B4" w:rsidRDefault="002263B4" w:rsidP="00F730DB">
      <w:pPr>
        <w:tabs>
          <w:tab w:val="left" w:pos="9498"/>
        </w:tabs>
        <w:spacing w:after="0"/>
        <w:ind w:right="-23"/>
        <w:rPr>
          <w:rFonts w:ascii="Arial" w:hAnsi="Arial" w:cs="Arial"/>
          <w:sz w:val="24"/>
          <w:szCs w:val="24"/>
        </w:rPr>
      </w:pPr>
    </w:p>
    <w:p w14:paraId="2F6229B8" w14:textId="77777777" w:rsidR="002263B4" w:rsidRDefault="002263B4" w:rsidP="00F730DB">
      <w:pPr>
        <w:tabs>
          <w:tab w:val="left" w:pos="9498"/>
        </w:tabs>
        <w:spacing w:after="0"/>
        <w:ind w:right="-23"/>
        <w:rPr>
          <w:rFonts w:ascii="Arial" w:hAnsi="Arial" w:cs="Arial"/>
          <w:sz w:val="24"/>
          <w:szCs w:val="24"/>
        </w:rPr>
      </w:pPr>
    </w:p>
    <w:p w14:paraId="37DFEA2B" w14:textId="77777777" w:rsidR="002263B4" w:rsidRDefault="002263B4" w:rsidP="00F730DB">
      <w:pPr>
        <w:tabs>
          <w:tab w:val="left" w:pos="9498"/>
        </w:tabs>
        <w:spacing w:after="0"/>
        <w:ind w:right="-23"/>
        <w:rPr>
          <w:rFonts w:ascii="Arial" w:hAnsi="Arial" w:cs="Arial"/>
          <w:sz w:val="24"/>
          <w:szCs w:val="24"/>
        </w:rPr>
      </w:pPr>
    </w:p>
    <w:p w14:paraId="0FAE9DC1" w14:textId="77777777" w:rsidR="002263B4" w:rsidRDefault="002263B4" w:rsidP="00F730DB">
      <w:pPr>
        <w:tabs>
          <w:tab w:val="left" w:pos="9498"/>
        </w:tabs>
        <w:spacing w:after="0"/>
        <w:ind w:right="-23"/>
        <w:rPr>
          <w:rFonts w:ascii="Arial" w:hAnsi="Arial" w:cs="Arial"/>
          <w:sz w:val="24"/>
          <w:szCs w:val="24"/>
        </w:rPr>
      </w:pPr>
    </w:p>
    <w:p w14:paraId="04403622" w14:textId="77777777" w:rsidR="002263B4" w:rsidRDefault="002263B4" w:rsidP="00F730DB">
      <w:pPr>
        <w:tabs>
          <w:tab w:val="left" w:pos="9498"/>
        </w:tabs>
        <w:spacing w:after="0"/>
        <w:ind w:right="-23"/>
        <w:rPr>
          <w:rFonts w:ascii="Arial" w:hAnsi="Arial" w:cs="Arial"/>
          <w:sz w:val="24"/>
          <w:szCs w:val="24"/>
        </w:rPr>
      </w:pPr>
    </w:p>
    <w:p w14:paraId="1EFC2572" w14:textId="77777777" w:rsidR="002263B4" w:rsidRDefault="002263B4" w:rsidP="00F730DB">
      <w:pPr>
        <w:tabs>
          <w:tab w:val="left" w:pos="9498"/>
        </w:tabs>
        <w:spacing w:after="0"/>
        <w:ind w:right="-23"/>
        <w:rPr>
          <w:rFonts w:ascii="Arial" w:hAnsi="Arial" w:cs="Arial"/>
          <w:sz w:val="24"/>
          <w:szCs w:val="24"/>
        </w:rPr>
      </w:pPr>
    </w:p>
    <w:p w14:paraId="79EBCF9D" w14:textId="77777777" w:rsidR="002263B4" w:rsidRDefault="002263B4" w:rsidP="00F730DB">
      <w:pPr>
        <w:tabs>
          <w:tab w:val="left" w:pos="9498"/>
        </w:tabs>
        <w:spacing w:after="0"/>
        <w:ind w:right="-23"/>
        <w:rPr>
          <w:rFonts w:ascii="Arial" w:hAnsi="Arial" w:cs="Arial"/>
          <w:sz w:val="24"/>
          <w:szCs w:val="24"/>
        </w:rPr>
      </w:pPr>
    </w:p>
    <w:p w14:paraId="25779241" w14:textId="77777777" w:rsidR="002263B4" w:rsidRDefault="002263B4" w:rsidP="00F730DB">
      <w:pPr>
        <w:tabs>
          <w:tab w:val="left" w:pos="9498"/>
        </w:tabs>
        <w:spacing w:after="0"/>
        <w:ind w:right="-23"/>
        <w:rPr>
          <w:rFonts w:ascii="Arial" w:hAnsi="Arial" w:cs="Arial"/>
          <w:sz w:val="24"/>
          <w:szCs w:val="24"/>
        </w:rPr>
      </w:pPr>
    </w:p>
    <w:p w14:paraId="6B0CE075" w14:textId="77777777" w:rsidR="002263B4" w:rsidRDefault="002263B4" w:rsidP="00F730DB">
      <w:pPr>
        <w:tabs>
          <w:tab w:val="left" w:pos="9498"/>
        </w:tabs>
        <w:spacing w:after="0"/>
        <w:ind w:right="-23"/>
        <w:rPr>
          <w:rFonts w:ascii="Arial" w:hAnsi="Arial" w:cs="Arial"/>
          <w:sz w:val="24"/>
          <w:szCs w:val="24"/>
        </w:rPr>
      </w:pPr>
    </w:p>
    <w:p w14:paraId="2BD9FA47" w14:textId="77777777" w:rsidR="002263B4" w:rsidRDefault="002263B4" w:rsidP="00F730DB">
      <w:pPr>
        <w:tabs>
          <w:tab w:val="left" w:pos="9498"/>
        </w:tabs>
        <w:spacing w:after="0"/>
        <w:ind w:right="-23"/>
        <w:rPr>
          <w:rFonts w:ascii="Arial" w:hAnsi="Arial" w:cs="Arial"/>
          <w:sz w:val="24"/>
          <w:szCs w:val="24"/>
        </w:rPr>
      </w:pPr>
    </w:p>
    <w:p w14:paraId="4FE1B7CF" w14:textId="77777777" w:rsidR="002263B4" w:rsidRDefault="002263B4" w:rsidP="00F730DB">
      <w:pPr>
        <w:tabs>
          <w:tab w:val="left" w:pos="9498"/>
        </w:tabs>
        <w:spacing w:after="0"/>
        <w:ind w:right="-23"/>
        <w:rPr>
          <w:rFonts w:ascii="Arial" w:hAnsi="Arial" w:cs="Arial"/>
          <w:sz w:val="24"/>
          <w:szCs w:val="24"/>
        </w:rPr>
      </w:pPr>
    </w:p>
    <w:p w14:paraId="63889680" w14:textId="77777777" w:rsidR="002263B4" w:rsidRDefault="002263B4" w:rsidP="00F730DB">
      <w:pPr>
        <w:tabs>
          <w:tab w:val="left" w:pos="9498"/>
        </w:tabs>
        <w:spacing w:after="0"/>
        <w:ind w:right="-23"/>
        <w:rPr>
          <w:rFonts w:ascii="Arial" w:hAnsi="Arial" w:cs="Arial"/>
          <w:sz w:val="24"/>
          <w:szCs w:val="24"/>
        </w:rPr>
      </w:pPr>
    </w:p>
    <w:p w14:paraId="1FF0D1DF" w14:textId="77777777" w:rsidR="002263B4" w:rsidRDefault="002263B4" w:rsidP="00F730DB">
      <w:pPr>
        <w:tabs>
          <w:tab w:val="left" w:pos="9498"/>
        </w:tabs>
        <w:spacing w:after="0"/>
        <w:ind w:right="-23"/>
        <w:rPr>
          <w:rFonts w:ascii="Arial" w:hAnsi="Arial" w:cs="Arial"/>
          <w:sz w:val="24"/>
          <w:szCs w:val="24"/>
        </w:rPr>
      </w:pPr>
    </w:p>
    <w:p w14:paraId="23D78801" w14:textId="77777777" w:rsidR="002263B4" w:rsidRDefault="002263B4" w:rsidP="00F730DB">
      <w:pPr>
        <w:tabs>
          <w:tab w:val="left" w:pos="9498"/>
        </w:tabs>
        <w:spacing w:after="0"/>
        <w:ind w:right="-23"/>
        <w:rPr>
          <w:rFonts w:ascii="Arial" w:hAnsi="Arial" w:cs="Arial"/>
          <w:sz w:val="24"/>
          <w:szCs w:val="24"/>
        </w:rPr>
      </w:pPr>
    </w:p>
    <w:p w14:paraId="12CC657D" w14:textId="77777777" w:rsidR="002263B4" w:rsidRDefault="002263B4" w:rsidP="00F730DB">
      <w:pPr>
        <w:tabs>
          <w:tab w:val="left" w:pos="9498"/>
        </w:tabs>
        <w:spacing w:after="0"/>
        <w:ind w:right="-23"/>
        <w:rPr>
          <w:rFonts w:ascii="Arial" w:hAnsi="Arial" w:cs="Arial"/>
          <w:sz w:val="24"/>
          <w:szCs w:val="24"/>
        </w:rPr>
      </w:pPr>
    </w:p>
    <w:p w14:paraId="237B9ED4" w14:textId="77777777" w:rsidR="002263B4" w:rsidRDefault="002263B4" w:rsidP="00F730DB">
      <w:pPr>
        <w:tabs>
          <w:tab w:val="left" w:pos="9498"/>
        </w:tabs>
        <w:spacing w:after="0"/>
        <w:ind w:right="-23"/>
        <w:rPr>
          <w:rFonts w:ascii="Arial" w:hAnsi="Arial" w:cs="Arial"/>
          <w:sz w:val="24"/>
          <w:szCs w:val="24"/>
        </w:rPr>
      </w:pPr>
    </w:p>
    <w:p w14:paraId="19E86A1D" w14:textId="77777777" w:rsidR="002263B4" w:rsidRDefault="002263B4" w:rsidP="00F730DB">
      <w:pPr>
        <w:tabs>
          <w:tab w:val="left" w:pos="9498"/>
        </w:tabs>
        <w:spacing w:after="0"/>
        <w:ind w:right="-23"/>
        <w:rPr>
          <w:rFonts w:ascii="Arial" w:hAnsi="Arial" w:cs="Arial"/>
          <w:sz w:val="24"/>
          <w:szCs w:val="24"/>
        </w:rPr>
      </w:pPr>
    </w:p>
    <w:p w14:paraId="7FA0AE45" w14:textId="77777777" w:rsidR="002263B4" w:rsidRDefault="002263B4" w:rsidP="00F730DB">
      <w:pPr>
        <w:tabs>
          <w:tab w:val="left" w:pos="9498"/>
        </w:tabs>
        <w:spacing w:after="0"/>
        <w:ind w:right="-23"/>
        <w:rPr>
          <w:rFonts w:ascii="Arial" w:hAnsi="Arial" w:cs="Arial"/>
          <w:sz w:val="24"/>
          <w:szCs w:val="24"/>
        </w:rPr>
      </w:pPr>
    </w:p>
    <w:p w14:paraId="114E1F7D" w14:textId="77777777" w:rsidR="002263B4" w:rsidRDefault="002263B4" w:rsidP="00F730DB">
      <w:pPr>
        <w:tabs>
          <w:tab w:val="left" w:pos="9498"/>
        </w:tabs>
        <w:spacing w:after="0"/>
        <w:ind w:right="-23"/>
        <w:rPr>
          <w:rFonts w:ascii="Arial" w:hAnsi="Arial" w:cs="Arial"/>
          <w:sz w:val="24"/>
          <w:szCs w:val="24"/>
        </w:rPr>
      </w:pPr>
    </w:p>
    <w:p w14:paraId="0582F37E" w14:textId="77777777" w:rsidR="002263B4" w:rsidRDefault="002263B4" w:rsidP="00F730DB">
      <w:pPr>
        <w:tabs>
          <w:tab w:val="left" w:pos="9498"/>
        </w:tabs>
        <w:spacing w:after="0"/>
        <w:ind w:right="-23"/>
        <w:rPr>
          <w:rFonts w:ascii="Arial" w:hAnsi="Arial" w:cs="Arial"/>
          <w:sz w:val="24"/>
          <w:szCs w:val="24"/>
        </w:rPr>
      </w:pPr>
    </w:p>
    <w:p w14:paraId="73D9D570" w14:textId="77777777" w:rsidR="002263B4" w:rsidRDefault="002263B4" w:rsidP="00F730DB">
      <w:pPr>
        <w:tabs>
          <w:tab w:val="left" w:pos="9498"/>
        </w:tabs>
        <w:spacing w:after="0"/>
        <w:ind w:right="-23"/>
        <w:rPr>
          <w:rFonts w:ascii="Arial" w:hAnsi="Arial" w:cs="Arial"/>
          <w:sz w:val="24"/>
          <w:szCs w:val="24"/>
        </w:rPr>
      </w:pPr>
    </w:p>
    <w:p w14:paraId="10A1481E" w14:textId="77777777" w:rsidR="002263B4" w:rsidRDefault="002263B4" w:rsidP="00F730DB">
      <w:pPr>
        <w:tabs>
          <w:tab w:val="left" w:pos="9498"/>
        </w:tabs>
        <w:spacing w:after="0"/>
        <w:ind w:right="-23"/>
        <w:rPr>
          <w:rFonts w:ascii="Arial" w:hAnsi="Arial" w:cs="Arial"/>
          <w:sz w:val="24"/>
          <w:szCs w:val="24"/>
        </w:rPr>
      </w:pPr>
    </w:p>
    <w:p w14:paraId="579B3A85" w14:textId="77777777" w:rsidR="002263B4" w:rsidRDefault="002263B4" w:rsidP="00F730DB">
      <w:pPr>
        <w:tabs>
          <w:tab w:val="left" w:pos="9498"/>
        </w:tabs>
        <w:spacing w:after="0"/>
        <w:ind w:right="-23"/>
        <w:rPr>
          <w:rFonts w:ascii="Arial" w:hAnsi="Arial" w:cs="Arial"/>
          <w:sz w:val="24"/>
          <w:szCs w:val="24"/>
        </w:rPr>
      </w:pPr>
    </w:p>
    <w:p w14:paraId="7C5B2254" w14:textId="77777777" w:rsidR="002263B4" w:rsidRDefault="002263B4" w:rsidP="00F730DB">
      <w:pPr>
        <w:tabs>
          <w:tab w:val="left" w:pos="9498"/>
        </w:tabs>
        <w:spacing w:after="0"/>
        <w:ind w:right="-23"/>
        <w:rPr>
          <w:rFonts w:ascii="Arial" w:hAnsi="Arial" w:cs="Arial"/>
          <w:sz w:val="24"/>
          <w:szCs w:val="24"/>
        </w:rPr>
      </w:pPr>
    </w:p>
    <w:p w14:paraId="09EF4E21" w14:textId="77777777" w:rsidR="002263B4" w:rsidRDefault="002263B4" w:rsidP="00F730DB">
      <w:pPr>
        <w:tabs>
          <w:tab w:val="left" w:pos="9498"/>
        </w:tabs>
        <w:spacing w:after="0"/>
        <w:ind w:right="-23"/>
        <w:rPr>
          <w:rFonts w:ascii="Arial" w:hAnsi="Arial" w:cs="Arial"/>
          <w:sz w:val="24"/>
          <w:szCs w:val="24"/>
        </w:rPr>
      </w:pPr>
    </w:p>
    <w:p w14:paraId="3957C339" w14:textId="77777777" w:rsidR="002263B4" w:rsidRDefault="002263B4" w:rsidP="00F730DB">
      <w:pPr>
        <w:tabs>
          <w:tab w:val="left" w:pos="9498"/>
        </w:tabs>
        <w:spacing w:after="0"/>
        <w:ind w:right="-23"/>
        <w:rPr>
          <w:rFonts w:ascii="Arial" w:hAnsi="Arial" w:cs="Arial"/>
          <w:sz w:val="24"/>
          <w:szCs w:val="24"/>
        </w:rPr>
      </w:pPr>
    </w:p>
    <w:p w14:paraId="6CEBD809" w14:textId="77777777" w:rsidR="002263B4" w:rsidRDefault="002263B4" w:rsidP="00F730DB">
      <w:pPr>
        <w:tabs>
          <w:tab w:val="left" w:pos="9498"/>
        </w:tabs>
        <w:spacing w:after="0"/>
        <w:ind w:right="-23"/>
        <w:rPr>
          <w:rFonts w:ascii="Arial" w:hAnsi="Arial" w:cs="Arial"/>
          <w:sz w:val="24"/>
          <w:szCs w:val="24"/>
        </w:rPr>
      </w:pPr>
    </w:p>
    <w:p w14:paraId="5CB41AC1" w14:textId="77777777" w:rsidR="002263B4" w:rsidRDefault="002263B4" w:rsidP="00F730DB">
      <w:pPr>
        <w:tabs>
          <w:tab w:val="left" w:pos="9498"/>
        </w:tabs>
        <w:spacing w:after="0"/>
        <w:ind w:right="-23"/>
        <w:rPr>
          <w:rFonts w:ascii="Arial" w:hAnsi="Arial" w:cs="Arial"/>
          <w:sz w:val="24"/>
          <w:szCs w:val="24"/>
        </w:rPr>
      </w:pPr>
    </w:p>
    <w:p w14:paraId="5486AE2E" w14:textId="77777777" w:rsidR="002263B4" w:rsidRDefault="002263B4" w:rsidP="00F730DB">
      <w:pPr>
        <w:tabs>
          <w:tab w:val="left" w:pos="9498"/>
        </w:tabs>
        <w:spacing w:after="0"/>
        <w:ind w:right="-23"/>
        <w:rPr>
          <w:rFonts w:ascii="Arial" w:hAnsi="Arial" w:cs="Arial"/>
          <w:sz w:val="24"/>
          <w:szCs w:val="24"/>
        </w:rPr>
      </w:pPr>
    </w:p>
    <w:p w14:paraId="00209B18" w14:textId="77777777" w:rsidR="002263B4" w:rsidRDefault="002263B4" w:rsidP="00F730DB">
      <w:pPr>
        <w:tabs>
          <w:tab w:val="left" w:pos="9498"/>
        </w:tabs>
        <w:spacing w:after="0"/>
        <w:ind w:right="-23"/>
        <w:rPr>
          <w:rFonts w:ascii="Arial" w:hAnsi="Arial" w:cs="Arial"/>
          <w:sz w:val="24"/>
          <w:szCs w:val="24"/>
        </w:rPr>
      </w:pPr>
    </w:p>
    <w:p w14:paraId="2BB285F4" w14:textId="77777777" w:rsidR="002263B4" w:rsidRDefault="002263B4" w:rsidP="00F730DB">
      <w:pPr>
        <w:tabs>
          <w:tab w:val="left" w:pos="9498"/>
        </w:tabs>
        <w:spacing w:after="0"/>
        <w:ind w:right="-23"/>
        <w:rPr>
          <w:rFonts w:ascii="Arial" w:hAnsi="Arial" w:cs="Arial"/>
          <w:sz w:val="24"/>
          <w:szCs w:val="24"/>
        </w:rPr>
      </w:pPr>
    </w:p>
    <w:p w14:paraId="23FCDF77" w14:textId="77777777" w:rsidR="002263B4" w:rsidRDefault="002263B4" w:rsidP="00F730DB">
      <w:pPr>
        <w:tabs>
          <w:tab w:val="left" w:pos="9498"/>
        </w:tabs>
        <w:spacing w:after="0"/>
        <w:ind w:right="-23"/>
        <w:rPr>
          <w:rFonts w:ascii="Arial" w:hAnsi="Arial" w:cs="Arial"/>
          <w:sz w:val="24"/>
          <w:szCs w:val="24"/>
        </w:rPr>
      </w:pPr>
    </w:p>
    <w:p w14:paraId="56183150" w14:textId="77777777" w:rsidR="002263B4" w:rsidRDefault="002263B4" w:rsidP="00F730DB">
      <w:pPr>
        <w:tabs>
          <w:tab w:val="left" w:pos="9498"/>
        </w:tabs>
        <w:spacing w:after="0"/>
        <w:ind w:right="-23"/>
        <w:rPr>
          <w:rFonts w:ascii="Arial" w:hAnsi="Arial" w:cs="Arial"/>
          <w:sz w:val="24"/>
          <w:szCs w:val="24"/>
        </w:rPr>
      </w:pPr>
    </w:p>
    <w:p w14:paraId="2A664116" w14:textId="77777777" w:rsidR="002263B4" w:rsidRDefault="002263B4" w:rsidP="00F730DB">
      <w:pPr>
        <w:tabs>
          <w:tab w:val="left" w:pos="9498"/>
        </w:tabs>
        <w:spacing w:after="0"/>
        <w:ind w:right="-23"/>
        <w:rPr>
          <w:rFonts w:ascii="Arial" w:hAnsi="Arial" w:cs="Arial"/>
          <w:sz w:val="24"/>
          <w:szCs w:val="24"/>
        </w:rPr>
      </w:pPr>
    </w:p>
    <w:p w14:paraId="1BDCC1EB" w14:textId="77777777" w:rsidR="002263B4" w:rsidRDefault="002263B4" w:rsidP="00F730DB">
      <w:pPr>
        <w:tabs>
          <w:tab w:val="left" w:pos="9498"/>
        </w:tabs>
        <w:spacing w:after="0"/>
        <w:ind w:right="-23"/>
        <w:rPr>
          <w:rFonts w:ascii="Arial" w:hAnsi="Arial" w:cs="Arial"/>
          <w:sz w:val="24"/>
          <w:szCs w:val="24"/>
        </w:rPr>
      </w:pPr>
    </w:p>
    <w:p w14:paraId="723320BA" w14:textId="77777777" w:rsidR="002263B4" w:rsidRDefault="002263B4" w:rsidP="00F730DB">
      <w:pPr>
        <w:tabs>
          <w:tab w:val="left" w:pos="9498"/>
        </w:tabs>
        <w:spacing w:after="0"/>
        <w:ind w:right="-23"/>
        <w:rPr>
          <w:rFonts w:ascii="Arial" w:hAnsi="Arial" w:cs="Arial"/>
          <w:sz w:val="24"/>
          <w:szCs w:val="24"/>
        </w:rPr>
      </w:pPr>
    </w:p>
    <w:p w14:paraId="4F1BCC21" w14:textId="77777777" w:rsidR="002263B4" w:rsidRDefault="002263B4" w:rsidP="00F730DB">
      <w:pPr>
        <w:tabs>
          <w:tab w:val="left" w:pos="9498"/>
        </w:tabs>
        <w:spacing w:after="0"/>
        <w:ind w:right="-23"/>
        <w:rPr>
          <w:rFonts w:ascii="Arial" w:hAnsi="Arial" w:cs="Arial"/>
          <w:sz w:val="24"/>
          <w:szCs w:val="24"/>
        </w:rPr>
      </w:pPr>
    </w:p>
    <w:p w14:paraId="6CB8903A" w14:textId="77777777" w:rsidR="002263B4" w:rsidRDefault="002263B4" w:rsidP="00F730DB">
      <w:pPr>
        <w:tabs>
          <w:tab w:val="left" w:pos="9498"/>
        </w:tabs>
        <w:spacing w:after="0"/>
        <w:ind w:right="-23"/>
        <w:rPr>
          <w:rFonts w:ascii="Arial" w:hAnsi="Arial" w:cs="Arial"/>
          <w:sz w:val="24"/>
          <w:szCs w:val="24"/>
        </w:rPr>
      </w:pPr>
    </w:p>
    <w:p w14:paraId="36868E10" w14:textId="77777777" w:rsidR="002263B4" w:rsidRDefault="002263B4" w:rsidP="00F730DB">
      <w:pPr>
        <w:tabs>
          <w:tab w:val="left" w:pos="9498"/>
        </w:tabs>
        <w:spacing w:after="0"/>
        <w:ind w:right="-23"/>
        <w:rPr>
          <w:rFonts w:ascii="Arial" w:hAnsi="Arial" w:cs="Arial"/>
          <w:sz w:val="24"/>
          <w:szCs w:val="24"/>
        </w:rPr>
      </w:pPr>
    </w:p>
    <w:p w14:paraId="4797269B" w14:textId="77777777" w:rsidR="002263B4" w:rsidRDefault="002263B4" w:rsidP="00F730DB">
      <w:pPr>
        <w:tabs>
          <w:tab w:val="left" w:pos="9498"/>
        </w:tabs>
        <w:spacing w:after="0"/>
        <w:ind w:right="-23"/>
        <w:rPr>
          <w:rFonts w:ascii="Arial" w:hAnsi="Arial" w:cs="Arial"/>
          <w:sz w:val="24"/>
          <w:szCs w:val="24"/>
        </w:rPr>
      </w:pPr>
    </w:p>
    <w:p w14:paraId="767F38E4" w14:textId="77777777" w:rsidR="002263B4" w:rsidRDefault="002263B4" w:rsidP="00F730DB">
      <w:pPr>
        <w:tabs>
          <w:tab w:val="left" w:pos="9498"/>
        </w:tabs>
        <w:spacing w:after="0"/>
        <w:ind w:right="-23"/>
        <w:rPr>
          <w:rFonts w:ascii="Arial" w:hAnsi="Arial" w:cs="Arial"/>
          <w:sz w:val="24"/>
          <w:szCs w:val="24"/>
        </w:rPr>
      </w:pPr>
    </w:p>
    <w:p w14:paraId="386EEB6E" w14:textId="77777777" w:rsidR="002263B4" w:rsidRDefault="002263B4" w:rsidP="00F730DB">
      <w:pPr>
        <w:tabs>
          <w:tab w:val="left" w:pos="9498"/>
        </w:tabs>
        <w:spacing w:after="0"/>
        <w:ind w:right="-23"/>
        <w:rPr>
          <w:rFonts w:ascii="Arial" w:hAnsi="Arial" w:cs="Arial"/>
          <w:sz w:val="24"/>
          <w:szCs w:val="24"/>
        </w:rPr>
      </w:pPr>
    </w:p>
    <w:p w14:paraId="589C3BE9" w14:textId="77777777" w:rsidR="002263B4" w:rsidRDefault="002263B4" w:rsidP="00F730DB">
      <w:pPr>
        <w:tabs>
          <w:tab w:val="left" w:pos="9498"/>
        </w:tabs>
        <w:spacing w:after="0"/>
        <w:ind w:right="-23"/>
        <w:rPr>
          <w:rFonts w:ascii="Arial" w:hAnsi="Arial" w:cs="Arial"/>
          <w:sz w:val="24"/>
          <w:szCs w:val="24"/>
        </w:rPr>
      </w:pPr>
    </w:p>
    <w:p w14:paraId="00E21833" w14:textId="77777777" w:rsidR="002263B4" w:rsidRDefault="002263B4" w:rsidP="00F730DB">
      <w:pPr>
        <w:tabs>
          <w:tab w:val="left" w:pos="9498"/>
        </w:tabs>
        <w:spacing w:after="0"/>
        <w:ind w:right="-23"/>
        <w:rPr>
          <w:rFonts w:ascii="Arial" w:hAnsi="Arial" w:cs="Arial"/>
          <w:sz w:val="24"/>
          <w:szCs w:val="24"/>
        </w:rPr>
      </w:pPr>
    </w:p>
    <w:p w14:paraId="79F79C77" w14:textId="77777777" w:rsidR="002263B4" w:rsidRDefault="002263B4" w:rsidP="00F730DB">
      <w:pPr>
        <w:tabs>
          <w:tab w:val="left" w:pos="9498"/>
        </w:tabs>
        <w:spacing w:after="0"/>
        <w:ind w:right="-23"/>
        <w:rPr>
          <w:rFonts w:ascii="Arial" w:hAnsi="Arial" w:cs="Arial"/>
          <w:sz w:val="24"/>
          <w:szCs w:val="24"/>
        </w:rPr>
      </w:pPr>
    </w:p>
    <w:p w14:paraId="00057FBF" w14:textId="77777777" w:rsidR="002263B4" w:rsidRDefault="002263B4" w:rsidP="00F730DB">
      <w:pPr>
        <w:tabs>
          <w:tab w:val="left" w:pos="9498"/>
        </w:tabs>
        <w:spacing w:after="0"/>
        <w:ind w:right="-23"/>
        <w:rPr>
          <w:rFonts w:ascii="Arial" w:hAnsi="Arial" w:cs="Arial"/>
          <w:sz w:val="24"/>
          <w:szCs w:val="24"/>
        </w:rPr>
      </w:pPr>
    </w:p>
    <w:p w14:paraId="6E25DFD4" w14:textId="77777777" w:rsidR="002263B4" w:rsidRDefault="002263B4" w:rsidP="00F730DB">
      <w:pPr>
        <w:tabs>
          <w:tab w:val="left" w:pos="9498"/>
        </w:tabs>
        <w:spacing w:after="0"/>
        <w:ind w:right="-23"/>
        <w:rPr>
          <w:rFonts w:ascii="Arial" w:hAnsi="Arial" w:cs="Arial"/>
          <w:sz w:val="24"/>
          <w:szCs w:val="24"/>
        </w:rPr>
      </w:pPr>
    </w:p>
    <w:p w14:paraId="7040F1BF" w14:textId="77777777" w:rsidR="002263B4" w:rsidRDefault="002263B4" w:rsidP="00F730DB">
      <w:pPr>
        <w:tabs>
          <w:tab w:val="left" w:pos="9498"/>
        </w:tabs>
        <w:spacing w:after="0"/>
        <w:ind w:right="-23"/>
        <w:rPr>
          <w:rFonts w:ascii="Arial" w:hAnsi="Arial" w:cs="Arial"/>
          <w:sz w:val="24"/>
          <w:szCs w:val="24"/>
        </w:rPr>
      </w:pPr>
    </w:p>
    <w:p w14:paraId="07E3AFEB" w14:textId="77777777" w:rsidR="002263B4" w:rsidRDefault="002263B4" w:rsidP="00F730DB">
      <w:pPr>
        <w:tabs>
          <w:tab w:val="left" w:pos="9498"/>
        </w:tabs>
        <w:spacing w:after="0"/>
        <w:ind w:right="-23"/>
        <w:rPr>
          <w:rFonts w:ascii="Arial" w:hAnsi="Arial" w:cs="Arial"/>
          <w:sz w:val="24"/>
          <w:szCs w:val="24"/>
        </w:rPr>
      </w:pPr>
    </w:p>
    <w:p w14:paraId="730C6238" w14:textId="77777777" w:rsidR="002263B4" w:rsidRDefault="002263B4" w:rsidP="00F730DB">
      <w:pPr>
        <w:tabs>
          <w:tab w:val="left" w:pos="9498"/>
        </w:tabs>
        <w:spacing w:after="0"/>
        <w:ind w:right="-23"/>
        <w:rPr>
          <w:rFonts w:ascii="Arial" w:hAnsi="Arial" w:cs="Arial"/>
          <w:sz w:val="24"/>
          <w:szCs w:val="24"/>
        </w:rPr>
      </w:pPr>
    </w:p>
    <w:p w14:paraId="3179A495" w14:textId="77777777" w:rsidR="002263B4" w:rsidRDefault="002263B4" w:rsidP="00F730DB">
      <w:pPr>
        <w:tabs>
          <w:tab w:val="left" w:pos="9498"/>
        </w:tabs>
        <w:spacing w:after="0"/>
        <w:ind w:right="-23"/>
        <w:rPr>
          <w:rFonts w:ascii="Arial" w:hAnsi="Arial" w:cs="Arial"/>
          <w:sz w:val="24"/>
          <w:szCs w:val="24"/>
        </w:rPr>
      </w:pPr>
    </w:p>
    <w:p w14:paraId="2FB655DD" w14:textId="77777777" w:rsidR="002263B4" w:rsidRDefault="002263B4" w:rsidP="00F730DB">
      <w:pPr>
        <w:tabs>
          <w:tab w:val="left" w:pos="9498"/>
        </w:tabs>
        <w:spacing w:after="0"/>
        <w:ind w:right="-23"/>
        <w:rPr>
          <w:rFonts w:ascii="Arial" w:hAnsi="Arial" w:cs="Arial"/>
          <w:sz w:val="24"/>
          <w:szCs w:val="24"/>
        </w:rPr>
      </w:pPr>
    </w:p>
    <w:p w14:paraId="4C6747D2" w14:textId="77777777" w:rsidR="002263B4" w:rsidRDefault="002263B4" w:rsidP="00F730DB">
      <w:pPr>
        <w:tabs>
          <w:tab w:val="left" w:pos="9498"/>
        </w:tabs>
        <w:spacing w:after="0"/>
        <w:ind w:right="-23"/>
        <w:rPr>
          <w:rFonts w:ascii="Arial" w:hAnsi="Arial" w:cs="Arial"/>
          <w:sz w:val="24"/>
          <w:szCs w:val="24"/>
        </w:rPr>
      </w:pPr>
    </w:p>
    <w:p w14:paraId="457FE51D" w14:textId="77777777" w:rsidR="002263B4" w:rsidRDefault="002263B4" w:rsidP="00F730DB">
      <w:pPr>
        <w:tabs>
          <w:tab w:val="left" w:pos="9498"/>
        </w:tabs>
        <w:spacing w:after="0"/>
        <w:ind w:right="-23"/>
        <w:rPr>
          <w:rFonts w:ascii="Arial" w:hAnsi="Arial" w:cs="Arial"/>
          <w:sz w:val="24"/>
          <w:szCs w:val="24"/>
        </w:rPr>
      </w:pPr>
    </w:p>
    <w:p w14:paraId="5630EC52" w14:textId="77777777" w:rsidR="002263B4" w:rsidRDefault="002263B4" w:rsidP="00F730DB">
      <w:pPr>
        <w:tabs>
          <w:tab w:val="left" w:pos="9498"/>
        </w:tabs>
        <w:spacing w:after="0"/>
        <w:ind w:right="-23"/>
        <w:rPr>
          <w:rFonts w:ascii="Arial" w:hAnsi="Arial" w:cs="Arial"/>
          <w:sz w:val="24"/>
          <w:szCs w:val="24"/>
        </w:rPr>
      </w:pPr>
    </w:p>
    <w:p w14:paraId="10C14B43" w14:textId="77777777" w:rsidR="002263B4" w:rsidRDefault="002263B4" w:rsidP="00F730DB">
      <w:pPr>
        <w:tabs>
          <w:tab w:val="left" w:pos="9498"/>
        </w:tabs>
        <w:spacing w:after="0"/>
        <w:ind w:right="-23"/>
        <w:rPr>
          <w:rFonts w:ascii="Arial" w:hAnsi="Arial" w:cs="Arial"/>
          <w:sz w:val="24"/>
          <w:szCs w:val="24"/>
        </w:rPr>
      </w:pPr>
    </w:p>
    <w:p w14:paraId="24ADE371" w14:textId="77777777" w:rsidR="002263B4" w:rsidRDefault="002263B4" w:rsidP="00F730DB">
      <w:pPr>
        <w:tabs>
          <w:tab w:val="left" w:pos="9498"/>
        </w:tabs>
        <w:spacing w:after="0"/>
        <w:ind w:right="-23"/>
        <w:rPr>
          <w:rFonts w:ascii="Arial" w:hAnsi="Arial" w:cs="Arial"/>
          <w:sz w:val="24"/>
          <w:szCs w:val="24"/>
        </w:rPr>
      </w:pPr>
    </w:p>
    <w:p w14:paraId="6A2DE6BD" w14:textId="77777777" w:rsidR="002263B4" w:rsidRDefault="002263B4" w:rsidP="00F730DB">
      <w:pPr>
        <w:tabs>
          <w:tab w:val="left" w:pos="9498"/>
        </w:tabs>
        <w:spacing w:after="0"/>
        <w:ind w:right="-23"/>
        <w:rPr>
          <w:rFonts w:ascii="Arial" w:hAnsi="Arial" w:cs="Arial"/>
          <w:sz w:val="24"/>
          <w:szCs w:val="24"/>
        </w:rPr>
      </w:pPr>
    </w:p>
    <w:p w14:paraId="763A0FB2" w14:textId="77777777" w:rsidR="002263B4" w:rsidRDefault="002263B4" w:rsidP="00F730DB">
      <w:pPr>
        <w:tabs>
          <w:tab w:val="left" w:pos="9498"/>
        </w:tabs>
        <w:spacing w:after="0"/>
        <w:ind w:right="-23"/>
        <w:rPr>
          <w:rFonts w:ascii="Arial" w:hAnsi="Arial" w:cs="Arial"/>
          <w:sz w:val="24"/>
          <w:szCs w:val="24"/>
        </w:rPr>
      </w:pPr>
    </w:p>
    <w:p w14:paraId="3C7AE866" w14:textId="77777777" w:rsidR="002263B4" w:rsidRDefault="002263B4" w:rsidP="00F730DB">
      <w:pPr>
        <w:tabs>
          <w:tab w:val="left" w:pos="9498"/>
        </w:tabs>
        <w:spacing w:after="0"/>
        <w:ind w:right="-23"/>
        <w:rPr>
          <w:rFonts w:ascii="Arial" w:hAnsi="Arial" w:cs="Arial"/>
          <w:sz w:val="24"/>
          <w:szCs w:val="24"/>
        </w:rPr>
      </w:pPr>
    </w:p>
    <w:p w14:paraId="711C5D4E" w14:textId="77777777" w:rsidR="002263B4" w:rsidRDefault="002263B4" w:rsidP="00F730DB">
      <w:pPr>
        <w:tabs>
          <w:tab w:val="left" w:pos="9498"/>
        </w:tabs>
        <w:spacing w:after="0"/>
        <w:ind w:right="-23"/>
        <w:rPr>
          <w:rFonts w:ascii="Arial" w:hAnsi="Arial" w:cs="Arial"/>
          <w:sz w:val="24"/>
          <w:szCs w:val="24"/>
        </w:rPr>
      </w:pPr>
    </w:p>
    <w:p w14:paraId="3C1403C0" w14:textId="77777777" w:rsidR="002263B4" w:rsidRDefault="002263B4" w:rsidP="00F730DB">
      <w:pPr>
        <w:tabs>
          <w:tab w:val="left" w:pos="9498"/>
        </w:tabs>
        <w:spacing w:after="0"/>
        <w:ind w:right="-23"/>
        <w:rPr>
          <w:rFonts w:ascii="Arial" w:hAnsi="Arial" w:cs="Arial"/>
          <w:sz w:val="24"/>
          <w:szCs w:val="24"/>
        </w:rPr>
      </w:pPr>
    </w:p>
    <w:p w14:paraId="55AFB1B1" w14:textId="77777777" w:rsidR="002263B4" w:rsidRDefault="002263B4" w:rsidP="00F730DB">
      <w:pPr>
        <w:tabs>
          <w:tab w:val="left" w:pos="9498"/>
        </w:tabs>
        <w:spacing w:after="0"/>
        <w:ind w:right="-23"/>
        <w:rPr>
          <w:rFonts w:ascii="Arial" w:hAnsi="Arial" w:cs="Arial"/>
          <w:sz w:val="24"/>
          <w:szCs w:val="24"/>
        </w:rPr>
      </w:pPr>
    </w:p>
    <w:p w14:paraId="5BFCF2B9" w14:textId="77777777" w:rsidR="002263B4" w:rsidRDefault="002263B4" w:rsidP="00F730DB">
      <w:pPr>
        <w:tabs>
          <w:tab w:val="left" w:pos="9498"/>
        </w:tabs>
        <w:spacing w:after="0"/>
        <w:ind w:right="-23"/>
        <w:rPr>
          <w:rFonts w:ascii="Arial" w:hAnsi="Arial" w:cs="Arial"/>
          <w:sz w:val="24"/>
          <w:szCs w:val="24"/>
        </w:rPr>
      </w:pPr>
    </w:p>
    <w:p w14:paraId="078588A5" w14:textId="77777777" w:rsidR="002263B4" w:rsidRDefault="002263B4" w:rsidP="00F730DB">
      <w:pPr>
        <w:tabs>
          <w:tab w:val="left" w:pos="9498"/>
        </w:tabs>
        <w:spacing w:after="0"/>
        <w:ind w:right="-23"/>
        <w:rPr>
          <w:rFonts w:ascii="Arial" w:hAnsi="Arial" w:cs="Arial"/>
          <w:sz w:val="24"/>
          <w:szCs w:val="24"/>
        </w:rPr>
      </w:pPr>
    </w:p>
    <w:p w14:paraId="79AAAC7B" w14:textId="77777777" w:rsidR="002263B4" w:rsidRDefault="002263B4" w:rsidP="00F730DB">
      <w:pPr>
        <w:tabs>
          <w:tab w:val="left" w:pos="9498"/>
        </w:tabs>
        <w:spacing w:after="0"/>
        <w:ind w:right="-23"/>
        <w:rPr>
          <w:rFonts w:ascii="Arial" w:hAnsi="Arial" w:cs="Arial"/>
          <w:sz w:val="24"/>
          <w:szCs w:val="24"/>
        </w:rPr>
      </w:pPr>
    </w:p>
    <w:p w14:paraId="7C43F446" w14:textId="77777777" w:rsidR="002263B4" w:rsidRDefault="002263B4" w:rsidP="00F730DB">
      <w:pPr>
        <w:tabs>
          <w:tab w:val="left" w:pos="9498"/>
        </w:tabs>
        <w:spacing w:after="0"/>
        <w:ind w:right="-23"/>
        <w:rPr>
          <w:rFonts w:ascii="Arial" w:hAnsi="Arial" w:cs="Arial"/>
          <w:sz w:val="24"/>
          <w:szCs w:val="24"/>
        </w:rPr>
      </w:pPr>
    </w:p>
    <w:p w14:paraId="37D9B440" w14:textId="77777777" w:rsidR="002263B4" w:rsidRDefault="002263B4" w:rsidP="00F730DB">
      <w:pPr>
        <w:tabs>
          <w:tab w:val="left" w:pos="9498"/>
        </w:tabs>
        <w:spacing w:after="0"/>
        <w:ind w:right="-23"/>
        <w:rPr>
          <w:rFonts w:ascii="Arial" w:hAnsi="Arial" w:cs="Arial"/>
          <w:sz w:val="24"/>
          <w:szCs w:val="24"/>
        </w:rPr>
      </w:pPr>
    </w:p>
    <w:p w14:paraId="27C9B9C7" w14:textId="77777777" w:rsidR="002263B4" w:rsidRDefault="002263B4" w:rsidP="00F730DB">
      <w:pPr>
        <w:tabs>
          <w:tab w:val="left" w:pos="9498"/>
        </w:tabs>
        <w:spacing w:after="0"/>
        <w:ind w:right="-23"/>
        <w:rPr>
          <w:rFonts w:ascii="Arial" w:hAnsi="Arial" w:cs="Arial"/>
          <w:sz w:val="24"/>
          <w:szCs w:val="24"/>
        </w:rPr>
      </w:pPr>
    </w:p>
    <w:p w14:paraId="7F039EB0" w14:textId="77777777" w:rsidR="002263B4" w:rsidRDefault="002263B4" w:rsidP="00F730DB">
      <w:pPr>
        <w:tabs>
          <w:tab w:val="left" w:pos="9498"/>
        </w:tabs>
        <w:spacing w:after="0"/>
        <w:ind w:right="-23"/>
        <w:rPr>
          <w:rFonts w:ascii="Arial" w:hAnsi="Arial" w:cs="Arial"/>
          <w:sz w:val="24"/>
          <w:szCs w:val="24"/>
        </w:rPr>
      </w:pPr>
    </w:p>
    <w:p w14:paraId="1614E7B3" w14:textId="77777777" w:rsidR="002263B4" w:rsidRDefault="002263B4" w:rsidP="00F730DB">
      <w:pPr>
        <w:tabs>
          <w:tab w:val="left" w:pos="9498"/>
        </w:tabs>
        <w:spacing w:after="0"/>
        <w:ind w:right="-23"/>
        <w:rPr>
          <w:rFonts w:ascii="Arial" w:hAnsi="Arial" w:cs="Arial"/>
          <w:sz w:val="24"/>
          <w:szCs w:val="24"/>
        </w:rPr>
      </w:pPr>
    </w:p>
    <w:p w14:paraId="76A738C3" w14:textId="77777777" w:rsidR="002263B4" w:rsidRDefault="002263B4" w:rsidP="00F730DB">
      <w:pPr>
        <w:tabs>
          <w:tab w:val="left" w:pos="9498"/>
        </w:tabs>
        <w:spacing w:after="0"/>
        <w:ind w:right="-23"/>
        <w:rPr>
          <w:rFonts w:ascii="Arial" w:hAnsi="Arial" w:cs="Arial"/>
          <w:sz w:val="24"/>
          <w:szCs w:val="24"/>
        </w:rPr>
      </w:pPr>
    </w:p>
    <w:p w14:paraId="22111518" w14:textId="77777777" w:rsidR="002263B4" w:rsidRDefault="002263B4" w:rsidP="00F730DB">
      <w:pPr>
        <w:tabs>
          <w:tab w:val="left" w:pos="9498"/>
        </w:tabs>
        <w:spacing w:after="0"/>
        <w:ind w:right="-23"/>
        <w:rPr>
          <w:rFonts w:ascii="Arial" w:hAnsi="Arial" w:cs="Arial"/>
          <w:sz w:val="24"/>
          <w:szCs w:val="24"/>
        </w:rPr>
      </w:pPr>
    </w:p>
    <w:p w14:paraId="65D2DF10" w14:textId="77777777" w:rsidR="002263B4" w:rsidRDefault="002263B4" w:rsidP="00F730DB">
      <w:pPr>
        <w:tabs>
          <w:tab w:val="left" w:pos="9498"/>
        </w:tabs>
        <w:spacing w:after="0"/>
        <w:ind w:right="-23"/>
        <w:rPr>
          <w:rFonts w:ascii="Arial" w:hAnsi="Arial" w:cs="Arial"/>
          <w:sz w:val="24"/>
          <w:szCs w:val="24"/>
        </w:rPr>
      </w:pPr>
    </w:p>
    <w:p w14:paraId="36EA1F12" w14:textId="77777777" w:rsidR="002263B4" w:rsidRDefault="002263B4" w:rsidP="00F730DB">
      <w:pPr>
        <w:tabs>
          <w:tab w:val="left" w:pos="9498"/>
        </w:tabs>
        <w:spacing w:after="0"/>
        <w:ind w:right="-23"/>
        <w:rPr>
          <w:rFonts w:ascii="Arial" w:hAnsi="Arial" w:cs="Arial"/>
          <w:sz w:val="24"/>
          <w:szCs w:val="24"/>
        </w:rPr>
      </w:pPr>
    </w:p>
    <w:p w14:paraId="5624AF13" w14:textId="77777777" w:rsidR="002263B4" w:rsidRDefault="002263B4" w:rsidP="00F730DB">
      <w:pPr>
        <w:tabs>
          <w:tab w:val="left" w:pos="9498"/>
        </w:tabs>
        <w:spacing w:after="0"/>
        <w:ind w:right="-23"/>
        <w:rPr>
          <w:rFonts w:ascii="Arial" w:hAnsi="Arial" w:cs="Arial"/>
          <w:sz w:val="24"/>
          <w:szCs w:val="24"/>
        </w:rPr>
      </w:pPr>
    </w:p>
    <w:p w14:paraId="0D073EAC" w14:textId="77777777" w:rsidR="002263B4" w:rsidRDefault="002263B4" w:rsidP="00F730DB">
      <w:pPr>
        <w:tabs>
          <w:tab w:val="left" w:pos="9498"/>
        </w:tabs>
        <w:spacing w:after="0"/>
        <w:ind w:right="-23"/>
        <w:rPr>
          <w:rFonts w:ascii="Arial" w:hAnsi="Arial" w:cs="Arial"/>
          <w:sz w:val="24"/>
          <w:szCs w:val="24"/>
        </w:rPr>
      </w:pPr>
    </w:p>
    <w:p w14:paraId="063AD3A7" w14:textId="77777777" w:rsidR="002263B4" w:rsidRDefault="002263B4" w:rsidP="00F730DB">
      <w:pPr>
        <w:tabs>
          <w:tab w:val="left" w:pos="9498"/>
        </w:tabs>
        <w:spacing w:after="0"/>
        <w:ind w:right="-23"/>
        <w:rPr>
          <w:rFonts w:ascii="Arial" w:hAnsi="Arial" w:cs="Arial"/>
          <w:sz w:val="24"/>
          <w:szCs w:val="24"/>
        </w:rPr>
      </w:pPr>
    </w:p>
    <w:p w14:paraId="4EE10B0E" w14:textId="77777777" w:rsidR="002263B4" w:rsidRDefault="002263B4" w:rsidP="00F730DB">
      <w:pPr>
        <w:tabs>
          <w:tab w:val="left" w:pos="9498"/>
        </w:tabs>
        <w:spacing w:after="0"/>
        <w:ind w:right="-23"/>
        <w:rPr>
          <w:rFonts w:ascii="Arial" w:hAnsi="Arial" w:cs="Arial"/>
          <w:sz w:val="24"/>
          <w:szCs w:val="24"/>
        </w:rPr>
      </w:pPr>
    </w:p>
    <w:p w14:paraId="70B3FEC2" w14:textId="77777777" w:rsidR="002263B4" w:rsidRDefault="002263B4" w:rsidP="00F730DB">
      <w:pPr>
        <w:tabs>
          <w:tab w:val="left" w:pos="9498"/>
        </w:tabs>
        <w:spacing w:after="0"/>
        <w:ind w:right="-23"/>
        <w:rPr>
          <w:rFonts w:ascii="Arial" w:hAnsi="Arial" w:cs="Arial"/>
          <w:sz w:val="24"/>
          <w:szCs w:val="24"/>
        </w:rPr>
      </w:pPr>
    </w:p>
    <w:p w14:paraId="17FCD384" w14:textId="77777777" w:rsidR="002263B4" w:rsidRDefault="002263B4" w:rsidP="00F730DB">
      <w:pPr>
        <w:tabs>
          <w:tab w:val="left" w:pos="9498"/>
        </w:tabs>
        <w:spacing w:after="0"/>
        <w:ind w:right="-23"/>
        <w:rPr>
          <w:rFonts w:ascii="Arial" w:hAnsi="Arial" w:cs="Arial"/>
          <w:sz w:val="24"/>
          <w:szCs w:val="24"/>
        </w:rPr>
      </w:pPr>
    </w:p>
    <w:p w14:paraId="36FB1384" w14:textId="77777777" w:rsidR="002263B4" w:rsidRDefault="002263B4" w:rsidP="00F730DB">
      <w:pPr>
        <w:tabs>
          <w:tab w:val="left" w:pos="9498"/>
        </w:tabs>
        <w:spacing w:after="0"/>
        <w:ind w:right="-23"/>
        <w:rPr>
          <w:rFonts w:ascii="Arial" w:hAnsi="Arial" w:cs="Arial"/>
          <w:sz w:val="24"/>
          <w:szCs w:val="24"/>
        </w:rPr>
      </w:pPr>
    </w:p>
    <w:p w14:paraId="01571978" w14:textId="77777777" w:rsidR="002263B4" w:rsidRDefault="002263B4" w:rsidP="00F730DB">
      <w:pPr>
        <w:tabs>
          <w:tab w:val="left" w:pos="9498"/>
        </w:tabs>
        <w:spacing w:after="0"/>
        <w:ind w:right="-23"/>
        <w:rPr>
          <w:rFonts w:ascii="Arial" w:hAnsi="Arial" w:cs="Arial"/>
          <w:sz w:val="24"/>
          <w:szCs w:val="24"/>
        </w:rPr>
      </w:pPr>
    </w:p>
    <w:p w14:paraId="02F2F024" w14:textId="77777777" w:rsidR="002263B4" w:rsidRDefault="002263B4" w:rsidP="00F730DB">
      <w:pPr>
        <w:tabs>
          <w:tab w:val="left" w:pos="9498"/>
        </w:tabs>
        <w:spacing w:after="0"/>
        <w:ind w:right="-23"/>
        <w:rPr>
          <w:rFonts w:ascii="Arial" w:hAnsi="Arial" w:cs="Arial"/>
          <w:sz w:val="24"/>
          <w:szCs w:val="24"/>
        </w:rPr>
      </w:pPr>
    </w:p>
    <w:p w14:paraId="5D203899" w14:textId="77777777" w:rsidR="002263B4" w:rsidRDefault="002263B4" w:rsidP="00F730DB">
      <w:pPr>
        <w:tabs>
          <w:tab w:val="left" w:pos="9498"/>
        </w:tabs>
        <w:spacing w:after="0"/>
        <w:ind w:right="-23"/>
        <w:rPr>
          <w:rFonts w:ascii="Arial" w:hAnsi="Arial" w:cs="Arial"/>
          <w:sz w:val="24"/>
          <w:szCs w:val="24"/>
        </w:rPr>
      </w:pPr>
    </w:p>
    <w:p w14:paraId="77FC5060" w14:textId="77777777" w:rsidR="002263B4" w:rsidRDefault="002263B4" w:rsidP="00F730DB">
      <w:pPr>
        <w:tabs>
          <w:tab w:val="left" w:pos="9498"/>
        </w:tabs>
        <w:spacing w:after="0"/>
        <w:ind w:right="-23"/>
        <w:rPr>
          <w:rFonts w:ascii="Arial" w:hAnsi="Arial" w:cs="Arial"/>
          <w:sz w:val="24"/>
          <w:szCs w:val="24"/>
        </w:rPr>
      </w:pPr>
    </w:p>
    <w:p w14:paraId="2F898754" w14:textId="77777777" w:rsidR="002263B4" w:rsidRDefault="002263B4" w:rsidP="00F730DB">
      <w:pPr>
        <w:tabs>
          <w:tab w:val="left" w:pos="9498"/>
        </w:tabs>
        <w:spacing w:after="0"/>
        <w:ind w:right="-23"/>
        <w:rPr>
          <w:rFonts w:ascii="Arial" w:hAnsi="Arial" w:cs="Arial"/>
          <w:sz w:val="24"/>
          <w:szCs w:val="24"/>
        </w:rPr>
      </w:pPr>
    </w:p>
    <w:p w14:paraId="4D4DD2DC" w14:textId="77777777" w:rsidR="002263B4" w:rsidRDefault="002263B4" w:rsidP="00F730DB">
      <w:pPr>
        <w:tabs>
          <w:tab w:val="left" w:pos="9498"/>
        </w:tabs>
        <w:spacing w:after="0"/>
        <w:ind w:right="-23"/>
        <w:rPr>
          <w:rFonts w:ascii="Arial" w:hAnsi="Arial" w:cs="Arial"/>
          <w:sz w:val="24"/>
          <w:szCs w:val="24"/>
        </w:rPr>
      </w:pPr>
    </w:p>
    <w:p w14:paraId="1F2C14A8" w14:textId="77777777" w:rsidR="002263B4" w:rsidRDefault="002263B4" w:rsidP="00F730DB">
      <w:pPr>
        <w:tabs>
          <w:tab w:val="left" w:pos="9498"/>
        </w:tabs>
        <w:spacing w:after="0"/>
        <w:ind w:right="-23"/>
        <w:rPr>
          <w:rFonts w:ascii="Arial" w:hAnsi="Arial" w:cs="Arial"/>
          <w:sz w:val="24"/>
          <w:szCs w:val="24"/>
        </w:rPr>
      </w:pPr>
    </w:p>
    <w:p w14:paraId="09A76833" w14:textId="77777777" w:rsidR="002263B4" w:rsidRDefault="002263B4" w:rsidP="00F730DB">
      <w:pPr>
        <w:tabs>
          <w:tab w:val="left" w:pos="9498"/>
        </w:tabs>
        <w:spacing w:after="0"/>
        <w:ind w:right="-23"/>
        <w:rPr>
          <w:rFonts w:ascii="Arial" w:hAnsi="Arial" w:cs="Arial"/>
          <w:sz w:val="24"/>
          <w:szCs w:val="24"/>
        </w:rPr>
      </w:pPr>
    </w:p>
    <w:p w14:paraId="3D7138BD" w14:textId="77777777" w:rsidR="002263B4" w:rsidRDefault="002263B4" w:rsidP="00F730DB">
      <w:pPr>
        <w:tabs>
          <w:tab w:val="left" w:pos="9498"/>
        </w:tabs>
        <w:spacing w:after="0"/>
        <w:ind w:right="-23"/>
        <w:rPr>
          <w:rFonts w:ascii="Arial" w:hAnsi="Arial" w:cs="Arial"/>
          <w:sz w:val="24"/>
          <w:szCs w:val="24"/>
        </w:rPr>
      </w:pPr>
    </w:p>
    <w:p w14:paraId="31CE74B1" w14:textId="77777777" w:rsidR="002263B4" w:rsidRDefault="002263B4" w:rsidP="00F730DB">
      <w:pPr>
        <w:tabs>
          <w:tab w:val="left" w:pos="9498"/>
        </w:tabs>
        <w:spacing w:after="0"/>
        <w:ind w:right="-23"/>
        <w:rPr>
          <w:rFonts w:ascii="Arial" w:hAnsi="Arial" w:cs="Arial"/>
          <w:sz w:val="24"/>
          <w:szCs w:val="24"/>
        </w:rPr>
      </w:pPr>
    </w:p>
    <w:p w14:paraId="6004914A" w14:textId="77777777" w:rsidR="002263B4" w:rsidRDefault="002263B4" w:rsidP="00F730DB">
      <w:pPr>
        <w:tabs>
          <w:tab w:val="left" w:pos="9498"/>
        </w:tabs>
        <w:spacing w:after="0"/>
        <w:ind w:right="-23"/>
        <w:rPr>
          <w:rFonts w:ascii="Arial" w:hAnsi="Arial" w:cs="Arial"/>
          <w:sz w:val="24"/>
          <w:szCs w:val="24"/>
        </w:rPr>
      </w:pPr>
    </w:p>
    <w:p w14:paraId="721D93E0" w14:textId="77777777" w:rsidR="002263B4" w:rsidRDefault="002263B4" w:rsidP="00F730DB">
      <w:pPr>
        <w:tabs>
          <w:tab w:val="left" w:pos="9498"/>
        </w:tabs>
        <w:spacing w:after="0"/>
        <w:ind w:right="-23"/>
        <w:rPr>
          <w:rFonts w:ascii="Arial" w:hAnsi="Arial" w:cs="Arial"/>
          <w:sz w:val="24"/>
          <w:szCs w:val="24"/>
        </w:rPr>
      </w:pPr>
    </w:p>
    <w:p w14:paraId="0041D84B" w14:textId="77777777" w:rsidR="002263B4" w:rsidRDefault="002263B4" w:rsidP="00F730DB">
      <w:pPr>
        <w:tabs>
          <w:tab w:val="left" w:pos="9498"/>
        </w:tabs>
        <w:spacing w:after="0"/>
        <w:ind w:right="-23"/>
        <w:rPr>
          <w:rFonts w:ascii="Arial" w:hAnsi="Arial" w:cs="Arial"/>
          <w:sz w:val="24"/>
          <w:szCs w:val="24"/>
        </w:rPr>
      </w:pPr>
    </w:p>
    <w:p w14:paraId="77971F09" w14:textId="77777777" w:rsidR="002263B4" w:rsidRDefault="002263B4" w:rsidP="00F730DB">
      <w:pPr>
        <w:tabs>
          <w:tab w:val="left" w:pos="9498"/>
        </w:tabs>
        <w:spacing w:after="0"/>
        <w:ind w:right="-23"/>
        <w:rPr>
          <w:rFonts w:ascii="Arial" w:hAnsi="Arial" w:cs="Arial"/>
          <w:sz w:val="24"/>
          <w:szCs w:val="24"/>
        </w:rPr>
      </w:pPr>
    </w:p>
    <w:p w14:paraId="25FC4366" w14:textId="77777777" w:rsidR="002263B4" w:rsidRDefault="002263B4" w:rsidP="00F730DB">
      <w:pPr>
        <w:tabs>
          <w:tab w:val="left" w:pos="9498"/>
        </w:tabs>
        <w:spacing w:after="0"/>
        <w:ind w:right="-23"/>
        <w:rPr>
          <w:rFonts w:ascii="Arial" w:hAnsi="Arial" w:cs="Arial"/>
          <w:sz w:val="24"/>
          <w:szCs w:val="24"/>
        </w:rPr>
      </w:pPr>
    </w:p>
    <w:p w14:paraId="2DF2A3C3" w14:textId="77777777" w:rsidR="002263B4" w:rsidRDefault="002263B4" w:rsidP="00F730DB">
      <w:pPr>
        <w:tabs>
          <w:tab w:val="left" w:pos="9498"/>
        </w:tabs>
        <w:spacing w:after="0"/>
        <w:ind w:right="-23"/>
        <w:rPr>
          <w:rFonts w:ascii="Arial" w:hAnsi="Arial" w:cs="Arial"/>
          <w:sz w:val="24"/>
          <w:szCs w:val="24"/>
        </w:rPr>
      </w:pPr>
    </w:p>
    <w:p w14:paraId="0A36B26C" w14:textId="77777777" w:rsidR="002263B4" w:rsidRDefault="002263B4" w:rsidP="00F730DB">
      <w:pPr>
        <w:tabs>
          <w:tab w:val="left" w:pos="9498"/>
        </w:tabs>
        <w:spacing w:after="0"/>
        <w:ind w:right="-23"/>
        <w:rPr>
          <w:rFonts w:ascii="Arial" w:hAnsi="Arial" w:cs="Arial"/>
          <w:sz w:val="24"/>
          <w:szCs w:val="24"/>
        </w:rPr>
      </w:pPr>
    </w:p>
    <w:p w14:paraId="7300EE9D" w14:textId="77777777" w:rsidR="002263B4" w:rsidRDefault="002263B4" w:rsidP="00F730DB">
      <w:pPr>
        <w:tabs>
          <w:tab w:val="left" w:pos="9498"/>
        </w:tabs>
        <w:spacing w:after="0"/>
        <w:ind w:right="-23"/>
        <w:rPr>
          <w:rFonts w:ascii="Arial" w:hAnsi="Arial" w:cs="Arial"/>
          <w:sz w:val="24"/>
          <w:szCs w:val="24"/>
        </w:rPr>
      </w:pPr>
    </w:p>
    <w:p w14:paraId="6F157314" w14:textId="77777777" w:rsidR="002263B4" w:rsidRDefault="002263B4" w:rsidP="00F730DB">
      <w:pPr>
        <w:tabs>
          <w:tab w:val="left" w:pos="9498"/>
        </w:tabs>
        <w:spacing w:after="0"/>
        <w:ind w:right="-23"/>
        <w:rPr>
          <w:rFonts w:ascii="Arial" w:hAnsi="Arial" w:cs="Arial"/>
          <w:sz w:val="24"/>
          <w:szCs w:val="24"/>
        </w:rPr>
      </w:pPr>
    </w:p>
    <w:p w14:paraId="2A1C6034" w14:textId="77777777" w:rsidR="002263B4" w:rsidRDefault="002263B4" w:rsidP="00F730DB">
      <w:pPr>
        <w:tabs>
          <w:tab w:val="left" w:pos="9498"/>
        </w:tabs>
        <w:spacing w:after="0"/>
        <w:ind w:right="-23"/>
        <w:rPr>
          <w:rFonts w:ascii="Arial" w:hAnsi="Arial" w:cs="Arial"/>
          <w:sz w:val="24"/>
          <w:szCs w:val="24"/>
        </w:rPr>
      </w:pPr>
    </w:p>
    <w:p w14:paraId="2148183A" w14:textId="77777777" w:rsidR="002263B4" w:rsidRDefault="002263B4" w:rsidP="00F730DB">
      <w:pPr>
        <w:tabs>
          <w:tab w:val="left" w:pos="9498"/>
        </w:tabs>
        <w:spacing w:after="0"/>
        <w:ind w:right="-23"/>
        <w:rPr>
          <w:rFonts w:ascii="Arial" w:hAnsi="Arial" w:cs="Arial"/>
          <w:sz w:val="24"/>
          <w:szCs w:val="24"/>
        </w:rPr>
      </w:pPr>
    </w:p>
    <w:p w14:paraId="6259D54C" w14:textId="77777777" w:rsidR="002263B4" w:rsidRDefault="002263B4" w:rsidP="00F730DB">
      <w:pPr>
        <w:tabs>
          <w:tab w:val="left" w:pos="9498"/>
        </w:tabs>
        <w:spacing w:after="0"/>
        <w:ind w:right="-23"/>
        <w:rPr>
          <w:rFonts w:ascii="Arial" w:hAnsi="Arial" w:cs="Arial"/>
          <w:sz w:val="24"/>
          <w:szCs w:val="24"/>
        </w:rPr>
      </w:pPr>
    </w:p>
    <w:p w14:paraId="0380FF68" w14:textId="77777777" w:rsidR="002263B4" w:rsidRDefault="002263B4" w:rsidP="00F730DB">
      <w:pPr>
        <w:tabs>
          <w:tab w:val="left" w:pos="9498"/>
        </w:tabs>
        <w:spacing w:after="0"/>
        <w:ind w:right="-23"/>
        <w:rPr>
          <w:rFonts w:ascii="Arial" w:hAnsi="Arial" w:cs="Arial"/>
          <w:sz w:val="24"/>
          <w:szCs w:val="24"/>
        </w:rPr>
      </w:pPr>
    </w:p>
    <w:p w14:paraId="66AFBB46" w14:textId="77777777" w:rsidR="002263B4" w:rsidRDefault="002263B4" w:rsidP="00F730DB">
      <w:pPr>
        <w:tabs>
          <w:tab w:val="left" w:pos="9498"/>
        </w:tabs>
        <w:spacing w:after="0"/>
        <w:ind w:right="-23"/>
        <w:rPr>
          <w:rFonts w:ascii="Arial" w:hAnsi="Arial" w:cs="Arial"/>
          <w:sz w:val="24"/>
          <w:szCs w:val="24"/>
        </w:rPr>
      </w:pPr>
    </w:p>
    <w:p w14:paraId="4DD79BF8" w14:textId="77777777" w:rsidR="002263B4" w:rsidRDefault="002263B4" w:rsidP="00F730DB">
      <w:pPr>
        <w:tabs>
          <w:tab w:val="left" w:pos="9498"/>
        </w:tabs>
        <w:spacing w:after="0"/>
        <w:ind w:right="-23"/>
        <w:rPr>
          <w:rFonts w:ascii="Arial" w:hAnsi="Arial" w:cs="Arial"/>
          <w:sz w:val="24"/>
          <w:szCs w:val="24"/>
        </w:rPr>
      </w:pPr>
    </w:p>
    <w:p w14:paraId="581B3CCA" w14:textId="77777777" w:rsidR="002263B4" w:rsidRDefault="002263B4" w:rsidP="00F730DB">
      <w:pPr>
        <w:tabs>
          <w:tab w:val="left" w:pos="9498"/>
        </w:tabs>
        <w:spacing w:after="0"/>
        <w:ind w:right="-23"/>
        <w:rPr>
          <w:rFonts w:ascii="Arial" w:hAnsi="Arial" w:cs="Arial"/>
          <w:sz w:val="24"/>
          <w:szCs w:val="24"/>
        </w:rPr>
      </w:pPr>
    </w:p>
    <w:p w14:paraId="700A18B8" w14:textId="77777777" w:rsidR="002263B4" w:rsidRDefault="002263B4" w:rsidP="00F730DB">
      <w:pPr>
        <w:tabs>
          <w:tab w:val="left" w:pos="9498"/>
        </w:tabs>
        <w:spacing w:after="0"/>
        <w:ind w:right="-23"/>
        <w:rPr>
          <w:rFonts w:ascii="Arial" w:hAnsi="Arial" w:cs="Arial"/>
          <w:sz w:val="24"/>
          <w:szCs w:val="24"/>
        </w:rPr>
      </w:pPr>
    </w:p>
    <w:p w14:paraId="4DA85221" w14:textId="77777777" w:rsidR="002263B4" w:rsidRDefault="002263B4" w:rsidP="00F730DB">
      <w:pPr>
        <w:tabs>
          <w:tab w:val="left" w:pos="9498"/>
        </w:tabs>
        <w:spacing w:after="0"/>
        <w:ind w:right="-23"/>
        <w:rPr>
          <w:rFonts w:ascii="Arial" w:hAnsi="Arial" w:cs="Arial"/>
          <w:sz w:val="24"/>
          <w:szCs w:val="24"/>
        </w:rPr>
      </w:pPr>
    </w:p>
    <w:p w14:paraId="01B10998" w14:textId="77777777" w:rsidR="002263B4" w:rsidRDefault="002263B4" w:rsidP="00F730DB">
      <w:pPr>
        <w:tabs>
          <w:tab w:val="left" w:pos="9498"/>
        </w:tabs>
        <w:spacing w:after="0"/>
        <w:ind w:right="-23"/>
        <w:rPr>
          <w:rFonts w:ascii="Arial" w:hAnsi="Arial" w:cs="Arial"/>
          <w:sz w:val="24"/>
          <w:szCs w:val="24"/>
        </w:rPr>
      </w:pPr>
    </w:p>
    <w:p w14:paraId="7B66EED7" w14:textId="77777777" w:rsidR="002263B4" w:rsidRDefault="002263B4" w:rsidP="00F730DB">
      <w:pPr>
        <w:tabs>
          <w:tab w:val="left" w:pos="9498"/>
        </w:tabs>
        <w:spacing w:after="0"/>
        <w:ind w:right="-23"/>
        <w:rPr>
          <w:rFonts w:ascii="Arial" w:hAnsi="Arial" w:cs="Arial"/>
          <w:sz w:val="24"/>
          <w:szCs w:val="24"/>
        </w:rPr>
      </w:pPr>
    </w:p>
    <w:p w14:paraId="25AA4F72" w14:textId="77777777" w:rsidR="002263B4" w:rsidRDefault="002263B4" w:rsidP="00F730DB">
      <w:pPr>
        <w:tabs>
          <w:tab w:val="left" w:pos="9498"/>
        </w:tabs>
        <w:spacing w:after="0"/>
        <w:ind w:right="-23"/>
        <w:rPr>
          <w:rFonts w:ascii="Arial" w:hAnsi="Arial" w:cs="Arial"/>
          <w:sz w:val="24"/>
          <w:szCs w:val="24"/>
        </w:rPr>
      </w:pPr>
    </w:p>
    <w:p w14:paraId="24CF1C8F" w14:textId="77777777" w:rsidR="002263B4" w:rsidRDefault="002263B4" w:rsidP="00F730DB">
      <w:pPr>
        <w:tabs>
          <w:tab w:val="left" w:pos="9498"/>
        </w:tabs>
        <w:spacing w:after="0"/>
        <w:ind w:right="-23"/>
        <w:rPr>
          <w:rFonts w:ascii="Arial" w:hAnsi="Arial" w:cs="Arial"/>
          <w:sz w:val="24"/>
          <w:szCs w:val="24"/>
        </w:rPr>
      </w:pPr>
    </w:p>
    <w:p w14:paraId="39A980A8" w14:textId="77777777" w:rsidR="002263B4" w:rsidRDefault="002263B4" w:rsidP="00F730DB">
      <w:pPr>
        <w:tabs>
          <w:tab w:val="left" w:pos="9498"/>
        </w:tabs>
        <w:spacing w:after="0"/>
        <w:ind w:right="-23"/>
        <w:rPr>
          <w:rFonts w:ascii="Arial" w:hAnsi="Arial" w:cs="Arial"/>
          <w:sz w:val="24"/>
          <w:szCs w:val="24"/>
        </w:rPr>
      </w:pPr>
    </w:p>
    <w:p w14:paraId="0840F620" w14:textId="77777777" w:rsidR="002263B4" w:rsidRDefault="002263B4" w:rsidP="00F730DB">
      <w:pPr>
        <w:tabs>
          <w:tab w:val="left" w:pos="9498"/>
        </w:tabs>
        <w:spacing w:after="0"/>
        <w:ind w:right="-23"/>
        <w:rPr>
          <w:rFonts w:ascii="Arial" w:hAnsi="Arial" w:cs="Arial"/>
          <w:sz w:val="24"/>
          <w:szCs w:val="24"/>
        </w:rPr>
      </w:pPr>
    </w:p>
    <w:p w14:paraId="035DE633" w14:textId="77777777" w:rsidR="002263B4" w:rsidRDefault="002263B4" w:rsidP="00F730DB">
      <w:pPr>
        <w:tabs>
          <w:tab w:val="left" w:pos="9498"/>
        </w:tabs>
        <w:spacing w:after="0"/>
        <w:ind w:right="-23"/>
        <w:rPr>
          <w:rFonts w:ascii="Arial" w:hAnsi="Arial" w:cs="Arial"/>
          <w:sz w:val="24"/>
          <w:szCs w:val="24"/>
        </w:rPr>
      </w:pPr>
    </w:p>
    <w:p w14:paraId="083F2395" w14:textId="77777777" w:rsidR="002263B4" w:rsidRDefault="002263B4" w:rsidP="00F730DB">
      <w:pPr>
        <w:tabs>
          <w:tab w:val="left" w:pos="9498"/>
        </w:tabs>
        <w:spacing w:after="0"/>
        <w:ind w:right="-23"/>
        <w:rPr>
          <w:rFonts w:ascii="Arial" w:hAnsi="Arial" w:cs="Arial"/>
          <w:sz w:val="24"/>
          <w:szCs w:val="24"/>
        </w:rPr>
      </w:pPr>
    </w:p>
    <w:p w14:paraId="5D037579" w14:textId="77777777" w:rsidR="002263B4" w:rsidRDefault="002263B4" w:rsidP="00F730DB">
      <w:pPr>
        <w:tabs>
          <w:tab w:val="left" w:pos="9498"/>
        </w:tabs>
        <w:spacing w:after="0"/>
        <w:ind w:right="-23"/>
        <w:rPr>
          <w:rFonts w:ascii="Arial" w:hAnsi="Arial" w:cs="Arial"/>
          <w:sz w:val="24"/>
          <w:szCs w:val="24"/>
        </w:rPr>
      </w:pPr>
    </w:p>
    <w:p w14:paraId="6E257705" w14:textId="77777777" w:rsidR="002263B4" w:rsidRDefault="002263B4" w:rsidP="00F730DB">
      <w:pPr>
        <w:tabs>
          <w:tab w:val="left" w:pos="9498"/>
        </w:tabs>
        <w:spacing w:after="0"/>
        <w:ind w:right="-23"/>
        <w:rPr>
          <w:rFonts w:ascii="Arial" w:hAnsi="Arial" w:cs="Arial"/>
          <w:sz w:val="24"/>
          <w:szCs w:val="24"/>
        </w:rPr>
      </w:pPr>
    </w:p>
    <w:p w14:paraId="66D7804D" w14:textId="77777777" w:rsidR="002263B4" w:rsidRDefault="002263B4" w:rsidP="00F730DB">
      <w:pPr>
        <w:tabs>
          <w:tab w:val="left" w:pos="9498"/>
        </w:tabs>
        <w:spacing w:after="0"/>
        <w:ind w:right="-23"/>
        <w:rPr>
          <w:rFonts w:ascii="Arial" w:hAnsi="Arial" w:cs="Arial"/>
          <w:sz w:val="24"/>
          <w:szCs w:val="24"/>
        </w:rPr>
      </w:pPr>
    </w:p>
    <w:p w14:paraId="6FEB14FE" w14:textId="77777777" w:rsidR="002263B4" w:rsidRDefault="002263B4" w:rsidP="00F730DB">
      <w:pPr>
        <w:tabs>
          <w:tab w:val="left" w:pos="9498"/>
        </w:tabs>
        <w:spacing w:after="0"/>
        <w:ind w:right="-23"/>
        <w:rPr>
          <w:rFonts w:ascii="Arial" w:hAnsi="Arial" w:cs="Arial"/>
          <w:sz w:val="24"/>
          <w:szCs w:val="24"/>
        </w:rPr>
      </w:pPr>
    </w:p>
    <w:p w14:paraId="674941C2" w14:textId="77777777" w:rsidR="002263B4" w:rsidRDefault="002263B4" w:rsidP="00F730DB">
      <w:pPr>
        <w:tabs>
          <w:tab w:val="left" w:pos="9498"/>
        </w:tabs>
        <w:spacing w:after="0"/>
        <w:ind w:right="-23"/>
        <w:rPr>
          <w:rFonts w:ascii="Arial" w:hAnsi="Arial" w:cs="Arial"/>
          <w:sz w:val="24"/>
          <w:szCs w:val="24"/>
        </w:rPr>
      </w:pPr>
    </w:p>
    <w:p w14:paraId="639123E9" w14:textId="77777777" w:rsidR="002263B4" w:rsidRDefault="002263B4" w:rsidP="00F730DB">
      <w:pPr>
        <w:tabs>
          <w:tab w:val="left" w:pos="9498"/>
        </w:tabs>
        <w:spacing w:after="0"/>
        <w:ind w:right="-23"/>
        <w:rPr>
          <w:rFonts w:ascii="Arial" w:hAnsi="Arial" w:cs="Arial"/>
          <w:sz w:val="24"/>
          <w:szCs w:val="24"/>
        </w:rPr>
      </w:pPr>
    </w:p>
    <w:p w14:paraId="033D829C" w14:textId="77777777" w:rsidR="002263B4" w:rsidRDefault="002263B4" w:rsidP="00F730DB">
      <w:pPr>
        <w:tabs>
          <w:tab w:val="left" w:pos="9498"/>
        </w:tabs>
        <w:spacing w:after="0"/>
        <w:ind w:right="-23"/>
        <w:rPr>
          <w:rFonts w:ascii="Arial" w:hAnsi="Arial" w:cs="Arial"/>
          <w:sz w:val="24"/>
          <w:szCs w:val="24"/>
        </w:rPr>
      </w:pPr>
    </w:p>
    <w:p w14:paraId="44315C11" w14:textId="77777777" w:rsidR="002263B4" w:rsidRDefault="002263B4" w:rsidP="00F730DB">
      <w:pPr>
        <w:tabs>
          <w:tab w:val="left" w:pos="9498"/>
        </w:tabs>
        <w:spacing w:after="0"/>
        <w:ind w:right="-23"/>
        <w:rPr>
          <w:rFonts w:ascii="Arial" w:hAnsi="Arial" w:cs="Arial"/>
          <w:sz w:val="24"/>
          <w:szCs w:val="24"/>
        </w:rPr>
      </w:pPr>
    </w:p>
    <w:p w14:paraId="56F2A695" w14:textId="77777777" w:rsidR="002263B4" w:rsidRDefault="002263B4" w:rsidP="00F730DB">
      <w:pPr>
        <w:tabs>
          <w:tab w:val="left" w:pos="9498"/>
        </w:tabs>
        <w:spacing w:after="0"/>
        <w:ind w:right="-23"/>
        <w:rPr>
          <w:rFonts w:ascii="Arial" w:hAnsi="Arial" w:cs="Arial"/>
          <w:sz w:val="24"/>
          <w:szCs w:val="24"/>
        </w:rPr>
      </w:pPr>
    </w:p>
    <w:p w14:paraId="758B2A4D" w14:textId="77777777" w:rsidR="002263B4" w:rsidRDefault="002263B4" w:rsidP="00F730DB">
      <w:pPr>
        <w:tabs>
          <w:tab w:val="left" w:pos="9498"/>
        </w:tabs>
        <w:spacing w:after="0"/>
        <w:ind w:right="-23"/>
        <w:rPr>
          <w:rFonts w:ascii="Arial" w:hAnsi="Arial" w:cs="Arial"/>
          <w:sz w:val="24"/>
          <w:szCs w:val="24"/>
        </w:rPr>
      </w:pPr>
    </w:p>
    <w:p w14:paraId="75E50A56" w14:textId="77777777" w:rsidR="002263B4" w:rsidRDefault="002263B4" w:rsidP="00F730DB">
      <w:pPr>
        <w:tabs>
          <w:tab w:val="left" w:pos="9498"/>
        </w:tabs>
        <w:spacing w:after="0"/>
        <w:ind w:right="-23"/>
        <w:rPr>
          <w:rFonts w:ascii="Arial" w:hAnsi="Arial" w:cs="Arial"/>
          <w:sz w:val="24"/>
          <w:szCs w:val="24"/>
        </w:rPr>
      </w:pPr>
    </w:p>
    <w:p w14:paraId="6818530F" w14:textId="77777777" w:rsidR="002263B4" w:rsidRDefault="002263B4" w:rsidP="00F730DB">
      <w:pPr>
        <w:tabs>
          <w:tab w:val="left" w:pos="9498"/>
        </w:tabs>
        <w:spacing w:after="0"/>
        <w:ind w:right="-23"/>
        <w:rPr>
          <w:rFonts w:ascii="Arial" w:hAnsi="Arial" w:cs="Arial"/>
          <w:sz w:val="24"/>
          <w:szCs w:val="24"/>
        </w:rPr>
      </w:pPr>
    </w:p>
    <w:p w14:paraId="4DA1066A" w14:textId="77777777" w:rsidR="002263B4" w:rsidRDefault="002263B4" w:rsidP="00F730DB">
      <w:pPr>
        <w:tabs>
          <w:tab w:val="left" w:pos="9498"/>
        </w:tabs>
        <w:spacing w:after="0"/>
        <w:ind w:right="-23"/>
        <w:rPr>
          <w:rFonts w:ascii="Arial" w:hAnsi="Arial" w:cs="Arial"/>
          <w:sz w:val="24"/>
          <w:szCs w:val="24"/>
        </w:rPr>
      </w:pPr>
    </w:p>
    <w:p w14:paraId="052C0294" w14:textId="77777777" w:rsidR="002263B4" w:rsidRDefault="002263B4" w:rsidP="00F730DB">
      <w:pPr>
        <w:tabs>
          <w:tab w:val="left" w:pos="9498"/>
        </w:tabs>
        <w:spacing w:after="0"/>
        <w:ind w:right="-23"/>
        <w:rPr>
          <w:rFonts w:ascii="Arial" w:hAnsi="Arial" w:cs="Arial"/>
          <w:sz w:val="24"/>
          <w:szCs w:val="24"/>
        </w:rPr>
      </w:pPr>
    </w:p>
    <w:p w14:paraId="3179D0D0" w14:textId="77777777" w:rsidR="002263B4" w:rsidRDefault="002263B4" w:rsidP="00F730DB">
      <w:pPr>
        <w:tabs>
          <w:tab w:val="left" w:pos="9498"/>
        </w:tabs>
        <w:spacing w:after="0"/>
        <w:ind w:right="-23"/>
        <w:rPr>
          <w:rFonts w:ascii="Arial" w:hAnsi="Arial" w:cs="Arial"/>
          <w:sz w:val="24"/>
          <w:szCs w:val="24"/>
        </w:rPr>
      </w:pPr>
    </w:p>
    <w:p w14:paraId="7A799D2C" w14:textId="77777777" w:rsidR="002263B4" w:rsidRDefault="002263B4" w:rsidP="00F730DB">
      <w:pPr>
        <w:tabs>
          <w:tab w:val="left" w:pos="9498"/>
        </w:tabs>
        <w:spacing w:after="0"/>
        <w:ind w:right="-23"/>
        <w:rPr>
          <w:rFonts w:ascii="Arial" w:hAnsi="Arial" w:cs="Arial"/>
          <w:sz w:val="24"/>
          <w:szCs w:val="24"/>
        </w:rPr>
      </w:pPr>
    </w:p>
    <w:p w14:paraId="6E9D8664" w14:textId="77777777" w:rsidR="002263B4" w:rsidRDefault="002263B4" w:rsidP="00F730DB">
      <w:pPr>
        <w:tabs>
          <w:tab w:val="left" w:pos="9498"/>
        </w:tabs>
        <w:spacing w:after="0"/>
        <w:ind w:right="-23"/>
        <w:rPr>
          <w:rFonts w:ascii="Arial" w:hAnsi="Arial" w:cs="Arial"/>
          <w:sz w:val="24"/>
          <w:szCs w:val="24"/>
        </w:rPr>
      </w:pPr>
    </w:p>
    <w:p w14:paraId="377041D9" w14:textId="77777777" w:rsidR="002263B4" w:rsidRDefault="002263B4" w:rsidP="00F730DB">
      <w:pPr>
        <w:tabs>
          <w:tab w:val="left" w:pos="9498"/>
        </w:tabs>
        <w:spacing w:after="0"/>
        <w:ind w:right="-23"/>
        <w:rPr>
          <w:rFonts w:ascii="Arial" w:hAnsi="Arial" w:cs="Arial"/>
          <w:sz w:val="24"/>
          <w:szCs w:val="24"/>
        </w:rPr>
      </w:pPr>
    </w:p>
    <w:p w14:paraId="19548E16" w14:textId="77777777" w:rsidR="002263B4" w:rsidRDefault="002263B4" w:rsidP="00F730DB">
      <w:pPr>
        <w:tabs>
          <w:tab w:val="left" w:pos="9498"/>
        </w:tabs>
        <w:spacing w:after="0"/>
        <w:ind w:right="-23"/>
        <w:rPr>
          <w:rFonts w:ascii="Arial" w:hAnsi="Arial" w:cs="Arial"/>
          <w:sz w:val="24"/>
          <w:szCs w:val="24"/>
        </w:rPr>
      </w:pPr>
    </w:p>
    <w:p w14:paraId="13DC38EE" w14:textId="77777777" w:rsidR="002263B4" w:rsidRDefault="002263B4" w:rsidP="00F730DB">
      <w:pPr>
        <w:tabs>
          <w:tab w:val="left" w:pos="9498"/>
        </w:tabs>
        <w:spacing w:after="0"/>
        <w:ind w:right="-23"/>
        <w:rPr>
          <w:rFonts w:ascii="Arial" w:hAnsi="Arial" w:cs="Arial"/>
          <w:sz w:val="24"/>
          <w:szCs w:val="24"/>
        </w:rPr>
      </w:pPr>
    </w:p>
    <w:p w14:paraId="20549867" w14:textId="77777777" w:rsidR="002263B4" w:rsidRDefault="002263B4" w:rsidP="00F730DB">
      <w:pPr>
        <w:tabs>
          <w:tab w:val="left" w:pos="9498"/>
        </w:tabs>
        <w:spacing w:after="0"/>
        <w:ind w:right="-23"/>
        <w:rPr>
          <w:rFonts w:ascii="Arial" w:hAnsi="Arial" w:cs="Arial"/>
          <w:sz w:val="24"/>
          <w:szCs w:val="24"/>
        </w:rPr>
      </w:pPr>
    </w:p>
    <w:p w14:paraId="62E2ABAA" w14:textId="77777777" w:rsidR="002263B4" w:rsidRDefault="002263B4" w:rsidP="00F730DB">
      <w:pPr>
        <w:tabs>
          <w:tab w:val="left" w:pos="9498"/>
        </w:tabs>
        <w:spacing w:after="0"/>
        <w:ind w:right="-23"/>
        <w:rPr>
          <w:rFonts w:ascii="Arial" w:hAnsi="Arial" w:cs="Arial"/>
          <w:sz w:val="24"/>
          <w:szCs w:val="24"/>
        </w:rPr>
      </w:pPr>
    </w:p>
    <w:p w14:paraId="399EE8FF" w14:textId="77777777" w:rsidR="002263B4" w:rsidRDefault="002263B4" w:rsidP="00F730DB">
      <w:pPr>
        <w:tabs>
          <w:tab w:val="left" w:pos="9498"/>
        </w:tabs>
        <w:spacing w:after="0"/>
        <w:ind w:right="-23"/>
        <w:rPr>
          <w:rFonts w:ascii="Arial" w:hAnsi="Arial" w:cs="Arial"/>
          <w:sz w:val="24"/>
          <w:szCs w:val="24"/>
        </w:rPr>
      </w:pPr>
    </w:p>
    <w:p w14:paraId="36CAA0FF" w14:textId="77777777" w:rsidR="002263B4" w:rsidRDefault="002263B4" w:rsidP="00F730DB">
      <w:pPr>
        <w:tabs>
          <w:tab w:val="left" w:pos="9498"/>
        </w:tabs>
        <w:spacing w:after="0"/>
        <w:ind w:right="-23"/>
        <w:rPr>
          <w:rFonts w:ascii="Arial" w:hAnsi="Arial" w:cs="Arial"/>
          <w:sz w:val="24"/>
          <w:szCs w:val="24"/>
        </w:rPr>
      </w:pPr>
    </w:p>
    <w:p w14:paraId="0B18EE77" w14:textId="77777777" w:rsidR="002263B4" w:rsidRDefault="002263B4" w:rsidP="00F730DB">
      <w:pPr>
        <w:tabs>
          <w:tab w:val="left" w:pos="9498"/>
        </w:tabs>
        <w:spacing w:after="0"/>
        <w:ind w:right="-23"/>
        <w:rPr>
          <w:rFonts w:ascii="Arial" w:hAnsi="Arial" w:cs="Arial"/>
          <w:sz w:val="24"/>
          <w:szCs w:val="24"/>
        </w:rPr>
      </w:pPr>
    </w:p>
    <w:p w14:paraId="2F5624CE" w14:textId="77777777" w:rsidR="002263B4" w:rsidRDefault="002263B4" w:rsidP="00F730DB">
      <w:pPr>
        <w:tabs>
          <w:tab w:val="left" w:pos="9498"/>
        </w:tabs>
        <w:spacing w:after="0"/>
        <w:ind w:right="-23"/>
        <w:rPr>
          <w:rFonts w:ascii="Arial" w:hAnsi="Arial" w:cs="Arial"/>
          <w:sz w:val="24"/>
          <w:szCs w:val="24"/>
        </w:rPr>
      </w:pPr>
    </w:p>
    <w:p w14:paraId="13CBBA56" w14:textId="77777777" w:rsidR="002263B4" w:rsidRDefault="002263B4" w:rsidP="00F730DB">
      <w:pPr>
        <w:tabs>
          <w:tab w:val="left" w:pos="9498"/>
        </w:tabs>
        <w:spacing w:after="0"/>
        <w:ind w:right="-23"/>
        <w:rPr>
          <w:rFonts w:ascii="Arial" w:hAnsi="Arial" w:cs="Arial"/>
          <w:sz w:val="24"/>
          <w:szCs w:val="24"/>
        </w:rPr>
      </w:pPr>
    </w:p>
    <w:p w14:paraId="7B605118" w14:textId="77777777" w:rsidR="002263B4" w:rsidRDefault="002263B4" w:rsidP="00F730DB">
      <w:pPr>
        <w:tabs>
          <w:tab w:val="left" w:pos="9498"/>
        </w:tabs>
        <w:spacing w:after="0"/>
        <w:ind w:right="-23"/>
        <w:rPr>
          <w:rFonts w:ascii="Arial" w:hAnsi="Arial" w:cs="Arial"/>
          <w:sz w:val="24"/>
          <w:szCs w:val="24"/>
        </w:rPr>
      </w:pPr>
    </w:p>
    <w:p w14:paraId="51703241" w14:textId="77777777" w:rsidR="002263B4" w:rsidRDefault="002263B4" w:rsidP="00F730DB">
      <w:pPr>
        <w:tabs>
          <w:tab w:val="left" w:pos="9498"/>
        </w:tabs>
        <w:spacing w:after="0"/>
        <w:ind w:right="-23"/>
        <w:rPr>
          <w:rFonts w:ascii="Arial" w:hAnsi="Arial" w:cs="Arial"/>
          <w:sz w:val="24"/>
          <w:szCs w:val="24"/>
        </w:rPr>
      </w:pPr>
    </w:p>
    <w:p w14:paraId="62C69967" w14:textId="77777777" w:rsidR="002263B4" w:rsidRDefault="002263B4" w:rsidP="00F730DB">
      <w:pPr>
        <w:tabs>
          <w:tab w:val="left" w:pos="9498"/>
        </w:tabs>
        <w:spacing w:after="0"/>
        <w:ind w:right="-23"/>
        <w:rPr>
          <w:rFonts w:ascii="Arial" w:hAnsi="Arial" w:cs="Arial"/>
          <w:sz w:val="24"/>
          <w:szCs w:val="24"/>
        </w:rPr>
      </w:pPr>
    </w:p>
    <w:p w14:paraId="7E385790" w14:textId="77777777" w:rsidR="002263B4" w:rsidRDefault="002263B4" w:rsidP="00F730DB">
      <w:pPr>
        <w:tabs>
          <w:tab w:val="left" w:pos="9498"/>
        </w:tabs>
        <w:spacing w:after="0"/>
        <w:ind w:right="-23"/>
        <w:rPr>
          <w:rFonts w:ascii="Arial" w:hAnsi="Arial" w:cs="Arial"/>
          <w:sz w:val="24"/>
          <w:szCs w:val="24"/>
        </w:rPr>
      </w:pPr>
    </w:p>
    <w:p w14:paraId="343C6B68" w14:textId="77777777" w:rsidR="002263B4" w:rsidRDefault="002263B4" w:rsidP="00F730DB">
      <w:pPr>
        <w:tabs>
          <w:tab w:val="left" w:pos="9498"/>
        </w:tabs>
        <w:spacing w:after="0"/>
        <w:ind w:right="-23"/>
        <w:rPr>
          <w:rFonts w:ascii="Arial" w:hAnsi="Arial" w:cs="Arial"/>
          <w:sz w:val="24"/>
          <w:szCs w:val="24"/>
        </w:rPr>
      </w:pPr>
    </w:p>
    <w:p w14:paraId="20EED519" w14:textId="77777777" w:rsidR="002263B4" w:rsidRDefault="002263B4" w:rsidP="00F730DB">
      <w:pPr>
        <w:tabs>
          <w:tab w:val="left" w:pos="9498"/>
        </w:tabs>
        <w:spacing w:after="0"/>
        <w:ind w:right="-23"/>
        <w:rPr>
          <w:rFonts w:ascii="Arial" w:hAnsi="Arial" w:cs="Arial"/>
          <w:sz w:val="24"/>
          <w:szCs w:val="24"/>
        </w:rPr>
      </w:pPr>
    </w:p>
    <w:p w14:paraId="7EF856A3" w14:textId="77777777" w:rsidR="002263B4" w:rsidRDefault="002263B4" w:rsidP="00F730DB">
      <w:pPr>
        <w:tabs>
          <w:tab w:val="left" w:pos="9498"/>
        </w:tabs>
        <w:spacing w:after="0"/>
        <w:ind w:right="-23"/>
        <w:rPr>
          <w:rFonts w:ascii="Arial" w:hAnsi="Arial" w:cs="Arial"/>
          <w:sz w:val="24"/>
          <w:szCs w:val="24"/>
        </w:rPr>
      </w:pPr>
    </w:p>
    <w:p w14:paraId="3923509F" w14:textId="77777777" w:rsidR="002263B4" w:rsidRDefault="002263B4" w:rsidP="00F730DB">
      <w:pPr>
        <w:tabs>
          <w:tab w:val="left" w:pos="9498"/>
        </w:tabs>
        <w:spacing w:after="0"/>
        <w:ind w:right="-23"/>
        <w:rPr>
          <w:rFonts w:ascii="Arial" w:hAnsi="Arial" w:cs="Arial"/>
          <w:sz w:val="24"/>
          <w:szCs w:val="24"/>
        </w:rPr>
      </w:pPr>
    </w:p>
    <w:p w14:paraId="057ECAAF" w14:textId="77777777" w:rsidR="002263B4" w:rsidRDefault="002263B4" w:rsidP="00F730DB">
      <w:pPr>
        <w:tabs>
          <w:tab w:val="left" w:pos="9498"/>
        </w:tabs>
        <w:spacing w:after="0"/>
        <w:ind w:right="-23"/>
        <w:rPr>
          <w:rFonts w:ascii="Arial" w:hAnsi="Arial" w:cs="Arial"/>
          <w:sz w:val="24"/>
          <w:szCs w:val="24"/>
        </w:rPr>
      </w:pPr>
    </w:p>
    <w:p w14:paraId="62C7439B" w14:textId="77777777" w:rsidR="002263B4" w:rsidRDefault="002263B4" w:rsidP="00F730DB">
      <w:pPr>
        <w:tabs>
          <w:tab w:val="left" w:pos="9498"/>
        </w:tabs>
        <w:spacing w:after="0"/>
        <w:ind w:right="-23"/>
        <w:rPr>
          <w:rFonts w:ascii="Arial" w:hAnsi="Arial" w:cs="Arial"/>
          <w:sz w:val="24"/>
          <w:szCs w:val="24"/>
        </w:rPr>
      </w:pPr>
    </w:p>
    <w:p w14:paraId="7D40BDBF" w14:textId="77777777" w:rsidR="002263B4" w:rsidRDefault="002263B4" w:rsidP="00F730DB">
      <w:pPr>
        <w:tabs>
          <w:tab w:val="left" w:pos="9498"/>
        </w:tabs>
        <w:spacing w:after="0"/>
        <w:ind w:right="-23"/>
        <w:rPr>
          <w:rFonts w:ascii="Arial" w:hAnsi="Arial" w:cs="Arial"/>
          <w:sz w:val="24"/>
          <w:szCs w:val="24"/>
        </w:rPr>
      </w:pPr>
    </w:p>
    <w:p w14:paraId="4A3CFD01" w14:textId="77777777" w:rsidR="002263B4" w:rsidRDefault="002263B4" w:rsidP="00F730DB">
      <w:pPr>
        <w:tabs>
          <w:tab w:val="left" w:pos="9498"/>
        </w:tabs>
        <w:spacing w:after="0"/>
        <w:ind w:right="-23"/>
        <w:rPr>
          <w:rFonts w:ascii="Arial" w:hAnsi="Arial" w:cs="Arial"/>
          <w:sz w:val="24"/>
          <w:szCs w:val="24"/>
        </w:rPr>
      </w:pPr>
    </w:p>
    <w:p w14:paraId="6F00B280" w14:textId="77777777" w:rsidR="002263B4" w:rsidRDefault="002263B4" w:rsidP="00F730DB">
      <w:pPr>
        <w:tabs>
          <w:tab w:val="left" w:pos="9498"/>
        </w:tabs>
        <w:spacing w:after="0"/>
        <w:ind w:right="-23"/>
        <w:rPr>
          <w:rFonts w:ascii="Arial" w:hAnsi="Arial" w:cs="Arial"/>
          <w:sz w:val="24"/>
          <w:szCs w:val="24"/>
        </w:rPr>
      </w:pPr>
    </w:p>
    <w:p w14:paraId="35FB5F34" w14:textId="77777777" w:rsidR="002263B4" w:rsidRDefault="002263B4" w:rsidP="00F730DB">
      <w:pPr>
        <w:tabs>
          <w:tab w:val="left" w:pos="9498"/>
        </w:tabs>
        <w:spacing w:after="0"/>
        <w:ind w:right="-23"/>
        <w:rPr>
          <w:rFonts w:ascii="Arial" w:hAnsi="Arial" w:cs="Arial"/>
          <w:sz w:val="24"/>
          <w:szCs w:val="24"/>
        </w:rPr>
      </w:pPr>
    </w:p>
    <w:p w14:paraId="5AA0A12E" w14:textId="77777777" w:rsidR="002263B4" w:rsidRDefault="002263B4" w:rsidP="00F730DB">
      <w:pPr>
        <w:tabs>
          <w:tab w:val="left" w:pos="9498"/>
        </w:tabs>
        <w:spacing w:after="0"/>
        <w:ind w:right="-23"/>
        <w:rPr>
          <w:rFonts w:ascii="Arial" w:hAnsi="Arial" w:cs="Arial"/>
          <w:sz w:val="24"/>
          <w:szCs w:val="24"/>
        </w:rPr>
      </w:pPr>
    </w:p>
    <w:p w14:paraId="42208C7C" w14:textId="77777777" w:rsidR="002263B4" w:rsidRDefault="002263B4" w:rsidP="00F730DB">
      <w:pPr>
        <w:tabs>
          <w:tab w:val="left" w:pos="9498"/>
        </w:tabs>
        <w:spacing w:after="0"/>
        <w:ind w:right="-23"/>
        <w:rPr>
          <w:rFonts w:ascii="Arial" w:hAnsi="Arial" w:cs="Arial"/>
          <w:sz w:val="24"/>
          <w:szCs w:val="24"/>
        </w:rPr>
      </w:pPr>
    </w:p>
    <w:p w14:paraId="04ACF11A" w14:textId="77777777" w:rsidR="002263B4" w:rsidRDefault="002263B4" w:rsidP="00F730DB">
      <w:pPr>
        <w:tabs>
          <w:tab w:val="left" w:pos="9498"/>
        </w:tabs>
        <w:spacing w:after="0"/>
        <w:ind w:right="-23"/>
        <w:rPr>
          <w:rFonts w:ascii="Arial" w:hAnsi="Arial" w:cs="Arial"/>
          <w:sz w:val="24"/>
          <w:szCs w:val="24"/>
        </w:rPr>
      </w:pPr>
    </w:p>
    <w:p w14:paraId="0DE572C6" w14:textId="77777777" w:rsidR="002263B4" w:rsidRDefault="002263B4" w:rsidP="00F730DB">
      <w:pPr>
        <w:tabs>
          <w:tab w:val="left" w:pos="9498"/>
        </w:tabs>
        <w:spacing w:after="0"/>
        <w:ind w:right="-23"/>
        <w:rPr>
          <w:rFonts w:ascii="Arial" w:hAnsi="Arial" w:cs="Arial"/>
          <w:sz w:val="24"/>
          <w:szCs w:val="24"/>
        </w:rPr>
      </w:pPr>
    </w:p>
    <w:p w14:paraId="214FDC6B" w14:textId="77777777" w:rsidR="002263B4" w:rsidRDefault="002263B4" w:rsidP="00F730DB">
      <w:pPr>
        <w:tabs>
          <w:tab w:val="left" w:pos="9498"/>
        </w:tabs>
        <w:spacing w:after="0"/>
        <w:ind w:right="-23"/>
        <w:rPr>
          <w:rFonts w:ascii="Arial" w:hAnsi="Arial" w:cs="Arial"/>
          <w:sz w:val="24"/>
          <w:szCs w:val="24"/>
        </w:rPr>
      </w:pPr>
    </w:p>
    <w:p w14:paraId="7D6943C5" w14:textId="77777777" w:rsidR="002263B4" w:rsidRDefault="002263B4" w:rsidP="00F730DB">
      <w:pPr>
        <w:tabs>
          <w:tab w:val="left" w:pos="9498"/>
        </w:tabs>
        <w:spacing w:after="0"/>
        <w:ind w:right="-23"/>
        <w:rPr>
          <w:rFonts w:ascii="Arial" w:hAnsi="Arial" w:cs="Arial"/>
          <w:sz w:val="24"/>
          <w:szCs w:val="24"/>
        </w:rPr>
      </w:pPr>
    </w:p>
    <w:p w14:paraId="75E732C2" w14:textId="77777777" w:rsidR="002263B4" w:rsidRDefault="002263B4" w:rsidP="00F730DB">
      <w:pPr>
        <w:tabs>
          <w:tab w:val="left" w:pos="9498"/>
        </w:tabs>
        <w:spacing w:after="0"/>
        <w:ind w:right="-23"/>
        <w:rPr>
          <w:rFonts w:ascii="Arial" w:hAnsi="Arial" w:cs="Arial"/>
          <w:sz w:val="24"/>
          <w:szCs w:val="24"/>
        </w:rPr>
      </w:pPr>
    </w:p>
    <w:p w14:paraId="4535F771" w14:textId="77777777" w:rsidR="002263B4" w:rsidRDefault="002263B4" w:rsidP="00F730DB">
      <w:pPr>
        <w:tabs>
          <w:tab w:val="left" w:pos="9498"/>
        </w:tabs>
        <w:spacing w:after="0"/>
        <w:ind w:right="-23"/>
        <w:rPr>
          <w:rFonts w:ascii="Arial" w:hAnsi="Arial" w:cs="Arial"/>
          <w:sz w:val="24"/>
          <w:szCs w:val="24"/>
        </w:rPr>
      </w:pPr>
    </w:p>
    <w:p w14:paraId="59E3228F" w14:textId="77777777" w:rsidR="002263B4" w:rsidRDefault="002263B4" w:rsidP="00F730DB">
      <w:pPr>
        <w:tabs>
          <w:tab w:val="left" w:pos="9498"/>
        </w:tabs>
        <w:spacing w:after="0"/>
        <w:ind w:right="-23"/>
        <w:rPr>
          <w:rFonts w:ascii="Arial" w:hAnsi="Arial" w:cs="Arial"/>
          <w:sz w:val="24"/>
          <w:szCs w:val="24"/>
        </w:rPr>
      </w:pPr>
    </w:p>
    <w:p w14:paraId="2E1CF99E" w14:textId="77777777" w:rsidR="002263B4" w:rsidRDefault="002263B4" w:rsidP="00F730DB">
      <w:pPr>
        <w:tabs>
          <w:tab w:val="left" w:pos="9498"/>
        </w:tabs>
        <w:spacing w:after="0"/>
        <w:ind w:right="-23"/>
        <w:rPr>
          <w:rFonts w:ascii="Arial" w:hAnsi="Arial" w:cs="Arial"/>
          <w:sz w:val="24"/>
          <w:szCs w:val="24"/>
        </w:rPr>
      </w:pPr>
    </w:p>
    <w:p w14:paraId="40BA9BB3" w14:textId="77777777" w:rsidR="002263B4" w:rsidRDefault="002263B4" w:rsidP="00F730DB">
      <w:pPr>
        <w:tabs>
          <w:tab w:val="left" w:pos="9498"/>
        </w:tabs>
        <w:spacing w:after="0"/>
        <w:ind w:right="-23"/>
        <w:rPr>
          <w:rFonts w:ascii="Arial" w:hAnsi="Arial" w:cs="Arial"/>
          <w:sz w:val="24"/>
          <w:szCs w:val="24"/>
        </w:rPr>
      </w:pPr>
    </w:p>
    <w:p w14:paraId="150A283E" w14:textId="77777777" w:rsidR="002263B4" w:rsidRDefault="002263B4" w:rsidP="00F730DB">
      <w:pPr>
        <w:tabs>
          <w:tab w:val="left" w:pos="9498"/>
        </w:tabs>
        <w:spacing w:after="0"/>
        <w:ind w:right="-23"/>
        <w:rPr>
          <w:rFonts w:ascii="Arial" w:hAnsi="Arial" w:cs="Arial"/>
          <w:sz w:val="24"/>
          <w:szCs w:val="24"/>
        </w:rPr>
      </w:pPr>
    </w:p>
    <w:p w14:paraId="12340031" w14:textId="77777777" w:rsidR="002263B4" w:rsidRDefault="002263B4" w:rsidP="00F730DB">
      <w:pPr>
        <w:tabs>
          <w:tab w:val="left" w:pos="9498"/>
        </w:tabs>
        <w:spacing w:after="0"/>
        <w:ind w:right="-23"/>
        <w:rPr>
          <w:rFonts w:ascii="Arial" w:hAnsi="Arial" w:cs="Arial"/>
          <w:sz w:val="24"/>
          <w:szCs w:val="24"/>
        </w:rPr>
      </w:pPr>
    </w:p>
    <w:p w14:paraId="1C3C98CB" w14:textId="77777777" w:rsidR="002263B4" w:rsidRDefault="002263B4" w:rsidP="00F730DB">
      <w:pPr>
        <w:tabs>
          <w:tab w:val="left" w:pos="9498"/>
        </w:tabs>
        <w:spacing w:after="0"/>
        <w:ind w:right="-23"/>
        <w:rPr>
          <w:rFonts w:ascii="Arial" w:hAnsi="Arial" w:cs="Arial"/>
          <w:sz w:val="24"/>
          <w:szCs w:val="24"/>
        </w:rPr>
      </w:pPr>
    </w:p>
    <w:p w14:paraId="7A165E9D" w14:textId="77777777" w:rsidR="002263B4" w:rsidRDefault="002263B4" w:rsidP="00F730DB">
      <w:pPr>
        <w:tabs>
          <w:tab w:val="left" w:pos="9498"/>
        </w:tabs>
        <w:spacing w:after="0"/>
        <w:ind w:right="-23"/>
        <w:rPr>
          <w:rFonts w:ascii="Arial" w:hAnsi="Arial" w:cs="Arial"/>
          <w:sz w:val="24"/>
          <w:szCs w:val="24"/>
        </w:rPr>
      </w:pPr>
    </w:p>
    <w:p w14:paraId="31B4FFC3" w14:textId="6AB82396" w:rsidR="00312D2B" w:rsidRPr="00CD0BF9" w:rsidRDefault="00C16026" w:rsidP="00312D2B">
      <w:pPr>
        <w:spacing w:after="0"/>
        <w:rPr>
          <w:rFonts w:ascii="Arial" w:hAnsi="Arial" w:cs="Arial"/>
          <w:b/>
          <w:color w:val="002060"/>
          <w:sz w:val="28"/>
          <w:szCs w:val="28"/>
        </w:rPr>
      </w:pPr>
      <w:bookmarkStart w:id="34" w:name="P_92"/>
      <w:bookmarkEnd w:id="34"/>
      <w:r w:rsidRPr="00CD0BF9">
        <w:rPr>
          <w:rFonts w:ascii="Arial" w:hAnsi="Arial" w:cs="Arial"/>
          <w:b/>
          <w:color w:val="002060"/>
          <w:sz w:val="28"/>
          <w:szCs w:val="28"/>
        </w:rPr>
        <w:lastRenderedPageBreak/>
        <w:t>P</w:t>
      </w:r>
      <w:r w:rsidR="00312D2B" w:rsidRPr="00CD0BF9">
        <w:rPr>
          <w:rFonts w:ascii="Arial" w:hAnsi="Arial" w:cs="Arial"/>
          <w:b/>
          <w:color w:val="002060"/>
          <w:sz w:val="28"/>
          <w:szCs w:val="28"/>
        </w:rPr>
        <w:t xml:space="preserve">ension Fund Account </w:t>
      </w:r>
    </w:p>
    <w:p w14:paraId="3B2FA265" w14:textId="77777777" w:rsidR="00C021B2" w:rsidRPr="009F3BDF" w:rsidRDefault="00C021B2" w:rsidP="00312D2B">
      <w:pPr>
        <w:spacing w:after="0"/>
        <w:rPr>
          <w:rFonts w:ascii="Arial" w:hAnsi="Arial" w:cs="Arial"/>
          <w:b/>
          <w:bCs/>
          <w:color w:val="2F5496" w:themeColor="accent1" w:themeShade="BF"/>
          <w:sz w:val="24"/>
          <w:szCs w:val="24"/>
        </w:rPr>
      </w:pPr>
    </w:p>
    <w:p w14:paraId="6D84CBA6" w14:textId="1A786B01" w:rsidR="00312D2B" w:rsidRDefault="0F94F95C" w:rsidP="5D30E4F1">
      <w:pPr>
        <w:spacing w:after="0"/>
        <w:rPr>
          <w:rFonts w:ascii="Arial" w:hAnsi="Arial" w:cs="Arial"/>
          <w:sz w:val="24"/>
          <w:szCs w:val="24"/>
        </w:rPr>
      </w:pPr>
      <w:r w:rsidRPr="5D30E4F1">
        <w:rPr>
          <w:rFonts w:ascii="Arial" w:hAnsi="Arial" w:cs="Arial"/>
          <w:sz w:val="24"/>
          <w:szCs w:val="24"/>
        </w:rPr>
        <w:t>This statement shows the summary of income and expenditure of the Pension Fund and separates those transactions which are related to dealings with members from those transactions which are a consequence of investment.</w:t>
      </w:r>
    </w:p>
    <w:p w14:paraId="0E063856" w14:textId="1A786B01" w:rsidR="008E0B90" w:rsidRDefault="008E0B90" w:rsidP="5D30E4F1">
      <w:pPr>
        <w:spacing w:after="0"/>
        <w:rPr>
          <w:rFonts w:ascii="Arial" w:hAnsi="Arial" w:cs="Arial"/>
          <w:sz w:val="24"/>
          <w:szCs w:val="24"/>
        </w:rPr>
      </w:pPr>
    </w:p>
    <w:tbl>
      <w:tblPr>
        <w:tblStyle w:val="PlainTable1"/>
        <w:tblW w:w="4789" w:type="pct"/>
        <w:tblLayout w:type="fixed"/>
        <w:tblLook w:val="04A0" w:firstRow="1" w:lastRow="0" w:firstColumn="1" w:lastColumn="0" w:noHBand="0" w:noVBand="1"/>
      </w:tblPr>
      <w:tblGrid>
        <w:gridCol w:w="5126"/>
        <w:gridCol w:w="1466"/>
        <w:gridCol w:w="1341"/>
        <w:gridCol w:w="997"/>
      </w:tblGrid>
      <w:tr w:rsidR="0015246F" w:rsidRPr="00312D2B" w14:paraId="452A0771" w14:textId="6459FC44" w:rsidTr="00C81ED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0" w:type="pct"/>
            <w:noWrap/>
            <w:vAlign w:val="center"/>
            <w:hideMark/>
          </w:tcPr>
          <w:p w14:paraId="398C3CB5" w14:textId="15DE9014" w:rsidR="00EB7421" w:rsidRPr="00047F75" w:rsidRDefault="00791975" w:rsidP="00047F75">
            <w:pPr>
              <w:rPr>
                <w:rFonts w:ascii="Arial" w:eastAsia="Times New Roman" w:hAnsi="Arial" w:cs="Arial"/>
                <w:color w:val="00B0F0"/>
                <w:sz w:val="24"/>
                <w:szCs w:val="24"/>
                <w:lang w:eastAsia="en-GB"/>
              </w:rPr>
            </w:pPr>
            <w:bookmarkStart w:id="35" w:name="_Hlk67574656"/>
            <w:r w:rsidRPr="00047F75">
              <w:rPr>
                <w:rFonts w:ascii="Arial" w:eastAsia="Times New Roman" w:hAnsi="Arial" w:cs="Arial"/>
                <w:color w:val="000000"/>
                <w:sz w:val="24"/>
                <w:szCs w:val="24"/>
                <w:lang w:eastAsia="en-GB"/>
              </w:rPr>
              <w:t>Dealings with members, employers and others directly involved in the fund</w:t>
            </w:r>
            <w:r w:rsidR="00EB7421" w:rsidRPr="00047F75">
              <w:rPr>
                <w:rFonts w:ascii="Arial" w:eastAsia="Times New Roman" w:hAnsi="Arial" w:cs="Arial"/>
                <w:sz w:val="24"/>
                <w:szCs w:val="24"/>
                <w:lang w:eastAsia="en-GB"/>
              </w:rPr>
              <w:t xml:space="preserve">   </w:t>
            </w:r>
          </w:p>
        </w:tc>
        <w:tc>
          <w:tcPr>
            <w:tcW w:w="821" w:type="pct"/>
            <w:vAlign w:val="center"/>
            <w:hideMark/>
          </w:tcPr>
          <w:p w14:paraId="00646E1B" w14:textId="58C1726B" w:rsidR="00C45FAD" w:rsidRDefault="00EB7421" w:rsidP="00047F7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sidRPr="00312D2B">
              <w:rPr>
                <w:rFonts w:ascii="Arial" w:eastAsia="Times New Roman" w:hAnsi="Arial" w:cs="Arial"/>
                <w:color w:val="000000"/>
                <w:sz w:val="24"/>
                <w:szCs w:val="24"/>
                <w:lang w:eastAsia="en-GB"/>
              </w:rPr>
              <w:t>20</w:t>
            </w:r>
            <w:r w:rsidR="00D00C5E">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3</w:t>
            </w:r>
            <w:r w:rsidRPr="00312D2B">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4</w:t>
            </w:r>
          </w:p>
          <w:p w14:paraId="5401CF08" w14:textId="3D299C78" w:rsidR="00EB7421" w:rsidRPr="00312D2B" w:rsidRDefault="00791975" w:rsidP="00047F7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in ‘000</w:t>
            </w:r>
          </w:p>
        </w:tc>
        <w:tc>
          <w:tcPr>
            <w:tcW w:w="751" w:type="pct"/>
            <w:vAlign w:val="center"/>
            <w:hideMark/>
          </w:tcPr>
          <w:p w14:paraId="29A6D142" w14:textId="4FD8726F" w:rsidR="00DB7B5B" w:rsidRDefault="00EB7421" w:rsidP="00047F7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sidRPr="00312D2B">
              <w:rPr>
                <w:rFonts w:ascii="Arial" w:eastAsia="Times New Roman" w:hAnsi="Arial" w:cs="Arial"/>
                <w:color w:val="000000"/>
                <w:sz w:val="24"/>
                <w:szCs w:val="24"/>
                <w:lang w:eastAsia="en-GB"/>
              </w:rPr>
              <w:t>202</w:t>
            </w:r>
            <w:r w:rsidR="00970995">
              <w:rPr>
                <w:rFonts w:ascii="Arial" w:eastAsia="Times New Roman" w:hAnsi="Arial" w:cs="Arial"/>
                <w:color w:val="000000"/>
                <w:sz w:val="24"/>
                <w:szCs w:val="24"/>
                <w:lang w:eastAsia="en-GB"/>
              </w:rPr>
              <w:t>4</w:t>
            </w:r>
            <w:r w:rsidRPr="00312D2B">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5</w:t>
            </w:r>
            <w:r w:rsidR="00791975">
              <w:rPr>
                <w:rFonts w:ascii="Arial" w:eastAsia="Times New Roman" w:hAnsi="Arial" w:cs="Arial"/>
                <w:color w:val="000000"/>
                <w:sz w:val="24"/>
                <w:szCs w:val="24"/>
                <w:lang w:eastAsia="en-GB"/>
              </w:rPr>
              <w:t xml:space="preserve"> </w:t>
            </w:r>
          </w:p>
          <w:p w14:paraId="64705998" w14:textId="7C10C01B" w:rsidR="00EB7421" w:rsidRPr="00312D2B" w:rsidRDefault="00791975" w:rsidP="00047F7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in ‘000</w:t>
            </w:r>
          </w:p>
        </w:tc>
        <w:tc>
          <w:tcPr>
            <w:tcW w:w="558" w:type="pct"/>
            <w:vAlign w:val="center"/>
          </w:tcPr>
          <w:p w14:paraId="6B2F9EEF" w14:textId="59A666EA" w:rsidR="00EB7421" w:rsidRPr="00312D2B" w:rsidRDefault="00EB7421" w:rsidP="00047F75">
            <w:pPr>
              <w:ind w:firstLine="35"/>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Note</w:t>
            </w:r>
          </w:p>
        </w:tc>
      </w:tr>
      <w:tr w:rsidR="00970995" w:rsidRPr="00312D2B" w14:paraId="17C5D76F" w14:textId="44749902" w:rsidTr="00CB4A6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870" w:type="pct"/>
            <w:shd w:val="clear" w:color="auto" w:fill="DEEAF6" w:themeFill="accent5" w:themeFillTint="33"/>
            <w:vAlign w:val="center"/>
          </w:tcPr>
          <w:p w14:paraId="4E0FB105" w14:textId="085E6566" w:rsidR="00970995" w:rsidRPr="00047F75" w:rsidRDefault="00970995" w:rsidP="00970995">
            <w:pPr>
              <w:rPr>
                <w:rFonts w:ascii="Arial" w:eastAsia="Times New Roman" w:hAnsi="Arial" w:cs="Arial"/>
                <w:b w:val="0"/>
                <w:bCs w:val="0"/>
                <w:color w:val="000000"/>
                <w:sz w:val="24"/>
                <w:szCs w:val="24"/>
                <w:lang w:eastAsia="en-GB"/>
              </w:rPr>
            </w:pPr>
            <w:r w:rsidRPr="00047F75">
              <w:rPr>
                <w:rFonts w:ascii="Arial" w:eastAsia="Times New Roman" w:hAnsi="Arial" w:cs="Arial"/>
                <w:b w:val="0"/>
                <w:bCs w:val="0"/>
                <w:color w:val="000000"/>
                <w:sz w:val="24"/>
                <w:szCs w:val="24"/>
                <w:lang w:eastAsia="en-GB"/>
              </w:rPr>
              <w:t>Contributions</w:t>
            </w:r>
          </w:p>
        </w:tc>
        <w:tc>
          <w:tcPr>
            <w:tcW w:w="821" w:type="pct"/>
            <w:shd w:val="clear" w:color="auto" w:fill="DEEAF6" w:themeFill="accent5" w:themeFillTint="33"/>
            <w:vAlign w:val="center"/>
          </w:tcPr>
          <w:p w14:paraId="4B06FD82" w14:textId="54220D9A" w:rsidR="00970995" w:rsidRPr="00312D2B"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(99,792)</w:t>
            </w:r>
          </w:p>
        </w:tc>
        <w:tc>
          <w:tcPr>
            <w:tcW w:w="751" w:type="pct"/>
            <w:shd w:val="clear" w:color="auto" w:fill="DEEAF6" w:themeFill="accent5" w:themeFillTint="33"/>
            <w:vAlign w:val="center"/>
          </w:tcPr>
          <w:p w14:paraId="66384542" w14:textId="250B734E" w:rsidR="00970995" w:rsidRPr="00DB7B5B" w:rsidRDefault="00B65488"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B65488">
              <w:rPr>
                <w:rFonts w:ascii="Arial" w:eastAsia="Times New Roman" w:hAnsi="Arial" w:cs="Arial"/>
                <w:color w:val="000000"/>
                <w:sz w:val="24"/>
                <w:szCs w:val="24"/>
                <w:lang w:eastAsia="en-GB"/>
              </w:rPr>
              <w:t>(107,301)</w:t>
            </w:r>
          </w:p>
        </w:tc>
        <w:tc>
          <w:tcPr>
            <w:tcW w:w="558" w:type="pct"/>
            <w:shd w:val="clear" w:color="auto" w:fill="DEEAF6" w:themeFill="accent5" w:themeFillTint="33"/>
            <w:vAlign w:val="center"/>
          </w:tcPr>
          <w:p w14:paraId="481EC382" w14:textId="1FA3F2C9" w:rsidR="00970995" w:rsidRPr="00EB7421"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B7421">
              <w:rPr>
                <w:rFonts w:ascii="Arial" w:eastAsia="Times New Roman" w:hAnsi="Arial" w:cs="Arial"/>
                <w:color w:val="000000"/>
                <w:sz w:val="24"/>
                <w:szCs w:val="24"/>
                <w:lang w:eastAsia="en-GB"/>
              </w:rPr>
              <w:t>7</w:t>
            </w:r>
          </w:p>
        </w:tc>
      </w:tr>
      <w:tr w:rsidR="00970995" w:rsidRPr="00312D2B" w14:paraId="73E8FDD5" w14:textId="036C62EE" w:rsidTr="00C81ED5">
        <w:trPr>
          <w:trHeight w:val="300"/>
        </w:trPr>
        <w:tc>
          <w:tcPr>
            <w:cnfStyle w:val="001000000000" w:firstRow="0" w:lastRow="0" w:firstColumn="1" w:lastColumn="0" w:oddVBand="0" w:evenVBand="0" w:oddHBand="0" w:evenHBand="0" w:firstRowFirstColumn="0" w:firstRowLastColumn="0" w:lastRowFirstColumn="0" w:lastRowLastColumn="0"/>
            <w:tcW w:w="2870" w:type="pct"/>
            <w:vAlign w:val="center"/>
          </w:tcPr>
          <w:p w14:paraId="1BE68ABA" w14:textId="1B782FA6" w:rsidR="00970995" w:rsidRPr="00047F75" w:rsidRDefault="00970995" w:rsidP="00970995">
            <w:pPr>
              <w:rPr>
                <w:rFonts w:ascii="Arial" w:eastAsia="Times New Roman" w:hAnsi="Arial" w:cs="Arial"/>
                <w:b w:val="0"/>
                <w:bCs w:val="0"/>
                <w:color w:val="000000"/>
                <w:sz w:val="24"/>
                <w:szCs w:val="24"/>
                <w:lang w:eastAsia="en-GB"/>
              </w:rPr>
            </w:pPr>
            <w:r w:rsidRPr="00047F75">
              <w:rPr>
                <w:rFonts w:ascii="Arial" w:eastAsia="Times New Roman" w:hAnsi="Arial" w:cs="Arial"/>
                <w:b w:val="0"/>
                <w:bCs w:val="0"/>
                <w:color w:val="000000"/>
                <w:sz w:val="24"/>
                <w:szCs w:val="24"/>
                <w:lang w:eastAsia="en-GB"/>
              </w:rPr>
              <w:t>Transfers in from other pension funds</w:t>
            </w:r>
          </w:p>
        </w:tc>
        <w:tc>
          <w:tcPr>
            <w:tcW w:w="821" w:type="pct"/>
            <w:vAlign w:val="center"/>
          </w:tcPr>
          <w:p w14:paraId="7664CD65" w14:textId="3970B326" w:rsidR="00970995" w:rsidRPr="00312D2B"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(8,664)</w:t>
            </w:r>
          </w:p>
        </w:tc>
        <w:tc>
          <w:tcPr>
            <w:tcW w:w="751" w:type="pct"/>
            <w:vAlign w:val="center"/>
          </w:tcPr>
          <w:p w14:paraId="14289501" w14:textId="7A77EAAC" w:rsidR="00970995" w:rsidRPr="00DB7B5B" w:rsidRDefault="00B65488"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B65488">
              <w:rPr>
                <w:rFonts w:ascii="Arial" w:eastAsia="Times New Roman" w:hAnsi="Arial" w:cs="Arial"/>
                <w:color w:val="000000"/>
                <w:sz w:val="24"/>
                <w:szCs w:val="24"/>
                <w:lang w:eastAsia="en-GB"/>
              </w:rPr>
              <w:t>(12,748)</w:t>
            </w:r>
          </w:p>
        </w:tc>
        <w:tc>
          <w:tcPr>
            <w:tcW w:w="558" w:type="pct"/>
            <w:vAlign w:val="center"/>
          </w:tcPr>
          <w:p w14:paraId="701BF430" w14:textId="6FA5BB4B" w:rsidR="00970995" w:rsidRPr="00EB7421"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B7421">
              <w:rPr>
                <w:rFonts w:ascii="Arial" w:eastAsia="Times New Roman" w:hAnsi="Arial" w:cs="Arial"/>
                <w:color w:val="000000"/>
                <w:sz w:val="24"/>
                <w:szCs w:val="24"/>
                <w:lang w:eastAsia="en-GB"/>
              </w:rPr>
              <w:t>8</w:t>
            </w:r>
          </w:p>
        </w:tc>
      </w:tr>
      <w:tr w:rsidR="00970995" w:rsidRPr="00312D2B" w14:paraId="528413EA" w14:textId="5654E939" w:rsidTr="00CB4A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70" w:type="pct"/>
            <w:shd w:val="clear" w:color="auto" w:fill="DEEAF6" w:themeFill="accent5" w:themeFillTint="33"/>
            <w:vAlign w:val="center"/>
          </w:tcPr>
          <w:p w14:paraId="4C5ED69B" w14:textId="5CF60CA9" w:rsidR="00970995" w:rsidRPr="00047F75" w:rsidRDefault="00970995" w:rsidP="00970995">
            <w:pPr>
              <w:rPr>
                <w:rFonts w:ascii="Arial" w:eastAsia="Times New Roman" w:hAnsi="Arial" w:cs="Arial"/>
                <w:b w:val="0"/>
                <w:bCs w:val="0"/>
                <w:color w:val="000000"/>
                <w:sz w:val="24"/>
                <w:szCs w:val="24"/>
                <w:lang w:eastAsia="en-GB"/>
              </w:rPr>
            </w:pPr>
          </w:p>
        </w:tc>
        <w:tc>
          <w:tcPr>
            <w:tcW w:w="821" w:type="pct"/>
            <w:shd w:val="clear" w:color="auto" w:fill="DEEAF6" w:themeFill="accent5" w:themeFillTint="33"/>
            <w:vAlign w:val="center"/>
          </w:tcPr>
          <w:p w14:paraId="6D5BC675" w14:textId="3395895B" w:rsidR="00970995" w:rsidRPr="00DB7B5B"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(108,456)</w:t>
            </w:r>
          </w:p>
        </w:tc>
        <w:tc>
          <w:tcPr>
            <w:tcW w:w="751" w:type="pct"/>
            <w:shd w:val="clear" w:color="auto" w:fill="DEEAF6" w:themeFill="accent5" w:themeFillTint="33"/>
            <w:vAlign w:val="center"/>
          </w:tcPr>
          <w:p w14:paraId="74D961A6" w14:textId="5A16368C" w:rsidR="00970995" w:rsidRPr="00DB7B5B" w:rsidRDefault="00B65488"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B65488">
              <w:rPr>
                <w:rFonts w:ascii="Arial" w:eastAsia="Times New Roman" w:hAnsi="Arial" w:cs="Arial"/>
                <w:b/>
                <w:bCs/>
                <w:color w:val="000000"/>
                <w:sz w:val="24"/>
                <w:szCs w:val="24"/>
                <w:lang w:eastAsia="en-GB"/>
              </w:rPr>
              <w:t>(120,049)</w:t>
            </w:r>
          </w:p>
        </w:tc>
        <w:tc>
          <w:tcPr>
            <w:tcW w:w="558" w:type="pct"/>
            <w:shd w:val="clear" w:color="auto" w:fill="DEEAF6" w:themeFill="accent5" w:themeFillTint="33"/>
            <w:vAlign w:val="center"/>
          </w:tcPr>
          <w:p w14:paraId="1284190F" w14:textId="77777777" w:rsidR="00970995" w:rsidRPr="00EB7421"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r>
      <w:tr w:rsidR="00970995" w:rsidRPr="00312D2B" w14:paraId="7A3054CC" w14:textId="734FA54E" w:rsidTr="00C81ED5">
        <w:trPr>
          <w:trHeight w:val="250"/>
        </w:trPr>
        <w:tc>
          <w:tcPr>
            <w:cnfStyle w:val="001000000000" w:firstRow="0" w:lastRow="0" w:firstColumn="1" w:lastColumn="0" w:oddVBand="0" w:evenVBand="0" w:oddHBand="0" w:evenHBand="0" w:firstRowFirstColumn="0" w:firstRowLastColumn="0" w:lastRowFirstColumn="0" w:lastRowLastColumn="0"/>
            <w:tcW w:w="2870" w:type="pct"/>
            <w:vAlign w:val="center"/>
          </w:tcPr>
          <w:p w14:paraId="2FFCE687" w14:textId="76D4E8D2" w:rsidR="00970995" w:rsidRPr="00047F75" w:rsidRDefault="00970995" w:rsidP="00970995">
            <w:pPr>
              <w:rPr>
                <w:rFonts w:ascii="Arial" w:eastAsia="Times New Roman" w:hAnsi="Arial" w:cs="Arial"/>
                <w:b w:val="0"/>
                <w:bCs w:val="0"/>
                <w:color w:val="000000"/>
                <w:sz w:val="24"/>
                <w:szCs w:val="24"/>
                <w:lang w:eastAsia="en-GB"/>
              </w:rPr>
            </w:pPr>
            <w:r w:rsidRPr="00047F75">
              <w:rPr>
                <w:rFonts w:ascii="Arial" w:eastAsia="Times New Roman" w:hAnsi="Arial" w:cs="Arial"/>
                <w:b w:val="0"/>
                <w:bCs w:val="0"/>
                <w:color w:val="000000"/>
                <w:sz w:val="24"/>
                <w:szCs w:val="24"/>
                <w:lang w:eastAsia="en-GB"/>
              </w:rPr>
              <w:t>Benefits</w:t>
            </w:r>
          </w:p>
        </w:tc>
        <w:tc>
          <w:tcPr>
            <w:tcW w:w="821" w:type="pct"/>
            <w:vAlign w:val="center"/>
          </w:tcPr>
          <w:p w14:paraId="14249FD0" w14:textId="0AC325A7" w:rsidR="00970995" w:rsidRPr="00312D2B"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652B3">
              <w:rPr>
                <w:rFonts w:ascii="Arial" w:eastAsia="Times New Roman" w:hAnsi="Arial" w:cs="Arial"/>
                <w:color w:val="000000" w:themeColor="text1"/>
                <w:sz w:val="24"/>
                <w:szCs w:val="24"/>
                <w:lang w:eastAsia="en-GB"/>
              </w:rPr>
              <w:t>106,110</w:t>
            </w:r>
          </w:p>
        </w:tc>
        <w:tc>
          <w:tcPr>
            <w:tcW w:w="751" w:type="pct"/>
            <w:vAlign w:val="center"/>
          </w:tcPr>
          <w:p w14:paraId="5C13AF13" w14:textId="54DD5C34" w:rsidR="00970995" w:rsidRPr="00DB7B5B" w:rsidRDefault="00B65488"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B65488">
              <w:rPr>
                <w:rFonts w:ascii="Arial" w:eastAsia="Times New Roman" w:hAnsi="Arial" w:cs="Arial"/>
                <w:color w:val="000000" w:themeColor="text1"/>
                <w:sz w:val="24"/>
                <w:szCs w:val="24"/>
                <w:lang w:eastAsia="en-GB"/>
              </w:rPr>
              <w:t>117,736</w:t>
            </w:r>
          </w:p>
        </w:tc>
        <w:tc>
          <w:tcPr>
            <w:tcW w:w="558" w:type="pct"/>
            <w:vAlign w:val="center"/>
          </w:tcPr>
          <w:p w14:paraId="51859360" w14:textId="440F27E1" w:rsidR="00970995" w:rsidRPr="00EB7421"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9</w:t>
            </w:r>
          </w:p>
        </w:tc>
      </w:tr>
      <w:tr w:rsidR="00970995" w:rsidRPr="00312D2B" w14:paraId="571C33DF" w14:textId="5DF0D0C1" w:rsidTr="00CB4A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70" w:type="pct"/>
            <w:shd w:val="clear" w:color="auto" w:fill="DEEAF6" w:themeFill="accent5" w:themeFillTint="33"/>
            <w:vAlign w:val="center"/>
          </w:tcPr>
          <w:p w14:paraId="2B3221B4" w14:textId="12FB623E" w:rsidR="00970995" w:rsidRPr="00047F75" w:rsidRDefault="00970995" w:rsidP="00970995">
            <w:pPr>
              <w:rPr>
                <w:rFonts w:ascii="Arial" w:eastAsia="Times New Roman" w:hAnsi="Arial" w:cs="Arial"/>
                <w:b w:val="0"/>
                <w:bCs w:val="0"/>
                <w:color w:val="000000"/>
                <w:sz w:val="24"/>
                <w:szCs w:val="24"/>
                <w:lang w:eastAsia="en-GB"/>
              </w:rPr>
            </w:pPr>
            <w:r w:rsidRPr="00047F75">
              <w:rPr>
                <w:rFonts w:ascii="Arial" w:eastAsia="Times New Roman" w:hAnsi="Arial" w:cs="Arial"/>
                <w:b w:val="0"/>
                <w:bCs w:val="0"/>
                <w:color w:val="000000"/>
                <w:sz w:val="24"/>
                <w:szCs w:val="24"/>
                <w:lang w:eastAsia="en-GB"/>
              </w:rPr>
              <w:t>Payments to and on account of leavers</w:t>
            </w:r>
          </w:p>
        </w:tc>
        <w:tc>
          <w:tcPr>
            <w:tcW w:w="821" w:type="pct"/>
            <w:shd w:val="clear" w:color="auto" w:fill="DEEAF6" w:themeFill="accent5" w:themeFillTint="33"/>
            <w:vAlign w:val="center"/>
          </w:tcPr>
          <w:p w14:paraId="3D43B927" w14:textId="7B8836FB" w:rsidR="00970995" w:rsidRPr="00312D2B"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E652B3">
              <w:rPr>
                <w:rFonts w:ascii="Arial" w:eastAsia="Times New Roman" w:hAnsi="Arial" w:cs="Arial"/>
                <w:color w:val="000000" w:themeColor="text1"/>
                <w:sz w:val="24"/>
                <w:szCs w:val="24"/>
                <w:lang w:eastAsia="en-GB"/>
              </w:rPr>
              <w:t>10,831</w:t>
            </w:r>
          </w:p>
        </w:tc>
        <w:tc>
          <w:tcPr>
            <w:tcW w:w="751" w:type="pct"/>
            <w:shd w:val="clear" w:color="auto" w:fill="DEEAF6" w:themeFill="accent5" w:themeFillTint="33"/>
            <w:vAlign w:val="center"/>
          </w:tcPr>
          <w:p w14:paraId="6A22E0F0" w14:textId="415B5251" w:rsidR="00970995" w:rsidRPr="00DB7B5B" w:rsidRDefault="00FF6626"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00FF6626">
              <w:rPr>
                <w:rFonts w:ascii="Arial" w:eastAsia="Times New Roman" w:hAnsi="Arial" w:cs="Arial"/>
                <w:color w:val="000000" w:themeColor="text1"/>
                <w:sz w:val="24"/>
                <w:szCs w:val="24"/>
                <w:lang w:eastAsia="en-GB"/>
              </w:rPr>
              <w:t>20,132</w:t>
            </w:r>
          </w:p>
        </w:tc>
        <w:tc>
          <w:tcPr>
            <w:tcW w:w="558" w:type="pct"/>
            <w:shd w:val="clear" w:color="auto" w:fill="DEEAF6" w:themeFill="accent5" w:themeFillTint="33"/>
            <w:vAlign w:val="center"/>
          </w:tcPr>
          <w:p w14:paraId="7A855606" w14:textId="1B9ADE95" w:rsidR="00970995" w:rsidRPr="00EB7421"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10</w:t>
            </w:r>
          </w:p>
        </w:tc>
      </w:tr>
      <w:tr w:rsidR="00970995" w:rsidRPr="00312D2B" w14:paraId="5E54FE4E" w14:textId="3159B971" w:rsidTr="00C81ED5">
        <w:trPr>
          <w:trHeight w:val="250"/>
        </w:trPr>
        <w:tc>
          <w:tcPr>
            <w:cnfStyle w:val="001000000000" w:firstRow="0" w:lastRow="0" w:firstColumn="1" w:lastColumn="0" w:oddVBand="0" w:evenVBand="0" w:oddHBand="0" w:evenHBand="0" w:firstRowFirstColumn="0" w:firstRowLastColumn="0" w:lastRowFirstColumn="0" w:lastRowLastColumn="0"/>
            <w:tcW w:w="2870" w:type="pct"/>
            <w:vAlign w:val="center"/>
          </w:tcPr>
          <w:p w14:paraId="6FFEE64C" w14:textId="1228DEBF" w:rsidR="00970995" w:rsidRPr="00047F75" w:rsidRDefault="00970995" w:rsidP="00970995">
            <w:pPr>
              <w:rPr>
                <w:rFonts w:ascii="Arial" w:eastAsia="Times New Roman" w:hAnsi="Arial" w:cs="Arial"/>
                <w:color w:val="000000"/>
                <w:sz w:val="24"/>
                <w:szCs w:val="24"/>
                <w:lang w:eastAsia="en-GB"/>
              </w:rPr>
            </w:pPr>
          </w:p>
        </w:tc>
        <w:tc>
          <w:tcPr>
            <w:tcW w:w="821" w:type="pct"/>
            <w:vAlign w:val="center"/>
          </w:tcPr>
          <w:p w14:paraId="20D5EE38" w14:textId="33B227AE" w:rsidR="00970995" w:rsidRPr="00EE7166"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E652B3">
              <w:rPr>
                <w:rFonts w:ascii="Arial" w:eastAsia="Times New Roman" w:hAnsi="Arial" w:cs="Arial"/>
                <w:b/>
                <w:bCs/>
                <w:color w:val="000000" w:themeColor="text1"/>
                <w:sz w:val="24"/>
                <w:szCs w:val="24"/>
                <w:lang w:eastAsia="en-GB"/>
              </w:rPr>
              <w:t>116,941</w:t>
            </w:r>
          </w:p>
        </w:tc>
        <w:tc>
          <w:tcPr>
            <w:tcW w:w="751" w:type="pct"/>
            <w:vAlign w:val="center"/>
          </w:tcPr>
          <w:p w14:paraId="4A209084" w14:textId="707B8338" w:rsidR="00970995" w:rsidRPr="00EE7166" w:rsidRDefault="00FF6626"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00FF6626">
              <w:rPr>
                <w:rFonts w:ascii="Arial" w:eastAsia="Times New Roman" w:hAnsi="Arial" w:cs="Arial"/>
                <w:b/>
                <w:bCs/>
                <w:color w:val="000000" w:themeColor="text1"/>
                <w:sz w:val="24"/>
                <w:szCs w:val="24"/>
                <w:lang w:eastAsia="en-GB"/>
              </w:rPr>
              <w:t>137,868</w:t>
            </w:r>
          </w:p>
        </w:tc>
        <w:tc>
          <w:tcPr>
            <w:tcW w:w="558" w:type="pct"/>
            <w:vAlign w:val="center"/>
          </w:tcPr>
          <w:p w14:paraId="5A2BE829" w14:textId="77777777" w:rsidR="00970995" w:rsidRPr="00EB7421"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p>
        </w:tc>
      </w:tr>
      <w:tr w:rsidR="00970995" w:rsidRPr="00312D2B" w14:paraId="4AC2E10D" w14:textId="2DDC7641" w:rsidTr="00CB4A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70" w:type="pct"/>
            <w:shd w:val="clear" w:color="auto" w:fill="DEEAF6" w:themeFill="accent5" w:themeFillTint="33"/>
            <w:vAlign w:val="center"/>
          </w:tcPr>
          <w:p w14:paraId="7DACD4D1" w14:textId="353A4580" w:rsidR="00970995" w:rsidRPr="00047F75" w:rsidRDefault="00970995" w:rsidP="00970995">
            <w:pPr>
              <w:rPr>
                <w:rFonts w:ascii="Arial" w:eastAsia="Times New Roman" w:hAnsi="Arial" w:cs="Arial"/>
                <w:color w:val="000000"/>
                <w:sz w:val="24"/>
                <w:szCs w:val="24"/>
                <w:lang w:eastAsia="en-GB"/>
              </w:rPr>
            </w:pPr>
            <w:r w:rsidRPr="00047F75">
              <w:rPr>
                <w:rFonts w:ascii="Arial" w:eastAsia="Times New Roman" w:hAnsi="Arial" w:cs="Arial"/>
                <w:color w:val="000000"/>
                <w:sz w:val="24"/>
                <w:szCs w:val="24"/>
                <w:lang w:eastAsia="en-GB"/>
              </w:rPr>
              <w:t>Net (additions)/withdrawals from dealings with members</w:t>
            </w:r>
          </w:p>
        </w:tc>
        <w:tc>
          <w:tcPr>
            <w:tcW w:w="821" w:type="pct"/>
            <w:shd w:val="clear" w:color="auto" w:fill="DEEAF6" w:themeFill="accent5" w:themeFillTint="33"/>
            <w:vAlign w:val="center"/>
          </w:tcPr>
          <w:p w14:paraId="6A6D5800" w14:textId="54A918A6" w:rsidR="00970995" w:rsidRPr="00DB7B5B"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CD5D8D">
              <w:rPr>
                <w:rFonts w:ascii="Arial" w:eastAsia="Times New Roman" w:hAnsi="Arial" w:cs="Arial"/>
                <w:b/>
                <w:bCs/>
                <w:color w:val="000000" w:themeColor="text1"/>
                <w:sz w:val="24"/>
                <w:szCs w:val="24"/>
                <w:lang w:eastAsia="en-GB"/>
              </w:rPr>
              <w:t>8,485</w:t>
            </w:r>
          </w:p>
        </w:tc>
        <w:tc>
          <w:tcPr>
            <w:tcW w:w="751" w:type="pct"/>
            <w:shd w:val="clear" w:color="auto" w:fill="DEEAF6" w:themeFill="accent5" w:themeFillTint="33"/>
            <w:vAlign w:val="center"/>
          </w:tcPr>
          <w:p w14:paraId="7FD5DE6C" w14:textId="35B4E779" w:rsidR="00970995" w:rsidRPr="00DB7B5B" w:rsidRDefault="00FF6626"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00FF6626">
              <w:rPr>
                <w:rFonts w:ascii="Arial" w:eastAsia="Times New Roman" w:hAnsi="Arial" w:cs="Arial"/>
                <w:b/>
                <w:bCs/>
                <w:color w:val="000000" w:themeColor="text1"/>
                <w:sz w:val="24"/>
                <w:szCs w:val="24"/>
                <w:lang w:eastAsia="en-GB"/>
              </w:rPr>
              <w:t>17,819</w:t>
            </w:r>
          </w:p>
        </w:tc>
        <w:tc>
          <w:tcPr>
            <w:tcW w:w="558" w:type="pct"/>
            <w:shd w:val="clear" w:color="auto" w:fill="DEEAF6" w:themeFill="accent5" w:themeFillTint="33"/>
            <w:vAlign w:val="center"/>
          </w:tcPr>
          <w:p w14:paraId="7DB158D4" w14:textId="77777777" w:rsidR="00970995" w:rsidRPr="00DB7B5B"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p>
        </w:tc>
      </w:tr>
      <w:tr w:rsidR="00970995" w:rsidRPr="00312D2B" w14:paraId="2FCE69DD" w14:textId="77777777" w:rsidTr="00C81ED5">
        <w:trPr>
          <w:trHeight w:val="250"/>
        </w:trPr>
        <w:tc>
          <w:tcPr>
            <w:cnfStyle w:val="001000000000" w:firstRow="0" w:lastRow="0" w:firstColumn="1" w:lastColumn="0" w:oddVBand="0" w:evenVBand="0" w:oddHBand="0" w:evenHBand="0" w:firstRowFirstColumn="0" w:firstRowLastColumn="0" w:lastRowFirstColumn="0" w:lastRowLastColumn="0"/>
            <w:tcW w:w="2870" w:type="pct"/>
            <w:vAlign w:val="center"/>
          </w:tcPr>
          <w:p w14:paraId="2ED38DEA" w14:textId="491E8D87" w:rsidR="00970995" w:rsidRPr="00047F75" w:rsidRDefault="00970995" w:rsidP="00970995">
            <w:pPr>
              <w:rPr>
                <w:rFonts w:ascii="Arial" w:eastAsia="Times New Roman" w:hAnsi="Arial" w:cs="Arial"/>
                <w:b w:val="0"/>
                <w:bCs w:val="0"/>
                <w:color w:val="000000"/>
                <w:sz w:val="24"/>
                <w:szCs w:val="24"/>
                <w:lang w:eastAsia="en-GB"/>
              </w:rPr>
            </w:pPr>
            <w:r w:rsidRPr="00047F75">
              <w:rPr>
                <w:rFonts w:ascii="Arial" w:eastAsia="Times New Roman" w:hAnsi="Arial" w:cs="Arial"/>
                <w:b w:val="0"/>
                <w:bCs w:val="0"/>
                <w:color w:val="000000"/>
                <w:sz w:val="24"/>
                <w:szCs w:val="24"/>
                <w:lang w:eastAsia="en-GB"/>
              </w:rPr>
              <w:t>Management expenses</w:t>
            </w:r>
          </w:p>
        </w:tc>
        <w:tc>
          <w:tcPr>
            <w:tcW w:w="821" w:type="pct"/>
            <w:vAlign w:val="center"/>
          </w:tcPr>
          <w:p w14:paraId="04F81F0E" w14:textId="76237B5B" w:rsidR="00970995" w:rsidRPr="00312D2B"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CD7435">
              <w:rPr>
                <w:rFonts w:ascii="Arial" w:eastAsia="Times New Roman" w:hAnsi="Arial" w:cs="Arial"/>
                <w:color w:val="000000" w:themeColor="text1"/>
                <w:sz w:val="24"/>
                <w:szCs w:val="24"/>
                <w:lang w:eastAsia="en-GB"/>
              </w:rPr>
              <w:t>17,789</w:t>
            </w:r>
          </w:p>
        </w:tc>
        <w:tc>
          <w:tcPr>
            <w:tcW w:w="751" w:type="pct"/>
            <w:vAlign w:val="center"/>
          </w:tcPr>
          <w:p w14:paraId="3DCC15C8" w14:textId="48A9AC76" w:rsidR="00970995" w:rsidRPr="00930FD3" w:rsidRDefault="00923359"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16,820</w:t>
            </w:r>
          </w:p>
        </w:tc>
        <w:tc>
          <w:tcPr>
            <w:tcW w:w="558" w:type="pct"/>
            <w:vAlign w:val="center"/>
          </w:tcPr>
          <w:p w14:paraId="596C6E40" w14:textId="600051BA" w:rsidR="00970995" w:rsidRPr="00EB7421"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11</w:t>
            </w:r>
          </w:p>
        </w:tc>
      </w:tr>
      <w:tr w:rsidR="00970995" w:rsidRPr="00312D2B" w14:paraId="7D3FA5BB" w14:textId="41237969" w:rsidTr="00CB4A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70" w:type="pct"/>
            <w:shd w:val="clear" w:color="auto" w:fill="DEEAF6" w:themeFill="accent5" w:themeFillTint="33"/>
            <w:vAlign w:val="center"/>
          </w:tcPr>
          <w:p w14:paraId="31408777" w14:textId="40C36512" w:rsidR="00970995" w:rsidRPr="00047F75" w:rsidRDefault="00970995" w:rsidP="00970995">
            <w:pPr>
              <w:rPr>
                <w:rFonts w:ascii="Arial" w:eastAsia="Times New Roman" w:hAnsi="Arial" w:cs="Arial"/>
                <w:color w:val="000000"/>
                <w:sz w:val="24"/>
                <w:szCs w:val="24"/>
                <w:lang w:eastAsia="en-GB"/>
              </w:rPr>
            </w:pPr>
            <w:r w:rsidRPr="00047F75">
              <w:rPr>
                <w:rFonts w:ascii="Arial" w:eastAsia="Times New Roman" w:hAnsi="Arial" w:cs="Arial"/>
                <w:color w:val="000000"/>
                <w:sz w:val="24"/>
                <w:szCs w:val="24"/>
                <w:lang w:eastAsia="en-GB"/>
              </w:rPr>
              <w:t>Net (additions)/withdrawals including fund management expenses</w:t>
            </w:r>
          </w:p>
        </w:tc>
        <w:tc>
          <w:tcPr>
            <w:tcW w:w="821" w:type="pct"/>
            <w:shd w:val="clear" w:color="auto" w:fill="DEEAF6" w:themeFill="accent5" w:themeFillTint="33"/>
            <w:vAlign w:val="center"/>
          </w:tcPr>
          <w:p w14:paraId="1399AE9C" w14:textId="4A405735" w:rsidR="00970995" w:rsidRPr="00EB7421"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D77F9E">
              <w:rPr>
                <w:rFonts w:ascii="Arial" w:eastAsia="Times New Roman" w:hAnsi="Arial" w:cs="Arial"/>
                <w:b/>
                <w:bCs/>
                <w:color w:val="000000" w:themeColor="text1"/>
                <w:sz w:val="24"/>
                <w:szCs w:val="24"/>
                <w:lang w:eastAsia="en-GB"/>
              </w:rPr>
              <w:t>26,274</w:t>
            </w:r>
          </w:p>
        </w:tc>
        <w:tc>
          <w:tcPr>
            <w:tcW w:w="751" w:type="pct"/>
            <w:shd w:val="clear" w:color="auto" w:fill="DEEAF6" w:themeFill="accent5" w:themeFillTint="33"/>
            <w:vAlign w:val="center"/>
          </w:tcPr>
          <w:p w14:paraId="09CC4A00" w14:textId="1DAEBBA9" w:rsidR="00970995" w:rsidRPr="00312D2B" w:rsidRDefault="00923359"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00923359">
              <w:rPr>
                <w:rFonts w:ascii="Arial" w:eastAsia="Times New Roman" w:hAnsi="Arial" w:cs="Arial"/>
                <w:b/>
                <w:bCs/>
                <w:color w:val="000000" w:themeColor="text1"/>
                <w:sz w:val="24"/>
                <w:szCs w:val="24"/>
                <w:lang w:eastAsia="en-GB"/>
              </w:rPr>
              <w:t>34,639</w:t>
            </w:r>
          </w:p>
        </w:tc>
        <w:tc>
          <w:tcPr>
            <w:tcW w:w="558" w:type="pct"/>
            <w:shd w:val="clear" w:color="auto" w:fill="DEEAF6" w:themeFill="accent5" w:themeFillTint="33"/>
            <w:vAlign w:val="center"/>
          </w:tcPr>
          <w:p w14:paraId="08F57F73" w14:textId="77777777" w:rsidR="00970995" w:rsidRPr="00EB7421"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p>
        </w:tc>
      </w:tr>
      <w:tr w:rsidR="00970995" w:rsidRPr="00312D2B" w14:paraId="4051492D" w14:textId="77777777" w:rsidTr="00C81ED5">
        <w:trPr>
          <w:trHeight w:val="250"/>
        </w:trPr>
        <w:tc>
          <w:tcPr>
            <w:cnfStyle w:val="001000000000" w:firstRow="0" w:lastRow="0" w:firstColumn="1" w:lastColumn="0" w:oddVBand="0" w:evenVBand="0" w:oddHBand="0" w:evenHBand="0" w:firstRowFirstColumn="0" w:firstRowLastColumn="0" w:lastRowFirstColumn="0" w:lastRowLastColumn="0"/>
            <w:tcW w:w="2870" w:type="pct"/>
            <w:vAlign w:val="center"/>
          </w:tcPr>
          <w:p w14:paraId="09178167" w14:textId="77777777" w:rsidR="00970995" w:rsidRPr="00047F75" w:rsidRDefault="00970995" w:rsidP="00970995">
            <w:pPr>
              <w:rPr>
                <w:rFonts w:ascii="Arial" w:eastAsia="Times New Roman" w:hAnsi="Arial" w:cs="Arial"/>
                <w:b w:val="0"/>
                <w:bCs w:val="0"/>
                <w:color w:val="000000"/>
                <w:sz w:val="24"/>
                <w:szCs w:val="24"/>
                <w:lang w:eastAsia="en-GB"/>
              </w:rPr>
            </w:pPr>
          </w:p>
        </w:tc>
        <w:tc>
          <w:tcPr>
            <w:tcW w:w="821" w:type="pct"/>
            <w:vAlign w:val="center"/>
          </w:tcPr>
          <w:p w14:paraId="65CC080F" w14:textId="77777777" w:rsidR="00970995"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p>
        </w:tc>
        <w:tc>
          <w:tcPr>
            <w:tcW w:w="751" w:type="pct"/>
            <w:vAlign w:val="center"/>
          </w:tcPr>
          <w:p w14:paraId="5F5E17C4" w14:textId="77777777" w:rsidR="00970995" w:rsidRPr="00312D2B"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p>
        </w:tc>
        <w:tc>
          <w:tcPr>
            <w:tcW w:w="558" w:type="pct"/>
            <w:vAlign w:val="center"/>
          </w:tcPr>
          <w:p w14:paraId="37C29EC2" w14:textId="77777777" w:rsidR="00970995" w:rsidRPr="00EB7421"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p>
        </w:tc>
      </w:tr>
      <w:tr w:rsidR="00970995" w:rsidRPr="00312D2B" w14:paraId="4AE785F2" w14:textId="77777777" w:rsidTr="00CB4A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70" w:type="pct"/>
            <w:shd w:val="clear" w:color="auto" w:fill="DEEAF6" w:themeFill="accent5" w:themeFillTint="33"/>
            <w:vAlign w:val="center"/>
          </w:tcPr>
          <w:p w14:paraId="30784F23" w14:textId="4021AE7E" w:rsidR="00970995" w:rsidRPr="00227A0F" w:rsidRDefault="00970995" w:rsidP="00970995">
            <w:pPr>
              <w:rPr>
                <w:rFonts w:ascii="Arial" w:eastAsia="Times New Roman" w:hAnsi="Arial" w:cs="Arial"/>
                <w:color w:val="000000"/>
                <w:sz w:val="24"/>
                <w:szCs w:val="24"/>
                <w:lang w:eastAsia="en-GB"/>
              </w:rPr>
            </w:pPr>
            <w:r w:rsidRPr="00227A0F">
              <w:rPr>
                <w:rFonts w:ascii="Arial" w:eastAsia="Times New Roman" w:hAnsi="Arial" w:cs="Arial"/>
                <w:color w:val="000000"/>
                <w:sz w:val="24"/>
                <w:szCs w:val="24"/>
                <w:lang w:eastAsia="en-GB"/>
              </w:rPr>
              <w:t>Return on Investment</w:t>
            </w:r>
          </w:p>
        </w:tc>
        <w:tc>
          <w:tcPr>
            <w:tcW w:w="821" w:type="pct"/>
            <w:shd w:val="clear" w:color="auto" w:fill="DEEAF6" w:themeFill="accent5" w:themeFillTint="33"/>
            <w:vAlign w:val="center"/>
          </w:tcPr>
          <w:p w14:paraId="1280D1A0" w14:textId="77777777" w:rsidR="00970995"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p>
        </w:tc>
        <w:tc>
          <w:tcPr>
            <w:tcW w:w="751" w:type="pct"/>
            <w:shd w:val="clear" w:color="auto" w:fill="DEEAF6" w:themeFill="accent5" w:themeFillTint="33"/>
            <w:vAlign w:val="center"/>
          </w:tcPr>
          <w:p w14:paraId="72F6ADC8" w14:textId="77777777" w:rsidR="00970995" w:rsidRPr="00312D2B"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p>
        </w:tc>
        <w:tc>
          <w:tcPr>
            <w:tcW w:w="558" w:type="pct"/>
            <w:shd w:val="clear" w:color="auto" w:fill="DEEAF6" w:themeFill="accent5" w:themeFillTint="33"/>
            <w:vAlign w:val="center"/>
          </w:tcPr>
          <w:p w14:paraId="7C75B682" w14:textId="77777777" w:rsidR="00970995" w:rsidRPr="00EB7421"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p>
        </w:tc>
      </w:tr>
      <w:tr w:rsidR="00970995" w:rsidRPr="00312D2B" w14:paraId="30F160A4" w14:textId="77777777" w:rsidTr="00C81ED5">
        <w:trPr>
          <w:trHeight w:val="250"/>
        </w:trPr>
        <w:tc>
          <w:tcPr>
            <w:cnfStyle w:val="001000000000" w:firstRow="0" w:lastRow="0" w:firstColumn="1" w:lastColumn="0" w:oddVBand="0" w:evenVBand="0" w:oddHBand="0" w:evenHBand="0" w:firstRowFirstColumn="0" w:firstRowLastColumn="0" w:lastRowFirstColumn="0" w:lastRowLastColumn="0"/>
            <w:tcW w:w="2870" w:type="pct"/>
            <w:vAlign w:val="center"/>
          </w:tcPr>
          <w:p w14:paraId="370C2134" w14:textId="21EA799A" w:rsidR="00970995" w:rsidRPr="00047F75" w:rsidRDefault="00970995" w:rsidP="00970995">
            <w:pPr>
              <w:rPr>
                <w:rFonts w:ascii="Arial" w:eastAsia="Times New Roman" w:hAnsi="Arial" w:cs="Arial"/>
                <w:b w:val="0"/>
                <w:bCs w:val="0"/>
                <w:color w:val="000000"/>
                <w:sz w:val="24"/>
                <w:szCs w:val="24"/>
                <w:lang w:eastAsia="en-GB"/>
              </w:rPr>
            </w:pPr>
            <w:r w:rsidRPr="00047F75">
              <w:rPr>
                <w:rFonts w:ascii="Arial" w:eastAsia="Times New Roman" w:hAnsi="Arial" w:cs="Arial"/>
                <w:b w:val="0"/>
                <w:bCs w:val="0"/>
                <w:color w:val="000000"/>
                <w:sz w:val="24"/>
                <w:szCs w:val="24"/>
                <w:lang w:eastAsia="en-GB"/>
              </w:rPr>
              <w:t>Investment income</w:t>
            </w:r>
          </w:p>
        </w:tc>
        <w:tc>
          <w:tcPr>
            <w:tcW w:w="821" w:type="pct"/>
            <w:vAlign w:val="center"/>
          </w:tcPr>
          <w:p w14:paraId="67628BB3" w14:textId="215E5D8E" w:rsidR="00970995" w:rsidRPr="00227A0F"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CD5D8D">
              <w:rPr>
                <w:rFonts w:ascii="Arial" w:eastAsia="Times New Roman" w:hAnsi="Arial" w:cs="Arial"/>
                <w:color w:val="000000" w:themeColor="text1"/>
                <w:sz w:val="24"/>
                <w:szCs w:val="24"/>
                <w:lang w:eastAsia="en-GB"/>
              </w:rPr>
              <w:t>(82,062)</w:t>
            </w:r>
          </w:p>
        </w:tc>
        <w:tc>
          <w:tcPr>
            <w:tcW w:w="751" w:type="pct"/>
            <w:vAlign w:val="center"/>
          </w:tcPr>
          <w:p w14:paraId="4A963AA0" w14:textId="66019060" w:rsidR="00970995" w:rsidRPr="00227A0F" w:rsidRDefault="00577BE0"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577BE0">
              <w:rPr>
                <w:rFonts w:ascii="Arial" w:eastAsia="Times New Roman" w:hAnsi="Arial" w:cs="Arial"/>
                <w:color w:val="000000" w:themeColor="text1"/>
                <w:sz w:val="24"/>
                <w:szCs w:val="24"/>
                <w:lang w:eastAsia="en-GB"/>
              </w:rPr>
              <w:t>(99,730)</w:t>
            </w:r>
          </w:p>
        </w:tc>
        <w:tc>
          <w:tcPr>
            <w:tcW w:w="558" w:type="pct"/>
            <w:vAlign w:val="center"/>
          </w:tcPr>
          <w:p w14:paraId="0053FBD9" w14:textId="0C180377" w:rsidR="00970995" w:rsidRPr="00EB7421"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12</w:t>
            </w:r>
          </w:p>
        </w:tc>
      </w:tr>
      <w:tr w:rsidR="00970995" w:rsidRPr="00312D2B" w14:paraId="0A76560F" w14:textId="77777777" w:rsidTr="00CB4A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70" w:type="pct"/>
            <w:shd w:val="clear" w:color="auto" w:fill="DEEAF6" w:themeFill="accent5" w:themeFillTint="33"/>
            <w:vAlign w:val="center"/>
          </w:tcPr>
          <w:p w14:paraId="31F45B39" w14:textId="12E6A710" w:rsidR="00970995" w:rsidRPr="00047F75" w:rsidRDefault="00970995" w:rsidP="00970995">
            <w:pPr>
              <w:rPr>
                <w:rFonts w:ascii="Arial" w:eastAsia="Times New Roman" w:hAnsi="Arial" w:cs="Arial"/>
                <w:b w:val="0"/>
                <w:bCs w:val="0"/>
                <w:color w:val="000000"/>
                <w:sz w:val="24"/>
                <w:szCs w:val="24"/>
                <w:lang w:eastAsia="en-GB"/>
              </w:rPr>
            </w:pPr>
            <w:r w:rsidRPr="00047F75">
              <w:rPr>
                <w:rFonts w:ascii="Arial" w:eastAsia="Times New Roman" w:hAnsi="Arial" w:cs="Arial"/>
                <w:b w:val="0"/>
                <w:bCs w:val="0"/>
                <w:color w:val="000000"/>
                <w:sz w:val="24"/>
                <w:szCs w:val="24"/>
                <w:lang w:eastAsia="en-GB"/>
              </w:rPr>
              <w:t>Taxes on income</w:t>
            </w:r>
          </w:p>
        </w:tc>
        <w:tc>
          <w:tcPr>
            <w:tcW w:w="821" w:type="pct"/>
            <w:shd w:val="clear" w:color="auto" w:fill="DEEAF6" w:themeFill="accent5" w:themeFillTint="33"/>
            <w:vAlign w:val="center"/>
          </w:tcPr>
          <w:p w14:paraId="065C76C6" w14:textId="3C37C722" w:rsidR="00970995" w:rsidRPr="00227A0F"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CD5D8D">
              <w:rPr>
                <w:rFonts w:ascii="Arial" w:eastAsia="Times New Roman" w:hAnsi="Arial" w:cs="Arial"/>
                <w:color w:val="000000" w:themeColor="text1"/>
                <w:sz w:val="24"/>
                <w:szCs w:val="24"/>
                <w:lang w:eastAsia="en-GB"/>
              </w:rPr>
              <w:t>1,975</w:t>
            </w:r>
          </w:p>
        </w:tc>
        <w:tc>
          <w:tcPr>
            <w:tcW w:w="751" w:type="pct"/>
            <w:shd w:val="clear" w:color="auto" w:fill="DEEAF6" w:themeFill="accent5" w:themeFillTint="33"/>
            <w:vAlign w:val="center"/>
          </w:tcPr>
          <w:p w14:paraId="24452DF9" w14:textId="69F596B7" w:rsidR="00970995" w:rsidRPr="00227A0F" w:rsidRDefault="00BC2C51"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00BC2C51">
              <w:rPr>
                <w:rFonts w:ascii="Arial" w:eastAsia="Times New Roman" w:hAnsi="Arial" w:cs="Arial"/>
                <w:color w:val="000000" w:themeColor="text1"/>
                <w:sz w:val="24"/>
                <w:szCs w:val="24"/>
                <w:lang w:eastAsia="en-GB"/>
              </w:rPr>
              <w:t>3,528</w:t>
            </w:r>
          </w:p>
        </w:tc>
        <w:tc>
          <w:tcPr>
            <w:tcW w:w="558" w:type="pct"/>
            <w:shd w:val="clear" w:color="auto" w:fill="DEEAF6" w:themeFill="accent5" w:themeFillTint="33"/>
            <w:vAlign w:val="center"/>
          </w:tcPr>
          <w:p w14:paraId="0D016B19" w14:textId="77777777" w:rsidR="00970995" w:rsidRPr="00EB7421"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p>
        </w:tc>
      </w:tr>
      <w:tr w:rsidR="00970995" w:rsidRPr="00312D2B" w14:paraId="504CC9E1" w14:textId="77777777" w:rsidTr="00C81ED5">
        <w:trPr>
          <w:trHeight w:val="250"/>
        </w:trPr>
        <w:tc>
          <w:tcPr>
            <w:cnfStyle w:val="001000000000" w:firstRow="0" w:lastRow="0" w:firstColumn="1" w:lastColumn="0" w:oddVBand="0" w:evenVBand="0" w:oddHBand="0" w:evenHBand="0" w:firstRowFirstColumn="0" w:firstRowLastColumn="0" w:lastRowFirstColumn="0" w:lastRowLastColumn="0"/>
            <w:tcW w:w="2870" w:type="pct"/>
            <w:vAlign w:val="center"/>
          </w:tcPr>
          <w:p w14:paraId="204BFF30" w14:textId="7C65DBC6" w:rsidR="00970995" w:rsidRPr="00047F75" w:rsidRDefault="00970995" w:rsidP="00970995">
            <w:pPr>
              <w:rPr>
                <w:rFonts w:ascii="Arial" w:eastAsia="Times New Roman" w:hAnsi="Arial" w:cs="Arial"/>
                <w:b w:val="0"/>
                <w:bCs w:val="0"/>
                <w:color w:val="000000"/>
                <w:sz w:val="24"/>
                <w:szCs w:val="24"/>
                <w:lang w:eastAsia="en-GB"/>
              </w:rPr>
            </w:pPr>
            <w:r w:rsidRPr="00047F75">
              <w:rPr>
                <w:rFonts w:ascii="Arial" w:eastAsia="Times New Roman" w:hAnsi="Arial" w:cs="Arial"/>
                <w:b w:val="0"/>
                <w:bCs w:val="0"/>
                <w:color w:val="000000"/>
                <w:sz w:val="24"/>
                <w:szCs w:val="24"/>
                <w:lang w:eastAsia="en-GB"/>
              </w:rPr>
              <w:t>Profit and losses on disposal of investments and changes in market value of investments</w:t>
            </w:r>
          </w:p>
        </w:tc>
        <w:tc>
          <w:tcPr>
            <w:tcW w:w="821" w:type="pct"/>
            <w:vAlign w:val="center"/>
          </w:tcPr>
          <w:p w14:paraId="1E89904F" w14:textId="42DF462F" w:rsidR="00970995" w:rsidRPr="00227A0F"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F6884">
              <w:rPr>
                <w:rFonts w:ascii="Arial" w:eastAsia="Times New Roman" w:hAnsi="Arial" w:cs="Arial"/>
                <w:color w:val="000000" w:themeColor="text1"/>
                <w:sz w:val="24"/>
                <w:szCs w:val="24"/>
                <w:lang w:eastAsia="en-GB"/>
              </w:rPr>
              <w:t>(195,763)</w:t>
            </w:r>
          </w:p>
        </w:tc>
        <w:tc>
          <w:tcPr>
            <w:tcW w:w="751" w:type="pct"/>
            <w:vAlign w:val="center"/>
          </w:tcPr>
          <w:p w14:paraId="1E71DF33" w14:textId="01AF6516" w:rsidR="00970995" w:rsidRPr="00227A0F" w:rsidRDefault="00BC2C51"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BC2C51">
              <w:rPr>
                <w:rFonts w:ascii="Arial" w:eastAsia="Times New Roman" w:hAnsi="Arial" w:cs="Arial"/>
                <w:color w:val="000000" w:themeColor="text1"/>
                <w:sz w:val="24"/>
                <w:szCs w:val="24"/>
                <w:lang w:eastAsia="en-GB"/>
              </w:rPr>
              <w:t>(50,049)</w:t>
            </w:r>
          </w:p>
        </w:tc>
        <w:tc>
          <w:tcPr>
            <w:tcW w:w="558" w:type="pct"/>
            <w:vAlign w:val="center"/>
          </w:tcPr>
          <w:p w14:paraId="118C595C" w14:textId="73F28E79" w:rsidR="00970995" w:rsidRPr="00EB7421"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1</w:t>
            </w:r>
            <w:r w:rsidR="00291021">
              <w:rPr>
                <w:rFonts w:ascii="Arial" w:eastAsia="Times New Roman" w:hAnsi="Arial" w:cs="Arial"/>
                <w:color w:val="000000" w:themeColor="text1"/>
                <w:sz w:val="24"/>
                <w:szCs w:val="24"/>
                <w:lang w:eastAsia="en-GB"/>
              </w:rPr>
              <w:t>4</w:t>
            </w:r>
            <w:r>
              <w:rPr>
                <w:rFonts w:ascii="Arial" w:eastAsia="Times New Roman" w:hAnsi="Arial" w:cs="Arial"/>
                <w:color w:val="000000" w:themeColor="text1"/>
                <w:sz w:val="24"/>
                <w:szCs w:val="24"/>
                <w:lang w:eastAsia="en-GB"/>
              </w:rPr>
              <w:t>a</w:t>
            </w:r>
          </w:p>
        </w:tc>
      </w:tr>
      <w:tr w:rsidR="00970995" w:rsidRPr="00312D2B" w14:paraId="0751BEE6" w14:textId="77777777" w:rsidTr="00CB4A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70" w:type="pct"/>
            <w:shd w:val="clear" w:color="auto" w:fill="DEEAF6" w:themeFill="accent5" w:themeFillTint="33"/>
            <w:vAlign w:val="center"/>
          </w:tcPr>
          <w:p w14:paraId="6C3537F1" w14:textId="1752A23E" w:rsidR="00970995" w:rsidRPr="00227A0F" w:rsidRDefault="00970995" w:rsidP="00970995">
            <w:pPr>
              <w:rPr>
                <w:rFonts w:ascii="Arial" w:eastAsia="Times New Roman" w:hAnsi="Arial" w:cs="Arial"/>
                <w:color w:val="000000"/>
                <w:sz w:val="24"/>
                <w:szCs w:val="24"/>
                <w:lang w:eastAsia="en-GB"/>
              </w:rPr>
            </w:pPr>
            <w:r w:rsidRPr="00227A0F">
              <w:rPr>
                <w:rFonts w:ascii="Arial" w:eastAsia="Times New Roman" w:hAnsi="Arial" w:cs="Arial"/>
                <w:color w:val="000000"/>
                <w:sz w:val="24"/>
                <w:szCs w:val="24"/>
                <w:lang w:eastAsia="en-GB"/>
              </w:rPr>
              <w:t>Net return on investments</w:t>
            </w:r>
          </w:p>
        </w:tc>
        <w:tc>
          <w:tcPr>
            <w:tcW w:w="821" w:type="pct"/>
            <w:shd w:val="clear" w:color="auto" w:fill="DEEAF6" w:themeFill="accent5" w:themeFillTint="33"/>
            <w:vAlign w:val="center"/>
          </w:tcPr>
          <w:p w14:paraId="50B0172E" w14:textId="0A9442F5" w:rsidR="00970995"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A94EC7">
              <w:rPr>
                <w:rFonts w:ascii="Arial" w:eastAsia="Times New Roman" w:hAnsi="Arial" w:cs="Arial"/>
                <w:b/>
                <w:bCs/>
                <w:color w:val="000000" w:themeColor="text1"/>
                <w:sz w:val="24"/>
                <w:szCs w:val="24"/>
                <w:lang w:eastAsia="en-GB"/>
              </w:rPr>
              <w:t>(275,850)</w:t>
            </w:r>
          </w:p>
        </w:tc>
        <w:tc>
          <w:tcPr>
            <w:tcW w:w="751" w:type="pct"/>
            <w:shd w:val="clear" w:color="auto" w:fill="DEEAF6" w:themeFill="accent5" w:themeFillTint="33"/>
            <w:vAlign w:val="center"/>
          </w:tcPr>
          <w:p w14:paraId="0E7618A7" w14:textId="1C092974" w:rsidR="00970995" w:rsidRPr="00312D2B" w:rsidRDefault="00BC2C51"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00BC2C51">
              <w:rPr>
                <w:rFonts w:ascii="Arial" w:eastAsia="Times New Roman" w:hAnsi="Arial" w:cs="Arial"/>
                <w:b/>
                <w:bCs/>
                <w:color w:val="000000" w:themeColor="text1"/>
                <w:sz w:val="24"/>
                <w:szCs w:val="24"/>
                <w:lang w:eastAsia="en-GB"/>
              </w:rPr>
              <w:t>(146,251)</w:t>
            </w:r>
          </w:p>
        </w:tc>
        <w:tc>
          <w:tcPr>
            <w:tcW w:w="558" w:type="pct"/>
            <w:shd w:val="clear" w:color="auto" w:fill="DEEAF6" w:themeFill="accent5" w:themeFillTint="33"/>
            <w:vAlign w:val="center"/>
          </w:tcPr>
          <w:p w14:paraId="639C8972" w14:textId="77777777" w:rsidR="00970995" w:rsidRPr="00EB7421"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p>
        </w:tc>
      </w:tr>
      <w:tr w:rsidR="00970995" w:rsidRPr="00312D2B" w14:paraId="3D7DC8C9" w14:textId="77777777" w:rsidTr="00C81ED5">
        <w:trPr>
          <w:trHeight w:val="250"/>
        </w:trPr>
        <w:tc>
          <w:tcPr>
            <w:cnfStyle w:val="001000000000" w:firstRow="0" w:lastRow="0" w:firstColumn="1" w:lastColumn="0" w:oddVBand="0" w:evenVBand="0" w:oddHBand="0" w:evenHBand="0" w:firstRowFirstColumn="0" w:firstRowLastColumn="0" w:lastRowFirstColumn="0" w:lastRowLastColumn="0"/>
            <w:tcW w:w="2870" w:type="pct"/>
            <w:vAlign w:val="center"/>
          </w:tcPr>
          <w:p w14:paraId="091BDC65" w14:textId="77777777" w:rsidR="00970995" w:rsidRPr="00560B9A" w:rsidRDefault="00970995" w:rsidP="00970995">
            <w:pPr>
              <w:rPr>
                <w:rFonts w:ascii="Arial" w:eastAsia="Times New Roman" w:hAnsi="Arial" w:cs="Arial"/>
                <w:color w:val="000000"/>
                <w:sz w:val="24"/>
                <w:szCs w:val="24"/>
                <w:lang w:eastAsia="en-GB"/>
              </w:rPr>
            </w:pPr>
            <w:r w:rsidRPr="00560B9A">
              <w:rPr>
                <w:rFonts w:ascii="Arial" w:eastAsia="Times New Roman" w:hAnsi="Arial" w:cs="Arial"/>
                <w:color w:val="000000"/>
                <w:sz w:val="24"/>
                <w:szCs w:val="24"/>
                <w:lang w:eastAsia="en-GB"/>
              </w:rPr>
              <w:t>Net (increase)/decrease in the net assets</w:t>
            </w:r>
          </w:p>
          <w:p w14:paraId="228F5134" w14:textId="0CE2D49B" w:rsidR="00970995" w:rsidRPr="00047F75" w:rsidRDefault="00970995" w:rsidP="00970995">
            <w:pPr>
              <w:rPr>
                <w:rFonts w:ascii="Arial" w:eastAsia="Times New Roman" w:hAnsi="Arial" w:cs="Arial"/>
                <w:color w:val="000000"/>
                <w:sz w:val="24"/>
                <w:szCs w:val="24"/>
                <w:lang w:eastAsia="en-GB"/>
              </w:rPr>
            </w:pPr>
            <w:r w:rsidRPr="00560B9A">
              <w:rPr>
                <w:rFonts w:ascii="Arial" w:eastAsia="Times New Roman" w:hAnsi="Arial" w:cs="Arial"/>
                <w:color w:val="000000"/>
                <w:sz w:val="24"/>
                <w:szCs w:val="24"/>
                <w:lang w:eastAsia="en-GB"/>
              </w:rPr>
              <w:t>available for benefits during the year</w:t>
            </w:r>
          </w:p>
        </w:tc>
        <w:tc>
          <w:tcPr>
            <w:tcW w:w="821" w:type="pct"/>
            <w:vAlign w:val="center"/>
          </w:tcPr>
          <w:p w14:paraId="6F2AF2EE" w14:textId="74D96839" w:rsidR="00970995" w:rsidRPr="00560B9A"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510A21">
              <w:rPr>
                <w:rFonts w:ascii="Arial" w:eastAsia="Times New Roman" w:hAnsi="Arial" w:cs="Arial"/>
                <w:b/>
                <w:bCs/>
                <w:color w:val="000000" w:themeColor="text1"/>
                <w:sz w:val="24"/>
                <w:szCs w:val="24"/>
                <w:lang w:eastAsia="en-GB"/>
              </w:rPr>
              <w:t>(249,576)</w:t>
            </w:r>
          </w:p>
        </w:tc>
        <w:tc>
          <w:tcPr>
            <w:tcW w:w="751" w:type="pct"/>
            <w:vAlign w:val="center"/>
          </w:tcPr>
          <w:p w14:paraId="5DB699C2" w14:textId="7D4C519A" w:rsidR="00970995" w:rsidRPr="00560B9A" w:rsidRDefault="00BC2C51"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00BC2C51">
              <w:rPr>
                <w:rFonts w:ascii="Arial" w:eastAsia="Times New Roman" w:hAnsi="Arial" w:cs="Arial"/>
                <w:b/>
                <w:bCs/>
                <w:color w:val="000000" w:themeColor="text1"/>
                <w:sz w:val="24"/>
                <w:szCs w:val="24"/>
                <w:lang w:eastAsia="en-GB"/>
              </w:rPr>
              <w:t>(111,612)</w:t>
            </w:r>
          </w:p>
        </w:tc>
        <w:tc>
          <w:tcPr>
            <w:tcW w:w="558" w:type="pct"/>
            <w:vAlign w:val="center"/>
          </w:tcPr>
          <w:p w14:paraId="413586B6" w14:textId="77777777" w:rsidR="00970995" w:rsidRPr="00EB7421"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p>
        </w:tc>
      </w:tr>
      <w:tr w:rsidR="00970995" w:rsidRPr="00312D2B" w14:paraId="10861BAB" w14:textId="77777777" w:rsidTr="00CB4A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70" w:type="pct"/>
            <w:shd w:val="clear" w:color="auto" w:fill="DEEAF6" w:themeFill="accent5" w:themeFillTint="33"/>
            <w:vAlign w:val="center"/>
          </w:tcPr>
          <w:p w14:paraId="5246ADE5" w14:textId="673A57C6" w:rsidR="00970995" w:rsidRPr="00047F75" w:rsidRDefault="00970995" w:rsidP="00970995">
            <w:pPr>
              <w:rPr>
                <w:rFonts w:ascii="Arial" w:eastAsia="Times New Roman" w:hAnsi="Arial" w:cs="Arial"/>
                <w:color w:val="000000"/>
                <w:sz w:val="24"/>
                <w:szCs w:val="24"/>
                <w:lang w:eastAsia="en-GB"/>
              </w:rPr>
            </w:pPr>
            <w:r w:rsidRPr="00047F75">
              <w:rPr>
                <w:rFonts w:ascii="Arial" w:eastAsia="Times New Roman" w:hAnsi="Arial" w:cs="Arial"/>
                <w:color w:val="000000"/>
                <w:sz w:val="24"/>
                <w:szCs w:val="24"/>
                <w:lang w:eastAsia="en-GB"/>
              </w:rPr>
              <w:t>Opening net assets of the scheme</w:t>
            </w:r>
          </w:p>
        </w:tc>
        <w:tc>
          <w:tcPr>
            <w:tcW w:w="821" w:type="pct"/>
            <w:shd w:val="clear" w:color="auto" w:fill="DEEAF6" w:themeFill="accent5" w:themeFillTint="33"/>
            <w:vAlign w:val="center"/>
          </w:tcPr>
          <w:p w14:paraId="7C8A0886" w14:textId="53804DE3" w:rsidR="00970995"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themeColor="text1"/>
                <w:sz w:val="24"/>
                <w:szCs w:val="24"/>
                <w:lang w:eastAsia="en-GB"/>
              </w:rPr>
              <w:t>3,195,245</w:t>
            </w:r>
          </w:p>
        </w:tc>
        <w:tc>
          <w:tcPr>
            <w:tcW w:w="751" w:type="pct"/>
            <w:shd w:val="clear" w:color="auto" w:fill="DEEAF6" w:themeFill="accent5" w:themeFillTint="33"/>
            <w:vAlign w:val="center"/>
          </w:tcPr>
          <w:p w14:paraId="5675F0D1" w14:textId="5F417079" w:rsidR="00970995" w:rsidRPr="00312D2B" w:rsidRDefault="0002190C"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0002190C">
              <w:rPr>
                <w:rFonts w:ascii="Arial" w:eastAsia="Times New Roman" w:hAnsi="Arial" w:cs="Arial"/>
                <w:b/>
                <w:bCs/>
                <w:color w:val="000000" w:themeColor="text1"/>
                <w:sz w:val="24"/>
                <w:szCs w:val="24"/>
                <w:lang w:eastAsia="en-GB"/>
              </w:rPr>
              <w:t>3,444,821</w:t>
            </w:r>
          </w:p>
        </w:tc>
        <w:tc>
          <w:tcPr>
            <w:tcW w:w="558" w:type="pct"/>
            <w:shd w:val="clear" w:color="auto" w:fill="DEEAF6" w:themeFill="accent5" w:themeFillTint="33"/>
            <w:vAlign w:val="center"/>
          </w:tcPr>
          <w:p w14:paraId="05A470C0" w14:textId="77777777" w:rsidR="00970995" w:rsidRPr="00EB7421"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p>
        </w:tc>
      </w:tr>
      <w:tr w:rsidR="00970995" w:rsidRPr="00312D2B" w14:paraId="1AE12060" w14:textId="77777777" w:rsidTr="00C81ED5">
        <w:trPr>
          <w:trHeight w:val="250"/>
        </w:trPr>
        <w:tc>
          <w:tcPr>
            <w:cnfStyle w:val="001000000000" w:firstRow="0" w:lastRow="0" w:firstColumn="1" w:lastColumn="0" w:oddVBand="0" w:evenVBand="0" w:oddHBand="0" w:evenHBand="0" w:firstRowFirstColumn="0" w:firstRowLastColumn="0" w:lastRowFirstColumn="0" w:lastRowLastColumn="0"/>
            <w:tcW w:w="2870" w:type="pct"/>
            <w:vAlign w:val="center"/>
          </w:tcPr>
          <w:p w14:paraId="5C098446" w14:textId="2A328FCA" w:rsidR="00970995" w:rsidRPr="00047F75" w:rsidRDefault="00970995" w:rsidP="00970995">
            <w:pPr>
              <w:rPr>
                <w:rFonts w:ascii="Arial" w:eastAsia="Times New Roman" w:hAnsi="Arial" w:cs="Arial"/>
                <w:color w:val="000000"/>
                <w:sz w:val="24"/>
                <w:szCs w:val="24"/>
                <w:lang w:eastAsia="en-GB"/>
              </w:rPr>
            </w:pPr>
            <w:r w:rsidRPr="00047F75">
              <w:rPr>
                <w:rFonts w:ascii="Arial" w:eastAsia="Times New Roman" w:hAnsi="Arial" w:cs="Arial"/>
                <w:color w:val="000000"/>
                <w:sz w:val="24"/>
                <w:szCs w:val="24"/>
                <w:lang w:eastAsia="en-GB"/>
              </w:rPr>
              <w:t>Closing net assets of the scheme</w:t>
            </w:r>
          </w:p>
        </w:tc>
        <w:tc>
          <w:tcPr>
            <w:tcW w:w="821" w:type="pct"/>
            <w:vAlign w:val="center"/>
          </w:tcPr>
          <w:p w14:paraId="74246A83" w14:textId="7C38EEFA" w:rsidR="00970995"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F6719F">
              <w:rPr>
                <w:rFonts w:ascii="Arial" w:eastAsia="Times New Roman" w:hAnsi="Arial" w:cs="Arial"/>
                <w:b/>
                <w:bCs/>
                <w:color w:val="000000" w:themeColor="text1"/>
                <w:sz w:val="24"/>
                <w:szCs w:val="24"/>
                <w:lang w:eastAsia="en-GB"/>
              </w:rPr>
              <w:t>3,444,821</w:t>
            </w:r>
          </w:p>
        </w:tc>
        <w:tc>
          <w:tcPr>
            <w:tcW w:w="751" w:type="pct"/>
            <w:vAlign w:val="center"/>
          </w:tcPr>
          <w:p w14:paraId="341711CF" w14:textId="7E892867" w:rsidR="00970995" w:rsidRPr="00312D2B" w:rsidRDefault="0002190C"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0002190C">
              <w:rPr>
                <w:rFonts w:ascii="Arial" w:eastAsia="Times New Roman" w:hAnsi="Arial" w:cs="Arial"/>
                <w:b/>
                <w:bCs/>
                <w:color w:val="000000" w:themeColor="text1"/>
                <w:sz w:val="24"/>
                <w:szCs w:val="24"/>
                <w:lang w:eastAsia="en-GB"/>
              </w:rPr>
              <w:t>3,556,433</w:t>
            </w:r>
          </w:p>
        </w:tc>
        <w:tc>
          <w:tcPr>
            <w:tcW w:w="558" w:type="pct"/>
            <w:vAlign w:val="center"/>
          </w:tcPr>
          <w:p w14:paraId="74131387" w14:textId="77777777" w:rsidR="00970995" w:rsidRPr="00EB7421"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p>
        </w:tc>
      </w:tr>
      <w:bookmarkEnd w:id="35"/>
    </w:tbl>
    <w:p w14:paraId="1294ACF6" w14:textId="6CBC0C64" w:rsidR="00312D2B" w:rsidRPr="00312D2B" w:rsidRDefault="00312D2B" w:rsidP="00312D2B">
      <w:pPr>
        <w:spacing w:after="0"/>
        <w:rPr>
          <w:rFonts w:ascii="Arial" w:hAnsi="Arial" w:cs="Arial"/>
          <w:b/>
          <w:bCs/>
          <w:color w:val="2F5496" w:themeColor="accent1" w:themeShade="BF"/>
          <w:sz w:val="24"/>
          <w:szCs w:val="24"/>
        </w:rPr>
      </w:pPr>
    </w:p>
    <w:p w14:paraId="05344CEC" w14:textId="42779F20" w:rsidR="00312D2B" w:rsidRDefault="00312D2B" w:rsidP="00312D2B">
      <w:pPr>
        <w:spacing w:after="0"/>
        <w:rPr>
          <w:rFonts w:ascii="Arial" w:hAnsi="Arial" w:cs="Arial"/>
          <w:b/>
          <w:bCs/>
          <w:color w:val="2F5496" w:themeColor="accent1" w:themeShade="BF"/>
          <w:sz w:val="28"/>
          <w:szCs w:val="28"/>
        </w:rPr>
      </w:pPr>
    </w:p>
    <w:p w14:paraId="02205A9B" w14:textId="2E40A6D4" w:rsidR="00312D2B" w:rsidRDefault="00312D2B" w:rsidP="00312D2B">
      <w:pPr>
        <w:spacing w:after="0"/>
        <w:rPr>
          <w:rFonts w:ascii="Arial" w:hAnsi="Arial" w:cs="Arial"/>
          <w:b/>
          <w:bCs/>
          <w:color w:val="2F5496" w:themeColor="accent1" w:themeShade="BF"/>
          <w:sz w:val="28"/>
          <w:szCs w:val="28"/>
        </w:rPr>
      </w:pPr>
    </w:p>
    <w:p w14:paraId="014CE78B" w14:textId="7E5B5F69" w:rsidR="00312D2B" w:rsidRDefault="00312D2B" w:rsidP="00312D2B">
      <w:pPr>
        <w:spacing w:after="0"/>
        <w:rPr>
          <w:rFonts w:ascii="Arial" w:hAnsi="Arial" w:cs="Arial"/>
          <w:b/>
          <w:bCs/>
          <w:color w:val="2F5496" w:themeColor="accent1" w:themeShade="BF"/>
          <w:sz w:val="28"/>
          <w:szCs w:val="28"/>
        </w:rPr>
      </w:pPr>
    </w:p>
    <w:p w14:paraId="12684DE3" w14:textId="4680BD87" w:rsidR="00312D2B" w:rsidRDefault="00312D2B" w:rsidP="00312D2B">
      <w:pPr>
        <w:spacing w:after="0"/>
        <w:rPr>
          <w:rFonts w:ascii="Arial" w:hAnsi="Arial" w:cs="Arial"/>
          <w:b/>
          <w:bCs/>
          <w:color w:val="2F5496" w:themeColor="accent1" w:themeShade="BF"/>
          <w:sz w:val="28"/>
          <w:szCs w:val="28"/>
        </w:rPr>
      </w:pPr>
    </w:p>
    <w:p w14:paraId="713B7E94" w14:textId="77777777" w:rsidR="00F36C3D" w:rsidRDefault="00F36C3D" w:rsidP="00312D2B">
      <w:pPr>
        <w:spacing w:after="0"/>
        <w:rPr>
          <w:rFonts w:ascii="Arial" w:hAnsi="Arial" w:cs="Arial"/>
          <w:b/>
          <w:bCs/>
          <w:color w:val="2F5496" w:themeColor="accent1" w:themeShade="BF"/>
          <w:sz w:val="28"/>
          <w:szCs w:val="28"/>
        </w:rPr>
      </w:pPr>
    </w:p>
    <w:p w14:paraId="0180AF97" w14:textId="77777777" w:rsidR="00F36C3D" w:rsidRDefault="00F36C3D" w:rsidP="00312D2B">
      <w:pPr>
        <w:spacing w:after="0"/>
        <w:rPr>
          <w:rFonts w:ascii="Arial" w:hAnsi="Arial" w:cs="Arial"/>
          <w:b/>
          <w:bCs/>
          <w:color w:val="2F5496" w:themeColor="accent1" w:themeShade="BF"/>
          <w:sz w:val="28"/>
          <w:szCs w:val="28"/>
        </w:rPr>
      </w:pPr>
    </w:p>
    <w:p w14:paraId="7794C32D" w14:textId="77777777" w:rsidR="00F36C3D" w:rsidRDefault="00F36C3D" w:rsidP="00312D2B">
      <w:pPr>
        <w:spacing w:after="0"/>
        <w:rPr>
          <w:rFonts w:ascii="Arial" w:hAnsi="Arial" w:cs="Arial"/>
          <w:b/>
          <w:bCs/>
          <w:color w:val="2F5496" w:themeColor="accent1" w:themeShade="BF"/>
          <w:sz w:val="28"/>
          <w:szCs w:val="28"/>
        </w:rPr>
      </w:pPr>
    </w:p>
    <w:p w14:paraId="129127A1" w14:textId="77777777" w:rsidR="00F36C3D" w:rsidRDefault="00F36C3D" w:rsidP="00312D2B">
      <w:pPr>
        <w:spacing w:after="0"/>
        <w:rPr>
          <w:rFonts w:ascii="Arial" w:hAnsi="Arial" w:cs="Arial"/>
          <w:b/>
          <w:bCs/>
          <w:color w:val="2F5496" w:themeColor="accent1" w:themeShade="BF"/>
          <w:sz w:val="28"/>
          <w:szCs w:val="28"/>
        </w:rPr>
      </w:pPr>
    </w:p>
    <w:p w14:paraId="48841A6D" w14:textId="77777777" w:rsidR="00F36C3D" w:rsidRDefault="00F36C3D" w:rsidP="00312D2B">
      <w:pPr>
        <w:spacing w:after="0"/>
        <w:rPr>
          <w:rFonts w:ascii="Arial" w:hAnsi="Arial" w:cs="Arial"/>
          <w:b/>
          <w:bCs/>
          <w:color w:val="2F5496" w:themeColor="accent1" w:themeShade="BF"/>
          <w:sz w:val="28"/>
          <w:szCs w:val="28"/>
        </w:rPr>
      </w:pPr>
    </w:p>
    <w:p w14:paraId="24491222" w14:textId="77777777" w:rsidR="00F36C3D" w:rsidRDefault="00F36C3D" w:rsidP="00312D2B">
      <w:pPr>
        <w:spacing w:after="0"/>
        <w:rPr>
          <w:rFonts w:ascii="Arial" w:hAnsi="Arial" w:cs="Arial"/>
          <w:b/>
          <w:bCs/>
          <w:color w:val="2F5496" w:themeColor="accent1" w:themeShade="BF"/>
          <w:sz w:val="28"/>
          <w:szCs w:val="28"/>
        </w:rPr>
      </w:pPr>
    </w:p>
    <w:p w14:paraId="73B908D0" w14:textId="77777777" w:rsidR="00F36C3D" w:rsidRDefault="00F36C3D" w:rsidP="00312D2B">
      <w:pPr>
        <w:spacing w:after="0"/>
        <w:rPr>
          <w:rFonts w:ascii="Arial" w:hAnsi="Arial" w:cs="Arial"/>
          <w:b/>
          <w:bCs/>
          <w:color w:val="2F5496" w:themeColor="accent1" w:themeShade="BF"/>
          <w:sz w:val="28"/>
          <w:szCs w:val="28"/>
        </w:rPr>
      </w:pPr>
    </w:p>
    <w:p w14:paraId="75AD900E" w14:textId="77777777" w:rsidR="00F36C3D" w:rsidRDefault="00F36C3D" w:rsidP="00312D2B">
      <w:pPr>
        <w:spacing w:after="0"/>
        <w:rPr>
          <w:rFonts w:ascii="Arial" w:hAnsi="Arial" w:cs="Arial"/>
          <w:b/>
          <w:bCs/>
          <w:color w:val="2F5496" w:themeColor="accent1" w:themeShade="BF"/>
          <w:sz w:val="28"/>
          <w:szCs w:val="28"/>
        </w:rPr>
      </w:pPr>
    </w:p>
    <w:p w14:paraId="265028AA" w14:textId="77777777" w:rsidR="00F36C3D" w:rsidRDefault="00F36C3D" w:rsidP="00312D2B">
      <w:pPr>
        <w:spacing w:after="0"/>
        <w:rPr>
          <w:rFonts w:ascii="Arial" w:hAnsi="Arial" w:cs="Arial"/>
          <w:b/>
          <w:bCs/>
          <w:color w:val="2F5496" w:themeColor="accent1" w:themeShade="BF"/>
          <w:sz w:val="28"/>
          <w:szCs w:val="28"/>
        </w:rPr>
      </w:pPr>
    </w:p>
    <w:p w14:paraId="58E232D3" w14:textId="37D63930" w:rsidR="00C45FAD" w:rsidRPr="00CD0BF9" w:rsidRDefault="00C45FAD" w:rsidP="00C45FAD">
      <w:pPr>
        <w:spacing w:after="0"/>
        <w:rPr>
          <w:rFonts w:ascii="Arial" w:hAnsi="Arial" w:cs="Arial"/>
          <w:b/>
          <w:color w:val="002060"/>
          <w:sz w:val="28"/>
          <w:szCs w:val="28"/>
        </w:rPr>
      </w:pPr>
      <w:r w:rsidRPr="00CD0BF9">
        <w:rPr>
          <w:rFonts w:ascii="Arial" w:hAnsi="Arial" w:cs="Arial"/>
          <w:b/>
          <w:color w:val="002060"/>
          <w:sz w:val="28"/>
          <w:szCs w:val="28"/>
        </w:rPr>
        <w:lastRenderedPageBreak/>
        <w:t xml:space="preserve">Pension Fund Net Asset Statement </w:t>
      </w:r>
    </w:p>
    <w:p w14:paraId="648E0A15" w14:textId="77777777" w:rsidR="00C021B2" w:rsidRPr="00026FA4" w:rsidRDefault="00C021B2" w:rsidP="00C45FAD">
      <w:pPr>
        <w:spacing w:after="0"/>
        <w:rPr>
          <w:rFonts w:ascii="Arial" w:hAnsi="Arial" w:cs="Arial"/>
          <w:b/>
          <w:bCs/>
          <w:color w:val="2F5496" w:themeColor="accent1" w:themeShade="BF"/>
          <w:sz w:val="24"/>
          <w:szCs w:val="24"/>
        </w:rPr>
      </w:pPr>
    </w:p>
    <w:p w14:paraId="7C0A23E7" w14:textId="59CE9098" w:rsidR="00C45FAD" w:rsidRPr="00C45FAD" w:rsidRDefault="00C45FAD" w:rsidP="00C45FAD">
      <w:pPr>
        <w:spacing w:after="0"/>
        <w:rPr>
          <w:rFonts w:ascii="Arial" w:hAnsi="Arial" w:cs="Arial"/>
          <w:bCs/>
          <w:sz w:val="24"/>
          <w:szCs w:val="24"/>
        </w:rPr>
      </w:pPr>
      <w:r w:rsidRPr="00C45FAD">
        <w:rPr>
          <w:rFonts w:ascii="Arial" w:hAnsi="Arial" w:cs="Arial"/>
          <w:bCs/>
          <w:sz w:val="24"/>
          <w:szCs w:val="24"/>
        </w:rPr>
        <w:t>This statement discloses the size and type of the net assets of the Fund at the end of the financial year.</w:t>
      </w:r>
    </w:p>
    <w:p w14:paraId="2C104A2F" w14:textId="0B4AF63E" w:rsidR="00C45FAD" w:rsidRDefault="00C45FAD" w:rsidP="00C45FAD">
      <w:pPr>
        <w:spacing w:after="0"/>
        <w:rPr>
          <w:rFonts w:ascii="Arial" w:hAnsi="Arial" w:cs="Arial"/>
          <w:bCs/>
          <w:sz w:val="24"/>
          <w:szCs w:val="24"/>
        </w:rPr>
      </w:pPr>
    </w:p>
    <w:tbl>
      <w:tblPr>
        <w:tblStyle w:val="PlainTable1"/>
        <w:tblW w:w="4712" w:type="pct"/>
        <w:tblLayout w:type="fixed"/>
        <w:tblLook w:val="04A0" w:firstRow="1" w:lastRow="0" w:firstColumn="1" w:lastColumn="0" w:noHBand="0" w:noVBand="1"/>
      </w:tblPr>
      <w:tblGrid>
        <w:gridCol w:w="4837"/>
        <w:gridCol w:w="1467"/>
        <w:gridCol w:w="1458"/>
        <w:gridCol w:w="1024"/>
      </w:tblGrid>
      <w:tr w:rsidR="00C14ABD" w:rsidRPr="00312D2B" w14:paraId="5E137626" w14:textId="77777777" w:rsidTr="0097099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2" w:type="pct"/>
            <w:noWrap/>
            <w:vAlign w:val="center"/>
            <w:hideMark/>
          </w:tcPr>
          <w:p w14:paraId="77774945" w14:textId="51671D73" w:rsidR="00C45FAD" w:rsidRPr="00047F75" w:rsidRDefault="00C45FAD" w:rsidP="00047F75">
            <w:pPr>
              <w:rPr>
                <w:rFonts w:ascii="Arial" w:eastAsia="Times New Roman" w:hAnsi="Arial" w:cs="Arial"/>
                <w:color w:val="00B0F0"/>
                <w:sz w:val="24"/>
                <w:szCs w:val="24"/>
                <w:lang w:eastAsia="en-GB"/>
              </w:rPr>
            </w:pPr>
          </w:p>
        </w:tc>
        <w:tc>
          <w:tcPr>
            <w:tcW w:w="835" w:type="pct"/>
            <w:vAlign w:val="center"/>
            <w:hideMark/>
          </w:tcPr>
          <w:p w14:paraId="3642DCCB" w14:textId="6E095310" w:rsidR="00C45FAD" w:rsidRPr="00312D2B" w:rsidRDefault="00C45FAD" w:rsidP="00047F7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12D2B">
              <w:rPr>
                <w:rFonts w:ascii="Arial" w:eastAsia="Times New Roman" w:hAnsi="Arial" w:cs="Arial"/>
                <w:color w:val="000000"/>
                <w:sz w:val="24"/>
                <w:szCs w:val="24"/>
                <w:lang w:eastAsia="en-GB"/>
              </w:rPr>
              <w:t>20</w:t>
            </w:r>
            <w:r w:rsidR="00E02371">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3</w:t>
            </w:r>
            <w:r w:rsidRPr="00312D2B">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4</w:t>
            </w:r>
            <w:r>
              <w:rPr>
                <w:rFonts w:ascii="Arial" w:eastAsia="Times New Roman" w:hAnsi="Arial" w:cs="Arial"/>
                <w:color w:val="000000"/>
                <w:sz w:val="24"/>
                <w:szCs w:val="24"/>
                <w:lang w:eastAsia="en-GB"/>
              </w:rPr>
              <w:t xml:space="preserve">   in ‘000</w:t>
            </w:r>
          </w:p>
        </w:tc>
        <w:tc>
          <w:tcPr>
            <w:tcW w:w="830" w:type="pct"/>
            <w:vAlign w:val="center"/>
            <w:hideMark/>
          </w:tcPr>
          <w:p w14:paraId="7D35016C" w14:textId="6B780829" w:rsidR="00DB7B5B" w:rsidRDefault="00C45FAD" w:rsidP="00047F7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sidRPr="00312D2B">
              <w:rPr>
                <w:rFonts w:ascii="Arial" w:eastAsia="Times New Roman" w:hAnsi="Arial" w:cs="Arial"/>
                <w:color w:val="000000"/>
                <w:sz w:val="24"/>
                <w:szCs w:val="24"/>
                <w:lang w:eastAsia="en-GB"/>
              </w:rPr>
              <w:t>202</w:t>
            </w:r>
            <w:r w:rsidR="00970995">
              <w:rPr>
                <w:rFonts w:ascii="Arial" w:eastAsia="Times New Roman" w:hAnsi="Arial" w:cs="Arial"/>
                <w:color w:val="000000"/>
                <w:sz w:val="24"/>
                <w:szCs w:val="24"/>
                <w:lang w:eastAsia="en-GB"/>
              </w:rPr>
              <w:t>4</w:t>
            </w:r>
            <w:r w:rsidRPr="00312D2B">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5</w:t>
            </w:r>
            <w:r>
              <w:rPr>
                <w:rFonts w:ascii="Arial" w:eastAsia="Times New Roman" w:hAnsi="Arial" w:cs="Arial"/>
                <w:color w:val="000000"/>
                <w:sz w:val="24"/>
                <w:szCs w:val="24"/>
                <w:lang w:eastAsia="en-GB"/>
              </w:rPr>
              <w:t xml:space="preserve"> </w:t>
            </w:r>
          </w:p>
          <w:p w14:paraId="3E1D33FC" w14:textId="521B5266" w:rsidR="00C45FAD" w:rsidRPr="00312D2B" w:rsidRDefault="00C45FAD" w:rsidP="00047F7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in ‘000</w:t>
            </w:r>
          </w:p>
        </w:tc>
        <w:tc>
          <w:tcPr>
            <w:tcW w:w="583" w:type="pct"/>
            <w:vAlign w:val="center"/>
          </w:tcPr>
          <w:p w14:paraId="01601508" w14:textId="23F97D0D" w:rsidR="00C45FAD" w:rsidRPr="00312D2B" w:rsidRDefault="00C45FAD" w:rsidP="00047F75">
            <w:pPr>
              <w:ind w:firstLine="35"/>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w:t>
            </w:r>
            <w:r w:rsidR="00DB7B5B">
              <w:rPr>
                <w:rFonts w:ascii="Arial" w:eastAsia="Times New Roman" w:hAnsi="Arial" w:cs="Arial"/>
                <w:color w:val="000000"/>
                <w:sz w:val="24"/>
                <w:szCs w:val="24"/>
                <w:lang w:eastAsia="en-GB"/>
              </w:rPr>
              <w:t>o</w:t>
            </w:r>
            <w:r>
              <w:rPr>
                <w:rFonts w:ascii="Arial" w:eastAsia="Times New Roman" w:hAnsi="Arial" w:cs="Arial"/>
                <w:color w:val="000000"/>
                <w:sz w:val="24"/>
                <w:szCs w:val="24"/>
                <w:lang w:eastAsia="en-GB"/>
              </w:rPr>
              <w:t>te</w:t>
            </w:r>
          </w:p>
        </w:tc>
      </w:tr>
      <w:tr w:rsidR="00970995" w:rsidRPr="00EB7421" w14:paraId="2036F525" w14:textId="77777777" w:rsidTr="00CB4A6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752" w:type="pct"/>
            <w:shd w:val="clear" w:color="auto" w:fill="DEEAF6" w:themeFill="accent5" w:themeFillTint="33"/>
            <w:vAlign w:val="center"/>
          </w:tcPr>
          <w:p w14:paraId="2BA86A05" w14:textId="3A1E54BC" w:rsidR="00970995" w:rsidRPr="00047F75" w:rsidRDefault="00970995" w:rsidP="00970995">
            <w:pPr>
              <w:rPr>
                <w:rFonts w:ascii="Arial" w:eastAsia="Times New Roman" w:hAnsi="Arial" w:cs="Arial"/>
                <w:b w:val="0"/>
                <w:bCs w:val="0"/>
                <w:color w:val="000000"/>
                <w:sz w:val="24"/>
                <w:szCs w:val="24"/>
                <w:lang w:eastAsia="en-GB"/>
              </w:rPr>
            </w:pPr>
            <w:r w:rsidRPr="00047F75">
              <w:rPr>
                <w:rFonts w:ascii="Arial" w:eastAsia="Times New Roman" w:hAnsi="Arial" w:cs="Arial"/>
                <w:b w:val="0"/>
                <w:bCs w:val="0"/>
                <w:color w:val="000000"/>
                <w:sz w:val="24"/>
                <w:szCs w:val="24"/>
                <w:lang w:eastAsia="en-GB"/>
              </w:rPr>
              <w:t xml:space="preserve">Investment assets </w:t>
            </w:r>
          </w:p>
        </w:tc>
        <w:tc>
          <w:tcPr>
            <w:tcW w:w="835" w:type="pct"/>
            <w:shd w:val="clear" w:color="auto" w:fill="DEEAF6" w:themeFill="accent5" w:themeFillTint="33"/>
            <w:vAlign w:val="center"/>
          </w:tcPr>
          <w:p w14:paraId="76F81B6D" w14:textId="0F3655EC" w:rsidR="00970995" w:rsidRPr="00312D2B"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7D454C">
              <w:rPr>
                <w:rFonts w:ascii="Arial" w:eastAsia="Times New Roman" w:hAnsi="Arial" w:cs="Arial"/>
                <w:color w:val="000000"/>
                <w:sz w:val="24"/>
                <w:szCs w:val="24"/>
                <w:lang w:eastAsia="en-GB"/>
              </w:rPr>
              <w:t>3,431,372</w:t>
            </w:r>
          </w:p>
        </w:tc>
        <w:tc>
          <w:tcPr>
            <w:tcW w:w="830" w:type="pct"/>
            <w:shd w:val="clear" w:color="auto" w:fill="DEEAF6" w:themeFill="accent5" w:themeFillTint="33"/>
            <w:vAlign w:val="center"/>
          </w:tcPr>
          <w:p w14:paraId="27412E18" w14:textId="797860D0" w:rsidR="00970995" w:rsidRPr="00C45FAD" w:rsidRDefault="00577BE0"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577BE0">
              <w:rPr>
                <w:rFonts w:ascii="Arial" w:eastAsia="Times New Roman" w:hAnsi="Arial" w:cs="Arial"/>
                <w:color w:val="000000"/>
                <w:sz w:val="24"/>
                <w:szCs w:val="24"/>
                <w:lang w:eastAsia="en-GB"/>
              </w:rPr>
              <w:t>3,540,639</w:t>
            </w:r>
          </w:p>
        </w:tc>
        <w:tc>
          <w:tcPr>
            <w:tcW w:w="583" w:type="pct"/>
            <w:shd w:val="clear" w:color="auto" w:fill="DEEAF6" w:themeFill="accent5" w:themeFillTint="33"/>
            <w:vAlign w:val="center"/>
          </w:tcPr>
          <w:p w14:paraId="0A920E30" w14:textId="45CB27C3" w:rsidR="00970995" w:rsidRPr="00EB7421"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14</w:t>
            </w:r>
          </w:p>
        </w:tc>
      </w:tr>
      <w:tr w:rsidR="00970995" w:rsidRPr="00EB7421" w14:paraId="3ECFF7D8" w14:textId="77777777" w:rsidTr="00970995">
        <w:trPr>
          <w:trHeight w:val="199"/>
        </w:trPr>
        <w:tc>
          <w:tcPr>
            <w:cnfStyle w:val="001000000000" w:firstRow="0" w:lastRow="0" w:firstColumn="1" w:lastColumn="0" w:oddVBand="0" w:evenVBand="0" w:oddHBand="0" w:evenHBand="0" w:firstRowFirstColumn="0" w:firstRowLastColumn="0" w:lastRowFirstColumn="0" w:lastRowLastColumn="0"/>
            <w:tcW w:w="2752" w:type="pct"/>
            <w:vAlign w:val="center"/>
          </w:tcPr>
          <w:p w14:paraId="77675EA2" w14:textId="204BCE27" w:rsidR="00970995" w:rsidRPr="00047F75" w:rsidRDefault="00970995" w:rsidP="00970995">
            <w:pPr>
              <w:rPr>
                <w:rFonts w:ascii="Arial" w:eastAsia="Times New Roman" w:hAnsi="Arial" w:cs="Arial"/>
                <w:b w:val="0"/>
                <w:bCs w:val="0"/>
                <w:color w:val="000000"/>
                <w:sz w:val="24"/>
                <w:szCs w:val="24"/>
                <w:lang w:eastAsia="en-GB"/>
              </w:rPr>
            </w:pPr>
            <w:r w:rsidRPr="00047F75">
              <w:rPr>
                <w:rFonts w:ascii="Arial" w:eastAsia="Times New Roman" w:hAnsi="Arial" w:cs="Arial"/>
                <w:b w:val="0"/>
                <w:bCs w:val="0"/>
                <w:color w:val="000000"/>
                <w:sz w:val="24"/>
                <w:szCs w:val="24"/>
                <w:lang w:eastAsia="en-GB"/>
              </w:rPr>
              <w:t>Investment liabilities</w:t>
            </w:r>
          </w:p>
        </w:tc>
        <w:tc>
          <w:tcPr>
            <w:tcW w:w="835" w:type="pct"/>
            <w:vAlign w:val="center"/>
          </w:tcPr>
          <w:p w14:paraId="53A67705" w14:textId="328B0864" w:rsidR="00970995" w:rsidRPr="00312D2B"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7D454C">
              <w:rPr>
                <w:rFonts w:ascii="Arial" w:eastAsia="Times New Roman" w:hAnsi="Arial" w:cs="Arial"/>
                <w:color w:val="000000"/>
                <w:sz w:val="24"/>
                <w:szCs w:val="24"/>
                <w:lang w:eastAsia="en-GB"/>
              </w:rPr>
              <w:t>(6,576)</w:t>
            </w:r>
          </w:p>
        </w:tc>
        <w:tc>
          <w:tcPr>
            <w:tcW w:w="830" w:type="pct"/>
            <w:vAlign w:val="center"/>
          </w:tcPr>
          <w:p w14:paraId="3430D28F" w14:textId="298ACFA3" w:rsidR="00970995" w:rsidRPr="00C45FAD" w:rsidRDefault="00577BE0"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577BE0">
              <w:rPr>
                <w:rFonts w:ascii="Arial" w:eastAsia="Times New Roman" w:hAnsi="Arial" w:cs="Arial"/>
                <w:color w:val="000000"/>
                <w:sz w:val="24"/>
                <w:szCs w:val="24"/>
                <w:lang w:eastAsia="en-GB"/>
              </w:rPr>
              <w:t>(1,938)</w:t>
            </w:r>
          </w:p>
        </w:tc>
        <w:tc>
          <w:tcPr>
            <w:tcW w:w="583" w:type="pct"/>
            <w:vAlign w:val="center"/>
          </w:tcPr>
          <w:p w14:paraId="500A8653" w14:textId="1987AC76" w:rsidR="00970995" w:rsidRPr="00EB7421"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14</w:t>
            </w:r>
          </w:p>
        </w:tc>
      </w:tr>
      <w:tr w:rsidR="00970995" w:rsidRPr="00EB7421" w14:paraId="39DA8D57" w14:textId="77777777" w:rsidTr="00CB4A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752" w:type="pct"/>
            <w:shd w:val="clear" w:color="auto" w:fill="DEEAF6" w:themeFill="accent5" w:themeFillTint="33"/>
            <w:vAlign w:val="center"/>
          </w:tcPr>
          <w:p w14:paraId="4B63DD34" w14:textId="4B8C79AB" w:rsidR="00970995" w:rsidRPr="00047F75" w:rsidRDefault="00970995" w:rsidP="00970995">
            <w:pPr>
              <w:rPr>
                <w:rFonts w:ascii="Arial" w:eastAsia="Times New Roman" w:hAnsi="Arial" w:cs="Arial"/>
                <w:color w:val="000000"/>
                <w:sz w:val="24"/>
                <w:szCs w:val="24"/>
                <w:lang w:eastAsia="en-GB"/>
              </w:rPr>
            </w:pPr>
            <w:r w:rsidRPr="00047F75">
              <w:rPr>
                <w:rFonts w:ascii="Arial" w:eastAsia="Times New Roman" w:hAnsi="Arial" w:cs="Arial"/>
                <w:color w:val="000000"/>
                <w:sz w:val="24"/>
                <w:szCs w:val="24"/>
                <w:lang w:eastAsia="en-GB"/>
              </w:rPr>
              <w:t>Total net investments</w:t>
            </w:r>
          </w:p>
        </w:tc>
        <w:tc>
          <w:tcPr>
            <w:tcW w:w="835" w:type="pct"/>
            <w:shd w:val="clear" w:color="auto" w:fill="DEEAF6" w:themeFill="accent5" w:themeFillTint="33"/>
            <w:vAlign w:val="center"/>
          </w:tcPr>
          <w:p w14:paraId="5129F585" w14:textId="1ACDAD03" w:rsidR="00970995" w:rsidRPr="00DB7B5B"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537145">
              <w:rPr>
                <w:rFonts w:ascii="Arial" w:eastAsia="Times New Roman" w:hAnsi="Arial" w:cs="Arial"/>
                <w:b/>
                <w:bCs/>
                <w:color w:val="000000"/>
                <w:sz w:val="24"/>
                <w:szCs w:val="24"/>
                <w:lang w:eastAsia="en-GB"/>
              </w:rPr>
              <w:t>3,424,796</w:t>
            </w:r>
          </w:p>
        </w:tc>
        <w:tc>
          <w:tcPr>
            <w:tcW w:w="830" w:type="pct"/>
            <w:shd w:val="clear" w:color="auto" w:fill="DEEAF6" w:themeFill="accent5" w:themeFillTint="33"/>
            <w:vAlign w:val="center"/>
          </w:tcPr>
          <w:p w14:paraId="51BCE328" w14:textId="54B38E2E" w:rsidR="00970995" w:rsidRPr="00DB7B5B" w:rsidRDefault="00577BE0"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577BE0">
              <w:rPr>
                <w:rFonts w:ascii="Arial" w:eastAsia="Times New Roman" w:hAnsi="Arial" w:cs="Arial"/>
                <w:b/>
                <w:bCs/>
                <w:color w:val="000000"/>
                <w:sz w:val="24"/>
                <w:szCs w:val="24"/>
                <w:lang w:eastAsia="en-GB"/>
              </w:rPr>
              <w:t>3,538,701</w:t>
            </w:r>
          </w:p>
        </w:tc>
        <w:tc>
          <w:tcPr>
            <w:tcW w:w="583" w:type="pct"/>
            <w:shd w:val="clear" w:color="auto" w:fill="DEEAF6" w:themeFill="accent5" w:themeFillTint="33"/>
            <w:vAlign w:val="center"/>
          </w:tcPr>
          <w:p w14:paraId="56634853" w14:textId="77777777" w:rsidR="00970995" w:rsidRPr="00EB7421"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r>
      <w:tr w:rsidR="00970995" w:rsidRPr="00EB7421" w14:paraId="0ABF6A02" w14:textId="77777777" w:rsidTr="00970995">
        <w:trPr>
          <w:trHeight w:val="250"/>
        </w:trPr>
        <w:tc>
          <w:tcPr>
            <w:cnfStyle w:val="001000000000" w:firstRow="0" w:lastRow="0" w:firstColumn="1" w:lastColumn="0" w:oddVBand="0" w:evenVBand="0" w:oddHBand="0" w:evenHBand="0" w:firstRowFirstColumn="0" w:firstRowLastColumn="0" w:lastRowFirstColumn="0" w:lastRowLastColumn="0"/>
            <w:tcW w:w="2752" w:type="pct"/>
            <w:vAlign w:val="center"/>
          </w:tcPr>
          <w:p w14:paraId="106D1FBF" w14:textId="4FDA1663" w:rsidR="00970995" w:rsidRPr="00047F75" w:rsidRDefault="00970995" w:rsidP="00970995">
            <w:pPr>
              <w:rPr>
                <w:rFonts w:ascii="Arial" w:eastAsia="Times New Roman" w:hAnsi="Arial" w:cs="Arial"/>
                <w:b w:val="0"/>
                <w:bCs w:val="0"/>
                <w:color w:val="000000"/>
                <w:sz w:val="24"/>
                <w:szCs w:val="24"/>
                <w:lang w:eastAsia="en-GB"/>
              </w:rPr>
            </w:pPr>
            <w:r w:rsidRPr="26D917BF">
              <w:rPr>
                <w:rFonts w:ascii="Arial" w:eastAsia="Times New Roman" w:hAnsi="Arial" w:cs="Arial"/>
                <w:b w:val="0"/>
                <w:color w:val="000000" w:themeColor="text1"/>
                <w:sz w:val="24"/>
                <w:szCs w:val="24"/>
                <w:lang w:eastAsia="en-GB"/>
              </w:rPr>
              <w:t>Long</w:t>
            </w:r>
            <w:r w:rsidRPr="26D917BF">
              <w:rPr>
                <w:rFonts w:ascii="Arial" w:eastAsia="Times New Roman" w:hAnsi="Arial" w:cs="Arial"/>
                <w:b w:val="0"/>
                <w:bCs w:val="0"/>
                <w:color w:val="000000" w:themeColor="text1"/>
                <w:sz w:val="24"/>
                <w:szCs w:val="24"/>
                <w:lang w:eastAsia="en-GB"/>
              </w:rPr>
              <w:t>-</w:t>
            </w:r>
            <w:r w:rsidRPr="26D917BF">
              <w:rPr>
                <w:rFonts w:ascii="Arial" w:eastAsia="Times New Roman" w:hAnsi="Arial" w:cs="Arial"/>
                <w:b w:val="0"/>
                <w:color w:val="000000" w:themeColor="text1"/>
                <w:sz w:val="24"/>
                <w:szCs w:val="24"/>
                <w:lang w:eastAsia="en-GB"/>
              </w:rPr>
              <w:t>term assets</w:t>
            </w:r>
          </w:p>
        </w:tc>
        <w:tc>
          <w:tcPr>
            <w:tcW w:w="835" w:type="pct"/>
            <w:vAlign w:val="center"/>
          </w:tcPr>
          <w:p w14:paraId="45678D65" w14:textId="5F7306E8" w:rsidR="00970995" w:rsidRPr="00DB7B5B"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537145">
              <w:rPr>
                <w:rFonts w:ascii="Arial" w:eastAsia="Times New Roman" w:hAnsi="Arial" w:cs="Arial"/>
                <w:color w:val="000000" w:themeColor="text1"/>
                <w:sz w:val="24"/>
                <w:szCs w:val="24"/>
                <w:lang w:eastAsia="en-GB"/>
              </w:rPr>
              <w:t>70</w:t>
            </w:r>
          </w:p>
        </w:tc>
        <w:tc>
          <w:tcPr>
            <w:tcW w:w="830" w:type="pct"/>
            <w:vAlign w:val="center"/>
          </w:tcPr>
          <w:p w14:paraId="30A83F92" w14:textId="71A8551F" w:rsidR="00970995" w:rsidRPr="00C45FAD" w:rsidRDefault="00E4596C"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E4596C">
              <w:rPr>
                <w:rFonts w:ascii="Arial" w:eastAsia="Times New Roman" w:hAnsi="Arial" w:cs="Arial"/>
                <w:color w:val="000000" w:themeColor="text1"/>
                <w:sz w:val="24"/>
                <w:szCs w:val="24"/>
                <w:lang w:eastAsia="en-GB"/>
              </w:rPr>
              <w:t>17</w:t>
            </w:r>
          </w:p>
        </w:tc>
        <w:tc>
          <w:tcPr>
            <w:tcW w:w="583" w:type="pct"/>
            <w:vAlign w:val="center"/>
          </w:tcPr>
          <w:p w14:paraId="419BA2C0" w14:textId="1437A0B3" w:rsidR="00970995" w:rsidRPr="00EB7421"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21a</w:t>
            </w:r>
          </w:p>
        </w:tc>
      </w:tr>
      <w:tr w:rsidR="00970995" w:rsidRPr="00EB7421" w14:paraId="35B68801" w14:textId="77777777" w:rsidTr="00CB4A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752" w:type="pct"/>
            <w:shd w:val="clear" w:color="auto" w:fill="DEEAF6" w:themeFill="accent5" w:themeFillTint="33"/>
            <w:vAlign w:val="center"/>
          </w:tcPr>
          <w:p w14:paraId="398BA9D3" w14:textId="20B67E9E" w:rsidR="00970995" w:rsidRPr="00047F75" w:rsidRDefault="00970995" w:rsidP="00970995">
            <w:pPr>
              <w:rPr>
                <w:rFonts w:ascii="Arial" w:eastAsia="Times New Roman" w:hAnsi="Arial" w:cs="Arial"/>
                <w:b w:val="0"/>
                <w:bCs w:val="0"/>
                <w:color w:val="000000"/>
                <w:sz w:val="24"/>
                <w:szCs w:val="24"/>
                <w:lang w:eastAsia="en-GB"/>
              </w:rPr>
            </w:pPr>
            <w:r w:rsidRPr="00047F75">
              <w:rPr>
                <w:rFonts w:ascii="Arial" w:eastAsia="Times New Roman" w:hAnsi="Arial" w:cs="Arial"/>
                <w:b w:val="0"/>
                <w:bCs w:val="0"/>
                <w:color w:val="000000"/>
                <w:sz w:val="24"/>
                <w:szCs w:val="24"/>
                <w:lang w:eastAsia="en-GB"/>
              </w:rPr>
              <w:t>Current assets</w:t>
            </w:r>
          </w:p>
        </w:tc>
        <w:tc>
          <w:tcPr>
            <w:tcW w:w="835" w:type="pct"/>
            <w:shd w:val="clear" w:color="auto" w:fill="DEEAF6" w:themeFill="accent5" w:themeFillTint="33"/>
            <w:vAlign w:val="center"/>
          </w:tcPr>
          <w:p w14:paraId="3DFEE6B5" w14:textId="5ADCE2AC" w:rsidR="00970995" w:rsidRPr="00DB7B5B"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537145">
              <w:rPr>
                <w:rFonts w:ascii="Arial" w:eastAsia="Times New Roman" w:hAnsi="Arial" w:cs="Arial"/>
                <w:color w:val="000000" w:themeColor="text1"/>
                <w:sz w:val="24"/>
                <w:szCs w:val="24"/>
                <w:lang w:eastAsia="en-GB"/>
              </w:rPr>
              <w:t>23,547</w:t>
            </w:r>
          </w:p>
        </w:tc>
        <w:tc>
          <w:tcPr>
            <w:tcW w:w="830" w:type="pct"/>
            <w:shd w:val="clear" w:color="auto" w:fill="DEEAF6" w:themeFill="accent5" w:themeFillTint="33"/>
            <w:vAlign w:val="center"/>
          </w:tcPr>
          <w:p w14:paraId="76E58C89" w14:textId="02F78EBE" w:rsidR="00970995" w:rsidRPr="00692997" w:rsidRDefault="00E4596C"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00E4596C">
              <w:rPr>
                <w:rFonts w:ascii="Arial" w:eastAsia="Times New Roman" w:hAnsi="Arial" w:cs="Arial"/>
                <w:color w:val="000000" w:themeColor="text1"/>
                <w:sz w:val="24"/>
                <w:szCs w:val="24"/>
                <w:lang w:eastAsia="en-GB"/>
              </w:rPr>
              <w:t>21,</w:t>
            </w:r>
            <w:r w:rsidR="00080117">
              <w:rPr>
                <w:rFonts w:ascii="Arial" w:eastAsia="Times New Roman" w:hAnsi="Arial" w:cs="Arial"/>
                <w:color w:val="000000" w:themeColor="text1"/>
                <w:sz w:val="24"/>
                <w:szCs w:val="24"/>
                <w:lang w:eastAsia="en-GB"/>
              </w:rPr>
              <w:t>742</w:t>
            </w:r>
          </w:p>
        </w:tc>
        <w:tc>
          <w:tcPr>
            <w:tcW w:w="583" w:type="pct"/>
            <w:shd w:val="clear" w:color="auto" w:fill="DEEAF6" w:themeFill="accent5" w:themeFillTint="33"/>
            <w:vAlign w:val="center"/>
          </w:tcPr>
          <w:p w14:paraId="5F4D5B5A" w14:textId="0C9F3384" w:rsidR="00970995"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00F1593A">
              <w:rPr>
                <w:rFonts w:ascii="Arial" w:eastAsia="Times New Roman" w:hAnsi="Arial" w:cs="Arial"/>
                <w:color w:val="000000" w:themeColor="text1"/>
                <w:sz w:val="24"/>
                <w:szCs w:val="24"/>
                <w:lang w:eastAsia="en-GB"/>
              </w:rPr>
              <w:t>2</w:t>
            </w:r>
            <w:r>
              <w:rPr>
                <w:rFonts w:ascii="Arial" w:eastAsia="Times New Roman" w:hAnsi="Arial" w:cs="Arial"/>
                <w:color w:val="000000" w:themeColor="text1"/>
                <w:sz w:val="24"/>
                <w:szCs w:val="24"/>
                <w:lang w:eastAsia="en-GB"/>
              </w:rPr>
              <w:t>1</w:t>
            </w:r>
          </w:p>
        </w:tc>
      </w:tr>
      <w:tr w:rsidR="00970995" w:rsidRPr="00EB7421" w14:paraId="04BC7727" w14:textId="77777777" w:rsidTr="00970995">
        <w:trPr>
          <w:trHeight w:val="250"/>
        </w:trPr>
        <w:tc>
          <w:tcPr>
            <w:cnfStyle w:val="001000000000" w:firstRow="0" w:lastRow="0" w:firstColumn="1" w:lastColumn="0" w:oddVBand="0" w:evenVBand="0" w:oddHBand="0" w:evenHBand="0" w:firstRowFirstColumn="0" w:firstRowLastColumn="0" w:lastRowFirstColumn="0" w:lastRowLastColumn="0"/>
            <w:tcW w:w="2752" w:type="pct"/>
            <w:vAlign w:val="center"/>
          </w:tcPr>
          <w:p w14:paraId="6C52826D" w14:textId="1AA79AF6" w:rsidR="00970995" w:rsidRPr="00047F75" w:rsidRDefault="00970995" w:rsidP="00970995">
            <w:pPr>
              <w:rPr>
                <w:rFonts w:ascii="Arial" w:eastAsia="Times New Roman" w:hAnsi="Arial" w:cs="Arial"/>
                <w:b w:val="0"/>
                <w:bCs w:val="0"/>
                <w:color w:val="000000"/>
                <w:sz w:val="24"/>
                <w:szCs w:val="24"/>
                <w:lang w:eastAsia="en-GB"/>
              </w:rPr>
            </w:pPr>
            <w:r w:rsidRPr="00047F75">
              <w:rPr>
                <w:rFonts w:ascii="Arial" w:eastAsia="Times New Roman" w:hAnsi="Arial" w:cs="Arial"/>
                <w:b w:val="0"/>
                <w:bCs w:val="0"/>
                <w:color w:val="000000"/>
                <w:sz w:val="24"/>
                <w:szCs w:val="24"/>
                <w:lang w:eastAsia="en-GB"/>
              </w:rPr>
              <w:t>Current liabilities</w:t>
            </w:r>
          </w:p>
        </w:tc>
        <w:tc>
          <w:tcPr>
            <w:tcW w:w="835" w:type="pct"/>
            <w:vAlign w:val="center"/>
          </w:tcPr>
          <w:p w14:paraId="3462762D" w14:textId="66F0CC01" w:rsidR="00970995" w:rsidRPr="00DB7B5B"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253A5E">
              <w:rPr>
                <w:rFonts w:ascii="Arial" w:eastAsia="Times New Roman" w:hAnsi="Arial" w:cs="Arial"/>
                <w:color w:val="000000" w:themeColor="text1"/>
                <w:sz w:val="24"/>
                <w:szCs w:val="24"/>
                <w:lang w:eastAsia="en-GB"/>
              </w:rPr>
              <w:t>(3,592)</w:t>
            </w:r>
          </w:p>
        </w:tc>
        <w:tc>
          <w:tcPr>
            <w:tcW w:w="830" w:type="pct"/>
            <w:vAlign w:val="center"/>
          </w:tcPr>
          <w:p w14:paraId="405C6973" w14:textId="14618E27" w:rsidR="00970995" w:rsidRPr="00692997" w:rsidRDefault="00E4596C"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E4596C">
              <w:rPr>
                <w:rFonts w:ascii="Arial" w:eastAsia="Times New Roman" w:hAnsi="Arial" w:cs="Arial"/>
                <w:color w:val="000000" w:themeColor="text1"/>
                <w:sz w:val="24"/>
                <w:szCs w:val="24"/>
                <w:lang w:eastAsia="en-GB"/>
              </w:rPr>
              <w:t>(</w:t>
            </w:r>
            <w:r w:rsidR="00080117">
              <w:rPr>
                <w:rFonts w:ascii="Arial" w:eastAsia="Times New Roman" w:hAnsi="Arial" w:cs="Arial"/>
                <w:color w:val="000000" w:themeColor="text1"/>
                <w:sz w:val="24"/>
                <w:szCs w:val="24"/>
                <w:lang w:eastAsia="en-GB"/>
              </w:rPr>
              <w:t>4,027</w:t>
            </w:r>
            <w:r w:rsidRPr="00E4596C">
              <w:rPr>
                <w:rFonts w:ascii="Arial" w:eastAsia="Times New Roman" w:hAnsi="Arial" w:cs="Arial"/>
                <w:color w:val="000000" w:themeColor="text1"/>
                <w:sz w:val="24"/>
                <w:szCs w:val="24"/>
                <w:lang w:eastAsia="en-GB"/>
              </w:rPr>
              <w:t>)</w:t>
            </w:r>
          </w:p>
        </w:tc>
        <w:tc>
          <w:tcPr>
            <w:tcW w:w="583" w:type="pct"/>
            <w:vAlign w:val="center"/>
          </w:tcPr>
          <w:p w14:paraId="34463719" w14:textId="4667B7EB" w:rsidR="00970995" w:rsidRPr="00EB7421"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22</w:t>
            </w:r>
          </w:p>
        </w:tc>
      </w:tr>
      <w:tr w:rsidR="00970995" w:rsidRPr="00EB7421" w14:paraId="1995DA6B" w14:textId="77777777" w:rsidTr="00CB4A6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752" w:type="pct"/>
            <w:shd w:val="clear" w:color="auto" w:fill="DEEAF6" w:themeFill="accent5" w:themeFillTint="33"/>
            <w:vAlign w:val="center"/>
          </w:tcPr>
          <w:p w14:paraId="4D33C811" w14:textId="18CA41A0" w:rsidR="00970995" w:rsidRPr="00047F75" w:rsidRDefault="00970995" w:rsidP="00970995">
            <w:pPr>
              <w:rPr>
                <w:rFonts w:ascii="Arial" w:eastAsia="Times New Roman" w:hAnsi="Arial" w:cs="Arial"/>
                <w:color w:val="000000"/>
                <w:sz w:val="24"/>
                <w:szCs w:val="24"/>
                <w:lang w:eastAsia="en-GB"/>
              </w:rPr>
            </w:pPr>
            <w:r w:rsidRPr="00047F75">
              <w:rPr>
                <w:rFonts w:ascii="Arial" w:eastAsia="Times New Roman" w:hAnsi="Arial" w:cs="Arial"/>
                <w:color w:val="000000"/>
                <w:sz w:val="24"/>
                <w:szCs w:val="24"/>
                <w:lang w:eastAsia="en-GB"/>
              </w:rPr>
              <w:t>Net Assets of the fund available to fund benefits at the period end</w:t>
            </w:r>
          </w:p>
        </w:tc>
        <w:tc>
          <w:tcPr>
            <w:tcW w:w="835" w:type="pct"/>
            <w:shd w:val="clear" w:color="auto" w:fill="DEEAF6" w:themeFill="accent5" w:themeFillTint="33"/>
            <w:vAlign w:val="center"/>
          </w:tcPr>
          <w:p w14:paraId="568F1728" w14:textId="3ECF354E" w:rsidR="00970995" w:rsidRPr="00DB7B5B"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29091E">
              <w:rPr>
                <w:rFonts w:ascii="Arial" w:eastAsia="Times New Roman" w:hAnsi="Arial" w:cs="Arial"/>
                <w:b/>
                <w:bCs/>
                <w:color w:val="000000" w:themeColor="text1"/>
                <w:sz w:val="24"/>
                <w:szCs w:val="24"/>
                <w:lang w:eastAsia="en-GB"/>
              </w:rPr>
              <w:t>3,444,821</w:t>
            </w:r>
          </w:p>
        </w:tc>
        <w:tc>
          <w:tcPr>
            <w:tcW w:w="830" w:type="pct"/>
            <w:shd w:val="clear" w:color="auto" w:fill="DEEAF6" w:themeFill="accent5" w:themeFillTint="33"/>
            <w:vAlign w:val="center"/>
          </w:tcPr>
          <w:p w14:paraId="4A783159" w14:textId="11898ED4" w:rsidR="00970995" w:rsidRPr="00DB7B5B" w:rsidRDefault="00E4596C"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00E4596C">
              <w:rPr>
                <w:rFonts w:ascii="Arial" w:eastAsia="Times New Roman" w:hAnsi="Arial" w:cs="Arial"/>
                <w:b/>
                <w:bCs/>
                <w:color w:val="000000" w:themeColor="text1"/>
                <w:sz w:val="24"/>
                <w:szCs w:val="24"/>
                <w:lang w:eastAsia="en-GB"/>
              </w:rPr>
              <w:t>3,556,433</w:t>
            </w:r>
          </w:p>
        </w:tc>
        <w:tc>
          <w:tcPr>
            <w:tcW w:w="583" w:type="pct"/>
            <w:shd w:val="clear" w:color="auto" w:fill="DEEAF6" w:themeFill="accent5" w:themeFillTint="33"/>
            <w:vAlign w:val="center"/>
          </w:tcPr>
          <w:p w14:paraId="0009F8AE" w14:textId="77777777" w:rsidR="00970995" w:rsidRPr="00EB7421"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p>
        </w:tc>
      </w:tr>
    </w:tbl>
    <w:p w14:paraId="55D54CCA" w14:textId="72EFB7EC" w:rsidR="00C45FAD" w:rsidRDefault="00C45FAD" w:rsidP="00C45FAD">
      <w:pPr>
        <w:spacing w:after="0"/>
        <w:rPr>
          <w:rFonts w:ascii="Arial" w:hAnsi="Arial" w:cs="Arial"/>
          <w:bCs/>
          <w:sz w:val="24"/>
          <w:szCs w:val="24"/>
        </w:rPr>
      </w:pPr>
    </w:p>
    <w:p w14:paraId="716FD111" w14:textId="69B46E96" w:rsidR="00C45FAD" w:rsidRDefault="00C45FAD" w:rsidP="00C45FAD">
      <w:pPr>
        <w:spacing w:after="0"/>
        <w:rPr>
          <w:rFonts w:ascii="Arial" w:hAnsi="Arial" w:cs="Arial"/>
          <w:bCs/>
          <w:sz w:val="24"/>
          <w:szCs w:val="24"/>
        </w:rPr>
      </w:pPr>
    </w:p>
    <w:p w14:paraId="0993BEA3" w14:textId="0C9B0AD7" w:rsidR="00C45FAD" w:rsidRPr="00C45FAD" w:rsidRDefault="00C45FAD" w:rsidP="00C45FAD">
      <w:pPr>
        <w:spacing w:after="0"/>
        <w:rPr>
          <w:rFonts w:ascii="Arial" w:hAnsi="Arial" w:cs="Arial"/>
          <w:color w:val="000000"/>
          <w:sz w:val="24"/>
          <w:szCs w:val="24"/>
        </w:rPr>
      </w:pPr>
      <w:r w:rsidRPr="00C45FAD">
        <w:rPr>
          <w:rFonts w:ascii="Arial" w:hAnsi="Arial" w:cs="Arial"/>
          <w:color w:val="000000"/>
          <w:sz w:val="24"/>
          <w:szCs w:val="24"/>
        </w:rPr>
        <w:t>The Fund's financial statements do not take account of liabilities to pay pensions and other benefits after the period end. The actuarial present value of promised</w:t>
      </w:r>
      <w:r w:rsidR="00747732">
        <w:rPr>
          <w:rFonts w:ascii="Arial" w:hAnsi="Arial" w:cs="Arial"/>
          <w:color w:val="000000"/>
          <w:sz w:val="24"/>
          <w:szCs w:val="24"/>
        </w:rPr>
        <w:t xml:space="preserve"> </w:t>
      </w:r>
      <w:r w:rsidRPr="00C45FAD">
        <w:rPr>
          <w:rFonts w:ascii="Arial" w:hAnsi="Arial" w:cs="Arial"/>
          <w:color w:val="000000"/>
          <w:sz w:val="24"/>
          <w:szCs w:val="24"/>
        </w:rPr>
        <w:t xml:space="preserve">retirement benefits is </w:t>
      </w:r>
      <w:r w:rsidRPr="00600199">
        <w:rPr>
          <w:rFonts w:ascii="Arial" w:hAnsi="Arial" w:cs="Arial"/>
          <w:color w:val="000000"/>
          <w:sz w:val="24"/>
          <w:szCs w:val="24"/>
        </w:rPr>
        <w:t>disclos</w:t>
      </w:r>
      <w:r w:rsidRPr="00600199">
        <w:rPr>
          <w:rFonts w:ascii="Arial" w:hAnsi="Arial" w:cs="Arial"/>
          <w:sz w:val="24"/>
          <w:szCs w:val="24"/>
        </w:rPr>
        <w:t xml:space="preserve">ed in </w:t>
      </w:r>
      <w:r w:rsidR="00AD0D4D">
        <w:t xml:space="preserve">Note 20. </w:t>
      </w:r>
    </w:p>
    <w:p w14:paraId="4EA35FA0" w14:textId="77777777" w:rsidR="00163A26" w:rsidRDefault="00163A26" w:rsidP="00C45FAD">
      <w:pPr>
        <w:spacing w:after="0"/>
      </w:pPr>
    </w:p>
    <w:p w14:paraId="5FFC19FE" w14:textId="2110F897" w:rsidR="00163A26" w:rsidRDefault="00163A26" w:rsidP="00163A26">
      <w:pPr>
        <w:spacing w:after="0"/>
        <w:rPr>
          <w:rFonts w:ascii="Arial" w:hAnsi="Arial" w:cs="Arial"/>
          <w:color w:val="000000" w:themeColor="text1"/>
          <w:sz w:val="24"/>
          <w:szCs w:val="24"/>
        </w:rPr>
      </w:pPr>
      <w:r w:rsidRPr="3CE65B43">
        <w:rPr>
          <w:rFonts w:ascii="Arial" w:hAnsi="Arial" w:cs="Arial"/>
          <w:color w:val="000000" w:themeColor="text1"/>
          <w:sz w:val="24"/>
          <w:szCs w:val="24"/>
        </w:rPr>
        <w:t xml:space="preserve">The unaudited Statement of Accounts was issued by the Chief Finance Officer on </w:t>
      </w:r>
      <w:r w:rsidR="00095723">
        <w:rPr>
          <w:rFonts w:ascii="Arial" w:hAnsi="Arial" w:cs="Arial"/>
          <w:color w:val="000000" w:themeColor="text1"/>
          <w:sz w:val="24"/>
          <w:szCs w:val="24"/>
        </w:rPr>
        <w:t>2</w:t>
      </w:r>
      <w:r w:rsidR="00C90EF5">
        <w:rPr>
          <w:rFonts w:ascii="Arial" w:hAnsi="Arial" w:cs="Arial"/>
          <w:color w:val="000000" w:themeColor="text1"/>
          <w:sz w:val="24"/>
          <w:szCs w:val="24"/>
        </w:rPr>
        <w:t>4</w:t>
      </w:r>
      <w:r w:rsidRPr="3CE65B43">
        <w:rPr>
          <w:rFonts w:ascii="Arial" w:hAnsi="Arial" w:cs="Arial"/>
          <w:color w:val="000000" w:themeColor="text1"/>
          <w:sz w:val="24"/>
          <w:szCs w:val="24"/>
        </w:rPr>
        <w:t xml:space="preserve"> June 202</w:t>
      </w:r>
      <w:r w:rsidR="00C90EF5">
        <w:rPr>
          <w:rFonts w:ascii="Arial" w:hAnsi="Arial" w:cs="Arial"/>
          <w:color w:val="000000" w:themeColor="text1"/>
          <w:sz w:val="24"/>
          <w:szCs w:val="24"/>
        </w:rPr>
        <w:t>5</w:t>
      </w:r>
      <w:r w:rsidR="00B1217B">
        <w:rPr>
          <w:rFonts w:ascii="Arial" w:hAnsi="Arial" w:cs="Arial"/>
          <w:color w:val="000000" w:themeColor="text1"/>
          <w:sz w:val="24"/>
          <w:szCs w:val="24"/>
        </w:rPr>
        <w:t>.</w:t>
      </w:r>
      <w:r w:rsidRPr="3CE65B43">
        <w:rPr>
          <w:rFonts w:ascii="Arial" w:hAnsi="Arial" w:cs="Arial"/>
          <w:color w:val="000000" w:themeColor="text1"/>
          <w:sz w:val="24"/>
          <w:szCs w:val="24"/>
        </w:rPr>
        <w:t xml:space="preserve">The Statements of Accounts present a true and fair view of the financial position of the Pension Fund as </w:t>
      </w:r>
      <w:proofErr w:type="gramStart"/>
      <w:r w:rsidRPr="3CE65B43">
        <w:rPr>
          <w:rFonts w:ascii="Arial" w:hAnsi="Arial" w:cs="Arial"/>
          <w:color w:val="000000" w:themeColor="text1"/>
          <w:sz w:val="24"/>
          <w:szCs w:val="24"/>
        </w:rPr>
        <w:t>at</w:t>
      </w:r>
      <w:proofErr w:type="gramEnd"/>
      <w:r w:rsidRPr="3CE65B43">
        <w:rPr>
          <w:rFonts w:ascii="Arial" w:hAnsi="Arial" w:cs="Arial"/>
          <w:color w:val="000000" w:themeColor="text1"/>
          <w:sz w:val="24"/>
          <w:szCs w:val="24"/>
        </w:rPr>
        <w:t xml:space="preserve"> 31 March 202</w:t>
      </w:r>
      <w:r w:rsidR="00B1217B">
        <w:rPr>
          <w:rFonts w:ascii="Arial" w:hAnsi="Arial" w:cs="Arial"/>
          <w:color w:val="000000" w:themeColor="text1"/>
          <w:sz w:val="24"/>
          <w:szCs w:val="24"/>
        </w:rPr>
        <w:t>5</w:t>
      </w:r>
      <w:r w:rsidRPr="3CE65B43">
        <w:rPr>
          <w:rFonts w:ascii="Arial" w:hAnsi="Arial" w:cs="Arial"/>
          <w:color w:val="000000" w:themeColor="text1"/>
          <w:sz w:val="24"/>
          <w:szCs w:val="24"/>
        </w:rPr>
        <w:t xml:space="preserve"> and its income and expenditure for the year ended 31 March 202</w:t>
      </w:r>
      <w:r w:rsidR="00B1217B">
        <w:rPr>
          <w:rFonts w:ascii="Arial" w:hAnsi="Arial" w:cs="Arial"/>
          <w:color w:val="000000" w:themeColor="text1"/>
          <w:sz w:val="24"/>
          <w:szCs w:val="24"/>
        </w:rPr>
        <w:t>5</w:t>
      </w:r>
      <w:r w:rsidR="00095723">
        <w:rPr>
          <w:rFonts w:ascii="Arial" w:hAnsi="Arial" w:cs="Arial"/>
          <w:color w:val="000000" w:themeColor="text1"/>
          <w:sz w:val="24"/>
          <w:szCs w:val="24"/>
        </w:rPr>
        <w:t>.</w:t>
      </w:r>
    </w:p>
    <w:p w14:paraId="2D43921F" w14:textId="77777777" w:rsidR="00163A26" w:rsidRDefault="00163A26" w:rsidP="00163A26">
      <w:pPr>
        <w:spacing w:after="0"/>
        <w:rPr>
          <w:rFonts w:ascii="Arial" w:hAnsi="Arial" w:cs="Arial"/>
          <w:color w:val="000000" w:themeColor="text1"/>
          <w:sz w:val="24"/>
          <w:szCs w:val="24"/>
        </w:rPr>
      </w:pPr>
    </w:p>
    <w:p w14:paraId="6C984D72" w14:textId="657DFC43" w:rsidR="00163A26" w:rsidRDefault="00163A26" w:rsidP="00163A26">
      <w:pPr>
        <w:spacing w:after="0"/>
        <w:rPr>
          <w:rFonts w:ascii="Arial" w:hAnsi="Arial" w:cs="Arial"/>
          <w:color w:val="000000"/>
          <w:sz w:val="24"/>
          <w:szCs w:val="24"/>
        </w:rPr>
      </w:pPr>
      <w:r w:rsidRPr="3CE65B43">
        <w:rPr>
          <w:rFonts w:ascii="Arial" w:hAnsi="Arial" w:cs="Arial"/>
          <w:color w:val="000000" w:themeColor="text1"/>
          <w:sz w:val="24"/>
          <w:szCs w:val="24"/>
        </w:rPr>
        <w:t>Events taking place after this date are not reflected in the financial statements or notes. There have been no material events since the date of the Net Asset Statement which have required the figures in the financial statements and notes to be adjusted.</w:t>
      </w:r>
    </w:p>
    <w:p w14:paraId="578724FE" w14:textId="5DF6F852" w:rsidR="00C45FAD" w:rsidRPr="00C45FAD" w:rsidRDefault="00C45FAD" w:rsidP="00163A26">
      <w:pPr>
        <w:spacing w:after="0"/>
        <w:rPr>
          <w:rFonts w:ascii="Arial" w:hAnsi="Arial" w:cs="Arial"/>
          <w:noProof/>
          <w:sz w:val="24"/>
          <w:szCs w:val="24"/>
          <w:lang w:eastAsia="en-GB"/>
        </w:rPr>
      </w:pPr>
      <w:r>
        <w:br/>
      </w:r>
    </w:p>
    <w:p w14:paraId="76A314F6" w14:textId="4457AC50" w:rsidR="00C45FAD" w:rsidRPr="00C45FAD" w:rsidRDefault="00C45FAD" w:rsidP="00C45FAD">
      <w:pPr>
        <w:spacing w:after="0"/>
        <w:ind w:left="142"/>
        <w:rPr>
          <w:rFonts w:ascii="Arial" w:hAnsi="Arial" w:cs="Arial"/>
          <w:noProof/>
          <w:sz w:val="24"/>
          <w:szCs w:val="24"/>
          <w:lang w:eastAsia="en-GB"/>
        </w:rPr>
      </w:pPr>
    </w:p>
    <w:p w14:paraId="696828C3" w14:textId="1BE6B910" w:rsidR="00C45FAD" w:rsidRPr="00C45FAD" w:rsidRDefault="00A83FFC" w:rsidP="00C45FAD">
      <w:pPr>
        <w:spacing w:after="0"/>
        <w:ind w:left="142"/>
        <w:rPr>
          <w:rFonts w:ascii="Arial" w:hAnsi="Arial" w:cs="Arial"/>
          <w:noProof/>
          <w:sz w:val="24"/>
          <w:szCs w:val="24"/>
          <w:lang w:eastAsia="en-GB"/>
        </w:rPr>
      </w:pPr>
      <w:r>
        <w:rPr>
          <w:rFonts w:ascii="Arial" w:hAnsi="Arial" w:cs="Arial"/>
          <w:noProof/>
          <w:sz w:val="24"/>
          <w:szCs w:val="24"/>
          <w:lang w:eastAsia="en-GB"/>
        </w:rPr>
        <w:drawing>
          <wp:inline distT="0" distB="0" distL="0" distR="0" wp14:anchorId="7D566E81" wp14:editId="2BF2F502">
            <wp:extent cx="1695687" cy="485843"/>
            <wp:effectExtent l="0" t="0" r="0" b="9525"/>
            <wp:docPr id="106461917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19177" name="Picture 3">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1695687" cy="485843"/>
                    </a:xfrm>
                    <a:prstGeom prst="rect">
                      <a:avLst/>
                    </a:prstGeom>
                  </pic:spPr>
                </pic:pic>
              </a:graphicData>
            </a:graphic>
          </wp:inline>
        </w:drawing>
      </w:r>
    </w:p>
    <w:p w14:paraId="5BF0A35F" w14:textId="77777777" w:rsidR="00C45FAD" w:rsidRPr="00C45FAD" w:rsidRDefault="00C45FAD" w:rsidP="00C45FAD">
      <w:pPr>
        <w:spacing w:after="0"/>
        <w:rPr>
          <w:rFonts w:ascii="Arial" w:hAnsi="Arial" w:cs="Arial"/>
          <w:b/>
          <w:sz w:val="24"/>
          <w:szCs w:val="24"/>
        </w:rPr>
      </w:pPr>
    </w:p>
    <w:p w14:paraId="39B847E2" w14:textId="4ED2E89D" w:rsidR="00C45FAD" w:rsidRPr="00C45FAD" w:rsidRDefault="00A309B3" w:rsidP="00C45FAD">
      <w:pPr>
        <w:spacing w:after="0"/>
        <w:rPr>
          <w:rFonts w:ascii="Arial" w:hAnsi="Arial" w:cs="Arial"/>
          <w:b/>
          <w:sz w:val="24"/>
          <w:szCs w:val="24"/>
        </w:rPr>
      </w:pPr>
      <w:r>
        <w:rPr>
          <w:rFonts w:ascii="Arial" w:hAnsi="Arial" w:cs="Arial"/>
          <w:b/>
          <w:sz w:val="24"/>
          <w:szCs w:val="24"/>
        </w:rPr>
        <w:t>Amanda Templeman</w:t>
      </w:r>
      <w:r w:rsidR="00C45FAD" w:rsidRPr="00C45FAD">
        <w:rPr>
          <w:rFonts w:ascii="Arial" w:hAnsi="Arial" w:cs="Arial"/>
          <w:b/>
          <w:sz w:val="24"/>
          <w:szCs w:val="24"/>
        </w:rPr>
        <w:t>, CPF</w:t>
      </w:r>
      <w:r>
        <w:rPr>
          <w:rFonts w:ascii="Arial" w:hAnsi="Arial" w:cs="Arial"/>
          <w:b/>
          <w:sz w:val="24"/>
          <w:szCs w:val="24"/>
        </w:rPr>
        <w:t>A</w:t>
      </w:r>
    </w:p>
    <w:p w14:paraId="6DAA70CE" w14:textId="77777777" w:rsidR="00C45FAD" w:rsidRDefault="00C45FAD" w:rsidP="00C45FAD">
      <w:pPr>
        <w:spacing w:after="0"/>
        <w:rPr>
          <w:rFonts w:ascii="Arial" w:hAnsi="Arial" w:cs="Arial"/>
          <w:b/>
          <w:sz w:val="24"/>
          <w:szCs w:val="24"/>
        </w:rPr>
      </w:pPr>
      <w:r w:rsidRPr="00C45FAD">
        <w:rPr>
          <w:rFonts w:ascii="Arial" w:hAnsi="Arial" w:cs="Arial"/>
          <w:b/>
          <w:sz w:val="24"/>
          <w:szCs w:val="24"/>
        </w:rPr>
        <w:t>Chief Finance Officer (Falkirk Council)</w:t>
      </w:r>
    </w:p>
    <w:p w14:paraId="3F6695C9" w14:textId="010EFA1E" w:rsidR="00B1217B" w:rsidRPr="00C45FAD" w:rsidRDefault="00987418" w:rsidP="00C45FAD">
      <w:pPr>
        <w:spacing w:after="0"/>
        <w:rPr>
          <w:rFonts w:ascii="Arial" w:hAnsi="Arial" w:cs="Arial"/>
          <w:b/>
          <w:sz w:val="24"/>
          <w:szCs w:val="24"/>
        </w:rPr>
      </w:pPr>
      <w:r>
        <w:rPr>
          <w:rFonts w:ascii="Arial" w:hAnsi="Arial" w:cs="Arial"/>
          <w:b/>
          <w:sz w:val="24"/>
          <w:szCs w:val="24"/>
        </w:rPr>
        <w:t>24 June 2025</w:t>
      </w:r>
    </w:p>
    <w:p w14:paraId="6861F3F8" w14:textId="10D96E01" w:rsidR="00DB7B5B" w:rsidRDefault="00DB7B5B" w:rsidP="00312D2B">
      <w:pPr>
        <w:spacing w:after="0"/>
        <w:rPr>
          <w:rFonts w:ascii="Arial" w:hAnsi="Arial" w:cs="Arial"/>
          <w:b/>
          <w:bCs/>
          <w:color w:val="2F5496" w:themeColor="accent1" w:themeShade="BF"/>
          <w:sz w:val="28"/>
          <w:szCs w:val="28"/>
        </w:rPr>
      </w:pPr>
    </w:p>
    <w:p w14:paraId="070D1C77" w14:textId="77777777" w:rsidR="00474592" w:rsidRDefault="00474592" w:rsidP="00312D2B">
      <w:pPr>
        <w:spacing w:after="0"/>
        <w:rPr>
          <w:rFonts w:ascii="Arial" w:hAnsi="Arial" w:cs="Arial"/>
          <w:b/>
          <w:bCs/>
          <w:color w:val="2F5496" w:themeColor="accent1" w:themeShade="BF"/>
          <w:sz w:val="28"/>
          <w:szCs w:val="28"/>
        </w:rPr>
      </w:pPr>
    </w:p>
    <w:p w14:paraId="184F5677" w14:textId="77777777" w:rsidR="00474592" w:rsidRDefault="00474592" w:rsidP="00312D2B">
      <w:pPr>
        <w:spacing w:after="0"/>
        <w:rPr>
          <w:rFonts w:ascii="Arial" w:hAnsi="Arial" w:cs="Arial"/>
          <w:b/>
          <w:bCs/>
          <w:color w:val="2F5496" w:themeColor="accent1" w:themeShade="BF"/>
          <w:sz w:val="28"/>
          <w:szCs w:val="28"/>
        </w:rPr>
      </w:pPr>
    </w:p>
    <w:p w14:paraId="16FFBE59" w14:textId="70CE18FA" w:rsidR="00E53118" w:rsidRDefault="00E53118" w:rsidP="00312D2B">
      <w:pPr>
        <w:spacing w:after="0"/>
        <w:rPr>
          <w:rFonts w:ascii="Arial" w:hAnsi="Arial" w:cs="Arial"/>
          <w:b/>
          <w:bCs/>
          <w:color w:val="2F5496" w:themeColor="accent1" w:themeShade="BF"/>
          <w:sz w:val="28"/>
          <w:szCs w:val="28"/>
        </w:rPr>
      </w:pPr>
    </w:p>
    <w:p w14:paraId="259C201D" w14:textId="77777777" w:rsidR="00A45EC4" w:rsidRDefault="00A45EC4" w:rsidP="00312D2B">
      <w:pPr>
        <w:spacing w:after="0"/>
        <w:rPr>
          <w:rFonts w:ascii="Arial" w:hAnsi="Arial" w:cs="Arial"/>
          <w:b/>
          <w:bCs/>
          <w:color w:val="2F5496" w:themeColor="accent1" w:themeShade="BF"/>
          <w:sz w:val="28"/>
          <w:szCs w:val="28"/>
        </w:rPr>
      </w:pPr>
    </w:p>
    <w:p w14:paraId="7271577E" w14:textId="77777777" w:rsidR="00700A06" w:rsidRDefault="00700A06" w:rsidP="00312D2B">
      <w:pPr>
        <w:spacing w:after="0"/>
        <w:rPr>
          <w:rFonts w:ascii="Arial" w:hAnsi="Arial" w:cs="Arial"/>
          <w:b/>
          <w:bCs/>
          <w:color w:val="2F5496" w:themeColor="accent1" w:themeShade="BF"/>
          <w:sz w:val="28"/>
          <w:szCs w:val="28"/>
        </w:rPr>
      </w:pPr>
    </w:p>
    <w:p w14:paraId="351DCAB4" w14:textId="161DF65A" w:rsidR="00DB7B5B" w:rsidRPr="00CD0BF9" w:rsidRDefault="00DB7B5B" w:rsidP="00312D2B">
      <w:pPr>
        <w:spacing w:after="0"/>
        <w:rPr>
          <w:rFonts w:ascii="Arial" w:hAnsi="Arial" w:cs="Arial"/>
          <w:b/>
          <w:color w:val="002060"/>
          <w:sz w:val="28"/>
          <w:szCs w:val="28"/>
        </w:rPr>
      </w:pPr>
      <w:bookmarkStart w:id="36" w:name="P_90"/>
      <w:bookmarkStart w:id="37" w:name="P_94"/>
      <w:bookmarkEnd w:id="36"/>
      <w:bookmarkEnd w:id="37"/>
      <w:r w:rsidRPr="00CD0BF9">
        <w:rPr>
          <w:rFonts w:ascii="Arial" w:hAnsi="Arial" w:cs="Arial"/>
          <w:b/>
          <w:color w:val="002060"/>
          <w:sz w:val="28"/>
          <w:szCs w:val="28"/>
        </w:rPr>
        <w:lastRenderedPageBreak/>
        <w:t>Notes to the Accounts</w:t>
      </w:r>
    </w:p>
    <w:p w14:paraId="41BD6A42" w14:textId="32073C46" w:rsidR="00600199" w:rsidRPr="001303B7" w:rsidRDefault="00600199" w:rsidP="00312D2B">
      <w:pPr>
        <w:spacing w:after="0"/>
        <w:rPr>
          <w:rFonts w:ascii="Arial" w:hAnsi="Arial" w:cs="Arial"/>
          <w:b/>
          <w:bCs/>
          <w:color w:val="2F5496" w:themeColor="accent1" w:themeShade="BF"/>
          <w:sz w:val="24"/>
          <w:szCs w:val="24"/>
        </w:rPr>
      </w:pPr>
    </w:p>
    <w:p w14:paraId="24EC809D" w14:textId="6E608A86" w:rsidR="00DB7B5B" w:rsidRPr="00CD0BF9" w:rsidRDefault="00DB7B5B" w:rsidP="005A4FEB">
      <w:pPr>
        <w:pStyle w:val="ListParagraph"/>
        <w:numPr>
          <w:ilvl w:val="0"/>
          <w:numId w:val="27"/>
        </w:numPr>
        <w:shd w:val="clear" w:color="auto" w:fill="FFFFFF" w:themeFill="background1"/>
        <w:spacing w:after="0" w:line="240" w:lineRule="auto"/>
        <w:ind w:right="57"/>
        <w:rPr>
          <w:rFonts w:ascii="Arial" w:hAnsi="Arial" w:cs="Arial"/>
          <w:b/>
          <w:color w:val="002060"/>
          <w:sz w:val="24"/>
          <w:szCs w:val="24"/>
        </w:rPr>
      </w:pPr>
      <w:r w:rsidRPr="00CD0BF9">
        <w:rPr>
          <w:rFonts w:ascii="Arial" w:hAnsi="Arial" w:cs="Arial"/>
          <w:b/>
          <w:color w:val="002060"/>
          <w:sz w:val="24"/>
          <w:szCs w:val="24"/>
        </w:rPr>
        <w:t xml:space="preserve">Fund and Scheme Overview        </w:t>
      </w:r>
    </w:p>
    <w:p w14:paraId="200EBE2F" w14:textId="77777777" w:rsidR="00DB7B5B" w:rsidRPr="00DB7B5B" w:rsidRDefault="00DB7B5B" w:rsidP="00DB7B5B">
      <w:pPr>
        <w:spacing w:after="0"/>
        <w:ind w:left="567"/>
        <w:rPr>
          <w:rFonts w:ascii="Arial" w:eastAsia="Times New Roman" w:hAnsi="Arial" w:cs="Arial"/>
          <w:sz w:val="24"/>
          <w:szCs w:val="24"/>
          <w:lang w:eastAsia="en-GB"/>
        </w:rPr>
      </w:pPr>
      <w:r w:rsidRPr="00DB7B5B">
        <w:rPr>
          <w:rFonts w:ascii="Arial" w:eastAsia="Times New Roman" w:hAnsi="Arial" w:cs="Arial"/>
          <w:sz w:val="24"/>
          <w:szCs w:val="24"/>
          <w:lang w:eastAsia="en-GB"/>
        </w:rPr>
        <w:t xml:space="preserve">As part of its statutory obligations, Falkirk Council is required to operate the terms of the Local Government Pension Scheme (LGPS), including the maintenance and administration of a pension fund. </w:t>
      </w:r>
    </w:p>
    <w:p w14:paraId="70A2DEEC" w14:textId="77777777" w:rsidR="00DB7B5B" w:rsidRPr="00DB7B5B" w:rsidRDefault="00DB7B5B" w:rsidP="00DB7B5B">
      <w:pPr>
        <w:spacing w:after="0"/>
        <w:ind w:left="567"/>
        <w:rPr>
          <w:rFonts w:ascii="Arial" w:eastAsia="Times New Roman" w:hAnsi="Arial" w:cs="Arial"/>
          <w:sz w:val="24"/>
          <w:szCs w:val="24"/>
          <w:lang w:eastAsia="en-GB"/>
        </w:rPr>
      </w:pPr>
    </w:p>
    <w:p w14:paraId="334EF95F" w14:textId="141C2FB0" w:rsidR="00DB7B5B" w:rsidRPr="00DB7B5B" w:rsidRDefault="00DB7B5B" w:rsidP="00DB7B5B">
      <w:pPr>
        <w:spacing w:after="0"/>
        <w:ind w:left="567"/>
        <w:rPr>
          <w:rFonts w:ascii="Arial" w:eastAsia="Times New Roman" w:hAnsi="Arial" w:cs="Arial"/>
          <w:sz w:val="24"/>
          <w:szCs w:val="24"/>
          <w:lang w:eastAsia="en-GB"/>
        </w:rPr>
      </w:pPr>
      <w:r w:rsidRPr="00DB7B5B">
        <w:rPr>
          <w:rFonts w:ascii="Arial" w:eastAsia="Times New Roman" w:hAnsi="Arial" w:cs="Arial"/>
          <w:sz w:val="24"/>
          <w:szCs w:val="24"/>
          <w:lang w:eastAsia="en-GB"/>
        </w:rPr>
        <w:t xml:space="preserve">The LGPS is a public </w:t>
      </w:r>
      <w:r w:rsidR="02FE476D" w:rsidRPr="480BD387">
        <w:rPr>
          <w:rFonts w:ascii="Arial" w:eastAsia="Times New Roman" w:hAnsi="Arial" w:cs="Arial"/>
          <w:sz w:val="24"/>
          <w:szCs w:val="24"/>
          <w:lang w:eastAsia="en-GB"/>
        </w:rPr>
        <w:t xml:space="preserve">service pension scheme </w:t>
      </w:r>
      <w:r w:rsidRPr="00DB7B5B">
        <w:rPr>
          <w:rFonts w:ascii="Arial" w:eastAsia="Times New Roman" w:hAnsi="Arial" w:cs="Arial"/>
          <w:sz w:val="24"/>
          <w:szCs w:val="24"/>
          <w:lang w:eastAsia="en-GB"/>
        </w:rPr>
        <w:t>which provides defined benefits on a career average basis (</w:t>
      </w:r>
      <w:r w:rsidR="02FE476D" w:rsidRPr="480BD387">
        <w:rPr>
          <w:rFonts w:ascii="Arial" w:eastAsia="Times New Roman" w:hAnsi="Arial" w:cs="Arial"/>
          <w:sz w:val="24"/>
          <w:szCs w:val="24"/>
          <w:lang w:eastAsia="en-GB"/>
        </w:rPr>
        <w:t xml:space="preserve">NB </w:t>
      </w:r>
      <w:r w:rsidR="02FE476D" w:rsidRPr="229FD7D5">
        <w:rPr>
          <w:rFonts w:ascii="Arial" w:eastAsia="Times New Roman" w:hAnsi="Arial" w:cs="Arial"/>
          <w:sz w:val="24"/>
          <w:szCs w:val="24"/>
          <w:lang w:eastAsia="en-GB"/>
        </w:rPr>
        <w:t>benefits built up before 1</w:t>
      </w:r>
      <w:r w:rsidRPr="00DB7B5B">
        <w:rPr>
          <w:rFonts w:ascii="Arial" w:eastAsia="Times New Roman" w:hAnsi="Arial" w:cs="Arial"/>
          <w:sz w:val="24"/>
          <w:szCs w:val="24"/>
          <w:lang w:eastAsia="en-GB"/>
        </w:rPr>
        <w:t xml:space="preserve"> April 2015 are provided on a final salary basis). The Scheme falls under the regulatory framework of the Public Service Pensions Act 2013.  The Scheme is also registered with HM Revenue and Customs as a UK </w:t>
      </w:r>
      <w:r w:rsidR="02FE476D" w:rsidRPr="48F471C0">
        <w:rPr>
          <w:rFonts w:ascii="Arial" w:eastAsia="Times New Roman" w:hAnsi="Arial" w:cs="Arial"/>
          <w:sz w:val="24"/>
          <w:szCs w:val="24"/>
          <w:lang w:eastAsia="en-GB"/>
        </w:rPr>
        <w:t>approved pension</w:t>
      </w:r>
      <w:r w:rsidRPr="00DB7B5B">
        <w:rPr>
          <w:rFonts w:ascii="Arial" w:eastAsia="Times New Roman" w:hAnsi="Arial" w:cs="Arial"/>
          <w:sz w:val="24"/>
          <w:szCs w:val="24"/>
          <w:lang w:eastAsia="en-GB"/>
        </w:rPr>
        <w:t xml:space="preserve"> scheme and was formerly </w:t>
      </w:r>
      <w:proofErr w:type="gramStart"/>
      <w:r w:rsidRPr="00DB7B5B">
        <w:rPr>
          <w:rFonts w:ascii="Arial" w:eastAsia="Times New Roman" w:hAnsi="Arial" w:cs="Arial"/>
          <w:sz w:val="24"/>
          <w:szCs w:val="24"/>
          <w:lang w:eastAsia="en-GB"/>
        </w:rPr>
        <w:t>contracted-out</w:t>
      </w:r>
      <w:proofErr w:type="gramEnd"/>
      <w:r w:rsidRPr="00DB7B5B">
        <w:rPr>
          <w:rFonts w:ascii="Arial" w:eastAsia="Times New Roman" w:hAnsi="Arial" w:cs="Arial"/>
          <w:sz w:val="24"/>
          <w:szCs w:val="24"/>
          <w:lang w:eastAsia="en-GB"/>
        </w:rPr>
        <w:t xml:space="preserve"> of the State Second Pension.</w:t>
      </w:r>
    </w:p>
    <w:p w14:paraId="77C1923E" w14:textId="77777777" w:rsidR="00DB7B5B" w:rsidRPr="00DB7B5B" w:rsidRDefault="00DB7B5B" w:rsidP="00DB7B5B">
      <w:pPr>
        <w:spacing w:after="0"/>
        <w:ind w:left="567"/>
        <w:rPr>
          <w:rFonts w:ascii="Arial" w:eastAsia="Times New Roman" w:hAnsi="Arial" w:cs="Arial"/>
          <w:sz w:val="24"/>
          <w:szCs w:val="24"/>
          <w:lang w:eastAsia="en-GB"/>
        </w:rPr>
      </w:pPr>
    </w:p>
    <w:p w14:paraId="58144178" w14:textId="487C7664" w:rsidR="00DB7B5B" w:rsidRPr="00DB7B5B" w:rsidRDefault="00DB7B5B" w:rsidP="00DB7B5B">
      <w:pPr>
        <w:spacing w:after="0"/>
        <w:ind w:left="567"/>
        <w:rPr>
          <w:rFonts w:ascii="Arial" w:eastAsia="Times New Roman" w:hAnsi="Arial" w:cs="Arial"/>
          <w:sz w:val="24"/>
          <w:szCs w:val="24"/>
          <w:lang w:eastAsia="en-GB"/>
        </w:rPr>
      </w:pPr>
      <w:r w:rsidRPr="00DB7B5B">
        <w:rPr>
          <w:rFonts w:ascii="Arial" w:eastAsia="Times New Roman" w:hAnsi="Arial" w:cs="Arial"/>
          <w:sz w:val="24"/>
          <w:szCs w:val="24"/>
          <w:lang w:eastAsia="en-GB"/>
        </w:rPr>
        <w:t xml:space="preserve">The </w:t>
      </w:r>
      <w:r w:rsidRPr="48F471C0">
        <w:rPr>
          <w:rFonts w:ascii="Arial" w:eastAsia="Times New Roman" w:hAnsi="Arial" w:cs="Arial"/>
          <w:sz w:val="24"/>
          <w:szCs w:val="24"/>
          <w:lang w:eastAsia="en-GB"/>
        </w:rPr>
        <w:t>Scheme’s</w:t>
      </w:r>
      <w:r w:rsidRPr="00DB7B5B">
        <w:rPr>
          <w:rFonts w:ascii="Arial" w:eastAsia="Times New Roman" w:hAnsi="Arial" w:cs="Arial"/>
          <w:sz w:val="24"/>
          <w:szCs w:val="24"/>
          <w:lang w:eastAsia="en-GB"/>
        </w:rPr>
        <w:t xml:space="preserve"> rules are made by the Scottish Ministers through the office of the Scottish Public Pensions Agency and are set out primarily in the following statutory instruments: </w:t>
      </w:r>
    </w:p>
    <w:p w14:paraId="2473D6C1" w14:textId="77777777" w:rsidR="00DB7B5B" w:rsidRPr="00DB7B5B" w:rsidRDefault="00DB7B5B" w:rsidP="00525AF1">
      <w:pPr>
        <w:pStyle w:val="Bullet"/>
        <w:ind w:left="1080" w:hanging="448"/>
        <w:rPr>
          <w:rFonts w:cs="Arial"/>
          <w:sz w:val="24"/>
          <w:szCs w:val="24"/>
          <w:lang w:eastAsia="en-GB"/>
        </w:rPr>
      </w:pPr>
      <w:r w:rsidRPr="00DB7B5B">
        <w:rPr>
          <w:rFonts w:cs="Arial"/>
          <w:sz w:val="24"/>
          <w:szCs w:val="24"/>
          <w:lang w:eastAsia="en-GB"/>
        </w:rPr>
        <w:t>the Local Government Pension Scheme (Scotland) Regulations 2018</w:t>
      </w:r>
    </w:p>
    <w:p w14:paraId="0B0282E8" w14:textId="77777777" w:rsidR="00DB7B5B" w:rsidRPr="00DB7B5B" w:rsidRDefault="00DB7B5B" w:rsidP="109A0EC9">
      <w:pPr>
        <w:pStyle w:val="Bullet"/>
        <w:ind w:left="1080" w:hanging="448"/>
        <w:rPr>
          <w:rFonts w:cs="Arial"/>
          <w:sz w:val="24"/>
          <w:szCs w:val="24"/>
          <w:lang w:eastAsia="en-GB"/>
        </w:rPr>
      </w:pPr>
      <w:r w:rsidRPr="00DB7B5B">
        <w:rPr>
          <w:rFonts w:cs="Arial"/>
          <w:sz w:val="24"/>
          <w:szCs w:val="24"/>
          <w:lang w:eastAsia="en-GB"/>
        </w:rPr>
        <w:t xml:space="preserve">the Local Government Pension Scheme (Transitional Provisions and Savings) (Scotland) Regulations 2014 </w:t>
      </w:r>
    </w:p>
    <w:p w14:paraId="7A64BB1F" w14:textId="77777777" w:rsidR="00DB7B5B" w:rsidRPr="00DB7B5B" w:rsidRDefault="00DB7B5B" w:rsidP="00525AF1">
      <w:pPr>
        <w:pStyle w:val="Bullet"/>
        <w:ind w:left="1080" w:hanging="448"/>
        <w:rPr>
          <w:rFonts w:cs="Arial"/>
          <w:sz w:val="24"/>
          <w:szCs w:val="24"/>
          <w:lang w:eastAsia="en-GB"/>
        </w:rPr>
      </w:pPr>
      <w:r w:rsidRPr="00DB7B5B">
        <w:rPr>
          <w:rFonts w:cs="Arial"/>
          <w:sz w:val="24"/>
          <w:szCs w:val="24"/>
          <w:lang w:eastAsia="en-GB"/>
        </w:rPr>
        <w:t>the Local Government Pension Scheme (Governance) (Scotland) Regulations 2015</w:t>
      </w:r>
    </w:p>
    <w:p w14:paraId="056B80FD" w14:textId="77777777" w:rsidR="00DB7B5B" w:rsidRPr="00DB7B5B" w:rsidRDefault="00DB7B5B" w:rsidP="1A94931F">
      <w:pPr>
        <w:pStyle w:val="Bullet"/>
        <w:ind w:left="1080" w:hanging="448"/>
        <w:rPr>
          <w:rFonts w:cs="Arial"/>
          <w:sz w:val="24"/>
          <w:szCs w:val="24"/>
          <w:lang w:eastAsia="en-GB"/>
        </w:rPr>
      </w:pPr>
      <w:r w:rsidRPr="00DB7B5B">
        <w:rPr>
          <w:rFonts w:cs="Arial"/>
          <w:sz w:val="24"/>
          <w:szCs w:val="24"/>
          <w:lang w:eastAsia="en-GB"/>
        </w:rPr>
        <w:t xml:space="preserve">the Local Government Pension Scheme (Management and Investment of Funds) (Scotland) Regulations 2010 </w:t>
      </w:r>
    </w:p>
    <w:p w14:paraId="08400C9B" w14:textId="77777777" w:rsidR="00DB7B5B" w:rsidRPr="00DB7B5B" w:rsidRDefault="00DB7B5B" w:rsidP="00DB7B5B">
      <w:pPr>
        <w:spacing w:after="0"/>
        <w:contextualSpacing/>
        <w:rPr>
          <w:rFonts w:ascii="Arial" w:eastAsia="Times New Roman" w:hAnsi="Arial" w:cs="Arial"/>
          <w:sz w:val="24"/>
          <w:szCs w:val="24"/>
          <w:lang w:eastAsia="en-GB"/>
        </w:rPr>
      </w:pPr>
    </w:p>
    <w:p w14:paraId="1C304D9C" w14:textId="77777777" w:rsidR="00DB7B5B" w:rsidRPr="00DB7B5B" w:rsidRDefault="00DB7B5B" w:rsidP="00DB7B5B">
      <w:pPr>
        <w:spacing w:after="0"/>
        <w:ind w:left="567"/>
        <w:contextualSpacing/>
        <w:rPr>
          <w:rFonts w:ascii="Arial" w:eastAsia="Times New Roman" w:hAnsi="Arial" w:cs="Arial"/>
          <w:sz w:val="24"/>
          <w:szCs w:val="24"/>
          <w:lang w:eastAsia="en-GB"/>
        </w:rPr>
      </w:pPr>
      <w:r w:rsidRPr="00DB7B5B">
        <w:rPr>
          <w:rFonts w:ascii="Arial" w:eastAsia="Times New Roman" w:hAnsi="Arial" w:cs="Arial"/>
          <w:sz w:val="24"/>
          <w:szCs w:val="24"/>
          <w:lang w:eastAsia="en-GB"/>
        </w:rPr>
        <w:t xml:space="preserve">The regulations are supplemented by guidance from the Scottish Ministers and the Government Actuary’s Department. Best practice guidance is provided by the Pensions Regulator.   </w:t>
      </w:r>
    </w:p>
    <w:p w14:paraId="041E0F1A" w14:textId="77777777" w:rsidR="00DB7B5B" w:rsidRPr="00DB7B5B" w:rsidRDefault="00DB7B5B" w:rsidP="00DB7B5B">
      <w:pPr>
        <w:spacing w:after="0"/>
        <w:ind w:left="567"/>
        <w:rPr>
          <w:rFonts w:ascii="Arial" w:eastAsia="Times New Roman" w:hAnsi="Arial" w:cs="Arial"/>
          <w:sz w:val="24"/>
          <w:szCs w:val="24"/>
          <w:lang w:eastAsia="en-GB"/>
        </w:rPr>
      </w:pPr>
    </w:p>
    <w:p w14:paraId="1035F91E" w14:textId="01DA3ECE" w:rsidR="00DB7B5B" w:rsidRPr="00DB7B5B" w:rsidRDefault="00DB7B5B" w:rsidP="00DB7B5B">
      <w:pPr>
        <w:spacing w:after="0"/>
        <w:ind w:left="567"/>
        <w:rPr>
          <w:rFonts w:ascii="Arial" w:eastAsia="Times New Roman" w:hAnsi="Arial" w:cs="Arial"/>
          <w:sz w:val="24"/>
          <w:szCs w:val="24"/>
          <w:lang w:eastAsia="en-GB"/>
        </w:rPr>
      </w:pPr>
      <w:r w:rsidRPr="0390C62D">
        <w:rPr>
          <w:rFonts w:ascii="Arial" w:eastAsia="Times New Roman" w:hAnsi="Arial" w:cs="Arial"/>
          <w:sz w:val="24"/>
          <w:szCs w:val="24"/>
          <w:lang w:eastAsia="en-GB"/>
        </w:rPr>
        <w:t xml:space="preserve">Administration of the Falkirk Council Pension Fund is undertaken by an in-house team who oversee the Fund’s investments and the benefits of its scheme members. This includes the contributors, deferred and pensioner members of Clackmannanshire, </w:t>
      </w:r>
      <w:r w:rsidR="00FA15F6" w:rsidRPr="0390C62D">
        <w:rPr>
          <w:rFonts w:ascii="Arial" w:eastAsia="Times New Roman" w:hAnsi="Arial" w:cs="Arial"/>
          <w:sz w:val="24"/>
          <w:szCs w:val="24"/>
          <w:lang w:eastAsia="en-GB"/>
        </w:rPr>
        <w:t>Falkirk,</w:t>
      </w:r>
      <w:r w:rsidRPr="0390C62D">
        <w:rPr>
          <w:rFonts w:ascii="Arial" w:eastAsia="Times New Roman" w:hAnsi="Arial" w:cs="Arial"/>
          <w:sz w:val="24"/>
          <w:szCs w:val="24"/>
          <w:lang w:eastAsia="en-GB"/>
        </w:rPr>
        <w:t xml:space="preserve"> and Stirling Councils, as well as </w:t>
      </w:r>
      <w:r w:rsidRPr="00027681">
        <w:rPr>
          <w:rFonts w:ascii="Arial" w:eastAsia="Times New Roman" w:hAnsi="Arial" w:cs="Arial"/>
          <w:sz w:val="24"/>
          <w:szCs w:val="24"/>
          <w:lang w:eastAsia="en-GB"/>
        </w:rPr>
        <w:t xml:space="preserve">around </w:t>
      </w:r>
      <w:r w:rsidR="55568938" w:rsidRPr="00027681">
        <w:rPr>
          <w:rFonts w:ascii="Arial" w:eastAsia="Times New Roman" w:hAnsi="Arial" w:cs="Arial"/>
          <w:sz w:val="24"/>
          <w:szCs w:val="24"/>
          <w:lang w:eastAsia="en-GB"/>
        </w:rPr>
        <w:t>2</w:t>
      </w:r>
      <w:r w:rsidR="00027681" w:rsidRPr="00027681">
        <w:rPr>
          <w:rFonts w:ascii="Arial" w:eastAsia="Times New Roman" w:hAnsi="Arial" w:cs="Arial"/>
          <w:sz w:val="24"/>
          <w:szCs w:val="24"/>
          <w:lang w:eastAsia="en-GB"/>
        </w:rPr>
        <w:t>0</w:t>
      </w:r>
      <w:r w:rsidRPr="00027681">
        <w:rPr>
          <w:rFonts w:ascii="Arial" w:eastAsia="Times New Roman" w:hAnsi="Arial" w:cs="Arial"/>
          <w:sz w:val="24"/>
          <w:szCs w:val="24"/>
          <w:lang w:eastAsia="en-GB"/>
        </w:rPr>
        <w:t xml:space="preserve"> other</w:t>
      </w:r>
      <w:r w:rsidRPr="0390C62D">
        <w:rPr>
          <w:rFonts w:ascii="Arial" w:eastAsia="Times New Roman" w:hAnsi="Arial" w:cs="Arial"/>
          <w:sz w:val="24"/>
          <w:szCs w:val="24"/>
          <w:lang w:eastAsia="en-GB"/>
        </w:rPr>
        <w:t xml:space="preserve"> employers. </w:t>
      </w:r>
      <w:r w:rsidR="0010266E" w:rsidRPr="0390C62D">
        <w:rPr>
          <w:rFonts w:ascii="Arial" w:eastAsia="Times New Roman" w:hAnsi="Arial" w:cs="Arial"/>
          <w:sz w:val="24"/>
          <w:szCs w:val="24"/>
          <w:lang w:eastAsia="en-GB"/>
        </w:rPr>
        <w:t>Teachers (who are also local authority employees)</w:t>
      </w:r>
      <w:r w:rsidRPr="0390C62D">
        <w:rPr>
          <w:rFonts w:ascii="Arial" w:eastAsia="Times New Roman" w:hAnsi="Arial" w:cs="Arial"/>
          <w:sz w:val="24"/>
          <w:szCs w:val="24"/>
          <w:lang w:eastAsia="en-GB"/>
        </w:rPr>
        <w:t xml:space="preserve"> do not come within the scope of the LGPS as they have their own national pension arrangement. A full list of employers who participate in the Falkirk Council Pension Fund is included in this report i</w:t>
      </w:r>
      <w:r w:rsidR="00DB7232" w:rsidRPr="0390C62D">
        <w:rPr>
          <w:rFonts w:ascii="Arial" w:eastAsia="Times New Roman" w:hAnsi="Arial" w:cs="Arial"/>
          <w:sz w:val="24"/>
          <w:szCs w:val="24"/>
          <w:lang w:eastAsia="en-GB"/>
        </w:rPr>
        <w:t xml:space="preserve">n </w:t>
      </w:r>
      <w:r w:rsidR="7233F92E" w:rsidRPr="009642DA">
        <w:rPr>
          <w:rFonts w:ascii="Arial" w:eastAsia="Times New Roman" w:hAnsi="Arial" w:cs="Arial"/>
          <w:sz w:val="24"/>
          <w:szCs w:val="24"/>
          <w:lang w:eastAsia="en-GB"/>
        </w:rPr>
        <w:t>Appendix 2</w:t>
      </w:r>
      <w:r w:rsidR="7233F92E" w:rsidRPr="284212DE">
        <w:rPr>
          <w:rFonts w:ascii="Arial" w:eastAsia="Times New Roman" w:hAnsi="Arial" w:cs="Arial"/>
          <w:sz w:val="24"/>
          <w:szCs w:val="24"/>
          <w:lang w:eastAsia="en-GB"/>
        </w:rPr>
        <w:t xml:space="preserve">. </w:t>
      </w:r>
    </w:p>
    <w:p w14:paraId="362917D4" w14:textId="3BF17037" w:rsidR="00BD430C" w:rsidRPr="00DB7B5B" w:rsidRDefault="00BD430C" w:rsidP="00DB7B5B">
      <w:pPr>
        <w:spacing w:after="0"/>
        <w:rPr>
          <w:rFonts w:ascii="Arial" w:eastAsia="Times New Roman" w:hAnsi="Arial" w:cs="Arial"/>
          <w:sz w:val="24"/>
          <w:szCs w:val="24"/>
          <w:lang w:eastAsia="en-GB"/>
        </w:rPr>
      </w:pPr>
    </w:p>
    <w:p w14:paraId="591B529D" w14:textId="77777777" w:rsidR="00DB7B5B" w:rsidRPr="00765739" w:rsidRDefault="00DB7B5B" w:rsidP="00DB7B5B">
      <w:pPr>
        <w:spacing w:after="0"/>
        <w:ind w:firstLine="567"/>
        <w:rPr>
          <w:rFonts w:ascii="Arial" w:hAnsi="Arial" w:cs="Arial"/>
          <w:b/>
          <w:bCs/>
          <w:sz w:val="24"/>
          <w:szCs w:val="24"/>
        </w:rPr>
      </w:pPr>
      <w:r w:rsidRPr="00765739">
        <w:rPr>
          <w:rFonts w:ascii="Arial" w:hAnsi="Arial" w:cs="Arial"/>
          <w:b/>
          <w:bCs/>
          <w:sz w:val="24"/>
          <w:szCs w:val="24"/>
        </w:rPr>
        <w:t>Membership</w:t>
      </w:r>
    </w:p>
    <w:p w14:paraId="083D3452" w14:textId="2D17D108" w:rsidR="00DB7B5B" w:rsidRPr="00DB7B5B" w:rsidRDefault="00DB7B5B" w:rsidP="00DB7B5B">
      <w:pPr>
        <w:spacing w:after="0"/>
        <w:ind w:left="567"/>
        <w:rPr>
          <w:rFonts w:ascii="Arial" w:eastAsia="Times New Roman" w:hAnsi="Arial" w:cs="Arial"/>
          <w:sz w:val="24"/>
          <w:szCs w:val="24"/>
          <w:lang w:eastAsia="en-GB"/>
        </w:rPr>
      </w:pPr>
      <w:r w:rsidRPr="0390C62D">
        <w:rPr>
          <w:rFonts w:ascii="Arial" w:eastAsia="Times New Roman" w:hAnsi="Arial" w:cs="Arial"/>
          <w:sz w:val="24"/>
          <w:szCs w:val="24"/>
          <w:lang w:eastAsia="en-GB"/>
        </w:rPr>
        <w:t xml:space="preserve">Membership of the LGPS is voluntary. However, employees are automatically enrolled into the Scheme either </w:t>
      </w:r>
      <w:proofErr w:type="gramStart"/>
      <w:r w:rsidRPr="0390C62D">
        <w:rPr>
          <w:rFonts w:ascii="Arial" w:eastAsia="Times New Roman" w:hAnsi="Arial" w:cs="Arial"/>
          <w:sz w:val="24"/>
          <w:szCs w:val="24"/>
          <w:lang w:eastAsia="en-GB"/>
        </w:rPr>
        <w:t>as a result of</w:t>
      </w:r>
      <w:proofErr w:type="gramEnd"/>
      <w:r w:rsidRPr="0390C62D">
        <w:rPr>
          <w:rFonts w:ascii="Arial" w:eastAsia="Times New Roman" w:hAnsi="Arial" w:cs="Arial"/>
          <w:sz w:val="24"/>
          <w:szCs w:val="24"/>
          <w:lang w:eastAsia="en-GB"/>
        </w:rPr>
        <w:t xml:space="preserve"> automatic enrolment legislation or by virtue of the Scheme’s own contractual enrolment provisions. Employees are free to choose whether to remain in the Scheme or, having opted out, </w:t>
      </w:r>
      <w:r w:rsidR="00E57921">
        <w:rPr>
          <w:rFonts w:ascii="Arial" w:eastAsia="Times New Roman" w:hAnsi="Arial" w:cs="Arial"/>
          <w:sz w:val="24"/>
          <w:szCs w:val="24"/>
          <w:lang w:eastAsia="en-GB"/>
        </w:rPr>
        <w:t>re</w:t>
      </w:r>
      <w:r w:rsidRPr="0390C62D">
        <w:rPr>
          <w:rFonts w:ascii="Arial" w:eastAsia="Times New Roman" w:hAnsi="Arial" w:cs="Arial"/>
          <w:sz w:val="24"/>
          <w:szCs w:val="24"/>
          <w:lang w:eastAsia="en-GB"/>
        </w:rPr>
        <w:t xml:space="preserve">join </w:t>
      </w:r>
      <w:proofErr w:type="gramStart"/>
      <w:r w:rsidRPr="0390C62D">
        <w:rPr>
          <w:rFonts w:ascii="Arial" w:eastAsia="Times New Roman" w:hAnsi="Arial" w:cs="Arial"/>
          <w:sz w:val="24"/>
          <w:szCs w:val="24"/>
          <w:lang w:eastAsia="en-GB"/>
        </w:rPr>
        <w:t>at a later date</w:t>
      </w:r>
      <w:proofErr w:type="gramEnd"/>
      <w:r w:rsidRPr="0390C62D">
        <w:rPr>
          <w:rFonts w:ascii="Arial" w:eastAsia="Times New Roman" w:hAnsi="Arial" w:cs="Arial"/>
          <w:sz w:val="24"/>
          <w:szCs w:val="24"/>
          <w:lang w:eastAsia="en-GB"/>
        </w:rPr>
        <w:t xml:space="preserve">.   </w:t>
      </w:r>
    </w:p>
    <w:p w14:paraId="2F0CE038" w14:textId="77777777" w:rsidR="00DB7B5B" w:rsidRPr="00DB7B5B" w:rsidRDefault="00DB7B5B" w:rsidP="00DB7B5B">
      <w:pPr>
        <w:spacing w:after="0"/>
        <w:ind w:left="567"/>
        <w:rPr>
          <w:rFonts w:ascii="Arial" w:eastAsia="Times New Roman" w:hAnsi="Arial" w:cs="Arial"/>
          <w:sz w:val="24"/>
          <w:szCs w:val="24"/>
          <w:lang w:eastAsia="en-GB"/>
        </w:rPr>
      </w:pPr>
    </w:p>
    <w:p w14:paraId="0E50BA60" w14:textId="77777777" w:rsidR="00D754D9" w:rsidRDefault="00D754D9" w:rsidP="00DB7B5B">
      <w:pPr>
        <w:spacing w:after="0"/>
        <w:ind w:left="567"/>
        <w:rPr>
          <w:rFonts w:ascii="Arial" w:eastAsia="Times New Roman" w:hAnsi="Arial" w:cs="Arial"/>
          <w:sz w:val="24"/>
          <w:szCs w:val="24"/>
          <w:lang w:eastAsia="en-GB"/>
        </w:rPr>
      </w:pPr>
    </w:p>
    <w:p w14:paraId="1C028130" w14:textId="179A1CD4" w:rsidR="00DB7B5B" w:rsidRPr="00DB7B5B" w:rsidRDefault="00DB7B5B" w:rsidP="00DB7B5B">
      <w:pPr>
        <w:spacing w:after="0"/>
        <w:ind w:left="567"/>
        <w:rPr>
          <w:rFonts w:ascii="Arial" w:eastAsia="Times New Roman" w:hAnsi="Arial" w:cs="Arial"/>
          <w:sz w:val="24"/>
          <w:szCs w:val="24"/>
          <w:lang w:eastAsia="en-GB"/>
        </w:rPr>
      </w:pPr>
      <w:r w:rsidRPr="00DB7B5B">
        <w:rPr>
          <w:rFonts w:ascii="Arial" w:eastAsia="Times New Roman" w:hAnsi="Arial" w:cs="Arial"/>
          <w:sz w:val="24"/>
          <w:szCs w:val="24"/>
          <w:lang w:eastAsia="en-GB"/>
        </w:rPr>
        <w:t xml:space="preserve">Organisations participating in the Scheme fall into two categories: </w:t>
      </w:r>
    </w:p>
    <w:p w14:paraId="06520D91" w14:textId="284C8F3A" w:rsidR="71CD1E4D" w:rsidRDefault="71CD1E4D" w:rsidP="3CE65B43">
      <w:pPr>
        <w:spacing w:after="0"/>
        <w:ind w:left="567"/>
        <w:rPr>
          <w:rFonts w:ascii="Arial" w:eastAsia="Times New Roman" w:hAnsi="Arial" w:cs="Arial"/>
          <w:sz w:val="24"/>
          <w:szCs w:val="24"/>
          <w:lang w:eastAsia="en-GB"/>
        </w:rPr>
      </w:pPr>
      <w:r w:rsidRPr="3CE65B43">
        <w:rPr>
          <w:rFonts w:ascii="Arial" w:eastAsia="Times New Roman" w:hAnsi="Arial" w:cs="Arial"/>
          <w:b/>
          <w:bCs/>
          <w:sz w:val="24"/>
          <w:szCs w:val="24"/>
          <w:lang w:eastAsia="en-GB"/>
        </w:rPr>
        <w:t>Scheduled Bodies</w:t>
      </w:r>
      <w:r w:rsidRPr="3CE65B43">
        <w:rPr>
          <w:rFonts w:ascii="Arial" w:eastAsia="Times New Roman" w:hAnsi="Arial" w:cs="Arial"/>
          <w:sz w:val="24"/>
          <w:szCs w:val="24"/>
          <w:lang w:eastAsia="en-GB"/>
        </w:rPr>
        <w:t xml:space="preserve"> - organisations such as local authorities that are required </w:t>
      </w:r>
      <w:r w:rsidR="0F4043F6" w:rsidRPr="3CE65B43">
        <w:rPr>
          <w:rFonts w:ascii="Arial" w:eastAsia="Times New Roman" w:hAnsi="Arial" w:cs="Arial"/>
          <w:sz w:val="24"/>
          <w:szCs w:val="24"/>
          <w:lang w:eastAsia="en-GB"/>
        </w:rPr>
        <w:t xml:space="preserve">by statute </w:t>
      </w:r>
      <w:r w:rsidRPr="3CE65B43">
        <w:rPr>
          <w:rFonts w:ascii="Arial" w:eastAsia="Times New Roman" w:hAnsi="Arial" w:cs="Arial"/>
          <w:sz w:val="24"/>
          <w:szCs w:val="24"/>
          <w:lang w:eastAsia="en-GB"/>
        </w:rPr>
        <w:t>to offer the Scheme to their employees</w:t>
      </w:r>
      <w:r w:rsidR="18D8791D" w:rsidRPr="3CE65B43">
        <w:rPr>
          <w:rFonts w:ascii="Arial" w:eastAsia="Times New Roman" w:hAnsi="Arial" w:cs="Arial"/>
          <w:sz w:val="24"/>
          <w:szCs w:val="24"/>
          <w:lang w:eastAsia="en-GB"/>
        </w:rPr>
        <w:t>.</w:t>
      </w:r>
    </w:p>
    <w:p w14:paraId="16C6BD22" w14:textId="77777777" w:rsidR="007329D4" w:rsidRDefault="007329D4" w:rsidP="3CE65B43">
      <w:pPr>
        <w:spacing w:after="0"/>
        <w:ind w:left="567"/>
        <w:rPr>
          <w:rFonts w:ascii="Arial" w:eastAsia="Times New Roman" w:hAnsi="Arial" w:cs="Arial"/>
          <w:sz w:val="24"/>
          <w:szCs w:val="24"/>
          <w:lang w:eastAsia="en-GB"/>
        </w:rPr>
      </w:pPr>
    </w:p>
    <w:p w14:paraId="4C56C858" w14:textId="03060182" w:rsidR="00DB7B5B" w:rsidRPr="00DB7B5B" w:rsidRDefault="00DB7B5B" w:rsidP="00DB7B5B">
      <w:pPr>
        <w:spacing w:after="0"/>
        <w:ind w:left="567"/>
        <w:rPr>
          <w:rFonts w:ascii="Arial" w:eastAsia="Times New Roman" w:hAnsi="Arial" w:cs="Arial"/>
          <w:sz w:val="24"/>
          <w:szCs w:val="24"/>
          <w:lang w:eastAsia="en-GB"/>
        </w:rPr>
      </w:pPr>
      <w:r w:rsidRPr="00DB7B5B">
        <w:rPr>
          <w:rFonts w:ascii="Arial" w:eastAsia="Times New Roman" w:hAnsi="Arial" w:cs="Arial"/>
          <w:b/>
          <w:sz w:val="24"/>
          <w:szCs w:val="24"/>
          <w:lang w:eastAsia="en-GB"/>
        </w:rPr>
        <w:t>Admission Bodies</w:t>
      </w:r>
      <w:r w:rsidRPr="00DB7B5B">
        <w:rPr>
          <w:rFonts w:ascii="Arial" w:eastAsia="Times New Roman" w:hAnsi="Arial" w:cs="Arial"/>
          <w:sz w:val="24"/>
          <w:szCs w:val="24"/>
          <w:lang w:eastAsia="en-GB"/>
        </w:rPr>
        <w:t xml:space="preserve"> - mainly charitable, non-profit making bodies that have reached an agreement with an Administering Authority to participate in the Scheme</w:t>
      </w:r>
      <w:r w:rsidR="5FFEF9C1" w:rsidRPr="3CE65B43">
        <w:rPr>
          <w:rFonts w:ascii="Arial" w:eastAsia="Times New Roman" w:hAnsi="Arial" w:cs="Arial"/>
          <w:sz w:val="24"/>
          <w:szCs w:val="24"/>
          <w:lang w:eastAsia="en-GB"/>
        </w:rPr>
        <w:t>.</w:t>
      </w:r>
      <w:r w:rsidRPr="00DB7B5B">
        <w:rPr>
          <w:rFonts w:ascii="Arial" w:eastAsia="Times New Roman" w:hAnsi="Arial" w:cs="Arial"/>
          <w:sz w:val="24"/>
          <w:szCs w:val="24"/>
          <w:lang w:eastAsia="en-GB"/>
        </w:rPr>
        <w:t xml:space="preserve"> </w:t>
      </w:r>
    </w:p>
    <w:p w14:paraId="3850A598" w14:textId="77777777" w:rsidR="00DB7B5B" w:rsidRPr="00DB7B5B" w:rsidRDefault="00DB7B5B" w:rsidP="00DB7B5B">
      <w:pPr>
        <w:spacing w:after="0"/>
        <w:ind w:left="567"/>
        <w:rPr>
          <w:rFonts w:ascii="Arial" w:eastAsia="Times New Roman" w:hAnsi="Arial" w:cs="Arial"/>
          <w:sz w:val="24"/>
          <w:szCs w:val="24"/>
          <w:lang w:eastAsia="en-GB"/>
        </w:rPr>
      </w:pPr>
    </w:p>
    <w:p w14:paraId="08ED98F4" w14:textId="371CDC96" w:rsidR="00DB7B5B" w:rsidRPr="00DB7B5B" w:rsidRDefault="00DB7B5B" w:rsidP="00DB7B5B">
      <w:pPr>
        <w:spacing w:after="0"/>
        <w:ind w:left="567"/>
        <w:rPr>
          <w:rFonts w:ascii="Arial" w:eastAsia="Times New Roman" w:hAnsi="Arial" w:cs="Arial"/>
          <w:sz w:val="24"/>
          <w:szCs w:val="24"/>
          <w:lang w:eastAsia="en-GB"/>
        </w:rPr>
      </w:pPr>
      <w:r w:rsidRPr="6A931FCF">
        <w:rPr>
          <w:rFonts w:ascii="Arial" w:eastAsia="Times New Roman" w:hAnsi="Arial" w:cs="Arial"/>
          <w:sz w:val="24"/>
          <w:szCs w:val="24"/>
          <w:lang w:eastAsia="en-GB"/>
        </w:rPr>
        <w:t>Full details of membership numbers are contained o</w:t>
      </w:r>
      <w:r w:rsidR="008F141F">
        <w:rPr>
          <w:rFonts w:ascii="Arial" w:eastAsia="Times New Roman" w:hAnsi="Arial" w:cs="Arial"/>
          <w:sz w:val="24"/>
          <w:szCs w:val="24"/>
          <w:lang w:eastAsia="en-GB"/>
        </w:rPr>
        <w:t xml:space="preserve">n </w:t>
      </w:r>
      <w:hyperlink w:anchor="P_37" w:history="1">
        <w:r w:rsidR="004D3FD5" w:rsidRPr="004271A6">
          <w:rPr>
            <w:rStyle w:val="Hyperlink"/>
          </w:rPr>
          <w:t>page 37</w:t>
        </w:r>
      </w:hyperlink>
      <w:r w:rsidR="004D3FD5">
        <w:t xml:space="preserve"> </w:t>
      </w:r>
      <w:r w:rsidRPr="6A931FCF">
        <w:rPr>
          <w:rFonts w:ascii="Arial" w:eastAsia="Times New Roman" w:hAnsi="Arial" w:cs="Arial"/>
          <w:sz w:val="24"/>
          <w:szCs w:val="24"/>
          <w:lang w:eastAsia="en-GB"/>
        </w:rPr>
        <w:t>of the Annual Report.</w:t>
      </w:r>
    </w:p>
    <w:p w14:paraId="22B05B98" w14:textId="77777777" w:rsidR="00DB7B5B" w:rsidRPr="00DB7B5B" w:rsidRDefault="00DB7B5B" w:rsidP="00DB7B5B">
      <w:pPr>
        <w:spacing w:after="0"/>
        <w:ind w:left="567"/>
        <w:rPr>
          <w:rFonts w:ascii="Arial" w:eastAsia="Times New Roman" w:hAnsi="Arial" w:cs="Arial"/>
          <w:b/>
          <w:sz w:val="24"/>
          <w:szCs w:val="24"/>
          <w:lang w:eastAsia="en-GB"/>
        </w:rPr>
      </w:pPr>
    </w:p>
    <w:p w14:paraId="673A3F59" w14:textId="77777777" w:rsidR="00DB7B5B" w:rsidRDefault="00DB7B5B" w:rsidP="006B54A8">
      <w:pPr>
        <w:spacing w:after="0"/>
        <w:ind w:firstLine="567"/>
        <w:jc w:val="both"/>
        <w:rPr>
          <w:rFonts w:ascii="Arial" w:hAnsi="Arial" w:cs="Arial"/>
          <w:b/>
          <w:bCs/>
          <w:sz w:val="24"/>
          <w:szCs w:val="24"/>
        </w:rPr>
      </w:pPr>
      <w:r w:rsidRPr="00765739">
        <w:rPr>
          <w:rFonts w:ascii="Arial" w:hAnsi="Arial" w:cs="Arial"/>
          <w:b/>
          <w:bCs/>
          <w:sz w:val="24"/>
          <w:szCs w:val="24"/>
        </w:rPr>
        <w:t>Benefits</w:t>
      </w:r>
    </w:p>
    <w:p w14:paraId="189E3EF7" w14:textId="7B3A0488" w:rsidR="00674E49" w:rsidRDefault="00674E49" w:rsidP="00674E49">
      <w:pPr>
        <w:spacing w:after="0"/>
        <w:ind w:left="567"/>
        <w:jc w:val="both"/>
        <w:rPr>
          <w:rFonts w:ascii="Arial" w:hAnsi="Arial" w:cs="Arial"/>
          <w:color w:val="211D1E"/>
          <w:sz w:val="24"/>
          <w:szCs w:val="24"/>
        </w:rPr>
      </w:pPr>
      <w:r w:rsidRPr="0390C62D">
        <w:rPr>
          <w:rFonts w:ascii="Arial" w:hAnsi="Arial" w:cs="Arial"/>
          <w:color w:val="211D1E"/>
          <w:sz w:val="24"/>
          <w:szCs w:val="24"/>
        </w:rPr>
        <w:t xml:space="preserve">Before 1 April 2015, pension benefits under the LGPS were based on final pensionable pay and length of pensionable service. From 1 April 2015, the scheme became a career average </w:t>
      </w:r>
      <w:proofErr w:type="gramStart"/>
      <w:r w:rsidRPr="0390C62D">
        <w:rPr>
          <w:rFonts w:ascii="Arial" w:hAnsi="Arial" w:cs="Arial"/>
          <w:color w:val="211D1E"/>
          <w:sz w:val="24"/>
          <w:szCs w:val="24"/>
        </w:rPr>
        <w:t>scheme</w:t>
      </w:r>
      <w:proofErr w:type="gramEnd"/>
      <w:r w:rsidRPr="0390C62D">
        <w:rPr>
          <w:rFonts w:ascii="Arial" w:hAnsi="Arial" w:cs="Arial"/>
          <w:color w:val="211D1E"/>
          <w:sz w:val="24"/>
          <w:szCs w:val="24"/>
        </w:rPr>
        <w:t xml:space="preserve"> and members build up a pension that is based on 1/49</w:t>
      </w:r>
      <w:r w:rsidRPr="0390C62D">
        <w:rPr>
          <w:rFonts w:ascii="Arial" w:hAnsi="Arial" w:cs="Arial"/>
          <w:color w:val="211D1E"/>
          <w:sz w:val="24"/>
          <w:szCs w:val="24"/>
          <w:vertAlign w:val="superscript"/>
        </w:rPr>
        <w:t>th</w:t>
      </w:r>
      <w:r w:rsidRPr="0390C62D">
        <w:rPr>
          <w:rFonts w:ascii="Arial" w:hAnsi="Arial" w:cs="Arial"/>
          <w:color w:val="211D1E"/>
          <w:sz w:val="24"/>
          <w:szCs w:val="24"/>
        </w:rPr>
        <w:t xml:space="preserve"> of their pensionable pay in that year. </w:t>
      </w:r>
      <w:r w:rsidR="6462B0ED" w:rsidRPr="0390C62D">
        <w:rPr>
          <w:rFonts w:ascii="Arial" w:hAnsi="Arial" w:cs="Arial"/>
          <w:color w:val="211D1E"/>
          <w:sz w:val="24"/>
          <w:szCs w:val="24"/>
        </w:rPr>
        <w:t>The</w:t>
      </w:r>
      <w:r w:rsidRPr="0390C62D">
        <w:rPr>
          <w:rFonts w:ascii="Arial" w:hAnsi="Arial" w:cs="Arial"/>
          <w:color w:val="211D1E"/>
          <w:sz w:val="24"/>
          <w:szCs w:val="24"/>
        </w:rPr>
        <w:t xml:space="preserve"> pension </w:t>
      </w:r>
      <w:r w:rsidR="6462B0ED" w:rsidRPr="0390C62D">
        <w:rPr>
          <w:rFonts w:ascii="Arial" w:hAnsi="Arial" w:cs="Arial"/>
          <w:color w:val="211D1E"/>
          <w:sz w:val="24"/>
          <w:szCs w:val="24"/>
        </w:rPr>
        <w:t xml:space="preserve">that </w:t>
      </w:r>
      <w:r w:rsidRPr="0390C62D">
        <w:rPr>
          <w:rFonts w:ascii="Arial" w:hAnsi="Arial" w:cs="Arial"/>
          <w:color w:val="211D1E"/>
          <w:sz w:val="24"/>
          <w:szCs w:val="24"/>
        </w:rPr>
        <w:t xml:space="preserve">is </w:t>
      </w:r>
      <w:r w:rsidR="6462B0ED" w:rsidRPr="0390C62D">
        <w:rPr>
          <w:rFonts w:ascii="Arial" w:hAnsi="Arial" w:cs="Arial"/>
          <w:color w:val="211D1E"/>
          <w:sz w:val="24"/>
          <w:szCs w:val="24"/>
        </w:rPr>
        <w:t>built up is then revalued each year</w:t>
      </w:r>
      <w:r w:rsidRPr="0390C62D">
        <w:rPr>
          <w:rFonts w:ascii="Arial" w:hAnsi="Arial" w:cs="Arial"/>
          <w:color w:val="211D1E"/>
          <w:sz w:val="24"/>
          <w:szCs w:val="24"/>
        </w:rPr>
        <w:t xml:space="preserve"> in line with the Consumer Prices Index.</w:t>
      </w:r>
    </w:p>
    <w:p w14:paraId="743B286B" w14:textId="77777777" w:rsidR="000E0B54" w:rsidRDefault="000E0B54" w:rsidP="00674E49">
      <w:pPr>
        <w:spacing w:after="0"/>
        <w:ind w:left="567"/>
        <w:jc w:val="both"/>
        <w:rPr>
          <w:rFonts w:ascii="Arial" w:hAnsi="Arial" w:cs="Arial"/>
          <w:b/>
          <w:bCs/>
          <w:sz w:val="24"/>
          <w:szCs w:val="24"/>
        </w:rPr>
      </w:pPr>
    </w:p>
    <w:p w14:paraId="0B2E74C1" w14:textId="007EC7C2" w:rsidR="000E0B54" w:rsidRDefault="6580E994" w:rsidP="00674E49">
      <w:pPr>
        <w:spacing w:after="0"/>
        <w:ind w:left="567"/>
        <w:jc w:val="both"/>
        <w:rPr>
          <w:rFonts w:ascii="Arial" w:hAnsi="Arial" w:cs="Arial"/>
          <w:sz w:val="24"/>
          <w:szCs w:val="24"/>
        </w:rPr>
      </w:pPr>
      <w:r w:rsidRPr="27C97ABE">
        <w:rPr>
          <w:rFonts w:ascii="Arial" w:hAnsi="Arial" w:cs="Arial"/>
          <w:sz w:val="24"/>
          <w:szCs w:val="24"/>
        </w:rPr>
        <w:t>The Scheme’s b</w:t>
      </w:r>
      <w:r w:rsidR="000E0B54" w:rsidRPr="27C97ABE">
        <w:rPr>
          <w:rFonts w:ascii="Arial" w:hAnsi="Arial" w:cs="Arial"/>
          <w:sz w:val="24"/>
          <w:szCs w:val="24"/>
        </w:rPr>
        <w:t>enefits</w:t>
      </w:r>
      <w:r w:rsidR="000E0B54" w:rsidRPr="000E0B54">
        <w:rPr>
          <w:rFonts w:ascii="Arial" w:hAnsi="Arial" w:cs="Arial"/>
          <w:sz w:val="24"/>
          <w:szCs w:val="24"/>
        </w:rPr>
        <w:t xml:space="preserve"> are summarised in the table below:</w:t>
      </w:r>
    </w:p>
    <w:p w14:paraId="19CB5265" w14:textId="77777777" w:rsidR="0053534E" w:rsidRPr="000E0B54" w:rsidRDefault="0053534E" w:rsidP="00674E49">
      <w:pPr>
        <w:spacing w:after="0"/>
        <w:ind w:left="567"/>
        <w:jc w:val="both"/>
        <w:rPr>
          <w:rFonts w:ascii="Arial" w:hAnsi="Arial" w:cs="Arial"/>
          <w:sz w:val="24"/>
          <w:szCs w:val="24"/>
        </w:rPr>
      </w:pPr>
    </w:p>
    <w:tbl>
      <w:tblPr>
        <w:tblStyle w:val="PlainTable1"/>
        <w:tblW w:w="4763" w:type="pct"/>
        <w:tblInd w:w="562" w:type="dxa"/>
        <w:tblLook w:val="00A0" w:firstRow="1" w:lastRow="0" w:firstColumn="1" w:lastColumn="0" w:noHBand="0" w:noVBand="0"/>
      </w:tblPr>
      <w:tblGrid>
        <w:gridCol w:w="1602"/>
        <w:gridCol w:w="2448"/>
        <w:gridCol w:w="2412"/>
        <w:gridCol w:w="2419"/>
      </w:tblGrid>
      <w:tr w:rsidR="009B21B6" w:rsidRPr="00DB7B5B" w14:paraId="55555E66" w14:textId="77777777" w:rsidTr="00E23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6867C8F3" w14:textId="77777777" w:rsidR="00DB7B5B" w:rsidRPr="0053534E" w:rsidRDefault="00DB7B5B" w:rsidP="00770489">
            <w:pPr>
              <w:rPr>
                <w:rFonts w:ascii="Arial" w:eastAsia="Times New Roman" w:hAnsi="Arial" w:cs="Arial"/>
                <w:b w:val="0"/>
                <w:bCs w:val="0"/>
                <w:i/>
                <w:iCs/>
                <w:color w:val="FFFFFF" w:themeColor="background1"/>
                <w:sz w:val="24"/>
                <w:szCs w:val="24"/>
                <w:lang w:eastAsia="en-GB"/>
              </w:rPr>
            </w:pPr>
          </w:p>
        </w:tc>
        <w:tc>
          <w:tcPr>
            <w:cnfStyle w:val="000010000000" w:firstRow="0" w:lastRow="0" w:firstColumn="0" w:lastColumn="0" w:oddVBand="1" w:evenVBand="0" w:oddHBand="0" w:evenHBand="0" w:firstRowFirstColumn="0" w:firstRowLastColumn="0" w:lastRowFirstColumn="0" w:lastRowLastColumn="0"/>
            <w:tcW w:w="1378" w:type="pct"/>
            <w:shd w:val="clear" w:color="auto" w:fill="auto"/>
          </w:tcPr>
          <w:p w14:paraId="709512DA" w14:textId="193549B8" w:rsidR="00DB7B5B" w:rsidRPr="0053534E" w:rsidRDefault="0053534E" w:rsidP="002E3B91">
            <w:pPr>
              <w:ind w:left="145"/>
              <w:rPr>
                <w:rFonts w:ascii="Arial" w:eastAsia="Times New Roman" w:hAnsi="Arial" w:cs="Arial"/>
                <w:sz w:val="24"/>
                <w:szCs w:val="24"/>
                <w:lang w:eastAsia="en-GB"/>
              </w:rPr>
            </w:pPr>
            <w:r w:rsidRPr="0053534E">
              <w:rPr>
                <w:rFonts w:ascii="Arial" w:eastAsia="Times New Roman" w:hAnsi="Arial" w:cs="Arial"/>
                <w:sz w:val="24"/>
                <w:szCs w:val="24"/>
                <w:lang w:eastAsia="en-GB"/>
              </w:rPr>
              <w:t xml:space="preserve">Service </w:t>
            </w:r>
            <w:r w:rsidRPr="27C97ABE">
              <w:rPr>
                <w:rFonts w:ascii="Arial" w:eastAsia="Times New Roman" w:hAnsi="Arial" w:cs="Arial"/>
                <w:sz w:val="24"/>
                <w:szCs w:val="24"/>
                <w:lang w:eastAsia="en-GB"/>
              </w:rPr>
              <w:t>before</w:t>
            </w:r>
          </w:p>
          <w:p w14:paraId="220129B6" w14:textId="0038A541" w:rsidR="00DB7B5B" w:rsidRPr="0053534E" w:rsidRDefault="00DB7B5B" w:rsidP="002E3B91">
            <w:pPr>
              <w:ind w:left="145"/>
              <w:rPr>
                <w:rFonts w:ascii="Arial" w:eastAsia="Times New Roman" w:hAnsi="Arial" w:cs="Arial"/>
                <w:b w:val="0"/>
                <w:sz w:val="24"/>
                <w:szCs w:val="24"/>
                <w:lang w:eastAsia="en-GB"/>
              </w:rPr>
            </w:pPr>
            <w:r w:rsidRPr="0053534E">
              <w:rPr>
                <w:rFonts w:ascii="Arial" w:eastAsia="Times New Roman" w:hAnsi="Arial" w:cs="Arial"/>
                <w:sz w:val="24"/>
                <w:szCs w:val="24"/>
                <w:lang w:eastAsia="en-GB"/>
              </w:rPr>
              <w:t>1 April 200</w:t>
            </w:r>
            <w:r w:rsidR="000761E9">
              <w:rPr>
                <w:rFonts w:ascii="Arial" w:eastAsia="Times New Roman" w:hAnsi="Arial" w:cs="Arial"/>
                <w:sz w:val="24"/>
                <w:szCs w:val="24"/>
                <w:lang w:eastAsia="en-GB"/>
              </w:rPr>
              <w:t>9</w:t>
            </w:r>
          </w:p>
        </w:tc>
        <w:tc>
          <w:tcPr>
            <w:tcW w:w="1358" w:type="pct"/>
            <w:shd w:val="clear" w:color="auto" w:fill="auto"/>
          </w:tcPr>
          <w:p w14:paraId="21A9EFFA" w14:textId="1E71CDE2" w:rsidR="00DB7B5B" w:rsidRPr="0053534E" w:rsidRDefault="00DB7B5B" w:rsidP="000E5C5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lang w:eastAsia="en-GB"/>
              </w:rPr>
            </w:pPr>
            <w:r w:rsidRPr="0053534E">
              <w:rPr>
                <w:rFonts w:ascii="Arial" w:eastAsia="Times New Roman" w:hAnsi="Arial" w:cs="Arial"/>
                <w:sz w:val="24"/>
                <w:szCs w:val="24"/>
                <w:lang w:eastAsia="en-GB"/>
              </w:rPr>
              <w:t xml:space="preserve">Service </w:t>
            </w:r>
            <w:r w:rsidRPr="27C97ABE">
              <w:rPr>
                <w:rFonts w:ascii="Arial" w:eastAsia="Times New Roman" w:hAnsi="Arial" w:cs="Arial"/>
                <w:sz w:val="24"/>
                <w:szCs w:val="24"/>
                <w:lang w:eastAsia="en-GB"/>
              </w:rPr>
              <w:t>after</w:t>
            </w:r>
          </w:p>
          <w:p w14:paraId="0F6820E4" w14:textId="77777777" w:rsidR="00DB7B5B" w:rsidRPr="0053534E" w:rsidRDefault="00DB7B5B" w:rsidP="000E5C5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lang w:eastAsia="en-GB"/>
              </w:rPr>
            </w:pPr>
            <w:r w:rsidRPr="0053534E">
              <w:rPr>
                <w:rFonts w:ascii="Arial" w:eastAsia="Times New Roman" w:hAnsi="Arial" w:cs="Arial"/>
                <w:sz w:val="24"/>
                <w:szCs w:val="24"/>
                <w:lang w:eastAsia="en-GB"/>
              </w:rPr>
              <w:t>31 March 2009</w:t>
            </w:r>
          </w:p>
        </w:tc>
        <w:tc>
          <w:tcPr>
            <w:cnfStyle w:val="000010000000" w:firstRow="0" w:lastRow="0" w:firstColumn="0" w:lastColumn="0" w:oddVBand="1" w:evenVBand="0" w:oddHBand="0" w:evenHBand="0" w:firstRowFirstColumn="0" w:firstRowLastColumn="0" w:lastRowFirstColumn="0" w:lastRowLastColumn="0"/>
            <w:tcW w:w="1362" w:type="pct"/>
            <w:shd w:val="clear" w:color="auto" w:fill="auto"/>
          </w:tcPr>
          <w:p w14:paraId="28C280DA" w14:textId="5F451F38" w:rsidR="00DB7B5B" w:rsidRPr="0053534E" w:rsidRDefault="00DB7B5B" w:rsidP="000E5C50">
            <w:pPr>
              <w:rPr>
                <w:rFonts w:ascii="Arial" w:eastAsia="Times New Roman" w:hAnsi="Arial" w:cs="Arial"/>
                <w:b w:val="0"/>
                <w:sz w:val="24"/>
                <w:szCs w:val="24"/>
                <w:lang w:eastAsia="en-GB"/>
              </w:rPr>
            </w:pPr>
            <w:r w:rsidRPr="0053534E">
              <w:rPr>
                <w:rFonts w:ascii="Arial" w:eastAsia="Times New Roman" w:hAnsi="Arial" w:cs="Arial"/>
                <w:sz w:val="24"/>
                <w:szCs w:val="24"/>
                <w:lang w:eastAsia="en-GB"/>
              </w:rPr>
              <w:t xml:space="preserve">Service </w:t>
            </w:r>
            <w:r w:rsidRPr="27C97ABE">
              <w:rPr>
                <w:rFonts w:ascii="Arial" w:eastAsia="Times New Roman" w:hAnsi="Arial" w:cs="Arial"/>
                <w:sz w:val="24"/>
                <w:szCs w:val="24"/>
                <w:lang w:eastAsia="en-GB"/>
              </w:rPr>
              <w:t>after</w:t>
            </w:r>
          </w:p>
          <w:p w14:paraId="48D6039C" w14:textId="77777777" w:rsidR="00DB7B5B" w:rsidRPr="0053534E" w:rsidRDefault="00DB7B5B" w:rsidP="000E5C50">
            <w:pPr>
              <w:rPr>
                <w:rFonts w:ascii="Arial" w:eastAsia="Times New Roman" w:hAnsi="Arial" w:cs="Arial"/>
                <w:b w:val="0"/>
                <w:sz w:val="24"/>
                <w:szCs w:val="24"/>
                <w:lang w:eastAsia="en-GB"/>
              </w:rPr>
            </w:pPr>
            <w:r w:rsidRPr="0053534E">
              <w:rPr>
                <w:rFonts w:ascii="Arial" w:eastAsia="Times New Roman" w:hAnsi="Arial" w:cs="Arial"/>
                <w:sz w:val="24"/>
                <w:szCs w:val="24"/>
                <w:lang w:eastAsia="en-GB"/>
              </w:rPr>
              <w:t>31 March 2015</w:t>
            </w:r>
          </w:p>
        </w:tc>
      </w:tr>
      <w:tr w:rsidR="009B21B6" w:rsidRPr="00DB7B5B" w14:paraId="53F39330" w14:textId="77777777" w:rsidTr="00E23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DEEAF6" w:themeFill="accent5" w:themeFillTint="33"/>
          </w:tcPr>
          <w:p w14:paraId="47134A04" w14:textId="77777777" w:rsidR="00DB7B5B" w:rsidRPr="00DB7B5B" w:rsidRDefault="00DB7B5B" w:rsidP="00F52036">
            <w:pPr>
              <w:ind w:left="34"/>
              <w:rPr>
                <w:rFonts w:ascii="Arial" w:eastAsia="Times New Roman" w:hAnsi="Arial" w:cs="Arial"/>
                <w:b w:val="0"/>
                <w:bCs w:val="0"/>
                <w:i/>
                <w:iCs/>
                <w:sz w:val="24"/>
                <w:szCs w:val="24"/>
                <w:lang w:eastAsia="en-GB"/>
              </w:rPr>
            </w:pPr>
            <w:r w:rsidRPr="00DB7B5B">
              <w:rPr>
                <w:rFonts w:ascii="Arial" w:eastAsia="Times New Roman" w:hAnsi="Arial" w:cs="Arial"/>
                <w:sz w:val="24"/>
                <w:szCs w:val="24"/>
                <w:lang w:eastAsia="en-GB"/>
              </w:rPr>
              <w:t>Pension</w:t>
            </w:r>
          </w:p>
        </w:tc>
        <w:tc>
          <w:tcPr>
            <w:cnfStyle w:val="000010000000" w:firstRow="0" w:lastRow="0" w:firstColumn="0" w:lastColumn="0" w:oddVBand="1" w:evenVBand="0" w:oddHBand="0" w:evenHBand="0" w:firstRowFirstColumn="0" w:firstRowLastColumn="0" w:lastRowFirstColumn="0" w:lastRowLastColumn="0"/>
            <w:tcW w:w="1378" w:type="pct"/>
            <w:shd w:val="clear" w:color="auto" w:fill="DEEAF6" w:themeFill="accent5" w:themeFillTint="33"/>
          </w:tcPr>
          <w:p w14:paraId="4A0B68EC" w14:textId="77777777" w:rsidR="00DB7B5B" w:rsidRPr="00DB7B5B" w:rsidRDefault="00DB7B5B" w:rsidP="002E3B91">
            <w:pPr>
              <w:ind w:left="145"/>
              <w:rPr>
                <w:rFonts w:ascii="Arial" w:eastAsia="Times New Roman" w:hAnsi="Arial" w:cs="Arial"/>
                <w:sz w:val="24"/>
                <w:szCs w:val="24"/>
                <w:lang w:eastAsia="en-GB"/>
              </w:rPr>
            </w:pPr>
            <w:r w:rsidRPr="00DB7B5B">
              <w:rPr>
                <w:rFonts w:ascii="Arial" w:eastAsia="Times New Roman" w:hAnsi="Arial" w:cs="Arial"/>
                <w:sz w:val="24"/>
                <w:szCs w:val="24"/>
                <w:lang w:eastAsia="en-GB"/>
              </w:rPr>
              <w:t>Each year worked is worth 1/80</w:t>
            </w:r>
            <w:r w:rsidRPr="00DB7B5B">
              <w:rPr>
                <w:rFonts w:ascii="Arial" w:eastAsia="Times New Roman" w:hAnsi="Arial" w:cs="Arial"/>
                <w:sz w:val="24"/>
                <w:szCs w:val="24"/>
                <w:vertAlign w:val="superscript"/>
                <w:lang w:eastAsia="en-GB"/>
              </w:rPr>
              <w:t>th</w:t>
            </w:r>
            <w:r w:rsidRPr="00DB7B5B">
              <w:rPr>
                <w:rFonts w:ascii="Arial" w:eastAsia="Times New Roman" w:hAnsi="Arial" w:cs="Arial"/>
                <w:sz w:val="24"/>
                <w:szCs w:val="24"/>
                <w:lang w:eastAsia="en-GB"/>
              </w:rPr>
              <w:t xml:space="preserve"> x final pensionable salary</w:t>
            </w:r>
          </w:p>
        </w:tc>
        <w:tc>
          <w:tcPr>
            <w:tcW w:w="1358" w:type="pct"/>
            <w:shd w:val="clear" w:color="auto" w:fill="DEEAF6" w:themeFill="accent5" w:themeFillTint="33"/>
          </w:tcPr>
          <w:p w14:paraId="32C50E09" w14:textId="77777777" w:rsidR="00DB7B5B" w:rsidRPr="00DB7B5B" w:rsidRDefault="00DB7B5B" w:rsidP="002E3B91">
            <w:pPr>
              <w:ind w:left="145"/>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DB7B5B">
              <w:rPr>
                <w:rFonts w:ascii="Arial" w:eastAsia="Times New Roman" w:hAnsi="Arial" w:cs="Arial"/>
                <w:sz w:val="24"/>
                <w:szCs w:val="24"/>
                <w:lang w:eastAsia="en-GB"/>
              </w:rPr>
              <w:t>Each year worked is worth 1/60</w:t>
            </w:r>
            <w:r w:rsidRPr="00DB7B5B">
              <w:rPr>
                <w:rFonts w:ascii="Arial" w:eastAsia="Times New Roman" w:hAnsi="Arial" w:cs="Arial"/>
                <w:sz w:val="24"/>
                <w:szCs w:val="24"/>
                <w:vertAlign w:val="superscript"/>
                <w:lang w:eastAsia="en-GB"/>
              </w:rPr>
              <w:t>th</w:t>
            </w:r>
            <w:r w:rsidRPr="00DB7B5B">
              <w:rPr>
                <w:rFonts w:ascii="Arial" w:eastAsia="Times New Roman" w:hAnsi="Arial" w:cs="Arial"/>
                <w:sz w:val="24"/>
                <w:szCs w:val="24"/>
                <w:lang w:eastAsia="en-GB"/>
              </w:rPr>
              <w:t xml:space="preserve"> x final pensionable salary</w:t>
            </w:r>
          </w:p>
        </w:tc>
        <w:tc>
          <w:tcPr>
            <w:cnfStyle w:val="000010000000" w:firstRow="0" w:lastRow="0" w:firstColumn="0" w:lastColumn="0" w:oddVBand="1" w:evenVBand="0" w:oddHBand="0" w:evenHBand="0" w:firstRowFirstColumn="0" w:firstRowLastColumn="0" w:lastRowFirstColumn="0" w:lastRowLastColumn="0"/>
            <w:tcW w:w="1362" w:type="pct"/>
            <w:shd w:val="clear" w:color="auto" w:fill="DEEAF6" w:themeFill="accent5" w:themeFillTint="33"/>
          </w:tcPr>
          <w:p w14:paraId="4CB8431D" w14:textId="1F20EE0C" w:rsidR="00DB7B5B" w:rsidRPr="00DB7B5B" w:rsidRDefault="00DB7B5B" w:rsidP="000E5C50">
            <w:pPr>
              <w:rPr>
                <w:rFonts w:ascii="Arial" w:eastAsia="Times New Roman" w:hAnsi="Arial" w:cs="Arial"/>
                <w:sz w:val="24"/>
                <w:szCs w:val="24"/>
                <w:lang w:eastAsia="en-GB"/>
              </w:rPr>
            </w:pPr>
            <w:r w:rsidRPr="0390C62D">
              <w:rPr>
                <w:rFonts w:ascii="Arial" w:eastAsia="Times New Roman" w:hAnsi="Arial" w:cs="Arial"/>
                <w:sz w:val="24"/>
                <w:szCs w:val="24"/>
                <w:lang w:eastAsia="en-GB"/>
              </w:rPr>
              <w:t xml:space="preserve">Each year worked is worth 1/49th of pensionable earnings </w:t>
            </w:r>
          </w:p>
        </w:tc>
      </w:tr>
      <w:tr w:rsidR="001C447D" w:rsidRPr="00DB7B5B" w14:paraId="1CB0CE34" w14:textId="77777777" w:rsidTr="00E2321E">
        <w:tc>
          <w:tcPr>
            <w:cnfStyle w:val="001000000000" w:firstRow="0" w:lastRow="0" w:firstColumn="1" w:lastColumn="0" w:oddVBand="0" w:evenVBand="0" w:oddHBand="0" w:evenHBand="0" w:firstRowFirstColumn="0" w:firstRowLastColumn="0" w:lastRowFirstColumn="0" w:lastRowLastColumn="0"/>
            <w:tcW w:w="902" w:type="pct"/>
          </w:tcPr>
          <w:p w14:paraId="4262889B" w14:textId="77777777" w:rsidR="00DB7B5B" w:rsidRPr="00DB7B5B" w:rsidRDefault="00DB7B5B" w:rsidP="00F52036">
            <w:pPr>
              <w:ind w:left="34"/>
              <w:rPr>
                <w:rFonts w:ascii="Arial" w:eastAsia="Times New Roman" w:hAnsi="Arial" w:cs="Arial"/>
                <w:b w:val="0"/>
                <w:bCs w:val="0"/>
                <w:i/>
                <w:iCs/>
                <w:sz w:val="24"/>
                <w:szCs w:val="24"/>
                <w:lang w:eastAsia="en-GB"/>
              </w:rPr>
            </w:pPr>
            <w:r w:rsidRPr="00DB7B5B">
              <w:rPr>
                <w:rFonts w:ascii="Arial" w:eastAsia="Times New Roman" w:hAnsi="Arial" w:cs="Arial"/>
                <w:sz w:val="24"/>
                <w:szCs w:val="24"/>
                <w:lang w:eastAsia="en-GB"/>
              </w:rPr>
              <w:t>Lump Sum</w:t>
            </w:r>
          </w:p>
        </w:tc>
        <w:tc>
          <w:tcPr>
            <w:cnfStyle w:val="000010000000" w:firstRow="0" w:lastRow="0" w:firstColumn="0" w:lastColumn="0" w:oddVBand="1" w:evenVBand="0" w:oddHBand="0" w:evenHBand="0" w:firstRowFirstColumn="0" w:firstRowLastColumn="0" w:lastRowFirstColumn="0" w:lastRowLastColumn="0"/>
            <w:tcW w:w="1378" w:type="pct"/>
            <w:shd w:val="clear" w:color="auto" w:fill="auto"/>
          </w:tcPr>
          <w:p w14:paraId="591F78ED" w14:textId="77777777" w:rsidR="00DB7B5B" w:rsidRPr="00DB7B5B" w:rsidRDefault="00DB7B5B" w:rsidP="002E3B91">
            <w:pPr>
              <w:ind w:left="145"/>
              <w:rPr>
                <w:rFonts w:ascii="Arial" w:eastAsia="Times New Roman" w:hAnsi="Arial" w:cs="Arial"/>
                <w:sz w:val="24"/>
                <w:szCs w:val="24"/>
                <w:lang w:eastAsia="en-GB"/>
              </w:rPr>
            </w:pPr>
            <w:r w:rsidRPr="00DB7B5B">
              <w:rPr>
                <w:rFonts w:ascii="Arial" w:eastAsia="Times New Roman" w:hAnsi="Arial" w:cs="Arial"/>
                <w:sz w:val="24"/>
                <w:szCs w:val="24"/>
                <w:lang w:eastAsia="en-GB"/>
              </w:rPr>
              <w:t xml:space="preserve">Automatic lump sum of 3 x annual pension </w:t>
            </w:r>
          </w:p>
          <w:p w14:paraId="271376FA" w14:textId="77777777" w:rsidR="001E52AC" w:rsidRDefault="001E52AC" w:rsidP="002E3B91">
            <w:pPr>
              <w:ind w:left="145"/>
              <w:rPr>
                <w:rFonts w:ascii="Arial" w:eastAsia="Times New Roman" w:hAnsi="Arial" w:cs="Arial"/>
                <w:sz w:val="24"/>
                <w:szCs w:val="24"/>
                <w:lang w:eastAsia="en-GB"/>
              </w:rPr>
            </w:pPr>
          </w:p>
          <w:p w14:paraId="66BB4B69" w14:textId="41933FFD" w:rsidR="00DB7B5B" w:rsidRPr="00DB7B5B" w:rsidRDefault="00DB7B5B" w:rsidP="002E3B91">
            <w:pPr>
              <w:ind w:left="145"/>
              <w:rPr>
                <w:rFonts w:ascii="Arial" w:eastAsia="Times New Roman" w:hAnsi="Arial" w:cs="Arial"/>
                <w:sz w:val="24"/>
                <w:szCs w:val="24"/>
                <w:lang w:eastAsia="en-GB"/>
              </w:rPr>
            </w:pPr>
            <w:r w:rsidRPr="00DB7B5B">
              <w:rPr>
                <w:rFonts w:ascii="Arial" w:eastAsia="Times New Roman" w:hAnsi="Arial" w:cs="Arial"/>
                <w:sz w:val="24"/>
                <w:szCs w:val="24"/>
                <w:lang w:eastAsia="en-GB"/>
              </w:rPr>
              <w:t xml:space="preserve">In addition, part of the pension may be exchanged for a lump sum. The conversion rate is £12 of lump sum for each £1 </w:t>
            </w:r>
            <w:r w:rsidRPr="5FE66EAA">
              <w:rPr>
                <w:rFonts w:ascii="Arial" w:eastAsia="Times New Roman" w:hAnsi="Arial" w:cs="Arial"/>
                <w:sz w:val="24"/>
                <w:szCs w:val="24"/>
                <w:lang w:eastAsia="en-GB"/>
              </w:rPr>
              <w:t xml:space="preserve">of pension </w:t>
            </w:r>
            <w:r w:rsidRPr="30E54036">
              <w:rPr>
                <w:rFonts w:ascii="Arial" w:eastAsia="Times New Roman" w:hAnsi="Arial" w:cs="Arial"/>
                <w:sz w:val="24"/>
                <w:szCs w:val="24"/>
                <w:lang w:eastAsia="en-GB"/>
              </w:rPr>
              <w:t>surrendered.</w:t>
            </w:r>
          </w:p>
        </w:tc>
        <w:tc>
          <w:tcPr>
            <w:tcW w:w="1358" w:type="pct"/>
            <w:shd w:val="clear" w:color="auto" w:fill="auto"/>
          </w:tcPr>
          <w:p w14:paraId="3A48DFA0" w14:textId="77777777" w:rsidR="00DB7B5B" w:rsidRPr="00DB7B5B" w:rsidRDefault="00DB7B5B" w:rsidP="002E3B91">
            <w:pPr>
              <w:ind w:left="145"/>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DB7B5B">
              <w:rPr>
                <w:rFonts w:ascii="Arial" w:eastAsia="Times New Roman" w:hAnsi="Arial" w:cs="Arial"/>
                <w:sz w:val="24"/>
                <w:szCs w:val="24"/>
                <w:lang w:eastAsia="en-GB"/>
              </w:rPr>
              <w:t>No automatic lump sum</w:t>
            </w:r>
          </w:p>
          <w:p w14:paraId="18B7C6DB" w14:textId="77777777" w:rsidR="00DB7B5B" w:rsidRPr="00DB7B5B" w:rsidRDefault="00DB7B5B" w:rsidP="002E3B91">
            <w:pPr>
              <w:ind w:left="145"/>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p>
          <w:p w14:paraId="5D548F35" w14:textId="77777777" w:rsidR="00DB7B5B" w:rsidRPr="00DB7B5B" w:rsidRDefault="00DB7B5B" w:rsidP="002E3B91">
            <w:pPr>
              <w:ind w:left="145"/>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p>
          <w:p w14:paraId="1006C151" w14:textId="150C7770" w:rsidR="00DB7B5B" w:rsidRPr="00DB7B5B" w:rsidRDefault="00DB7B5B" w:rsidP="002E3B91">
            <w:pPr>
              <w:ind w:left="145"/>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DB7B5B">
              <w:rPr>
                <w:rFonts w:ascii="Arial" w:eastAsia="Times New Roman" w:hAnsi="Arial" w:cs="Arial"/>
                <w:sz w:val="24"/>
                <w:szCs w:val="24"/>
                <w:lang w:eastAsia="en-GB"/>
              </w:rPr>
              <w:t xml:space="preserve">Part of the pension may be exchanged for a lump sum. The conversion rate is £12 of lump sum for each £1 </w:t>
            </w:r>
            <w:r w:rsidRPr="6DCD85E9">
              <w:rPr>
                <w:rFonts w:ascii="Arial" w:eastAsia="Times New Roman" w:hAnsi="Arial" w:cs="Arial"/>
                <w:sz w:val="24"/>
                <w:szCs w:val="24"/>
                <w:lang w:eastAsia="en-GB"/>
              </w:rPr>
              <w:t xml:space="preserve">of pension </w:t>
            </w:r>
            <w:r w:rsidRPr="00DB7B5B">
              <w:rPr>
                <w:rFonts w:ascii="Arial" w:eastAsia="Times New Roman" w:hAnsi="Arial" w:cs="Arial"/>
                <w:sz w:val="24"/>
                <w:szCs w:val="24"/>
                <w:lang w:eastAsia="en-GB"/>
              </w:rPr>
              <w:t>surrendered.</w:t>
            </w:r>
          </w:p>
        </w:tc>
        <w:tc>
          <w:tcPr>
            <w:cnfStyle w:val="000010000000" w:firstRow="0" w:lastRow="0" w:firstColumn="0" w:lastColumn="0" w:oddVBand="1" w:evenVBand="0" w:oddHBand="0" w:evenHBand="0" w:firstRowFirstColumn="0" w:firstRowLastColumn="0" w:lastRowFirstColumn="0" w:lastRowLastColumn="0"/>
            <w:tcW w:w="1362" w:type="pct"/>
            <w:shd w:val="clear" w:color="auto" w:fill="auto"/>
          </w:tcPr>
          <w:p w14:paraId="6E330AD4" w14:textId="77777777" w:rsidR="00DB7B5B" w:rsidRPr="00DB7B5B" w:rsidRDefault="00DB7B5B" w:rsidP="000E5C50">
            <w:pPr>
              <w:rPr>
                <w:rFonts w:ascii="Arial" w:eastAsia="Times New Roman" w:hAnsi="Arial" w:cs="Arial"/>
                <w:sz w:val="24"/>
                <w:szCs w:val="24"/>
                <w:lang w:eastAsia="en-GB"/>
              </w:rPr>
            </w:pPr>
            <w:r w:rsidRPr="00DB7B5B">
              <w:rPr>
                <w:rFonts w:ascii="Arial" w:eastAsia="Times New Roman" w:hAnsi="Arial" w:cs="Arial"/>
                <w:sz w:val="24"/>
                <w:szCs w:val="24"/>
                <w:lang w:eastAsia="en-GB"/>
              </w:rPr>
              <w:t>No automatic lump sum</w:t>
            </w:r>
          </w:p>
          <w:p w14:paraId="37334F04" w14:textId="77777777" w:rsidR="00DB7B5B" w:rsidRPr="00DB7B5B" w:rsidRDefault="00DB7B5B" w:rsidP="000E5C50">
            <w:pPr>
              <w:rPr>
                <w:rFonts w:ascii="Arial" w:eastAsia="Times New Roman" w:hAnsi="Arial" w:cs="Arial"/>
                <w:sz w:val="24"/>
                <w:szCs w:val="24"/>
                <w:lang w:eastAsia="en-GB"/>
              </w:rPr>
            </w:pPr>
          </w:p>
          <w:p w14:paraId="466B2ACA" w14:textId="77777777" w:rsidR="00DB7B5B" w:rsidRPr="00DB7B5B" w:rsidRDefault="00DB7B5B" w:rsidP="000E5C50">
            <w:pPr>
              <w:rPr>
                <w:rFonts w:ascii="Arial" w:eastAsia="Times New Roman" w:hAnsi="Arial" w:cs="Arial"/>
                <w:sz w:val="24"/>
                <w:szCs w:val="24"/>
                <w:lang w:eastAsia="en-GB"/>
              </w:rPr>
            </w:pPr>
          </w:p>
          <w:p w14:paraId="18555529" w14:textId="50BA0FB2" w:rsidR="00DB7B5B" w:rsidRPr="00DB7B5B" w:rsidRDefault="00DB7B5B" w:rsidP="000E5C50">
            <w:pPr>
              <w:rPr>
                <w:rFonts w:ascii="Arial" w:eastAsia="Times New Roman" w:hAnsi="Arial" w:cs="Arial"/>
                <w:sz w:val="24"/>
                <w:szCs w:val="24"/>
                <w:lang w:eastAsia="en-GB"/>
              </w:rPr>
            </w:pPr>
            <w:r w:rsidRPr="00DB7B5B">
              <w:rPr>
                <w:rFonts w:ascii="Arial" w:eastAsia="Times New Roman" w:hAnsi="Arial" w:cs="Arial"/>
                <w:sz w:val="24"/>
                <w:szCs w:val="24"/>
                <w:lang w:eastAsia="en-GB"/>
              </w:rPr>
              <w:t xml:space="preserve">Part of the pension may be exchanged for a lump sum. The conversion rate is £12 of lump sum for each £1 </w:t>
            </w:r>
            <w:r w:rsidRPr="6DCD85E9">
              <w:rPr>
                <w:rFonts w:ascii="Arial" w:eastAsia="Times New Roman" w:hAnsi="Arial" w:cs="Arial"/>
                <w:sz w:val="24"/>
                <w:szCs w:val="24"/>
                <w:lang w:eastAsia="en-GB"/>
              </w:rPr>
              <w:t xml:space="preserve">of pension </w:t>
            </w:r>
            <w:r w:rsidRPr="00DB7B5B">
              <w:rPr>
                <w:rFonts w:ascii="Arial" w:eastAsia="Times New Roman" w:hAnsi="Arial" w:cs="Arial"/>
                <w:sz w:val="24"/>
                <w:szCs w:val="24"/>
                <w:lang w:eastAsia="en-GB"/>
              </w:rPr>
              <w:t>surrendered.</w:t>
            </w:r>
          </w:p>
        </w:tc>
      </w:tr>
    </w:tbl>
    <w:p w14:paraId="4D852C6A" w14:textId="77777777" w:rsidR="0078047D" w:rsidRDefault="0078047D" w:rsidP="001E52AC">
      <w:pPr>
        <w:spacing w:after="0"/>
        <w:ind w:left="567"/>
        <w:rPr>
          <w:rFonts w:ascii="Arial" w:eastAsia="Times New Roman" w:hAnsi="Arial" w:cs="Arial"/>
          <w:sz w:val="24"/>
          <w:szCs w:val="24"/>
          <w:lang w:eastAsia="en-GB"/>
        </w:rPr>
      </w:pPr>
    </w:p>
    <w:p w14:paraId="3E9FFBEC" w14:textId="7F72E0C2" w:rsidR="0078047D" w:rsidRDefault="0078047D" w:rsidP="001E52AC">
      <w:pPr>
        <w:spacing w:after="0"/>
        <w:ind w:left="567"/>
        <w:rPr>
          <w:rFonts w:ascii="Arial" w:eastAsia="Times New Roman" w:hAnsi="Arial" w:cs="Arial"/>
          <w:sz w:val="24"/>
          <w:szCs w:val="24"/>
          <w:lang w:eastAsia="en-GB"/>
        </w:rPr>
      </w:pPr>
      <w:r w:rsidRPr="0078047D">
        <w:rPr>
          <w:rFonts w:ascii="Arial" w:eastAsia="Times New Roman" w:hAnsi="Arial" w:cs="Arial"/>
          <w:sz w:val="24"/>
          <w:szCs w:val="24"/>
          <w:lang w:eastAsia="en-GB"/>
        </w:rPr>
        <w:t xml:space="preserve">Where the lump sum is greater than the maximum </w:t>
      </w:r>
      <w:proofErr w:type="gramStart"/>
      <w:r w:rsidRPr="0078047D">
        <w:rPr>
          <w:rFonts w:ascii="Arial" w:eastAsia="Times New Roman" w:hAnsi="Arial" w:cs="Arial"/>
          <w:sz w:val="24"/>
          <w:szCs w:val="24"/>
          <w:lang w:eastAsia="en-GB"/>
        </w:rPr>
        <w:t>tax free</w:t>
      </w:r>
      <w:proofErr w:type="gramEnd"/>
      <w:r w:rsidRPr="0078047D">
        <w:rPr>
          <w:rFonts w:ascii="Arial" w:eastAsia="Times New Roman" w:hAnsi="Arial" w:cs="Arial"/>
          <w:sz w:val="24"/>
          <w:szCs w:val="24"/>
          <w:lang w:eastAsia="en-GB"/>
        </w:rPr>
        <w:t xml:space="preserve"> lump sum permitted by HM Revenue and Customs (25% of the capital value of the Scheme benefits), a tax charge will apply.</w:t>
      </w:r>
    </w:p>
    <w:p w14:paraId="39D561B6" w14:textId="77777777" w:rsidR="0078047D" w:rsidRDefault="0078047D" w:rsidP="001E52AC">
      <w:pPr>
        <w:spacing w:after="0"/>
        <w:ind w:left="567"/>
        <w:rPr>
          <w:rFonts w:ascii="Arial" w:eastAsia="Times New Roman" w:hAnsi="Arial" w:cs="Arial"/>
          <w:sz w:val="24"/>
          <w:szCs w:val="24"/>
          <w:lang w:eastAsia="en-GB"/>
        </w:rPr>
      </w:pPr>
    </w:p>
    <w:p w14:paraId="6D0115FB" w14:textId="37191656" w:rsidR="001E52AC" w:rsidRPr="001E52AC" w:rsidRDefault="001E52AC" w:rsidP="001E52AC">
      <w:pPr>
        <w:spacing w:after="0"/>
        <w:ind w:left="567"/>
        <w:rPr>
          <w:rFonts w:ascii="Arial" w:eastAsia="Times New Roman" w:hAnsi="Arial" w:cs="Arial"/>
          <w:sz w:val="24"/>
          <w:szCs w:val="24"/>
          <w:lang w:eastAsia="en-GB"/>
        </w:rPr>
      </w:pPr>
      <w:r w:rsidRPr="0390C62D">
        <w:rPr>
          <w:rFonts w:ascii="Arial" w:eastAsia="Times New Roman" w:hAnsi="Arial" w:cs="Arial"/>
          <w:sz w:val="24"/>
          <w:szCs w:val="24"/>
          <w:lang w:eastAsia="en-GB"/>
        </w:rPr>
        <w:lastRenderedPageBreak/>
        <w:t>Additionally, the Scheme provides a range of guaranteed inflation linked benefits including early payment of pension</w:t>
      </w:r>
      <w:r w:rsidR="00955464">
        <w:rPr>
          <w:rFonts w:ascii="Arial" w:eastAsia="Times New Roman" w:hAnsi="Arial" w:cs="Arial"/>
          <w:sz w:val="24"/>
          <w:szCs w:val="24"/>
          <w:lang w:eastAsia="en-GB"/>
        </w:rPr>
        <w:t xml:space="preserve"> and</w:t>
      </w:r>
      <w:r w:rsidRPr="0390C62D">
        <w:rPr>
          <w:rFonts w:ascii="Arial" w:eastAsia="Times New Roman" w:hAnsi="Arial" w:cs="Arial"/>
          <w:sz w:val="24"/>
          <w:szCs w:val="24"/>
          <w:lang w:eastAsia="en-GB"/>
        </w:rPr>
        <w:t xml:space="preserve"> lump sum on ill health or redundancy grounds and death and survivor benefits. </w:t>
      </w:r>
    </w:p>
    <w:p w14:paraId="5DB52C1A" w14:textId="77777777" w:rsidR="001E52AC" w:rsidRPr="001E52AC" w:rsidRDefault="001E52AC" w:rsidP="001E52AC">
      <w:pPr>
        <w:spacing w:after="0"/>
        <w:ind w:left="567"/>
        <w:rPr>
          <w:rFonts w:ascii="Arial" w:eastAsia="Times New Roman" w:hAnsi="Arial" w:cs="Arial"/>
          <w:sz w:val="24"/>
          <w:szCs w:val="24"/>
          <w:lang w:eastAsia="en-GB"/>
        </w:rPr>
      </w:pPr>
    </w:p>
    <w:p w14:paraId="4E104ACF" w14:textId="64A36AC1" w:rsidR="79C14BC3" w:rsidRDefault="001E52AC" w:rsidP="00BA37D2">
      <w:pPr>
        <w:spacing w:after="0"/>
        <w:ind w:left="567"/>
        <w:rPr>
          <w:rFonts w:ascii="Arial" w:eastAsia="Times New Roman" w:hAnsi="Arial" w:cs="Arial"/>
          <w:color w:val="000000" w:themeColor="text1"/>
          <w:sz w:val="24"/>
          <w:szCs w:val="24"/>
          <w:lang w:eastAsia="en-GB"/>
        </w:rPr>
      </w:pPr>
      <w:r w:rsidRPr="79C14BC3">
        <w:rPr>
          <w:rFonts w:ascii="Arial" w:eastAsia="Times New Roman" w:hAnsi="Arial" w:cs="Arial"/>
          <w:sz w:val="24"/>
          <w:szCs w:val="24"/>
          <w:lang w:eastAsia="en-GB"/>
        </w:rPr>
        <w:t xml:space="preserve">More information about </w:t>
      </w:r>
      <w:r w:rsidRPr="79C14BC3">
        <w:rPr>
          <w:rFonts w:ascii="Arial" w:eastAsia="Times New Roman" w:hAnsi="Arial" w:cs="Arial"/>
          <w:color w:val="000000" w:themeColor="text1"/>
          <w:sz w:val="24"/>
          <w:szCs w:val="24"/>
          <w:lang w:eastAsia="en-GB"/>
        </w:rPr>
        <w:t>scheme benefits can be found in the</w:t>
      </w:r>
      <w:r w:rsidR="009642DA">
        <w:rPr>
          <w:rFonts w:ascii="Arial" w:eastAsia="Times New Roman" w:hAnsi="Arial" w:cs="Arial"/>
          <w:color w:val="000000" w:themeColor="text1"/>
          <w:sz w:val="24"/>
          <w:szCs w:val="24"/>
          <w:lang w:eastAsia="en-GB"/>
        </w:rPr>
        <w:t xml:space="preserve"> Joining the Scheme section</w:t>
      </w:r>
      <w:r w:rsidRPr="79C14BC3">
        <w:rPr>
          <w:rFonts w:ascii="Arial" w:eastAsia="Times New Roman" w:hAnsi="Arial" w:cs="Arial"/>
          <w:color w:val="000000" w:themeColor="text1"/>
          <w:sz w:val="24"/>
          <w:szCs w:val="24"/>
          <w:lang w:eastAsia="en-GB"/>
        </w:rPr>
        <w:t xml:space="preserve"> located on the Fund website at </w:t>
      </w:r>
      <w:hyperlink r:id="rId45">
        <w:r w:rsidRPr="79C14BC3">
          <w:rPr>
            <w:rStyle w:val="Hyperlink"/>
            <w:rFonts w:ascii="Arial" w:eastAsia="Times New Roman" w:hAnsi="Arial" w:cs="Arial"/>
            <w:sz w:val="24"/>
            <w:szCs w:val="24"/>
            <w:lang w:eastAsia="en-GB"/>
          </w:rPr>
          <w:t>www.falkirkpensionfund.org</w:t>
        </w:r>
      </w:hyperlink>
      <w:r w:rsidRPr="79C14BC3">
        <w:rPr>
          <w:rFonts w:ascii="Arial" w:eastAsia="Times New Roman" w:hAnsi="Arial" w:cs="Arial"/>
          <w:color w:val="000000" w:themeColor="text1"/>
          <w:sz w:val="24"/>
          <w:szCs w:val="24"/>
          <w:lang w:eastAsia="en-GB"/>
        </w:rPr>
        <w:t>.</w:t>
      </w:r>
    </w:p>
    <w:p w14:paraId="3D2B569B" w14:textId="77777777" w:rsidR="00C33C5D" w:rsidRDefault="00C33C5D" w:rsidP="001E52AC">
      <w:pPr>
        <w:spacing w:after="0"/>
        <w:ind w:firstLine="567"/>
        <w:rPr>
          <w:rFonts w:ascii="Arial" w:hAnsi="Arial" w:cs="Arial"/>
          <w:b/>
          <w:bCs/>
          <w:sz w:val="24"/>
          <w:szCs w:val="24"/>
        </w:rPr>
      </w:pPr>
    </w:p>
    <w:p w14:paraId="1C97C3F4" w14:textId="0DF64E6D" w:rsidR="001E52AC" w:rsidRPr="00765739" w:rsidRDefault="001E52AC" w:rsidP="001E52AC">
      <w:pPr>
        <w:spacing w:after="0"/>
        <w:ind w:firstLine="567"/>
        <w:rPr>
          <w:rFonts w:ascii="Arial" w:hAnsi="Arial" w:cs="Arial"/>
          <w:b/>
          <w:bCs/>
          <w:sz w:val="24"/>
          <w:szCs w:val="24"/>
        </w:rPr>
      </w:pPr>
      <w:r w:rsidRPr="00765739">
        <w:rPr>
          <w:rFonts w:ascii="Arial" w:hAnsi="Arial" w:cs="Arial"/>
          <w:b/>
          <w:bCs/>
          <w:sz w:val="24"/>
          <w:szCs w:val="24"/>
        </w:rPr>
        <w:t>Funding</w:t>
      </w:r>
    </w:p>
    <w:p w14:paraId="05451CB2" w14:textId="53298335" w:rsidR="001E52AC" w:rsidRPr="001E52AC" w:rsidRDefault="001E52AC" w:rsidP="001E52AC">
      <w:pPr>
        <w:spacing w:after="0"/>
        <w:ind w:left="567"/>
        <w:rPr>
          <w:rFonts w:ascii="Arial" w:eastAsia="Times New Roman" w:hAnsi="Arial" w:cs="Arial"/>
          <w:sz w:val="24"/>
          <w:szCs w:val="24"/>
          <w:lang w:eastAsia="en-GB"/>
        </w:rPr>
      </w:pPr>
      <w:r w:rsidRPr="001E52AC">
        <w:rPr>
          <w:rFonts w:ascii="Arial" w:eastAsia="Times New Roman" w:hAnsi="Arial" w:cs="Arial"/>
          <w:sz w:val="24"/>
          <w:szCs w:val="24"/>
          <w:lang w:eastAsia="en-GB"/>
        </w:rPr>
        <w:t xml:space="preserve">Benefits are funded by contributions and returns on investments. Contributions are made by </w:t>
      </w:r>
      <w:r w:rsidRPr="7DEB3197">
        <w:rPr>
          <w:rFonts w:ascii="Arial" w:eastAsia="Times New Roman" w:hAnsi="Arial" w:cs="Arial"/>
          <w:sz w:val="24"/>
          <w:szCs w:val="24"/>
          <w:lang w:eastAsia="en-GB"/>
        </w:rPr>
        <w:t>contributor</w:t>
      </w:r>
      <w:r w:rsidRPr="001E52AC">
        <w:rPr>
          <w:rFonts w:ascii="Arial" w:eastAsia="Times New Roman" w:hAnsi="Arial" w:cs="Arial"/>
          <w:sz w:val="24"/>
          <w:szCs w:val="24"/>
          <w:lang w:eastAsia="en-GB"/>
        </w:rPr>
        <w:t xml:space="preserve"> members of the Fund in accordance with the Local Government Pensions Scheme (Scotland) Regulations 2018. The rate of employee contribution varies depending on a member’s annual pensionable pay with designated pay bands attracting rates </w:t>
      </w:r>
      <w:r w:rsidRPr="00E20DE4">
        <w:rPr>
          <w:rFonts w:ascii="Arial" w:eastAsia="Times New Roman" w:hAnsi="Arial" w:cs="Arial"/>
          <w:sz w:val="24"/>
          <w:szCs w:val="24"/>
          <w:lang w:eastAsia="en-GB"/>
        </w:rPr>
        <w:t>of between 5.5% and 12%.</w:t>
      </w:r>
      <w:r w:rsidRPr="001E52AC">
        <w:rPr>
          <w:rFonts w:ascii="Arial" w:eastAsia="Times New Roman" w:hAnsi="Arial" w:cs="Arial"/>
          <w:sz w:val="24"/>
          <w:szCs w:val="24"/>
          <w:lang w:eastAsia="en-GB"/>
        </w:rPr>
        <w:t xml:space="preserve"> </w:t>
      </w:r>
    </w:p>
    <w:p w14:paraId="476A7CDB" w14:textId="77777777" w:rsidR="001E52AC" w:rsidRPr="001E52AC" w:rsidRDefault="001E52AC" w:rsidP="001E52AC">
      <w:pPr>
        <w:spacing w:after="0"/>
        <w:ind w:left="567"/>
        <w:rPr>
          <w:rFonts w:ascii="Arial" w:eastAsia="Times New Roman" w:hAnsi="Arial" w:cs="Arial"/>
          <w:sz w:val="24"/>
          <w:szCs w:val="24"/>
          <w:lang w:eastAsia="en-GB"/>
        </w:rPr>
      </w:pPr>
    </w:p>
    <w:p w14:paraId="5B44AD22" w14:textId="35FC5937" w:rsidR="001E52AC" w:rsidRPr="001E52AC" w:rsidRDefault="001E52AC" w:rsidP="001E52AC">
      <w:pPr>
        <w:spacing w:after="0"/>
        <w:ind w:left="567"/>
        <w:rPr>
          <w:rFonts w:ascii="Arial" w:eastAsia="Times New Roman" w:hAnsi="Arial" w:cs="Arial"/>
          <w:sz w:val="24"/>
          <w:szCs w:val="24"/>
          <w:lang w:eastAsia="en-GB"/>
        </w:rPr>
      </w:pPr>
      <w:r w:rsidRPr="5A024EEE">
        <w:rPr>
          <w:rFonts w:ascii="Arial" w:eastAsia="Times New Roman" w:hAnsi="Arial" w:cs="Arial"/>
          <w:sz w:val="24"/>
          <w:szCs w:val="24"/>
          <w:lang w:eastAsia="en-GB"/>
        </w:rPr>
        <w:t xml:space="preserve">Employer contributions are based on the results of a three yearly actuarial funding valuation. The last completed valuation was as </w:t>
      </w:r>
      <w:proofErr w:type="gramStart"/>
      <w:r w:rsidRPr="5A024EEE">
        <w:rPr>
          <w:rFonts w:ascii="Arial" w:eastAsia="Times New Roman" w:hAnsi="Arial" w:cs="Arial"/>
          <w:sz w:val="24"/>
          <w:szCs w:val="24"/>
          <w:lang w:eastAsia="en-GB"/>
        </w:rPr>
        <w:t>at</w:t>
      </w:r>
      <w:proofErr w:type="gramEnd"/>
      <w:r w:rsidRPr="5A024EEE">
        <w:rPr>
          <w:rFonts w:ascii="Arial" w:eastAsia="Times New Roman" w:hAnsi="Arial" w:cs="Arial"/>
          <w:sz w:val="24"/>
          <w:szCs w:val="24"/>
          <w:lang w:eastAsia="en-GB"/>
        </w:rPr>
        <w:t xml:space="preserve"> 31 March 20</w:t>
      </w:r>
      <w:r w:rsidR="3BF7D845" w:rsidRPr="5A024EEE">
        <w:rPr>
          <w:rFonts w:ascii="Arial" w:eastAsia="Times New Roman" w:hAnsi="Arial" w:cs="Arial"/>
          <w:sz w:val="24"/>
          <w:szCs w:val="24"/>
          <w:lang w:eastAsia="en-GB"/>
        </w:rPr>
        <w:t>2</w:t>
      </w:r>
      <w:r w:rsidR="0197113F" w:rsidRPr="5A024EEE">
        <w:rPr>
          <w:rFonts w:ascii="Arial" w:eastAsia="Times New Roman" w:hAnsi="Arial" w:cs="Arial"/>
          <w:sz w:val="24"/>
          <w:szCs w:val="24"/>
          <w:lang w:eastAsia="en-GB"/>
        </w:rPr>
        <w:t>3</w:t>
      </w:r>
      <w:r w:rsidRPr="5A024EEE">
        <w:rPr>
          <w:rFonts w:ascii="Arial" w:eastAsia="Times New Roman" w:hAnsi="Arial" w:cs="Arial"/>
          <w:sz w:val="24"/>
          <w:szCs w:val="24"/>
          <w:lang w:eastAsia="en-GB"/>
        </w:rPr>
        <w:t>, which set the rates for the 3 years from 20</w:t>
      </w:r>
      <w:r w:rsidR="3BF7D845" w:rsidRPr="5A024EEE">
        <w:rPr>
          <w:rFonts w:ascii="Arial" w:eastAsia="Times New Roman" w:hAnsi="Arial" w:cs="Arial"/>
          <w:sz w:val="24"/>
          <w:szCs w:val="24"/>
          <w:lang w:eastAsia="en-GB"/>
        </w:rPr>
        <w:t>2</w:t>
      </w:r>
      <w:r w:rsidR="7C5E22EB" w:rsidRPr="5A024EEE">
        <w:rPr>
          <w:rFonts w:ascii="Arial" w:eastAsia="Times New Roman" w:hAnsi="Arial" w:cs="Arial"/>
          <w:sz w:val="24"/>
          <w:szCs w:val="24"/>
          <w:lang w:eastAsia="en-GB"/>
        </w:rPr>
        <w:t>4</w:t>
      </w:r>
      <w:r w:rsidRPr="5A024EEE">
        <w:rPr>
          <w:rFonts w:ascii="Arial" w:eastAsia="Times New Roman" w:hAnsi="Arial" w:cs="Arial"/>
          <w:sz w:val="24"/>
          <w:szCs w:val="24"/>
          <w:lang w:eastAsia="en-GB"/>
        </w:rPr>
        <w:t>/</w:t>
      </w:r>
      <w:r w:rsidR="3BF7D845" w:rsidRPr="5A024EEE">
        <w:rPr>
          <w:rFonts w:ascii="Arial" w:eastAsia="Times New Roman" w:hAnsi="Arial" w:cs="Arial"/>
          <w:sz w:val="24"/>
          <w:szCs w:val="24"/>
          <w:lang w:eastAsia="en-GB"/>
        </w:rPr>
        <w:t>2</w:t>
      </w:r>
      <w:r w:rsidR="42F2617A" w:rsidRPr="5A024EEE">
        <w:rPr>
          <w:rFonts w:ascii="Arial" w:eastAsia="Times New Roman" w:hAnsi="Arial" w:cs="Arial"/>
          <w:sz w:val="24"/>
          <w:szCs w:val="24"/>
          <w:lang w:eastAsia="en-GB"/>
        </w:rPr>
        <w:t>5</w:t>
      </w:r>
      <w:r w:rsidRPr="5A024EEE">
        <w:rPr>
          <w:rFonts w:ascii="Arial" w:eastAsia="Times New Roman" w:hAnsi="Arial" w:cs="Arial"/>
          <w:sz w:val="24"/>
          <w:szCs w:val="24"/>
          <w:lang w:eastAsia="en-GB"/>
        </w:rPr>
        <w:t xml:space="preserve"> to 202</w:t>
      </w:r>
      <w:r w:rsidR="2E72435C" w:rsidRPr="5A024EEE">
        <w:rPr>
          <w:rFonts w:ascii="Arial" w:eastAsia="Times New Roman" w:hAnsi="Arial" w:cs="Arial"/>
          <w:sz w:val="24"/>
          <w:szCs w:val="24"/>
          <w:lang w:eastAsia="en-GB"/>
        </w:rPr>
        <w:t>6</w:t>
      </w:r>
      <w:r w:rsidRPr="5A024EEE">
        <w:rPr>
          <w:rFonts w:ascii="Arial" w:eastAsia="Times New Roman" w:hAnsi="Arial" w:cs="Arial"/>
          <w:sz w:val="24"/>
          <w:szCs w:val="24"/>
          <w:lang w:eastAsia="en-GB"/>
        </w:rPr>
        <w:t>/2</w:t>
      </w:r>
      <w:r w:rsidR="7F6383FE" w:rsidRPr="5A024EEE">
        <w:rPr>
          <w:rFonts w:ascii="Arial" w:eastAsia="Times New Roman" w:hAnsi="Arial" w:cs="Arial"/>
          <w:sz w:val="24"/>
          <w:szCs w:val="24"/>
          <w:lang w:eastAsia="en-GB"/>
        </w:rPr>
        <w:t>7</w:t>
      </w:r>
      <w:r w:rsidRPr="5A024EEE">
        <w:rPr>
          <w:rFonts w:ascii="Arial" w:eastAsia="Times New Roman" w:hAnsi="Arial" w:cs="Arial"/>
          <w:sz w:val="24"/>
          <w:szCs w:val="24"/>
          <w:lang w:eastAsia="en-GB"/>
        </w:rPr>
        <w:t xml:space="preserve">. For </w:t>
      </w:r>
      <w:proofErr w:type="gramStart"/>
      <w:r w:rsidRPr="5A024EEE">
        <w:rPr>
          <w:rFonts w:ascii="Arial" w:eastAsia="Times New Roman" w:hAnsi="Arial" w:cs="Arial"/>
          <w:sz w:val="24"/>
          <w:szCs w:val="24"/>
          <w:lang w:eastAsia="en-GB"/>
        </w:rPr>
        <w:t>the majority of</w:t>
      </w:r>
      <w:proofErr w:type="gramEnd"/>
      <w:r w:rsidRPr="5A024EEE">
        <w:rPr>
          <w:rFonts w:ascii="Arial" w:eastAsia="Times New Roman" w:hAnsi="Arial" w:cs="Arial"/>
          <w:sz w:val="24"/>
          <w:szCs w:val="24"/>
          <w:lang w:eastAsia="en-GB"/>
        </w:rPr>
        <w:t xml:space="preserve"> employers, contribution rates were in a range </w:t>
      </w:r>
      <w:r w:rsidR="00A138B0" w:rsidRPr="5A024EEE">
        <w:rPr>
          <w:rFonts w:ascii="Arial" w:eastAsia="Times New Roman" w:hAnsi="Arial" w:cs="Arial"/>
          <w:sz w:val="24"/>
          <w:szCs w:val="24"/>
          <w:lang w:eastAsia="en-GB"/>
        </w:rPr>
        <w:t xml:space="preserve">of </w:t>
      </w:r>
      <w:r w:rsidR="797B7923" w:rsidRPr="5A024EEE">
        <w:rPr>
          <w:rFonts w:ascii="Arial" w:eastAsia="Times New Roman" w:hAnsi="Arial" w:cs="Arial"/>
          <w:sz w:val="24"/>
          <w:szCs w:val="24"/>
          <w:lang w:eastAsia="en-GB"/>
        </w:rPr>
        <w:t>19</w:t>
      </w:r>
      <w:r w:rsidR="00A138B0" w:rsidRPr="5A024EEE">
        <w:rPr>
          <w:rFonts w:ascii="Arial" w:eastAsia="Times New Roman" w:hAnsi="Arial" w:cs="Arial"/>
          <w:sz w:val="24"/>
          <w:szCs w:val="24"/>
          <w:lang w:eastAsia="en-GB"/>
        </w:rPr>
        <w:t>.5</w:t>
      </w:r>
      <w:r w:rsidRPr="5A024EEE">
        <w:rPr>
          <w:rFonts w:ascii="Arial" w:eastAsia="Times New Roman" w:hAnsi="Arial" w:cs="Arial"/>
          <w:sz w:val="24"/>
          <w:szCs w:val="24"/>
          <w:lang w:eastAsia="en-GB"/>
        </w:rPr>
        <w:t>% – 3</w:t>
      </w:r>
      <w:r w:rsidR="3BF7D845" w:rsidRPr="5A024EEE">
        <w:rPr>
          <w:rFonts w:ascii="Arial" w:eastAsia="Times New Roman" w:hAnsi="Arial" w:cs="Arial"/>
          <w:sz w:val="24"/>
          <w:szCs w:val="24"/>
          <w:lang w:eastAsia="en-GB"/>
        </w:rPr>
        <w:t>0.3</w:t>
      </w:r>
      <w:r w:rsidRPr="5A024EEE">
        <w:rPr>
          <w:rFonts w:ascii="Arial" w:eastAsia="Times New Roman" w:hAnsi="Arial" w:cs="Arial"/>
          <w:sz w:val="24"/>
          <w:szCs w:val="24"/>
          <w:lang w:eastAsia="en-GB"/>
        </w:rPr>
        <w:t>% of pensionable pay.</w:t>
      </w:r>
      <w:r w:rsidR="00DB0806" w:rsidRPr="5A024EEE">
        <w:rPr>
          <w:rFonts w:ascii="Arial" w:eastAsia="Times New Roman" w:hAnsi="Arial" w:cs="Arial"/>
          <w:sz w:val="24"/>
          <w:szCs w:val="24"/>
          <w:lang w:eastAsia="en-GB"/>
        </w:rPr>
        <w:t xml:space="preserve"> </w:t>
      </w:r>
      <w:r w:rsidRPr="5A024EEE">
        <w:rPr>
          <w:rFonts w:ascii="Arial" w:eastAsia="Times New Roman" w:hAnsi="Arial" w:cs="Arial"/>
          <w:sz w:val="24"/>
          <w:szCs w:val="24"/>
          <w:lang w:eastAsia="en-GB"/>
        </w:rPr>
        <w:t xml:space="preserve">A copy </w:t>
      </w:r>
      <w:r w:rsidRPr="5A024EEE">
        <w:rPr>
          <w:rFonts w:ascii="Arial" w:eastAsia="Times New Roman" w:hAnsi="Arial" w:cs="Arial"/>
          <w:color w:val="000000" w:themeColor="text1"/>
          <w:sz w:val="24"/>
          <w:szCs w:val="24"/>
          <w:lang w:eastAsia="en-GB"/>
        </w:rPr>
        <w:t xml:space="preserve">of </w:t>
      </w:r>
      <w:r w:rsidR="3BF7D845" w:rsidRPr="5A024EEE">
        <w:rPr>
          <w:rStyle w:val="Hyperlink"/>
          <w:rFonts w:ascii="Arial" w:eastAsia="Times New Roman" w:hAnsi="Arial" w:cs="Arial"/>
          <w:color w:val="000000" w:themeColor="text1"/>
          <w:sz w:val="24"/>
          <w:szCs w:val="24"/>
          <w:u w:val="none"/>
          <w:lang w:eastAsia="en-GB"/>
        </w:rPr>
        <w:t>the 202</w:t>
      </w:r>
      <w:r w:rsidR="6A0C3350" w:rsidRPr="5A024EEE">
        <w:rPr>
          <w:rStyle w:val="Hyperlink"/>
          <w:rFonts w:ascii="Arial" w:eastAsia="Times New Roman" w:hAnsi="Arial" w:cs="Arial"/>
          <w:color w:val="000000" w:themeColor="text1"/>
          <w:sz w:val="24"/>
          <w:szCs w:val="24"/>
          <w:u w:val="none"/>
          <w:lang w:eastAsia="en-GB"/>
        </w:rPr>
        <w:t>3</w:t>
      </w:r>
      <w:r w:rsidR="3BF7D845" w:rsidRPr="5A024EEE">
        <w:rPr>
          <w:rStyle w:val="Hyperlink"/>
          <w:rFonts w:ascii="Arial" w:eastAsia="Times New Roman" w:hAnsi="Arial" w:cs="Arial"/>
          <w:color w:val="000000" w:themeColor="text1"/>
          <w:sz w:val="24"/>
          <w:szCs w:val="24"/>
          <w:u w:val="none"/>
          <w:lang w:eastAsia="en-GB"/>
        </w:rPr>
        <w:t xml:space="preserve"> valuation report can be found on the Fund website.</w:t>
      </w:r>
      <w:r w:rsidR="003128D4" w:rsidRPr="5A024EEE">
        <w:rPr>
          <w:rStyle w:val="Hyperlink"/>
          <w:rFonts w:ascii="Arial" w:eastAsia="Times New Roman" w:hAnsi="Arial" w:cs="Arial"/>
          <w:color w:val="000000" w:themeColor="text1"/>
          <w:sz w:val="24"/>
          <w:szCs w:val="24"/>
          <w:u w:val="none"/>
          <w:lang w:eastAsia="en-GB"/>
        </w:rPr>
        <w:t xml:space="preserve"> </w:t>
      </w:r>
      <w:r w:rsidR="001CC0BF" w:rsidRPr="5A024EEE">
        <w:rPr>
          <w:rFonts w:ascii="Arial" w:eastAsia="Times New Roman" w:hAnsi="Arial" w:cs="Arial"/>
          <w:color w:val="000000" w:themeColor="text1"/>
          <w:sz w:val="24"/>
          <w:szCs w:val="24"/>
          <w:lang w:eastAsia="en-GB"/>
        </w:rPr>
        <w:t>The n</w:t>
      </w:r>
      <w:r w:rsidR="3BF7D845" w:rsidRPr="5A024EEE">
        <w:rPr>
          <w:rFonts w:ascii="Arial" w:eastAsia="Times New Roman" w:hAnsi="Arial" w:cs="Arial"/>
          <w:color w:val="000000" w:themeColor="text1"/>
          <w:sz w:val="24"/>
          <w:szCs w:val="24"/>
          <w:lang w:eastAsia="en-GB"/>
        </w:rPr>
        <w:t xml:space="preserve">ext valuation is scheduled </w:t>
      </w:r>
      <w:r w:rsidR="31A7E9A5" w:rsidRPr="5A024EEE">
        <w:rPr>
          <w:rFonts w:ascii="Arial" w:eastAsia="Times New Roman" w:hAnsi="Arial" w:cs="Arial"/>
          <w:color w:val="000000" w:themeColor="text1"/>
          <w:sz w:val="24"/>
          <w:szCs w:val="24"/>
          <w:lang w:eastAsia="en-GB"/>
        </w:rPr>
        <w:t>for</w:t>
      </w:r>
      <w:r w:rsidR="3BF7D845" w:rsidRPr="5A024EEE">
        <w:rPr>
          <w:rFonts w:ascii="Arial" w:eastAsia="Times New Roman" w:hAnsi="Arial" w:cs="Arial"/>
          <w:color w:val="000000" w:themeColor="text1"/>
          <w:sz w:val="24"/>
          <w:szCs w:val="24"/>
          <w:lang w:eastAsia="en-GB"/>
        </w:rPr>
        <w:t xml:space="preserve"> 31 March 202</w:t>
      </w:r>
      <w:r w:rsidR="3CA26E3B" w:rsidRPr="5A024EEE">
        <w:rPr>
          <w:rFonts w:ascii="Arial" w:eastAsia="Times New Roman" w:hAnsi="Arial" w:cs="Arial"/>
          <w:color w:val="000000" w:themeColor="text1"/>
          <w:sz w:val="24"/>
          <w:szCs w:val="24"/>
          <w:lang w:eastAsia="en-GB"/>
        </w:rPr>
        <w:t>6</w:t>
      </w:r>
      <w:r w:rsidR="3BF7D845" w:rsidRPr="5A024EEE">
        <w:rPr>
          <w:rFonts w:ascii="Arial" w:eastAsia="Times New Roman" w:hAnsi="Arial" w:cs="Arial"/>
          <w:color w:val="000000" w:themeColor="text1"/>
          <w:sz w:val="24"/>
          <w:szCs w:val="24"/>
          <w:lang w:eastAsia="en-GB"/>
        </w:rPr>
        <w:t xml:space="preserve">. </w:t>
      </w:r>
    </w:p>
    <w:p w14:paraId="74B2C771" w14:textId="77777777" w:rsidR="001E52AC" w:rsidRPr="001E52AC" w:rsidRDefault="001E52AC" w:rsidP="001E52AC">
      <w:pPr>
        <w:spacing w:after="0"/>
        <w:ind w:left="567"/>
        <w:rPr>
          <w:rFonts w:ascii="Arial" w:eastAsia="Times New Roman" w:hAnsi="Arial" w:cs="Arial"/>
          <w:sz w:val="24"/>
          <w:szCs w:val="24"/>
          <w:lang w:eastAsia="en-GB"/>
        </w:rPr>
      </w:pPr>
    </w:p>
    <w:p w14:paraId="099A2EF1" w14:textId="77777777" w:rsidR="001E52AC" w:rsidRPr="00CD0BF9" w:rsidRDefault="001E52AC" w:rsidP="005A4FEB">
      <w:pPr>
        <w:pStyle w:val="ListParagraph"/>
        <w:numPr>
          <w:ilvl w:val="0"/>
          <w:numId w:val="28"/>
        </w:numPr>
        <w:shd w:val="clear" w:color="auto" w:fill="FFFFFF" w:themeFill="background1"/>
        <w:spacing w:after="0" w:line="240" w:lineRule="auto"/>
        <w:ind w:left="567" w:right="57" w:hanging="567"/>
        <w:rPr>
          <w:rFonts w:ascii="Arial" w:hAnsi="Arial" w:cs="Arial"/>
          <w:b/>
          <w:color w:val="002060"/>
          <w:sz w:val="24"/>
          <w:szCs w:val="24"/>
        </w:rPr>
      </w:pPr>
      <w:r w:rsidRPr="00CD0BF9">
        <w:rPr>
          <w:rFonts w:ascii="Arial" w:hAnsi="Arial" w:cs="Arial"/>
          <w:b/>
          <w:color w:val="002060"/>
          <w:sz w:val="24"/>
          <w:szCs w:val="24"/>
        </w:rPr>
        <w:t>Basis of Preparation</w:t>
      </w:r>
    </w:p>
    <w:p w14:paraId="6CE4D16B" w14:textId="7676572F" w:rsidR="001E52AC" w:rsidRPr="001E52AC" w:rsidRDefault="001E52AC" w:rsidP="5EE4980E">
      <w:pPr>
        <w:spacing w:after="0"/>
        <w:ind w:left="567" w:hanging="27"/>
        <w:rPr>
          <w:rFonts w:ascii="Arial" w:hAnsi="Arial" w:cs="Arial"/>
          <w:color w:val="000000"/>
          <w:sz w:val="24"/>
          <w:szCs w:val="24"/>
        </w:rPr>
      </w:pPr>
      <w:r w:rsidRPr="001E52AC">
        <w:rPr>
          <w:rFonts w:ascii="Arial" w:hAnsi="Arial" w:cs="Arial"/>
          <w:color w:val="000000"/>
          <w:sz w:val="24"/>
          <w:szCs w:val="24"/>
        </w:rPr>
        <w:t>The Statement of Accounts summarises the Fund’s transactions for the 20</w:t>
      </w:r>
      <w:r w:rsidR="002412E0">
        <w:rPr>
          <w:rFonts w:ascii="Arial" w:hAnsi="Arial" w:cs="Arial"/>
          <w:color w:val="000000"/>
          <w:sz w:val="24"/>
          <w:szCs w:val="24"/>
        </w:rPr>
        <w:t>2</w:t>
      </w:r>
      <w:r w:rsidR="008A0BEE">
        <w:rPr>
          <w:rFonts w:ascii="Arial" w:hAnsi="Arial" w:cs="Arial"/>
          <w:color w:val="000000"/>
          <w:sz w:val="24"/>
          <w:szCs w:val="24"/>
        </w:rPr>
        <w:t>4</w:t>
      </w:r>
      <w:r w:rsidRPr="001E52AC">
        <w:rPr>
          <w:rFonts w:ascii="Arial" w:hAnsi="Arial" w:cs="Arial"/>
          <w:color w:val="000000"/>
          <w:sz w:val="24"/>
          <w:szCs w:val="24"/>
        </w:rPr>
        <w:t>/2</w:t>
      </w:r>
      <w:r w:rsidR="008A0BEE">
        <w:rPr>
          <w:rFonts w:ascii="Arial" w:hAnsi="Arial" w:cs="Arial"/>
          <w:color w:val="000000"/>
          <w:sz w:val="24"/>
          <w:szCs w:val="24"/>
        </w:rPr>
        <w:t>5</w:t>
      </w:r>
      <w:r w:rsidRPr="001E52AC">
        <w:rPr>
          <w:rFonts w:ascii="Arial" w:hAnsi="Arial" w:cs="Arial"/>
          <w:color w:val="000000"/>
          <w:sz w:val="24"/>
          <w:szCs w:val="24"/>
        </w:rPr>
        <w:t xml:space="preserve"> financial year and its position at year</w:t>
      </w:r>
      <w:r w:rsidR="113A8411" w:rsidRPr="001E52AC">
        <w:rPr>
          <w:rFonts w:ascii="Arial" w:hAnsi="Arial" w:cs="Arial"/>
          <w:color w:val="000000"/>
          <w:sz w:val="24"/>
          <w:szCs w:val="24"/>
        </w:rPr>
        <w:t xml:space="preserve"> </w:t>
      </w:r>
      <w:r w:rsidRPr="001E52AC">
        <w:rPr>
          <w:rFonts w:ascii="Arial" w:hAnsi="Arial" w:cs="Arial"/>
          <w:color w:val="000000"/>
          <w:sz w:val="24"/>
          <w:szCs w:val="24"/>
        </w:rPr>
        <w:t xml:space="preserve">end as </w:t>
      </w:r>
      <w:proofErr w:type="gramStart"/>
      <w:r w:rsidRPr="001E52AC">
        <w:rPr>
          <w:rFonts w:ascii="Arial" w:hAnsi="Arial" w:cs="Arial"/>
          <w:color w:val="000000"/>
          <w:sz w:val="24"/>
          <w:szCs w:val="24"/>
        </w:rPr>
        <w:t>at</w:t>
      </w:r>
      <w:proofErr w:type="gramEnd"/>
      <w:r w:rsidRPr="001E52AC">
        <w:rPr>
          <w:rFonts w:ascii="Arial" w:hAnsi="Arial" w:cs="Arial"/>
          <w:color w:val="000000"/>
          <w:sz w:val="24"/>
          <w:szCs w:val="24"/>
        </w:rPr>
        <w:t xml:space="preserve"> 31 March 202</w:t>
      </w:r>
      <w:r w:rsidR="008A0BEE">
        <w:rPr>
          <w:rFonts w:ascii="Arial" w:hAnsi="Arial" w:cs="Arial"/>
          <w:color w:val="000000"/>
          <w:sz w:val="24"/>
          <w:szCs w:val="24"/>
        </w:rPr>
        <w:t>5</w:t>
      </w:r>
      <w:r w:rsidRPr="001E52AC">
        <w:rPr>
          <w:rFonts w:ascii="Arial" w:hAnsi="Arial" w:cs="Arial"/>
          <w:color w:val="000000"/>
          <w:sz w:val="24"/>
          <w:szCs w:val="24"/>
        </w:rPr>
        <w:t xml:space="preserve">. </w:t>
      </w:r>
    </w:p>
    <w:p w14:paraId="2142D867" w14:textId="77777777" w:rsidR="001E52AC" w:rsidRPr="001E52AC" w:rsidRDefault="001E52AC" w:rsidP="001E52AC">
      <w:pPr>
        <w:spacing w:after="0"/>
        <w:ind w:left="567" w:hanging="567"/>
        <w:rPr>
          <w:rFonts w:ascii="Arial" w:hAnsi="Arial" w:cs="Arial"/>
          <w:color w:val="000000"/>
          <w:sz w:val="24"/>
          <w:szCs w:val="24"/>
        </w:rPr>
      </w:pPr>
    </w:p>
    <w:p w14:paraId="1C74BBDD" w14:textId="21A6ADA5" w:rsidR="001E52AC" w:rsidRPr="001E52AC" w:rsidRDefault="001E52AC" w:rsidP="001E52AC">
      <w:pPr>
        <w:spacing w:after="0"/>
        <w:ind w:left="567"/>
        <w:rPr>
          <w:rFonts w:ascii="Arial" w:hAnsi="Arial" w:cs="Arial"/>
          <w:color w:val="000000"/>
          <w:sz w:val="24"/>
          <w:szCs w:val="24"/>
        </w:rPr>
      </w:pPr>
      <w:r w:rsidRPr="001E52AC">
        <w:rPr>
          <w:rFonts w:ascii="Arial" w:hAnsi="Arial" w:cs="Arial"/>
          <w:color w:val="000000"/>
          <w:sz w:val="24"/>
          <w:szCs w:val="24"/>
        </w:rPr>
        <w:t>The accounts have been prepared in accordance with the Code of Practice on Local Authority Accounting in the United Kingdom 20</w:t>
      </w:r>
      <w:r w:rsidR="002412E0">
        <w:rPr>
          <w:rFonts w:ascii="Arial" w:hAnsi="Arial" w:cs="Arial"/>
          <w:color w:val="000000"/>
          <w:sz w:val="24"/>
          <w:szCs w:val="24"/>
        </w:rPr>
        <w:t>2</w:t>
      </w:r>
      <w:r w:rsidR="008A0BEE">
        <w:rPr>
          <w:rFonts w:ascii="Arial" w:hAnsi="Arial" w:cs="Arial"/>
          <w:color w:val="000000"/>
          <w:sz w:val="24"/>
          <w:szCs w:val="24"/>
        </w:rPr>
        <w:t>4</w:t>
      </w:r>
      <w:r w:rsidRPr="001E52AC">
        <w:rPr>
          <w:rFonts w:ascii="Arial" w:hAnsi="Arial" w:cs="Arial"/>
          <w:color w:val="000000"/>
          <w:sz w:val="24"/>
          <w:szCs w:val="24"/>
        </w:rPr>
        <w:t>/2</w:t>
      </w:r>
      <w:r w:rsidR="008A0BEE">
        <w:rPr>
          <w:rFonts w:ascii="Arial" w:hAnsi="Arial" w:cs="Arial"/>
          <w:color w:val="000000"/>
          <w:sz w:val="24"/>
          <w:szCs w:val="24"/>
        </w:rPr>
        <w:t>5</w:t>
      </w:r>
      <w:r w:rsidRPr="001E52AC">
        <w:rPr>
          <w:rFonts w:ascii="Arial" w:hAnsi="Arial" w:cs="Arial"/>
          <w:color w:val="000000"/>
          <w:sz w:val="24"/>
          <w:szCs w:val="24"/>
        </w:rPr>
        <w:t xml:space="preserve"> which is based upon International Financial Reporting Standards (IFRS), as amended for the UK public sector.</w:t>
      </w:r>
    </w:p>
    <w:p w14:paraId="4557DBF6" w14:textId="77777777" w:rsidR="001E52AC" w:rsidRPr="00BA37D2" w:rsidRDefault="001E52AC" w:rsidP="001E52AC">
      <w:pPr>
        <w:spacing w:after="0"/>
        <w:ind w:left="567"/>
        <w:jc w:val="both"/>
        <w:rPr>
          <w:rFonts w:ascii="Arial" w:hAnsi="Arial" w:cs="Arial"/>
          <w:color w:val="000000"/>
          <w:sz w:val="24"/>
          <w:szCs w:val="24"/>
        </w:rPr>
      </w:pPr>
    </w:p>
    <w:p w14:paraId="0F60034B" w14:textId="4D748C04" w:rsidR="001E52AC" w:rsidRDefault="001E52AC" w:rsidP="008441B6">
      <w:pPr>
        <w:spacing w:after="0"/>
        <w:ind w:left="567"/>
        <w:rPr>
          <w:rFonts w:ascii="Arial" w:hAnsi="Arial" w:cs="Arial"/>
          <w:color w:val="000000"/>
          <w:sz w:val="24"/>
          <w:szCs w:val="24"/>
        </w:rPr>
      </w:pPr>
      <w:r w:rsidRPr="001E52AC">
        <w:rPr>
          <w:rFonts w:ascii="Arial" w:hAnsi="Arial" w:cs="Arial"/>
          <w:color w:val="000000"/>
          <w:sz w:val="24"/>
          <w:szCs w:val="24"/>
        </w:rPr>
        <w:t xml:space="preserve">The code requires the disclosure of information relating to the impact of an accounting change that will be required by new standards that have been issued but not yet adopted. </w:t>
      </w:r>
    </w:p>
    <w:p w14:paraId="0B2C4388" w14:textId="3C277639" w:rsidR="008441B6" w:rsidRDefault="008441B6" w:rsidP="008441B6">
      <w:pPr>
        <w:spacing w:after="0"/>
        <w:ind w:left="567"/>
        <w:rPr>
          <w:rFonts w:ascii="Arial" w:hAnsi="Arial" w:cs="Arial"/>
          <w:color w:val="000000"/>
          <w:sz w:val="24"/>
          <w:szCs w:val="24"/>
        </w:rPr>
      </w:pPr>
    </w:p>
    <w:p w14:paraId="4CE72489" w14:textId="638EDEF4" w:rsidR="00057F5F" w:rsidRDefault="006540F7" w:rsidP="008441B6">
      <w:pPr>
        <w:spacing w:after="0"/>
        <w:ind w:left="567"/>
        <w:jc w:val="both"/>
        <w:rPr>
          <w:rFonts w:ascii="Arial" w:hAnsi="Arial" w:cs="Arial"/>
          <w:color w:val="000000" w:themeColor="text1"/>
          <w:sz w:val="24"/>
          <w:szCs w:val="24"/>
        </w:rPr>
      </w:pPr>
      <w:r w:rsidRPr="00E519A1">
        <w:rPr>
          <w:rFonts w:ascii="Arial" w:hAnsi="Arial" w:cs="Arial"/>
          <w:color w:val="000000" w:themeColor="text1"/>
          <w:sz w:val="24"/>
          <w:szCs w:val="24"/>
        </w:rPr>
        <w:t xml:space="preserve">The </w:t>
      </w:r>
      <w:r w:rsidR="00B81D71" w:rsidRPr="00E519A1">
        <w:rPr>
          <w:rFonts w:ascii="Arial" w:hAnsi="Arial" w:cs="Arial"/>
          <w:color w:val="000000" w:themeColor="text1"/>
          <w:sz w:val="24"/>
          <w:szCs w:val="24"/>
        </w:rPr>
        <w:t>standards introduced by 202</w:t>
      </w:r>
      <w:r w:rsidR="00A339BF">
        <w:rPr>
          <w:rFonts w:ascii="Arial" w:hAnsi="Arial" w:cs="Arial"/>
          <w:color w:val="000000" w:themeColor="text1"/>
          <w:sz w:val="24"/>
          <w:szCs w:val="24"/>
        </w:rPr>
        <w:t>5</w:t>
      </w:r>
      <w:r w:rsidR="00FE5707">
        <w:rPr>
          <w:rFonts w:ascii="Arial" w:hAnsi="Arial" w:cs="Arial"/>
          <w:color w:val="000000" w:themeColor="text1"/>
          <w:sz w:val="24"/>
          <w:szCs w:val="24"/>
        </w:rPr>
        <w:t>/</w:t>
      </w:r>
      <w:r w:rsidR="00B81D71" w:rsidRPr="00E519A1">
        <w:rPr>
          <w:rFonts w:ascii="Arial" w:hAnsi="Arial" w:cs="Arial"/>
          <w:color w:val="000000" w:themeColor="text1"/>
          <w:sz w:val="24"/>
          <w:szCs w:val="24"/>
        </w:rPr>
        <w:t>2</w:t>
      </w:r>
      <w:r w:rsidR="00A339BF">
        <w:rPr>
          <w:rFonts w:ascii="Arial" w:hAnsi="Arial" w:cs="Arial"/>
          <w:color w:val="000000" w:themeColor="text1"/>
          <w:sz w:val="24"/>
          <w:szCs w:val="24"/>
        </w:rPr>
        <w:t>6</w:t>
      </w:r>
      <w:r w:rsidR="00B81D71" w:rsidRPr="00E519A1">
        <w:rPr>
          <w:rFonts w:ascii="Arial" w:hAnsi="Arial" w:cs="Arial"/>
          <w:color w:val="000000" w:themeColor="text1"/>
          <w:sz w:val="24"/>
          <w:szCs w:val="24"/>
        </w:rPr>
        <w:t xml:space="preserve"> Code </w:t>
      </w:r>
      <w:r w:rsidR="005B27DC" w:rsidRPr="00E519A1">
        <w:rPr>
          <w:rFonts w:ascii="Arial" w:hAnsi="Arial" w:cs="Arial"/>
          <w:color w:val="000000" w:themeColor="text1"/>
          <w:sz w:val="24"/>
          <w:szCs w:val="24"/>
        </w:rPr>
        <w:t>are:</w:t>
      </w:r>
    </w:p>
    <w:p w14:paraId="6297BCB7" w14:textId="7857ADBF" w:rsidR="00147FB9" w:rsidRDefault="00147FB9" w:rsidP="005A4FEB">
      <w:pPr>
        <w:pStyle w:val="ListParagraph"/>
        <w:numPr>
          <w:ilvl w:val="0"/>
          <w:numId w:val="54"/>
        </w:numPr>
        <w:spacing w:after="0"/>
        <w:jc w:val="both"/>
        <w:rPr>
          <w:rFonts w:ascii="Arial" w:hAnsi="Arial" w:cs="Arial"/>
          <w:color w:val="000000" w:themeColor="text1"/>
          <w:sz w:val="24"/>
          <w:szCs w:val="24"/>
        </w:rPr>
      </w:pPr>
      <w:r>
        <w:rPr>
          <w:rFonts w:ascii="Arial" w:hAnsi="Arial" w:cs="Arial"/>
          <w:color w:val="000000" w:themeColor="text1"/>
          <w:sz w:val="24"/>
          <w:szCs w:val="24"/>
        </w:rPr>
        <w:t xml:space="preserve">IAS 21 The Effects of Changes in Foreign </w:t>
      </w:r>
      <w:r w:rsidR="00C94A8D">
        <w:rPr>
          <w:rFonts w:ascii="Arial" w:hAnsi="Arial" w:cs="Arial"/>
          <w:color w:val="000000" w:themeColor="text1"/>
          <w:sz w:val="24"/>
          <w:szCs w:val="24"/>
        </w:rPr>
        <w:t xml:space="preserve">Exchange Rate (Lack </w:t>
      </w:r>
      <w:proofErr w:type="gramStart"/>
      <w:r w:rsidR="00C94A8D">
        <w:rPr>
          <w:rFonts w:ascii="Arial" w:hAnsi="Arial" w:cs="Arial"/>
          <w:color w:val="000000" w:themeColor="text1"/>
          <w:sz w:val="24"/>
          <w:szCs w:val="24"/>
        </w:rPr>
        <w:t>Of</w:t>
      </w:r>
      <w:proofErr w:type="gramEnd"/>
      <w:r w:rsidR="00C94A8D">
        <w:rPr>
          <w:rFonts w:ascii="Arial" w:hAnsi="Arial" w:cs="Arial"/>
          <w:color w:val="000000" w:themeColor="text1"/>
          <w:sz w:val="24"/>
          <w:szCs w:val="24"/>
        </w:rPr>
        <w:t xml:space="preserve"> Exchangeability)</w:t>
      </w:r>
    </w:p>
    <w:p w14:paraId="3C613DD7" w14:textId="661C4613" w:rsidR="006C0DAE" w:rsidRPr="004D3DDC" w:rsidRDefault="006C0DAE" w:rsidP="005A4FEB">
      <w:pPr>
        <w:pStyle w:val="ListParagraph"/>
        <w:numPr>
          <w:ilvl w:val="0"/>
          <w:numId w:val="54"/>
        </w:numPr>
        <w:spacing w:after="0"/>
        <w:jc w:val="both"/>
        <w:rPr>
          <w:rFonts w:ascii="Arial" w:hAnsi="Arial" w:cs="Arial"/>
          <w:color w:val="000000" w:themeColor="text1"/>
          <w:sz w:val="24"/>
          <w:szCs w:val="24"/>
        </w:rPr>
      </w:pPr>
      <w:r>
        <w:rPr>
          <w:rFonts w:ascii="Arial" w:hAnsi="Arial" w:cs="Arial"/>
          <w:color w:val="000000" w:themeColor="text1"/>
          <w:sz w:val="24"/>
          <w:szCs w:val="24"/>
        </w:rPr>
        <w:t xml:space="preserve">IAS 17 Insurance Contracts </w:t>
      </w:r>
    </w:p>
    <w:p w14:paraId="653E8AA2" w14:textId="77777777" w:rsidR="005C3ECF" w:rsidRDefault="005C3ECF" w:rsidP="005A4FEB">
      <w:pPr>
        <w:pStyle w:val="ListParagraph"/>
        <w:numPr>
          <w:ilvl w:val="0"/>
          <w:numId w:val="54"/>
        </w:numPr>
        <w:spacing w:after="0"/>
        <w:jc w:val="both"/>
        <w:rPr>
          <w:rFonts w:ascii="Arial" w:hAnsi="Arial" w:cs="Arial"/>
          <w:color w:val="000000" w:themeColor="text1"/>
          <w:sz w:val="24"/>
          <w:szCs w:val="24"/>
        </w:rPr>
      </w:pPr>
      <w:r w:rsidRPr="005C3ECF">
        <w:rPr>
          <w:rFonts w:ascii="Arial" w:hAnsi="Arial" w:cs="Arial"/>
          <w:color w:val="000000" w:themeColor="text1"/>
          <w:sz w:val="24"/>
          <w:szCs w:val="24"/>
        </w:rPr>
        <w:t>Classification of Liabilities as Current or Non-current (Amendments to IAS 1)</w:t>
      </w:r>
    </w:p>
    <w:p w14:paraId="70F07320" w14:textId="7D4F10B4" w:rsidR="0003730C" w:rsidRPr="005C3ECF" w:rsidRDefault="0003730C" w:rsidP="005A4FEB">
      <w:pPr>
        <w:pStyle w:val="ListParagraph"/>
        <w:numPr>
          <w:ilvl w:val="0"/>
          <w:numId w:val="54"/>
        </w:numPr>
        <w:spacing w:after="0"/>
        <w:jc w:val="both"/>
        <w:rPr>
          <w:rFonts w:ascii="Arial" w:hAnsi="Arial" w:cs="Arial"/>
          <w:color w:val="000000" w:themeColor="text1"/>
          <w:sz w:val="24"/>
          <w:szCs w:val="24"/>
        </w:rPr>
      </w:pPr>
      <w:r>
        <w:rPr>
          <w:rFonts w:ascii="Arial" w:hAnsi="Arial" w:cs="Arial"/>
          <w:color w:val="000000" w:themeColor="text1"/>
          <w:sz w:val="24"/>
          <w:szCs w:val="24"/>
        </w:rPr>
        <w:t xml:space="preserve">Changes to the measurement </w:t>
      </w:r>
      <w:r w:rsidR="00530749">
        <w:rPr>
          <w:rFonts w:ascii="Arial" w:hAnsi="Arial" w:cs="Arial"/>
          <w:color w:val="000000" w:themeColor="text1"/>
          <w:sz w:val="24"/>
          <w:szCs w:val="24"/>
        </w:rPr>
        <w:t xml:space="preserve">of non-investment assets </w:t>
      </w:r>
      <w:r w:rsidR="00317714">
        <w:rPr>
          <w:rFonts w:ascii="Arial" w:hAnsi="Arial" w:cs="Arial"/>
          <w:color w:val="000000" w:themeColor="text1"/>
          <w:sz w:val="24"/>
          <w:szCs w:val="24"/>
        </w:rPr>
        <w:t xml:space="preserve">including adaptation and interpretation of IAS 16 </w:t>
      </w:r>
      <w:r w:rsidR="00BE1008">
        <w:rPr>
          <w:rFonts w:ascii="Arial" w:hAnsi="Arial" w:cs="Arial"/>
          <w:color w:val="000000" w:themeColor="text1"/>
          <w:sz w:val="24"/>
          <w:szCs w:val="24"/>
        </w:rPr>
        <w:t xml:space="preserve">Property, Plant and Equipment and IAS 38 Intangible Assets </w:t>
      </w:r>
    </w:p>
    <w:p w14:paraId="31543C3D" w14:textId="579A2156" w:rsidR="00A53A8D" w:rsidRPr="00A53A8D" w:rsidRDefault="005C3ECF" w:rsidP="00BE0593">
      <w:pPr>
        <w:autoSpaceDE w:val="0"/>
        <w:autoSpaceDN w:val="0"/>
        <w:adjustRightInd w:val="0"/>
        <w:spacing w:after="0" w:line="240" w:lineRule="auto"/>
        <w:rPr>
          <w:rFonts w:ascii="Arial" w:hAnsi="Arial" w:cs="Arial"/>
          <w:color w:val="000000"/>
          <w:sz w:val="24"/>
          <w:szCs w:val="24"/>
        </w:rPr>
      </w:pPr>
      <w:r>
        <w:rPr>
          <w:rFonts w:ascii="Arial" w:hAnsi="Arial" w:cs="Arial"/>
          <w:color w:val="000000" w:themeColor="text1"/>
          <w:sz w:val="24"/>
          <w:szCs w:val="24"/>
        </w:rPr>
        <w:tab/>
        <w:t xml:space="preserve">   </w:t>
      </w:r>
    </w:p>
    <w:p w14:paraId="1B13D452" w14:textId="00D15769" w:rsidR="000F4686" w:rsidRDefault="79F98029" w:rsidP="00711BCC">
      <w:pPr>
        <w:spacing w:after="0"/>
        <w:ind w:left="567"/>
        <w:rPr>
          <w:rFonts w:ascii="Arial" w:hAnsi="Arial" w:cs="Arial"/>
          <w:color w:val="000000" w:themeColor="text1"/>
          <w:sz w:val="24"/>
          <w:szCs w:val="24"/>
        </w:rPr>
      </w:pPr>
      <w:r w:rsidRPr="0C5F4C01">
        <w:rPr>
          <w:rFonts w:ascii="Arial" w:hAnsi="Arial" w:cs="Arial"/>
          <w:color w:val="000000" w:themeColor="text1"/>
          <w:sz w:val="24"/>
          <w:szCs w:val="24"/>
        </w:rPr>
        <w:t xml:space="preserve">None of the matters covered </w:t>
      </w:r>
      <w:r w:rsidR="00F123A4">
        <w:rPr>
          <w:rFonts w:ascii="Arial" w:hAnsi="Arial" w:cs="Arial"/>
          <w:color w:val="000000" w:themeColor="text1"/>
          <w:sz w:val="24"/>
          <w:szCs w:val="24"/>
        </w:rPr>
        <w:t xml:space="preserve">above </w:t>
      </w:r>
      <w:r w:rsidR="00C94A8D">
        <w:rPr>
          <w:rFonts w:ascii="Arial" w:hAnsi="Arial" w:cs="Arial"/>
          <w:color w:val="000000" w:themeColor="text1"/>
          <w:sz w:val="24"/>
          <w:szCs w:val="24"/>
        </w:rPr>
        <w:t>are expected to</w:t>
      </w:r>
      <w:r w:rsidR="00F123A4">
        <w:rPr>
          <w:rFonts w:ascii="Arial" w:hAnsi="Arial" w:cs="Arial"/>
          <w:color w:val="000000" w:themeColor="text1"/>
          <w:sz w:val="24"/>
          <w:szCs w:val="24"/>
        </w:rPr>
        <w:t xml:space="preserve"> have </w:t>
      </w:r>
      <w:r w:rsidR="009A41D3">
        <w:rPr>
          <w:rFonts w:ascii="Arial" w:hAnsi="Arial" w:cs="Arial"/>
          <w:color w:val="000000" w:themeColor="text1"/>
          <w:sz w:val="24"/>
          <w:szCs w:val="24"/>
        </w:rPr>
        <w:t xml:space="preserve">significant impact on the amounts to be reported in </w:t>
      </w:r>
      <w:r w:rsidR="00590899">
        <w:rPr>
          <w:rFonts w:ascii="Arial" w:hAnsi="Arial" w:cs="Arial"/>
          <w:color w:val="000000" w:themeColor="text1"/>
          <w:sz w:val="24"/>
          <w:szCs w:val="24"/>
        </w:rPr>
        <w:t>the financial statement</w:t>
      </w:r>
      <w:r w:rsidR="00341867">
        <w:rPr>
          <w:rFonts w:ascii="Arial" w:hAnsi="Arial" w:cs="Arial"/>
          <w:color w:val="000000" w:themeColor="text1"/>
          <w:sz w:val="24"/>
          <w:szCs w:val="24"/>
        </w:rPr>
        <w:t xml:space="preserve">s. </w:t>
      </w:r>
    </w:p>
    <w:p w14:paraId="716B1103" w14:textId="6709834B" w:rsidR="001E52AC" w:rsidRPr="001E52AC" w:rsidRDefault="001E52AC" w:rsidP="001E52AC">
      <w:pPr>
        <w:spacing w:after="0"/>
        <w:ind w:left="567"/>
        <w:rPr>
          <w:rFonts w:ascii="Arial" w:hAnsi="Arial" w:cs="Arial"/>
          <w:color w:val="000000"/>
          <w:sz w:val="24"/>
          <w:szCs w:val="24"/>
        </w:rPr>
      </w:pPr>
      <w:r w:rsidRPr="0390C62D">
        <w:rPr>
          <w:rFonts w:ascii="Arial" w:hAnsi="Arial" w:cs="Arial"/>
          <w:color w:val="000000" w:themeColor="text1"/>
          <w:sz w:val="24"/>
          <w:szCs w:val="24"/>
        </w:rPr>
        <w:lastRenderedPageBreak/>
        <w:t xml:space="preserve">The accounts report on the net assets available to pay pension benefits. They do not take account of the obligation to pay pensions and benefits which fall due after the end of </w:t>
      </w:r>
      <w:r w:rsidR="72431755" w:rsidRPr="3CE65B43">
        <w:rPr>
          <w:rFonts w:ascii="Arial" w:hAnsi="Arial" w:cs="Arial"/>
          <w:color w:val="000000" w:themeColor="text1"/>
          <w:sz w:val="24"/>
          <w:szCs w:val="24"/>
        </w:rPr>
        <w:t xml:space="preserve">the </w:t>
      </w:r>
      <w:r w:rsidRPr="0390C62D">
        <w:rPr>
          <w:rFonts w:ascii="Arial" w:hAnsi="Arial" w:cs="Arial"/>
          <w:color w:val="000000" w:themeColor="text1"/>
          <w:sz w:val="24"/>
          <w:szCs w:val="24"/>
        </w:rPr>
        <w:t>financial year</w:t>
      </w:r>
      <w:r w:rsidR="00A95864" w:rsidRPr="0390C62D">
        <w:rPr>
          <w:rFonts w:ascii="Arial" w:hAnsi="Arial" w:cs="Arial"/>
          <w:color w:val="000000" w:themeColor="text1"/>
          <w:sz w:val="24"/>
          <w:szCs w:val="24"/>
        </w:rPr>
        <w:t>,</w:t>
      </w:r>
      <w:r w:rsidRPr="0390C62D">
        <w:rPr>
          <w:rFonts w:ascii="Arial" w:hAnsi="Arial" w:cs="Arial"/>
          <w:color w:val="000000" w:themeColor="text1"/>
          <w:sz w:val="24"/>
          <w:szCs w:val="24"/>
        </w:rPr>
        <w:t xml:space="preserve"> nor do they take account </w:t>
      </w:r>
      <w:r w:rsidR="70359D10" w:rsidRPr="0390C62D">
        <w:rPr>
          <w:rFonts w:ascii="Arial" w:hAnsi="Arial" w:cs="Arial"/>
          <w:color w:val="000000" w:themeColor="text1"/>
          <w:sz w:val="24"/>
          <w:szCs w:val="24"/>
        </w:rPr>
        <w:t xml:space="preserve">of </w:t>
      </w:r>
      <w:r w:rsidRPr="0390C62D">
        <w:rPr>
          <w:rFonts w:ascii="Arial" w:hAnsi="Arial" w:cs="Arial"/>
          <w:color w:val="000000" w:themeColor="text1"/>
          <w:sz w:val="24"/>
          <w:szCs w:val="24"/>
        </w:rPr>
        <w:t>the actuarial present value of promised retirement benefits. The Code gives administering authorities the option to disclose this information in the net assets statement or in the notes to the accounts by appending an actuarial report for this purpose. The Fund has opted to disclose this information</w:t>
      </w:r>
      <w:r w:rsidRPr="0390C62D">
        <w:rPr>
          <w:rFonts w:ascii="Arial" w:hAnsi="Arial" w:cs="Arial"/>
          <w:sz w:val="24"/>
          <w:szCs w:val="24"/>
        </w:rPr>
        <w:t xml:space="preserve"> </w:t>
      </w:r>
      <w:r w:rsidRPr="006E7772">
        <w:rPr>
          <w:rFonts w:ascii="Arial" w:hAnsi="Arial" w:cs="Arial"/>
          <w:color w:val="000000" w:themeColor="text1"/>
          <w:sz w:val="24"/>
          <w:szCs w:val="24"/>
        </w:rPr>
        <w:t xml:space="preserve">in </w:t>
      </w:r>
      <w:r w:rsidR="006E7772" w:rsidRPr="006E7772">
        <w:rPr>
          <w:rFonts w:ascii="Arial" w:hAnsi="Arial" w:cs="Arial"/>
          <w:color w:val="000000" w:themeColor="text1"/>
          <w:sz w:val="24"/>
          <w:szCs w:val="24"/>
        </w:rPr>
        <w:t>Note 20.</w:t>
      </w:r>
    </w:p>
    <w:p w14:paraId="31B37CB9" w14:textId="4C22BAB8" w:rsidR="001E52AC" w:rsidRPr="001E52AC" w:rsidRDefault="001E52AC" w:rsidP="001E52AC">
      <w:pPr>
        <w:spacing w:after="0"/>
        <w:ind w:left="567"/>
        <w:rPr>
          <w:rFonts w:ascii="Arial" w:hAnsi="Arial" w:cs="Arial"/>
          <w:color w:val="000000"/>
          <w:sz w:val="24"/>
          <w:szCs w:val="24"/>
        </w:rPr>
      </w:pPr>
      <w:r w:rsidRPr="001E52AC">
        <w:rPr>
          <w:rFonts w:ascii="Arial" w:hAnsi="Arial" w:cs="Arial"/>
          <w:color w:val="000000"/>
          <w:sz w:val="24"/>
          <w:szCs w:val="24"/>
        </w:rPr>
        <w:t xml:space="preserve">  </w:t>
      </w:r>
    </w:p>
    <w:p w14:paraId="06E63146" w14:textId="6016B192" w:rsidR="001E52AC" w:rsidRPr="00122DCC" w:rsidRDefault="001E52AC" w:rsidP="003750E1">
      <w:pPr>
        <w:spacing w:after="0"/>
        <w:ind w:left="567"/>
        <w:rPr>
          <w:rFonts w:ascii="Arial" w:hAnsi="Arial" w:cs="Arial"/>
          <w:sz w:val="24"/>
          <w:szCs w:val="24"/>
        </w:rPr>
      </w:pPr>
      <w:r w:rsidRPr="00BE0593">
        <w:rPr>
          <w:rFonts w:ascii="Arial" w:hAnsi="Arial" w:cs="Arial"/>
          <w:sz w:val="24"/>
          <w:szCs w:val="24"/>
        </w:rPr>
        <w:t>The accounts are prepared on a going concern basis; that is, on the assumption that the functions of the Fund will continue in operational existence for the foreseeable future from the date that the accounts are authorised for issue; this being at least 1</w:t>
      </w:r>
      <w:r w:rsidR="00567518" w:rsidRPr="00BE0593">
        <w:rPr>
          <w:rFonts w:ascii="Arial" w:hAnsi="Arial" w:cs="Arial"/>
          <w:sz w:val="24"/>
          <w:szCs w:val="24"/>
        </w:rPr>
        <w:t>8</w:t>
      </w:r>
      <w:r w:rsidRPr="00BE0593">
        <w:rPr>
          <w:rFonts w:ascii="Arial" w:hAnsi="Arial" w:cs="Arial"/>
          <w:sz w:val="24"/>
          <w:szCs w:val="24"/>
        </w:rPr>
        <w:t xml:space="preserve"> months from the approval of these financial </w:t>
      </w:r>
      <w:r w:rsidRPr="00F8594A">
        <w:rPr>
          <w:rFonts w:ascii="Arial" w:hAnsi="Arial" w:cs="Arial"/>
          <w:sz w:val="24"/>
          <w:szCs w:val="24"/>
        </w:rPr>
        <w:t>statements</w:t>
      </w:r>
      <w:r w:rsidR="0053534E" w:rsidRPr="00F8594A">
        <w:rPr>
          <w:rFonts w:ascii="Arial" w:hAnsi="Arial" w:cs="Arial"/>
          <w:sz w:val="24"/>
          <w:szCs w:val="24"/>
        </w:rPr>
        <w:t xml:space="preserve"> </w:t>
      </w:r>
      <w:proofErr w:type="gramStart"/>
      <w:r w:rsidR="0053534E" w:rsidRPr="00F8594A">
        <w:rPr>
          <w:rFonts w:ascii="Arial" w:hAnsi="Arial" w:cs="Arial"/>
          <w:sz w:val="24"/>
          <w:szCs w:val="24"/>
        </w:rPr>
        <w:t>at</w:t>
      </w:r>
      <w:proofErr w:type="gramEnd"/>
      <w:r w:rsidR="0053534E" w:rsidRPr="00F8594A">
        <w:rPr>
          <w:rFonts w:ascii="Arial" w:hAnsi="Arial" w:cs="Arial"/>
          <w:sz w:val="24"/>
          <w:szCs w:val="24"/>
        </w:rPr>
        <w:t xml:space="preserve"> </w:t>
      </w:r>
      <w:r w:rsidR="06BB70AD" w:rsidRPr="00F8594A">
        <w:rPr>
          <w:rFonts w:ascii="Arial" w:hAnsi="Arial" w:cs="Arial"/>
          <w:sz w:val="24"/>
          <w:szCs w:val="24"/>
        </w:rPr>
        <w:t>2</w:t>
      </w:r>
      <w:r w:rsidR="00F8594A" w:rsidRPr="00F8594A">
        <w:rPr>
          <w:rFonts w:ascii="Arial" w:hAnsi="Arial" w:cs="Arial"/>
          <w:sz w:val="24"/>
          <w:szCs w:val="24"/>
        </w:rPr>
        <w:t xml:space="preserve">5 </w:t>
      </w:r>
      <w:r w:rsidR="06BB70AD" w:rsidRPr="00F8594A">
        <w:rPr>
          <w:rFonts w:ascii="Arial" w:hAnsi="Arial" w:cs="Arial"/>
          <w:sz w:val="24"/>
          <w:szCs w:val="24"/>
        </w:rPr>
        <w:t>S</w:t>
      </w:r>
      <w:r w:rsidR="00BE1D55" w:rsidRPr="00F8594A">
        <w:rPr>
          <w:rFonts w:ascii="Arial" w:hAnsi="Arial" w:cs="Arial"/>
          <w:sz w:val="24"/>
          <w:szCs w:val="24"/>
        </w:rPr>
        <w:t>eptembe</w:t>
      </w:r>
      <w:r w:rsidR="006C2962" w:rsidRPr="00F8594A">
        <w:rPr>
          <w:rFonts w:ascii="Arial" w:hAnsi="Arial" w:cs="Arial"/>
          <w:sz w:val="24"/>
          <w:szCs w:val="24"/>
        </w:rPr>
        <w:t>r</w:t>
      </w:r>
      <w:r w:rsidR="0053534E" w:rsidRPr="00F8594A">
        <w:rPr>
          <w:rFonts w:ascii="Arial" w:hAnsi="Arial" w:cs="Arial"/>
          <w:sz w:val="24"/>
          <w:szCs w:val="24"/>
        </w:rPr>
        <w:t xml:space="preserve"> 202</w:t>
      </w:r>
      <w:r w:rsidR="00F8594A">
        <w:rPr>
          <w:rFonts w:ascii="Arial" w:hAnsi="Arial" w:cs="Arial"/>
          <w:sz w:val="24"/>
          <w:szCs w:val="24"/>
        </w:rPr>
        <w:t>5</w:t>
      </w:r>
      <w:r w:rsidR="0053534E" w:rsidRPr="00F8594A">
        <w:rPr>
          <w:rFonts w:ascii="Arial" w:hAnsi="Arial" w:cs="Arial"/>
          <w:sz w:val="24"/>
          <w:szCs w:val="24"/>
        </w:rPr>
        <w:t>.</w:t>
      </w:r>
      <w:r w:rsidR="0053534E" w:rsidRPr="5A024EEE">
        <w:rPr>
          <w:rFonts w:ascii="Arial" w:hAnsi="Arial" w:cs="Arial"/>
          <w:sz w:val="24"/>
          <w:szCs w:val="24"/>
        </w:rPr>
        <w:t xml:space="preserve"> </w:t>
      </w:r>
    </w:p>
    <w:p w14:paraId="3AACCAD0" w14:textId="77777777" w:rsidR="00252E66" w:rsidRDefault="00252E66" w:rsidP="001E52AC">
      <w:pPr>
        <w:spacing w:after="0"/>
        <w:ind w:left="567" w:hanging="567"/>
        <w:rPr>
          <w:rFonts w:ascii="Arial" w:hAnsi="Arial" w:cs="Arial"/>
          <w:b/>
          <w:bCs/>
          <w:color w:val="2F5496" w:themeColor="accent1" w:themeShade="BF"/>
          <w:sz w:val="24"/>
          <w:szCs w:val="24"/>
        </w:rPr>
      </w:pPr>
    </w:p>
    <w:p w14:paraId="72BED743" w14:textId="3B0B46ED" w:rsidR="001E52AC" w:rsidRPr="00CD0BF9" w:rsidRDefault="001E52AC" w:rsidP="001E52AC">
      <w:pPr>
        <w:spacing w:after="0"/>
        <w:ind w:left="567" w:hanging="567"/>
        <w:rPr>
          <w:rFonts w:ascii="Arial" w:hAnsi="Arial" w:cs="Arial"/>
          <w:b/>
          <w:color w:val="002060"/>
          <w:sz w:val="24"/>
          <w:szCs w:val="24"/>
        </w:rPr>
      </w:pPr>
      <w:r w:rsidRPr="00CD0BF9">
        <w:rPr>
          <w:rFonts w:ascii="Arial" w:hAnsi="Arial" w:cs="Arial"/>
          <w:b/>
          <w:color w:val="002060"/>
          <w:sz w:val="24"/>
          <w:szCs w:val="24"/>
        </w:rPr>
        <w:t xml:space="preserve">3.   </w:t>
      </w:r>
      <w:r w:rsidRPr="00CD0BF9">
        <w:rPr>
          <w:rFonts w:ascii="Arial" w:hAnsi="Arial" w:cs="Arial"/>
          <w:b/>
          <w:color w:val="002060"/>
          <w:sz w:val="24"/>
          <w:szCs w:val="24"/>
        </w:rPr>
        <w:tab/>
        <w:t xml:space="preserve">Summary of Significant Accounting Policies </w:t>
      </w:r>
    </w:p>
    <w:p w14:paraId="1E550720" w14:textId="77777777" w:rsidR="001E52AC" w:rsidRPr="001E52AC" w:rsidRDefault="001E52AC" w:rsidP="001E52AC">
      <w:pPr>
        <w:spacing w:after="0"/>
        <w:ind w:left="567" w:hanging="425"/>
        <w:rPr>
          <w:rFonts w:ascii="Arial" w:hAnsi="Arial" w:cs="Arial"/>
          <w:sz w:val="24"/>
          <w:szCs w:val="24"/>
        </w:rPr>
      </w:pPr>
    </w:p>
    <w:p w14:paraId="3EFF0BC0" w14:textId="4069A890" w:rsidR="001E52AC" w:rsidRPr="00CD0BF9" w:rsidRDefault="001E52AC" w:rsidP="001E52AC">
      <w:pPr>
        <w:autoSpaceDE w:val="0"/>
        <w:autoSpaceDN w:val="0"/>
        <w:adjustRightInd w:val="0"/>
        <w:spacing w:after="0"/>
        <w:ind w:left="993" w:hanging="426"/>
        <w:rPr>
          <w:rFonts w:ascii="Arial" w:hAnsi="Arial" w:cs="Arial"/>
          <w:b/>
          <w:color w:val="002060"/>
          <w:sz w:val="24"/>
          <w:szCs w:val="24"/>
        </w:rPr>
      </w:pPr>
      <w:r w:rsidRPr="00CD0BF9">
        <w:rPr>
          <w:rFonts w:ascii="Arial" w:hAnsi="Arial" w:cs="Arial"/>
          <w:b/>
          <w:color w:val="002060"/>
          <w:sz w:val="24"/>
          <w:szCs w:val="24"/>
        </w:rPr>
        <w:t>Fund Account - revenue recognition</w:t>
      </w:r>
    </w:p>
    <w:p w14:paraId="1BFBC6E3" w14:textId="77777777" w:rsidR="001E52AC" w:rsidRPr="002412E0" w:rsidRDefault="001E52AC" w:rsidP="005A4FEB">
      <w:pPr>
        <w:pStyle w:val="ListParagraph"/>
        <w:numPr>
          <w:ilvl w:val="0"/>
          <w:numId w:val="29"/>
        </w:numPr>
        <w:spacing w:after="0" w:line="240" w:lineRule="auto"/>
        <w:rPr>
          <w:rFonts w:ascii="Arial" w:hAnsi="Arial" w:cs="Arial"/>
          <w:b/>
          <w:sz w:val="24"/>
          <w:szCs w:val="24"/>
        </w:rPr>
      </w:pPr>
      <w:r w:rsidRPr="002412E0">
        <w:rPr>
          <w:rFonts w:ascii="Arial" w:hAnsi="Arial" w:cs="Arial"/>
          <w:b/>
          <w:sz w:val="24"/>
          <w:szCs w:val="24"/>
        </w:rPr>
        <w:t>Contribution income</w:t>
      </w:r>
    </w:p>
    <w:p w14:paraId="2509A292" w14:textId="77777777" w:rsidR="001E52AC" w:rsidRPr="001E52AC" w:rsidRDefault="001E52AC" w:rsidP="001E52AC">
      <w:pPr>
        <w:pStyle w:val="ListParagraph"/>
        <w:spacing w:after="0"/>
        <w:ind w:left="987"/>
        <w:rPr>
          <w:rFonts w:ascii="Arial" w:hAnsi="Arial" w:cs="Arial"/>
          <w:sz w:val="24"/>
          <w:szCs w:val="24"/>
        </w:rPr>
      </w:pPr>
      <w:r w:rsidRPr="001E52AC">
        <w:rPr>
          <w:rFonts w:ascii="Arial" w:hAnsi="Arial" w:cs="Arial"/>
          <w:sz w:val="24"/>
          <w:szCs w:val="24"/>
        </w:rPr>
        <w:t>Normal contributions are accounted for on an accrual basis as follows:</w:t>
      </w:r>
    </w:p>
    <w:p w14:paraId="7DAE860A" w14:textId="0CD221D6" w:rsidR="001E52AC" w:rsidRPr="001E52AC" w:rsidRDefault="001E52AC" w:rsidP="005A4FEB">
      <w:pPr>
        <w:pStyle w:val="ListParagraph"/>
        <w:numPr>
          <w:ilvl w:val="0"/>
          <w:numId w:val="30"/>
        </w:numPr>
        <w:spacing w:after="0" w:line="240" w:lineRule="auto"/>
        <w:rPr>
          <w:rFonts w:ascii="Arial" w:hAnsi="Arial" w:cs="Arial"/>
          <w:sz w:val="24"/>
          <w:szCs w:val="24"/>
        </w:rPr>
      </w:pPr>
      <w:r w:rsidRPr="0390C62D">
        <w:rPr>
          <w:rFonts w:ascii="Arial" w:hAnsi="Arial" w:cs="Arial"/>
          <w:sz w:val="24"/>
          <w:szCs w:val="24"/>
        </w:rPr>
        <w:t>Employee contribution rates are set in accordance with LGPS regulations, using common percentage rate</w:t>
      </w:r>
      <w:r w:rsidR="2BA435DB" w:rsidRPr="0390C62D">
        <w:rPr>
          <w:rFonts w:ascii="Arial" w:hAnsi="Arial" w:cs="Arial"/>
          <w:sz w:val="24"/>
          <w:szCs w:val="24"/>
        </w:rPr>
        <w:t>s</w:t>
      </w:r>
      <w:r w:rsidRPr="0390C62D">
        <w:rPr>
          <w:rFonts w:ascii="Arial" w:hAnsi="Arial" w:cs="Arial"/>
          <w:sz w:val="24"/>
          <w:szCs w:val="24"/>
        </w:rPr>
        <w:t xml:space="preserve"> for all employees which rise according to pensionable pay</w:t>
      </w:r>
    </w:p>
    <w:p w14:paraId="2B592705" w14:textId="214834D7" w:rsidR="001E52AC" w:rsidRPr="001E52AC" w:rsidRDefault="001E52AC" w:rsidP="005A4FEB">
      <w:pPr>
        <w:pStyle w:val="ListParagraph"/>
        <w:numPr>
          <w:ilvl w:val="0"/>
          <w:numId w:val="30"/>
        </w:numPr>
        <w:spacing w:after="0" w:line="240" w:lineRule="auto"/>
        <w:rPr>
          <w:rFonts w:ascii="Arial" w:hAnsi="Arial" w:cs="Arial"/>
          <w:sz w:val="24"/>
          <w:szCs w:val="24"/>
        </w:rPr>
      </w:pPr>
      <w:r w:rsidRPr="6A931FCF">
        <w:rPr>
          <w:rFonts w:ascii="Arial" w:hAnsi="Arial" w:cs="Arial"/>
          <w:sz w:val="24"/>
          <w:szCs w:val="24"/>
        </w:rPr>
        <w:t>Employer contributions are set at the percentage rate recommended by the Fund actuary for the period to which they relate</w:t>
      </w:r>
    </w:p>
    <w:p w14:paraId="163AA830" w14:textId="77777777" w:rsidR="001E52AC" w:rsidRPr="001E52AC" w:rsidRDefault="001E52AC" w:rsidP="001E52AC">
      <w:pPr>
        <w:pStyle w:val="ListParagraph"/>
        <w:spacing w:after="0"/>
        <w:ind w:left="987"/>
        <w:rPr>
          <w:rFonts w:ascii="Arial" w:hAnsi="Arial" w:cs="Arial"/>
          <w:sz w:val="24"/>
          <w:szCs w:val="24"/>
        </w:rPr>
      </w:pPr>
    </w:p>
    <w:p w14:paraId="6352E3D8" w14:textId="77777777" w:rsidR="001E52AC" w:rsidRPr="001E52AC" w:rsidRDefault="001E52AC" w:rsidP="001E52AC">
      <w:pPr>
        <w:pStyle w:val="ListParagraph"/>
        <w:spacing w:after="0"/>
        <w:ind w:left="987"/>
        <w:rPr>
          <w:rFonts w:ascii="Arial" w:hAnsi="Arial" w:cs="Arial"/>
          <w:sz w:val="24"/>
          <w:szCs w:val="24"/>
        </w:rPr>
      </w:pPr>
      <w:r w:rsidRPr="001E52AC">
        <w:rPr>
          <w:rFonts w:ascii="Arial" w:hAnsi="Arial" w:cs="Arial"/>
          <w:sz w:val="24"/>
          <w:szCs w:val="24"/>
        </w:rPr>
        <w:t>Employer deficit funding contributions are accounted for on the basis advised by the Fund actuary in the rates and adjustment certificate included in the actuarial valuation report. Additional employers’ contributions in respect of ill-health and early retirements are accounted for in the year the event arose. Any amount due in the year but unpaid will be classed as a current financial asset.</w:t>
      </w:r>
    </w:p>
    <w:p w14:paraId="7DFBCE53" w14:textId="77777777" w:rsidR="001E52AC" w:rsidRPr="001E52AC" w:rsidRDefault="001E52AC" w:rsidP="001E52AC">
      <w:pPr>
        <w:pStyle w:val="ListParagraph"/>
        <w:spacing w:after="0"/>
        <w:ind w:left="6480"/>
        <w:rPr>
          <w:rFonts w:ascii="Arial" w:hAnsi="Arial" w:cs="Arial"/>
          <w:b/>
          <w:sz w:val="24"/>
          <w:szCs w:val="24"/>
        </w:rPr>
      </w:pPr>
    </w:p>
    <w:p w14:paraId="7471F765" w14:textId="4F0D72C7" w:rsidR="002412E0" w:rsidRPr="002412E0" w:rsidRDefault="001E52AC" w:rsidP="005A4FEB">
      <w:pPr>
        <w:pStyle w:val="ListParagraph"/>
        <w:numPr>
          <w:ilvl w:val="0"/>
          <w:numId w:val="29"/>
        </w:numPr>
        <w:spacing w:after="0"/>
        <w:rPr>
          <w:rFonts w:ascii="Arial" w:hAnsi="Arial" w:cs="Arial"/>
          <w:b/>
          <w:sz w:val="24"/>
          <w:szCs w:val="24"/>
        </w:rPr>
      </w:pPr>
      <w:r w:rsidRPr="002412E0">
        <w:rPr>
          <w:rFonts w:ascii="Arial" w:hAnsi="Arial" w:cs="Arial"/>
          <w:b/>
          <w:sz w:val="24"/>
          <w:szCs w:val="24"/>
        </w:rPr>
        <w:t>Transfers to and from other schemes</w:t>
      </w:r>
      <w:r w:rsidRPr="002412E0">
        <w:rPr>
          <w:rFonts w:ascii="Arial" w:hAnsi="Arial" w:cs="Arial"/>
          <w:b/>
          <w:sz w:val="24"/>
          <w:szCs w:val="24"/>
        </w:rPr>
        <w:tab/>
      </w:r>
      <w:r w:rsidRPr="002412E0">
        <w:rPr>
          <w:rFonts w:ascii="Arial" w:hAnsi="Arial" w:cs="Arial"/>
          <w:b/>
          <w:sz w:val="24"/>
          <w:szCs w:val="24"/>
        </w:rPr>
        <w:tab/>
      </w:r>
      <w:r w:rsidRPr="002412E0">
        <w:rPr>
          <w:rFonts w:ascii="Arial" w:hAnsi="Arial" w:cs="Arial"/>
          <w:b/>
          <w:sz w:val="24"/>
          <w:szCs w:val="24"/>
        </w:rPr>
        <w:tab/>
      </w:r>
      <w:r w:rsidRPr="002412E0">
        <w:rPr>
          <w:rFonts w:ascii="Arial" w:hAnsi="Arial" w:cs="Arial"/>
          <w:b/>
          <w:sz w:val="24"/>
          <w:szCs w:val="24"/>
        </w:rPr>
        <w:tab/>
      </w:r>
    </w:p>
    <w:p w14:paraId="5DE2BC9D" w14:textId="5E6AAF32" w:rsidR="002412E0" w:rsidRDefault="001E52AC" w:rsidP="002412E0">
      <w:pPr>
        <w:pStyle w:val="ListParagraph"/>
        <w:spacing w:after="0"/>
        <w:ind w:left="987"/>
        <w:rPr>
          <w:rFonts w:ascii="Arial" w:hAnsi="Arial" w:cs="Arial"/>
          <w:sz w:val="24"/>
          <w:szCs w:val="24"/>
        </w:rPr>
      </w:pPr>
      <w:r w:rsidRPr="389B60CD">
        <w:rPr>
          <w:rFonts w:ascii="Arial" w:hAnsi="Arial" w:cs="Arial"/>
          <w:sz w:val="24"/>
          <w:szCs w:val="24"/>
        </w:rPr>
        <w:t>Transfers in and out relate to members who have either joined or left the Fund</w:t>
      </w:r>
      <w:r w:rsidR="002412E0" w:rsidRPr="389B60CD">
        <w:rPr>
          <w:rFonts w:ascii="Arial" w:hAnsi="Arial" w:cs="Arial"/>
          <w:sz w:val="24"/>
          <w:szCs w:val="24"/>
        </w:rPr>
        <w:t xml:space="preserve">. </w:t>
      </w:r>
    </w:p>
    <w:p w14:paraId="25E2484A" w14:textId="002CFC4F" w:rsidR="389B60CD" w:rsidRDefault="389B60CD" w:rsidP="389B60CD">
      <w:pPr>
        <w:pStyle w:val="ListParagraph"/>
        <w:spacing w:after="0"/>
        <w:ind w:left="987"/>
        <w:rPr>
          <w:rFonts w:ascii="Arial" w:hAnsi="Arial" w:cs="Arial"/>
          <w:sz w:val="24"/>
          <w:szCs w:val="24"/>
        </w:rPr>
      </w:pPr>
    </w:p>
    <w:p w14:paraId="513C340A" w14:textId="388C4477" w:rsidR="00711BCC" w:rsidRPr="00711BCC" w:rsidRDefault="002412E0" w:rsidP="00711BCC">
      <w:pPr>
        <w:pStyle w:val="ListParagraph"/>
        <w:spacing w:after="0"/>
        <w:ind w:left="987"/>
        <w:rPr>
          <w:rFonts w:ascii="Arial" w:hAnsi="Arial" w:cs="Arial"/>
          <w:sz w:val="24"/>
          <w:szCs w:val="24"/>
        </w:rPr>
      </w:pPr>
      <w:r w:rsidRPr="6A931FCF">
        <w:rPr>
          <w:rFonts w:ascii="Arial" w:hAnsi="Arial" w:cs="Arial"/>
          <w:sz w:val="24"/>
          <w:szCs w:val="24"/>
        </w:rPr>
        <w:t xml:space="preserve">Individual transfers in/out are accounted for when received or paid. Transfers in from members wishing to use the proceeds of their additional voluntary </w:t>
      </w:r>
    </w:p>
    <w:p w14:paraId="41B77A5A" w14:textId="1DE765E1" w:rsidR="002412E0" w:rsidRDefault="002412E0" w:rsidP="002412E0">
      <w:pPr>
        <w:pStyle w:val="ListParagraph"/>
        <w:spacing w:after="0"/>
        <w:ind w:left="987"/>
        <w:rPr>
          <w:rFonts w:ascii="Arial" w:hAnsi="Arial" w:cs="Arial"/>
          <w:sz w:val="24"/>
          <w:szCs w:val="24"/>
        </w:rPr>
      </w:pPr>
      <w:r w:rsidRPr="6A931FCF">
        <w:rPr>
          <w:rFonts w:ascii="Arial" w:hAnsi="Arial" w:cs="Arial"/>
          <w:sz w:val="24"/>
          <w:szCs w:val="24"/>
        </w:rPr>
        <w:t>contributions</w:t>
      </w:r>
      <w:r w:rsidRPr="6A931FCF">
        <w:rPr>
          <w:rFonts w:cs="FS Lola"/>
          <w:color w:val="211D1E"/>
          <w:sz w:val="23"/>
          <w:szCs w:val="23"/>
        </w:rPr>
        <w:t xml:space="preserve"> </w:t>
      </w:r>
      <w:r w:rsidRPr="6A931FCF">
        <w:rPr>
          <w:rFonts w:ascii="Arial" w:hAnsi="Arial" w:cs="Arial"/>
          <w:sz w:val="24"/>
          <w:szCs w:val="24"/>
        </w:rPr>
        <w:t>to purchase scheme benefits are accounted for on a receipts basis and are incl</w:t>
      </w:r>
      <w:r w:rsidRPr="00DB7232">
        <w:rPr>
          <w:rFonts w:ascii="Arial" w:hAnsi="Arial" w:cs="Arial"/>
          <w:sz w:val="24"/>
          <w:szCs w:val="24"/>
        </w:rPr>
        <w:t xml:space="preserve">uded in </w:t>
      </w:r>
      <w:hyperlink w:anchor="N8" w:history="1">
        <w:r w:rsidRPr="00C04F7D">
          <w:rPr>
            <w:rStyle w:val="Hyperlink"/>
            <w:rFonts w:ascii="Arial" w:hAnsi="Arial" w:cs="Arial"/>
            <w:sz w:val="24"/>
            <w:szCs w:val="24"/>
          </w:rPr>
          <w:t>Note 8</w:t>
        </w:r>
      </w:hyperlink>
      <w:r w:rsidRPr="00DB7232">
        <w:rPr>
          <w:rFonts w:ascii="Arial" w:hAnsi="Arial" w:cs="Arial"/>
          <w:sz w:val="24"/>
          <w:szCs w:val="24"/>
        </w:rPr>
        <w:t>.</w:t>
      </w:r>
      <w:r w:rsidRPr="6A931FCF">
        <w:rPr>
          <w:rFonts w:ascii="Arial" w:hAnsi="Arial" w:cs="Arial"/>
          <w:sz w:val="24"/>
          <w:szCs w:val="24"/>
        </w:rPr>
        <w:t xml:space="preserve"> </w:t>
      </w:r>
    </w:p>
    <w:p w14:paraId="682F5242" w14:textId="77777777" w:rsidR="002412E0" w:rsidRDefault="002412E0" w:rsidP="002412E0">
      <w:pPr>
        <w:pStyle w:val="ListParagraph"/>
        <w:spacing w:after="0"/>
        <w:ind w:left="987"/>
        <w:rPr>
          <w:rFonts w:ascii="Arial" w:hAnsi="Arial" w:cs="Arial"/>
          <w:sz w:val="24"/>
          <w:szCs w:val="24"/>
        </w:rPr>
      </w:pPr>
    </w:p>
    <w:p w14:paraId="74941416" w14:textId="6218D37D" w:rsidR="001E52AC" w:rsidRDefault="002412E0" w:rsidP="001E52AC">
      <w:pPr>
        <w:spacing w:after="0"/>
        <w:ind w:left="993"/>
        <w:rPr>
          <w:rFonts w:ascii="Arial" w:hAnsi="Arial" w:cs="Arial"/>
          <w:sz w:val="24"/>
          <w:szCs w:val="24"/>
        </w:rPr>
      </w:pPr>
      <w:r w:rsidRPr="002412E0">
        <w:rPr>
          <w:rFonts w:ascii="Arial" w:hAnsi="Arial" w:cs="Arial"/>
          <w:sz w:val="24"/>
          <w:szCs w:val="24"/>
        </w:rPr>
        <w:t>Bulk (group) transfers are accounted for in accordance with the terms of the transfer agreement.</w:t>
      </w:r>
    </w:p>
    <w:p w14:paraId="39FFC550" w14:textId="237316F0" w:rsidR="00620781" w:rsidRDefault="00620781" w:rsidP="001E52AC">
      <w:pPr>
        <w:spacing w:after="0"/>
        <w:ind w:left="993"/>
        <w:rPr>
          <w:rFonts w:ascii="Arial" w:hAnsi="Arial" w:cs="Arial"/>
          <w:sz w:val="24"/>
          <w:szCs w:val="24"/>
        </w:rPr>
      </w:pPr>
    </w:p>
    <w:p w14:paraId="359F7F1D" w14:textId="77777777" w:rsidR="00B44A80" w:rsidRDefault="00B44A80" w:rsidP="001E52AC">
      <w:pPr>
        <w:spacing w:after="0"/>
        <w:ind w:left="993"/>
        <w:rPr>
          <w:rFonts w:ascii="Arial" w:hAnsi="Arial" w:cs="Arial"/>
          <w:sz w:val="24"/>
          <w:szCs w:val="24"/>
        </w:rPr>
      </w:pPr>
    </w:p>
    <w:p w14:paraId="202D787C" w14:textId="6F3AB35C" w:rsidR="001E52AC" w:rsidRPr="001E52AC" w:rsidRDefault="001E52AC" w:rsidP="001E52AC">
      <w:pPr>
        <w:spacing w:after="0"/>
        <w:ind w:left="993"/>
        <w:rPr>
          <w:rFonts w:ascii="Arial" w:hAnsi="Arial" w:cs="Arial"/>
          <w:sz w:val="24"/>
          <w:szCs w:val="24"/>
        </w:rPr>
      </w:pPr>
      <w:r w:rsidRPr="001E52AC">
        <w:rPr>
          <w:rFonts w:ascii="Arial" w:hAnsi="Arial" w:cs="Arial"/>
          <w:sz w:val="24"/>
          <w:szCs w:val="24"/>
        </w:rPr>
        <w:tab/>
      </w:r>
      <w:r w:rsidRPr="001E52AC">
        <w:rPr>
          <w:rFonts w:ascii="Arial" w:hAnsi="Arial" w:cs="Arial"/>
          <w:sz w:val="24"/>
          <w:szCs w:val="24"/>
        </w:rPr>
        <w:tab/>
      </w:r>
      <w:r w:rsidRPr="001E52AC">
        <w:rPr>
          <w:rFonts w:ascii="Arial" w:hAnsi="Arial" w:cs="Arial"/>
          <w:sz w:val="24"/>
          <w:szCs w:val="24"/>
        </w:rPr>
        <w:tab/>
      </w:r>
      <w:r w:rsidRPr="001E52AC">
        <w:rPr>
          <w:rFonts w:ascii="Arial" w:hAnsi="Arial" w:cs="Arial"/>
          <w:sz w:val="24"/>
          <w:szCs w:val="24"/>
        </w:rPr>
        <w:tab/>
      </w:r>
    </w:p>
    <w:p w14:paraId="0B73F6DB" w14:textId="77777777" w:rsidR="001E52AC" w:rsidRPr="002412E0" w:rsidRDefault="001E52AC" w:rsidP="005A4FEB">
      <w:pPr>
        <w:pStyle w:val="ListParagraph"/>
        <w:numPr>
          <w:ilvl w:val="0"/>
          <w:numId w:val="32"/>
        </w:numPr>
        <w:spacing w:after="0" w:line="240" w:lineRule="auto"/>
        <w:rPr>
          <w:rFonts w:ascii="Arial" w:hAnsi="Arial" w:cs="Arial"/>
          <w:b/>
          <w:sz w:val="24"/>
          <w:szCs w:val="24"/>
        </w:rPr>
      </w:pPr>
      <w:r w:rsidRPr="002412E0">
        <w:rPr>
          <w:rFonts w:ascii="Arial" w:hAnsi="Arial" w:cs="Arial"/>
          <w:b/>
          <w:sz w:val="24"/>
          <w:szCs w:val="24"/>
        </w:rPr>
        <w:lastRenderedPageBreak/>
        <w:t xml:space="preserve"> Investment income</w:t>
      </w:r>
      <w:r w:rsidRPr="002412E0">
        <w:rPr>
          <w:rFonts w:ascii="Arial" w:hAnsi="Arial" w:cs="Arial"/>
          <w:b/>
          <w:sz w:val="24"/>
          <w:szCs w:val="24"/>
        </w:rPr>
        <w:tab/>
      </w:r>
      <w:r w:rsidRPr="002412E0">
        <w:rPr>
          <w:rFonts w:ascii="Arial" w:hAnsi="Arial" w:cs="Arial"/>
          <w:b/>
          <w:sz w:val="24"/>
          <w:szCs w:val="24"/>
        </w:rPr>
        <w:tab/>
      </w:r>
      <w:r w:rsidRPr="002412E0">
        <w:rPr>
          <w:rFonts w:ascii="Arial" w:hAnsi="Arial" w:cs="Arial"/>
          <w:b/>
          <w:sz w:val="24"/>
          <w:szCs w:val="24"/>
        </w:rPr>
        <w:tab/>
      </w:r>
      <w:r w:rsidRPr="002412E0">
        <w:rPr>
          <w:rFonts w:ascii="Arial" w:hAnsi="Arial" w:cs="Arial"/>
          <w:b/>
          <w:sz w:val="24"/>
          <w:szCs w:val="24"/>
        </w:rPr>
        <w:tab/>
      </w:r>
    </w:p>
    <w:p w14:paraId="7AD1DFCF" w14:textId="77777777" w:rsidR="001E52AC" w:rsidRPr="001E52AC" w:rsidRDefault="001E52AC" w:rsidP="005A4FEB">
      <w:pPr>
        <w:pStyle w:val="ListParagraph"/>
        <w:numPr>
          <w:ilvl w:val="0"/>
          <w:numId w:val="31"/>
        </w:numPr>
        <w:spacing w:after="0" w:line="240" w:lineRule="auto"/>
        <w:rPr>
          <w:rFonts w:ascii="Arial" w:hAnsi="Arial" w:cs="Arial"/>
          <w:sz w:val="24"/>
          <w:szCs w:val="24"/>
        </w:rPr>
      </w:pPr>
      <w:r w:rsidRPr="001E52AC">
        <w:rPr>
          <w:rFonts w:ascii="Arial" w:hAnsi="Arial" w:cs="Arial"/>
          <w:sz w:val="24"/>
          <w:szCs w:val="24"/>
        </w:rPr>
        <w:t>Interest income is recognised in the fund account as it accrues, using the effective interest rate of the financial instrument as at the date of acquisition or origination.</w:t>
      </w:r>
    </w:p>
    <w:p w14:paraId="60840780" w14:textId="77777777" w:rsidR="001E52AC" w:rsidRPr="001E52AC" w:rsidRDefault="001E52AC" w:rsidP="005A4FEB">
      <w:pPr>
        <w:pStyle w:val="ListParagraph"/>
        <w:numPr>
          <w:ilvl w:val="0"/>
          <w:numId w:val="31"/>
        </w:numPr>
        <w:spacing w:after="0" w:line="240" w:lineRule="auto"/>
        <w:rPr>
          <w:rFonts w:ascii="Arial" w:hAnsi="Arial" w:cs="Arial"/>
          <w:sz w:val="24"/>
          <w:szCs w:val="24"/>
        </w:rPr>
      </w:pPr>
      <w:r w:rsidRPr="001E52AC">
        <w:rPr>
          <w:rFonts w:ascii="Arial" w:hAnsi="Arial" w:cs="Arial"/>
          <w:sz w:val="24"/>
          <w:szCs w:val="24"/>
        </w:rPr>
        <w:t>Dividend income is recognised on the date the shares are quoted ex-dividend. Any amount not received by the end of the reporting period is disclosed in the net assets statement as a current financial asset.</w:t>
      </w:r>
      <w:r w:rsidRPr="001E52AC">
        <w:rPr>
          <w:rFonts w:ascii="Arial" w:hAnsi="Arial" w:cs="Arial"/>
          <w:sz w:val="24"/>
          <w:szCs w:val="24"/>
        </w:rPr>
        <w:tab/>
      </w:r>
    </w:p>
    <w:p w14:paraId="4420AAB7" w14:textId="77777777" w:rsidR="001E52AC" w:rsidRDefault="001E52AC" w:rsidP="005A4FEB">
      <w:pPr>
        <w:pStyle w:val="ListParagraph"/>
        <w:numPr>
          <w:ilvl w:val="0"/>
          <w:numId w:val="31"/>
        </w:numPr>
        <w:spacing w:after="0" w:line="240" w:lineRule="auto"/>
        <w:rPr>
          <w:rFonts w:ascii="Arial" w:hAnsi="Arial" w:cs="Arial"/>
          <w:sz w:val="24"/>
          <w:szCs w:val="24"/>
        </w:rPr>
      </w:pPr>
      <w:r w:rsidRPr="001E52AC">
        <w:rPr>
          <w:rFonts w:ascii="Arial" w:hAnsi="Arial" w:cs="Arial"/>
          <w:sz w:val="24"/>
          <w:szCs w:val="24"/>
        </w:rPr>
        <w:t>Distributions from pooled funds are recognised at the date of issue. Any amount not received by the end of the reporting period is disclosed in the net assets statement as a current financial asset.</w:t>
      </w:r>
    </w:p>
    <w:p w14:paraId="425DD454" w14:textId="259B2329" w:rsidR="00CB2AFA" w:rsidRPr="001E52AC" w:rsidRDefault="00CB2AFA" w:rsidP="005A4FEB">
      <w:pPr>
        <w:pStyle w:val="ListParagraph"/>
        <w:numPr>
          <w:ilvl w:val="0"/>
          <w:numId w:val="31"/>
        </w:numPr>
        <w:spacing w:after="0" w:line="240" w:lineRule="auto"/>
        <w:rPr>
          <w:rFonts w:ascii="Arial" w:hAnsi="Arial" w:cs="Arial"/>
          <w:sz w:val="24"/>
          <w:szCs w:val="24"/>
        </w:rPr>
      </w:pPr>
      <w:r w:rsidRPr="00CB2AFA">
        <w:rPr>
          <w:rFonts w:ascii="Arial" w:hAnsi="Arial" w:cs="Arial"/>
          <w:sz w:val="24"/>
          <w:szCs w:val="24"/>
        </w:rPr>
        <w:t>Income from unquoted investments is recognised when distribution is paid by the Manager. Distributions are split into capital and income elements. Income elements are included under investment income in the Fund Account</w:t>
      </w:r>
      <w:r>
        <w:rPr>
          <w:rFonts w:ascii="Arial" w:hAnsi="Arial" w:cs="Arial"/>
          <w:sz w:val="24"/>
          <w:szCs w:val="24"/>
        </w:rPr>
        <w:t>.</w:t>
      </w:r>
    </w:p>
    <w:p w14:paraId="344219EE" w14:textId="77777777" w:rsidR="001E52AC" w:rsidRPr="001E52AC" w:rsidRDefault="001E52AC" w:rsidP="005A4FEB">
      <w:pPr>
        <w:pStyle w:val="ListParagraph"/>
        <w:numPr>
          <w:ilvl w:val="0"/>
          <w:numId w:val="31"/>
        </w:numPr>
        <w:spacing w:after="0" w:line="240" w:lineRule="auto"/>
        <w:rPr>
          <w:rFonts w:ascii="Arial" w:hAnsi="Arial" w:cs="Arial"/>
          <w:sz w:val="24"/>
          <w:szCs w:val="24"/>
        </w:rPr>
      </w:pPr>
      <w:r w:rsidRPr="001E52AC">
        <w:rPr>
          <w:rFonts w:ascii="Arial" w:hAnsi="Arial" w:cs="Arial"/>
          <w:sz w:val="24"/>
          <w:szCs w:val="24"/>
        </w:rPr>
        <w:t>Rental income from operating leases on properties owned by the Fund is recognised on a straight-line basis over the term of the lease. Any lease incentives granted are recognised as an integral part of the total rental income, over the term of the lease.</w:t>
      </w:r>
    </w:p>
    <w:p w14:paraId="66E98511" w14:textId="77777777" w:rsidR="001E52AC" w:rsidRPr="001E52AC" w:rsidRDefault="001E52AC" w:rsidP="005A4FEB">
      <w:pPr>
        <w:pStyle w:val="ListParagraph"/>
        <w:numPr>
          <w:ilvl w:val="0"/>
          <w:numId w:val="31"/>
        </w:numPr>
        <w:spacing w:after="0" w:line="240" w:lineRule="auto"/>
        <w:rPr>
          <w:rFonts w:ascii="Arial" w:hAnsi="Arial" w:cs="Arial"/>
          <w:sz w:val="24"/>
          <w:szCs w:val="24"/>
        </w:rPr>
      </w:pPr>
      <w:r w:rsidRPr="001E52AC">
        <w:rPr>
          <w:rFonts w:ascii="Arial" w:hAnsi="Arial" w:cs="Arial"/>
          <w:sz w:val="24"/>
          <w:szCs w:val="24"/>
        </w:rPr>
        <w:t>Changes in the value of investments (including investment properties) are recognised as income and comprise all realised and unrealised profits/losses during the year.</w:t>
      </w:r>
      <w:r w:rsidRPr="001E52AC">
        <w:rPr>
          <w:rFonts w:ascii="Arial" w:hAnsi="Arial" w:cs="Arial"/>
          <w:sz w:val="24"/>
          <w:szCs w:val="24"/>
        </w:rPr>
        <w:tab/>
      </w:r>
      <w:r w:rsidRPr="001E52AC">
        <w:rPr>
          <w:rFonts w:ascii="Arial" w:hAnsi="Arial" w:cs="Arial"/>
          <w:sz w:val="24"/>
          <w:szCs w:val="24"/>
        </w:rPr>
        <w:tab/>
      </w:r>
    </w:p>
    <w:p w14:paraId="27A2D390" w14:textId="77777777" w:rsidR="001E52AC" w:rsidRPr="001E52AC" w:rsidRDefault="001E52AC" w:rsidP="001E52AC">
      <w:pPr>
        <w:spacing w:after="0"/>
        <w:rPr>
          <w:rFonts w:ascii="Arial" w:hAnsi="Arial" w:cs="Arial"/>
          <w:sz w:val="24"/>
          <w:szCs w:val="24"/>
        </w:rPr>
      </w:pPr>
      <w:r w:rsidRPr="001E52AC">
        <w:rPr>
          <w:rFonts w:ascii="Arial" w:hAnsi="Arial" w:cs="Arial"/>
          <w:sz w:val="24"/>
          <w:szCs w:val="24"/>
        </w:rPr>
        <w:tab/>
      </w:r>
      <w:r w:rsidRPr="001E52AC">
        <w:rPr>
          <w:rFonts w:ascii="Arial" w:hAnsi="Arial" w:cs="Arial"/>
          <w:sz w:val="24"/>
          <w:szCs w:val="24"/>
        </w:rPr>
        <w:tab/>
      </w:r>
      <w:r w:rsidRPr="001E52AC">
        <w:rPr>
          <w:rFonts w:ascii="Arial" w:hAnsi="Arial" w:cs="Arial"/>
          <w:sz w:val="24"/>
          <w:szCs w:val="24"/>
        </w:rPr>
        <w:tab/>
      </w:r>
    </w:p>
    <w:p w14:paraId="2C9B14DA" w14:textId="1B777CEB" w:rsidR="001E52AC" w:rsidRPr="001E52AC" w:rsidRDefault="001E52AC" w:rsidP="001E52AC">
      <w:pPr>
        <w:spacing w:after="0"/>
        <w:ind w:left="567"/>
        <w:rPr>
          <w:rFonts w:ascii="Arial" w:hAnsi="Arial" w:cs="Arial"/>
          <w:b/>
          <w:sz w:val="24"/>
          <w:szCs w:val="24"/>
        </w:rPr>
      </w:pPr>
      <w:r w:rsidRPr="00CD0BF9">
        <w:rPr>
          <w:rFonts w:ascii="Arial" w:hAnsi="Arial" w:cs="Arial"/>
          <w:b/>
          <w:color w:val="002060"/>
          <w:sz w:val="24"/>
          <w:szCs w:val="24"/>
        </w:rPr>
        <w:t>Fund Account - expense items</w:t>
      </w:r>
      <w:r w:rsidRPr="001E52AC">
        <w:rPr>
          <w:rFonts w:ascii="Arial" w:hAnsi="Arial" w:cs="Arial"/>
          <w:b/>
          <w:bCs/>
          <w:color w:val="2F5496" w:themeColor="accent1" w:themeShade="BF"/>
          <w:sz w:val="24"/>
          <w:szCs w:val="24"/>
        </w:rPr>
        <w:tab/>
      </w:r>
      <w:r w:rsidRPr="001E52AC">
        <w:rPr>
          <w:rFonts w:ascii="Arial" w:hAnsi="Arial" w:cs="Arial"/>
          <w:b/>
          <w:bCs/>
          <w:color w:val="2F5496" w:themeColor="accent1" w:themeShade="BF"/>
          <w:sz w:val="24"/>
          <w:szCs w:val="24"/>
        </w:rPr>
        <w:tab/>
      </w:r>
      <w:r w:rsidRPr="001E52AC">
        <w:rPr>
          <w:rFonts w:ascii="Arial" w:hAnsi="Arial" w:cs="Arial"/>
          <w:b/>
          <w:bCs/>
          <w:color w:val="2F5496" w:themeColor="accent1" w:themeShade="BF"/>
          <w:sz w:val="24"/>
          <w:szCs w:val="24"/>
        </w:rPr>
        <w:tab/>
      </w:r>
      <w:r w:rsidRPr="001E52AC">
        <w:rPr>
          <w:rFonts w:ascii="Arial" w:hAnsi="Arial" w:cs="Arial"/>
          <w:b/>
          <w:bCs/>
          <w:color w:val="116F42"/>
          <w:sz w:val="24"/>
          <w:szCs w:val="24"/>
        </w:rPr>
        <w:tab/>
      </w:r>
      <w:r w:rsidRPr="001E52AC">
        <w:rPr>
          <w:rFonts w:ascii="Arial" w:hAnsi="Arial" w:cs="Arial"/>
          <w:b/>
          <w:bCs/>
          <w:color w:val="116F42"/>
          <w:sz w:val="24"/>
          <w:szCs w:val="24"/>
        </w:rPr>
        <w:tab/>
      </w:r>
      <w:r w:rsidRPr="001E52AC">
        <w:rPr>
          <w:rFonts w:ascii="Arial" w:hAnsi="Arial" w:cs="Arial"/>
          <w:b/>
          <w:bCs/>
          <w:color w:val="116F42"/>
          <w:sz w:val="24"/>
          <w:szCs w:val="24"/>
        </w:rPr>
        <w:tab/>
      </w:r>
      <w:r w:rsidRPr="001E52AC">
        <w:rPr>
          <w:rFonts w:ascii="Arial" w:hAnsi="Arial" w:cs="Arial"/>
          <w:b/>
          <w:bCs/>
          <w:color w:val="116F42"/>
          <w:sz w:val="24"/>
          <w:szCs w:val="24"/>
        </w:rPr>
        <w:tab/>
      </w:r>
      <w:r w:rsidRPr="001E52AC">
        <w:rPr>
          <w:rFonts w:ascii="Arial" w:hAnsi="Arial" w:cs="Arial"/>
          <w:b/>
          <w:bCs/>
          <w:color w:val="116F42"/>
          <w:sz w:val="24"/>
          <w:szCs w:val="24"/>
        </w:rPr>
        <w:tab/>
      </w:r>
      <w:r w:rsidRPr="001E52AC">
        <w:rPr>
          <w:rFonts w:ascii="Arial" w:hAnsi="Arial" w:cs="Arial"/>
          <w:b/>
          <w:sz w:val="24"/>
          <w:szCs w:val="24"/>
        </w:rPr>
        <w:tab/>
      </w:r>
      <w:r w:rsidRPr="001E52AC">
        <w:rPr>
          <w:rFonts w:ascii="Arial" w:hAnsi="Arial" w:cs="Arial"/>
          <w:b/>
          <w:sz w:val="24"/>
          <w:szCs w:val="24"/>
        </w:rPr>
        <w:tab/>
      </w:r>
      <w:r w:rsidRPr="001E52AC">
        <w:rPr>
          <w:rFonts w:ascii="Arial" w:hAnsi="Arial" w:cs="Arial"/>
          <w:b/>
          <w:sz w:val="24"/>
          <w:szCs w:val="24"/>
        </w:rPr>
        <w:tab/>
      </w:r>
      <w:r w:rsidRPr="001E52AC">
        <w:rPr>
          <w:rFonts w:ascii="Arial" w:hAnsi="Arial" w:cs="Arial"/>
          <w:b/>
          <w:sz w:val="24"/>
          <w:szCs w:val="24"/>
        </w:rPr>
        <w:tab/>
      </w:r>
      <w:r w:rsidRPr="001E52AC">
        <w:rPr>
          <w:rFonts w:ascii="Arial" w:hAnsi="Arial" w:cs="Arial"/>
          <w:b/>
          <w:sz w:val="24"/>
          <w:szCs w:val="24"/>
        </w:rPr>
        <w:tab/>
      </w:r>
      <w:r w:rsidRPr="001E52AC">
        <w:rPr>
          <w:rFonts w:ascii="Arial" w:hAnsi="Arial" w:cs="Arial"/>
          <w:b/>
          <w:sz w:val="24"/>
          <w:szCs w:val="24"/>
        </w:rPr>
        <w:tab/>
      </w:r>
    </w:p>
    <w:p w14:paraId="547BCB5B" w14:textId="2C53532B" w:rsidR="001E52AC" w:rsidRPr="002412E0" w:rsidRDefault="001E52AC" w:rsidP="005A4FEB">
      <w:pPr>
        <w:pStyle w:val="ListParagraph"/>
        <w:numPr>
          <w:ilvl w:val="0"/>
          <w:numId w:val="32"/>
        </w:numPr>
        <w:spacing w:after="0" w:line="240" w:lineRule="auto"/>
        <w:rPr>
          <w:rFonts w:ascii="Arial" w:hAnsi="Arial" w:cs="Arial"/>
          <w:b/>
          <w:sz w:val="24"/>
          <w:szCs w:val="24"/>
        </w:rPr>
      </w:pPr>
      <w:r w:rsidRPr="002412E0">
        <w:rPr>
          <w:rFonts w:ascii="Arial" w:hAnsi="Arial" w:cs="Arial"/>
          <w:b/>
          <w:sz w:val="24"/>
          <w:szCs w:val="24"/>
        </w:rPr>
        <w:t xml:space="preserve"> Benefits payable</w:t>
      </w:r>
      <w:r w:rsidRPr="002412E0">
        <w:rPr>
          <w:rFonts w:ascii="Arial" w:hAnsi="Arial" w:cs="Arial"/>
          <w:b/>
          <w:sz w:val="24"/>
          <w:szCs w:val="24"/>
        </w:rPr>
        <w:tab/>
      </w:r>
      <w:r w:rsidRPr="002412E0">
        <w:rPr>
          <w:rFonts w:ascii="Arial" w:hAnsi="Arial" w:cs="Arial"/>
          <w:b/>
          <w:sz w:val="24"/>
          <w:szCs w:val="24"/>
        </w:rPr>
        <w:tab/>
      </w:r>
      <w:r w:rsidRPr="002412E0">
        <w:rPr>
          <w:rFonts w:ascii="Arial" w:hAnsi="Arial" w:cs="Arial"/>
          <w:b/>
          <w:sz w:val="24"/>
          <w:szCs w:val="24"/>
        </w:rPr>
        <w:tab/>
      </w:r>
      <w:r w:rsidRPr="002412E0">
        <w:rPr>
          <w:rFonts w:ascii="Arial" w:hAnsi="Arial" w:cs="Arial"/>
          <w:b/>
          <w:sz w:val="24"/>
          <w:szCs w:val="24"/>
        </w:rPr>
        <w:tab/>
      </w:r>
      <w:r w:rsidRPr="002412E0">
        <w:rPr>
          <w:rFonts w:ascii="Arial" w:hAnsi="Arial" w:cs="Arial"/>
          <w:b/>
          <w:sz w:val="24"/>
          <w:szCs w:val="24"/>
        </w:rPr>
        <w:tab/>
      </w:r>
      <w:r w:rsidRPr="002412E0">
        <w:rPr>
          <w:rFonts w:ascii="Arial" w:hAnsi="Arial" w:cs="Arial"/>
          <w:b/>
          <w:sz w:val="24"/>
          <w:szCs w:val="24"/>
        </w:rPr>
        <w:tab/>
      </w:r>
    </w:p>
    <w:p w14:paraId="30E55449" w14:textId="77777777" w:rsidR="00CB2AFA" w:rsidRDefault="001E52AC" w:rsidP="001E52AC">
      <w:pPr>
        <w:spacing w:after="0"/>
        <w:ind w:left="993"/>
      </w:pPr>
      <w:r w:rsidRPr="6A931FCF">
        <w:rPr>
          <w:rFonts w:ascii="Arial" w:hAnsi="Arial" w:cs="Arial"/>
          <w:sz w:val="24"/>
          <w:szCs w:val="24"/>
        </w:rPr>
        <w:t xml:space="preserve">Pensions and lump sum benefits payable include all amounts known to be due as at the end of the financial year. Any amounts due but unpaid are disclosed in the </w:t>
      </w:r>
      <w:r w:rsidR="4FFC5EAA" w:rsidRPr="6A931FCF">
        <w:rPr>
          <w:rFonts w:ascii="Arial" w:hAnsi="Arial" w:cs="Arial"/>
          <w:sz w:val="24"/>
          <w:szCs w:val="24"/>
        </w:rPr>
        <w:t>N</w:t>
      </w:r>
      <w:r w:rsidRPr="6A931FCF">
        <w:rPr>
          <w:rFonts w:ascii="Arial" w:hAnsi="Arial" w:cs="Arial"/>
          <w:sz w:val="24"/>
          <w:szCs w:val="24"/>
        </w:rPr>
        <w:t xml:space="preserve">et </w:t>
      </w:r>
      <w:r w:rsidR="0D53DA71" w:rsidRPr="6A931FCF">
        <w:rPr>
          <w:rFonts w:ascii="Arial" w:hAnsi="Arial" w:cs="Arial"/>
          <w:sz w:val="24"/>
          <w:szCs w:val="24"/>
        </w:rPr>
        <w:t>A</w:t>
      </w:r>
      <w:r w:rsidRPr="6A931FCF">
        <w:rPr>
          <w:rFonts w:ascii="Arial" w:hAnsi="Arial" w:cs="Arial"/>
          <w:sz w:val="24"/>
          <w:szCs w:val="24"/>
        </w:rPr>
        <w:t xml:space="preserve">ssets statement as current liabilities, providing that payment has been approved. </w:t>
      </w:r>
      <w:r>
        <w:tab/>
      </w:r>
    </w:p>
    <w:p w14:paraId="57FF25EA" w14:textId="77777777" w:rsidR="00CB2AFA" w:rsidRDefault="00CB2AFA" w:rsidP="001E52AC">
      <w:pPr>
        <w:spacing w:after="0"/>
        <w:ind w:left="993"/>
      </w:pPr>
    </w:p>
    <w:p w14:paraId="7E2D7C2D" w14:textId="77777777" w:rsidR="00CB2AFA" w:rsidRDefault="00CB2AFA" w:rsidP="001E52AC">
      <w:pPr>
        <w:spacing w:after="0"/>
        <w:ind w:left="993"/>
        <w:rPr>
          <w:rFonts w:ascii="Arial" w:hAnsi="Arial" w:cs="Arial"/>
          <w:sz w:val="24"/>
          <w:szCs w:val="24"/>
        </w:rPr>
      </w:pPr>
      <w:r w:rsidRPr="00CB2AFA">
        <w:rPr>
          <w:rFonts w:ascii="Arial" w:hAnsi="Arial" w:cs="Arial"/>
          <w:sz w:val="24"/>
          <w:szCs w:val="24"/>
        </w:rPr>
        <w:t xml:space="preserve">The Local Government (Discretionary Payments and Injury Benefits) (Scotland) Regulations 1998 [Section 31] allow employers to pay additional pensions on a voluntary basis. </w:t>
      </w:r>
    </w:p>
    <w:p w14:paraId="3F1B3F50" w14:textId="77777777" w:rsidR="00CB2AFA" w:rsidRDefault="00CB2AFA" w:rsidP="001E52AC">
      <w:pPr>
        <w:spacing w:after="0"/>
        <w:ind w:left="993"/>
        <w:rPr>
          <w:rFonts w:ascii="Arial" w:hAnsi="Arial" w:cs="Arial"/>
          <w:sz w:val="24"/>
          <w:szCs w:val="24"/>
        </w:rPr>
      </w:pPr>
    </w:p>
    <w:p w14:paraId="4BAC205B" w14:textId="77777777" w:rsidR="00CB2AFA" w:rsidRDefault="00CB2AFA" w:rsidP="001E52AC">
      <w:pPr>
        <w:spacing w:after="0"/>
        <w:ind w:left="993"/>
        <w:rPr>
          <w:rFonts w:ascii="Arial" w:hAnsi="Arial" w:cs="Arial"/>
          <w:sz w:val="24"/>
          <w:szCs w:val="24"/>
        </w:rPr>
      </w:pPr>
      <w:r w:rsidRPr="00CB2AFA">
        <w:rPr>
          <w:rFonts w:ascii="Arial" w:hAnsi="Arial" w:cs="Arial"/>
          <w:sz w:val="24"/>
          <w:szCs w:val="24"/>
        </w:rPr>
        <w:t>As is typical within the Local Government Pension Schemes (LGPS), arrangements exist whereby additional teachers' pensions and employee pensions are paid with the payment of funded pensions. In order that such are not regarded as “unauthorised payments” by HMRC, these pension payments are met by the administering authority through a general fund bank account and recharged to the body or service which granted the benefit.</w:t>
      </w:r>
    </w:p>
    <w:p w14:paraId="2C354BEF" w14:textId="6D3CAC55" w:rsidR="001E52AC" w:rsidRDefault="00CB2AFA" w:rsidP="001E52AC">
      <w:pPr>
        <w:spacing w:after="0"/>
        <w:ind w:left="993"/>
        <w:rPr>
          <w:rFonts w:ascii="Arial" w:hAnsi="Arial" w:cs="Arial"/>
          <w:sz w:val="24"/>
          <w:szCs w:val="24"/>
        </w:rPr>
      </w:pPr>
      <w:r w:rsidRPr="00CB2AFA">
        <w:rPr>
          <w:rFonts w:ascii="Arial" w:hAnsi="Arial" w:cs="Arial"/>
          <w:sz w:val="24"/>
          <w:szCs w:val="24"/>
        </w:rPr>
        <w:t xml:space="preserve"> As “unfunded payments” are discretionary benefits, they are not relevant to the sums disclosed in the Fund accounts. </w:t>
      </w:r>
      <w:r>
        <w:rPr>
          <w:rFonts w:ascii="Arial" w:hAnsi="Arial" w:cs="Arial"/>
          <w:sz w:val="24"/>
          <w:szCs w:val="24"/>
        </w:rPr>
        <w:t>Falkirk Council</w:t>
      </w:r>
      <w:r w:rsidRPr="00CB2AFA">
        <w:rPr>
          <w:rFonts w:ascii="Arial" w:hAnsi="Arial" w:cs="Arial"/>
          <w:sz w:val="24"/>
          <w:szCs w:val="24"/>
        </w:rPr>
        <w:t xml:space="preserve"> Pension Fund provides payment and billing services to certain employers on a no charge agency agreement basis.</w:t>
      </w:r>
      <w:r w:rsidR="001E52AC" w:rsidRPr="00CB2AFA">
        <w:rPr>
          <w:rFonts w:ascii="Arial" w:hAnsi="Arial" w:cs="Arial"/>
          <w:sz w:val="24"/>
          <w:szCs w:val="24"/>
        </w:rPr>
        <w:tab/>
      </w:r>
    </w:p>
    <w:p w14:paraId="29B9CF08" w14:textId="11DCFB0C" w:rsidR="00A662BD" w:rsidRDefault="00A662BD" w:rsidP="001E52AC">
      <w:pPr>
        <w:spacing w:after="0"/>
        <w:ind w:left="993"/>
        <w:rPr>
          <w:rFonts w:ascii="Arial" w:hAnsi="Arial" w:cs="Arial"/>
          <w:sz w:val="24"/>
          <w:szCs w:val="24"/>
        </w:rPr>
      </w:pPr>
    </w:p>
    <w:p w14:paraId="7A47B117" w14:textId="701FF2FD" w:rsidR="00620781" w:rsidRDefault="00620781" w:rsidP="001E52AC">
      <w:pPr>
        <w:spacing w:after="0"/>
        <w:ind w:left="993"/>
        <w:rPr>
          <w:rFonts w:ascii="Arial" w:hAnsi="Arial" w:cs="Arial"/>
          <w:sz w:val="24"/>
          <w:szCs w:val="24"/>
        </w:rPr>
      </w:pPr>
    </w:p>
    <w:p w14:paraId="5E2737E7" w14:textId="694DAD55" w:rsidR="00620781" w:rsidRPr="001E52AC" w:rsidRDefault="00620781" w:rsidP="001E52AC">
      <w:pPr>
        <w:spacing w:after="0"/>
        <w:ind w:left="993"/>
        <w:rPr>
          <w:rFonts w:ascii="Arial" w:hAnsi="Arial" w:cs="Arial"/>
          <w:sz w:val="24"/>
          <w:szCs w:val="24"/>
        </w:rPr>
      </w:pPr>
    </w:p>
    <w:p w14:paraId="364FE710" w14:textId="0DB9C321" w:rsidR="001E52AC" w:rsidRPr="00970995" w:rsidRDefault="3EC356C3" w:rsidP="005A4FEB">
      <w:pPr>
        <w:pStyle w:val="ListParagraph"/>
        <w:numPr>
          <w:ilvl w:val="0"/>
          <w:numId w:val="32"/>
        </w:numPr>
        <w:spacing w:after="0"/>
        <w:rPr>
          <w:rFonts w:ascii="Arial" w:hAnsi="Arial" w:cs="Arial"/>
          <w:b/>
          <w:bCs/>
          <w:sz w:val="24"/>
          <w:szCs w:val="24"/>
        </w:rPr>
      </w:pPr>
      <w:r w:rsidRPr="00970995">
        <w:rPr>
          <w:rFonts w:ascii="Arial" w:hAnsi="Arial" w:cs="Arial"/>
          <w:b/>
          <w:bCs/>
          <w:sz w:val="24"/>
          <w:szCs w:val="24"/>
        </w:rPr>
        <w:lastRenderedPageBreak/>
        <w:t xml:space="preserve"> </w:t>
      </w:r>
      <w:r w:rsidR="001E52AC" w:rsidRPr="00970995">
        <w:rPr>
          <w:rFonts w:ascii="Arial" w:hAnsi="Arial" w:cs="Arial"/>
          <w:b/>
          <w:bCs/>
          <w:sz w:val="24"/>
          <w:szCs w:val="24"/>
        </w:rPr>
        <w:t>Taxation</w:t>
      </w:r>
      <w:r w:rsidR="001E52AC">
        <w:tab/>
      </w:r>
      <w:r w:rsidR="001E52AC">
        <w:tab/>
      </w:r>
      <w:r w:rsidR="001E52AC">
        <w:tab/>
      </w:r>
      <w:r w:rsidR="001E52AC">
        <w:tab/>
      </w:r>
      <w:r w:rsidR="001E52AC">
        <w:tab/>
      </w:r>
    </w:p>
    <w:p w14:paraId="5017BBDB" w14:textId="1358C7FE" w:rsidR="00CB2AFA" w:rsidRPr="001E52AC" w:rsidRDefault="001E52AC" w:rsidP="00CB2AFA">
      <w:pPr>
        <w:spacing w:after="0"/>
        <w:ind w:left="993"/>
        <w:jc w:val="both"/>
        <w:rPr>
          <w:rFonts w:ascii="Arial" w:hAnsi="Arial" w:cs="Arial"/>
          <w:sz w:val="24"/>
          <w:szCs w:val="24"/>
        </w:rPr>
      </w:pPr>
      <w:r w:rsidRPr="001E52AC">
        <w:rPr>
          <w:rFonts w:ascii="Arial" w:hAnsi="Arial" w:cs="Arial"/>
          <w:sz w:val="24"/>
          <w:szCs w:val="24"/>
        </w:rPr>
        <w:t xml:space="preserve">The Fund is a registered public service </w:t>
      </w:r>
      <w:r w:rsidRPr="1D73FDAD">
        <w:rPr>
          <w:rFonts w:ascii="Arial" w:hAnsi="Arial" w:cs="Arial"/>
          <w:sz w:val="24"/>
          <w:szCs w:val="24"/>
        </w:rPr>
        <w:t xml:space="preserve">pension </w:t>
      </w:r>
      <w:r w:rsidRPr="001E52AC">
        <w:rPr>
          <w:rFonts w:ascii="Arial" w:hAnsi="Arial" w:cs="Arial"/>
          <w:sz w:val="24"/>
          <w:szCs w:val="24"/>
        </w:rPr>
        <w:t>scheme under section 1(1) of Schedule 36 of the Finance Act 2004 and as such is exempt from UK income tax on interest received and from capital gains tax on the proceeds of investments sold. Income from overseas investments suffers withholding tax in the country of origin, unless exemption is permitted. Irrecoverable tax is accounted for as a Fund expense as it arises.</w:t>
      </w:r>
    </w:p>
    <w:p w14:paraId="2D17C870" w14:textId="77777777" w:rsidR="001E52AC" w:rsidRPr="001E52AC" w:rsidRDefault="001E52AC" w:rsidP="001E52AC">
      <w:pPr>
        <w:spacing w:after="0"/>
        <w:ind w:left="993" w:hanging="426"/>
        <w:rPr>
          <w:rFonts w:ascii="Arial" w:hAnsi="Arial" w:cs="Arial"/>
          <w:sz w:val="24"/>
          <w:szCs w:val="24"/>
        </w:rPr>
      </w:pPr>
    </w:p>
    <w:p w14:paraId="04713EEB" w14:textId="5AEAD884" w:rsidR="001E52AC" w:rsidRPr="002412E0" w:rsidRDefault="001E52AC" w:rsidP="6A931FCF">
      <w:pPr>
        <w:spacing w:after="0"/>
        <w:ind w:left="993" w:hanging="426"/>
        <w:rPr>
          <w:rFonts w:ascii="Arial" w:hAnsi="Arial" w:cs="Arial"/>
          <w:b/>
          <w:bCs/>
          <w:sz w:val="24"/>
          <w:szCs w:val="24"/>
        </w:rPr>
      </w:pPr>
      <w:r w:rsidRPr="57BDA1C3">
        <w:rPr>
          <w:rFonts w:ascii="Arial" w:hAnsi="Arial" w:cs="Arial"/>
          <w:b/>
          <w:bCs/>
          <w:sz w:val="24"/>
          <w:szCs w:val="24"/>
        </w:rPr>
        <w:t>f)</w:t>
      </w:r>
      <w:r>
        <w:tab/>
      </w:r>
      <w:r w:rsidRPr="57BDA1C3">
        <w:rPr>
          <w:rFonts w:ascii="Arial" w:hAnsi="Arial" w:cs="Arial"/>
          <w:b/>
          <w:bCs/>
          <w:sz w:val="24"/>
          <w:szCs w:val="24"/>
        </w:rPr>
        <w:t>Management Expenses</w:t>
      </w:r>
    </w:p>
    <w:p w14:paraId="078762C4" w14:textId="22189AEA" w:rsidR="001E52AC" w:rsidRPr="001E52AC" w:rsidRDefault="001E52AC" w:rsidP="00CB2A13">
      <w:pPr>
        <w:spacing w:after="0"/>
        <w:ind w:left="993"/>
        <w:rPr>
          <w:rFonts w:ascii="Arial" w:hAnsi="Arial" w:cs="Arial"/>
          <w:sz w:val="24"/>
          <w:szCs w:val="24"/>
        </w:rPr>
      </w:pPr>
      <w:r w:rsidRPr="001E52AC">
        <w:rPr>
          <w:rFonts w:ascii="Arial" w:hAnsi="Arial" w:cs="Arial"/>
          <w:sz w:val="24"/>
          <w:szCs w:val="24"/>
        </w:rPr>
        <w:t xml:space="preserve">The Fund discloses fund management expenses in accordance with the CIPFA guidance “Accounting for Local Government Pension Scheme Management Expenses (2016)”, as shown </w:t>
      </w:r>
      <w:r w:rsidR="00B94D93">
        <w:rPr>
          <w:rFonts w:ascii="Arial" w:hAnsi="Arial" w:cs="Arial"/>
          <w:sz w:val="24"/>
          <w:szCs w:val="24"/>
        </w:rPr>
        <w:t>below</w:t>
      </w:r>
      <w:r w:rsidRPr="001E52AC">
        <w:rPr>
          <w:rFonts w:ascii="Arial" w:hAnsi="Arial" w:cs="Arial"/>
          <w:sz w:val="24"/>
          <w:szCs w:val="24"/>
        </w:rPr>
        <w:t>. All items of expenditure are charged to the Fund on accrual basis as follows:</w:t>
      </w:r>
    </w:p>
    <w:p w14:paraId="22CA6A6C" w14:textId="4A6167B5" w:rsidR="005320F2" w:rsidRDefault="005320F2" w:rsidP="005320F2">
      <w:pPr>
        <w:pStyle w:val="ListParagraph"/>
        <w:spacing w:after="0" w:line="240" w:lineRule="auto"/>
        <w:ind w:left="1713"/>
        <w:rPr>
          <w:rFonts w:ascii="Arial" w:hAnsi="Arial" w:cs="Arial"/>
          <w:b/>
          <w:bCs/>
          <w:sz w:val="24"/>
          <w:szCs w:val="24"/>
        </w:rPr>
      </w:pPr>
    </w:p>
    <w:p w14:paraId="30AD98CF" w14:textId="708E6BCC" w:rsidR="001E52AC" w:rsidRPr="001E52AC" w:rsidRDefault="001E52AC" w:rsidP="005A4FEB">
      <w:pPr>
        <w:pStyle w:val="ListParagraph"/>
        <w:numPr>
          <w:ilvl w:val="0"/>
          <w:numId w:val="33"/>
        </w:numPr>
        <w:spacing w:after="0" w:line="240" w:lineRule="auto"/>
        <w:rPr>
          <w:rFonts w:ascii="Arial" w:hAnsi="Arial" w:cs="Arial"/>
          <w:b/>
          <w:bCs/>
          <w:sz w:val="24"/>
          <w:szCs w:val="24"/>
        </w:rPr>
      </w:pPr>
      <w:r w:rsidRPr="001E52AC">
        <w:rPr>
          <w:rFonts w:ascii="Arial" w:hAnsi="Arial" w:cs="Arial"/>
          <w:b/>
          <w:bCs/>
          <w:sz w:val="24"/>
          <w:szCs w:val="24"/>
        </w:rPr>
        <w:t>Administrative Expenses</w:t>
      </w:r>
    </w:p>
    <w:p w14:paraId="0ECC11CC" w14:textId="09333AB2" w:rsidR="001E52AC" w:rsidRDefault="001E52AC" w:rsidP="001E52AC">
      <w:pPr>
        <w:spacing w:after="0"/>
        <w:ind w:left="1701"/>
        <w:rPr>
          <w:rFonts w:ascii="Arial" w:hAnsi="Arial" w:cs="Arial"/>
          <w:sz w:val="24"/>
          <w:szCs w:val="24"/>
        </w:rPr>
      </w:pPr>
      <w:r w:rsidRPr="001E52AC">
        <w:rPr>
          <w:rFonts w:ascii="Arial" w:hAnsi="Arial" w:cs="Arial"/>
          <w:sz w:val="24"/>
          <w:szCs w:val="24"/>
        </w:rPr>
        <w:t xml:space="preserve">All staff costs of the Pensions Administration </w:t>
      </w:r>
      <w:r w:rsidR="001058F0">
        <w:rPr>
          <w:rFonts w:ascii="Arial" w:hAnsi="Arial" w:cs="Arial"/>
          <w:sz w:val="24"/>
          <w:szCs w:val="24"/>
        </w:rPr>
        <w:t>Team</w:t>
      </w:r>
      <w:r w:rsidRPr="001E52AC">
        <w:rPr>
          <w:rFonts w:ascii="Arial" w:hAnsi="Arial" w:cs="Arial"/>
          <w:sz w:val="24"/>
          <w:szCs w:val="24"/>
        </w:rPr>
        <w:t xml:space="preserve"> are charged direct to the Fund. Associated management, accommodation and other overheads are apportioned to this activity and charged as expenses to the Fund. </w:t>
      </w:r>
    </w:p>
    <w:p w14:paraId="5C4A1161" w14:textId="77777777" w:rsidR="001E52AC" w:rsidRPr="001E52AC" w:rsidRDefault="001E52AC" w:rsidP="005A4FEB">
      <w:pPr>
        <w:pStyle w:val="ListParagraph"/>
        <w:numPr>
          <w:ilvl w:val="0"/>
          <w:numId w:val="33"/>
        </w:numPr>
        <w:spacing w:after="0" w:line="240" w:lineRule="auto"/>
        <w:rPr>
          <w:rFonts w:ascii="Arial" w:hAnsi="Arial" w:cs="Arial"/>
          <w:b/>
          <w:bCs/>
          <w:sz w:val="24"/>
          <w:szCs w:val="24"/>
        </w:rPr>
      </w:pPr>
      <w:r w:rsidRPr="001E52AC">
        <w:rPr>
          <w:rFonts w:ascii="Arial" w:hAnsi="Arial" w:cs="Arial"/>
          <w:b/>
          <w:bCs/>
          <w:sz w:val="24"/>
          <w:szCs w:val="24"/>
        </w:rPr>
        <w:t>Oversight and Governance Costs</w:t>
      </w:r>
    </w:p>
    <w:p w14:paraId="587D4008" w14:textId="75CFE007" w:rsidR="001E52AC" w:rsidRPr="001E52AC" w:rsidRDefault="001E52AC" w:rsidP="00B53E65">
      <w:pPr>
        <w:spacing w:after="0"/>
        <w:ind w:left="1713"/>
        <w:rPr>
          <w:rFonts w:ascii="Arial" w:hAnsi="Arial" w:cs="Arial"/>
          <w:sz w:val="24"/>
          <w:szCs w:val="24"/>
        </w:rPr>
      </w:pPr>
      <w:r w:rsidRPr="001E52AC">
        <w:rPr>
          <w:rFonts w:ascii="Arial" w:hAnsi="Arial" w:cs="Arial"/>
          <w:sz w:val="24"/>
          <w:szCs w:val="24"/>
        </w:rPr>
        <w:t xml:space="preserve">All staff costs associated with governance and oversight are charged direct to the Fund. Associated management, accommodation and other overheads are apportioned to this activity and charged as expenses to the Fund. </w:t>
      </w:r>
    </w:p>
    <w:p w14:paraId="38FEDD69" w14:textId="77777777" w:rsidR="001E52AC" w:rsidRPr="001E52AC" w:rsidRDefault="001E52AC" w:rsidP="005A4FEB">
      <w:pPr>
        <w:pStyle w:val="ListParagraph"/>
        <w:numPr>
          <w:ilvl w:val="0"/>
          <w:numId w:val="33"/>
        </w:numPr>
        <w:spacing w:after="0" w:line="240" w:lineRule="auto"/>
        <w:rPr>
          <w:rFonts w:ascii="Arial" w:hAnsi="Arial" w:cs="Arial"/>
          <w:b/>
          <w:bCs/>
          <w:sz w:val="24"/>
          <w:szCs w:val="24"/>
        </w:rPr>
      </w:pPr>
      <w:r w:rsidRPr="001E52AC">
        <w:rPr>
          <w:rFonts w:ascii="Arial" w:hAnsi="Arial" w:cs="Arial"/>
          <w:b/>
          <w:bCs/>
          <w:sz w:val="24"/>
          <w:szCs w:val="24"/>
        </w:rPr>
        <w:t>Investment Management Expenses</w:t>
      </w:r>
    </w:p>
    <w:p w14:paraId="2480DE9C" w14:textId="76DE76E9" w:rsidR="001E52AC" w:rsidRPr="001E52AC" w:rsidRDefault="001E52AC" w:rsidP="002F3861">
      <w:pPr>
        <w:spacing w:after="0"/>
        <w:ind w:left="1713"/>
        <w:rPr>
          <w:rFonts w:ascii="Arial" w:hAnsi="Arial" w:cs="Arial"/>
          <w:sz w:val="24"/>
          <w:szCs w:val="24"/>
        </w:rPr>
      </w:pPr>
      <w:r w:rsidRPr="001E52AC">
        <w:rPr>
          <w:rFonts w:ascii="Arial" w:hAnsi="Arial" w:cs="Arial"/>
          <w:sz w:val="24"/>
          <w:szCs w:val="24"/>
        </w:rPr>
        <w:t xml:space="preserve">Investment </w:t>
      </w:r>
      <w:r w:rsidR="002F3861">
        <w:rPr>
          <w:rFonts w:ascii="Arial" w:hAnsi="Arial" w:cs="Arial"/>
          <w:sz w:val="24"/>
          <w:szCs w:val="24"/>
        </w:rPr>
        <w:t>fees</w:t>
      </w:r>
      <w:r w:rsidRPr="001E52AC">
        <w:rPr>
          <w:rFonts w:ascii="Arial" w:hAnsi="Arial" w:cs="Arial"/>
          <w:sz w:val="24"/>
          <w:szCs w:val="24"/>
        </w:rPr>
        <w:t xml:space="preserve"> are charged directly to the Fund as part of management expenses and are not included in, or netted off from, the reported return on investments. </w:t>
      </w:r>
      <w:r w:rsidR="002F3861" w:rsidRPr="002F3861">
        <w:rPr>
          <w:rFonts w:ascii="Arial" w:hAnsi="Arial" w:cs="Arial"/>
          <w:sz w:val="24"/>
          <w:szCs w:val="24"/>
        </w:rPr>
        <w:t>Where fees are netted off returns by investment managers, these expenses are</w:t>
      </w:r>
      <w:r w:rsidR="002F3861">
        <w:rPr>
          <w:rFonts w:ascii="Arial" w:hAnsi="Arial" w:cs="Arial"/>
          <w:sz w:val="24"/>
          <w:szCs w:val="24"/>
        </w:rPr>
        <w:t xml:space="preserve"> </w:t>
      </w:r>
      <w:r w:rsidR="002F3861" w:rsidRPr="002F3861">
        <w:rPr>
          <w:rFonts w:ascii="Arial" w:hAnsi="Arial" w:cs="Arial"/>
          <w:sz w:val="24"/>
          <w:szCs w:val="24"/>
        </w:rPr>
        <w:t>grossed up to increase the change in value of investments.</w:t>
      </w:r>
    </w:p>
    <w:p w14:paraId="7EE8DBDD" w14:textId="4F84B537" w:rsidR="001E52AC" w:rsidRDefault="001E52AC" w:rsidP="001E52AC">
      <w:pPr>
        <w:spacing w:after="0"/>
        <w:ind w:left="1713"/>
        <w:rPr>
          <w:rFonts w:ascii="Arial" w:hAnsi="Arial" w:cs="Arial"/>
          <w:sz w:val="24"/>
          <w:szCs w:val="24"/>
        </w:rPr>
      </w:pPr>
    </w:p>
    <w:p w14:paraId="57644187" w14:textId="2A8C00C8" w:rsidR="00785CA8" w:rsidRPr="00785CA8" w:rsidRDefault="70C49E8A" w:rsidP="00785CA8">
      <w:pPr>
        <w:autoSpaceDE w:val="0"/>
        <w:autoSpaceDN w:val="0"/>
        <w:adjustRightInd w:val="0"/>
        <w:spacing w:before="40" w:after="0" w:line="211" w:lineRule="atLeast"/>
        <w:ind w:left="1713"/>
        <w:rPr>
          <w:rFonts w:ascii="Arial" w:hAnsi="Arial" w:cs="Arial"/>
          <w:sz w:val="24"/>
          <w:szCs w:val="24"/>
        </w:rPr>
      </w:pPr>
      <w:r w:rsidRPr="1E2622B5">
        <w:rPr>
          <w:rFonts w:ascii="Arial" w:hAnsi="Arial" w:cs="Arial"/>
          <w:sz w:val="24"/>
          <w:szCs w:val="24"/>
        </w:rPr>
        <w:t>Fees charged by external investment managers and custodians are set out in the respective mandates governing their appointments. Broadly, these are based on the market value of the investments under their management and</w:t>
      </w:r>
      <w:r w:rsidR="3705FEED" w:rsidRPr="1E2622B5">
        <w:rPr>
          <w:rFonts w:ascii="Arial" w:hAnsi="Arial" w:cs="Arial"/>
          <w:sz w:val="24"/>
          <w:szCs w:val="24"/>
        </w:rPr>
        <w:t>,</w:t>
      </w:r>
      <w:r w:rsidRPr="1E2622B5">
        <w:rPr>
          <w:rFonts w:ascii="Arial" w:hAnsi="Arial" w:cs="Arial"/>
          <w:sz w:val="24"/>
          <w:szCs w:val="24"/>
        </w:rPr>
        <w:t xml:space="preserve"> therefore</w:t>
      </w:r>
      <w:r w:rsidR="71E9EDC4" w:rsidRPr="1E2622B5">
        <w:rPr>
          <w:rFonts w:ascii="Arial" w:hAnsi="Arial" w:cs="Arial"/>
          <w:sz w:val="24"/>
          <w:szCs w:val="24"/>
        </w:rPr>
        <w:t>,</w:t>
      </w:r>
      <w:r w:rsidRPr="1E2622B5">
        <w:rPr>
          <w:rFonts w:ascii="Arial" w:hAnsi="Arial" w:cs="Arial"/>
          <w:sz w:val="24"/>
          <w:szCs w:val="24"/>
        </w:rPr>
        <w:t xml:space="preserve"> increase or reduce as the value of these investments change. </w:t>
      </w:r>
    </w:p>
    <w:p w14:paraId="3128E077" w14:textId="0837F4C6" w:rsidR="00785CA8" w:rsidRDefault="00785CA8" w:rsidP="001E52AC">
      <w:pPr>
        <w:spacing w:after="0"/>
        <w:ind w:left="1713"/>
        <w:rPr>
          <w:rFonts w:ascii="Arial" w:hAnsi="Arial" w:cs="Arial"/>
          <w:sz w:val="24"/>
          <w:szCs w:val="24"/>
        </w:rPr>
      </w:pPr>
    </w:p>
    <w:p w14:paraId="239D8997" w14:textId="77777777" w:rsidR="001E52AC" w:rsidRPr="00CD0BF9" w:rsidRDefault="001E52AC" w:rsidP="001E52AC">
      <w:pPr>
        <w:spacing w:after="0"/>
        <w:ind w:left="567"/>
        <w:rPr>
          <w:rFonts w:ascii="Arial" w:hAnsi="Arial" w:cs="Arial"/>
          <w:b/>
          <w:color w:val="002060"/>
          <w:sz w:val="24"/>
          <w:szCs w:val="24"/>
        </w:rPr>
      </w:pPr>
      <w:r w:rsidRPr="00CD0BF9">
        <w:rPr>
          <w:rFonts w:ascii="Arial" w:hAnsi="Arial" w:cs="Arial"/>
          <w:b/>
          <w:color w:val="002060"/>
          <w:sz w:val="24"/>
          <w:szCs w:val="24"/>
        </w:rPr>
        <w:t>Net assets statement</w:t>
      </w:r>
    </w:p>
    <w:p w14:paraId="6DB425C4" w14:textId="77777777" w:rsidR="001E52AC" w:rsidRPr="001E52AC" w:rsidRDefault="001E52AC" w:rsidP="001E52AC">
      <w:pPr>
        <w:spacing w:after="0"/>
        <w:ind w:left="993" w:hanging="426"/>
        <w:rPr>
          <w:rFonts w:ascii="Arial" w:hAnsi="Arial" w:cs="Arial"/>
          <w:b/>
          <w:sz w:val="24"/>
          <w:szCs w:val="24"/>
        </w:rPr>
      </w:pPr>
    </w:p>
    <w:p w14:paraId="3319CE15" w14:textId="539E0680" w:rsidR="001E52AC" w:rsidRPr="001E52AC" w:rsidRDefault="001E52AC" w:rsidP="6A931FCF">
      <w:pPr>
        <w:spacing w:after="0"/>
        <w:ind w:left="993" w:hanging="426"/>
        <w:rPr>
          <w:rFonts w:ascii="Arial" w:hAnsi="Arial" w:cs="Arial"/>
          <w:b/>
          <w:bCs/>
          <w:color w:val="00B0F0"/>
          <w:sz w:val="24"/>
          <w:szCs w:val="24"/>
        </w:rPr>
      </w:pPr>
      <w:r w:rsidRPr="6A931FCF">
        <w:rPr>
          <w:rFonts w:ascii="Arial" w:hAnsi="Arial" w:cs="Arial"/>
          <w:b/>
          <w:bCs/>
          <w:sz w:val="24"/>
          <w:szCs w:val="24"/>
        </w:rPr>
        <w:t>g)</w:t>
      </w:r>
      <w:r w:rsidR="36D81288" w:rsidRPr="6A931FCF">
        <w:rPr>
          <w:rFonts w:ascii="Arial" w:hAnsi="Arial" w:cs="Arial"/>
          <w:b/>
          <w:bCs/>
          <w:sz w:val="24"/>
          <w:szCs w:val="24"/>
        </w:rPr>
        <w:t xml:space="preserve">  </w:t>
      </w:r>
      <w:r w:rsidR="00283617">
        <w:rPr>
          <w:rFonts w:ascii="Arial" w:hAnsi="Arial" w:cs="Arial"/>
          <w:b/>
          <w:bCs/>
          <w:sz w:val="24"/>
          <w:szCs w:val="24"/>
        </w:rPr>
        <w:t xml:space="preserve"> </w:t>
      </w:r>
      <w:proofErr w:type="gramStart"/>
      <w:r w:rsidRPr="6A931FCF">
        <w:rPr>
          <w:rFonts w:ascii="Arial" w:hAnsi="Arial" w:cs="Arial"/>
          <w:b/>
          <w:bCs/>
          <w:sz w:val="24"/>
          <w:szCs w:val="24"/>
        </w:rPr>
        <w:t>Financial</w:t>
      </w:r>
      <w:proofErr w:type="gramEnd"/>
      <w:r w:rsidRPr="6A931FCF">
        <w:rPr>
          <w:rFonts w:ascii="Arial" w:hAnsi="Arial" w:cs="Arial"/>
          <w:b/>
          <w:bCs/>
          <w:sz w:val="24"/>
          <w:szCs w:val="24"/>
        </w:rPr>
        <w:t xml:space="preserve"> assets</w:t>
      </w:r>
      <w:r>
        <w:tab/>
      </w:r>
      <w:r>
        <w:tab/>
      </w:r>
      <w:r>
        <w:tab/>
      </w:r>
      <w:r>
        <w:tab/>
      </w:r>
    </w:p>
    <w:p w14:paraId="0003DB77" w14:textId="77777777" w:rsidR="001E52AC" w:rsidRPr="001E52AC" w:rsidRDefault="001E52AC" w:rsidP="001E52AC">
      <w:pPr>
        <w:spacing w:after="0"/>
        <w:ind w:left="993"/>
        <w:rPr>
          <w:rFonts w:ascii="Arial" w:hAnsi="Arial" w:cs="Arial"/>
          <w:sz w:val="24"/>
          <w:szCs w:val="24"/>
        </w:rPr>
      </w:pPr>
      <w:r w:rsidRPr="001E52AC">
        <w:rPr>
          <w:rFonts w:ascii="Arial" w:hAnsi="Arial" w:cs="Arial"/>
          <w:sz w:val="24"/>
          <w:szCs w:val="24"/>
        </w:rPr>
        <w:t xml:space="preserve">Financial assets are included in the net assets statement on a fair value basis as at the reporting date. A financial asset is recognised in the net assets statement on the date the Fund becomes party to the contractual acquisition of the asset. From this date any gains or losses arising from changes in the fair value of asset are recognised in the Fund Account. </w:t>
      </w:r>
    </w:p>
    <w:p w14:paraId="2F0723EC" w14:textId="77777777" w:rsidR="001E52AC" w:rsidRPr="001E52AC" w:rsidRDefault="001E52AC" w:rsidP="001E52AC">
      <w:pPr>
        <w:spacing w:after="0"/>
        <w:ind w:left="993"/>
        <w:rPr>
          <w:rFonts w:ascii="Arial" w:hAnsi="Arial" w:cs="Arial"/>
          <w:sz w:val="24"/>
          <w:szCs w:val="24"/>
        </w:rPr>
      </w:pPr>
    </w:p>
    <w:p w14:paraId="3FF9D759" w14:textId="04516A54" w:rsidR="001E52AC" w:rsidRPr="001E52AC" w:rsidRDefault="001E52AC" w:rsidP="001E52AC">
      <w:pPr>
        <w:spacing w:after="0"/>
        <w:ind w:left="993"/>
        <w:rPr>
          <w:rFonts w:ascii="Arial" w:hAnsi="Arial" w:cs="Arial"/>
          <w:sz w:val="24"/>
          <w:szCs w:val="24"/>
        </w:rPr>
      </w:pPr>
      <w:r w:rsidRPr="6A931FCF">
        <w:rPr>
          <w:rFonts w:ascii="Arial" w:hAnsi="Arial" w:cs="Arial"/>
          <w:sz w:val="24"/>
          <w:szCs w:val="24"/>
        </w:rPr>
        <w:lastRenderedPageBreak/>
        <w:t xml:space="preserve">The values of investments as shown in the net assets statement have been determined at fair value in accordance with the requirements of the Code and IFRS 13. </w:t>
      </w:r>
      <w:proofErr w:type="gramStart"/>
      <w:r w:rsidRPr="6A931FCF">
        <w:rPr>
          <w:rFonts w:ascii="Arial" w:hAnsi="Arial" w:cs="Arial"/>
          <w:sz w:val="24"/>
          <w:szCs w:val="24"/>
        </w:rPr>
        <w:t>For the purpose of</w:t>
      </w:r>
      <w:proofErr w:type="gramEnd"/>
      <w:r w:rsidRPr="6A931FCF">
        <w:rPr>
          <w:rFonts w:ascii="Arial" w:hAnsi="Arial" w:cs="Arial"/>
          <w:sz w:val="24"/>
          <w:szCs w:val="24"/>
        </w:rPr>
        <w:t xml:space="preserve"> disclosing levels of fair value hierarchy, the Fund has adopted the classification guidelines recommended in “Practical Guidance on Investment Disclosures” (PRAG/Investments Association, 2016) (see</w:t>
      </w:r>
      <w:r w:rsidR="009673FD" w:rsidRPr="009673FD">
        <w:rPr>
          <w:rFonts w:ascii="Arial" w:hAnsi="Arial" w:cs="Arial"/>
          <w:sz w:val="24"/>
          <w:szCs w:val="24"/>
        </w:rPr>
        <w:t xml:space="preserve"> Note 16</w:t>
      </w:r>
      <w:r w:rsidR="67799621" w:rsidRPr="482C833D">
        <w:rPr>
          <w:rFonts w:ascii="Arial" w:hAnsi="Arial" w:cs="Arial"/>
          <w:sz w:val="24"/>
          <w:szCs w:val="24"/>
        </w:rPr>
        <w:t>)</w:t>
      </w:r>
      <w:r w:rsidR="55548FC0" w:rsidRPr="482C833D">
        <w:rPr>
          <w:rFonts w:ascii="Arial" w:hAnsi="Arial" w:cs="Arial"/>
          <w:sz w:val="24"/>
          <w:szCs w:val="24"/>
        </w:rPr>
        <w:t xml:space="preserve">. </w:t>
      </w:r>
    </w:p>
    <w:p w14:paraId="4C8720A0" w14:textId="77777777" w:rsidR="005B4196" w:rsidRDefault="005B4196" w:rsidP="00B84626">
      <w:pPr>
        <w:spacing w:after="0"/>
        <w:ind w:left="567" w:hanging="27"/>
        <w:rPr>
          <w:rFonts w:ascii="Arial" w:hAnsi="Arial" w:cs="Arial"/>
          <w:b/>
          <w:bCs/>
          <w:sz w:val="24"/>
          <w:szCs w:val="24"/>
        </w:rPr>
      </w:pPr>
    </w:p>
    <w:p w14:paraId="6DAE835C" w14:textId="2FF10630" w:rsidR="001E52AC" w:rsidRPr="00103C00" w:rsidRDefault="001E52AC" w:rsidP="00B84626">
      <w:pPr>
        <w:spacing w:after="0"/>
        <w:ind w:left="567" w:hanging="27"/>
        <w:rPr>
          <w:rFonts w:cs="Arial"/>
          <w:color w:val="00B0F0"/>
          <w:sz w:val="24"/>
          <w:szCs w:val="24"/>
        </w:rPr>
      </w:pPr>
      <w:r w:rsidRPr="6A931FCF">
        <w:rPr>
          <w:rFonts w:ascii="Arial" w:hAnsi="Arial" w:cs="Arial"/>
          <w:b/>
          <w:bCs/>
          <w:sz w:val="24"/>
          <w:szCs w:val="24"/>
        </w:rPr>
        <w:t>h)</w:t>
      </w:r>
      <w:r w:rsidRPr="002412E0">
        <w:rPr>
          <w:rFonts w:ascii="Arial" w:hAnsi="Arial" w:cs="Arial"/>
          <w:sz w:val="24"/>
          <w:szCs w:val="24"/>
        </w:rPr>
        <w:t xml:space="preserve">  </w:t>
      </w:r>
      <w:r w:rsidRPr="6A931FCF">
        <w:rPr>
          <w:rFonts w:ascii="Arial" w:hAnsi="Arial" w:cs="Arial"/>
          <w:b/>
          <w:bCs/>
          <w:sz w:val="24"/>
          <w:szCs w:val="24"/>
        </w:rPr>
        <w:t>Freehold and leasehold properties</w:t>
      </w:r>
      <w:r w:rsidRPr="002412E0">
        <w:rPr>
          <w:rFonts w:ascii="Arial" w:hAnsi="Arial" w:cs="Arial"/>
          <w:sz w:val="24"/>
          <w:szCs w:val="24"/>
        </w:rPr>
        <w:tab/>
      </w:r>
      <w:r w:rsidRPr="00103C00">
        <w:rPr>
          <w:rFonts w:cs="Arial"/>
          <w:color w:val="00B0F0"/>
          <w:sz w:val="24"/>
          <w:szCs w:val="24"/>
        </w:rPr>
        <w:tab/>
      </w:r>
      <w:r w:rsidRPr="00103C00">
        <w:rPr>
          <w:rFonts w:cs="Arial"/>
          <w:color w:val="00B0F0"/>
          <w:sz w:val="24"/>
          <w:szCs w:val="24"/>
        </w:rPr>
        <w:tab/>
      </w:r>
      <w:r w:rsidRPr="00103C00">
        <w:rPr>
          <w:rFonts w:cs="Arial"/>
          <w:color w:val="00B0F0"/>
          <w:sz w:val="24"/>
          <w:szCs w:val="24"/>
        </w:rPr>
        <w:tab/>
      </w:r>
    </w:p>
    <w:p w14:paraId="5AF25E86" w14:textId="0C7D25F3" w:rsidR="001E52AC" w:rsidRDefault="001E52AC" w:rsidP="001E52AC">
      <w:pPr>
        <w:spacing w:after="0"/>
        <w:ind w:left="922"/>
        <w:rPr>
          <w:rFonts w:ascii="Arial" w:hAnsi="Arial" w:cs="Arial"/>
          <w:sz w:val="24"/>
          <w:szCs w:val="24"/>
        </w:rPr>
      </w:pPr>
      <w:r w:rsidRPr="6A931FCF">
        <w:rPr>
          <w:rFonts w:ascii="Arial" w:hAnsi="Arial" w:cs="Arial"/>
          <w:sz w:val="24"/>
          <w:szCs w:val="24"/>
        </w:rPr>
        <w:t xml:space="preserve">The Fund’s directly owned property was </w:t>
      </w:r>
      <w:r w:rsidRPr="00CB2A13">
        <w:rPr>
          <w:rFonts w:ascii="Arial" w:hAnsi="Arial" w:cs="Arial"/>
          <w:sz w:val="24"/>
          <w:szCs w:val="24"/>
        </w:rPr>
        <w:t>valued at 31 March 202</w:t>
      </w:r>
      <w:r w:rsidR="00E47112">
        <w:rPr>
          <w:rFonts w:ascii="Arial" w:hAnsi="Arial" w:cs="Arial"/>
          <w:sz w:val="24"/>
          <w:szCs w:val="24"/>
        </w:rPr>
        <w:t>5</w:t>
      </w:r>
      <w:r w:rsidRPr="6A931FCF">
        <w:rPr>
          <w:rFonts w:ascii="Arial" w:hAnsi="Arial" w:cs="Arial"/>
          <w:sz w:val="24"/>
          <w:szCs w:val="24"/>
        </w:rPr>
        <w:t xml:space="preserve"> by independent external valuers on the fair value basis and in accordance with the </w:t>
      </w:r>
      <w:r w:rsidR="001E61B8">
        <w:rPr>
          <w:rFonts w:ascii="Arial" w:hAnsi="Arial" w:cs="Arial"/>
          <w:sz w:val="24"/>
          <w:szCs w:val="24"/>
        </w:rPr>
        <w:t>latest</w:t>
      </w:r>
      <w:r w:rsidRPr="6A931FCF">
        <w:rPr>
          <w:rFonts w:ascii="Arial" w:hAnsi="Arial" w:cs="Arial"/>
          <w:sz w:val="24"/>
          <w:szCs w:val="24"/>
        </w:rPr>
        <w:t xml:space="preserve"> </w:t>
      </w:r>
      <w:r w:rsidR="001E61B8">
        <w:rPr>
          <w:rFonts w:ascii="Arial" w:hAnsi="Arial" w:cs="Arial"/>
          <w:sz w:val="24"/>
          <w:szCs w:val="24"/>
        </w:rPr>
        <w:t xml:space="preserve">edition </w:t>
      </w:r>
      <w:r w:rsidRPr="6A931FCF">
        <w:rPr>
          <w:rFonts w:ascii="Arial" w:hAnsi="Arial" w:cs="Arial"/>
          <w:sz w:val="24"/>
          <w:szCs w:val="24"/>
        </w:rPr>
        <w:t>of the RICS Valuation</w:t>
      </w:r>
      <w:r w:rsidR="00D61F2B">
        <w:rPr>
          <w:rFonts w:ascii="Arial" w:hAnsi="Arial" w:cs="Arial"/>
          <w:sz w:val="24"/>
          <w:szCs w:val="24"/>
        </w:rPr>
        <w:t xml:space="preserve"> -</w:t>
      </w:r>
      <w:r w:rsidR="00696652">
        <w:rPr>
          <w:rFonts w:ascii="Arial" w:hAnsi="Arial" w:cs="Arial"/>
          <w:sz w:val="24"/>
          <w:szCs w:val="24"/>
        </w:rPr>
        <w:t xml:space="preserve"> Professional Standards </w:t>
      </w:r>
      <w:r w:rsidR="00D61F2B">
        <w:rPr>
          <w:rFonts w:ascii="Arial" w:hAnsi="Arial" w:cs="Arial"/>
          <w:sz w:val="24"/>
          <w:szCs w:val="24"/>
        </w:rPr>
        <w:t>(Red Book)</w:t>
      </w:r>
      <w:r w:rsidR="00590923">
        <w:rPr>
          <w:rFonts w:ascii="Arial" w:hAnsi="Arial" w:cs="Arial"/>
          <w:sz w:val="24"/>
          <w:szCs w:val="24"/>
        </w:rPr>
        <w:t>,</w:t>
      </w:r>
      <w:r w:rsidRPr="6A931FCF">
        <w:rPr>
          <w:rFonts w:ascii="Arial" w:hAnsi="Arial" w:cs="Arial"/>
          <w:sz w:val="24"/>
          <w:szCs w:val="24"/>
        </w:rPr>
        <w:t xml:space="preserve"> see</w:t>
      </w:r>
      <w:r w:rsidR="00DB7232">
        <w:rPr>
          <w:rFonts w:ascii="Arial" w:hAnsi="Arial" w:cs="Arial"/>
          <w:sz w:val="24"/>
          <w:szCs w:val="24"/>
        </w:rPr>
        <w:t xml:space="preserve"> </w:t>
      </w:r>
      <w:r w:rsidR="009673FD">
        <w:rPr>
          <w:rFonts w:ascii="Arial" w:hAnsi="Arial" w:cs="Arial"/>
          <w:sz w:val="24"/>
          <w:szCs w:val="24"/>
        </w:rPr>
        <w:t xml:space="preserve">Note 16 </w:t>
      </w:r>
      <w:r w:rsidRPr="6A931FCF">
        <w:rPr>
          <w:rFonts w:ascii="Arial" w:hAnsi="Arial" w:cs="Arial"/>
          <w:sz w:val="24"/>
          <w:szCs w:val="24"/>
        </w:rPr>
        <w:t xml:space="preserve">for more details.  </w:t>
      </w:r>
    </w:p>
    <w:p w14:paraId="58BD0E4F" w14:textId="67DAD2E6" w:rsidR="00F43BA2" w:rsidRDefault="00F43BA2" w:rsidP="001E52AC">
      <w:pPr>
        <w:spacing w:after="0"/>
        <w:ind w:left="922"/>
        <w:rPr>
          <w:rFonts w:ascii="Arial" w:hAnsi="Arial" w:cs="Arial"/>
          <w:sz w:val="24"/>
          <w:szCs w:val="24"/>
        </w:rPr>
      </w:pPr>
    </w:p>
    <w:p w14:paraId="4B2A301A" w14:textId="2C842625" w:rsidR="001E52AC" w:rsidRPr="00454C8E" w:rsidRDefault="001E52AC" w:rsidP="005A4FEB">
      <w:pPr>
        <w:pStyle w:val="ListParagraph"/>
        <w:numPr>
          <w:ilvl w:val="0"/>
          <w:numId w:val="34"/>
        </w:numPr>
        <w:spacing w:after="0" w:line="240" w:lineRule="auto"/>
        <w:rPr>
          <w:rFonts w:ascii="Arial" w:hAnsi="Arial" w:cs="Arial"/>
          <w:b/>
          <w:sz w:val="24"/>
          <w:szCs w:val="24"/>
        </w:rPr>
      </w:pPr>
      <w:r w:rsidRPr="00454C8E">
        <w:rPr>
          <w:rFonts w:ascii="Arial" w:hAnsi="Arial" w:cs="Arial"/>
          <w:b/>
          <w:sz w:val="24"/>
          <w:szCs w:val="24"/>
        </w:rPr>
        <w:t>Foreign currency transactions and balances</w:t>
      </w:r>
      <w:r w:rsidRPr="00454C8E">
        <w:rPr>
          <w:rFonts w:ascii="Arial" w:hAnsi="Arial" w:cs="Arial"/>
          <w:b/>
          <w:sz w:val="24"/>
          <w:szCs w:val="24"/>
        </w:rPr>
        <w:tab/>
      </w:r>
    </w:p>
    <w:p w14:paraId="6967642A" w14:textId="77777777" w:rsidR="00582104" w:rsidRDefault="001E52AC" w:rsidP="00D376C0">
      <w:pPr>
        <w:pStyle w:val="ListParagraph"/>
        <w:spacing w:after="0" w:line="240" w:lineRule="auto"/>
        <w:ind w:left="987"/>
        <w:rPr>
          <w:rFonts w:ascii="Arial" w:hAnsi="Arial" w:cs="Arial"/>
          <w:color w:val="2F5496" w:themeColor="accent1" w:themeShade="BF"/>
          <w:sz w:val="24"/>
          <w:szCs w:val="24"/>
        </w:rPr>
      </w:pPr>
      <w:r w:rsidRPr="001E52AC">
        <w:rPr>
          <w:rFonts w:ascii="Arial" w:hAnsi="Arial" w:cs="Arial"/>
          <w:sz w:val="24"/>
          <w:szCs w:val="24"/>
        </w:rPr>
        <w:t xml:space="preserve">Dividends, interest and purchases and sales of investments in foreign currencies have been accounted for at the spot market rates at the date of transaction. End-of-year spot market exchange rates are used to value cash balances held in foreign currency bank accounts, overseas investments and purchases and sales outstanding at the end of the reporting period. </w:t>
      </w:r>
      <w:r w:rsidRPr="001E52AC">
        <w:rPr>
          <w:rFonts w:ascii="Arial" w:hAnsi="Arial" w:cs="Arial"/>
          <w:color w:val="2F5496" w:themeColor="accent1" w:themeShade="BF"/>
          <w:sz w:val="24"/>
          <w:szCs w:val="24"/>
        </w:rPr>
        <w:tab/>
      </w:r>
    </w:p>
    <w:p w14:paraId="407F75B5" w14:textId="0B70DF3A" w:rsidR="00582104" w:rsidRDefault="00582104" w:rsidP="00EE2B58">
      <w:pPr>
        <w:spacing w:after="0" w:line="240" w:lineRule="auto"/>
        <w:rPr>
          <w:rFonts w:ascii="Arial" w:hAnsi="Arial" w:cs="Arial"/>
          <w:color w:val="2F5496" w:themeColor="accent1" w:themeShade="BF"/>
          <w:sz w:val="24"/>
          <w:szCs w:val="24"/>
        </w:rPr>
      </w:pPr>
    </w:p>
    <w:p w14:paraId="307C4786" w14:textId="77777777" w:rsidR="0060353D" w:rsidRPr="0060353D" w:rsidRDefault="0060353D" w:rsidP="005A4FEB">
      <w:pPr>
        <w:pStyle w:val="ListParagraph"/>
        <w:numPr>
          <w:ilvl w:val="0"/>
          <w:numId w:val="34"/>
        </w:numPr>
        <w:spacing w:after="0" w:line="240" w:lineRule="auto"/>
        <w:rPr>
          <w:rFonts w:ascii="Arial" w:hAnsi="Arial" w:cs="Arial"/>
          <w:b/>
          <w:sz w:val="24"/>
          <w:szCs w:val="24"/>
        </w:rPr>
      </w:pPr>
      <w:r w:rsidRPr="0060353D">
        <w:rPr>
          <w:rFonts w:ascii="Arial" w:hAnsi="Arial" w:cs="Arial"/>
          <w:b/>
          <w:sz w:val="24"/>
          <w:szCs w:val="24"/>
        </w:rPr>
        <w:t>Derivatives</w:t>
      </w:r>
      <w:r w:rsidRPr="0060353D">
        <w:rPr>
          <w:rFonts w:ascii="Arial" w:hAnsi="Arial" w:cs="Arial"/>
          <w:b/>
          <w:sz w:val="24"/>
          <w:szCs w:val="24"/>
        </w:rPr>
        <w:tab/>
      </w:r>
      <w:r w:rsidRPr="0060353D">
        <w:rPr>
          <w:rFonts w:ascii="Arial" w:hAnsi="Arial" w:cs="Arial"/>
          <w:b/>
          <w:sz w:val="24"/>
          <w:szCs w:val="24"/>
        </w:rPr>
        <w:tab/>
      </w:r>
      <w:r w:rsidRPr="0060353D">
        <w:rPr>
          <w:rFonts w:ascii="Arial" w:hAnsi="Arial" w:cs="Arial"/>
          <w:b/>
          <w:sz w:val="24"/>
          <w:szCs w:val="24"/>
        </w:rPr>
        <w:tab/>
      </w:r>
      <w:r w:rsidRPr="0060353D">
        <w:rPr>
          <w:rFonts w:ascii="Arial" w:hAnsi="Arial" w:cs="Arial"/>
          <w:b/>
          <w:sz w:val="24"/>
          <w:szCs w:val="24"/>
        </w:rPr>
        <w:tab/>
      </w:r>
      <w:r w:rsidRPr="0060353D">
        <w:rPr>
          <w:rFonts w:ascii="Arial" w:hAnsi="Arial" w:cs="Arial"/>
          <w:b/>
          <w:sz w:val="24"/>
          <w:szCs w:val="24"/>
        </w:rPr>
        <w:tab/>
      </w:r>
      <w:r w:rsidRPr="0060353D">
        <w:rPr>
          <w:rFonts w:ascii="Arial" w:hAnsi="Arial" w:cs="Arial"/>
          <w:b/>
          <w:sz w:val="24"/>
          <w:szCs w:val="24"/>
        </w:rPr>
        <w:tab/>
      </w:r>
      <w:r w:rsidRPr="0060353D">
        <w:rPr>
          <w:rFonts w:ascii="Arial" w:hAnsi="Arial" w:cs="Arial"/>
          <w:b/>
          <w:sz w:val="24"/>
          <w:szCs w:val="24"/>
        </w:rPr>
        <w:tab/>
      </w:r>
    </w:p>
    <w:p w14:paraId="3F36310A" w14:textId="56DF1159" w:rsidR="0060353D" w:rsidRDefault="0060353D" w:rsidP="0060353D">
      <w:pPr>
        <w:pStyle w:val="ListParagraph"/>
        <w:spacing w:after="0" w:line="240" w:lineRule="auto"/>
        <w:ind w:left="987"/>
        <w:rPr>
          <w:rFonts w:ascii="Arial" w:hAnsi="Arial" w:cs="Arial"/>
          <w:b/>
          <w:sz w:val="24"/>
          <w:szCs w:val="24"/>
        </w:rPr>
      </w:pPr>
      <w:r w:rsidRPr="0060353D">
        <w:rPr>
          <w:rFonts w:ascii="Arial" w:hAnsi="Arial" w:cs="Arial"/>
          <w:sz w:val="24"/>
          <w:szCs w:val="24"/>
        </w:rPr>
        <w:t>Some of the Fund’s external managers use</w:t>
      </w:r>
      <w:r w:rsidR="00C97A55">
        <w:rPr>
          <w:rFonts w:ascii="Arial" w:hAnsi="Arial" w:cs="Arial"/>
          <w:sz w:val="24"/>
          <w:szCs w:val="24"/>
        </w:rPr>
        <w:t>d</w:t>
      </w:r>
      <w:r w:rsidRPr="0060353D">
        <w:rPr>
          <w:rFonts w:ascii="Arial" w:hAnsi="Arial" w:cs="Arial"/>
          <w:sz w:val="24"/>
          <w:szCs w:val="24"/>
        </w:rPr>
        <w:t xml:space="preserve"> derivative financial instruments to manage the Fund’s exposure to specific risks arising from their investment activities. None of the derivatives </w:t>
      </w:r>
      <w:r w:rsidR="00C97A55">
        <w:rPr>
          <w:rFonts w:ascii="Arial" w:hAnsi="Arial" w:cs="Arial"/>
          <w:sz w:val="24"/>
          <w:szCs w:val="24"/>
        </w:rPr>
        <w:t>were</w:t>
      </w:r>
      <w:r w:rsidRPr="0060353D">
        <w:rPr>
          <w:rFonts w:ascii="Arial" w:hAnsi="Arial" w:cs="Arial"/>
          <w:sz w:val="24"/>
          <w:szCs w:val="24"/>
        </w:rPr>
        <w:t xml:space="preserve"> held for speculative purposes (see Note 15).</w:t>
      </w:r>
      <w:r w:rsidR="001E52AC" w:rsidRPr="0060353D">
        <w:rPr>
          <w:rFonts w:ascii="Arial" w:hAnsi="Arial" w:cs="Arial"/>
          <w:sz w:val="24"/>
          <w:szCs w:val="24"/>
        </w:rPr>
        <w:tab/>
      </w:r>
      <w:r w:rsidR="001E52AC" w:rsidRPr="00EE2B58">
        <w:rPr>
          <w:rFonts w:ascii="Arial" w:hAnsi="Arial" w:cs="Arial"/>
          <w:b/>
          <w:sz w:val="24"/>
          <w:szCs w:val="24"/>
        </w:rPr>
        <w:tab/>
      </w:r>
    </w:p>
    <w:p w14:paraId="510150FD" w14:textId="2A84AEE4" w:rsidR="001E52AC" w:rsidRPr="00EE2B58" w:rsidRDefault="001E52AC" w:rsidP="0060353D">
      <w:pPr>
        <w:pStyle w:val="ListParagraph"/>
        <w:spacing w:after="0" w:line="240" w:lineRule="auto"/>
        <w:ind w:left="987"/>
        <w:rPr>
          <w:rFonts w:ascii="Arial" w:hAnsi="Arial" w:cs="Arial"/>
          <w:b/>
          <w:sz w:val="24"/>
          <w:szCs w:val="24"/>
        </w:rPr>
      </w:pPr>
      <w:r w:rsidRPr="00EE2B58">
        <w:rPr>
          <w:rFonts w:ascii="Arial" w:hAnsi="Arial" w:cs="Arial"/>
          <w:b/>
          <w:sz w:val="24"/>
          <w:szCs w:val="24"/>
        </w:rPr>
        <w:tab/>
      </w:r>
      <w:r w:rsidRPr="00EE2B58">
        <w:rPr>
          <w:rFonts w:ascii="Arial" w:hAnsi="Arial" w:cs="Arial"/>
          <w:b/>
          <w:sz w:val="24"/>
          <w:szCs w:val="24"/>
        </w:rPr>
        <w:tab/>
      </w:r>
      <w:r w:rsidRPr="00EE2B58">
        <w:rPr>
          <w:rFonts w:ascii="Arial" w:hAnsi="Arial" w:cs="Arial"/>
          <w:b/>
          <w:sz w:val="24"/>
          <w:szCs w:val="24"/>
        </w:rPr>
        <w:tab/>
      </w:r>
      <w:r w:rsidRPr="00EE2B58">
        <w:rPr>
          <w:rFonts w:ascii="Arial" w:hAnsi="Arial" w:cs="Arial"/>
          <w:b/>
          <w:sz w:val="24"/>
          <w:szCs w:val="24"/>
        </w:rPr>
        <w:tab/>
      </w:r>
      <w:r w:rsidRPr="00EE2B58">
        <w:rPr>
          <w:rFonts w:ascii="Arial" w:hAnsi="Arial" w:cs="Arial"/>
          <w:b/>
          <w:sz w:val="24"/>
          <w:szCs w:val="24"/>
        </w:rPr>
        <w:tab/>
      </w:r>
      <w:r w:rsidRPr="00EE2B58">
        <w:rPr>
          <w:rFonts w:ascii="Arial" w:hAnsi="Arial" w:cs="Arial"/>
          <w:b/>
          <w:sz w:val="24"/>
          <w:szCs w:val="24"/>
        </w:rPr>
        <w:tab/>
      </w:r>
      <w:r w:rsidRPr="00EE2B58">
        <w:rPr>
          <w:rFonts w:ascii="Arial" w:hAnsi="Arial" w:cs="Arial"/>
          <w:b/>
          <w:sz w:val="24"/>
          <w:szCs w:val="24"/>
        </w:rPr>
        <w:tab/>
      </w:r>
    </w:p>
    <w:p w14:paraId="3A8CD360" w14:textId="42F5B526" w:rsidR="001E52AC" w:rsidRPr="00454C8E" w:rsidRDefault="0060353D" w:rsidP="001E52AC">
      <w:pPr>
        <w:tabs>
          <w:tab w:val="left" w:pos="993"/>
        </w:tabs>
        <w:spacing w:after="0"/>
        <w:ind w:left="993" w:hanging="426"/>
        <w:rPr>
          <w:rFonts w:ascii="Arial" w:hAnsi="Arial" w:cs="Arial"/>
          <w:b/>
          <w:sz w:val="24"/>
          <w:szCs w:val="24"/>
        </w:rPr>
      </w:pPr>
      <w:r>
        <w:rPr>
          <w:rFonts w:ascii="Arial" w:hAnsi="Arial" w:cs="Arial"/>
          <w:b/>
          <w:sz w:val="24"/>
          <w:szCs w:val="24"/>
        </w:rPr>
        <w:t>k</w:t>
      </w:r>
      <w:r w:rsidR="001E52AC" w:rsidRPr="00454C8E">
        <w:rPr>
          <w:rFonts w:ascii="Arial" w:hAnsi="Arial" w:cs="Arial"/>
          <w:b/>
          <w:sz w:val="24"/>
          <w:szCs w:val="24"/>
        </w:rPr>
        <w:t>)</w:t>
      </w:r>
      <w:r w:rsidR="001E52AC" w:rsidRPr="00454C8E">
        <w:rPr>
          <w:rFonts w:ascii="Arial" w:hAnsi="Arial" w:cs="Arial"/>
          <w:b/>
          <w:sz w:val="24"/>
          <w:szCs w:val="24"/>
        </w:rPr>
        <w:tab/>
        <w:t>Cash and cash equivalents</w:t>
      </w:r>
      <w:r w:rsidR="001E52AC" w:rsidRPr="00454C8E">
        <w:rPr>
          <w:rFonts w:ascii="Arial" w:hAnsi="Arial" w:cs="Arial"/>
          <w:b/>
          <w:sz w:val="24"/>
          <w:szCs w:val="24"/>
        </w:rPr>
        <w:tab/>
      </w:r>
      <w:r w:rsidR="001E52AC" w:rsidRPr="00454C8E">
        <w:rPr>
          <w:rFonts w:ascii="Arial" w:hAnsi="Arial" w:cs="Arial"/>
          <w:b/>
          <w:sz w:val="24"/>
          <w:szCs w:val="24"/>
        </w:rPr>
        <w:tab/>
      </w:r>
      <w:r w:rsidR="001E52AC" w:rsidRPr="00454C8E">
        <w:rPr>
          <w:rFonts w:ascii="Arial" w:hAnsi="Arial" w:cs="Arial"/>
          <w:b/>
          <w:sz w:val="24"/>
          <w:szCs w:val="24"/>
        </w:rPr>
        <w:tab/>
      </w:r>
      <w:r w:rsidR="001E52AC" w:rsidRPr="00454C8E">
        <w:rPr>
          <w:rFonts w:ascii="Arial" w:hAnsi="Arial" w:cs="Arial"/>
          <w:b/>
          <w:sz w:val="24"/>
          <w:szCs w:val="24"/>
        </w:rPr>
        <w:tab/>
      </w:r>
      <w:r w:rsidR="001E52AC" w:rsidRPr="00454C8E">
        <w:rPr>
          <w:rFonts w:ascii="Arial" w:hAnsi="Arial" w:cs="Arial"/>
          <w:b/>
          <w:sz w:val="24"/>
          <w:szCs w:val="24"/>
        </w:rPr>
        <w:tab/>
      </w:r>
      <w:r w:rsidR="001E52AC" w:rsidRPr="00454C8E">
        <w:rPr>
          <w:rFonts w:ascii="Arial" w:hAnsi="Arial" w:cs="Arial"/>
          <w:b/>
          <w:sz w:val="24"/>
          <w:szCs w:val="24"/>
        </w:rPr>
        <w:tab/>
      </w:r>
      <w:r w:rsidR="001E52AC" w:rsidRPr="00454C8E">
        <w:rPr>
          <w:rFonts w:ascii="Arial" w:hAnsi="Arial" w:cs="Arial"/>
          <w:b/>
          <w:sz w:val="24"/>
          <w:szCs w:val="24"/>
        </w:rPr>
        <w:tab/>
      </w:r>
    </w:p>
    <w:p w14:paraId="4795EA88" w14:textId="49E25F26" w:rsidR="001E52AC" w:rsidRPr="001E52AC" w:rsidRDefault="001E52AC" w:rsidP="00454C8E">
      <w:pPr>
        <w:spacing w:after="0"/>
        <w:ind w:left="993"/>
        <w:rPr>
          <w:rFonts w:ascii="Arial" w:hAnsi="Arial" w:cs="Arial"/>
          <w:sz w:val="24"/>
          <w:szCs w:val="24"/>
        </w:rPr>
      </w:pPr>
      <w:r w:rsidRPr="6A931FCF">
        <w:rPr>
          <w:rFonts w:ascii="Arial" w:hAnsi="Arial" w:cs="Arial"/>
          <w:sz w:val="24"/>
          <w:szCs w:val="24"/>
        </w:rPr>
        <w:t>Cash comprises cash in hand and demand deposits and includes amounts held by the Fund’s external managers.</w:t>
      </w:r>
      <w:r w:rsidR="41E8F8D5">
        <w:t xml:space="preserve"> </w:t>
      </w:r>
      <w:r w:rsidR="00454C8E" w:rsidRPr="6A931FCF">
        <w:rPr>
          <w:rFonts w:ascii="Arial" w:hAnsi="Arial" w:cs="Arial"/>
          <w:sz w:val="24"/>
          <w:szCs w:val="24"/>
        </w:rPr>
        <w:t>All cash balances are short-term, highly liquid investments that are readily convertible to known amounts of cash and are subject to minimal risk of changes in value.</w:t>
      </w:r>
    </w:p>
    <w:p w14:paraId="45F728A0" w14:textId="77777777" w:rsidR="001E52AC" w:rsidRPr="00454C8E" w:rsidRDefault="001E52AC" w:rsidP="001E52AC">
      <w:pPr>
        <w:tabs>
          <w:tab w:val="left" w:pos="1400"/>
        </w:tabs>
        <w:spacing w:after="0"/>
        <w:rPr>
          <w:rFonts w:ascii="Arial" w:hAnsi="Arial" w:cs="Arial"/>
          <w:sz w:val="24"/>
          <w:szCs w:val="24"/>
        </w:rPr>
      </w:pPr>
    </w:p>
    <w:p w14:paraId="35DE66AE" w14:textId="3535B171" w:rsidR="001E52AC" w:rsidRPr="001E52AC" w:rsidRDefault="0060353D" w:rsidP="6A931FCF">
      <w:pPr>
        <w:tabs>
          <w:tab w:val="left" w:pos="1134"/>
        </w:tabs>
        <w:spacing w:after="0"/>
        <w:ind w:left="993" w:hanging="426"/>
        <w:rPr>
          <w:rFonts w:ascii="Arial" w:hAnsi="Arial" w:cs="Arial"/>
          <w:b/>
          <w:bCs/>
          <w:color w:val="00B0F0"/>
          <w:sz w:val="24"/>
          <w:szCs w:val="24"/>
        </w:rPr>
      </w:pPr>
      <w:r>
        <w:rPr>
          <w:rFonts w:ascii="Arial" w:hAnsi="Arial" w:cs="Arial"/>
          <w:b/>
          <w:bCs/>
          <w:sz w:val="24"/>
          <w:szCs w:val="24"/>
        </w:rPr>
        <w:t>l</w:t>
      </w:r>
      <w:r w:rsidR="001E52AC" w:rsidRPr="6A931FCF">
        <w:rPr>
          <w:rFonts w:ascii="Arial" w:hAnsi="Arial" w:cs="Arial"/>
          <w:b/>
          <w:bCs/>
          <w:sz w:val="24"/>
          <w:szCs w:val="24"/>
        </w:rPr>
        <w:t>)</w:t>
      </w:r>
      <w:r w:rsidR="7AA44966" w:rsidRPr="6A931FCF">
        <w:rPr>
          <w:rFonts w:ascii="Arial" w:hAnsi="Arial" w:cs="Arial"/>
          <w:b/>
          <w:bCs/>
          <w:sz w:val="24"/>
          <w:szCs w:val="24"/>
        </w:rPr>
        <w:t xml:space="preserve">   </w:t>
      </w:r>
      <w:proofErr w:type="gramStart"/>
      <w:r w:rsidR="001E52AC" w:rsidRPr="6A931FCF">
        <w:rPr>
          <w:rFonts w:ascii="Arial" w:hAnsi="Arial" w:cs="Arial"/>
          <w:b/>
          <w:bCs/>
          <w:sz w:val="24"/>
          <w:szCs w:val="24"/>
        </w:rPr>
        <w:t>Financial</w:t>
      </w:r>
      <w:proofErr w:type="gramEnd"/>
      <w:r w:rsidR="001E52AC" w:rsidRPr="6A931FCF">
        <w:rPr>
          <w:rFonts w:ascii="Arial" w:hAnsi="Arial" w:cs="Arial"/>
          <w:b/>
          <w:bCs/>
          <w:sz w:val="24"/>
          <w:szCs w:val="24"/>
        </w:rPr>
        <w:t xml:space="preserve"> liabilities</w:t>
      </w:r>
      <w:r w:rsidR="00454C8E">
        <w:tab/>
      </w:r>
      <w:r w:rsidR="00454C8E">
        <w:tab/>
      </w:r>
      <w:r w:rsidR="00454C8E">
        <w:tab/>
      </w:r>
      <w:r w:rsidR="00454C8E">
        <w:tab/>
      </w:r>
      <w:r w:rsidR="00454C8E">
        <w:tab/>
      </w:r>
      <w:r w:rsidR="00454C8E">
        <w:tab/>
      </w:r>
      <w:r w:rsidR="00454C8E">
        <w:tab/>
      </w:r>
    </w:p>
    <w:p w14:paraId="3015F1E9" w14:textId="77777777" w:rsidR="001E52AC" w:rsidRPr="001E52AC" w:rsidRDefault="001E52AC" w:rsidP="6A931FCF">
      <w:pPr>
        <w:tabs>
          <w:tab w:val="left" w:pos="1134"/>
        </w:tabs>
        <w:spacing w:after="0"/>
        <w:ind w:left="993"/>
        <w:rPr>
          <w:rFonts w:ascii="Arial" w:hAnsi="Arial" w:cs="Arial"/>
          <w:sz w:val="24"/>
          <w:szCs w:val="24"/>
        </w:rPr>
      </w:pPr>
      <w:r w:rsidRPr="001E52AC">
        <w:rPr>
          <w:rFonts w:ascii="Arial" w:hAnsi="Arial" w:cs="Arial"/>
          <w:sz w:val="24"/>
          <w:szCs w:val="24"/>
        </w:rPr>
        <w:t xml:space="preserve">A financial liability is recognised in the Net Assets statement on the date the Fund becomes party to the liability. The Fund recognises financial liabilities relating to investment trading at fair value as the reporting date, and any gains and losses arising from changes in the fair value of the liability between contract date, the year-end date and the eventual settlement date are recognised in the Fund Account as part of change in value of investments. </w:t>
      </w:r>
    </w:p>
    <w:p w14:paraId="54EE432C" w14:textId="77777777" w:rsidR="001E52AC" w:rsidRPr="001E52AC" w:rsidRDefault="001E52AC" w:rsidP="001E52AC">
      <w:pPr>
        <w:tabs>
          <w:tab w:val="left" w:pos="1134"/>
        </w:tabs>
        <w:spacing w:after="0"/>
        <w:ind w:left="993" w:hanging="426"/>
        <w:rPr>
          <w:rFonts w:ascii="Arial" w:hAnsi="Arial" w:cs="Arial"/>
          <w:sz w:val="24"/>
          <w:szCs w:val="24"/>
        </w:rPr>
      </w:pPr>
    </w:p>
    <w:p w14:paraId="44341845" w14:textId="5B65D369" w:rsidR="001E52AC" w:rsidRPr="00454C8E" w:rsidRDefault="0060353D" w:rsidP="001E52AC">
      <w:pPr>
        <w:tabs>
          <w:tab w:val="left" w:pos="993"/>
        </w:tabs>
        <w:spacing w:after="0"/>
        <w:ind w:left="993" w:hanging="426"/>
        <w:rPr>
          <w:rFonts w:ascii="Arial" w:hAnsi="Arial" w:cs="Arial"/>
          <w:b/>
          <w:sz w:val="24"/>
          <w:szCs w:val="24"/>
        </w:rPr>
      </w:pPr>
      <w:r>
        <w:rPr>
          <w:rFonts w:ascii="Arial" w:hAnsi="Arial" w:cs="Arial"/>
          <w:b/>
          <w:sz w:val="24"/>
          <w:szCs w:val="24"/>
        </w:rPr>
        <w:t>m</w:t>
      </w:r>
      <w:r w:rsidR="001E52AC" w:rsidRPr="00454C8E">
        <w:rPr>
          <w:rFonts w:ascii="Arial" w:hAnsi="Arial" w:cs="Arial"/>
          <w:b/>
          <w:sz w:val="24"/>
          <w:szCs w:val="24"/>
        </w:rPr>
        <w:t>)</w:t>
      </w:r>
      <w:r w:rsidR="001E52AC" w:rsidRPr="00454C8E">
        <w:rPr>
          <w:rFonts w:ascii="Arial" w:hAnsi="Arial" w:cs="Arial"/>
          <w:b/>
          <w:sz w:val="24"/>
          <w:szCs w:val="24"/>
        </w:rPr>
        <w:tab/>
        <w:t>Actuarial present value of promised retirement benefits</w:t>
      </w:r>
      <w:r w:rsidR="001E52AC" w:rsidRPr="00454C8E">
        <w:rPr>
          <w:rFonts w:ascii="Arial" w:hAnsi="Arial" w:cs="Arial"/>
          <w:b/>
          <w:sz w:val="24"/>
          <w:szCs w:val="24"/>
        </w:rPr>
        <w:tab/>
      </w:r>
    </w:p>
    <w:p w14:paraId="6816121D" w14:textId="753A528A" w:rsidR="001E52AC" w:rsidRPr="001E52AC" w:rsidRDefault="001E52AC" w:rsidP="001E52AC">
      <w:pPr>
        <w:tabs>
          <w:tab w:val="left" w:pos="1134"/>
        </w:tabs>
        <w:spacing w:after="0"/>
        <w:ind w:left="993"/>
        <w:rPr>
          <w:rFonts w:ascii="Arial" w:hAnsi="Arial" w:cs="Arial"/>
          <w:sz w:val="24"/>
          <w:szCs w:val="24"/>
        </w:rPr>
      </w:pPr>
      <w:r w:rsidRPr="57BDA1C3">
        <w:rPr>
          <w:rFonts w:ascii="Arial" w:hAnsi="Arial" w:cs="Arial"/>
          <w:sz w:val="24"/>
          <w:szCs w:val="24"/>
        </w:rPr>
        <w:t xml:space="preserve">The actuarial present value of promised retirement benefits is assessed on a triennial basis by the Fund Actuary in accordance with the requirements of IAS 19 and relevant actuarial standards. As permitted under the Code, the Fund has opted to disclose the actuarial present value of promised retirement benefits by way of a note to the net </w:t>
      </w:r>
      <w:proofErr w:type="gramStart"/>
      <w:r w:rsidRPr="57BDA1C3">
        <w:rPr>
          <w:rFonts w:ascii="Arial" w:hAnsi="Arial" w:cs="Arial"/>
          <w:sz w:val="24"/>
          <w:szCs w:val="24"/>
        </w:rPr>
        <w:t>assets</w:t>
      </w:r>
      <w:proofErr w:type="gramEnd"/>
      <w:r w:rsidRPr="57BDA1C3">
        <w:rPr>
          <w:rFonts w:ascii="Arial" w:hAnsi="Arial" w:cs="Arial"/>
          <w:sz w:val="24"/>
          <w:szCs w:val="24"/>
        </w:rPr>
        <w:t xml:space="preserve"> </w:t>
      </w:r>
      <w:r w:rsidRPr="57BDA1C3">
        <w:rPr>
          <w:rFonts w:ascii="Arial" w:hAnsi="Arial" w:cs="Arial"/>
          <w:color w:val="000000" w:themeColor="text1"/>
          <w:sz w:val="24"/>
          <w:szCs w:val="24"/>
        </w:rPr>
        <w:t>statements (s</w:t>
      </w:r>
      <w:r w:rsidRPr="57BDA1C3">
        <w:rPr>
          <w:rFonts w:ascii="Arial" w:hAnsi="Arial" w:cs="Arial"/>
          <w:sz w:val="24"/>
          <w:szCs w:val="24"/>
        </w:rPr>
        <w:t>ee</w:t>
      </w:r>
      <w:r w:rsidR="009673FD">
        <w:t xml:space="preserve"> Note 20</w:t>
      </w:r>
      <w:r w:rsidR="00DB7232" w:rsidRPr="57BDA1C3">
        <w:rPr>
          <w:rFonts w:ascii="Arial" w:hAnsi="Arial" w:cs="Arial"/>
          <w:sz w:val="24"/>
          <w:szCs w:val="24"/>
        </w:rPr>
        <w:t xml:space="preserve">). </w:t>
      </w:r>
      <w:r>
        <w:tab/>
      </w:r>
    </w:p>
    <w:p w14:paraId="752D0973" w14:textId="272E8C8D" w:rsidR="001E52AC" w:rsidRPr="001E52AC" w:rsidRDefault="0060353D" w:rsidP="00711BCC">
      <w:pPr>
        <w:spacing w:after="0"/>
        <w:ind w:left="993" w:hanging="567"/>
        <w:rPr>
          <w:rFonts w:ascii="Arial" w:hAnsi="Arial" w:cs="Arial"/>
          <w:b/>
          <w:color w:val="00B0F0"/>
          <w:sz w:val="24"/>
          <w:szCs w:val="24"/>
        </w:rPr>
      </w:pPr>
      <w:r>
        <w:rPr>
          <w:rFonts w:ascii="Arial" w:hAnsi="Arial" w:cs="Arial"/>
          <w:b/>
          <w:sz w:val="24"/>
          <w:szCs w:val="24"/>
        </w:rPr>
        <w:lastRenderedPageBreak/>
        <w:t>n</w:t>
      </w:r>
      <w:r w:rsidR="001E52AC" w:rsidRPr="00454C8E">
        <w:rPr>
          <w:rFonts w:ascii="Arial" w:hAnsi="Arial" w:cs="Arial"/>
          <w:b/>
          <w:sz w:val="24"/>
          <w:szCs w:val="24"/>
        </w:rPr>
        <w:t>)</w:t>
      </w:r>
      <w:r w:rsidR="001E52AC" w:rsidRPr="00454C8E">
        <w:rPr>
          <w:rFonts w:ascii="Arial" w:hAnsi="Arial" w:cs="Arial"/>
          <w:b/>
          <w:sz w:val="24"/>
          <w:szCs w:val="24"/>
        </w:rPr>
        <w:tab/>
        <w:t>Additional voluntary contributions</w:t>
      </w:r>
      <w:r w:rsidR="001E52AC" w:rsidRPr="00454C8E">
        <w:rPr>
          <w:rFonts w:ascii="Arial" w:hAnsi="Arial" w:cs="Arial"/>
          <w:b/>
          <w:sz w:val="24"/>
          <w:szCs w:val="24"/>
        </w:rPr>
        <w:tab/>
      </w:r>
      <w:r w:rsidR="001E52AC" w:rsidRPr="001E52AC">
        <w:rPr>
          <w:rFonts w:ascii="Arial" w:hAnsi="Arial" w:cs="Arial"/>
          <w:b/>
          <w:color w:val="2F5496" w:themeColor="accent1" w:themeShade="BF"/>
          <w:sz w:val="24"/>
          <w:szCs w:val="24"/>
        </w:rPr>
        <w:tab/>
      </w:r>
      <w:r w:rsidR="001E52AC" w:rsidRPr="001E52AC">
        <w:rPr>
          <w:rFonts w:ascii="Arial" w:hAnsi="Arial" w:cs="Arial"/>
          <w:b/>
          <w:color w:val="00B0F0"/>
          <w:sz w:val="24"/>
          <w:szCs w:val="24"/>
        </w:rPr>
        <w:tab/>
      </w:r>
      <w:r w:rsidR="001E52AC" w:rsidRPr="001E52AC">
        <w:rPr>
          <w:rFonts w:ascii="Arial" w:hAnsi="Arial" w:cs="Arial"/>
          <w:b/>
          <w:color w:val="00B0F0"/>
          <w:sz w:val="24"/>
          <w:szCs w:val="24"/>
        </w:rPr>
        <w:tab/>
      </w:r>
      <w:r w:rsidR="001E52AC" w:rsidRPr="001E52AC">
        <w:rPr>
          <w:rFonts w:ascii="Arial" w:hAnsi="Arial" w:cs="Arial"/>
          <w:b/>
          <w:color w:val="00B0F0"/>
          <w:sz w:val="24"/>
          <w:szCs w:val="24"/>
        </w:rPr>
        <w:tab/>
      </w:r>
      <w:r w:rsidR="001E52AC" w:rsidRPr="001E52AC">
        <w:rPr>
          <w:rFonts w:ascii="Arial" w:hAnsi="Arial" w:cs="Arial"/>
          <w:b/>
          <w:color w:val="00B0F0"/>
          <w:sz w:val="24"/>
          <w:szCs w:val="24"/>
        </w:rPr>
        <w:tab/>
      </w:r>
    </w:p>
    <w:p w14:paraId="5BD089AC" w14:textId="4FA24A36" w:rsidR="001E52AC" w:rsidRPr="001E52AC" w:rsidRDefault="001E52AC" w:rsidP="001E52AC">
      <w:pPr>
        <w:tabs>
          <w:tab w:val="left" w:pos="993"/>
        </w:tabs>
        <w:spacing w:after="0"/>
        <w:ind w:left="993"/>
        <w:rPr>
          <w:rFonts w:ascii="Arial" w:hAnsi="Arial" w:cs="Arial"/>
          <w:sz w:val="24"/>
          <w:szCs w:val="24"/>
        </w:rPr>
      </w:pPr>
      <w:r w:rsidRPr="6A931FCF">
        <w:rPr>
          <w:rFonts w:ascii="Arial" w:hAnsi="Arial" w:cs="Arial"/>
          <w:sz w:val="24"/>
          <w:szCs w:val="24"/>
        </w:rPr>
        <w:t>The Fund provides an additional voluntary contributions (</w:t>
      </w:r>
      <w:r w:rsidRPr="202CE0F0">
        <w:rPr>
          <w:rFonts w:ascii="Arial" w:hAnsi="Arial" w:cs="Arial"/>
          <w:sz w:val="24"/>
          <w:szCs w:val="24"/>
        </w:rPr>
        <w:t>AVCs</w:t>
      </w:r>
      <w:r w:rsidRPr="6A931FCF">
        <w:rPr>
          <w:rFonts w:ascii="Arial" w:hAnsi="Arial" w:cs="Arial"/>
          <w:sz w:val="24"/>
          <w:szCs w:val="24"/>
        </w:rPr>
        <w:t>) scheme for its members, the assets of which are invested separately from those of the Fund. AVCs are not included in the accounts in accordance with Regulation 4(2)(b) of the Local Government Pension Scheme (Management and Investment of funds) Regulations 2010 but are disclosed for information in</w:t>
      </w:r>
      <w:r w:rsidR="00DB7232">
        <w:rPr>
          <w:rFonts w:ascii="Arial" w:hAnsi="Arial" w:cs="Arial"/>
          <w:sz w:val="24"/>
          <w:szCs w:val="24"/>
        </w:rPr>
        <w:t xml:space="preserve"> </w:t>
      </w:r>
      <w:r w:rsidR="009673FD">
        <w:rPr>
          <w:rFonts w:ascii="Arial" w:hAnsi="Arial" w:cs="Arial"/>
          <w:sz w:val="24"/>
          <w:szCs w:val="24"/>
        </w:rPr>
        <w:t>Note 23.</w:t>
      </w:r>
    </w:p>
    <w:p w14:paraId="6A3E5FED" w14:textId="77777777" w:rsidR="001E52AC" w:rsidRPr="001E52AC" w:rsidRDefault="001E52AC" w:rsidP="001E52AC">
      <w:pPr>
        <w:tabs>
          <w:tab w:val="left" w:pos="993"/>
          <w:tab w:val="left" w:pos="1400"/>
        </w:tabs>
        <w:spacing w:after="0"/>
        <w:ind w:left="993" w:hanging="426"/>
        <w:rPr>
          <w:rFonts w:ascii="Arial" w:hAnsi="Arial" w:cs="Arial"/>
          <w:sz w:val="24"/>
          <w:szCs w:val="24"/>
        </w:rPr>
      </w:pPr>
    </w:p>
    <w:p w14:paraId="75F2FC22" w14:textId="2B076446" w:rsidR="001E52AC" w:rsidRPr="00454C8E" w:rsidRDefault="0060353D" w:rsidP="001E52AC">
      <w:pPr>
        <w:tabs>
          <w:tab w:val="left" w:pos="993"/>
          <w:tab w:val="left" w:pos="1400"/>
        </w:tabs>
        <w:spacing w:after="0"/>
        <w:ind w:left="993" w:hanging="426"/>
        <w:rPr>
          <w:rFonts w:ascii="Arial" w:hAnsi="Arial" w:cs="Arial"/>
          <w:sz w:val="24"/>
          <w:szCs w:val="24"/>
        </w:rPr>
      </w:pPr>
      <w:r>
        <w:rPr>
          <w:rFonts w:ascii="Arial" w:hAnsi="Arial" w:cs="Arial"/>
          <w:b/>
          <w:sz w:val="24"/>
          <w:szCs w:val="24"/>
        </w:rPr>
        <w:t>o</w:t>
      </w:r>
      <w:r w:rsidR="001E52AC" w:rsidRPr="00454C8E">
        <w:rPr>
          <w:rFonts w:ascii="Arial" w:hAnsi="Arial" w:cs="Arial"/>
          <w:b/>
          <w:sz w:val="24"/>
          <w:szCs w:val="24"/>
        </w:rPr>
        <w:t>)</w:t>
      </w:r>
      <w:r w:rsidR="001E52AC" w:rsidRPr="00454C8E">
        <w:rPr>
          <w:rFonts w:ascii="Arial" w:hAnsi="Arial" w:cs="Arial"/>
          <w:b/>
          <w:sz w:val="24"/>
          <w:szCs w:val="24"/>
        </w:rPr>
        <w:tab/>
        <w:t>Contingent liabilities</w:t>
      </w:r>
      <w:r w:rsidR="001E52AC" w:rsidRPr="00454C8E">
        <w:rPr>
          <w:rFonts w:ascii="Arial" w:hAnsi="Arial" w:cs="Arial"/>
          <w:sz w:val="24"/>
          <w:szCs w:val="24"/>
        </w:rPr>
        <w:t xml:space="preserve"> </w:t>
      </w:r>
    </w:p>
    <w:p w14:paraId="36AFB9C3" w14:textId="020A85D5" w:rsidR="001E52AC" w:rsidRPr="001E52AC" w:rsidRDefault="001E52AC" w:rsidP="6A931FCF">
      <w:pPr>
        <w:tabs>
          <w:tab w:val="left" w:pos="993"/>
          <w:tab w:val="left" w:pos="1400"/>
        </w:tabs>
        <w:spacing w:after="0"/>
        <w:ind w:left="993"/>
        <w:rPr>
          <w:rFonts w:ascii="Arial" w:hAnsi="Arial" w:cs="Arial"/>
          <w:sz w:val="24"/>
          <w:szCs w:val="24"/>
        </w:rPr>
      </w:pPr>
      <w:r w:rsidRPr="001E52AC">
        <w:rPr>
          <w:rFonts w:ascii="Arial" w:hAnsi="Arial" w:cs="Arial"/>
          <w:sz w:val="24"/>
          <w:szCs w:val="24"/>
        </w:rPr>
        <w:t xml:space="preserve">A contingent liability arises where an event </w:t>
      </w:r>
      <w:r w:rsidRPr="68BB556B">
        <w:rPr>
          <w:rFonts w:ascii="Arial" w:hAnsi="Arial" w:cs="Arial"/>
          <w:sz w:val="24"/>
          <w:szCs w:val="24"/>
        </w:rPr>
        <w:t>takes</w:t>
      </w:r>
      <w:r w:rsidRPr="001E52AC">
        <w:rPr>
          <w:rFonts w:ascii="Arial" w:hAnsi="Arial" w:cs="Arial"/>
          <w:sz w:val="24"/>
          <w:szCs w:val="24"/>
        </w:rPr>
        <w:t xml:space="preserve"> place </w:t>
      </w:r>
      <w:r w:rsidRPr="68BB556B">
        <w:rPr>
          <w:rFonts w:ascii="Arial" w:hAnsi="Arial" w:cs="Arial"/>
          <w:sz w:val="24"/>
          <w:szCs w:val="24"/>
        </w:rPr>
        <w:t>before</w:t>
      </w:r>
      <w:r w:rsidRPr="001E52AC">
        <w:rPr>
          <w:rFonts w:ascii="Arial" w:hAnsi="Arial" w:cs="Arial"/>
          <w:sz w:val="24"/>
          <w:szCs w:val="24"/>
        </w:rPr>
        <w:t xml:space="preserve"> the year</w:t>
      </w:r>
      <w:r w:rsidR="100A100E" w:rsidRPr="001E52AC">
        <w:rPr>
          <w:rFonts w:ascii="Arial" w:hAnsi="Arial" w:cs="Arial"/>
          <w:sz w:val="24"/>
          <w:szCs w:val="24"/>
        </w:rPr>
        <w:t xml:space="preserve"> </w:t>
      </w:r>
      <w:r w:rsidRPr="001E52AC">
        <w:rPr>
          <w:rFonts w:ascii="Arial" w:hAnsi="Arial" w:cs="Arial"/>
          <w:sz w:val="24"/>
          <w:szCs w:val="24"/>
        </w:rPr>
        <w:t xml:space="preserve">end giving rise to a possible financial obligation whose existence will only be confirmed or otherwise by the occurrence of future events. Contingent liabilities can also arise in circumstances where a provision would be made, except that it is not possible at the balance sheet date to measure the value of the financial obligation reliably. </w:t>
      </w:r>
    </w:p>
    <w:p w14:paraId="0E764F7A" w14:textId="77777777" w:rsidR="001E52AC" w:rsidRPr="001E52AC" w:rsidRDefault="001E52AC" w:rsidP="001E52AC">
      <w:pPr>
        <w:tabs>
          <w:tab w:val="left" w:pos="993"/>
          <w:tab w:val="left" w:pos="1400"/>
        </w:tabs>
        <w:spacing w:after="0"/>
        <w:ind w:left="993" w:hanging="426"/>
        <w:rPr>
          <w:rFonts w:ascii="Arial" w:hAnsi="Arial" w:cs="Arial"/>
          <w:sz w:val="24"/>
          <w:szCs w:val="24"/>
        </w:rPr>
      </w:pPr>
    </w:p>
    <w:p w14:paraId="6BD3A26E" w14:textId="3825A0F6" w:rsidR="001E52AC" w:rsidRDefault="001E52AC" w:rsidP="6A931FCF">
      <w:pPr>
        <w:tabs>
          <w:tab w:val="left" w:pos="993"/>
          <w:tab w:val="left" w:pos="1400"/>
        </w:tabs>
        <w:spacing w:after="0"/>
        <w:ind w:left="993"/>
        <w:rPr>
          <w:rFonts w:ascii="Arial" w:hAnsi="Arial" w:cs="Arial"/>
          <w:sz w:val="24"/>
          <w:szCs w:val="24"/>
        </w:rPr>
      </w:pPr>
      <w:r w:rsidRPr="001E52AC">
        <w:rPr>
          <w:rFonts w:ascii="Arial" w:hAnsi="Arial" w:cs="Arial"/>
          <w:sz w:val="24"/>
          <w:szCs w:val="24"/>
        </w:rPr>
        <w:t xml:space="preserve">Contingent liabilities are not recognised in the net assets statement but are disclosed by way of narrative in </w:t>
      </w:r>
      <w:r w:rsidRPr="00A91411">
        <w:rPr>
          <w:rFonts w:ascii="Arial" w:hAnsi="Arial" w:cs="Arial"/>
          <w:sz w:val="24"/>
          <w:szCs w:val="24"/>
        </w:rPr>
        <w:t xml:space="preserve">the </w:t>
      </w:r>
      <w:r w:rsidRPr="00A91411">
        <w:rPr>
          <w:rFonts w:ascii="Arial" w:hAnsi="Arial" w:cs="Arial"/>
          <w:color w:val="000000" w:themeColor="text1"/>
          <w:sz w:val="24"/>
          <w:szCs w:val="24"/>
        </w:rPr>
        <w:t>notes (</w:t>
      </w:r>
      <w:r w:rsidRPr="00A91411">
        <w:rPr>
          <w:rFonts w:ascii="Arial" w:hAnsi="Arial" w:cs="Arial"/>
          <w:sz w:val="24"/>
          <w:szCs w:val="24"/>
        </w:rPr>
        <w:t xml:space="preserve">see </w:t>
      </w:r>
      <w:r w:rsidR="00146715">
        <w:rPr>
          <w:rFonts w:ascii="Arial" w:hAnsi="Arial" w:cs="Arial"/>
          <w:sz w:val="24"/>
          <w:szCs w:val="24"/>
        </w:rPr>
        <w:t>Note 25</w:t>
      </w:r>
      <w:r w:rsidR="00367A7A" w:rsidRPr="00A91411">
        <w:rPr>
          <w:rFonts w:ascii="Arial" w:hAnsi="Arial" w:cs="Arial"/>
          <w:sz w:val="24"/>
          <w:szCs w:val="24"/>
        </w:rPr>
        <w:t>)</w:t>
      </w:r>
      <w:r w:rsidR="00E47112">
        <w:rPr>
          <w:rFonts w:ascii="Arial" w:hAnsi="Arial" w:cs="Arial"/>
          <w:sz w:val="24"/>
          <w:szCs w:val="24"/>
        </w:rPr>
        <w:t>.</w:t>
      </w:r>
    </w:p>
    <w:p w14:paraId="6BF42153" w14:textId="77777777" w:rsidR="00C72C3A" w:rsidRPr="001E52AC" w:rsidRDefault="00C72C3A" w:rsidP="6A931FCF">
      <w:pPr>
        <w:tabs>
          <w:tab w:val="left" w:pos="993"/>
          <w:tab w:val="left" w:pos="1400"/>
        </w:tabs>
        <w:spacing w:after="0"/>
        <w:ind w:left="993"/>
        <w:rPr>
          <w:rFonts w:ascii="Arial" w:hAnsi="Arial" w:cs="Arial"/>
          <w:color w:val="000000" w:themeColor="text1"/>
          <w:sz w:val="24"/>
          <w:szCs w:val="24"/>
        </w:rPr>
      </w:pPr>
    </w:p>
    <w:p w14:paraId="092D0A7E" w14:textId="5848263F" w:rsidR="00A91411" w:rsidRPr="00CD0BF9" w:rsidRDefault="001E52AC" w:rsidP="005A4FEB">
      <w:pPr>
        <w:pStyle w:val="ListParagraph"/>
        <w:numPr>
          <w:ilvl w:val="0"/>
          <w:numId w:val="70"/>
        </w:numPr>
        <w:tabs>
          <w:tab w:val="left" w:pos="993"/>
          <w:tab w:val="left" w:pos="1400"/>
        </w:tabs>
        <w:spacing w:after="0"/>
        <w:ind w:left="567"/>
        <w:rPr>
          <w:rFonts w:ascii="Arial" w:hAnsi="Arial" w:cs="Arial"/>
          <w:b/>
          <w:color w:val="002060"/>
          <w:sz w:val="24"/>
          <w:szCs w:val="24"/>
        </w:rPr>
      </w:pPr>
      <w:r w:rsidRPr="00CD0BF9">
        <w:rPr>
          <w:rFonts w:ascii="Arial" w:hAnsi="Arial" w:cs="Arial"/>
          <w:b/>
          <w:color w:val="002060"/>
          <w:sz w:val="24"/>
          <w:szCs w:val="24"/>
        </w:rPr>
        <w:t>Critical Judgement in Applying Accounting Policies</w:t>
      </w:r>
    </w:p>
    <w:p w14:paraId="0261AE5D" w14:textId="77777777" w:rsidR="00501A7F" w:rsidRPr="00EA624D" w:rsidRDefault="00501A7F" w:rsidP="00501A7F">
      <w:pPr>
        <w:pStyle w:val="ListParagraph"/>
        <w:tabs>
          <w:tab w:val="left" w:pos="993"/>
          <w:tab w:val="left" w:pos="1400"/>
        </w:tabs>
        <w:spacing w:after="0"/>
        <w:ind w:left="567"/>
        <w:rPr>
          <w:rFonts w:ascii="Arial" w:hAnsi="Arial" w:cs="Arial"/>
          <w:b/>
          <w:color w:val="538135" w:themeColor="accent6" w:themeShade="BF"/>
          <w:sz w:val="24"/>
          <w:szCs w:val="24"/>
        </w:rPr>
      </w:pPr>
    </w:p>
    <w:p w14:paraId="5B95B140" w14:textId="4FC1C07C" w:rsidR="001E52AC" w:rsidRPr="00371D21" w:rsidRDefault="001E52AC" w:rsidP="001E52AC">
      <w:pPr>
        <w:spacing w:after="0"/>
        <w:ind w:firstLine="567"/>
        <w:rPr>
          <w:rFonts w:ascii="Arial" w:hAnsi="Arial" w:cs="Arial"/>
          <w:color w:val="FF0000"/>
          <w:sz w:val="24"/>
          <w:szCs w:val="24"/>
        </w:rPr>
      </w:pPr>
      <w:r w:rsidRPr="00371D21">
        <w:rPr>
          <w:rFonts w:ascii="Arial" w:hAnsi="Arial" w:cs="Arial"/>
          <w:b/>
          <w:bCs/>
          <w:sz w:val="24"/>
          <w:szCs w:val="24"/>
        </w:rPr>
        <w:t>Pension Fund Liability</w:t>
      </w:r>
      <w:r w:rsidR="00402813" w:rsidRPr="00371D21">
        <w:rPr>
          <w:rFonts w:ascii="Arial" w:hAnsi="Arial" w:cs="Arial"/>
          <w:b/>
          <w:bCs/>
          <w:color w:val="FF0000"/>
          <w:sz w:val="24"/>
          <w:szCs w:val="24"/>
        </w:rPr>
        <w:t xml:space="preserve"> </w:t>
      </w:r>
    </w:p>
    <w:p w14:paraId="18BDC882" w14:textId="77777777" w:rsidR="001E52AC" w:rsidRPr="00371D21" w:rsidRDefault="001E52AC" w:rsidP="001E52AC">
      <w:pPr>
        <w:spacing w:after="0"/>
        <w:ind w:left="567"/>
        <w:rPr>
          <w:rFonts w:ascii="Arial" w:hAnsi="Arial" w:cs="Arial"/>
          <w:sz w:val="24"/>
          <w:szCs w:val="24"/>
        </w:rPr>
      </w:pPr>
      <w:r w:rsidRPr="00371D21">
        <w:rPr>
          <w:rFonts w:ascii="Arial" w:hAnsi="Arial" w:cs="Arial"/>
          <w:sz w:val="24"/>
          <w:szCs w:val="24"/>
        </w:rPr>
        <w:t xml:space="preserve">The net pension fund liability is recalculated every three years by the appointed actuary, with annual updates in the intervening years. The methodology used is in line with accepted industry guidelines. </w:t>
      </w:r>
    </w:p>
    <w:p w14:paraId="43C1D80D" w14:textId="77777777" w:rsidR="001E52AC" w:rsidRPr="00371D21" w:rsidRDefault="001E52AC" w:rsidP="001E52AC">
      <w:pPr>
        <w:spacing w:after="0"/>
        <w:ind w:left="567"/>
        <w:rPr>
          <w:rFonts w:ascii="Arial" w:hAnsi="Arial" w:cs="Arial"/>
          <w:sz w:val="24"/>
          <w:szCs w:val="24"/>
        </w:rPr>
      </w:pPr>
    </w:p>
    <w:p w14:paraId="7E8A46BB" w14:textId="08245506" w:rsidR="001E52AC" w:rsidRPr="00371D21" w:rsidRDefault="001E52AC" w:rsidP="001E52AC">
      <w:pPr>
        <w:spacing w:after="0"/>
        <w:ind w:left="567"/>
        <w:rPr>
          <w:rFonts w:ascii="Arial" w:hAnsi="Arial" w:cs="Arial"/>
          <w:sz w:val="24"/>
          <w:szCs w:val="24"/>
        </w:rPr>
      </w:pPr>
      <w:r w:rsidRPr="6A931FCF">
        <w:rPr>
          <w:rFonts w:ascii="Arial" w:hAnsi="Arial" w:cs="Arial"/>
          <w:sz w:val="24"/>
          <w:szCs w:val="24"/>
        </w:rPr>
        <w:t xml:space="preserve">The estimate is subject to significant variances based on changes to the underlying </w:t>
      </w:r>
      <w:r w:rsidRPr="6A931FCF">
        <w:rPr>
          <w:rFonts w:ascii="Arial" w:hAnsi="Arial" w:cs="Arial"/>
          <w:color w:val="000000" w:themeColor="text1"/>
          <w:sz w:val="24"/>
          <w:szCs w:val="24"/>
        </w:rPr>
        <w:t>assumptions which are agreed with the actuary and have been summar</w:t>
      </w:r>
      <w:r w:rsidRPr="6A931FCF">
        <w:rPr>
          <w:rFonts w:ascii="Arial" w:hAnsi="Arial" w:cs="Arial"/>
          <w:sz w:val="24"/>
          <w:szCs w:val="24"/>
        </w:rPr>
        <w:t xml:space="preserve">ised in </w:t>
      </w:r>
      <w:r w:rsidR="009673FD" w:rsidRPr="009673FD">
        <w:rPr>
          <w:rFonts w:ascii="Arial" w:hAnsi="Arial" w:cs="Arial"/>
          <w:color w:val="000000" w:themeColor="text1"/>
          <w:sz w:val="24"/>
          <w:szCs w:val="24"/>
        </w:rPr>
        <w:t>Note 20.</w:t>
      </w:r>
    </w:p>
    <w:p w14:paraId="19C8763D" w14:textId="77777777" w:rsidR="001E52AC" w:rsidRPr="00371D21" w:rsidRDefault="001E52AC" w:rsidP="001E52AC">
      <w:pPr>
        <w:spacing w:after="0"/>
        <w:ind w:left="567"/>
        <w:rPr>
          <w:rFonts w:ascii="Arial" w:hAnsi="Arial" w:cs="Arial"/>
          <w:sz w:val="24"/>
          <w:szCs w:val="24"/>
        </w:rPr>
      </w:pPr>
    </w:p>
    <w:p w14:paraId="3A6CB0D7" w14:textId="09912EDB" w:rsidR="001E52AC" w:rsidRPr="001E52AC" w:rsidRDefault="001E52AC" w:rsidP="001E52AC">
      <w:pPr>
        <w:spacing w:after="0"/>
        <w:ind w:left="567"/>
        <w:rPr>
          <w:rFonts w:ascii="Arial" w:hAnsi="Arial" w:cs="Arial"/>
          <w:sz w:val="24"/>
          <w:szCs w:val="24"/>
        </w:rPr>
      </w:pPr>
      <w:r w:rsidRPr="00371D21">
        <w:rPr>
          <w:rFonts w:ascii="Arial" w:hAnsi="Arial" w:cs="Arial"/>
          <w:sz w:val="24"/>
          <w:szCs w:val="24"/>
        </w:rPr>
        <w:t xml:space="preserve">Actuarial revaluations are used to set future contribution rates and underpin the Fund’s most significant investment management policies, for example in terms of the balance struck between longer term investment growth and </w:t>
      </w:r>
      <w:r w:rsidR="00371D21" w:rsidRPr="00371D21">
        <w:rPr>
          <w:rFonts w:ascii="Arial" w:hAnsi="Arial" w:cs="Arial"/>
          <w:sz w:val="24"/>
          <w:szCs w:val="24"/>
        </w:rPr>
        <w:t>short-term</w:t>
      </w:r>
      <w:r w:rsidRPr="00371D21">
        <w:rPr>
          <w:rFonts w:ascii="Arial" w:hAnsi="Arial" w:cs="Arial"/>
          <w:sz w:val="24"/>
          <w:szCs w:val="24"/>
        </w:rPr>
        <w:t xml:space="preserve"> return.</w:t>
      </w:r>
      <w:r w:rsidRPr="001E52AC">
        <w:rPr>
          <w:rFonts w:ascii="Arial" w:hAnsi="Arial" w:cs="Arial"/>
          <w:sz w:val="24"/>
          <w:szCs w:val="24"/>
        </w:rPr>
        <w:t xml:space="preserve"> </w:t>
      </w:r>
    </w:p>
    <w:p w14:paraId="0CD2AC64" w14:textId="77777777" w:rsidR="00280E08" w:rsidRPr="001E52AC" w:rsidRDefault="00280E08" w:rsidP="001E52AC">
      <w:pPr>
        <w:spacing w:after="0"/>
        <w:rPr>
          <w:rFonts w:ascii="Arial" w:hAnsi="Arial" w:cs="Arial"/>
          <w:color w:val="1F497D"/>
          <w:sz w:val="24"/>
          <w:szCs w:val="24"/>
        </w:rPr>
      </w:pPr>
    </w:p>
    <w:p w14:paraId="194B07DB" w14:textId="2C1A00FB" w:rsidR="001E52AC" w:rsidRPr="00CD0BF9" w:rsidRDefault="001E52AC" w:rsidP="005A4FEB">
      <w:pPr>
        <w:pStyle w:val="ListParagraph"/>
        <w:numPr>
          <w:ilvl w:val="0"/>
          <w:numId w:val="66"/>
        </w:numPr>
        <w:shd w:val="clear" w:color="auto" w:fill="FFFFFF" w:themeFill="background1"/>
        <w:spacing w:after="0"/>
        <w:ind w:right="57"/>
        <w:rPr>
          <w:rFonts w:ascii="Arial" w:hAnsi="Arial" w:cs="Arial"/>
          <w:b/>
          <w:color w:val="002060"/>
          <w:sz w:val="24"/>
          <w:szCs w:val="24"/>
        </w:rPr>
      </w:pPr>
      <w:r w:rsidRPr="00CD0BF9">
        <w:rPr>
          <w:rFonts w:ascii="Arial" w:hAnsi="Arial" w:cs="Arial"/>
          <w:b/>
          <w:color w:val="002060"/>
          <w:sz w:val="24"/>
          <w:szCs w:val="24"/>
        </w:rPr>
        <w:t>Assumptions made about the future and other major sources of estimation uncertainty</w:t>
      </w:r>
    </w:p>
    <w:p w14:paraId="600321E1" w14:textId="77777777" w:rsidR="00163A26" w:rsidRPr="00C635B3" w:rsidRDefault="00163A26" w:rsidP="00163A26">
      <w:pPr>
        <w:pStyle w:val="ListParagraph"/>
        <w:shd w:val="clear" w:color="auto" w:fill="FFFFFF" w:themeFill="background1"/>
        <w:spacing w:after="0"/>
        <w:ind w:left="502" w:right="57"/>
        <w:rPr>
          <w:rFonts w:ascii="Arial" w:hAnsi="Arial" w:cs="Arial"/>
          <w:b/>
          <w:bCs/>
          <w:color w:val="2F5496" w:themeColor="accent1" w:themeShade="BF"/>
          <w:sz w:val="24"/>
          <w:szCs w:val="24"/>
        </w:rPr>
      </w:pPr>
    </w:p>
    <w:p w14:paraId="35D63607" w14:textId="2D205C55" w:rsidR="001E52AC" w:rsidRDefault="001E52AC" w:rsidP="001E52AC">
      <w:pPr>
        <w:spacing w:after="0"/>
        <w:ind w:left="567"/>
        <w:rPr>
          <w:rFonts w:ascii="Arial" w:hAnsi="Arial" w:cs="Arial"/>
          <w:color w:val="000000" w:themeColor="text1"/>
          <w:sz w:val="24"/>
          <w:szCs w:val="24"/>
        </w:rPr>
      </w:pPr>
      <w:r w:rsidRPr="6A931FCF">
        <w:rPr>
          <w:rFonts w:ascii="Arial" w:hAnsi="Arial" w:cs="Arial"/>
          <w:color w:val="000000" w:themeColor="text1"/>
          <w:sz w:val="24"/>
          <w:szCs w:val="24"/>
        </w:rPr>
        <w:t xml:space="preserve">The preparation of financial statements requires management to make judgements, estimates and assumptions that affect the reported </w:t>
      </w:r>
      <w:r w:rsidR="00402813" w:rsidRPr="6A931FCF">
        <w:rPr>
          <w:rFonts w:ascii="Arial" w:hAnsi="Arial" w:cs="Arial"/>
          <w:color w:val="000000" w:themeColor="text1"/>
          <w:sz w:val="24"/>
          <w:szCs w:val="24"/>
        </w:rPr>
        <w:t xml:space="preserve">amounts. </w:t>
      </w:r>
      <w:r w:rsidRPr="6A931FCF">
        <w:rPr>
          <w:rFonts w:ascii="Arial" w:hAnsi="Arial" w:cs="Arial"/>
          <w:color w:val="000000" w:themeColor="text1"/>
          <w:sz w:val="24"/>
          <w:szCs w:val="24"/>
        </w:rPr>
        <w:t xml:space="preserve">Estimates and assumptions </w:t>
      </w:r>
      <w:r w:rsidR="00402813" w:rsidRPr="6A931FCF">
        <w:rPr>
          <w:rFonts w:ascii="Arial" w:hAnsi="Arial" w:cs="Arial"/>
          <w:color w:val="000000" w:themeColor="text1"/>
          <w:sz w:val="24"/>
          <w:szCs w:val="24"/>
        </w:rPr>
        <w:t xml:space="preserve">take </w:t>
      </w:r>
      <w:r w:rsidRPr="6A931FCF">
        <w:rPr>
          <w:rFonts w:ascii="Arial" w:hAnsi="Arial" w:cs="Arial"/>
          <w:color w:val="000000" w:themeColor="text1"/>
          <w:sz w:val="24"/>
          <w:szCs w:val="24"/>
        </w:rPr>
        <w:t xml:space="preserve">account </w:t>
      </w:r>
      <w:r w:rsidR="00402813" w:rsidRPr="6A931FCF">
        <w:rPr>
          <w:rFonts w:ascii="Arial" w:hAnsi="Arial" w:cs="Arial"/>
          <w:color w:val="000000" w:themeColor="text1"/>
          <w:sz w:val="24"/>
          <w:szCs w:val="24"/>
        </w:rPr>
        <w:t xml:space="preserve">of </w:t>
      </w:r>
      <w:r w:rsidRPr="6A931FCF">
        <w:rPr>
          <w:rFonts w:ascii="Arial" w:hAnsi="Arial" w:cs="Arial"/>
          <w:color w:val="000000" w:themeColor="text1"/>
          <w:sz w:val="24"/>
          <w:szCs w:val="24"/>
        </w:rPr>
        <w:t xml:space="preserve">historical experience, current </w:t>
      </w:r>
      <w:r w:rsidR="00402813" w:rsidRPr="6A931FCF">
        <w:rPr>
          <w:rFonts w:ascii="Arial" w:hAnsi="Arial" w:cs="Arial"/>
          <w:color w:val="000000" w:themeColor="text1"/>
          <w:sz w:val="24"/>
          <w:szCs w:val="24"/>
        </w:rPr>
        <w:t>trends,</w:t>
      </w:r>
      <w:r w:rsidRPr="6A931FCF">
        <w:rPr>
          <w:rFonts w:ascii="Arial" w:hAnsi="Arial" w:cs="Arial"/>
          <w:color w:val="000000" w:themeColor="text1"/>
          <w:sz w:val="24"/>
          <w:szCs w:val="24"/>
        </w:rPr>
        <w:t xml:space="preserve"> and </w:t>
      </w:r>
      <w:r w:rsidR="00402813" w:rsidRPr="6A931FCF">
        <w:rPr>
          <w:rFonts w:ascii="Arial" w:hAnsi="Arial" w:cs="Arial"/>
          <w:color w:val="000000" w:themeColor="text1"/>
          <w:sz w:val="24"/>
          <w:szCs w:val="24"/>
        </w:rPr>
        <w:t>future expectations</w:t>
      </w:r>
      <w:r w:rsidRPr="6A931FCF">
        <w:rPr>
          <w:rFonts w:ascii="Arial" w:hAnsi="Arial" w:cs="Arial"/>
          <w:color w:val="000000" w:themeColor="text1"/>
          <w:sz w:val="24"/>
          <w:szCs w:val="24"/>
        </w:rPr>
        <w:t xml:space="preserve">. However, actual outcomes could </w:t>
      </w:r>
      <w:r w:rsidR="00402813" w:rsidRPr="6A931FCF">
        <w:rPr>
          <w:rFonts w:ascii="Arial" w:hAnsi="Arial" w:cs="Arial"/>
          <w:color w:val="000000" w:themeColor="text1"/>
          <w:sz w:val="24"/>
          <w:szCs w:val="24"/>
        </w:rPr>
        <w:t xml:space="preserve">be different from the assumptions and estimates </w:t>
      </w:r>
      <w:r w:rsidR="00FF7B59" w:rsidRPr="6A931FCF">
        <w:rPr>
          <w:rFonts w:ascii="Arial" w:hAnsi="Arial" w:cs="Arial"/>
          <w:color w:val="000000" w:themeColor="text1"/>
          <w:sz w:val="24"/>
          <w:szCs w:val="24"/>
        </w:rPr>
        <w:t>made. The</w:t>
      </w:r>
      <w:r w:rsidR="00402813" w:rsidRPr="6A931FCF">
        <w:rPr>
          <w:rFonts w:ascii="Arial" w:hAnsi="Arial" w:cs="Arial"/>
          <w:color w:val="000000" w:themeColor="text1"/>
          <w:sz w:val="24"/>
          <w:szCs w:val="24"/>
        </w:rPr>
        <w:t xml:space="preserve"> items in the </w:t>
      </w:r>
      <w:r w:rsidR="30B84216" w:rsidRPr="6A931FCF">
        <w:rPr>
          <w:rFonts w:ascii="Arial" w:hAnsi="Arial" w:cs="Arial"/>
          <w:color w:val="000000" w:themeColor="text1"/>
          <w:sz w:val="24"/>
          <w:szCs w:val="24"/>
        </w:rPr>
        <w:t>N</w:t>
      </w:r>
      <w:r w:rsidR="00402813" w:rsidRPr="6A931FCF">
        <w:rPr>
          <w:rFonts w:ascii="Arial" w:hAnsi="Arial" w:cs="Arial"/>
          <w:color w:val="000000" w:themeColor="text1"/>
          <w:sz w:val="24"/>
          <w:szCs w:val="24"/>
        </w:rPr>
        <w:t xml:space="preserve">et </w:t>
      </w:r>
      <w:r w:rsidR="2A8C80F3" w:rsidRPr="6A931FCF">
        <w:rPr>
          <w:rFonts w:ascii="Arial" w:hAnsi="Arial" w:cs="Arial"/>
          <w:color w:val="000000" w:themeColor="text1"/>
          <w:sz w:val="24"/>
          <w:szCs w:val="24"/>
        </w:rPr>
        <w:t>A</w:t>
      </w:r>
      <w:r w:rsidR="00402813" w:rsidRPr="6A931FCF">
        <w:rPr>
          <w:rFonts w:ascii="Arial" w:hAnsi="Arial" w:cs="Arial"/>
          <w:color w:val="000000" w:themeColor="text1"/>
          <w:sz w:val="24"/>
          <w:szCs w:val="24"/>
        </w:rPr>
        <w:t>sset statement for which there is a significant risk of adjustment the following year are as follow:</w:t>
      </w:r>
    </w:p>
    <w:p w14:paraId="4D5D6B5B" w14:textId="77777777" w:rsidR="00F36C3D" w:rsidRDefault="00F36C3D" w:rsidP="001E52AC">
      <w:pPr>
        <w:spacing w:after="0"/>
        <w:ind w:left="567"/>
        <w:rPr>
          <w:rFonts w:ascii="Arial" w:hAnsi="Arial" w:cs="Arial"/>
          <w:color w:val="000000" w:themeColor="text1"/>
          <w:sz w:val="24"/>
          <w:szCs w:val="24"/>
        </w:rPr>
      </w:pPr>
    </w:p>
    <w:p w14:paraId="444779BD" w14:textId="77777777" w:rsidR="003B68D1" w:rsidRDefault="003B68D1" w:rsidP="001E52AC">
      <w:pPr>
        <w:spacing w:after="0"/>
        <w:ind w:left="567"/>
        <w:rPr>
          <w:rFonts w:ascii="Arial" w:hAnsi="Arial" w:cs="Arial"/>
          <w:color w:val="000000" w:themeColor="text1"/>
          <w:sz w:val="24"/>
          <w:szCs w:val="24"/>
        </w:rPr>
      </w:pPr>
    </w:p>
    <w:tbl>
      <w:tblPr>
        <w:tblStyle w:val="PlainTable1"/>
        <w:tblW w:w="0" w:type="auto"/>
        <w:tblInd w:w="562" w:type="dxa"/>
        <w:tblLook w:val="04A0" w:firstRow="1" w:lastRow="0" w:firstColumn="1" w:lastColumn="0" w:noHBand="0" w:noVBand="1"/>
      </w:tblPr>
      <w:tblGrid>
        <w:gridCol w:w="2870"/>
        <w:gridCol w:w="2970"/>
        <w:gridCol w:w="2921"/>
      </w:tblGrid>
      <w:tr w:rsidR="003B68D1" w14:paraId="3A28D0F6" w14:textId="77777777" w:rsidTr="57BDA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498E9B" w14:textId="44FC0C57" w:rsidR="003B68D1" w:rsidRDefault="003B68D1" w:rsidP="001E52AC">
            <w:pPr>
              <w:rPr>
                <w:rFonts w:ascii="Arial" w:hAnsi="Arial" w:cs="Arial"/>
                <w:color w:val="000000" w:themeColor="text1"/>
                <w:sz w:val="24"/>
                <w:szCs w:val="24"/>
              </w:rPr>
            </w:pPr>
            <w:r w:rsidRPr="003B68D1">
              <w:rPr>
                <w:rFonts w:ascii="Arial" w:hAnsi="Arial" w:cs="Arial"/>
                <w:color w:val="000000" w:themeColor="text1"/>
                <w:sz w:val="24"/>
                <w:szCs w:val="24"/>
              </w:rPr>
              <w:lastRenderedPageBreak/>
              <w:t>Item</w:t>
            </w:r>
          </w:p>
        </w:tc>
        <w:tc>
          <w:tcPr>
            <w:tcW w:w="0" w:type="auto"/>
          </w:tcPr>
          <w:p w14:paraId="3DF0AB59" w14:textId="5DE2AC1E" w:rsidR="003B68D1" w:rsidRDefault="003B68D1" w:rsidP="001E52AC">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3B68D1">
              <w:rPr>
                <w:rFonts w:ascii="Arial" w:hAnsi="Arial" w:cs="Arial"/>
                <w:color w:val="000000" w:themeColor="text1"/>
                <w:sz w:val="24"/>
                <w:szCs w:val="24"/>
              </w:rPr>
              <w:t>Uncertainties</w:t>
            </w:r>
          </w:p>
        </w:tc>
        <w:tc>
          <w:tcPr>
            <w:tcW w:w="0" w:type="auto"/>
          </w:tcPr>
          <w:p w14:paraId="67CED649" w14:textId="77777777" w:rsidR="003B68D1" w:rsidRPr="003B68D1" w:rsidRDefault="003B68D1" w:rsidP="003B68D1">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3B68D1">
              <w:rPr>
                <w:rFonts w:ascii="Arial" w:hAnsi="Arial" w:cs="Arial"/>
                <w:color w:val="000000" w:themeColor="text1"/>
                <w:sz w:val="24"/>
                <w:szCs w:val="24"/>
              </w:rPr>
              <w:t>Effect if actual results differ from</w:t>
            </w:r>
          </w:p>
          <w:p w14:paraId="54EA4368" w14:textId="04FF9CD1" w:rsidR="003B68D1" w:rsidRDefault="003B68D1" w:rsidP="003B68D1">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3B68D1">
              <w:rPr>
                <w:rFonts w:ascii="Arial" w:hAnsi="Arial" w:cs="Arial"/>
                <w:color w:val="000000" w:themeColor="text1"/>
                <w:sz w:val="24"/>
                <w:szCs w:val="24"/>
              </w:rPr>
              <w:t>assumptions</w:t>
            </w:r>
          </w:p>
        </w:tc>
      </w:tr>
      <w:tr w:rsidR="003B68D1" w14:paraId="219C886E" w14:textId="77777777" w:rsidTr="57BDA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tcPr>
          <w:p w14:paraId="4AE54196" w14:textId="0B0A3BB7" w:rsidR="003B68D1" w:rsidRDefault="003B68D1" w:rsidP="001E52AC">
            <w:pPr>
              <w:rPr>
                <w:rFonts w:ascii="Arial" w:hAnsi="Arial" w:cs="Arial"/>
                <w:color w:val="000000" w:themeColor="text1"/>
                <w:sz w:val="24"/>
                <w:szCs w:val="24"/>
              </w:rPr>
            </w:pPr>
            <w:r w:rsidRPr="003B68D1">
              <w:rPr>
                <w:rFonts w:ascii="Arial" w:hAnsi="Arial" w:cs="Arial"/>
                <w:color w:val="000000" w:themeColor="text1"/>
                <w:sz w:val="24"/>
                <w:szCs w:val="24"/>
              </w:rPr>
              <w:t>Actuarial present value of promised retirement benefits (</w:t>
            </w:r>
            <w:r w:rsidR="009673FD">
              <w:rPr>
                <w:rFonts w:ascii="Arial" w:hAnsi="Arial" w:cs="Arial"/>
                <w:color w:val="000000" w:themeColor="text1"/>
                <w:sz w:val="24"/>
                <w:szCs w:val="24"/>
              </w:rPr>
              <w:t>Note 20</w:t>
            </w:r>
            <w:r w:rsidRPr="003B68D1">
              <w:rPr>
                <w:rFonts w:ascii="Arial" w:hAnsi="Arial" w:cs="Arial"/>
                <w:color w:val="000000" w:themeColor="text1"/>
                <w:sz w:val="24"/>
                <w:szCs w:val="24"/>
              </w:rPr>
              <w:t>)</w:t>
            </w:r>
          </w:p>
        </w:tc>
        <w:tc>
          <w:tcPr>
            <w:tcW w:w="0" w:type="auto"/>
            <w:shd w:val="clear" w:color="auto" w:fill="DEEAF6" w:themeFill="accent5" w:themeFillTint="33"/>
          </w:tcPr>
          <w:p w14:paraId="0B6C88C9" w14:textId="77777777" w:rsidR="003B68D1" w:rsidRPr="003B68D1" w:rsidRDefault="003B68D1" w:rsidP="003B68D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3B68D1">
              <w:rPr>
                <w:rFonts w:ascii="Arial" w:hAnsi="Arial" w:cs="Arial"/>
                <w:color w:val="000000" w:themeColor="text1"/>
                <w:sz w:val="24"/>
                <w:szCs w:val="24"/>
              </w:rPr>
              <w:t xml:space="preserve">Estimation of the net liability to pay pensions depends on </w:t>
            </w:r>
            <w:proofErr w:type="gramStart"/>
            <w:r w:rsidRPr="003B68D1">
              <w:rPr>
                <w:rFonts w:ascii="Arial" w:hAnsi="Arial" w:cs="Arial"/>
                <w:color w:val="000000" w:themeColor="text1"/>
                <w:sz w:val="24"/>
                <w:szCs w:val="24"/>
              </w:rPr>
              <w:t>a number of</w:t>
            </w:r>
            <w:proofErr w:type="gramEnd"/>
            <w:r w:rsidRPr="003B68D1">
              <w:rPr>
                <w:rFonts w:ascii="Arial" w:hAnsi="Arial" w:cs="Arial"/>
                <w:color w:val="000000" w:themeColor="text1"/>
                <w:sz w:val="24"/>
                <w:szCs w:val="24"/>
              </w:rPr>
              <w:t xml:space="preserve"> complex judgements relating to the discount rate used, salary increases, changes in retirement ages, mortality rates and returns on fund assets. A firm of consulting actuaries is engaged to provide the</w:t>
            </w:r>
          </w:p>
          <w:p w14:paraId="5811F7A0" w14:textId="5DC83686" w:rsidR="003B68D1" w:rsidRDefault="003B68D1" w:rsidP="003B68D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3B68D1">
              <w:rPr>
                <w:rFonts w:ascii="Arial" w:hAnsi="Arial" w:cs="Arial"/>
                <w:color w:val="000000" w:themeColor="text1"/>
                <w:sz w:val="24"/>
                <w:szCs w:val="24"/>
              </w:rPr>
              <w:t>fund with expert advice about the assumptions to be applied.</w:t>
            </w:r>
          </w:p>
        </w:tc>
        <w:tc>
          <w:tcPr>
            <w:tcW w:w="0" w:type="auto"/>
            <w:shd w:val="clear" w:color="auto" w:fill="DEEAF6" w:themeFill="accent5" w:themeFillTint="33"/>
          </w:tcPr>
          <w:p w14:paraId="1D9074A8" w14:textId="77777777" w:rsidR="003B68D1" w:rsidRPr="0062219F" w:rsidRDefault="003B68D1" w:rsidP="003B68D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62219F">
              <w:rPr>
                <w:rFonts w:ascii="Arial" w:hAnsi="Arial" w:cs="Arial"/>
                <w:color w:val="000000" w:themeColor="text1"/>
                <w:sz w:val="24"/>
                <w:szCs w:val="24"/>
              </w:rPr>
              <w:t>For instance:</w:t>
            </w:r>
          </w:p>
          <w:p w14:paraId="49D8154A" w14:textId="56B991FD" w:rsidR="003B68D1" w:rsidRPr="0062219F" w:rsidRDefault="2D5F62D8" w:rsidP="003B68D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62219F">
              <w:rPr>
                <w:rFonts w:ascii="Arial" w:hAnsi="Arial" w:cs="Arial"/>
                <w:color w:val="000000" w:themeColor="text1"/>
                <w:sz w:val="24"/>
                <w:szCs w:val="24"/>
              </w:rPr>
              <w:t>-a 0.</w:t>
            </w:r>
            <w:r w:rsidR="56C187BD" w:rsidRPr="0062219F">
              <w:rPr>
                <w:rFonts w:ascii="Arial" w:hAnsi="Arial" w:cs="Arial"/>
                <w:color w:val="000000" w:themeColor="text1"/>
                <w:sz w:val="24"/>
                <w:szCs w:val="24"/>
              </w:rPr>
              <w:t>1</w:t>
            </w:r>
            <w:r w:rsidRPr="0062219F">
              <w:rPr>
                <w:rFonts w:ascii="Arial" w:hAnsi="Arial" w:cs="Arial"/>
                <w:color w:val="000000" w:themeColor="text1"/>
                <w:sz w:val="24"/>
                <w:szCs w:val="24"/>
              </w:rPr>
              <w:t>% p.a. increase in the pension increase rate would increase liabilities by £</w:t>
            </w:r>
            <w:r w:rsidR="2008EC7B" w:rsidRPr="0062219F">
              <w:rPr>
                <w:rFonts w:ascii="Arial" w:hAnsi="Arial" w:cs="Arial"/>
                <w:color w:val="000000" w:themeColor="text1"/>
                <w:sz w:val="24"/>
                <w:szCs w:val="24"/>
              </w:rPr>
              <w:t>4</w:t>
            </w:r>
            <w:r w:rsidR="0062219F" w:rsidRPr="0062219F">
              <w:rPr>
                <w:rFonts w:ascii="Arial" w:hAnsi="Arial" w:cs="Arial"/>
                <w:color w:val="000000" w:themeColor="text1"/>
                <w:sz w:val="24"/>
                <w:szCs w:val="24"/>
              </w:rPr>
              <w:t>0</w:t>
            </w:r>
            <w:r w:rsidRPr="0062219F">
              <w:rPr>
                <w:rFonts w:ascii="Arial" w:hAnsi="Arial" w:cs="Arial"/>
                <w:color w:val="000000" w:themeColor="text1"/>
                <w:sz w:val="24"/>
                <w:szCs w:val="24"/>
              </w:rPr>
              <w:t>m</w:t>
            </w:r>
          </w:p>
          <w:p w14:paraId="01B5A3EF" w14:textId="006B7F51" w:rsidR="003B68D1" w:rsidRPr="0062219F" w:rsidRDefault="003B68D1" w:rsidP="003B68D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62219F">
              <w:rPr>
                <w:rFonts w:ascii="Arial" w:hAnsi="Arial" w:cs="Arial"/>
                <w:color w:val="000000" w:themeColor="text1"/>
                <w:sz w:val="24"/>
                <w:szCs w:val="24"/>
              </w:rPr>
              <w:t>-a 0.</w:t>
            </w:r>
            <w:r w:rsidR="00B661DE" w:rsidRPr="0062219F">
              <w:rPr>
                <w:rFonts w:ascii="Arial" w:hAnsi="Arial" w:cs="Arial"/>
                <w:color w:val="000000" w:themeColor="text1"/>
                <w:sz w:val="24"/>
                <w:szCs w:val="24"/>
              </w:rPr>
              <w:t>1</w:t>
            </w:r>
            <w:r w:rsidRPr="0062219F">
              <w:rPr>
                <w:rFonts w:ascii="Arial" w:hAnsi="Arial" w:cs="Arial"/>
                <w:color w:val="000000" w:themeColor="text1"/>
                <w:sz w:val="24"/>
                <w:szCs w:val="24"/>
              </w:rPr>
              <w:t>% increase in salary increase rate would increase liabilities by £</w:t>
            </w:r>
            <w:r w:rsidR="003C21CB" w:rsidRPr="0062219F">
              <w:rPr>
                <w:rFonts w:ascii="Arial" w:hAnsi="Arial" w:cs="Arial"/>
                <w:color w:val="000000" w:themeColor="text1"/>
                <w:sz w:val="24"/>
                <w:szCs w:val="24"/>
              </w:rPr>
              <w:t>3</w:t>
            </w:r>
            <w:r w:rsidRPr="0062219F">
              <w:rPr>
                <w:rFonts w:ascii="Arial" w:hAnsi="Arial" w:cs="Arial"/>
                <w:color w:val="000000" w:themeColor="text1"/>
                <w:sz w:val="24"/>
                <w:szCs w:val="24"/>
              </w:rPr>
              <w:t>m</w:t>
            </w:r>
          </w:p>
          <w:p w14:paraId="305EB874" w14:textId="01B3E800" w:rsidR="003B68D1" w:rsidRPr="0062219F" w:rsidRDefault="2D5F62D8" w:rsidP="003B68D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62219F">
              <w:rPr>
                <w:rFonts w:ascii="Arial" w:hAnsi="Arial" w:cs="Arial"/>
                <w:color w:val="000000" w:themeColor="text1"/>
                <w:sz w:val="24"/>
                <w:szCs w:val="24"/>
              </w:rPr>
              <w:t>-0.</w:t>
            </w:r>
            <w:r w:rsidR="5C3D7ACE" w:rsidRPr="0062219F">
              <w:rPr>
                <w:rFonts w:ascii="Arial" w:hAnsi="Arial" w:cs="Arial"/>
                <w:color w:val="000000" w:themeColor="text1"/>
                <w:sz w:val="24"/>
                <w:szCs w:val="24"/>
              </w:rPr>
              <w:t>1</w:t>
            </w:r>
            <w:r w:rsidRPr="0062219F">
              <w:rPr>
                <w:rFonts w:ascii="Arial" w:hAnsi="Arial" w:cs="Arial"/>
                <w:color w:val="000000" w:themeColor="text1"/>
                <w:sz w:val="24"/>
                <w:szCs w:val="24"/>
              </w:rPr>
              <w:t>% decrease in the real discount rate would increase future liabilities by £</w:t>
            </w:r>
            <w:r w:rsidR="2DECB3AF" w:rsidRPr="0062219F">
              <w:rPr>
                <w:rFonts w:ascii="Arial" w:hAnsi="Arial" w:cs="Arial"/>
                <w:color w:val="000000" w:themeColor="text1"/>
                <w:sz w:val="24"/>
                <w:szCs w:val="24"/>
              </w:rPr>
              <w:t>43m</w:t>
            </w:r>
          </w:p>
          <w:p w14:paraId="0C78F0F1" w14:textId="02F172E9" w:rsidR="00366717" w:rsidRPr="0062219F" w:rsidRDefault="356B6BAB" w:rsidP="003B68D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62219F">
              <w:rPr>
                <w:rFonts w:ascii="Arial" w:hAnsi="Arial" w:cs="Arial"/>
                <w:color w:val="000000" w:themeColor="text1"/>
                <w:sz w:val="24"/>
                <w:szCs w:val="24"/>
              </w:rPr>
              <w:t>- 1 year increase in member</w:t>
            </w:r>
            <w:r w:rsidR="72A2BD4F" w:rsidRPr="0062219F">
              <w:rPr>
                <w:rFonts w:ascii="Arial" w:hAnsi="Arial" w:cs="Arial"/>
                <w:color w:val="000000" w:themeColor="text1"/>
                <w:sz w:val="24"/>
                <w:szCs w:val="24"/>
              </w:rPr>
              <w:t xml:space="preserve"> life expectancy would increase liabilities by £1</w:t>
            </w:r>
            <w:r w:rsidR="6F77DFD7" w:rsidRPr="0062219F">
              <w:rPr>
                <w:rFonts w:ascii="Arial" w:hAnsi="Arial" w:cs="Arial"/>
                <w:color w:val="000000" w:themeColor="text1"/>
                <w:sz w:val="24"/>
                <w:szCs w:val="24"/>
              </w:rPr>
              <w:t>0</w:t>
            </w:r>
            <w:r w:rsidR="46D2A532" w:rsidRPr="0062219F">
              <w:rPr>
                <w:rFonts w:ascii="Arial" w:hAnsi="Arial" w:cs="Arial"/>
                <w:color w:val="000000" w:themeColor="text1"/>
                <w:sz w:val="24"/>
                <w:szCs w:val="24"/>
              </w:rPr>
              <w:t>1</w:t>
            </w:r>
            <w:r w:rsidR="72A2BD4F" w:rsidRPr="0062219F">
              <w:rPr>
                <w:rFonts w:ascii="Arial" w:hAnsi="Arial" w:cs="Arial"/>
                <w:color w:val="000000" w:themeColor="text1"/>
                <w:sz w:val="24"/>
                <w:szCs w:val="24"/>
              </w:rPr>
              <w:t>m.</w:t>
            </w:r>
          </w:p>
          <w:p w14:paraId="445590B0" w14:textId="77777777" w:rsidR="003B68D1" w:rsidRPr="0062219F" w:rsidRDefault="003B68D1" w:rsidP="001E52A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r>
      <w:tr w:rsidR="003B68D1" w14:paraId="59A0B685" w14:textId="77777777" w:rsidTr="57BDA1C3">
        <w:tc>
          <w:tcPr>
            <w:cnfStyle w:val="001000000000" w:firstRow="0" w:lastRow="0" w:firstColumn="1" w:lastColumn="0" w:oddVBand="0" w:evenVBand="0" w:oddHBand="0" w:evenHBand="0" w:firstRowFirstColumn="0" w:firstRowLastColumn="0" w:lastRowFirstColumn="0" w:lastRowLastColumn="0"/>
            <w:tcW w:w="0" w:type="auto"/>
          </w:tcPr>
          <w:p w14:paraId="41E29F69" w14:textId="77777777" w:rsidR="003B68D1" w:rsidRPr="003B68D1" w:rsidRDefault="003B68D1" w:rsidP="003B68D1">
            <w:pPr>
              <w:rPr>
                <w:rFonts w:ascii="Arial" w:hAnsi="Arial" w:cs="Arial"/>
                <w:color w:val="000000" w:themeColor="text1"/>
                <w:sz w:val="24"/>
                <w:szCs w:val="24"/>
              </w:rPr>
            </w:pPr>
            <w:r w:rsidRPr="003B68D1">
              <w:rPr>
                <w:rFonts w:ascii="Arial" w:hAnsi="Arial" w:cs="Arial"/>
                <w:color w:val="000000" w:themeColor="text1"/>
                <w:sz w:val="24"/>
                <w:szCs w:val="24"/>
              </w:rPr>
              <w:t xml:space="preserve">Directly held </w:t>
            </w:r>
          </w:p>
          <w:p w14:paraId="2E0A56BD" w14:textId="77777777" w:rsidR="003B68D1" w:rsidRPr="003B68D1" w:rsidRDefault="003B68D1" w:rsidP="003B68D1">
            <w:pPr>
              <w:rPr>
                <w:rFonts w:ascii="Arial" w:hAnsi="Arial" w:cs="Arial"/>
                <w:color w:val="000000" w:themeColor="text1"/>
                <w:sz w:val="24"/>
                <w:szCs w:val="24"/>
              </w:rPr>
            </w:pPr>
            <w:r w:rsidRPr="003B68D1">
              <w:rPr>
                <w:rFonts w:ascii="Arial" w:hAnsi="Arial" w:cs="Arial"/>
                <w:color w:val="000000" w:themeColor="text1"/>
                <w:sz w:val="24"/>
                <w:szCs w:val="24"/>
              </w:rPr>
              <w:t>property</w:t>
            </w:r>
          </w:p>
          <w:p w14:paraId="0D2AAB4C" w14:textId="430ACB9B" w:rsidR="003B68D1" w:rsidRDefault="003B68D1" w:rsidP="003B68D1">
            <w:pPr>
              <w:rPr>
                <w:rFonts w:ascii="Arial" w:hAnsi="Arial" w:cs="Arial"/>
                <w:color w:val="000000" w:themeColor="text1"/>
                <w:sz w:val="24"/>
                <w:szCs w:val="24"/>
              </w:rPr>
            </w:pPr>
            <w:r w:rsidRPr="003B68D1">
              <w:rPr>
                <w:rFonts w:ascii="Arial" w:hAnsi="Arial" w:cs="Arial"/>
                <w:color w:val="000000" w:themeColor="text1"/>
                <w:sz w:val="24"/>
                <w:szCs w:val="24"/>
              </w:rPr>
              <w:t>(</w:t>
            </w:r>
            <w:r w:rsidR="009673FD" w:rsidRPr="009673FD">
              <w:rPr>
                <w:rFonts w:ascii="Arial" w:hAnsi="Arial" w:cs="Arial"/>
                <w:color w:val="000000" w:themeColor="text1"/>
                <w:sz w:val="24"/>
                <w:szCs w:val="24"/>
              </w:rPr>
              <w:t>Note 16</w:t>
            </w:r>
            <w:r w:rsidRPr="003B68D1">
              <w:rPr>
                <w:rFonts w:ascii="Arial" w:hAnsi="Arial" w:cs="Arial"/>
                <w:color w:val="000000" w:themeColor="text1"/>
                <w:sz w:val="24"/>
                <w:szCs w:val="24"/>
              </w:rPr>
              <w:t>)</w:t>
            </w:r>
          </w:p>
        </w:tc>
        <w:tc>
          <w:tcPr>
            <w:tcW w:w="0" w:type="auto"/>
          </w:tcPr>
          <w:p w14:paraId="38FA3317" w14:textId="25FE3D17" w:rsidR="003B68D1" w:rsidRDefault="003B68D1" w:rsidP="001E52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3B68D1">
              <w:rPr>
                <w:rFonts w:ascii="Arial" w:hAnsi="Arial" w:cs="Arial"/>
                <w:color w:val="000000" w:themeColor="text1"/>
                <w:sz w:val="24"/>
                <w:szCs w:val="24"/>
              </w:rPr>
              <w:t>Valuation techniques are used to determine the carrying values of directly held property. Where possible these valuation techniques are based on observable data, otherwise the best available data is used</w:t>
            </w:r>
          </w:p>
        </w:tc>
        <w:tc>
          <w:tcPr>
            <w:tcW w:w="0" w:type="auto"/>
          </w:tcPr>
          <w:p w14:paraId="7186C0D6" w14:textId="69D2D18F" w:rsidR="003B68D1" w:rsidRPr="0062219F" w:rsidRDefault="003B68D1" w:rsidP="001E52A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62219F">
              <w:rPr>
                <w:rFonts w:ascii="Arial" w:hAnsi="Arial" w:cs="Arial"/>
                <w:color w:val="000000" w:themeColor="text1"/>
                <w:sz w:val="24"/>
                <w:szCs w:val="24"/>
              </w:rPr>
              <w:t>Changes in the valuation assumptions used, together with significant changes in rental growth, vacancy levels or the discount rate could affect the fair value of property-based investments by up to 13% i.e. an increase or decrease of £</w:t>
            </w:r>
            <w:r w:rsidR="00045C3B" w:rsidRPr="0062219F">
              <w:rPr>
                <w:rFonts w:ascii="Arial" w:hAnsi="Arial" w:cs="Arial"/>
                <w:color w:val="000000" w:themeColor="text1"/>
                <w:sz w:val="24"/>
                <w:szCs w:val="24"/>
              </w:rPr>
              <w:t>351</w:t>
            </w:r>
            <w:r w:rsidRPr="0062219F">
              <w:rPr>
                <w:rFonts w:ascii="Arial" w:hAnsi="Arial" w:cs="Arial"/>
                <w:color w:val="000000" w:themeColor="text1"/>
                <w:sz w:val="24"/>
                <w:szCs w:val="24"/>
              </w:rPr>
              <w:t>k on carrying values of £2.</w:t>
            </w:r>
            <w:r w:rsidR="00045C3B" w:rsidRPr="0062219F">
              <w:rPr>
                <w:rFonts w:ascii="Arial" w:hAnsi="Arial" w:cs="Arial"/>
                <w:color w:val="000000" w:themeColor="text1"/>
                <w:sz w:val="24"/>
                <w:szCs w:val="24"/>
              </w:rPr>
              <w:t>7</w:t>
            </w:r>
            <w:r w:rsidRPr="0062219F">
              <w:rPr>
                <w:rFonts w:ascii="Arial" w:hAnsi="Arial" w:cs="Arial"/>
                <w:color w:val="000000" w:themeColor="text1"/>
                <w:sz w:val="24"/>
                <w:szCs w:val="24"/>
              </w:rPr>
              <w:t>m.</w:t>
            </w:r>
          </w:p>
        </w:tc>
      </w:tr>
      <w:tr w:rsidR="003B68D1" w14:paraId="71B07A6A" w14:textId="77777777" w:rsidTr="57BDA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tcPr>
          <w:p w14:paraId="0586F1FF" w14:textId="5A0B6B0A" w:rsidR="003B68D1" w:rsidRDefault="003B68D1" w:rsidP="001E52AC">
            <w:pPr>
              <w:rPr>
                <w:rFonts w:ascii="Arial" w:hAnsi="Arial" w:cs="Arial"/>
                <w:color w:val="000000" w:themeColor="text1"/>
                <w:sz w:val="24"/>
                <w:szCs w:val="24"/>
              </w:rPr>
            </w:pPr>
            <w:r w:rsidRPr="003B68D1">
              <w:rPr>
                <w:rFonts w:ascii="Arial" w:hAnsi="Arial" w:cs="Arial"/>
                <w:color w:val="000000" w:themeColor="text1"/>
                <w:sz w:val="24"/>
                <w:szCs w:val="24"/>
              </w:rPr>
              <w:t>Private Equity Infrastructure/Private Debt (</w:t>
            </w:r>
            <w:r w:rsidR="009673FD" w:rsidRPr="009673FD">
              <w:rPr>
                <w:rFonts w:ascii="Arial" w:hAnsi="Arial" w:cs="Arial"/>
                <w:color w:val="000000" w:themeColor="text1"/>
                <w:sz w:val="24"/>
                <w:szCs w:val="24"/>
              </w:rPr>
              <w:t>Note 16</w:t>
            </w:r>
            <w:r w:rsidR="009673FD" w:rsidRPr="003B68D1">
              <w:rPr>
                <w:rFonts w:ascii="Arial" w:hAnsi="Arial" w:cs="Arial"/>
                <w:color w:val="000000" w:themeColor="text1"/>
                <w:sz w:val="24"/>
                <w:szCs w:val="24"/>
              </w:rPr>
              <w:t>)</w:t>
            </w:r>
          </w:p>
        </w:tc>
        <w:tc>
          <w:tcPr>
            <w:tcW w:w="0" w:type="auto"/>
            <w:shd w:val="clear" w:color="auto" w:fill="DEEAF6" w:themeFill="accent5" w:themeFillTint="33"/>
          </w:tcPr>
          <w:p w14:paraId="63E7EAF3" w14:textId="77777777" w:rsidR="003B68D1" w:rsidRPr="003B68D1" w:rsidRDefault="003B68D1" w:rsidP="003B68D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3B68D1">
              <w:rPr>
                <w:rFonts w:ascii="Arial" w:hAnsi="Arial" w:cs="Arial"/>
                <w:color w:val="000000" w:themeColor="text1"/>
                <w:sz w:val="24"/>
                <w:szCs w:val="24"/>
              </w:rPr>
              <w:t>Private equity investments are valued at fair value in accordance with International Private Equity</w:t>
            </w:r>
          </w:p>
          <w:p w14:paraId="532D69EE" w14:textId="77777777" w:rsidR="003B68D1" w:rsidRPr="003B68D1" w:rsidRDefault="003B68D1" w:rsidP="003B68D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3B68D1">
              <w:rPr>
                <w:rFonts w:ascii="Arial" w:hAnsi="Arial" w:cs="Arial"/>
                <w:color w:val="000000" w:themeColor="text1"/>
                <w:sz w:val="24"/>
                <w:szCs w:val="24"/>
              </w:rPr>
              <w:t xml:space="preserve">and Venture Capital Valuation Guidelines (December 2018). </w:t>
            </w:r>
          </w:p>
          <w:p w14:paraId="24FE89C6" w14:textId="1045C0C1" w:rsidR="003B68D1" w:rsidRDefault="003B68D1" w:rsidP="003B68D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3B68D1">
              <w:rPr>
                <w:rFonts w:ascii="Arial" w:hAnsi="Arial" w:cs="Arial"/>
                <w:color w:val="000000" w:themeColor="text1"/>
                <w:sz w:val="24"/>
                <w:szCs w:val="24"/>
              </w:rPr>
              <w:t>Investments are not publicly listed and as such there is a degree of estimation involved in the valuation.</w:t>
            </w:r>
          </w:p>
        </w:tc>
        <w:tc>
          <w:tcPr>
            <w:tcW w:w="0" w:type="auto"/>
            <w:shd w:val="clear" w:color="auto" w:fill="DEEAF6" w:themeFill="accent5" w:themeFillTint="33"/>
          </w:tcPr>
          <w:p w14:paraId="53F82501" w14:textId="1D41CDDD" w:rsidR="003B68D1" w:rsidRPr="0062219F" w:rsidRDefault="003B68D1" w:rsidP="003B68D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62219F">
              <w:rPr>
                <w:rFonts w:ascii="Arial" w:hAnsi="Arial" w:cs="Arial"/>
                <w:color w:val="000000" w:themeColor="text1"/>
                <w:sz w:val="24"/>
                <w:szCs w:val="24"/>
              </w:rPr>
              <w:t>Private equity,</w:t>
            </w:r>
            <w:r w:rsidR="001C4ED0" w:rsidRPr="0062219F">
              <w:rPr>
                <w:rFonts w:ascii="Arial" w:hAnsi="Arial" w:cs="Arial"/>
                <w:color w:val="000000" w:themeColor="text1"/>
                <w:sz w:val="24"/>
                <w:szCs w:val="24"/>
              </w:rPr>
              <w:t xml:space="preserve"> </w:t>
            </w:r>
            <w:r w:rsidRPr="0062219F">
              <w:rPr>
                <w:rFonts w:ascii="Arial" w:hAnsi="Arial" w:cs="Arial"/>
                <w:color w:val="000000" w:themeColor="text1"/>
                <w:sz w:val="24"/>
                <w:szCs w:val="24"/>
              </w:rPr>
              <w:t>infrastructure, private debt investments are valued at £</w:t>
            </w:r>
            <w:r w:rsidR="00B04FC2" w:rsidRPr="0062219F">
              <w:rPr>
                <w:rFonts w:ascii="Arial" w:hAnsi="Arial" w:cs="Arial"/>
                <w:color w:val="000000" w:themeColor="text1"/>
                <w:sz w:val="24"/>
                <w:szCs w:val="24"/>
              </w:rPr>
              <w:t>590</w:t>
            </w:r>
            <w:r w:rsidRPr="0062219F">
              <w:rPr>
                <w:rFonts w:ascii="Arial" w:hAnsi="Arial" w:cs="Arial"/>
                <w:color w:val="000000" w:themeColor="text1"/>
                <w:sz w:val="24"/>
                <w:szCs w:val="24"/>
              </w:rPr>
              <w:t>m in the financial statements. There is a risk that this investment may be under- or overstated in the accounts by up to 26% depending on asset class, i.e.  an increase or decrease</w:t>
            </w:r>
            <w:r w:rsidR="00FA6C5F" w:rsidRPr="0062219F">
              <w:rPr>
                <w:rFonts w:ascii="Arial" w:hAnsi="Arial" w:cs="Arial"/>
                <w:color w:val="000000" w:themeColor="text1"/>
                <w:sz w:val="24"/>
                <w:szCs w:val="24"/>
              </w:rPr>
              <w:t xml:space="preserve"> </w:t>
            </w:r>
            <w:r w:rsidRPr="0062219F">
              <w:rPr>
                <w:rFonts w:ascii="Arial" w:hAnsi="Arial" w:cs="Arial"/>
                <w:color w:val="000000" w:themeColor="text1"/>
                <w:sz w:val="24"/>
                <w:szCs w:val="24"/>
              </w:rPr>
              <w:t>of £</w:t>
            </w:r>
            <w:r w:rsidR="0050525B" w:rsidRPr="0062219F">
              <w:rPr>
                <w:rFonts w:ascii="Arial" w:hAnsi="Arial" w:cs="Arial"/>
                <w:color w:val="000000" w:themeColor="text1"/>
                <w:sz w:val="24"/>
                <w:szCs w:val="24"/>
              </w:rPr>
              <w:t>72</w:t>
            </w:r>
            <w:r w:rsidRPr="0062219F">
              <w:rPr>
                <w:rFonts w:ascii="Arial" w:hAnsi="Arial" w:cs="Arial"/>
                <w:color w:val="000000" w:themeColor="text1"/>
                <w:sz w:val="24"/>
                <w:szCs w:val="24"/>
              </w:rPr>
              <w:t xml:space="preserve">m. </w:t>
            </w:r>
          </w:p>
        </w:tc>
      </w:tr>
    </w:tbl>
    <w:p w14:paraId="16596451" w14:textId="77777777" w:rsidR="00711BCC" w:rsidRDefault="00711BCC" w:rsidP="00835E7C">
      <w:pPr>
        <w:spacing w:after="0"/>
        <w:rPr>
          <w:rFonts w:ascii="Arial" w:hAnsi="Arial" w:cs="Arial"/>
          <w:b/>
          <w:bCs/>
          <w:color w:val="2F5496" w:themeColor="accent1" w:themeShade="BF"/>
          <w:sz w:val="24"/>
          <w:szCs w:val="24"/>
        </w:rPr>
      </w:pPr>
    </w:p>
    <w:p w14:paraId="4AEB46DB" w14:textId="7CD433F5" w:rsidR="00711BCC" w:rsidRDefault="00711BCC" w:rsidP="00835E7C">
      <w:pPr>
        <w:spacing w:after="0"/>
        <w:rPr>
          <w:rFonts w:ascii="Arial" w:hAnsi="Arial" w:cs="Arial"/>
          <w:b/>
          <w:bCs/>
          <w:color w:val="2F5496" w:themeColor="accent1" w:themeShade="BF"/>
          <w:sz w:val="24"/>
          <w:szCs w:val="24"/>
        </w:rPr>
      </w:pPr>
    </w:p>
    <w:p w14:paraId="3A683D46" w14:textId="474997F5" w:rsidR="00230702" w:rsidRDefault="00230702" w:rsidP="00835E7C">
      <w:pPr>
        <w:spacing w:after="0"/>
        <w:rPr>
          <w:rFonts w:ascii="Arial" w:hAnsi="Arial" w:cs="Arial"/>
          <w:b/>
          <w:bCs/>
          <w:color w:val="2F5496" w:themeColor="accent1" w:themeShade="BF"/>
          <w:sz w:val="24"/>
          <w:szCs w:val="24"/>
        </w:rPr>
      </w:pPr>
    </w:p>
    <w:p w14:paraId="4F91085A" w14:textId="07DEFF7A" w:rsidR="001E52AC" w:rsidRPr="00CD0BF9" w:rsidRDefault="001E52AC" w:rsidP="005A4FEB">
      <w:pPr>
        <w:pStyle w:val="ListParagraph"/>
        <w:numPr>
          <w:ilvl w:val="0"/>
          <w:numId w:val="66"/>
        </w:numPr>
        <w:spacing w:after="0"/>
        <w:rPr>
          <w:rFonts w:ascii="Arial" w:hAnsi="Arial" w:cs="Arial"/>
          <w:b/>
          <w:color w:val="002060"/>
          <w:sz w:val="24"/>
          <w:szCs w:val="24"/>
        </w:rPr>
      </w:pPr>
      <w:r w:rsidRPr="00CD0BF9">
        <w:rPr>
          <w:rFonts w:ascii="Arial" w:hAnsi="Arial" w:cs="Arial"/>
          <w:b/>
          <w:color w:val="002060"/>
          <w:sz w:val="24"/>
          <w:szCs w:val="24"/>
        </w:rPr>
        <w:lastRenderedPageBreak/>
        <w:t>Events after the Balance Sheet Date</w:t>
      </w:r>
    </w:p>
    <w:p w14:paraId="61BF0E1C" w14:textId="2ABC6BBF" w:rsidR="001E52AC" w:rsidRPr="00835E7C" w:rsidRDefault="001E52AC" w:rsidP="003F5708">
      <w:pPr>
        <w:shd w:val="clear" w:color="auto" w:fill="FFFFFF" w:themeFill="background1"/>
        <w:spacing w:after="0"/>
        <w:ind w:left="567" w:right="57"/>
        <w:rPr>
          <w:rFonts w:ascii="Arial" w:hAnsi="Arial" w:cs="Arial"/>
          <w:color w:val="000000"/>
          <w:sz w:val="24"/>
          <w:szCs w:val="24"/>
        </w:rPr>
      </w:pPr>
      <w:r w:rsidRPr="00835E7C">
        <w:rPr>
          <w:rFonts w:ascii="Arial" w:hAnsi="Arial" w:cs="Arial"/>
          <w:color w:val="000000"/>
          <w:sz w:val="24"/>
          <w:szCs w:val="24"/>
        </w:rPr>
        <w:t>Events after the balance sheet date are those events, both favourable and unfavourable, that occur between the end of the reporting period and the date when statements of the accounts are authorised for issue. Two types of events can be identified:</w:t>
      </w:r>
    </w:p>
    <w:p w14:paraId="39C87773" w14:textId="6EFBC479" w:rsidR="001E52AC" w:rsidRPr="00835E7C" w:rsidRDefault="001E52AC" w:rsidP="005A4FEB">
      <w:pPr>
        <w:pStyle w:val="ListParagraph"/>
        <w:numPr>
          <w:ilvl w:val="0"/>
          <w:numId w:val="33"/>
        </w:numPr>
        <w:shd w:val="clear" w:color="auto" w:fill="FFFFFF" w:themeFill="background1"/>
        <w:spacing w:after="0" w:line="240" w:lineRule="auto"/>
        <w:ind w:left="993" w:right="57" w:hanging="284"/>
        <w:rPr>
          <w:rFonts w:ascii="Arial" w:hAnsi="Arial" w:cs="Arial"/>
          <w:color w:val="000000"/>
          <w:sz w:val="24"/>
          <w:szCs w:val="24"/>
        </w:rPr>
      </w:pPr>
      <w:r w:rsidRPr="6A931FCF">
        <w:rPr>
          <w:rFonts w:ascii="Arial" w:hAnsi="Arial" w:cs="Arial"/>
          <w:color w:val="000000" w:themeColor="text1"/>
          <w:sz w:val="24"/>
          <w:szCs w:val="24"/>
        </w:rPr>
        <w:t xml:space="preserve">those that provide evidence of conditions that existed at the end of </w:t>
      </w:r>
      <w:r w:rsidRPr="3E638FF0">
        <w:rPr>
          <w:rFonts w:ascii="Arial" w:hAnsi="Arial" w:cs="Arial"/>
          <w:color w:val="000000" w:themeColor="text1"/>
          <w:sz w:val="24"/>
          <w:szCs w:val="24"/>
        </w:rPr>
        <w:t xml:space="preserve">the </w:t>
      </w:r>
      <w:r w:rsidRPr="6A931FCF">
        <w:rPr>
          <w:rFonts w:ascii="Arial" w:hAnsi="Arial" w:cs="Arial"/>
          <w:color w:val="000000" w:themeColor="text1"/>
          <w:sz w:val="24"/>
          <w:szCs w:val="24"/>
        </w:rPr>
        <w:t xml:space="preserve">reporting period – the statement of accounts is adjusted to reflect such events </w:t>
      </w:r>
    </w:p>
    <w:p w14:paraId="5A9B3724" w14:textId="637F6B78" w:rsidR="001E52AC" w:rsidRPr="00835E7C" w:rsidRDefault="001E52AC" w:rsidP="005A4FEB">
      <w:pPr>
        <w:pStyle w:val="ListParagraph"/>
        <w:numPr>
          <w:ilvl w:val="0"/>
          <w:numId w:val="33"/>
        </w:numPr>
        <w:shd w:val="clear" w:color="auto" w:fill="FFFFFF" w:themeFill="background1"/>
        <w:spacing w:after="0" w:line="240" w:lineRule="auto"/>
        <w:ind w:left="993" w:right="57" w:hanging="284"/>
        <w:rPr>
          <w:rFonts w:ascii="Arial" w:hAnsi="Arial" w:cs="Arial"/>
          <w:color w:val="000000"/>
          <w:sz w:val="24"/>
          <w:szCs w:val="24"/>
        </w:rPr>
      </w:pPr>
      <w:r w:rsidRPr="389B60CD">
        <w:rPr>
          <w:rFonts w:ascii="Arial" w:hAnsi="Arial" w:cs="Arial"/>
          <w:color w:val="000000" w:themeColor="text1"/>
          <w:sz w:val="24"/>
          <w:szCs w:val="24"/>
        </w:rPr>
        <w:t>those that are indicative of conditions that arose after the reporting period – the statement of accounts is not adjusted to reflect such events, but where the category of events would have a material effect, disclosure is made in the notes of the nature of the events and their estimated financial effect.</w:t>
      </w:r>
    </w:p>
    <w:p w14:paraId="07ECE01D" w14:textId="6BC53EA9" w:rsidR="389B60CD" w:rsidRDefault="389B60CD" w:rsidP="003F5708">
      <w:pPr>
        <w:shd w:val="clear" w:color="auto" w:fill="FFFFFF" w:themeFill="background1"/>
        <w:spacing w:after="0"/>
        <w:ind w:left="567" w:right="57"/>
        <w:rPr>
          <w:rFonts w:ascii="Arial" w:hAnsi="Arial" w:cs="Arial"/>
          <w:color w:val="000000" w:themeColor="text1"/>
          <w:sz w:val="24"/>
          <w:szCs w:val="24"/>
        </w:rPr>
      </w:pPr>
    </w:p>
    <w:p w14:paraId="6AA8DC1A" w14:textId="77777777" w:rsidR="001E52AC" w:rsidRDefault="001E52AC" w:rsidP="003F5708">
      <w:pPr>
        <w:shd w:val="clear" w:color="auto" w:fill="FFFFFF" w:themeFill="background1"/>
        <w:spacing w:after="0"/>
        <w:ind w:left="567" w:right="57"/>
        <w:rPr>
          <w:rFonts w:ascii="Arial" w:hAnsi="Arial" w:cs="Arial"/>
          <w:color w:val="000000"/>
          <w:sz w:val="24"/>
          <w:szCs w:val="24"/>
        </w:rPr>
      </w:pPr>
      <w:r w:rsidRPr="5CAACCAA">
        <w:rPr>
          <w:rFonts w:ascii="Arial" w:hAnsi="Arial" w:cs="Arial"/>
          <w:color w:val="000000" w:themeColor="text1"/>
          <w:sz w:val="24"/>
          <w:szCs w:val="24"/>
        </w:rPr>
        <w:t xml:space="preserve">Events taking place after the date of authorisation for issue are not reflected in the statement of the accounts.  </w:t>
      </w:r>
    </w:p>
    <w:p w14:paraId="0D671662" w14:textId="77777777" w:rsidR="00FB4109" w:rsidRDefault="00FB4109" w:rsidP="003F5708">
      <w:pPr>
        <w:shd w:val="clear" w:color="auto" w:fill="FFFFFF" w:themeFill="background1"/>
        <w:spacing w:after="0"/>
        <w:ind w:left="567" w:right="57"/>
        <w:rPr>
          <w:rFonts w:ascii="Arial" w:hAnsi="Arial" w:cs="Arial"/>
          <w:color w:val="000000"/>
          <w:sz w:val="24"/>
          <w:szCs w:val="24"/>
        </w:rPr>
      </w:pPr>
    </w:p>
    <w:p w14:paraId="10F141C9" w14:textId="57CFF5EC" w:rsidR="00FB4109" w:rsidRPr="00835E7C" w:rsidRDefault="00001B1D" w:rsidP="003F5708">
      <w:pPr>
        <w:shd w:val="clear" w:color="auto" w:fill="FFFFFF" w:themeFill="background1"/>
        <w:spacing w:after="0"/>
        <w:ind w:left="567" w:right="57"/>
        <w:rPr>
          <w:rFonts w:ascii="Arial" w:hAnsi="Arial" w:cs="Arial"/>
          <w:color w:val="000000"/>
          <w:sz w:val="24"/>
          <w:szCs w:val="24"/>
        </w:rPr>
      </w:pPr>
      <w:r w:rsidRPr="6A931FCF">
        <w:rPr>
          <w:rFonts w:ascii="Arial" w:hAnsi="Arial" w:cs="Arial"/>
          <w:color w:val="000000" w:themeColor="text1"/>
          <w:sz w:val="24"/>
          <w:szCs w:val="24"/>
        </w:rPr>
        <w:t>The Fund has received updated Private Equity/Infrastructure/Private Debt statements for 31 March 202</w:t>
      </w:r>
      <w:r w:rsidR="00793F43">
        <w:rPr>
          <w:rFonts w:ascii="Arial" w:hAnsi="Arial" w:cs="Arial"/>
          <w:color w:val="000000" w:themeColor="text1"/>
          <w:sz w:val="24"/>
          <w:szCs w:val="24"/>
        </w:rPr>
        <w:t>5</w:t>
      </w:r>
      <w:r w:rsidR="0016584C" w:rsidRPr="6A931FCF">
        <w:rPr>
          <w:rFonts w:ascii="Arial" w:hAnsi="Arial" w:cs="Arial"/>
          <w:color w:val="000000" w:themeColor="text1"/>
          <w:sz w:val="24"/>
          <w:szCs w:val="24"/>
        </w:rPr>
        <w:t xml:space="preserve"> after preparing the</w:t>
      </w:r>
      <w:r w:rsidR="00C24F64" w:rsidRPr="6A931FCF">
        <w:rPr>
          <w:rFonts w:ascii="Arial" w:hAnsi="Arial" w:cs="Arial"/>
          <w:color w:val="000000" w:themeColor="text1"/>
          <w:sz w:val="24"/>
          <w:szCs w:val="24"/>
        </w:rPr>
        <w:t xml:space="preserve"> </w:t>
      </w:r>
      <w:r w:rsidR="00C50EF2" w:rsidRPr="6A931FCF">
        <w:rPr>
          <w:rFonts w:ascii="Arial" w:hAnsi="Arial" w:cs="Arial"/>
          <w:color w:val="000000" w:themeColor="text1"/>
          <w:sz w:val="24"/>
          <w:szCs w:val="24"/>
        </w:rPr>
        <w:t>accounts</w:t>
      </w:r>
      <w:r w:rsidRPr="6A931FCF">
        <w:rPr>
          <w:rFonts w:ascii="Arial" w:hAnsi="Arial" w:cs="Arial"/>
          <w:color w:val="000000" w:themeColor="text1"/>
          <w:sz w:val="24"/>
          <w:szCs w:val="24"/>
        </w:rPr>
        <w:t>. The variance between the valuation included in the accounts and the updated</w:t>
      </w:r>
      <w:r w:rsidR="003D793E">
        <w:rPr>
          <w:rFonts w:ascii="Arial" w:hAnsi="Arial" w:cs="Arial"/>
          <w:color w:val="000000" w:themeColor="text1"/>
          <w:sz w:val="24"/>
          <w:szCs w:val="24"/>
        </w:rPr>
        <w:t xml:space="preserve"> </w:t>
      </w:r>
      <w:r w:rsidRPr="6A931FCF">
        <w:rPr>
          <w:rFonts w:ascii="Arial" w:hAnsi="Arial" w:cs="Arial"/>
          <w:color w:val="000000" w:themeColor="text1"/>
          <w:sz w:val="24"/>
          <w:szCs w:val="24"/>
        </w:rPr>
        <w:t xml:space="preserve">statements </w:t>
      </w:r>
      <w:r w:rsidRPr="00CD775F">
        <w:rPr>
          <w:rFonts w:ascii="Arial" w:hAnsi="Arial" w:cs="Arial"/>
          <w:color w:val="000000" w:themeColor="text1"/>
          <w:sz w:val="24"/>
          <w:szCs w:val="24"/>
        </w:rPr>
        <w:t xml:space="preserve">amounts to </w:t>
      </w:r>
      <w:r w:rsidRPr="00682C61">
        <w:rPr>
          <w:rFonts w:ascii="Arial" w:hAnsi="Arial" w:cs="Arial"/>
          <w:color w:val="000000" w:themeColor="text1"/>
          <w:sz w:val="24"/>
          <w:szCs w:val="24"/>
        </w:rPr>
        <w:t>£</w:t>
      </w:r>
      <w:r w:rsidR="00682C61" w:rsidRPr="00682C61">
        <w:rPr>
          <w:rFonts w:ascii="Arial" w:hAnsi="Arial" w:cs="Arial"/>
          <w:color w:val="000000" w:themeColor="text1"/>
          <w:sz w:val="24"/>
          <w:szCs w:val="24"/>
        </w:rPr>
        <w:t>3.3</w:t>
      </w:r>
      <w:r w:rsidRPr="00682C61">
        <w:rPr>
          <w:rFonts w:ascii="Arial" w:hAnsi="Arial" w:cs="Arial"/>
          <w:color w:val="000000" w:themeColor="text1"/>
          <w:sz w:val="24"/>
          <w:szCs w:val="24"/>
        </w:rPr>
        <w:t>m (£</w:t>
      </w:r>
      <w:r w:rsidR="00793F43" w:rsidRPr="00682C61">
        <w:rPr>
          <w:rFonts w:ascii="Arial" w:hAnsi="Arial" w:cs="Arial"/>
          <w:color w:val="000000" w:themeColor="text1"/>
          <w:sz w:val="24"/>
          <w:szCs w:val="24"/>
        </w:rPr>
        <w:t>2</w:t>
      </w:r>
      <w:r w:rsidR="00772DEB">
        <w:rPr>
          <w:rFonts w:ascii="Arial" w:hAnsi="Arial" w:cs="Arial"/>
          <w:color w:val="000000" w:themeColor="text1"/>
          <w:sz w:val="24"/>
          <w:szCs w:val="24"/>
        </w:rPr>
        <w:t>.7</w:t>
      </w:r>
      <w:r w:rsidRPr="00CD775F">
        <w:rPr>
          <w:rFonts w:ascii="Arial" w:hAnsi="Arial" w:cs="Arial"/>
          <w:color w:val="000000" w:themeColor="text1"/>
          <w:sz w:val="24"/>
          <w:szCs w:val="24"/>
        </w:rPr>
        <w:t>m</w:t>
      </w:r>
      <w:r w:rsidRPr="005B5B44">
        <w:rPr>
          <w:rFonts w:ascii="Arial" w:hAnsi="Arial" w:cs="Arial"/>
          <w:color w:val="000000" w:themeColor="text1"/>
          <w:sz w:val="24"/>
          <w:szCs w:val="24"/>
        </w:rPr>
        <w:t xml:space="preserve"> </w:t>
      </w:r>
      <w:proofErr w:type="gramStart"/>
      <w:r w:rsidRPr="005B5B44">
        <w:rPr>
          <w:rFonts w:ascii="Arial" w:hAnsi="Arial" w:cs="Arial"/>
          <w:color w:val="000000" w:themeColor="text1"/>
          <w:sz w:val="24"/>
          <w:szCs w:val="24"/>
        </w:rPr>
        <w:t>at</w:t>
      </w:r>
      <w:proofErr w:type="gramEnd"/>
      <w:r w:rsidRPr="005B5B44">
        <w:rPr>
          <w:rFonts w:ascii="Arial" w:hAnsi="Arial" w:cs="Arial"/>
          <w:color w:val="000000" w:themeColor="text1"/>
          <w:sz w:val="24"/>
          <w:szCs w:val="24"/>
        </w:rPr>
        <w:t xml:space="preserve"> 31 March 20</w:t>
      </w:r>
      <w:r w:rsidR="00C24F64" w:rsidRPr="005B5B44">
        <w:rPr>
          <w:rFonts w:ascii="Arial" w:hAnsi="Arial" w:cs="Arial"/>
          <w:color w:val="000000" w:themeColor="text1"/>
          <w:sz w:val="24"/>
          <w:szCs w:val="24"/>
        </w:rPr>
        <w:t>2</w:t>
      </w:r>
      <w:r w:rsidR="00793F43">
        <w:rPr>
          <w:rFonts w:ascii="Arial" w:hAnsi="Arial" w:cs="Arial"/>
          <w:color w:val="000000" w:themeColor="text1"/>
          <w:sz w:val="24"/>
          <w:szCs w:val="24"/>
        </w:rPr>
        <w:t>4</w:t>
      </w:r>
      <w:r w:rsidRPr="005B5B44">
        <w:rPr>
          <w:rFonts w:ascii="Arial" w:hAnsi="Arial" w:cs="Arial"/>
          <w:color w:val="000000" w:themeColor="text1"/>
          <w:sz w:val="24"/>
          <w:szCs w:val="24"/>
        </w:rPr>
        <w:t>). The amount</w:t>
      </w:r>
      <w:r w:rsidRPr="6A931FCF">
        <w:rPr>
          <w:rFonts w:ascii="Arial" w:hAnsi="Arial" w:cs="Arial"/>
          <w:color w:val="000000" w:themeColor="text1"/>
          <w:sz w:val="24"/>
          <w:szCs w:val="24"/>
        </w:rPr>
        <w:t xml:space="preserve"> is not material and therefore no adjustment has been made in the Net Asset Statement</w:t>
      </w:r>
      <w:r w:rsidR="4ED9BB07" w:rsidRPr="6A931FCF">
        <w:rPr>
          <w:rFonts w:ascii="Arial" w:hAnsi="Arial" w:cs="Arial"/>
          <w:color w:val="000000" w:themeColor="text1"/>
          <w:sz w:val="24"/>
          <w:szCs w:val="24"/>
        </w:rPr>
        <w:t>.</w:t>
      </w:r>
    </w:p>
    <w:p w14:paraId="34DD4EA0" w14:textId="77777777" w:rsidR="001E52AC" w:rsidRDefault="001E52AC" w:rsidP="00835E7C">
      <w:pPr>
        <w:spacing w:after="0"/>
        <w:ind w:left="709"/>
        <w:rPr>
          <w:rFonts w:ascii="Arial" w:hAnsi="Arial" w:cs="Arial"/>
          <w:color w:val="000000"/>
          <w:szCs w:val="20"/>
        </w:rPr>
      </w:pPr>
    </w:p>
    <w:p w14:paraId="52A4E108" w14:textId="77777777" w:rsidR="00835E7C" w:rsidRPr="00CD0BF9" w:rsidRDefault="00835E7C" w:rsidP="000E5022">
      <w:pPr>
        <w:shd w:val="clear" w:color="auto" w:fill="FFFFFF" w:themeFill="background1"/>
        <w:tabs>
          <w:tab w:val="left" w:pos="567"/>
        </w:tabs>
        <w:spacing w:after="0"/>
        <w:ind w:left="709" w:right="57" w:hanging="709"/>
        <w:rPr>
          <w:rFonts w:ascii="Arial" w:hAnsi="Arial" w:cs="Arial"/>
          <w:b/>
          <w:color w:val="002060"/>
          <w:sz w:val="24"/>
          <w:szCs w:val="24"/>
        </w:rPr>
      </w:pPr>
      <w:bookmarkStart w:id="38" w:name="N_7"/>
      <w:bookmarkEnd w:id="38"/>
      <w:r w:rsidRPr="00CD0BF9">
        <w:rPr>
          <w:rFonts w:ascii="Arial" w:hAnsi="Arial" w:cs="Arial"/>
          <w:b/>
          <w:color w:val="002060"/>
          <w:sz w:val="24"/>
          <w:szCs w:val="24"/>
        </w:rPr>
        <w:t>7.</w:t>
      </w:r>
      <w:r w:rsidRPr="00CD0BF9">
        <w:rPr>
          <w:rFonts w:ascii="Arial" w:hAnsi="Arial" w:cs="Arial"/>
          <w:b/>
          <w:color w:val="002060"/>
          <w:sz w:val="24"/>
          <w:szCs w:val="24"/>
        </w:rPr>
        <w:tab/>
        <w:t>Contributions Receivable</w:t>
      </w:r>
    </w:p>
    <w:p w14:paraId="67298CD3" w14:textId="77777777" w:rsidR="000E5022" w:rsidRPr="00835E7C" w:rsidRDefault="000E5022" w:rsidP="000E5022">
      <w:pPr>
        <w:shd w:val="clear" w:color="auto" w:fill="FFFFFF" w:themeFill="background1"/>
        <w:tabs>
          <w:tab w:val="left" w:pos="567"/>
        </w:tabs>
        <w:spacing w:after="0"/>
        <w:ind w:left="709" w:right="57" w:hanging="709"/>
        <w:rPr>
          <w:rFonts w:ascii="Arial" w:hAnsi="Arial" w:cs="Arial"/>
          <w:b/>
          <w:bCs/>
          <w:color w:val="2F5496" w:themeColor="accent1" w:themeShade="BF"/>
          <w:sz w:val="24"/>
          <w:szCs w:val="24"/>
        </w:rPr>
      </w:pPr>
    </w:p>
    <w:tbl>
      <w:tblPr>
        <w:tblStyle w:val="PlainTable1"/>
        <w:tblW w:w="4627" w:type="pct"/>
        <w:tblInd w:w="562" w:type="dxa"/>
        <w:tblLook w:val="04A0" w:firstRow="1" w:lastRow="0" w:firstColumn="1" w:lastColumn="0" w:noHBand="0" w:noVBand="1"/>
      </w:tblPr>
      <w:tblGrid>
        <w:gridCol w:w="4725"/>
        <w:gridCol w:w="2031"/>
        <w:gridCol w:w="1872"/>
      </w:tblGrid>
      <w:tr w:rsidR="0044088C" w:rsidRPr="00835E7C" w14:paraId="418EBB0C" w14:textId="77777777" w:rsidTr="1E2622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8" w:type="pct"/>
            <w:noWrap/>
            <w:vAlign w:val="center"/>
            <w:hideMark/>
          </w:tcPr>
          <w:p w14:paraId="027ACC1B" w14:textId="77777777" w:rsidR="00835E7C" w:rsidRPr="00835E7C" w:rsidRDefault="00835E7C" w:rsidP="00BF43E2">
            <w:pPr>
              <w:rPr>
                <w:rFonts w:ascii="Arial" w:eastAsia="Times New Roman" w:hAnsi="Arial" w:cs="Arial"/>
                <w:i/>
                <w:iCs/>
                <w:color w:val="00B0F0"/>
                <w:sz w:val="24"/>
                <w:szCs w:val="24"/>
                <w:lang w:eastAsia="en-GB"/>
              </w:rPr>
            </w:pPr>
            <w:r w:rsidRPr="00835E7C">
              <w:rPr>
                <w:rFonts w:ascii="Arial" w:eastAsia="Times New Roman" w:hAnsi="Arial" w:cs="Arial"/>
                <w:sz w:val="24"/>
                <w:szCs w:val="24"/>
                <w:lang w:eastAsia="en-GB"/>
              </w:rPr>
              <w:t>By Category</w:t>
            </w:r>
          </w:p>
        </w:tc>
        <w:tc>
          <w:tcPr>
            <w:tcW w:w="1177" w:type="pct"/>
            <w:vAlign w:val="center"/>
            <w:hideMark/>
          </w:tcPr>
          <w:p w14:paraId="3BF4D06C" w14:textId="09270123" w:rsidR="00835E7C" w:rsidRPr="00835E7C" w:rsidRDefault="00835E7C" w:rsidP="00BF43E2">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35E7C">
              <w:rPr>
                <w:rFonts w:ascii="Arial" w:eastAsia="Times New Roman" w:hAnsi="Arial" w:cs="Arial"/>
                <w:color w:val="000000"/>
                <w:sz w:val="24"/>
                <w:szCs w:val="24"/>
                <w:lang w:eastAsia="en-GB"/>
              </w:rPr>
              <w:t>20</w:t>
            </w:r>
            <w:r w:rsidR="00C829C0">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3</w:t>
            </w:r>
            <w:r w:rsidRPr="00835E7C">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4</w:t>
            </w:r>
          </w:p>
        </w:tc>
        <w:tc>
          <w:tcPr>
            <w:tcW w:w="1085" w:type="pct"/>
            <w:vAlign w:val="center"/>
            <w:hideMark/>
          </w:tcPr>
          <w:p w14:paraId="39EC83F2" w14:textId="0E458F86" w:rsidR="00835E7C" w:rsidRPr="00835E7C" w:rsidRDefault="00835E7C" w:rsidP="00BF43E2">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6A931FCF">
              <w:rPr>
                <w:rFonts w:ascii="Arial" w:eastAsia="Times New Roman" w:hAnsi="Arial" w:cs="Arial"/>
                <w:color w:val="000000" w:themeColor="text1"/>
                <w:sz w:val="24"/>
                <w:szCs w:val="24"/>
                <w:lang w:eastAsia="en-GB"/>
              </w:rPr>
              <w:t>202</w:t>
            </w:r>
            <w:r w:rsidR="00970995">
              <w:rPr>
                <w:rFonts w:ascii="Arial" w:eastAsia="Times New Roman" w:hAnsi="Arial" w:cs="Arial"/>
                <w:color w:val="000000" w:themeColor="text1"/>
                <w:sz w:val="24"/>
                <w:szCs w:val="24"/>
                <w:lang w:eastAsia="en-GB"/>
              </w:rPr>
              <w:t>4</w:t>
            </w:r>
            <w:r w:rsidRPr="6A931FCF">
              <w:rPr>
                <w:rFonts w:ascii="Arial" w:eastAsia="Times New Roman" w:hAnsi="Arial" w:cs="Arial"/>
                <w:color w:val="000000" w:themeColor="text1"/>
                <w:sz w:val="24"/>
                <w:szCs w:val="24"/>
                <w:lang w:eastAsia="en-GB"/>
              </w:rPr>
              <w:t>/2</w:t>
            </w:r>
            <w:r w:rsidR="00970995">
              <w:rPr>
                <w:rFonts w:ascii="Arial" w:eastAsia="Times New Roman" w:hAnsi="Arial" w:cs="Arial"/>
                <w:color w:val="000000" w:themeColor="text1"/>
                <w:sz w:val="24"/>
                <w:szCs w:val="24"/>
                <w:lang w:eastAsia="en-GB"/>
              </w:rPr>
              <w:t>5</w:t>
            </w:r>
          </w:p>
        </w:tc>
      </w:tr>
      <w:tr w:rsidR="0044088C" w:rsidRPr="00835E7C" w14:paraId="4DF63242" w14:textId="77777777" w:rsidTr="00AA63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8" w:type="pct"/>
            <w:shd w:val="clear" w:color="auto" w:fill="DEEAF6" w:themeFill="accent5" w:themeFillTint="33"/>
            <w:noWrap/>
            <w:vAlign w:val="center"/>
            <w:hideMark/>
          </w:tcPr>
          <w:p w14:paraId="1BAA96ED" w14:textId="77777777" w:rsidR="00835E7C" w:rsidRPr="00835E7C" w:rsidRDefault="00835E7C" w:rsidP="00BF43E2">
            <w:pPr>
              <w:rPr>
                <w:rFonts w:ascii="Arial" w:eastAsia="Times New Roman" w:hAnsi="Arial" w:cs="Arial"/>
                <w:i/>
                <w:iCs/>
                <w:color w:val="000000"/>
                <w:sz w:val="24"/>
                <w:szCs w:val="24"/>
                <w:lang w:eastAsia="en-GB"/>
              </w:rPr>
            </w:pPr>
          </w:p>
        </w:tc>
        <w:tc>
          <w:tcPr>
            <w:tcW w:w="1177" w:type="pct"/>
            <w:shd w:val="clear" w:color="auto" w:fill="DEEAF6" w:themeFill="accent5" w:themeFillTint="33"/>
            <w:vAlign w:val="center"/>
            <w:hideMark/>
          </w:tcPr>
          <w:p w14:paraId="7A6CB439" w14:textId="77777777" w:rsidR="00835E7C" w:rsidRPr="00835E7C" w:rsidRDefault="00835E7C" w:rsidP="00BF43E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835E7C">
              <w:rPr>
                <w:rFonts w:ascii="Arial" w:eastAsia="Times New Roman" w:hAnsi="Arial" w:cs="Arial"/>
                <w:color w:val="000000"/>
                <w:sz w:val="24"/>
                <w:szCs w:val="24"/>
                <w:lang w:eastAsia="en-GB"/>
              </w:rPr>
              <w:t>£’000</w:t>
            </w:r>
          </w:p>
        </w:tc>
        <w:tc>
          <w:tcPr>
            <w:tcW w:w="1085" w:type="pct"/>
            <w:shd w:val="clear" w:color="auto" w:fill="DEEAF6" w:themeFill="accent5" w:themeFillTint="33"/>
            <w:vAlign w:val="center"/>
          </w:tcPr>
          <w:p w14:paraId="374ADC67" w14:textId="11F950AF" w:rsidR="00835E7C" w:rsidRPr="00835E7C" w:rsidRDefault="2B30F7F3" w:rsidP="00BF43E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1E2622B5">
              <w:rPr>
                <w:rFonts w:ascii="Arial" w:eastAsia="Times New Roman" w:hAnsi="Arial" w:cs="Arial"/>
                <w:b/>
                <w:bCs/>
                <w:sz w:val="24"/>
                <w:szCs w:val="24"/>
                <w:lang w:eastAsia="en-GB"/>
              </w:rPr>
              <w:t>£’000</w:t>
            </w:r>
          </w:p>
        </w:tc>
      </w:tr>
      <w:tr w:rsidR="00970995" w:rsidRPr="00835E7C" w14:paraId="45E490B1" w14:textId="77777777" w:rsidTr="00772DEB">
        <w:trPr>
          <w:trHeight w:val="300"/>
        </w:trPr>
        <w:tc>
          <w:tcPr>
            <w:cnfStyle w:val="001000000000" w:firstRow="0" w:lastRow="0" w:firstColumn="1" w:lastColumn="0" w:oddVBand="0" w:evenVBand="0" w:oddHBand="0" w:evenHBand="0" w:firstRowFirstColumn="0" w:firstRowLastColumn="0" w:lastRowFirstColumn="0" w:lastRowLastColumn="0"/>
            <w:tcW w:w="2738" w:type="pct"/>
            <w:vAlign w:val="center"/>
            <w:hideMark/>
          </w:tcPr>
          <w:p w14:paraId="78F2FBD1"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Employees’ contributions</w:t>
            </w:r>
          </w:p>
        </w:tc>
        <w:tc>
          <w:tcPr>
            <w:tcW w:w="1177" w:type="pct"/>
            <w:vAlign w:val="center"/>
          </w:tcPr>
          <w:p w14:paraId="1CB38C12" w14:textId="5E871547" w:rsidR="00970995" w:rsidRPr="00970995" w:rsidRDefault="00970995" w:rsidP="00970995">
            <w:pPr>
              <w:spacing w:line="259"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970995">
              <w:rPr>
                <w:rFonts w:ascii="Arial" w:eastAsia="Times New Roman" w:hAnsi="Arial" w:cs="Arial"/>
                <w:color w:val="000000"/>
                <w:sz w:val="24"/>
                <w:szCs w:val="24"/>
                <w:lang w:eastAsia="en-GB"/>
              </w:rPr>
              <w:t>23,878</w:t>
            </w:r>
          </w:p>
        </w:tc>
        <w:tc>
          <w:tcPr>
            <w:tcW w:w="1085" w:type="pct"/>
            <w:vAlign w:val="center"/>
          </w:tcPr>
          <w:p w14:paraId="2F114DDB" w14:textId="0E2FD259" w:rsidR="00970995" w:rsidRPr="00835E7C" w:rsidRDefault="003A2FB8"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24,</w:t>
            </w:r>
            <w:r w:rsidR="00327C3B">
              <w:rPr>
                <w:rFonts w:ascii="Arial" w:eastAsia="Times New Roman" w:hAnsi="Arial" w:cs="Arial"/>
                <w:b/>
                <w:bCs/>
                <w:color w:val="000000"/>
                <w:sz w:val="24"/>
                <w:szCs w:val="24"/>
                <w:lang w:eastAsia="en-GB"/>
              </w:rPr>
              <w:t>929</w:t>
            </w:r>
          </w:p>
        </w:tc>
      </w:tr>
      <w:tr w:rsidR="00970995" w:rsidRPr="00835E7C" w14:paraId="2EAC0DAB" w14:textId="77777777" w:rsidTr="00AA63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8" w:type="pct"/>
            <w:shd w:val="clear" w:color="auto" w:fill="DEEAF6" w:themeFill="accent5" w:themeFillTint="33"/>
            <w:vAlign w:val="center"/>
            <w:hideMark/>
          </w:tcPr>
          <w:p w14:paraId="6C8FB0BD"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Employers’ contributions</w:t>
            </w:r>
          </w:p>
        </w:tc>
        <w:tc>
          <w:tcPr>
            <w:tcW w:w="1177" w:type="pct"/>
            <w:shd w:val="clear" w:color="auto" w:fill="DEEAF6" w:themeFill="accent5" w:themeFillTint="33"/>
            <w:vAlign w:val="center"/>
          </w:tcPr>
          <w:p w14:paraId="5F7C25B7" w14:textId="7F482539" w:rsidR="00970995" w:rsidRPr="00970995" w:rsidRDefault="00970995" w:rsidP="00970995">
            <w:pPr>
              <w:spacing w:line="259"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00970995">
              <w:rPr>
                <w:rFonts w:ascii="Arial" w:eastAsia="Times New Roman" w:hAnsi="Arial" w:cs="Arial"/>
                <w:color w:val="000000"/>
                <w:sz w:val="24"/>
                <w:szCs w:val="24"/>
                <w:lang w:eastAsia="en-GB"/>
              </w:rPr>
              <w:t>74,861</w:t>
            </w:r>
          </w:p>
        </w:tc>
        <w:tc>
          <w:tcPr>
            <w:tcW w:w="1085" w:type="pct"/>
            <w:shd w:val="clear" w:color="auto" w:fill="DEEAF6" w:themeFill="accent5" w:themeFillTint="33"/>
            <w:vAlign w:val="center"/>
          </w:tcPr>
          <w:p w14:paraId="38BFBC6A" w14:textId="6B1CC25F" w:rsidR="00970995" w:rsidRPr="00835E7C" w:rsidRDefault="009627CB"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82,320</w:t>
            </w:r>
          </w:p>
        </w:tc>
      </w:tr>
      <w:tr w:rsidR="00970995" w:rsidRPr="00835E7C" w14:paraId="585EA98E" w14:textId="77777777" w:rsidTr="00772DEB">
        <w:trPr>
          <w:trHeight w:val="250"/>
        </w:trPr>
        <w:tc>
          <w:tcPr>
            <w:cnfStyle w:val="001000000000" w:firstRow="0" w:lastRow="0" w:firstColumn="1" w:lastColumn="0" w:oddVBand="0" w:evenVBand="0" w:oddHBand="0" w:evenHBand="0" w:firstRowFirstColumn="0" w:firstRowLastColumn="0" w:lastRowFirstColumn="0" w:lastRowLastColumn="0"/>
            <w:tcW w:w="2738" w:type="pct"/>
            <w:vAlign w:val="center"/>
            <w:hideMark/>
          </w:tcPr>
          <w:p w14:paraId="199526D3"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Employers’ deficit recovery contributions</w:t>
            </w:r>
          </w:p>
        </w:tc>
        <w:tc>
          <w:tcPr>
            <w:tcW w:w="1177" w:type="pct"/>
            <w:vAlign w:val="center"/>
          </w:tcPr>
          <w:p w14:paraId="09FF2DFE" w14:textId="0DC8F325" w:rsidR="00970995" w:rsidRPr="00970995" w:rsidRDefault="00970995" w:rsidP="00970995">
            <w:pPr>
              <w:spacing w:line="259"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970995">
              <w:rPr>
                <w:rFonts w:ascii="Arial" w:eastAsia="Times New Roman" w:hAnsi="Arial" w:cs="Arial"/>
                <w:color w:val="000000"/>
                <w:sz w:val="24"/>
                <w:szCs w:val="24"/>
                <w:lang w:eastAsia="en-GB"/>
              </w:rPr>
              <w:t>1,053</w:t>
            </w:r>
          </w:p>
        </w:tc>
        <w:tc>
          <w:tcPr>
            <w:tcW w:w="1085" w:type="pct"/>
            <w:vAlign w:val="center"/>
          </w:tcPr>
          <w:p w14:paraId="1D942BBD" w14:textId="0DB5534C" w:rsidR="00970995" w:rsidRPr="00835E7C" w:rsidRDefault="00D849CC"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52</w:t>
            </w:r>
          </w:p>
        </w:tc>
      </w:tr>
      <w:tr w:rsidR="00970995" w:rsidRPr="00835E7C" w14:paraId="5EFBD80B" w14:textId="77777777" w:rsidTr="00AA633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738" w:type="pct"/>
            <w:shd w:val="clear" w:color="auto" w:fill="DEEAF6" w:themeFill="accent5" w:themeFillTint="33"/>
            <w:vAlign w:val="center"/>
          </w:tcPr>
          <w:p w14:paraId="429B99C2" w14:textId="77777777" w:rsidR="00970995" w:rsidRPr="00835E7C" w:rsidRDefault="00970995" w:rsidP="00970995">
            <w:pPr>
              <w:rPr>
                <w:rFonts w:ascii="Arial" w:eastAsia="Times New Roman" w:hAnsi="Arial" w:cs="Arial"/>
                <w:b w:val="0"/>
                <w:bCs w:val="0"/>
                <w:i/>
                <w:iCs/>
                <w:color w:val="000000"/>
                <w:sz w:val="24"/>
                <w:szCs w:val="24"/>
                <w:lang w:eastAsia="en-GB"/>
              </w:rPr>
            </w:pPr>
            <w:r w:rsidRPr="00835E7C">
              <w:rPr>
                <w:rFonts w:ascii="Arial" w:eastAsia="Times New Roman" w:hAnsi="Arial" w:cs="Arial"/>
                <w:color w:val="000000"/>
                <w:sz w:val="24"/>
                <w:szCs w:val="24"/>
                <w:lang w:eastAsia="en-GB"/>
              </w:rPr>
              <w:t xml:space="preserve">Total </w:t>
            </w:r>
          </w:p>
        </w:tc>
        <w:tc>
          <w:tcPr>
            <w:tcW w:w="1177" w:type="pct"/>
            <w:shd w:val="clear" w:color="auto" w:fill="DEEAF6" w:themeFill="accent5" w:themeFillTint="33"/>
            <w:vAlign w:val="center"/>
          </w:tcPr>
          <w:p w14:paraId="666673E7" w14:textId="71249A98" w:rsidR="00970995" w:rsidRPr="00970995"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99,792</w:t>
            </w:r>
          </w:p>
        </w:tc>
        <w:tc>
          <w:tcPr>
            <w:tcW w:w="1085" w:type="pct"/>
            <w:shd w:val="clear" w:color="auto" w:fill="DEEAF6" w:themeFill="accent5" w:themeFillTint="33"/>
            <w:vAlign w:val="center"/>
          </w:tcPr>
          <w:p w14:paraId="03794940" w14:textId="7BC3A5A0" w:rsidR="00970995" w:rsidRPr="00835E7C" w:rsidRDefault="00D849CC"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107,301</w:t>
            </w:r>
          </w:p>
        </w:tc>
      </w:tr>
    </w:tbl>
    <w:p w14:paraId="1899B3EA" w14:textId="77777777" w:rsidR="00280E08" w:rsidRDefault="00280E08" w:rsidP="00835E7C">
      <w:pPr>
        <w:rPr>
          <w:rFonts w:ascii="Arial" w:hAnsi="Arial" w:cs="Arial"/>
          <w:color w:val="00B0F0"/>
          <w:sz w:val="24"/>
          <w:szCs w:val="24"/>
        </w:rPr>
      </w:pPr>
    </w:p>
    <w:tbl>
      <w:tblPr>
        <w:tblStyle w:val="PlainTable1"/>
        <w:tblW w:w="4632" w:type="pct"/>
        <w:tblInd w:w="562" w:type="dxa"/>
        <w:tblLook w:val="04A0" w:firstRow="1" w:lastRow="0" w:firstColumn="1" w:lastColumn="0" w:noHBand="0" w:noVBand="1"/>
      </w:tblPr>
      <w:tblGrid>
        <w:gridCol w:w="4731"/>
        <w:gridCol w:w="2033"/>
        <w:gridCol w:w="1873"/>
      </w:tblGrid>
      <w:tr w:rsidR="00772DEB" w:rsidRPr="00835E7C" w14:paraId="0CD2C28F" w14:textId="77777777" w:rsidTr="5A506C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9" w:type="pct"/>
            <w:noWrap/>
            <w:vAlign w:val="center"/>
            <w:hideMark/>
          </w:tcPr>
          <w:p w14:paraId="47C660BD" w14:textId="77777777" w:rsidR="00772DEB" w:rsidRPr="00835E7C" w:rsidRDefault="00772DEB" w:rsidP="00772DEB">
            <w:pPr>
              <w:rPr>
                <w:rFonts w:ascii="Arial" w:eastAsia="Times New Roman" w:hAnsi="Arial" w:cs="Arial"/>
                <w:i/>
                <w:iCs/>
                <w:color w:val="00B0F0"/>
                <w:sz w:val="24"/>
                <w:szCs w:val="24"/>
                <w:lang w:eastAsia="en-GB"/>
              </w:rPr>
            </w:pPr>
            <w:r w:rsidRPr="00835E7C">
              <w:rPr>
                <w:rFonts w:ascii="Arial" w:eastAsia="Times New Roman" w:hAnsi="Arial" w:cs="Arial"/>
                <w:sz w:val="24"/>
                <w:szCs w:val="24"/>
                <w:lang w:eastAsia="en-GB"/>
              </w:rPr>
              <w:t xml:space="preserve">By type of Employer </w:t>
            </w:r>
          </w:p>
        </w:tc>
        <w:tc>
          <w:tcPr>
            <w:tcW w:w="1177" w:type="pct"/>
            <w:vAlign w:val="center"/>
          </w:tcPr>
          <w:p w14:paraId="207A1D83" w14:textId="250585E1" w:rsidR="00772DEB" w:rsidRPr="00835E7C" w:rsidRDefault="00772DEB" w:rsidP="00772DEB">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35E7C">
              <w:rPr>
                <w:rFonts w:ascii="Arial" w:eastAsia="Times New Roman" w:hAnsi="Arial" w:cs="Arial"/>
                <w:color w:val="000000"/>
                <w:sz w:val="24"/>
                <w:szCs w:val="24"/>
                <w:lang w:eastAsia="en-GB"/>
              </w:rPr>
              <w:t>20</w:t>
            </w:r>
            <w:r>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3</w:t>
            </w:r>
            <w:r w:rsidRPr="00835E7C">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4</w:t>
            </w:r>
          </w:p>
        </w:tc>
        <w:tc>
          <w:tcPr>
            <w:tcW w:w="1084" w:type="pct"/>
            <w:vAlign w:val="center"/>
          </w:tcPr>
          <w:p w14:paraId="07CADED2" w14:textId="16294EE8" w:rsidR="00772DEB" w:rsidRPr="00835E7C" w:rsidRDefault="00772DEB" w:rsidP="00772DEB">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6A931FCF">
              <w:rPr>
                <w:rFonts w:ascii="Arial" w:eastAsia="Times New Roman" w:hAnsi="Arial" w:cs="Arial"/>
                <w:color w:val="000000" w:themeColor="text1"/>
                <w:sz w:val="24"/>
                <w:szCs w:val="24"/>
                <w:lang w:eastAsia="en-GB"/>
              </w:rPr>
              <w:t>202</w:t>
            </w:r>
            <w:r w:rsidR="00970995">
              <w:rPr>
                <w:rFonts w:ascii="Arial" w:eastAsia="Times New Roman" w:hAnsi="Arial" w:cs="Arial"/>
                <w:color w:val="000000" w:themeColor="text1"/>
                <w:sz w:val="24"/>
                <w:szCs w:val="24"/>
                <w:lang w:eastAsia="en-GB"/>
              </w:rPr>
              <w:t>4</w:t>
            </w:r>
            <w:r w:rsidRPr="6A931FCF">
              <w:rPr>
                <w:rFonts w:ascii="Arial" w:eastAsia="Times New Roman" w:hAnsi="Arial" w:cs="Arial"/>
                <w:color w:val="000000" w:themeColor="text1"/>
                <w:sz w:val="24"/>
                <w:szCs w:val="24"/>
                <w:lang w:eastAsia="en-GB"/>
              </w:rPr>
              <w:t>/2</w:t>
            </w:r>
            <w:r w:rsidR="00970995">
              <w:rPr>
                <w:rFonts w:ascii="Arial" w:eastAsia="Times New Roman" w:hAnsi="Arial" w:cs="Arial"/>
                <w:color w:val="000000" w:themeColor="text1"/>
                <w:sz w:val="24"/>
                <w:szCs w:val="24"/>
                <w:lang w:eastAsia="en-GB"/>
              </w:rPr>
              <w:t>5</w:t>
            </w:r>
          </w:p>
        </w:tc>
      </w:tr>
      <w:tr w:rsidR="00772DEB" w:rsidRPr="00835E7C" w14:paraId="23CCA3E2" w14:textId="77777777" w:rsidTr="5A506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9" w:type="pct"/>
            <w:shd w:val="clear" w:color="auto" w:fill="DEEAF6" w:themeFill="accent5" w:themeFillTint="33"/>
            <w:noWrap/>
            <w:vAlign w:val="center"/>
            <w:hideMark/>
          </w:tcPr>
          <w:p w14:paraId="0C7E9822" w14:textId="77777777" w:rsidR="00772DEB" w:rsidRPr="00835E7C" w:rsidRDefault="00772DEB" w:rsidP="00772DEB">
            <w:pPr>
              <w:rPr>
                <w:rFonts w:ascii="Arial" w:eastAsia="Times New Roman" w:hAnsi="Arial" w:cs="Arial"/>
                <w:i/>
                <w:iCs/>
                <w:color w:val="000000"/>
                <w:sz w:val="24"/>
                <w:szCs w:val="24"/>
                <w:lang w:eastAsia="en-GB"/>
              </w:rPr>
            </w:pPr>
          </w:p>
        </w:tc>
        <w:tc>
          <w:tcPr>
            <w:tcW w:w="1177" w:type="pct"/>
            <w:shd w:val="clear" w:color="auto" w:fill="DEEAF6" w:themeFill="accent5" w:themeFillTint="33"/>
            <w:vAlign w:val="center"/>
          </w:tcPr>
          <w:p w14:paraId="6F9EFBF5" w14:textId="1C95381B" w:rsidR="00772DEB" w:rsidRPr="00772DEB" w:rsidRDefault="00772DEB" w:rsidP="00772DE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772DEB">
              <w:rPr>
                <w:rFonts w:ascii="Arial" w:eastAsia="Times New Roman" w:hAnsi="Arial" w:cs="Arial"/>
                <w:sz w:val="24"/>
                <w:szCs w:val="24"/>
                <w:lang w:eastAsia="en-GB"/>
              </w:rPr>
              <w:t>£’000</w:t>
            </w:r>
          </w:p>
        </w:tc>
        <w:tc>
          <w:tcPr>
            <w:tcW w:w="1084" w:type="pct"/>
            <w:shd w:val="clear" w:color="auto" w:fill="DEEAF6" w:themeFill="accent5" w:themeFillTint="33"/>
            <w:vAlign w:val="center"/>
            <w:hideMark/>
          </w:tcPr>
          <w:p w14:paraId="4134DB44" w14:textId="77777777" w:rsidR="00772DEB" w:rsidRPr="00835E7C" w:rsidRDefault="00772DEB" w:rsidP="00772DE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835E7C">
              <w:rPr>
                <w:rFonts w:ascii="Arial" w:eastAsia="Times New Roman" w:hAnsi="Arial" w:cs="Arial"/>
                <w:b/>
                <w:bCs/>
                <w:sz w:val="24"/>
                <w:szCs w:val="24"/>
                <w:lang w:eastAsia="en-GB"/>
              </w:rPr>
              <w:t>£’000</w:t>
            </w:r>
          </w:p>
        </w:tc>
      </w:tr>
      <w:tr w:rsidR="00970995" w:rsidRPr="00835E7C" w14:paraId="3DBB8EF9" w14:textId="77777777" w:rsidTr="5A506C26">
        <w:trPr>
          <w:trHeight w:val="300"/>
        </w:trPr>
        <w:tc>
          <w:tcPr>
            <w:cnfStyle w:val="001000000000" w:firstRow="0" w:lastRow="0" w:firstColumn="1" w:lastColumn="0" w:oddVBand="0" w:evenVBand="0" w:oddHBand="0" w:evenHBand="0" w:firstRowFirstColumn="0" w:firstRowLastColumn="0" w:lastRowFirstColumn="0" w:lastRowLastColumn="0"/>
            <w:tcW w:w="2739" w:type="pct"/>
            <w:vAlign w:val="center"/>
            <w:hideMark/>
          </w:tcPr>
          <w:p w14:paraId="7CB7E951"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Administering authority</w:t>
            </w:r>
          </w:p>
        </w:tc>
        <w:tc>
          <w:tcPr>
            <w:tcW w:w="1177" w:type="pct"/>
            <w:vAlign w:val="center"/>
          </w:tcPr>
          <w:p w14:paraId="367ECEEC" w14:textId="648E3474" w:rsidR="00970995" w:rsidRPr="00970995"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42,848</w:t>
            </w:r>
          </w:p>
        </w:tc>
        <w:tc>
          <w:tcPr>
            <w:tcW w:w="1084" w:type="pct"/>
            <w:vAlign w:val="center"/>
          </w:tcPr>
          <w:p w14:paraId="39D50F5F" w14:textId="7F39C73B" w:rsidR="00970995" w:rsidRPr="00835E7C" w:rsidRDefault="00D849CC"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40,310</w:t>
            </w:r>
          </w:p>
        </w:tc>
      </w:tr>
      <w:tr w:rsidR="00970995" w:rsidRPr="00835E7C" w14:paraId="3411BFDA" w14:textId="77777777" w:rsidTr="5A506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9" w:type="pct"/>
            <w:shd w:val="clear" w:color="auto" w:fill="DEEAF6" w:themeFill="accent5" w:themeFillTint="33"/>
            <w:vAlign w:val="center"/>
            <w:hideMark/>
          </w:tcPr>
          <w:p w14:paraId="5F68A9AB"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Other scheduled bodies</w:t>
            </w:r>
          </w:p>
        </w:tc>
        <w:tc>
          <w:tcPr>
            <w:tcW w:w="1177" w:type="pct"/>
            <w:shd w:val="clear" w:color="auto" w:fill="DEEAF6" w:themeFill="accent5" w:themeFillTint="33"/>
            <w:vAlign w:val="center"/>
          </w:tcPr>
          <w:p w14:paraId="4D41DC56" w14:textId="3E7F212E" w:rsidR="00970995" w:rsidRPr="00970995"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67,387</w:t>
            </w:r>
          </w:p>
        </w:tc>
        <w:tc>
          <w:tcPr>
            <w:tcW w:w="1084" w:type="pct"/>
            <w:shd w:val="clear" w:color="auto" w:fill="DEEAF6" w:themeFill="accent5" w:themeFillTint="33"/>
            <w:vAlign w:val="center"/>
          </w:tcPr>
          <w:p w14:paraId="72AEB990" w14:textId="0D45AB70" w:rsidR="00970995" w:rsidRPr="00835E7C" w:rsidRDefault="00D849CC"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62,767</w:t>
            </w:r>
          </w:p>
        </w:tc>
      </w:tr>
      <w:tr w:rsidR="00970995" w:rsidRPr="00835E7C" w14:paraId="4CFA0945" w14:textId="77777777" w:rsidTr="5A506C26">
        <w:trPr>
          <w:trHeight w:val="250"/>
        </w:trPr>
        <w:tc>
          <w:tcPr>
            <w:cnfStyle w:val="001000000000" w:firstRow="0" w:lastRow="0" w:firstColumn="1" w:lastColumn="0" w:oddVBand="0" w:evenVBand="0" w:oddHBand="0" w:evenHBand="0" w:firstRowFirstColumn="0" w:firstRowLastColumn="0" w:lastRowFirstColumn="0" w:lastRowLastColumn="0"/>
            <w:tcW w:w="2739" w:type="pct"/>
            <w:vAlign w:val="center"/>
            <w:hideMark/>
          </w:tcPr>
          <w:p w14:paraId="27F9CF76"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Admitted bodies</w:t>
            </w:r>
          </w:p>
        </w:tc>
        <w:tc>
          <w:tcPr>
            <w:tcW w:w="1177" w:type="pct"/>
            <w:vAlign w:val="center"/>
          </w:tcPr>
          <w:p w14:paraId="35989D5C" w14:textId="2E28AFCA" w:rsidR="00970995" w:rsidRPr="00970995"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(10,443)</w:t>
            </w:r>
          </w:p>
        </w:tc>
        <w:tc>
          <w:tcPr>
            <w:tcW w:w="1084" w:type="pct"/>
            <w:vAlign w:val="center"/>
          </w:tcPr>
          <w:p w14:paraId="3AD9B4CE" w14:textId="0E54D588" w:rsidR="00970995" w:rsidRPr="00835E7C" w:rsidRDefault="00D849CC"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4,224</w:t>
            </w:r>
          </w:p>
        </w:tc>
      </w:tr>
      <w:tr w:rsidR="00970995" w:rsidRPr="00835E7C" w14:paraId="09756E5F" w14:textId="77777777" w:rsidTr="5A506C2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739" w:type="pct"/>
            <w:shd w:val="clear" w:color="auto" w:fill="DEEAF6" w:themeFill="accent5" w:themeFillTint="33"/>
            <w:vAlign w:val="center"/>
          </w:tcPr>
          <w:p w14:paraId="2F426C04" w14:textId="77777777" w:rsidR="00970995" w:rsidRPr="00835E7C" w:rsidRDefault="00970995" w:rsidP="00970995">
            <w:pPr>
              <w:rPr>
                <w:rFonts w:ascii="Arial" w:eastAsia="Times New Roman" w:hAnsi="Arial" w:cs="Arial"/>
                <w:b w:val="0"/>
                <w:bCs w:val="0"/>
                <w:i/>
                <w:iCs/>
                <w:color w:val="000000"/>
                <w:sz w:val="24"/>
                <w:szCs w:val="24"/>
                <w:lang w:eastAsia="en-GB"/>
              </w:rPr>
            </w:pPr>
            <w:r w:rsidRPr="00835E7C">
              <w:rPr>
                <w:rFonts w:ascii="Arial" w:eastAsia="Times New Roman" w:hAnsi="Arial" w:cs="Arial"/>
                <w:color w:val="000000"/>
                <w:sz w:val="24"/>
                <w:szCs w:val="24"/>
                <w:lang w:eastAsia="en-GB"/>
              </w:rPr>
              <w:t xml:space="preserve">Total </w:t>
            </w:r>
          </w:p>
        </w:tc>
        <w:tc>
          <w:tcPr>
            <w:tcW w:w="1177" w:type="pct"/>
            <w:shd w:val="clear" w:color="auto" w:fill="DEEAF6" w:themeFill="accent5" w:themeFillTint="33"/>
            <w:vAlign w:val="center"/>
          </w:tcPr>
          <w:p w14:paraId="2236A807" w14:textId="69EC9632" w:rsidR="00970995" w:rsidRPr="00970995"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99,972</w:t>
            </w:r>
          </w:p>
        </w:tc>
        <w:tc>
          <w:tcPr>
            <w:tcW w:w="1084" w:type="pct"/>
            <w:shd w:val="clear" w:color="auto" w:fill="DEEAF6" w:themeFill="accent5" w:themeFillTint="33"/>
            <w:vAlign w:val="center"/>
          </w:tcPr>
          <w:p w14:paraId="25D8CE77" w14:textId="3A7BD5C8" w:rsidR="00970995" w:rsidRPr="00835E7C" w:rsidRDefault="00D849CC"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5A506C26">
              <w:rPr>
                <w:rFonts w:ascii="Arial" w:eastAsia="Times New Roman" w:hAnsi="Arial" w:cs="Arial"/>
                <w:b/>
                <w:bCs/>
                <w:color w:val="000000" w:themeColor="text1"/>
                <w:sz w:val="24"/>
                <w:szCs w:val="24"/>
                <w:lang w:eastAsia="en-GB"/>
              </w:rPr>
              <w:t>1</w:t>
            </w:r>
            <w:r w:rsidR="7D6161A8" w:rsidRPr="5A506C26">
              <w:rPr>
                <w:rFonts w:ascii="Arial" w:eastAsia="Times New Roman" w:hAnsi="Arial" w:cs="Arial"/>
                <w:b/>
                <w:bCs/>
                <w:color w:val="000000" w:themeColor="text1"/>
                <w:sz w:val="24"/>
                <w:szCs w:val="24"/>
                <w:lang w:eastAsia="en-GB"/>
              </w:rPr>
              <w:t>0</w:t>
            </w:r>
            <w:r w:rsidRPr="5A506C26">
              <w:rPr>
                <w:rFonts w:ascii="Arial" w:eastAsia="Times New Roman" w:hAnsi="Arial" w:cs="Arial"/>
                <w:b/>
                <w:bCs/>
                <w:color w:val="000000" w:themeColor="text1"/>
                <w:sz w:val="24"/>
                <w:szCs w:val="24"/>
                <w:lang w:eastAsia="en-GB"/>
              </w:rPr>
              <w:t>7,301</w:t>
            </w:r>
          </w:p>
        </w:tc>
      </w:tr>
    </w:tbl>
    <w:p w14:paraId="6CA2A2D4" w14:textId="77777777" w:rsidR="00F36C3D" w:rsidRDefault="00F36C3D" w:rsidP="00033BBC">
      <w:pPr>
        <w:shd w:val="clear" w:color="auto" w:fill="FFFFFF" w:themeFill="background1"/>
        <w:spacing w:after="0"/>
        <w:ind w:left="567" w:right="57" w:hanging="567"/>
        <w:rPr>
          <w:rFonts w:ascii="Arial" w:hAnsi="Arial" w:cs="Arial"/>
          <w:b/>
          <w:color w:val="538135" w:themeColor="accent6" w:themeShade="BF"/>
          <w:sz w:val="24"/>
          <w:szCs w:val="24"/>
        </w:rPr>
      </w:pPr>
      <w:bookmarkStart w:id="39" w:name="N_8"/>
      <w:bookmarkEnd w:id="39"/>
    </w:p>
    <w:p w14:paraId="73F1F7A9" w14:textId="13EC55C2" w:rsidR="00835E7C" w:rsidRPr="00CD0BF9" w:rsidRDefault="0A98EF57" w:rsidP="00033BBC">
      <w:pPr>
        <w:shd w:val="clear" w:color="auto" w:fill="FFFFFF" w:themeFill="background1"/>
        <w:spacing w:after="0"/>
        <w:ind w:left="567" w:right="57" w:hanging="567"/>
        <w:rPr>
          <w:rFonts w:ascii="Arial" w:hAnsi="Arial" w:cs="Arial"/>
          <w:b/>
          <w:color w:val="002060"/>
          <w:sz w:val="24"/>
          <w:szCs w:val="24"/>
        </w:rPr>
      </w:pPr>
      <w:r w:rsidRPr="00CD0BF9">
        <w:rPr>
          <w:rFonts w:ascii="Arial" w:hAnsi="Arial" w:cs="Arial"/>
          <w:b/>
          <w:color w:val="002060"/>
          <w:sz w:val="24"/>
          <w:szCs w:val="24"/>
        </w:rPr>
        <w:t>8.</w:t>
      </w:r>
      <w:r w:rsidR="015A2B70" w:rsidRPr="00CD0BF9">
        <w:rPr>
          <w:rFonts w:ascii="Arial" w:hAnsi="Arial" w:cs="Arial"/>
          <w:b/>
          <w:color w:val="002060"/>
          <w:sz w:val="24"/>
          <w:szCs w:val="24"/>
        </w:rPr>
        <w:t xml:space="preserve">     </w:t>
      </w:r>
      <w:r w:rsidRPr="00CD0BF9">
        <w:rPr>
          <w:rFonts w:ascii="Arial" w:hAnsi="Arial" w:cs="Arial"/>
          <w:b/>
          <w:color w:val="002060"/>
          <w:sz w:val="24"/>
          <w:szCs w:val="24"/>
        </w:rPr>
        <w:t>Transfers from Other Pension Funds</w:t>
      </w:r>
    </w:p>
    <w:p w14:paraId="1CA101F3" w14:textId="4DADAF99" w:rsidR="00835E7C" w:rsidRPr="00835E7C" w:rsidRDefault="0A98EF57" w:rsidP="00B82A2C">
      <w:pPr>
        <w:spacing w:after="0"/>
        <w:ind w:left="567"/>
        <w:rPr>
          <w:rFonts w:ascii="Arial" w:hAnsi="Arial" w:cs="Arial"/>
          <w:color w:val="000000"/>
          <w:sz w:val="24"/>
          <w:szCs w:val="24"/>
        </w:rPr>
      </w:pPr>
      <w:r w:rsidRPr="5D30E4F1">
        <w:rPr>
          <w:rFonts w:ascii="Arial" w:hAnsi="Arial" w:cs="Arial"/>
          <w:color w:val="000000" w:themeColor="text1"/>
          <w:sz w:val="24"/>
          <w:szCs w:val="24"/>
        </w:rPr>
        <w:t xml:space="preserve">All transfers during the year related to individual transfer payments and not to bulk transfer </w:t>
      </w:r>
      <w:r w:rsidR="00AB20EA">
        <w:rPr>
          <w:rFonts w:ascii="Arial" w:hAnsi="Arial" w:cs="Arial"/>
          <w:color w:val="000000" w:themeColor="text1"/>
          <w:sz w:val="24"/>
          <w:szCs w:val="24"/>
        </w:rPr>
        <w:t xml:space="preserve">in </w:t>
      </w:r>
      <w:r w:rsidRPr="5D30E4F1">
        <w:rPr>
          <w:rFonts w:ascii="Arial" w:hAnsi="Arial" w:cs="Arial"/>
          <w:color w:val="000000" w:themeColor="text1"/>
          <w:sz w:val="24"/>
          <w:szCs w:val="24"/>
        </w:rPr>
        <w:t>payments.</w:t>
      </w:r>
    </w:p>
    <w:p w14:paraId="67D49859" w14:textId="1A786B01" w:rsidR="00835E7C" w:rsidRPr="00835E7C" w:rsidRDefault="0A98EF57" w:rsidP="00033BBC">
      <w:pPr>
        <w:spacing w:after="0"/>
        <w:ind w:left="709" w:hanging="709"/>
        <w:rPr>
          <w:rFonts w:ascii="Arial" w:hAnsi="Arial" w:cs="Arial"/>
          <w:color w:val="000000"/>
          <w:sz w:val="24"/>
          <w:szCs w:val="24"/>
        </w:rPr>
      </w:pPr>
      <w:r w:rsidRPr="5D30E4F1">
        <w:rPr>
          <w:rFonts w:ascii="Arial" w:hAnsi="Arial" w:cs="Arial"/>
          <w:color w:val="000000" w:themeColor="text1"/>
          <w:sz w:val="24"/>
          <w:szCs w:val="24"/>
        </w:rPr>
        <w:t xml:space="preserve"> </w:t>
      </w:r>
    </w:p>
    <w:tbl>
      <w:tblPr>
        <w:tblStyle w:val="PlainTable1"/>
        <w:tblW w:w="4627" w:type="pct"/>
        <w:tblInd w:w="562" w:type="dxa"/>
        <w:tblLook w:val="04A0" w:firstRow="1" w:lastRow="0" w:firstColumn="1" w:lastColumn="0" w:noHBand="0" w:noVBand="1"/>
      </w:tblPr>
      <w:tblGrid>
        <w:gridCol w:w="4725"/>
        <w:gridCol w:w="2031"/>
        <w:gridCol w:w="1872"/>
      </w:tblGrid>
      <w:tr w:rsidR="00772DEB" w:rsidRPr="00835E7C" w14:paraId="6CFC7C04" w14:textId="77777777" w:rsidTr="00772D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8" w:type="pct"/>
            <w:noWrap/>
            <w:vAlign w:val="center"/>
            <w:hideMark/>
          </w:tcPr>
          <w:p w14:paraId="61E57CB3" w14:textId="77777777" w:rsidR="00772DEB" w:rsidRPr="00835E7C" w:rsidRDefault="00772DEB" w:rsidP="00772DEB">
            <w:pPr>
              <w:rPr>
                <w:rFonts w:ascii="Arial" w:eastAsia="Times New Roman" w:hAnsi="Arial" w:cs="Arial"/>
                <w:i/>
                <w:iCs/>
                <w:color w:val="00B0F0"/>
                <w:sz w:val="24"/>
                <w:szCs w:val="24"/>
                <w:lang w:eastAsia="en-GB"/>
              </w:rPr>
            </w:pPr>
          </w:p>
        </w:tc>
        <w:tc>
          <w:tcPr>
            <w:tcW w:w="1177" w:type="pct"/>
            <w:vAlign w:val="center"/>
          </w:tcPr>
          <w:p w14:paraId="3BEDCE39" w14:textId="076039E3" w:rsidR="00772DEB" w:rsidRPr="00835E7C" w:rsidRDefault="00772DEB" w:rsidP="00772DEB">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35E7C">
              <w:rPr>
                <w:rFonts w:ascii="Arial" w:eastAsia="Times New Roman" w:hAnsi="Arial" w:cs="Arial"/>
                <w:color w:val="000000"/>
                <w:sz w:val="24"/>
                <w:szCs w:val="24"/>
                <w:lang w:eastAsia="en-GB"/>
              </w:rPr>
              <w:t>20</w:t>
            </w:r>
            <w:r>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3</w:t>
            </w:r>
            <w:r w:rsidRPr="00835E7C">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4</w:t>
            </w:r>
          </w:p>
        </w:tc>
        <w:tc>
          <w:tcPr>
            <w:tcW w:w="1085" w:type="pct"/>
            <w:vAlign w:val="center"/>
          </w:tcPr>
          <w:p w14:paraId="2D0D2977" w14:textId="27B8D425" w:rsidR="00772DEB" w:rsidRPr="00835E7C" w:rsidRDefault="00772DEB" w:rsidP="00772DEB">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6A931FCF">
              <w:rPr>
                <w:rFonts w:ascii="Arial" w:eastAsia="Times New Roman" w:hAnsi="Arial" w:cs="Arial"/>
                <w:color w:val="000000" w:themeColor="text1"/>
                <w:sz w:val="24"/>
                <w:szCs w:val="24"/>
                <w:lang w:eastAsia="en-GB"/>
              </w:rPr>
              <w:t>202</w:t>
            </w:r>
            <w:r w:rsidR="00970995">
              <w:rPr>
                <w:rFonts w:ascii="Arial" w:eastAsia="Times New Roman" w:hAnsi="Arial" w:cs="Arial"/>
                <w:color w:val="000000" w:themeColor="text1"/>
                <w:sz w:val="24"/>
                <w:szCs w:val="24"/>
                <w:lang w:eastAsia="en-GB"/>
              </w:rPr>
              <w:t>4</w:t>
            </w:r>
            <w:r w:rsidRPr="6A931FCF">
              <w:rPr>
                <w:rFonts w:ascii="Arial" w:eastAsia="Times New Roman" w:hAnsi="Arial" w:cs="Arial"/>
                <w:color w:val="000000" w:themeColor="text1"/>
                <w:sz w:val="24"/>
                <w:szCs w:val="24"/>
                <w:lang w:eastAsia="en-GB"/>
              </w:rPr>
              <w:t>/2</w:t>
            </w:r>
            <w:r w:rsidR="00970995">
              <w:rPr>
                <w:rFonts w:ascii="Arial" w:eastAsia="Times New Roman" w:hAnsi="Arial" w:cs="Arial"/>
                <w:color w:val="000000" w:themeColor="text1"/>
                <w:sz w:val="24"/>
                <w:szCs w:val="24"/>
                <w:lang w:eastAsia="en-GB"/>
              </w:rPr>
              <w:t>5</w:t>
            </w:r>
          </w:p>
        </w:tc>
      </w:tr>
      <w:tr w:rsidR="00772DEB" w:rsidRPr="00835E7C" w14:paraId="13F4CBD7" w14:textId="77777777" w:rsidTr="00AA63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8" w:type="pct"/>
            <w:shd w:val="clear" w:color="auto" w:fill="DEEAF6" w:themeFill="accent5" w:themeFillTint="33"/>
            <w:noWrap/>
            <w:vAlign w:val="center"/>
            <w:hideMark/>
          </w:tcPr>
          <w:p w14:paraId="2D2E91BA" w14:textId="77777777" w:rsidR="00772DEB" w:rsidRPr="00835E7C" w:rsidRDefault="00772DEB" w:rsidP="00772DEB">
            <w:pPr>
              <w:rPr>
                <w:rFonts w:ascii="Arial" w:eastAsia="Times New Roman" w:hAnsi="Arial" w:cs="Arial"/>
                <w:i/>
                <w:iCs/>
                <w:color w:val="000000"/>
                <w:sz w:val="24"/>
                <w:szCs w:val="24"/>
                <w:lang w:eastAsia="en-GB"/>
              </w:rPr>
            </w:pPr>
          </w:p>
        </w:tc>
        <w:tc>
          <w:tcPr>
            <w:tcW w:w="1177" w:type="pct"/>
            <w:shd w:val="clear" w:color="auto" w:fill="DEEAF6" w:themeFill="accent5" w:themeFillTint="33"/>
            <w:vAlign w:val="center"/>
            <w:hideMark/>
          </w:tcPr>
          <w:p w14:paraId="6E99522D" w14:textId="77777777" w:rsidR="00772DEB" w:rsidRPr="00835E7C" w:rsidRDefault="00772DEB" w:rsidP="00772DE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835E7C">
              <w:rPr>
                <w:rFonts w:ascii="Arial" w:eastAsia="Times New Roman" w:hAnsi="Arial" w:cs="Arial"/>
                <w:color w:val="000000"/>
                <w:sz w:val="24"/>
                <w:szCs w:val="24"/>
                <w:lang w:eastAsia="en-GB"/>
              </w:rPr>
              <w:t>£’000</w:t>
            </w:r>
          </w:p>
        </w:tc>
        <w:tc>
          <w:tcPr>
            <w:tcW w:w="1085" w:type="pct"/>
            <w:shd w:val="clear" w:color="auto" w:fill="DEEAF6" w:themeFill="accent5" w:themeFillTint="33"/>
            <w:vAlign w:val="center"/>
            <w:hideMark/>
          </w:tcPr>
          <w:p w14:paraId="0AF27EBD" w14:textId="77777777" w:rsidR="00772DEB" w:rsidRPr="00835E7C" w:rsidRDefault="00772DEB" w:rsidP="00772DE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835E7C">
              <w:rPr>
                <w:rFonts w:ascii="Arial" w:eastAsia="Times New Roman" w:hAnsi="Arial" w:cs="Arial"/>
                <w:b/>
                <w:bCs/>
                <w:sz w:val="24"/>
                <w:szCs w:val="24"/>
                <w:lang w:eastAsia="en-GB"/>
              </w:rPr>
              <w:t>£’000</w:t>
            </w:r>
          </w:p>
        </w:tc>
      </w:tr>
      <w:tr w:rsidR="00772DEB" w:rsidRPr="00835E7C" w14:paraId="2CADAECC" w14:textId="77777777" w:rsidTr="005D174B">
        <w:trPr>
          <w:trHeight w:val="300"/>
        </w:trPr>
        <w:tc>
          <w:tcPr>
            <w:cnfStyle w:val="001000000000" w:firstRow="0" w:lastRow="0" w:firstColumn="1" w:lastColumn="0" w:oddVBand="0" w:evenVBand="0" w:oddHBand="0" w:evenHBand="0" w:firstRowFirstColumn="0" w:firstRowLastColumn="0" w:lastRowFirstColumn="0" w:lastRowLastColumn="0"/>
            <w:tcW w:w="2738" w:type="pct"/>
            <w:vAlign w:val="center"/>
            <w:hideMark/>
          </w:tcPr>
          <w:p w14:paraId="313CACE8" w14:textId="77777777" w:rsidR="00772DEB" w:rsidRPr="00CB5FDE" w:rsidRDefault="00772DEB" w:rsidP="00772DEB">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Individual transfers</w:t>
            </w:r>
          </w:p>
        </w:tc>
        <w:tc>
          <w:tcPr>
            <w:tcW w:w="1177" w:type="pct"/>
            <w:vAlign w:val="center"/>
            <w:hideMark/>
          </w:tcPr>
          <w:p w14:paraId="7FC203CA" w14:textId="2D41541B" w:rsidR="00772DEB" w:rsidRPr="00970995" w:rsidRDefault="00970995" w:rsidP="00772DE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sz w:val="24"/>
                <w:szCs w:val="24"/>
                <w:lang w:eastAsia="en-GB"/>
              </w:rPr>
              <w:t>8,664</w:t>
            </w:r>
          </w:p>
        </w:tc>
        <w:tc>
          <w:tcPr>
            <w:tcW w:w="1085" w:type="pct"/>
            <w:vAlign w:val="center"/>
          </w:tcPr>
          <w:p w14:paraId="51184F79" w14:textId="301B6380" w:rsidR="00772DEB" w:rsidRPr="00835E7C" w:rsidRDefault="0072724F" w:rsidP="00772DE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12,748</w:t>
            </w:r>
          </w:p>
        </w:tc>
      </w:tr>
    </w:tbl>
    <w:p w14:paraId="1E1799C9" w14:textId="57F42186" w:rsidR="00835E7C" w:rsidRPr="00977762" w:rsidRDefault="00835E7C" w:rsidP="00977762">
      <w:pPr>
        <w:spacing w:after="0"/>
        <w:ind w:left="709" w:hanging="709"/>
        <w:rPr>
          <w:rFonts w:ascii="Arial" w:hAnsi="Arial" w:cs="Arial"/>
          <w:color w:val="000000"/>
          <w:sz w:val="24"/>
          <w:szCs w:val="24"/>
        </w:rPr>
      </w:pPr>
    </w:p>
    <w:p w14:paraId="0A73670D" w14:textId="45B7A53E" w:rsidR="00835E7C" w:rsidRPr="00CD0BF9" w:rsidRDefault="00835E7C" w:rsidP="00977762">
      <w:pPr>
        <w:shd w:val="clear" w:color="auto" w:fill="FFFFFF" w:themeFill="background1"/>
        <w:spacing w:after="0"/>
        <w:ind w:left="567" w:right="57" w:hanging="567"/>
        <w:rPr>
          <w:rFonts w:ascii="Arial" w:hAnsi="Arial" w:cs="Arial"/>
          <w:b/>
          <w:color w:val="002060"/>
          <w:sz w:val="24"/>
          <w:szCs w:val="24"/>
        </w:rPr>
      </w:pPr>
      <w:r w:rsidRPr="00CD0BF9">
        <w:rPr>
          <w:rFonts w:ascii="Arial" w:hAnsi="Arial" w:cs="Arial"/>
          <w:b/>
          <w:color w:val="002060"/>
          <w:sz w:val="24"/>
          <w:szCs w:val="24"/>
        </w:rPr>
        <w:lastRenderedPageBreak/>
        <w:t>9.</w:t>
      </w:r>
      <w:r w:rsidRPr="00CD0BF9">
        <w:rPr>
          <w:rFonts w:ascii="Arial" w:hAnsi="Arial" w:cs="Arial"/>
          <w:b/>
          <w:color w:val="002060"/>
          <w:sz w:val="24"/>
          <w:szCs w:val="24"/>
        </w:rPr>
        <w:tab/>
        <w:t>Benefits Payable</w:t>
      </w:r>
    </w:p>
    <w:p w14:paraId="4C67B504" w14:textId="77777777" w:rsidR="000E5022" w:rsidRPr="00033BBC" w:rsidRDefault="000E5022" w:rsidP="00977762">
      <w:pPr>
        <w:shd w:val="clear" w:color="auto" w:fill="FFFFFF" w:themeFill="background1"/>
        <w:spacing w:after="0"/>
        <w:ind w:left="567" w:right="57" w:hanging="567"/>
        <w:rPr>
          <w:rFonts w:ascii="Arial" w:hAnsi="Arial" w:cs="Arial"/>
          <w:b/>
          <w:bCs/>
          <w:color w:val="2F5496" w:themeColor="accent1" w:themeShade="BF"/>
          <w:sz w:val="24"/>
          <w:szCs w:val="24"/>
        </w:rPr>
      </w:pPr>
    </w:p>
    <w:tbl>
      <w:tblPr>
        <w:tblStyle w:val="PlainTable1"/>
        <w:tblW w:w="4632" w:type="pct"/>
        <w:tblInd w:w="562" w:type="dxa"/>
        <w:tblLook w:val="04A0" w:firstRow="1" w:lastRow="0" w:firstColumn="1" w:lastColumn="0" w:noHBand="0" w:noVBand="1"/>
      </w:tblPr>
      <w:tblGrid>
        <w:gridCol w:w="4730"/>
        <w:gridCol w:w="2033"/>
        <w:gridCol w:w="1874"/>
      </w:tblGrid>
      <w:tr w:rsidR="00F215B0" w:rsidRPr="009A7487" w14:paraId="3F82D416" w14:textId="77777777" w:rsidTr="00F215B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8" w:type="pct"/>
            <w:noWrap/>
            <w:vAlign w:val="center"/>
            <w:hideMark/>
          </w:tcPr>
          <w:p w14:paraId="3BBED100" w14:textId="77777777" w:rsidR="00F215B0" w:rsidRPr="00033BBC" w:rsidRDefault="00F215B0" w:rsidP="00F215B0">
            <w:pPr>
              <w:rPr>
                <w:rFonts w:ascii="Arial" w:eastAsia="Times New Roman" w:hAnsi="Arial" w:cs="Arial"/>
                <w:i/>
                <w:iCs/>
                <w:color w:val="00B0F0"/>
                <w:sz w:val="24"/>
                <w:szCs w:val="24"/>
                <w:lang w:eastAsia="en-GB"/>
              </w:rPr>
            </w:pPr>
            <w:r w:rsidRPr="00033BBC">
              <w:rPr>
                <w:rFonts w:ascii="Arial" w:eastAsia="Times New Roman" w:hAnsi="Arial" w:cs="Arial"/>
                <w:sz w:val="24"/>
                <w:szCs w:val="24"/>
                <w:lang w:eastAsia="en-GB"/>
              </w:rPr>
              <w:t>By</w:t>
            </w:r>
            <w:r w:rsidRPr="00033BBC">
              <w:rPr>
                <w:rFonts w:ascii="Arial" w:hAnsi="Arial" w:cs="Arial"/>
              </w:rPr>
              <w:t xml:space="preserve"> </w:t>
            </w:r>
            <w:r w:rsidRPr="00033BBC">
              <w:rPr>
                <w:rFonts w:ascii="Arial" w:eastAsia="Times New Roman" w:hAnsi="Arial" w:cs="Arial"/>
                <w:sz w:val="24"/>
                <w:szCs w:val="24"/>
                <w:lang w:eastAsia="en-GB"/>
              </w:rPr>
              <w:t xml:space="preserve">Category  </w:t>
            </w:r>
          </w:p>
        </w:tc>
        <w:tc>
          <w:tcPr>
            <w:tcW w:w="1177" w:type="pct"/>
            <w:vAlign w:val="center"/>
          </w:tcPr>
          <w:p w14:paraId="2264C066" w14:textId="160A913F" w:rsidR="00F215B0" w:rsidRPr="00033BBC" w:rsidRDefault="00F215B0" w:rsidP="00F215B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35E7C">
              <w:rPr>
                <w:rFonts w:ascii="Arial" w:eastAsia="Times New Roman" w:hAnsi="Arial" w:cs="Arial"/>
                <w:color w:val="000000"/>
                <w:sz w:val="24"/>
                <w:szCs w:val="24"/>
                <w:lang w:eastAsia="en-GB"/>
              </w:rPr>
              <w:t>20</w:t>
            </w:r>
            <w:r>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3</w:t>
            </w:r>
            <w:r w:rsidRPr="00835E7C">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4</w:t>
            </w:r>
          </w:p>
        </w:tc>
        <w:tc>
          <w:tcPr>
            <w:tcW w:w="1085" w:type="pct"/>
            <w:vAlign w:val="center"/>
          </w:tcPr>
          <w:p w14:paraId="0E35C2E7" w14:textId="62A4B9AE" w:rsidR="00F215B0" w:rsidRPr="00033BBC" w:rsidRDefault="00F215B0" w:rsidP="00F215B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6A931FCF">
              <w:rPr>
                <w:rFonts w:ascii="Arial" w:eastAsia="Times New Roman" w:hAnsi="Arial" w:cs="Arial"/>
                <w:color w:val="000000" w:themeColor="text1"/>
                <w:sz w:val="24"/>
                <w:szCs w:val="24"/>
                <w:lang w:eastAsia="en-GB"/>
              </w:rPr>
              <w:t>202</w:t>
            </w:r>
            <w:r w:rsidR="00970995">
              <w:rPr>
                <w:rFonts w:ascii="Arial" w:eastAsia="Times New Roman" w:hAnsi="Arial" w:cs="Arial"/>
                <w:color w:val="000000" w:themeColor="text1"/>
                <w:sz w:val="24"/>
                <w:szCs w:val="24"/>
                <w:lang w:eastAsia="en-GB"/>
              </w:rPr>
              <w:t>4</w:t>
            </w:r>
            <w:r w:rsidRPr="6A931FCF">
              <w:rPr>
                <w:rFonts w:ascii="Arial" w:eastAsia="Times New Roman" w:hAnsi="Arial" w:cs="Arial"/>
                <w:color w:val="000000" w:themeColor="text1"/>
                <w:sz w:val="24"/>
                <w:szCs w:val="24"/>
                <w:lang w:eastAsia="en-GB"/>
              </w:rPr>
              <w:t>/2</w:t>
            </w:r>
            <w:r w:rsidR="00970995">
              <w:rPr>
                <w:rFonts w:ascii="Arial" w:eastAsia="Times New Roman" w:hAnsi="Arial" w:cs="Arial"/>
                <w:color w:val="000000" w:themeColor="text1"/>
                <w:sz w:val="24"/>
                <w:szCs w:val="24"/>
                <w:lang w:eastAsia="en-GB"/>
              </w:rPr>
              <w:t>5</w:t>
            </w:r>
          </w:p>
        </w:tc>
      </w:tr>
      <w:tr w:rsidR="00F215B0" w:rsidRPr="009A7487" w14:paraId="31F395F6" w14:textId="77777777" w:rsidTr="00AA63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8" w:type="pct"/>
            <w:shd w:val="clear" w:color="auto" w:fill="DEEAF6" w:themeFill="accent5" w:themeFillTint="33"/>
            <w:noWrap/>
            <w:vAlign w:val="center"/>
            <w:hideMark/>
          </w:tcPr>
          <w:p w14:paraId="190F245D" w14:textId="77777777" w:rsidR="00F215B0" w:rsidRPr="00033BBC" w:rsidRDefault="00F215B0" w:rsidP="00F215B0">
            <w:pPr>
              <w:rPr>
                <w:rFonts w:ascii="Arial" w:eastAsia="Times New Roman" w:hAnsi="Arial" w:cs="Arial"/>
                <w:i/>
                <w:iCs/>
                <w:color w:val="000000"/>
                <w:sz w:val="24"/>
                <w:szCs w:val="24"/>
                <w:lang w:eastAsia="en-GB"/>
              </w:rPr>
            </w:pPr>
          </w:p>
        </w:tc>
        <w:tc>
          <w:tcPr>
            <w:tcW w:w="1177" w:type="pct"/>
            <w:shd w:val="clear" w:color="auto" w:fill="DEEAF6" w:themeFill="accent5" w:themeFillTint="33"/>
            <w:vAlign w:val="center"/>
            <w:hideMark/>
          </w:tcPr>
          <w:p w14:paraId="74F2CB7D" w14:textId="77777777" w:rsidR="00F215B0" w:rsidRPr="00033BBC" w:rsidRDefault="00F215B0" w:rsidP="00F215B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033BBC">
              <w:rPr>
                <w:rFonts w:ascii="Arial" w:eastAsia="Times New Roman" w:hAnsi="Arial" w:cs="Arial"/>
                <w:color w:val="000000"/>
                <w:sz w:val="24"/>
                <w:szCs w:val="24"/>
                <w:lang w:eastAsia="en-GB"/>
              </w:rPr>
              <w:t>£’000</w:t>
            </w:r>
          </w:p>
        </w:tc>
        <w:tc>
          <w:tcPr>
            <w:tcW w:w="1085" w:type="pct"/>
            <w:shd w:val="clear" w:color="auto" w:fill="DEEAF6" w:themeFill="accent5" w:themeFillTint="33"/>
            <w:vAlign w:val="center"/>
            <w:hideMark/>
          </w:tcPr>
          <w:p w14:paraId="21757419" w14:textId="77777777" w:rsidR="00F215B0" w:rsidRPr="00033BBC" w:rsidRDefault="00F215B0" w:rsidP="00F215B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033BBC">
              <w:rPr>
                <w:rFonts w:ascii="Arial" w:eastAsia="Times New Roman" w:hAnsi="Arial" w:cs="Arial"/>
                <w:b/>
                <w:bCs/>
                <w:sz w:val="24"/>
                <w:szCs w:val="24"/>
                <w:lang w:eastAsia="en-GB"/>
              </w:rPr>
              <w:t>£’000</w:t>
            </w:r>
          </w:p>
        </w:tc>
      </w:tr>
      <w:tr w:rsidR="00970995" w:rsidRPr="009A7487" w14:paraId="361F077E" w14:textId="77777777" w:rsidTr="005D174B">
        <w:trPr>
          <w:trHeight w:val="300"/>
        </w:trPr>
        <w:tc>
          <w:tcPr>
            <w:cnfStyle w:val="001000000000" w:firstRow="0" w:lastRow="0" w:firstColumn="1" w:lastColumn="0" w:oddVBand="0" w:evenVBand="0" w:oddHBand="0" w:evenHBand="0" w:firstRowFirstColumn="0" w:firstRowLastColumn="0" w:lastRowFirstColumn="0" w:lastRowLastColumn="0"/>
            <w:tcW w:w="2738" w:type="pct"/>
            <w:vAlign w:val="center"/>
          </w:tcPr>
          <w:p w14:paraId="68CCBEA7"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Pensions</w:t>
            </w:r>
          </w:p>
        </w:tc>
        <w:tc>
          <w:tcPr>
            <w:tcW w:w="1177" w:type="pct"/>
            <w:vAlign w:val="center"/>
          </w:tcPr>
          <w:p w14:paraId="11BB0707" w14:textId="519A748C" w:rsidR="00970995" w:rsidRPr="00970995"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78,746</w:t>
            </w:r>
          </w:p>
        </w:tc>
        <w:tc>
          <w:tcPr>
            <w:tcW w:w="1085" w:type="pct"/>
            <w:vAlign w:val="center"/>
          </w:tcPr>
          <w:p w14:paraId="4F0962C5" w14:textId="18F64055" w:rsidR="00970995" w:rsidRPr="00033BBC" w:rsidRDefault="0072724F"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87,780</w:t>
            </w:r>
          </w:p>
        </w:tc>
      </w:tr>
      <w:tr w:rsidR="00970995" w:rsidRPr="009A7487" w14:paraId="4514EDFA" w14:textId="77777777" w:rsidTr="00AA63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8" w:type="pct"/>
            <w:shd w:val="clear" w:color="auto" w:fill="DEEAF6" w:themeFill="accent5" w:themeFillTint="33"/>
            <w:vAlign w:val="center"/>
          </w:tcPr>
          <w:p w14:paraId="5F6F4423"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Commutation and lump sum retirement benefits</w:t>
            </w:r>
          </w:p>
        </w:tc>
        <w:tc>
          <w:tcPr>
            <w:tcW w:w="1177" w:type="pct"/>
            <w:shd w:val="clear" w:color="auto" w:fill="DEEAF6" w:themeFill="accent5" w:themeFillTint="33"/>
            <w:vAlign w:val="center"/>
          </w:tcPr>
          <w:p w14:paraId="4A95EAF9" w14:textId="2D75FA33" w:rsidR="00970995" w:rsidRPr="00970995"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23,730</w:t>
            </w:r>
          </w:p>
        </w:tc>
        <w:tc>
          <w:tcPr>
            <w:tcW w:w="1085" w:type="pct"/>
            <w:shd w:val="clear" w:color="auto" w:fill="DEEAF6" w:themeFill="accent5" w:themeFillTint="33"/>
            <w:vAlign w:val="center"/>
          </w:tcPr>
          <w:p w14:paraId="746440C0" w14:textId="74A8FE8A" w:rsidR="00970995" w:rsidRPr="00033BBC" w:rsidRDefault="00215F34"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26,749</w:t>
            </w:r>
          </w:p>
        </w:tc>
      </w:tr>
      <w:tr w:rsidR="00970995" w:rsidRPr="00033BBC" w14:paraId="4EA27119" w14:textId="77777777" w:rsidTr="005D174B">
        <w:trPr>
          <w:trHeight w:val="250"/>
        </w:trPr>
        <w:tc>
          <w:tcPr>
            <w:cnfStyle w:val="001000000000" w:firstRow="0" w:lastRow="0" w:firstColumn="1" w:lastColumn="0" w:oddVBand="0" w:evenVBand="0" w:oddHBand="0" w:evenHBand="0" w:firstRowFirstColumn="0" w:firstRowLastColumn="0" w:lastRowFirstColumn="0" w:lastRowLastColumn="0"/>
            <w:tcW w:w="2738" w:type="pct"/>
            <w:vAlign w:val="center"/>
          </w:tcPr>
          <w:p w14:paraId="4EFA5CC5"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Lump sum death benefits</w:t>
            </w:r>
          </w:p>
        </w:tc>
        <w:tc>
          <w:tcPr>
            <w:tcW w:w="1177" w:type="pct"/>
            <w:vAlign w:val="center"/>
          </w:tcPr>
          <w:p w14:paraId="75C5E04F" w14:textId="220C3A1D" w:rsidR="00970995" w:rsidRPr="00970995"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3,634</w:t>
            </w:r>
          </w:p>
        </w:tc>
        <w:tc>
          <w:tcPr>
            <w:tcW w:w="1085" w:type="pct"/>
            <w:vAlign w:val="center"/>
          </w:tcPr>
          <w:p w14:paraId="433B225F" w14:textId="2E9DB60B" w:rsidR="00970995" w:rsidRPr="00033BBC" w:rsidRDefault="00215F34"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3,207</w:t>
            </w:r>
          </w:p>
        </w:tc>
      </w:tr>
      <w:tr w:rsidR="00970995" w:rsidRPr="00033BBC" w14:paraId="18AEA7DE" w14:textId="77777777" w:rsidTr="00AA6333">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738" w:type="pct"/>
            <w:shd w:val="clear" w:color="auto" w:fill="DEEAF6" w:themeFill="accent5" w:themeFillTint="33"/>
            <w:vAlign w:val="center"/>
          </w:tcPr>
          <w:p w14:paraId="48D9BD13" w14:textId="77777777" w:rsidR="00970995" w:rsidRPr="00033BBC" w:rsidRDefault="00970995" w:rsidP="00970995">
            <w:pPr>
              <w:rPr>
                <w:rFonts w:ascii="Arial" w:eastAsia="Times New Roman" w:hAnsi="Arial" w:cs="Arial"/>
                <w:b w:val="0"/>
                <w:bCs w:val="0"/>
                <w:i/>
                <w:iCs/>
                <w:color w:val="000000"/>
                <w:sz w:val="24"/>
                <w:szCs w:val="24"/>
                <w:lang w:eastAsia="en-GB"/>
              </w:rPr>
            </w:pPr>
            <w:r w:rsidRPr="00033BBC">
              <w:rPr>
                <w:rFonts w:ascii="Arial" w:eastAsia="Times New Roman" w:hAnsi="Arial" w:cs="Arial"/>
                <w:color w:val="000000"/>
                <w:sz w:val="24"/>
                <w:szCs w:val="24"/>
                <w:lang w:eastAsia="en-GB"/>
              </w:rPr>
              <w:t xml:space="preserve">Total </w:t>
            </w:r>
          </w:p>
        </w:tc>
        <w:tc>
          <w:tcPr>
            <w:tcW w:w="1177" w:type="pct"/>
            <w:shd w:val="clear" w:color="auto" w:fill="DEEAF6" w:themeFill="accent5" w:themeFillTint="33"/>
            <w:vAlign w:val="center"/>
          </w:tcPr>
          <w:p w14:paraId="64375871" w14:textId="4A1E3E3B" w:rsidR="00970995" w:rsidRPr="00970995"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106,110</w:t>
            </w:r>
          </w:p>
        </w:tc>
        <w:tc>
          <w:tcPr>
            <w:tcW w:w="1085" w:type="pct"/>
            <w:shd w:val="clear" w:color="auto" w:fill="DEEAF6" w:themeFill="accent5" w:themeFillTint="33"/>
            <w:vAlign w:val="center"/>
          </w:tcPr>
          <w:p w14:paraId="3A48DF63" w14:textId="2875E024" w:rsidR="00970995" w:rsidRPr="00033BBC" w:rsidRDefault="00215F34"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117,736</w:t>
            </w:r>
          </w:p>
        </w:tc>
      </w:tr>
    </w:tbl>
    <w:p w14:paraId="3A8AA294" w14:textId="77777777" w:rsidR="00033BBC" w:rsidRPr="00033BBC" w:rsidRDefault="00033BBC" w:rsidP="000E5022">
      <w:pPr>
        <w:shd w:val="clear" w:color="auto" w:fill="FFFFFF" w:themeFill="background1"/>
        <w:spacing w:after="0"/>
        <w:ind w:left="567" w:right="57" w:hanging="567"/>
        <w:rPr>
          <w:rFonts w:ascii="Arial" w:hAnsi="Arial" w:cs="Arial"/>
          <w:b/>
          <w:bCs/>
          <w:color w:val="00B0F0"/>
          <w:szCs w:val="20"/>
        </w:rPr>
      </w:pPr>
    </w:p>
    <w:tbl>
      <w:tblPr>
        <w:tblStyle w:val="PlainTable1"/>
        <w:tblW w:w="4632" w:type="pct"/>
        <w:tblInd w:w="562" w:type="dxa"/>
        <w:tblLook w:val="04A0" w:firstRow="1" w:lastRow="0" w:firstColumn="1" w:lastColumn="0" w:noHBand="0" w:noVBand="1"/>
      </w:tblPr>
      <w:tblGrid>
        <w:gridCol w:w="4730"/>
        <w:gridCol w:w="2033"/>
        <w:gridCol w:w="1874"/>
      </w:tblGrid>
      <w:tr w:rsidR="00F215B0" w:rsidRPr="00033BBC" w14:paraId="64AC57C1" w14:textId="77777777" w:rsidTr="00F215B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8" w:type="pct"/>
            <w:noWrap/>
            <w:vAlign w:val="center"/>
            <w:hideMark/>
          </w:tcPr>
          <w:p w14:paraId="738BEC17" w14:textId="77777777" w:rsidR="00F215B0" w:rsidRPr="00033BBC" w:rsidRDefault="00F215B0" w:rsidP="00F215B0">
            <w:pPr>
              <w:rPr>
                <w:rFonts w:ascii="Arial" w:eastAsia="Times New Roman" w:hAnsi="Arial" w:cs="Arial"/>
                <w:i/>
                <w:iCs/>
                <w:color w:val="00B0F0"/>
                <w:sz w:val="24"/>
                <w:szCs w:val="24"/>
                <w:lang w:eastAsia="en-GB"/>
              </w:rPr>
            </w:pPr>
            <w:r w:rsidRPr="00033BBC">
              <w:rPr>
                <w:rFonts w:ascii="Arial" w:eastAsia="Times New Roman" w:hAnsi="Arial" w:cs="Arial"/>
                <w:sz w:val="24"/>
                <w:szCs w:val="24"/>
                <w:lang w:eastAsia="en-GB"/>
              </w:rPr>
              <w:t xml:space="preserve">By type of Employer </w:t>
            </w:r>
          </w:p>
        </w:tc>
        <w:tc>
          <w:tcPr>
            <w:tcW w:w="1177" w:type="pct"/>
            <w:vAlign w:val="center"/>
          </w:tcPr>
          <w:p w14:paraId="59ED36E0" w14:textId="1631AC0D" w:rsidR="00F215B0" w:rsidRPr="00033BBC" w:rsidRDefault="00F215B0" w:rsidP="00F215B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35E7C">
              <w:rPr>
                <w:rFonts w:ascii="Arial" w:eastAsia="Times New Roman" w:hAnsi="Arial" w:cs="Arial"/>
                <w:color w:val="000000"/>
                <w:sz w:val="24"/>
                <w:szCs w:val="24"/>
                <w:lang w:eastAsia="en-GB"/>
              </w:rPr>
              <w:t>20</w:t>
            </w:r>
            <w:r>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3</w:t>
            </w:r>
            <w:r w:rsidRPr="00835E7C">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4</w:t>
            </w:r>
          </w:p>
        </w:tc>
        <w:tc>
          <w:tcPr>
            <w:tcW w:w="1085" w:type="pct"/>
            <w:vAlign w:val="center"/>
          </w:tcPr>
          <w:p w14:paraId="7C5F076A" w14:textId="287D64AA" w:rsidR="00F215B0" w:rsidRPr="00033BBC" w:rsidRDefault="00F215B0" w:rsidP="00F215B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6A931FCF">
              <w:rPr>
                <w:rFonts w:ascii="Arial" w:eastAsia="Times New Roman" w:hAnsi="Arial" w:cs="Arial"/>
                <w:color w:val="000000" w:themeColor="text1"/>
                <w:sz w:val="24"/>
                <w:szCs w:val="24"/>
                <w:lang w:eastAsia="en-GB"/>
              </w:rPr>
              <w:t>202</w:t>
            </w:r>
            <w:r w:rsidR="00970995">
              <w:rPr>
                <w:rFonts w:ascii="Arial" w:eastAsia="Times New Roman" w:hAnsi="Arial" w:cs="Arial"/>
                <w:color w:val="000000" w:themeColor="text1"/>
                <w:sz w:val="24"/>
                <w:szCs w:val="24"/>
                <w:lang w:eastAsia="en-GB"/>
              </w:rPr>
              <w:t>4</w:t>
            </w:r>
            <w:r w:rsidRPr="6A931FCF">
              <w:rPr>
                <w:rFonts w:ascii="Arial" w:eastAsia="Times New Roman" w:hAnsi="Arial" w:cs="Arial"/>
                <w:color w:val="000000" w:themeColor="text1"/>
                <w:sz w:val="24"/>
                <w:szCs w:val="24"/>
                <w:lang w:eastAsia="en-GB"/>
              </w:rPr>
              <w:t>/2</w:t>
            </w:r>
            <w:r w:rsidR="00970995">
              <w:rPr>
                <w:rFonts w:ascii="Arial" w:eastAsia="Times New Roman" w:hAnsi="Arial" w:cs="Arial"/>
                <w:color w:val="000000" w:themeColor="text1"/>
                <w:sz w:val="24"/>
                <w:szCs w:val="24"/>
                <w:lang w:eastAsia="en-GB"/>
              </w:rPr>
              <w:t>5</w:t>
            </w:r>
          </w:p>
        </w:tc>
      </w:tr>
      <w:tr w:rsidR="00F215B0" w:rsidRPr="00033BBC" w14:paraId="43803B93" w14:textId="77777777" w:rsidTr="00AA63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8" w:type="pct"/>
            <w:shd w:val="clear" w:color="auto" w:fill="DEEAF6" w:themeFill="accent5" w:themeFillTint="33"/>
            <w:noWrap/>
            <w:vAlign w:val="center"/>
            <w:hideMark/>
          </w:tcPr>
          <w:p w14:paraId="42AF76D5" w14:textId="77777777" w:rsidR="00F215B0" w:rsidRPr="00CB5FDE" w:rsidRDefault="00F215B0" w:rsidP="00F215B0">
            <w:pPr>
              <w:rPr>
                <w:rFonts w:ascii="Arial" w:eastAsia="Times New Roman" w:hAnsi="Arial" w:cs="Arial"/>
                <w:b w:val="0"/>
                <w:bCs w:val="0"/>
                <w:i/>
                <w:iCs/>
                <w:color w:val="000000"/>
                <w:sz w:val="24"/>
                <w:szCs w:val="24"/>
                <w:lang w:eastAsia="en-GB"/>
              </w:rPr>
            </w:pPr>
          </w:p>
        </w:tc>
        <w:tc>
          <w:tcPr>
            <w:tcW w:w="1177" w:type="pct"/>
            <w:shd w:val="clear" w:color="auto" w:fill="DEEAF6" w:themeFill="accent5" w:themeFillTint="33"/>
            <w:vAlign w:val="center"/>
            <w:hideMark/>
          </w:tcPr>
          <w:p w14:paraId="606E9C8C" w14:textId="77777777" w:rsidR="00F215B0" w:rsidRPr="00033BBC" w:rsidRDefault="00F215B0" w:rsidP="00F215B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033BBC">
              <w:rPr>
                <w:rFonts w:ascii="Arial" w:eastAsia="Times New Roman" w:hAnsi="Arial" w:cs="Arial"/>
                <w:color w:val="000000"/>
                <w:sz w:val="24"/>
                <w:szCs w:val="24"/>
                <w:lang w:eastAsia="en-GB"/>
              </w:rPr>
              <w:t>£’000</w:t>
            </w:r>
          </w:p>
        </w:tc>
        <w:tc>
          <w:tcPr>
            <w:tcW w:w="1085" w:type="pct"/>
            <w:shd w:val="clear" w:color="auto" w:fill="DEEAF6" w:themeFill="accent5" w:themeFillTint="33"/>
            <w:vAlign w:val="center"/>
            <w:hideMark/>
          </w:tcPr>
          <w:p w14:paraId="0E789887" w14:textId="77777777" w:rsidR="00F215B0" w:rsidRPr="00033BBC" w:rsidRDefault="00F215B0" w:rsidP="00F215B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033BBC">
              <w:rPr>
                <w:rFonts w:ascii="Arial" w:eastAsia="Times New Roman" w:hAnsi="Arial" w:cs="Arial"/>
                <w:b/>
                <w:bCs/>
                <w:sz w:val="24"/>
                <w:szCs w:val="24"/>
                <w:lang w:eastAsia="en-GB"/>
              </w:rPr>
              <w:t>£’000</w:t>
            </w:r>
          </w:p>
        </w:tc>
      </w:tr>
      <w:tr w:rsidR="00970995" w:rsidRPr="00033BBC" w14:paraId="1D1FAAF8" w14:textId="77777777" w:rsidTr="005D174B">
        <w:trPr>
          <w:trHeight w:val="300"/>
        </w:trPr>
        <w:tc>
          <w:tcPr>
            <w:cnfStyle w:val="001000000000" w:firstRow="0" w:lastRow="0" w:firstColumn="1" w:lastColumn="0" w:oddVBand="0" w:evenVBand="0" w:oddHBand="0" w:evenHBand="0" w:firstRowFirstColumn="0" w:firstRowLastColumn="0" w:lastRowFirstColumn="0" w:lastRowLastColumn="0"/>
            <w:tcW w:w="2738" w:type="pct"/>
            <w:vAlign w:val="center"/>
            <w:hideMark/>
          </w:tcPr>
          <w:p w14:paraId="297A49A6"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Administering authority</w:t>
            </w:r>
          </w:p>
        </w:tc>
        <w:tc>
          <w:tcPr>
            <w:tcW w:w="1177" w:type="pct"/>
            <w:vAlign w:val="center"/>
          </w:tcPr>
          <w:p w14:paraId="53683793" w14:textId="725E05D7" w:rsidR="00970995" w:rsidRPr="00970995"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39,357</w:t>
            </w:r>
          </w:p>
        </w:tc>
        <w:tc>
          <w:tcPr>
            <w:tcW w:w="1085" w:type="pct"/>
            <w:vAlign w:val="center"/>
          </w:tcPr>
          <w:p w14:paraId="6028ED2C" w14:textId="2BF8CF84" w:rsidR="00970995" w:rsidRPr="00033BBC" w:rsidRDefault="009F3F94"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42,324</w:t>
            </w:r>
          </w:p>
        </w:tc>
      </w:tr>
      <w:tr w:rsidR="00970995" w:rsidRPr="00033BBC" w14:paraId="3F587355" w14:textId="77777777" w:rsidTr="00AA63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8" w:type="pct"/>
            <w:shd w:val="clear" w:color="auto" w:fill="DEEAF6" w:themeFill="accent5" w:themeFillTint="33"/>
            <w:vAlign w:val="center"/>
            <w:hideMark/>
          </w:tcPr>
          <w:p w14:paraId="62EEBAD7"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Other scheduled bodies</w:t>
            </w:r>
          </w:p>
        </w:tc>
        <w:tc>
          <w:tcPr>
            <w:tcW w:w="1177" w:type="pct"/>
            <w:shd w:val="clear" w:color="auto" w:fill="DEEAF6" w:themeFill="accent5" w:themeFillTint="33"/>
            <w:vAlign w:val="center"/>
          </w:tcPr>
          <w:p w14:paraId="7B82C6A2" w14:textId="1C12F0BC" w:rsidR="00970995" w:rsidRPr="00970995"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59,759</w:t>
            </w:r>
          </w:p>
        </w:tc>
        <w:tc>
          <w:tcPr>
            <w:tcW w:w="1085" w:type="pct"/>
            <w:shd w:val="clear" w:color="auto" w:fill="DEEAF6" w:themeFill="accent5" w:themeFillTint="33"/>
            <w:vAlign w:val="center"/>
          </w:tcPr>
          <w:p w14:paraId="630B30B5" w14:textId="25AFBB64" w:rsidR="00970995" w:rsidRPr="00033BBC" w:rsidRDefault="009F3F94"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68,893</w:t>
            </w:r>
          </w:p>
        </w:tc>
      </w:tr>
      <w:tr w:rsidR="00970995" w:rsidRPr="00033BBC" w14:paraId="06AC09C4" w14:textId="77777777" w:rsidTr="005D174B">
        <w:trPr>
          <w:trHeight w:val="250"/>
        </w:trPr>
        <w:tc>
          <w:tcPr>
            <w:cnfStyle w:val="001000000000" w:firstRow="0" w:lastRow="0" w:firstColumn="1" w:lastColumn="0" w:oddVBand="0" w:evenVBand="0" w:oddHBand="0" w:evenHBand="0" w:firstRowFirstColumn="0" w:firstRowLastColumn="0" w:lastRowFirstColumn="0" w:lastRowLastColumn="0"/>
            <w:tcW w:w="2738" w:type="pct"/>
            <w:vAlign w:val="center"/>
            <w:hideMark/>
          </w:tcPr>
          <w:p w14:paraId="3F4D6D14"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Admitted bodies</w:t>
            </w:r>
          </w:p>
        </w:tc>
        <w:tc>
          <w:tcPr>
            <w:tcW w:w="1177" w:type="pct"/>
            <w:vAlign w:val="center"/>
          </w:tcPr>
          <w:p w14:paraId="185E7302" w14:textId="1DAA17DE" w:rsidR="00970995" w:rsidRPr="00970995"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6,994</w:t>
            </w:r>
          </w:p>
        </w:tc>
        <w:tc>
          <w:tcPr>
            <w:tcW w:w="1085" w:type="pct"/>
            <w:vAlign w:val="center"/>
          </w:tcPr>
          <w:p w14:paraId="7A6EC5ED" w14:textId="5BDAF06E" w:rsidR="00970995" w:rsidRPr="00033BBC" w:rsidRDefault="000E7D0F"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6,519</w:t>
            </w:r>
          </w:p>
        </w:tc>
      </w:tr>
      <w:tr w:rsidR="00970995" w:rsidRPr="00033BBC" w14:paraId="5E0E6EF0" w14:textId="77777777" w:rsidTr="00AA633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38" w:type="pct"/>
            <w:shd w:val="clear" w:color="auto" w:fill="DEEAF6" w:themeFill="accent5" w:themeFillTint="33"/>
            <w:vAlign w:val="center"/>
          </w:tcPr>
          <w:p w14:paraId="10FF50A4" w14:textId="77777777" w:rsidR="00970995" w:rsidRPr="00033BBC" w:rsidRDefault="00970995" w:rsidP="00970995">
            <w:pPr>
              <w:rPr>
                <w:rFonts w:ascii="Arial" w:eastAsia="Times New Roman" w:hAnsi="Arial" w:cs="Arial"/>
                <w:b w:val="0"/>
                <w:bCs w:val="0"/>
                <w:i/>
                <w:iCs/>
                <w:color w:val="000000"/>
                <w:sz w:val="24"/>
                <w:szCs w:val="24"/>
                <w:lang w:eastAsia="en-GB"/>
              </w:rPr>
            </w:pPr>
            <w:r w:rsidRPr="00033BBC">
              <w:rPr>
                <w:rFonts w:ascii="Arial" w:eastAsia="Times New Roman" w:hAnsi="Arial" w:cs="Arial"/>
                <w:color w:val="000000"/>
                <w:sz w:val="24"/>
                <w:szCs w:val="24"/>
                <w:lang w:eastAsia="en-GB"/>
              </w:rPr>
              <w:t xml:space="preserve">Total </w:t>
            </w:r>
          </w:p>
        </w:tc>
        <w:tc>
          <w:tcPr>
            <w:tcW w:w="1177" w:type="pct"/>
            <w:shd w:val="clear" w:color="auto" w:fill="DEEAF6" w:themeFill="accent5" w:themeFillTint="33"/>
            <w:vAlign w:val="center"/>
          </w:tcPr>
          <w:p w14:paraId="2DC54C0A" w14:textId="216262A3" w:rsidR="00970995" w:rsidRPr="00970995"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106,110</w:t>
            </w:r>
          </w:p>
        </w:tc>
        <w:tc>
          <w:tcPr>
            <w:tcW w:w="1085" w:type="pct"/>
            <w:shd w:val="clear" w:color="auto" w:fill="DEEAF6" w:themeFill="accent5" w:themeFillTint="33"/>
            <w:vAlign w:val="center"/>
          </w:tcPr>
          <w:p w14:paraId="0502F8C6" w14:textId="143B45BC" w:rsidR="00970995" w:rsidRPr="00033BBC" w:rsidRDefault="000E7D0F"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117,736</w:t>
            </w:r>
          </w:p>
        </w:tc>
      </w:tr>
    </w:tbl>
    <w:p w14:paraId="223A0CB8" w14:textId="77777777" w:rsidR="00F314FE" w:rsidRDefault="00F314FE" w:rsidP="00033BBC">
      <w:pPr>
        <w:shd w:val="clear" w:color="auto" w:fill="FFFFFF" w:themeFill="background1"/>
        <w:ind w:left="567" w:right="57" w:hanging="567"/>
        <w:rPr>
          <w:rFonts w:ascii="Arial" w:hAnsi="Arial" w:cs="Arial"/>
          <w:b/>
          <w:bCs/>
          <w:color w:val="2F5496" w:themeColor="accent1" w:themeShade="BF"/>
          <w:sz w:val="24"/>
          <w:szCs w:val="24"/>
        </w:rPr>
      </w:pPr>
    </w:p>
    <w:p w14:paraId="4EDB57E2" w14:textId="3A20F01A" w:rsidR="00033BBC" w:rsidRPr="00CD0BF9" w:rsidRDefault="00033BBC" w:rsidP="00033BBC">
      <w:pPr>
        <w:shd w:val="clear" w:color="auto" w:fill="FFFFFF" w:themeFill="background1"/>
        <w:ind w:left="567" w:right="57" w:hanging="567"/>
        <w:rPr>
          <w:rFonts w:ascii="Arial" w:hAnsi="Arial" w:cs="Arial"/>
          <w:b/>
          <w:color w:val="002060"/>
          <w:sz w:val="24"/>
          <w:szCs w:val="24"/>
        </w:rPr>
      </w:pPr>
      <w:r w:rsidRPr="00CD0BF9">
        <w:rPr>
          <w:rFonts w:ascii="Arial" w:hAnsi="Arial" w:cs="Arial"/>
          <w:b/>
          <w:color w:val="002060"/>
          <w:sz w:val="24"/>
          <w:szCs w:val="24"/>
        </w:rPr>
        <w:t>10.</w:t>
      </w:r>
      <w:r w:rsidRPr="00CD0BF9">
        <w:rPr>
          <w:rFonts w:ascii="Arial" w:hAnsi="Arial" w:cs="Arial"/>
          <w:b/>
          <w:color w:val="002060"/>
          <w:sz w:val="24"/>
          <w:szCs w:val="24"/>
        </w:rPr>
        <w:tab/>
        <w:t>Payments to and on Account of Leavers</w:t>
      </w:r>
    </w:p>
    <w:p w14:paraId="01372847" w14:textId="77777777" w:rsidR="00033BBC" w:rsidRPr="00033BBC" w:rsidRDefault="00033BBC" w:rsidP="00033BBC">
      <w:pPr>
        <w:shd w:val="clear" w:color="auto" w:fill="FFFFFF" w:themeFill="background1"/>
        <w:spacing w:after="0"/>
        <w:ind w:left="567" w:right="57" w:hanging="567"/>
        <w:rPr>
          <w:rFonts w:ascii="Arial" w:hAnsi="Arial" w:cs="Arial"/>
          <w:b/>
          <w:bCs/>
          <w:color w:val="00B0F0"/>
          <w:sz w:val="24"/>
          <w:szCs w:val="24"/>
        </w:rPr>
      </w:pPr>
    </w:p>
    <w:tbl>
      <w:tblPr>
        <w:tblStyle w:val="PlainTable1"/>
        <w:tblW w:w="4714" w:type="pct"/>
        <w:tblInd w:w="562" w:type="dxa"/>
        <w:tblLook w:val="04A0" w:firstRow="1" w:lastRow="0" w:firstColumn="1" w:lastColumn="0" w:noHBand="0" w:noVBand="1"/>
      </w:tblPr>
      <w:tblGrid>
        <w:gridCol w:w="4731"/>
        <w:gridCol w:w="2034"/>
        <w:gridCol w:w="2025"/>
      </w:tblGrid>
      <w:tr w:rsidR="00F215B0" w:rsidRPr="00033BBC" w14:paraId="240A2DAE" w14:textId="77777777" w:rsidTr="00F215B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2BFD57DC" w14:textId="77777777" w:rsidR="00F215B0" w:rsidRPr="00033BBC" w:rsidRDefault="00F215B0" w:rsidP="00F215B0">
            <w:pPr>
              <w:rPr>
                <w:rFonts w:ascii="Arial" w:eastAsia="Times New Roman" w:hAnsi="Arial" w:cs="Arial"/>
                <w:i/>
                <w:iCs/>
                <w:color w:val="00B0F0"/>
                <w:sz w:val="24"/>
                <w:szCs w:val="24"/>
                <w:lang w:eastAsia="en-GB"/>
              </w:rPr>
            </w:pPr>
            <w:bookmarkStart w:id="40" w:name="_Hlk73008480"/>
            <w:r w:rsidRPr="00033BBC">
              <w:rPr>
                <w:rFonts w:ascii="Arial" w:eastAsia="Times New Roman" w:hAnsi="Arial" w:cs="Arial"/>
                <w:sz w:val="24"/>
                <w:szCs w:val="24"/>
                <w:lang w:eastAsia="en-GB"/>
              </w:rPr>
              <w:t>By</w:t>
            </w:r>
            <w:r w:rsidRPr="00033BBC">
              <w:rPr>
                <w:rFonts w:ascii="Arial" w:hAnsi="Arial" w:cs="Arial"/>
                <w:sz w:val="24"/>
                <w:szCs w:val="24"/>
              </w:rPr>
              <w:t xml:space="preserve"> </w:t>
            </w:r>
            <w:r w:rsidRPr="00033BBC">
              <w:rPr>
                <w:rFonts w:ascii="Arial" w:eastAsia="Times New Roman" w:hAnsi="Arial" w:cs="Arial"/>
                <w:sz w:val="24"/>
                <w:szCs w:val="24"/>
                <w:lang w:eastAsia="en-GB"/>
              </w:rPr>
              <w:t xml:space="preserve">Category  </w:t>
            </w:r>
          </w:p>
        </w:tc>
        <w:tc>
          <w:tcPr>
            <w:tcW w:w="1157" w:type="pct"/>
            <w:vAlign w:val="center"/>
          </w:tcPr>
          <w:p w14:paraId="31205FF3" w14:textId="662F0358" w:rsidR="00F215B0" w:rsidRPr="00033BBC" w:rsidRDefault="00F215B0" w:rsidP="00F215B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35E7C">
              <w:rPr>
                <w:rFonts w:ascii="Arial" w:eastAsia="Times New Roman" w:hAnsi="Arial" w:cs="Arial"/>
                <w:color w:val="000000"/>
                <w:sz w:val="24"/>
                <w:szCs w:val="24"/>
                <w:lang w:eastAsia="en-GB"/>
              </w:rPr>
              <w:t>20</w:t>
            </w:r>
            <w:r>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3</w:t>
            </w:r>
            <w:r w:rsidRPr="00835E7C">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4</w:t>
            </w:r>
          </w:p>
        </w:tc>
        <w:tc>
          <w:tcPr>
            <w:tcW w:w="1152" w:type="pct"/>
            <w:vAlign w:val="center"/>
          </w:tcPr>
          <w:p w14:paraId="420DBCA0" w14:textId="29096D19" w:rsidR="00F215B0" w:rsidRPr="00033BBC" w:rsidRDefault="00F215B0" w:rsidP="00F215B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6A931FCF">
              <w:rPr>
                <w:rFonts w:ascii="Arial" w:eastAsia="Times New Roman" w:hAnsi="Arial" w:cs="Arial"/>
                <w:color w:val="000000" w:themeColor="text1"/>
                <w:sz w:val="24"/>
                <w:szCs w:val="24"/>
                <w:lang w:eastAsia="en-GB"/>
              </w:rPr>
              <w:t>202</w:t>
            </w:r>
            <w:r w:rsidR="00970995">
              <w:rPr>
                <w:rFonts w:ascii="Arial" w:eastAsia="Times New Roman" w:hAnsi="Arial" w:cs="Arial"/>
                <w:color w:val="000000" w:themeColor="text1"/>
                <w:sz w:val="24"/>
                <w:szCs w:val="24"/>
                <w:lang w:eastAsia="en-GB"/>
              </w:rPr>
              <w:t>4</w:t>
            </w:r>
            <w:r w:rsidRPr="6A931FCF">
              <w:rPr>
                <w:rFonts w:ascii="Arial" w:eastAsia="Times New Roman" w:hAnsi="Arial" w:cs="Arial"/>
                <w:color w:val="000000" w:themeColor="text1"/>
                <w:sz w:val="24"/>
                <w:szCs w:val="24"/>
                <w:lang w:eastAsia="en-GB"/>
              </w:rPr>
              <w:t>/2</w:t>
            </w:r>
            <w:r w:rsidR="00970995">
              <w:rPr>
                <w:rFonts w:ascii="Arial" w:eastAsia="Times New Roman" w:hAnsi="Arial" w:cs="Arial"/>
                <w:color w:val="000000" w:themeColor="text1"/>
                <w:sz w:val="24"/>
                <w:szCs w:val="24"/>
                <w:lang w:eastAsia="en-GB"/>
              </w:rPr>
              <w:t>5</w:t>
            </w:r>
          </w:p>
        </w:tc>
      </w:tr>
      <w:tr w:rsidR="00F215B0" w:rsidRPr="00033BBC" w14:paraId="7ECEBCDF" w14:textId="77777777" w:rsidTr="00AA63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shd w:val="clear" w:color="auto" w:fill="DEEAF6" w:themeFill="accent5" w:themeFillTint="33"/>
            <w:noWrap/>
            <w:vAlign w:val="center"/>
            <w:hideMark/>
          </w:tcPr>
          <w:p w14:paraId="358720BD" w14:textId="77777777" w:rsidR="00F215B0" w:rsidRPr="00033BBC" w:rsidRDefault="00F215B0" w:rsidP="00F215B0">
            <w:pPr>
              <w:rPr>
                <w:rFonts w:ascii="Arial" w:eastAsia="Times New Roman" w:hAnsi="Arial" w:cs="Arial"/>
                <w:i/>
                <w:iCs/>
                <w:color w:val="000000"/>
                <w:sz w:val="24"/>
                <w:szCs w:val="24"/>
                <w:lang w:eastAsia="en-GB"/>
              </w:rPr>
            </w:pPr>
          </w:p>
        </w:tc>
        <w:tc>
          <w:tcPr>
            <w:tcW w:w="1157" w:type="pct"/>
            <w:shd w:val="clear" w:color="auto" w:fill="DEEAF6" w:themeFill="accent5" w:themeFillTint="33"/>
            <w:vAlign w:val="center"/>
            <w:hideMark/>
          </w:tcPr>
          <w:p w14:paraId="1BFFB2CD" w14:textId="77777777" w:rsidR="00F215B0" w:rsidRPr="00033BBC" w:rsidRDefault="00F215B0" w:rsidP="00F215B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033BBC">
              <w:rPr>
                <w:rFonts w:ascii="Arial" w:eastAsia="Times New Roman" w:hAnsi="Arial" w:cs="Arial"/>
                <w:color w:val="000000"/>
                <w:sz w:val="24"/>
                <w:szCs w:val="24"/>
                <w:lang w:eastAsia="en-GB"/>
              </w:rPr>
              <w:t>£’000</w:t>
            </w:r>
          </w:p>
        </w:tc>
        <w:tc>
          <w:tcPr>
            <w:tcW w:w="1152" w:type="pct"/>
            <w:shd w:val="clear" w:color="auto" w:fill="DEEAF6" w:themeFill="accent5" w:themeFillTint="33"/>
            <w:vAlign w:val="center"/>
            <w:hideMark/>
          </w:tcPr>
          <w:p w14:paraId="3B7B2888" w14:textId="77777777" w:rsidR="00F215B0" w:rsidRPr="00033BBC" w:rsidRDefault="00F215B0" w:rsidP="00F215B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033BBC">
              <w:rPr>
                <w:rFonts w:ascii="Arial" w:eastAsia="Times New Roman" w:hAnsi="Arial" w:cs="Arial"/>
                <w:b/>
                <w:bCs/>
                <w:sz w:val="24"/>
                <w:szCs w:val="24"/>
                <w:lang w:eastAsia="en-GB"/>
              </w:rPr>
              <w:t>£’000</w:t>
            </w:r>
          </w:p>
        </w:tc>
      </w:tr>
      <w:tr w:rsidR="00970995" w:rsidRPr="00033BBC" w14:paraId="01EEF5A9" w14:textId="77777777" w:rsidTr="00F215B0">
        <w:trPr>
          <w:trHeight w:val="317"/>
        </w:trPr>
        <w:tc>
          <w:tcPr>
            <w:cnfStyle w:val="001000000000" w:firstRow="0" w:lastRow="0" w:firstColumn="1" w:lastColumn="0" w:oddVBand="0" w:evenVBand="0" w:oddHBand="0" w:evenHBand="0" w:firstRowFirstColumn="0" w:firstRowLastColumn="0" w:lastRowFirstColumn="0" w:lastRowLastColumn="0"/>
            <w:tcW w:w="2691" w:type="pct"/>
            <w:vAlign w:val="center"/>
          </w:tcPr>
          <w:p w14:paraId="5C30C48D"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Refunds to members leaving service</w:t>
            </w:r>
          </w:p>
        </w:tc>
        <w:tc>
          <w:tcPr>
            <w:tcW w:w="1157" w:type="pct"/>
            <w:vAlign w:val="center"/>
          </w:tcPr>
          <w:p w14:paraId="55F133B5" w14:textId="3EA999F0" w:rsidR="00970995" w:rsidRPr="00970995"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236</w:t>
            </w:r>
          </w:p>
        </w:tc>
        <w:tc>
          <w:tcPr>
            <w:tcW w:w="1152" w:type="pct"/>
            <w:vAlign w:val="center"/>
          </w:tcPr>
          <w:p w14:paraId="21598278" w14:textId="1567EA36" w:rsidR="00970995" w:rsidRPr="00033BBC" w:rsidRDefault="00FA7FEA"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229</w:t>
            </w:r>
          </w:p>
        </w:tc>
      </w:tr>
      <w:tr w:rsidR="00970995" w:rsidRPr="00033BBC" w14:paraId="0C66A2AF" w14:textId="77777777" w:rsidTr="00AA63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shd w:val="clear" w:color="auto" w:fill="DEEAF6" w:themeFill="accent5" w:themeFillTint="33"/>
            <w:vAlign w:val="center"/>
          </w:tcPr>
          <w:p w14:paraId="4753137C"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Individual transfers</w:t>
            </w:r>
          </w:p>
        </w:tc>
        <w:tc>
          <w:tcPr>
            <w:tcW w:w="1157" w:type="pct"/>
            <w:shd w:val="clear" w:color="auto" w:fill="DEEAF6" w:themeFill="accent5" w:themeFillTint="33"/>
            <w:vAlign w:val="center"/>
          </w:tcPr>
          <w:p w14:paraId="591F53A4" w14:textId="0B83522D" w:rsidR="00970995" w:rsidRPr="00970995"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10,595</w:t>
            </w:r>
          </w:p>
        </w:tc>
        <w:tc>
          <w:tcPr>
            <w:tcW w:w="1152" w:type="pct"/>
            <w:shd w:val="clear" w:color="auto" w:fill="DEEAF6" w:themeFill="accent5" w:themeFillTint="33"/>
            <w:vAlign w:val="center"/>
          </w:tcPr>
          <w:p w14:paraId="21D89206" w14:textId="181632F1" w:rsidR="00970995" w:rsidRPr="00033BBC" w:rsidRDefault="00FA7FEA"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3,685</w:t>
            </w:r>
          </w:p>
        </w:tc>
      </w:tr>
      <w:tr w:rsidR="009A70FE" w:rsidRPr="00033BBC" w14:paraId="31B32F94" w14:textId="77777777" w:rsidTr="009A70FE">
        <w:trPr>
          <w:trHeight w:val="300"/>
        </w:trPr>
        <w:tc>
          <w:tcPr>
            <w:cnfStyle w:val="001000000000" w:firstRow="0" w:lastRow="0" w:firstColumn="1" w:lastColumn="0" w:oddVBand="0" w:evenVBand="0" w:oddHBand="0" w:evenHBand="0" w:firstRowFirstColumn="0" w:firstRowLastColumn="0" w:lastRowFirstColumn="0" w:lastRowLastColumn="0"/>
            <w:tcW w:w="2691" w:type="pct"/>
            <w:shd w:val="clear" w:color="auto" w:fill="auto"/>
            <w:vAlign w:val="center"/>
          </w:tcPr>
          <w:p w14:paraId="76A8ACFC" w14:textId="19752F65" w:rsidR="009A70FE" w:rsidRPr="00FA7FEA" w:rsidRDefault="009A70FE" w:rsidP="00970995">
            <w:pPr>
              <w:rPr>
                <w:rFonts w:ascii="Arial" w:eastAsia="Times New Roman" w:hAnsi="Arial" w:cs="Arial"/>
                <w:b w:val="0"/>
                <w:bCs w:val="0"/>
                <w:color w:val="000000"/>
                <w:sz w:val="24"/>
                <w:szCs w:val="24"/>
                <w:lang w:eastAsia="en-GB"/>
              </w:rPr>
            </w:pPr>
            <w:r w:rsidRPr="00FA7FEA">
              <w:rPr>
                <w:rFonts w:ascii="Arial" w:eastAsia="Times New Roman" w:hAnsi="Arial" w:cs="Arial"/>
                <w:b w:val="0"/>
                <w:bCs w:val="0"/>
                <w:color w:val="000000"/>
                <w:sz w:val="24"/>
                <w:szCs w:val="24"/>
                <w:lang w:eastAsia="en-GB"/>
              </w:rPr>
              <w:t>Bul</w:t>
            </w:r>
            <w:r w:rsidR="00FA7FEA">
              <w:rPr>
                <w:rFonts w:ascii="Arial" w:eastAsia="Times New Roman" w:hAnsi="Arial" w:cs="Arial"/>
                <w:b w:val="0"/>
                <w:bCs w:val="0"/>
                <w:color w:val="000000"/>
                <w:sz w:val="24"/>
                <w:szCs w:val="24"/>
                <w:lang w:eastAsia="en-GB"/>
              </w:rPr>
              <w:t>k</w:t>
            </w:r>
            <w:r w:rsidRPr="00FA7FEA">
              <w:rPr>
                <w:rFonts w:ascii="Arial" w:eastAsia="Times New Roman" w:hAnsi="Arial" w:cs="Arial"/>
                <w:b w:val="0"/>
                <w:bCs w:val="0"/>
                <w:color w:val="000000"/>
                <w:sz w:val="24"/>
                <w:szCs w:val="24"/>
                <w:lang w:eastAsia="en-GB"/>
              </w:rPr>
              <w:t xml:space="preserve"> transfers</w:t>
            </w:r>
          </w:p>
        </w:tc>
        <w:tc>
          <w:tcPr>
            <w:tcW w:w="1157" w:type="pct"/>
            <w:shd w:val="clear" w:color="auto" w:fill="auto"/>
            <w:vAlign w:val="center"/>
          </w:tcPr>
          <w:p w14:paraId="40013DBA" w14:textId="1C396F5C" w:rsidR="009A70FE" w:rsidRPr="00970995" w:rsidRDefault="00FA7FEA"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w:t>
            </w:r>
          </w:p>
        </w:tc>
        <w:tc>
          <w:tcPr>
            <w:tcW w:w="1152" w:type="pct"/>
            <w:shd w:val="clear" w:color="auto" w:fill="auto"/>
            <w:vAlign w:val="center"/>
          </w:tcPr>
          <w:p w14:paraId="0AA9DDEB" w14:textId="7E3A436C" w:rsidR="009A70FE" w:rsidRPr="00033BBC" w:rsidRDefault="00FA7FEA"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16,218</w:t>
            </w:r>
          </w:p>
        </w:tc>
      </w:tr>
      <w:tr w:rsidR="00970995" w:rsidRPr="00033BBC" w14:paraId="555DC5C8" w14:textId="77777777" w:rsidTr="009A70F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691" w:type="pct"/>
            <w:shd w:val="clear" w:color="auto" w:fill="DEEAF6" w:themeFill="accent5" w:themeFillTint="33"/>
            <w:vAlign w:val="center"/>
          </w:tcPr>
          <w:p w14:paraId="6F8F71C0" w14:textId="77777777" w:rsidR="00970995" w:rsidRPr="00033BBC" w:rsidRDefault="00970995" w:rsidP="00970995">
            <w:pPr>
              <w:rPr>
                <w:rFonts w:ascii="Arial" w:eastAsia="Times New Roman" w:hAnsi="Arial" w:cs="Arial"/>
                <w:b w:val="0"/>
                <w:bCs w:val="0"/>
                <w:i/>
                <w:iCs/>
                <w:color w:val="000000"/>
                <w:sz w:val="24"/>
                <w:szCs w:val="24"/>
                <w:lang w:eastAsia="en-GB"/>
              </w:rPr>
            </w:pPr>
            <w:r w:rsidRPr="00033BBC">
              <w:rPr>
                <w:rFonts w:ascii="Arial" w:eastAsia="Times New Roman" w:hAnsi="Arial" w:cs="Arial"/>
                <w:color w:val="000000"/>
                <w:sz w:val="24"/>
                <w:szCs w:val="24"/>
                <w:lang w:eastAsia="en-GB"/>
              </w:rPr>
              <w:t xml:space="preserve">Total </w:t>
            </w:r>
          </w:p>
        </w:tc>
        <w:tc>
          <w:tcPr>
            <w:tcW w:w="1157" w:type="pct"/>
            <w:shd w:val="clear" w:color="auto" w:fill="DEEAF6" w:themeFill="accent5" w:themeFillTint="33"/>
            <w:vAlign w:val="center"/>
          </w:tcPr>
          <w:p w14:paraId="6D0BC1A4" w14:textId="47F42E7C" w:rsidR="00970995" w:rsidRPr="00970995"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10,831</w:t>
            </w:r>
          </w:p>
        </w:tc>
        <w:tc>
          <w:tcPr>
            <w:tcW w:w="1152" w:type="pct"/>
            <w:shd w:val="clear" w:color="auto" w:fill="DEEAF6" w:themeFill="accent5" w:themeFillTint="33"/>
            <w:vAlign w:val="center"/>
          </w:tcPr>
          <w:p w14:paraId="7710AA2F" w14:textId="764B3C84" w:rsidR="00970995" w:rsidRPr="00033BBC" w:rsidRDefault="00FA7FEA"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20,132</w:t>
            </w:r>
          </w:p>
        </w:tc>
      </w:tr>
    </w:tbl>
    <w:p w14:paraId="421FAD07" w14:textId="1A786B01" w:rsidR="005D174B" w:rsidRDefault="005D174B" w:rsidP="00DA215A">
      <w:pPr>
        <w:tabs>
          <w:tab w:val="left" w:pos="2410"/>
        </w:tabs>
        <w:spacing w:after="0"/>
        <w:rPr>
          <w:rFonts w:ascii="Arial" w:hAnsi="Arial" w:cs="Arial"/>
          <w:b/>
          <w:bCs/>
          <w:color w:val="2F5496" w:themeColor="accent1" w:themeShade="BF"/>
          <w:sz w:val="24"/>
          <w:szCs w:val="24"/>
        </w:rPr>
      </w:pPr>
      <w:bookmarkStart w:id="41" w:name="N11"/>
      <w:bookmarkEnd w:id="40"/>
      <w:bookmarkEnd w:id="41"/>
    </w:p>
    <w:p w14:paraId="1482A76D" w14:textId="3B0A6B16" w:rsidR="00033BBC" w:rsidRPr="00CD0BF9" w:rsidRDefault="00033BBC" w:rsidP="00DA215A">
      <w:pPr>
        <w:tabs>
          <w:tab w:val="left" w:pos="2410"/>
        </w:tabs>
        <w:spacing w:after="0"/>
        <w:rPr>
          <w:rFonts w:ascii="Arial" w:hAnsi="Arial" w:cs="Arial"/>
          <w:b/>
          <w:color w:val="002060"/>
          <w:sz w:val="24"/>
          <w:szCs w:val="24"/>
        </w:rPr>
      </w:pPr>
      <w:r w:rsidRPr="00CD0BF9">
        <w:rPr>
          <w:rFonts w:ascii="Arial" w:hAnsi="Arial" w:cs="Arial"/>
          <w:b/>
          <w:color w:val="002060"/>
          <w:sz w:val="24"/>
          <w:szCs w:val="24"/>
        </w:rPr>
        <w:t>11.   Management Expenses</w:t>
      </w:r>
    </w:p>
    <w:p w14:paraId="778F3862" w14:textId="77777777" w:rsidR="00203E28" w:rsidRPr="00033BBC" w:rsidRDefault="00203E28" w:rsidP="00203E28">
      <w:pPr>
        <w:tabs>
          <w:tab w:val="left" w:pos="2410"/>
        </w:tabs>
        <w:spacing w:after="0"/>
        <w:rPr>
          <w:rFonts w:ascii="Arial" w:hAnsi="Arial" w:cs="Arial"/>
          <w:b/>
          <w:bCs/>
          <w:color w:val="2F5496" w:themeColor="accent1" w:themeShade="BF"/>
          <w:sz w:val="24"/>
          <w:szCs w:val="24"/>
        </w:rPr>
      </w:pPr>
    </w:p>
    <w:tbl>
      <w:tblPr>
        <w:tblStyle w:val="PlainTable1"/>
        <w:tblW w:w="4714" w:type="pct"/>
        <w:tblInd w:w="562" w:type="dxa"/>
        <w:tblLook w:val="04A0" w:firstRow="1" w:lastRow="0" w:firstColumn="1" w:lastColumn="0" w:noHBand="0" w:noVBand="1"/>
      </w:tblPr>
      <w:tblGrid>
        <w:gridCol w:w="4731"/>
        <w:gridCol w:w="2034"/>
        <w:gridCol w:w="2025"/>
      </w:tblGrid>
      <w:tr w:rsidR="00F215B0" w:rsidRPr="00033BBC" w14:paraId="787300F1" w14:textId="77777777" w:rsidTr="00F215B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7058A5F7" w14:textId="77777777" w:rsidR="00F215B0" w:rsidRPr="00033BBC" w:rsidRDefault="00F215B0" w:rsidP="00F215B0">
            <w:pPr>
              <w:rPr>
                <w:rFonts w:ascii="Arial" w:eastAsia="Times New Roman" w:hAnsi="Arial" w:cs="Arial"/>
                <w:i/>
                <w:iCs/>
                <w:color w:val="00B0F0"/>
                <w:sz w:val="24"/>
                <w:szCs w:val="24"/>
                <w:lang w:eastAsia="en-GB"/>
              </w:rPr>
            </w:pPr>
            <w:r w:rsidRPr="00033BBC">
              <w:rPr>
                <w:rFonts w:ascii="Arial" w:eastAsia="Times New Roman" w:hAnsi="Arial" w:cs="Arial"/>
                <w:sz w:val="24"/>
                <w:szCs w:val="24"/>
                <w:lang w:eastAsia="en-GB"/>
              </w:rPr>
              <w:t>By</w:t>
            </w:r>
            <w:r w:rsidRPr="00033BBC">
              <w:rPr>
                <w:rFonts w:ascii="Arial" w:hAnsi="Arial" w:cs="Arial"/>
                <w:sz w:val="24"/>
                <w:szCs w:val="24"/>
              </w:rPr>
              <w:t xml:space="preserve"> </w:t>
            </w:r>
            <w:r w:rsidRPr="00033BBC">
              <w:rPr>
                <w:rFonts w:ascii="Arial" w:eastAsia="Times New Roman" w:hAnsi="Arial" w:cs="Arial"/>
                <w:sz w:val="24"/>
                <w:szCs w:val="24"/>
                <w:lang w:eastAsia="en-GB"/>
              </w:rPr>
              <w:t xml:space="preserve">Category  </w:t>
            </w:r>
          </w:p>
        </w:tc>
        <w:tc>
          <w:tcPr>
            <w:tcW w:w="1157" w:type="pct"/>
            <w:vAlign w:val="center"/>
          </w:tcPr>
          <w:p w14:paraId="13E3D877" w14:textId="11DA78D8" w:rsidR="00F215B0" w:rsidRPr="00033BBC" w:rsidRDefault="00F215B0" w:rsidP="00F215B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35E7C">
              <w:rPr>
                <w:rFonts w:ascii="Arial" w:eastAsia="Times New Roman" w:hAnsi="Arial" w:cs="Arial"/>
                <w:color w:val="000000"/>
                <w:sz w:val="24"/>
                <w:szCs w:val="24"/>
                <w:lang w:eastAsia="en-GB"/>
              </w:rPr>
              <w:t>20</w:t>
            </w:r>
            <w:r>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3</w:t>
            </w:r>
            <w:r w:rsidRPr="00835E7C">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4</w:t>
            </w:r>
          </w:p>
        </w:tc>
        <w:tc>
          <w:tcPr>
            <w:tcW w:w="1152" w:type="pct"/>
            <w:vAlign w:val="center"/>
          </w:tcPr>
          <w:p w14:paraId="26F3F7B7" w14:textId="38A6E575" w:rsidR="00F215B0" w:rsidRPr="00033BBC" w:rsidRDefault="00F215B0" w:rsidP="00F215B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6A931FCF">
              <w:rPr>
                <w:rFonts w:ascii="Arial" w:eastAsia="Times New Roman" w:hAnsi="Arial" w:cs="Arial"/>
                <w:color w:val="000000" w:themeColor="text1"/>
                <w:sz w:val="24"/>
                <w:szCs w:val="24"/>
                <w:lang w:eastAsia="en-GB"/>
              </w:rPr>
              <w:t>202</w:t>
            </w:r>
            <w:r w:rsidR="00970995">
              <w:rPr>
                <w:rFonts w:ascii="Arial" w:eastAsia="Times New Roman" w:hAnsi="Arial" w:cs="Arial"/>
                <w:color w:val="000000" w:themeColor="text1"/>
                <w:sz w:val="24"/>
                <w:szCs w:val="24"/>
                <w:lang w:eastAsia="en-GB"/>
              </w:rPr>
              <w:t>4</w:t>
            </w:r>
            <w:r w:rsidRPr="6A931FCF">
              <w:rPr>
                <w:rFonts w:ascii="Arial" w:eastAsia="Times New Roman" w:hAnsi="Arial" w:cs="Arial"/>
                <w:color w:val="000000" w:themeColor="text1"/>
                <w:sz w:val="24"/>
                <w:szCs w:val="24"/>
                <w:lang w:eastAsia="en-GB"/>
              </w:rPr>
              <w:t>/2</w:t>
            </w:r>
            <w:r w:rsidR="00970995">
              <w:rPr>
                <w:rFonts w:ascii="Arial" w:eastAsia="Times New Roman" w:hAnsi="Arial" w:cs="Arial"/>
                <w:color w:val="000000" w:themeColor="text1"/>
                <w:sz w:val="24"/>
                <w:szCs w:val="24"/>
                <w:lang w:eastAsia="en-GB"/>
              </w:rPr>
              <w:t>5</w:t>
            </w:r>
          </w:p>
        </w:tc>
      </w:tr>
      <w:tr w:rsidR="00F215B0" w:rsidRPr="00033BBC" w14:paraId="0C257590" w14:textId="77777777" w:rsidTr="00AA63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shd w:val="clear" w:color="auto" w:fill="DEEAF6" w:themeFill="accent5" w:themeFillTint="33"/>
            <w:noWrap/>
            <w:vAlign w:val="center"/>
            <w:hideMark/>
          </w:tcPr>
          <w:p w14:paraId="6EF8191B" w14:textId="77777777" w:rsidR="00F215B0" w:rsidRPr="00033BBC" w:rsidRDefault="00F215B0" w:rsidP="00F215B0">
            <w:pPr>
              <w:rPr>
                <w:rFonts w:ascii="Arial" w:eastAsia="Times New Roman" w:hAnsi="Arial" w:cs="Arial"/>
                <w:i/>
                <w:iCs/>
                <w:color w:val="000000"/>
                <w:sz w:val="24"/>
                <w:szCs w:val="24"/>
                <w:lang w:eastAsia="en-GB"/>
              </w:rPr>
            </w:pPr>
          </w:p>
        </w:tc>
        <w:tc>
          <w:tcPr>
            <w:tcW w:w="1157" w:type="pct"/>
            <w:shd w:val="clear" w:color="auto" w:fill="DEEAF6" w:themeFill="accent5" w:themeFillTint="33"/>
            <w:vAlign w:val="center"/>
            <w:hideMark/>
          </w:tcPr>
          <w:p w14:paraId="3EE80EE1" w14:textId="77777777" w:rsidR="00F215B0" w:rsidRPr="00033BBC" w:rsidRDefault="00F215B0" w:rsidP="00F215B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033BBC">
              <w:rPr>
                <w:rFonts w:ascii="Arial" w:eastAsia="Times New Roman" w:hAnsi="Arial" w:cs="Arial"/>
                <w:color w:val="000000"/>
                <w:sz w:val="24"/>
                <w:szCs w:val="24"/>
                <w:lang w:eastAsia="en-GB"/>
              </w:rPr>
              <w:t>£’000</w:t>
            </w:r>
          </w:p>
        </w:tc>
        <w:tc>
          <w:tcPr>
            <w:tcW w:w="1152" w:type="pct"/>
            <w:shd w:val="clear" w:color="auto" w:fill="DEEAF6" w:themeFill="accent5" w:themeFillTint="33"/>
            <w:vAlign w:val="center"/>
            <w:hideMark/>
          </w:tcPr>
          <w:p w14:paraId="678FA122" w14:textId="77777777" w:rsidR="00F215B0" w:rsidRPr="00033BBC" w:rsidRDefault="00F215B0" w:rsidP="00F215B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033BBC">
              <w:rPr>
                <w:rFonts w:ascii="Arial" w:eastAsia="Times New Roman" w:hAnsi="Arial" w:cs="Arial"/>
                <w:b/>
                <w:bCs/>
                <w:sz w:val="24"/>
                <w:szCs w:val="24"/>
                <w:lang w:eastAsia="en-GB"/>
              </w:rPr>
              <w:t>£’000</w:t>
            </w:r>
          </w:p>
        </w:tc>
      </w:tr>
      <w:tr w:rsidR="00970995" w:rsidRPr="00033BBC" w14:paraId="4E1868B6" w14:textId="77777777" w:rsidTr="00F215B0">
        <w:trPr>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tcPr>
          <w:p w14:paraId="5248C8D0" w14:textId="12BBD74F"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Administrative costs</w:t>
            </w:r>
          </w:p>
        </w:tc>
        <w:tc>
          <w:tcPr>
            <w:tcW w:w="1157" w:type="pct"/>
            <w:vAlign w:val="center"/>
          </w:tcPr>
          <w:p w14:paraId="4D4CC827" w14:textId="47F81255" w:rsidR="00970995" w:rsidRPr="003F2CF0"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F2CF0">
              <w:rPr>
                <w:rFonts w:ascii="Arial" w:eastAsia="Times New Roman" w:hAnsi="Arial" w:cs="Arial"/>
                <w:sz w:val="24"/>
                <w:szCs w:val="24"/>
                <w:lang w:eastAsia="en-GB"/>
              </w:rPr>
              <w:t>1,246</w:t>
            </w:r>
          </w:p>
        </w:tc>
        <w:tc>
          <w:tcPr>
            <w:tcW w:w="1152" w:type="pct"/>
            <w:vAlign w:val="center"/>
          </w:tcPr>
          <w:p w14:paraId="15A74BEC" w14:textId="31198AE1" w:rsidR="00970995" w:rsidRPr="00A654CE" w:rsidRDefault="00D606E9"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D606E9">
              <w:rPr>
                <w:rFonts w:ascii="Arial" w:eastAsia="Times New Roman" w:hAnsi="Arial" w:cs="Arial"/>
                <w:b/>
                <w:bCs/>
                <w:sz w:val="24"/>
                <w:szCs w:val="24"/>
                <w:lang w:eastAsia="en-GB"/>
              </w:rPr>
              <w:t>1,311</w:t>
            </w:r>
          </w:p>
        </w:tc>
      </w:tr>
      <w:tr w:rsidR="00970995" w:rsidRPr="00033BBC" w14:paraId="55485721" w14:textId="77777777" w:rsidTr="00AA63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shd w:val="clear" w:color="auto" w:fill="DEEAF6" w:themeFill="accent5" w:themeFillTint="33"/>
            <w:vAlign w:val="center"/>
          </w:tcPr>
          <w:p w14:paraId="27EE186B"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Investment management expenses</w:t>
            </w:r>
          </w:p>
        </w:tc>
        <w:tc>
          <w:tcPr>
            <w:tcW w:w="1157" w:type="pct"/>
            <w:shd w:val="clear" w:color="auto" w:fill="DEEAF6" w:themeFill="accent5" w:themeFillTint="33"/>
            <w:vAlign w:val="center"/>
          </w:tcPr>
          <w:p w14:paraId="742B8128" w14:textId="12E415DB" w:rsidR="00970995" w:rsidRPr="003F2CF0"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3F2CF0">
              <w:rPr>
                <w:rFonts w:ascii="Arial" w:eastAsia="Times New Roman" w:hAnsi="Arial" w:cs="Arial"/>
                <w:color w:val="000000" w:themeColor="text1"/>
                <w:sz w:val="24"/>
                <w:szCs w:val="24"/>
                <w:lang w:eastAsia="en-GB"/>
              </w:rPr>
              <w:t>15,301</w:t>
            </w:r>
          </w:p>
        </w:tc>
        <w:tc>
          <w:tcPr>
            <w:tcW w:w="1152" w:type="pct"/>
            <w:shd w:val="clear" w:color="auto" w:fill="DEEAF6" w:themeFill="accent5" w:themeFillTint="33"/>
            <w:vAlign w:val="center"/>
          </w:tcPr>
          <w:p w14:paraId="4406D5E4" w14:textId="2D786B83" w:rsidR="00970995" w:rsidRPr="00033BBC" w:rsidRDefault="00D606E9"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00D606E9">
              <w:rPr>
                <w:rFonts w:ascii="Arial" w:eastAsia="Times New Roman" w:hAnsi="Arial" w:cs="Arial"/>
                <w:b/>
                <w:bCs/>
                <w:color w:val="000000" w:themeColor="text1"/>
                <w:sz w:val="24"/>
                <w:szCs w:val="24"/>
                <w:lang w:eastAsia="en-GB"/>
              </w:rPr>
              <w:t>14,362</w:t>
            </w:r>
          </w:p>
        </w:tc>
      </w:tr>
      <w:tr w:rsidR="00970995" w:rsidRPr="00033BBC" w14:paraId="6E53E6B7" w14:textId="77777777" w:rsidTr="00F215B0">
        <w:trPr>
          <w:trHeight w:val="250"/>
        </w:trPr>
        <w:tc>
          <w:tcPr>
            <w:cnfStyle w:val="001000000000" w:firstRow="0" w:lastRow="0" w:firstColumn="1" w:lastColumn="0" w:oddVBand="0" w:evenVBand="0" w:oddHBand="0" w:evenHBand="0" w:firstRowFirstColumn="0" w:firstRowLastColumn="0" w:lastRowFirstColumn="0" w:lastRowLastColumn="0"/>
            <w:tcW w:w="2691" w:type="pct"/>
            <w:vAlign w:val="center"/>
          </w:tcPr>
          <w:p w14:paraId="53437BE2"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Oversight and governance costs</w:t>
            </w:r>
          </w:p>
        </w:tc>
        <w:tc>
          <w:tcPr>
            <w:tcW w:w="1157" w:type="pct"/>
            <w:vAlign w:val="center"/>
          </w:tcPr>
          <w:p w14:paraId="5EF46058" w14:textId="53273744" w:rsidR="00970995" w:rsidRPr="003F2CF0"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F2CF0">
              <w:rPr>
                <w:rFonts w:ascii="Arial" w:eastAsia="Times New Roman" w:hAnsi="Arial" w:cs="Arial"/>
                <w:color w:val="000000" w:themeColor="text1"/>
                <w:sz w:val="24"/>
                <w:szCs w:val="24"/>
                <w:lang w:eastAsia="en-GB"/>
              </w:rPr>
              <w:t>1,219</w:t>
            </w:r>
          </w:p>
        </w:tc>
        <w:tc>
          <w:tcPr>
            <w:tcW w:w="1152" w:type="pct"/>
            <w:vAlign w:val="center"/>
          </w:tcPr>
          <w:p w14:paraId="6021089A" w14:textId="62D767F9" w:rsidR="00970995" w:rsidRPr="00033BBC" w:rsidRDefault="00D606E9"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00D606E9">
              <w:rPr>
                <w:rFonts w:ascii="Arial" w:eastAsia="Times New Roman" w:hAnsi="Arial" w:cs="Arial"/>
                <w:b/>
                <w:bCs/>
                <w:color w:val="000000" w:themeColor="text1"/>
                <w:sz w:val="24"/>
                <w:szCs w:val="24"/>
                <w:lang w:eastAsia="en-GB"/>
              </w:rPr>
              <w:t>1,147</w:t>
            </w:r>
          </w:p>
        </w:tc>
      </w:tr>
      <w:tr w:rsidR="003F2CF0" w:rsidRPr="00033BBC" w14:paraId="4C2C6DA1" w14:textId="77777777" w:rsidTr="003F2CF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91" w:type="pct"/>
            <w:shd w:val="clear" w:color="auto" w:fill="DEEAF6" w:themeFill="accent5" w:themeFillTint="33"/>
            <w:vAlign w:val="center"/>
          </w:tcPr>
          <w:p w14:paraId="11A77F89" w14:textId="4ADD62A9" w:rsidR="003F2CF0" w:rsidRPr="00CB5FDE" w:rsidRDefault="003F2CF0" w:rsidP="00970995">
            <w:pPr>
              <w:rPr>
                <w:rFonts w:ascii="Arial" w:eastAsia="Times New Roman" w:hAnsi="Arial" w:cs="Arial"/>
                <w:color w:val="000000"/>
                <w:sz w:val="24"/>
                <w:szCs w:val="24"/>
                <w:lang w:eastAsia="en-GB"/>
              </w:rPr>
            </w:pPr>
            <w:r w:rsidRPr="003F2CF0">
              <w:rPr>
                <w:rFonts w:ascii="Arial" w:eastAsia="Times New Roman" w:hAnsi="Arial" w:cs="Arial"/>
                <w:b w:val="0"/>
                <w:bCs w:val="0"/>
                <w:color w:val="000000"/>
                <w:sz w:val="24"/>
                <w:szCs w:val="24"/>
                <w:lang w:eastAsia="en-GB"/>
              </w:rPr>
              <w:t>Project Forth</w:t>
            </w:r>
          </w:p>
        </w:tc>
        <w:tc>
          <w:tcPr>
            <w:tcW w:w="1157" w:type="pct"/>
            <w:shd w:val="clear" w:color="auto" w:fill="DEEAF6" w:themeFill="accent5" w:themeFillTint="33"/>
            <w:vAlign w:val="center"/>
          </w:tcPr>
          <w:p w14:paraId="61D45314" w14:textId="1F6C71C1" w:rsidR="003F2CF0" w:rsidRPr="003F2CF0" w:rsidRDefault="003F2CF0"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003F2CF0">
              <w:rPr>
                <w:rFonts w:ascii="Arial" w:eastAsia="Times New Roman" w:hAnsi="Arial" w:cs="Arial"/>
                <w:color w:val="000000" w:themeColor="text1"/>
                <w:sz w:val="24"/>
                <w:szCs w:val="24"/>
                <w:lang w:eastAsia="en-GB"/>
              </w:rPr>
              <w:t>23</w:t>
            </w:r>
          </w:p>
        </w:tc>
        <w:tc>
          <w:tcPr>
            <w:tcW w:w="1152" w:type="pct"/>
            <w:shd w:val="clear" w:color="auto" w:fill="DEEAF6" w:themeFill="accent5" w:themeFillTint="33"/>
            <w:vAlign w:val="center"/>
          </w:tcPr>
          <w:p w14:paraId="29841BD4" w14:textId="4BD59B3A" w:rsidR="003F2CF0" w:rsidRPr="00D606E9" w:rsidRDefault="003F2CF0"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w:t>
            </w:r>
          </w:p>
        </w:tc>
      </w:tr>
      <w:tr w:rsidR="00970995" w:rsidRPr="00033BBC" w14:paraId="3D67D830" w14:textId="77777777" w:rsidTr="003F2CF0">
        <w:trPr>
          <w:trHeight w:val="234"/>
        </w:trPr>
        <w:tc>
          <w:tcPr>
            <w:cnfStyle w:val="001000000000" w:firstRow="0" w:lastRow="0" w:firstColumn="1" w:lastColumn="0" w:oddVBand="0" w:evenVBand="0" w:oddHBand="0" w:evenHBand="0" w:firstRowFirstColumn="0" w:firstRowLastColumn="0" w:lastRowFirstColumn="0" w:lastRowLastColumn="0"/>
            <w:tcW w:w="2691" w:type="pct"/>
            <w:shd w:val="clear" w:color="auto" w:fill="FFFFFF" w:themeFill="background1"/>
            <w:vAlign w:val="center"/>
          </w:tcPr>
          <w:p w14:paraId="23C6F477" w14:textId="77777777" w:rsidR="00970995" w:rsidRPr="00033BBC" w:rsidRDefault="00970995" w:rsidP="00970995">
            <w:pPr>
              <w:rPr>
                <w:rFonts w:ascii="Arial" w:eastAsia="Times New Roman" w:hAnsi="Arial" w:cs="Arial"/>
                <w:b w:val="0"/>
                <w:bCs w:val="0"/>
                <w:i/>
                <w:iCs/>
                <w:color w:val="000000"/>
                <w:sz w:val="24"/>
                <w:szCs w:val="24"/>
                <w:lang w:eastAsia="en-GB"/>
              </w:rPr>
            </w:pPr>
            <w:r w:rsidRPr="00033BBC">
              <w:rPr>
                <w:rFonts w:ascii="Arial" w:eastAsia="Times New Roman" w:hAnsi="Arial" w:cs="Arial"/>
                <w:color w:val="000000"/>
                <w:sz w:val="24"/>
                <w:szCs w:val="24"/>
                <w:lang w:eastAsia="en-GB"/>
              </w:rPr>
              <w:t xml:space="preserve">Total </w:t>
            </w:r>
          </w:p>
        </w:tc>
        <w:tc>
          <w:tcPr>
            <w:tcW w:w="1157" w:type="pct"/>
            <w:shd w:val="clear" w:color="auto" w:fill="FFFFFF" w:themeFill="background1"/>
            <w:vAlign w:val="center"/>
          </w:tcPr>
          <w:p w14:paraId="229D47FB" w14:textId="0A647B29" w:rsidR="00970995" w:rsidRPr="003F2CF0"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F2CF0">
              <w:rPr>
                <w:rFonts w:ascii="Arial" w:eastAsia="Times New Roman" w:hAnsi="Arial" w:cs="Arial"/>
                <w:color w:val="000000" w:themeColor="text1"/>
                <w:sz w:val="24"/>
                <w:szCs w:val="24"/>
                <w:lang w:eastAsia="en-GB"/>
              </w:rPr>
              <w:t>17,7</w:t>
            </w:r>
            <w:r w:rsidR="003F2CF0" w:rsidRPr="003F2CF0">
              <w:rPr>
                <w:rFonts w:ascii="Arial" w:eastAsia="Times New Roman" w:hAnsi="Arial" w:cs="Arial"/>
                <w:color w:val="000000" w:themeColor="text1"/>
                <w:sz w:val="24"/>
                <w:szCs w:val="24"/>
                <w:lang w:eastAsia="en-GB"/>
              </w:rPr>
              <w:t>89</w:t>
            </w:r>
          </w:p>
        </w:tc>
        <w:tc>
          <w:tcPr>
            <w:tcW w:w="1152" w:type="pct"/>
            <w:shd w:val="clear" w:color="auto" w:fill="FFFFFF" w:themeFill="background1"/>
            <w:vAlign w:val="center"/>
          </w:tcPr>
          <w:p w14:paraId="06DF3E5B" w14:textId="3D4A09F9" w:rsidR="00970995" w:rsidRPr="00033BBC" w:rsidRDefault="00546B1C"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00546B1C">
              <w:rPr>
                <w:rFonts w:ascii="Arial" w:eastAsia="Times New Roman" w:hAnsi="Arial" w:cs="Arial"/>
                <w:b/>
                <w:bCs/>
                <w:color w:val="000000" w:themeColor="text1"/>
                <w:sz w:val="24"/>
                <w:szCs w:val="24"/>
                <w:lang w:eastAsia="en-GB"/>
              </w:rPr>
              <w:t>16,820</w:t>
            </w:r>
          </w:p>
        </w:tc>
      </w:tr>
    </w:tbl>
    <w:p w14:paraId="3E960AB1" w14:textId="77777777" w:rsidR="003F5708" w:rsidRDefault="003F5708" w:rsidP="00033BBC">
      <w:pPr>
        <w:spacing w:after="0"/>
        <w:rPr>
          <w:rFonts w:ascii="Arial" w:hAnsi="Arial" w:cs="Arial"/>
          <w:b/>
          <w:color w:val="538135" w:themeColor="accent6" w:themeShade="BF"/>
          <w:sz w:val="24"/>
          <w:szCs w:val="24"/>
        </w:rPr>
      </w:pPr>
      <w:bookmarkStart w:id="42" w:name="N11a"/>
      <w:bookmarkEnd w:id="42"/>
    </w:p>
    <w:p w14:paraId="1F206685" w14:textId="4A306B6D" w:rsidR="00033BBC" w:rsidRPr="00575F13" w:rsidRDefault="00033BBC" w:rsidP="00033BBC">
      <w:pPr>
        <w:spacing w:after="0"/>
        <w:rPr>
          <w:rFonts w:ascii="Arial" w:hAnsi="Arial" w:cs="Arial"/>
          <w:b/>
          <w:color w:val="002060"/>
          <w:sz w:val="24"/>
          <w:szCs w:val="24"/>
        </w:rPr>
      </w:pPr>
      <w:r w:rsidRPr="00575F13">
        <w:rPr>
          <w:rFonts w:ascii="Arial" w:hAnsi="Arial" w:cs="Arial"/>
          <w:b/>
          <w:color w:val="002060"/>
          <w:sz w:val="24"/>
          <w:szCs w:val="24"/>
        </w:rPr>
        <w:t>11a.   Investment Management Expenses</w:t>
      </w:r>
    </w:p>
    <w:p w14:paraId="4092D97D" w14:textId="77777777" w:rsidR="00970995" w:rsidRDefault="00970995" w:rsidP="00033BBC">
      <w:pPr>
        <w:spacing w:after="0"/>
        <w:rPr>
          <w:rFonts w:ascii="Arial" w:hAnsi="Arial" w:cs="Arial"/>
          <w:b/>
          <w:color w:val="538135" w:themeColor="accent6" w:themeShade="BF"/>
          <w:sz w:val="24"/>
          <w:szCs w:val="24"/>
        </w:rPr>
      </w:pPr>
    </w:p>
    <w:p w14:paraId="5C873227" w14:textId="77777777" w:rsidR="00970995" w:rsidRPr="00EA624D" w:rsidRDefault="00970995" w:rsidP="00033BBC">
      <w:pPr>
        <w:spacing w:after="0"/>
        <w:rPr>
          <w:rFonts w:ascii="Arial" w:hAnsi="Arial" w:cs="Arial"/>
          <w:b/>
          <w:color w:val="538135" w:themeColor="accent6" w:themeShade="BF"/>
          <w:sz w:val="24"/>
          <w:szCs w:val="24"/>
        </w:rPr>
      </w:pPr>
      <w:r>
        <w:rPr>
          <w:rFonts w:ascii="Arial" w:hAnsi="Arial" w:cs="Arial"/>
          <w:b/>
          <w:color w:val="538135" w:themeColor="accent6" w:themeShade="BF"/>
          <w:sz w:val="24"/>
          <w:szCs w:val="24"/>
        </w:rPr>
        <w:tab/>
      </w:r>
    </w:p>
    <w:tbl>
      <w:tblPr>
        <w:tblStyle w:val="PlainTable1"/>
        <w:tblW w:w="8931" w:type="dxa"/>
        <w:tblInd w:w="562" w:type="dxa"/>
        <w:tblLook w:val="04A0" w:firstRow="1" w:lastRow="0" w:firstColumn="1" w:lastColumn="0" w:noHBand="0" w:noVBand="1"/>
      </w:tblPr>
      <w:tblGrid>
        <w:gridCol w:w="2027"/>
        <w:gridCol w:w="951"/>
        <w:gridCol w:w="1880"/>
        <w:gridCol w:w="2113"/>
        <w:gridCol w:w="1960"/>
      </w:tblGrid>
      <w:tr w:rsidR="00970995" w:rsidRPr="00033BBC" w14:paraId="58D94F61" w14:textId="77777777" w:rsidTr="005C7A0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99BF854" w14:textId="7FA13B76" w:rsidR="00970995" w:rsidRPr="00033BBC" w:rsidRDefault="00970995" w:rsidP="00B53C16">
            <w:pPr>
              <w:rPr>
                <w:rFonts w:ascii="Arial" w:eastAsia="Times New Roman" w:hAnsi="Arial" w:cs="Arial"/>
                <w:i/>
                <w:iCs/>
                <w:color w:val="00B0F0"/>
                <w:sz w:val="24"/>
                <w:szCs w:val="24"/>
                <w:lang w:eastAsia="en-GB"/>
              </w:rPr>
            </w:pPr>
            <w:r w:rsidRPr="6A931FCF">
              <w:rPr>
                <w:rFonts w:ascii="Arial" w:eastAsia="Times New Roman" w:hAnsi="Arial" w:cs="Arial"/>
                <w:sz w:val="24"/>
                <w:szCs w:val="24"/>
                <w:lang w:eastAsia="en-GB"/>
              </w:rPr>
              <w:t>202</w:t>
            </w:r>
            <w:r>
              <w:rPr>
                <w:rFonts w:ascii="Arial" w:eastAsia="Times New Roman" w:hAnsi="Arial" w:cs="Arial"/>
                <w:sz w:val="24"/>
                <w:szCs w:val="24"/>
                <w:lang w:eastAsia="en-GB"/>
              </w:rPr>
              <w:t>4</w:t>
            </w:r>
            <w:r w:rsidRPr="6A931FCF">
              <w:rPr>
                <w:rFonts w:ascii="Arial" w:eastAsia="Times New Roman" w:hAnsi="Arial" w:cs="Arial"/>
                <w:sz w:val="24"/>
                <w:szCs w:val="24"/>
                <w:lang w:eastAsia="en-GB"/>
              </w:rPr>
              <w:t>/2</w:t>
            </w:r>
            <w:r>
              <w:rPr>
                <w:rFonts w:ascii="Arial" w:eastAsia="Times New Roman" w:hAnsi="Arial" w:cs="Arial"/>
                <w:sz w:val="24"/>
                <w:szCs w:val="24"/>
                <w:lang w:eastAsia="en-GB"/>
              </w:rPr>
              <w:t>5</w:t>
            </w:r>
            <w:r w:rsidRPr="6A931FCF">
              <w:rPr>
                <w:rFonts w:ascii="Arial" w:eastAsia="Times New Roman" w:hAnsi="Arial" w:cs="Arial"/>
                <w:sz w:val="24"/>
                <w:szCs w:val="24"/>
                <w:lang w:eastAsia="en-GB"/>
              </w:rPr>
              <w:t xml:space="preserve">  </w:t>
            </w:r>
          </w:p>
        </w:tc>
        <w:tc>
          <w:tcPr>
            <w:tcW w:w="0" w:type="auto"/>
            <w:vAlign w:val="center"/>
          </w:tcPr>
          <w:p w14:paraId="7F929982" w14:textId="77777777" w:rsidR="00970995" w:rsidRPr="00033BBC" w:rsidRDefault="00970995" w:rsidP="00B53C16">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Total </w:t>
            </w:r>
          </w:p>
        </w:tc>
        <w:tc>
          <w:tcPr>
            <w:tcW w:w="0" w:type="auto"/>
            <w:vAlign w:val="center"/>
          </w:tcPr>
          <w:p w14:paraId="36181F1E" w14:textId="77777777" w:rsidR="00970995" w:rsidRPr="00033BBC" w:rsidRDefault="00970995" w:rsidP="00B53C16">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Management fees*</w:t>
            </w:r>
          </w:p>
        </w:tc>
        <w:tc>
          <w:tcPr>
            <w:tcW w:w="0" w:type="auto"/>
            <w:vAlign w:val="center"/>
          </w:tcPr>
          <w:p w14:paraId="566E845C" w14:textId="77777777" w:rsidR="00970995" w:rsidRPr="00033BBC" w:rsidRDefault="00970995" w:rsidP="00B53C16">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Performance related fees </w:t>
            </w:r>
          </w:p>
        </w:tc>
        <w:tc>
          <w:tcPr>
            <w:tcW w:w="1960" w:type="dxa"/>
            <w:vAlign w:val="center"/>
          </w:tcPr>
          <w:p w14:paraId="68D89BAE" w14:textId="77777777" w:rsidR="00970995" w:rsidRPr="00033BBC" w:rsidRDefault="00970995" w:rsidP="00B53C16">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Transaction costs</w:t>
            </w:r>
          </w:p>
        </w:tc>
      </w:tr>
      <w:tr w:rsidR="00970995" w:rsidRPr="00033BBC" w14:paraId="737F1D5D" w14:textId="77777777" w:rsidTr="005C7A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tcPr>
          <w:p w14:paraId="23C72F08" w14:textId="77777777" w:rsidR="00970995" w:rsidRPr="00CB5FDE" w:rsidRDefault="00970995" w:rsidP="00B53C16">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Bonds</w:t>
            </w:r>
          </w:p>
        </w:tc>
        <w:tc>
          <w:tcPr>
            <w:tcW w:w="0" w:type="auto"/>
            <w:shd w:val="clear" w:color="auto" w:fill="DEEAF6" w:themeFill="accent5" w:themeFillTint="33"/>
            <w:vAlign w:val="center"/>
          </w:tcPr>
          <w:p w14:paraId="2B6403E0" w14:textId="5F2219E3" w:rsidR="00970995" w:rsidRPr="004C50AF" w:rsidRDefault="00546B1C"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546B1C">
              <w:rPr>
                <w:rFonts w:ascii="Arial" w:eastAsia="Times New Roman" w:hAnsi="Arial" w:cs="Arial"/>
                <w:b/>
                <w:bCs/>
                <w:color w:val="000000"/>
                <w:sz w:val="24"/>
                <w:szCs w:val="24"/>
                <w:lang w:eastAsia="en-GB"/>
              </w:rPr>
              <w:t>157</w:t>
            </w:r>
          </w:p>
        </w:tc>
        <w:tc>
          <w:tcPr>
            <w:tcW w:w="0" w:type="auto"/>
            <w:shd w:val="clear" w:color="auto" w:fill="DEEAF6" w:themeFill="accent5" w:themeFillTint="33"/>
            <w:vAlign w:val="center"/>
          </w:tcPr>
          <w:p w14:paraId="36F5642B" w14:textId="65A12A82" w:rsidR="00970995" w:rsidRPr="004C50AF" w:rsidRDefault="00E25DCC"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E25DCC">
              <w:rPr>
                <w:rFonts w:ascii="Arial" w:eastAsia="Times New Roman" w:hAnsi="Arial" w:cs="Arial"/>
                <w:sz w:val="24"/>
                <w:szCs w:val="24"/>
                <w:lang w:eastAsia="en-GB"/>
              </w:rPr>
              <w:t>157</w:t>
            </w:r>
          </w:p>
        </w:tc>
        <w:tc>
          <w:tcPr>
            <w:tcW w:w="0" w:type="auto"/>
            <w:shd w:val="clear" w:color="auto" w:fill="DEEAF6" w:themeFill="accent5" w:themeFillTint="33"/>
            <w:vAlign w:val="center"/>
          </w:tcPr>
          <w:p w14:paraId="7F109D82" w14:textId="756DC827" w:rsidR="00970995" w:rsidRPr="004C50AF" w:rsidRDefault="009D6EAA"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1960" w:type="dxa"/>
            <w:shd w:val="clear" w:color="auto" w:fill="DEEAF6" w:themeFill="accent5" w:themeFillTint="33"/>
            <w:vAlign w:val="center"/>
          </w:tcPr>
          <w:p w14:paraId="3B7786E7" w14:textId="7F47FE5A" w:rsidR="00970995" w:rsidRPr="004C50AF" w:rsidRDefault="002F4BC4"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2F4BC4">
              <w:rPr>
                <w:rFonts w:ascii="Arial" w:eastAsia="Times New Roman" w:hAnsi="Arial" w:cs="Arial"/>
                <w:sz w:val="24"/>
                <w:szCs w:val="24"/>
                <w:lang w:eastAsia="en-GB"/>
              </w:rPr>
              <w:t>0</w:t>
            </w:r>
          </w:p>
        </w:tc>
      </w:tr>
      <w:tr w:rsidR="00970995" w:rsidRPr="00B63BDD" w14:paraId="2F2F45D5" w14:textId="77777777" w:rsidTr="005C7A02">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9663A1" w14:textId="77777777" w:rsidR="00970995" w:rsidRPr="00CB5FDE" w:rsidRDefault="00970995" w:rsidP="00B53C16">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Equities</w:t>
            </w:r>
          </w:p>
        </w:tc>
        <w:tc>
          <w:tcPr>
            <w:tcW w:w="0" w:type="auto"/>
            <w:vAlign w:val="center"/>
          </w:tcPr>
          <w:p w14:paraId="1A791898" w14:textId="6B9D14AF" w:rsidR="00970995" w:rsidRPr="004C50AF" w:rsidRDefault="00546B1C"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546B1C">
              <w:rPr>
                <w:rFonts w:ascii="Arial" w:eastAsia="Times New Roman" w:hAnsi="Arial" w:cs="Arial"/>
                <w:b/>
                <w:bCs/>
                <w:color w:val="000000"/>
                <w:sz w:val="24"/>
                <w:szCs w:val="24"/>
                <w:lang w:eastAsia="en-GB"/>
              </w:rPr>
              <w:t>2,924</w:t>
            </w:r>
          </w:p>
        </w:tc>
        <w:tc>
          <w:tcPr>
            <w:tcW w:w="0" w:type="auto"/>
            <w:vAlign w:val="center"/>
          </w:tcPr>
          <w:p w14:paraId="32B1317F" w14:textId="233BDAC4" w:rsidR="00970995" w:rsidRPr="004C50AF" w:rsidRDefault="001859D9"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1859D9">
              <w:rPr>
                <w:rFonts w:ascii="Arial" w:eastAsia="Times New Roman" w:hAnsi="Arial" w:cs="Arial"/>
                <w:sz w:val="24"/>
                <w:szCs w:val="24"/>
                <w:lang w:eastAsia="en-GB"/>
              </w:rPr>
              <w:t>2,117</w:t>
            </w:r>
          </w:p>
        </w:tc>
        <w:tc>
          <w:tcPr>
            <w:tcW w:w="0" w:type="auto"/>
            <w:vAlign w:val="center"/>
          </w:tcPr>
          <w:p w14:paraId="52C4AA67" w14:textId="0FA480D3" w:rsidR="00970995" w:rsidRPr="004C50AF" w:rsidRDefault="009D6EAA"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1960" w:type="dxa"/>
            <w:vAlign w:val="center"/>
          </w:tcPr>
          <w:p w14:paraId="5DCA2661" w14:textId="06625644" w:rsidR="00970995" w:rsidRPr="004C50AF" w:rsidRDefault="001767F2"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1767F2">
              <w:rPr>
                <w:rFonts w:ascii="Arial" w:eastAsia="Times New Roman" w:hAnsi="Arial" w:cs="Arial"/>
                <w:sz w:val="24"/>
                <w:szCs w:val="24"/>
                <w:lang w:eastAsia="en-GB"/>
              </w:rPr>
              <w:t>807</w:t>
            </w:r>
          </w:p>
        </w:tc>
      </w:tr>
      <w:tr w:rsidR="00970995" w:rsidRPr="00B63BDD" w14:paraId="3C26FDFC" w14:textId="77777777" w:rsidTr="005C7A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4396DA1D" w14:textId="77777777" w:rsidR="00970995" w:rsidRPr="00CB5FDE" w:rsidRDefault="00970995" w:rsidP="00B53C16">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lastRenderedPageBreak/>
              <w:t>Pooled Investments</w:t>
            </w:r>
          </w:p>
        </w:tc>
        <w:tc>
          <w:tcPr>
            <w:tcW w:w="0" w:type="auto"/>
            <w:shd w:val="clear" w:color="auto" w:fill="DEEAF6" w:themeFill="accent5" w:themeFillTint="33"/>
            <w:vAlign w:val="center"/>
          </w:tcPr>
          <w:p w14:paraId="0D3A6D4B" w14:textId="3CE6C296" w:rsidR="00970995" w:rsidRPr="004C50AF" w:rsidRDefault="00546B1C"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546B1C">
              <w:rPr>
                <w:rFonts w:ascii="Arial" w:eastAsia="Times New Roman" w:hAnsi="Arial" w:cs="Arial"/>
                <w:b/>
                <w:bCs/>
                <w:color w:val="000000"/>
                <w:sz w:val="24"/>
                <w:szCs w:val="24"/>
                <w:lang w:eastAsia="en-GB"/>
              </w:rPr>
              <w:t>2,318</w:t>
            </w:r>
          </w:p>
        </w:tc>
        <w:tc>
          <w:tcPr>
            <w:tcW w:w="0" w:type="auto"/>
            <w:shd w:val="clear" w:color="auto" w:fill="DEEAF6" w:themeFill="accent5" w:themeFillTint="33"/>
            <w:vAlign w:val="center"/>
          </w:tcPr>
          <w:p w14:paraId="157F9929" w14:textId="5C89E305" w:rsidR="00970995" w:rsidRPr="004C50AF" w:rsidRDefault="001859D9"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1859D9">
              <w:rPr>
                <w:rFonts w:ascii="Arial" w:eastAsia="Times New Roman" w:hAnsi="Arial" w:cs="Arial"/>
                <w:sz w:val="24"/>
                <w:szCs w:val="24"/>
                <w:lang w:eastAsia="en-GB"/>
              </w:rPr>
              <w:t>1,843</w:t>
            </w:r>
          </w:p>
        </w:tc>
        <w:tc>
          <w:tcPr>
            <w:tcW w:w="0" w:type="auto"/>
            <w:shd w:val="clear" w:color="auto" w:fill="DEEAF6" w:themeFill="accent5" w:themeFillTint="33"/>
            <w:vAlign w:val="center"/>
          </w:tcPr>
          <w:p w14:paraId="5B23753D" w14:textId="34EECD7C" w:rsidR="00970995" w:rsidRPr="004C50AF" w:rsidRDefault="009D6EAA" w:rsidP="00B53C16">
            <w:pPr>
              <w:ind w:left="-125"/>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1960" w:type="dxa"/>
            <w:shd w:val="clear" w:color="auto" w:fill="DEEAF6" w:themeFill="accent5" w:themeFillTint="33"/>
            <w:vAlign w:val="center"/>
          </w:tcPr>
          <w:p w14:paraId="7A55799A" w14:textId="667D6D0A" w:rsidR="00970995" w:rsidRPr="004C50AF" w:rsidRDefault="001767F2"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1767F2">
              <w:rPr>
                <w:rFonts w:ascii="Arial" w:eastAsia="Times New Roman" w:hAnsi="Arial" w:cs="Arial"/>
                <w:sz w:val="24"/>
                <w:szCs w:val="24"/>
                <w:lang w:eastAsia="en-GB"/>
              </w:rPr>
              <w:t>475</w:t>
            </w:r>
          </w:p>
        </w:tc>
      </w:tr>
      <w:tr w:rsidR="00970995" w:rsidRPr="00B63BDD" w14:paraId="39887BC2" w14:textId="77777777" w:rsidTr="005C7A02">
        <w:trPr>
          <w:trHeight w:val="2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EA7BE5" w14:textId="77777777" w:rsidR="00970995" w:rsidRPr="00CB5FDE" w:rsidRDefault="00970995" w:rsidP="00B53C16">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Managed Property Funds</w:t>
            </w:r>
          </w:p>
        </w:tc>
        <w:tc>
          <w:tcPr>
            <w:tcW w:w="0" w:type="auto"/>
            <w:vAlign w:val="center"/>
          </w:tcPr>
          <w:p w14:paraId="449FE7BE" w14:textId="3520BFFC" w:rsidR="00970995" w:rsidRPr="004C50AF" w:rsidRDefault="00EC5C70"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EC5C70">
              <w:rPr>
                <w:rFonts w:ascii="Arial" w:eastAsia="Times New Roman" w:hAnsi="Arial" w:cs="Arial"/>
                <w:b/>
                <w:bCs/>
                <w:color w:val="000000"/>
                <w:sz w:val="24"/>
                <w:szCs w:val="24"/>
                <w:lang w:eastAsia="en-GB"/>
              </w:rPr>
              <w:t>2,119</w:t>
            </w:r>
          </w:p>
        </w:tc>
        <w:tc>
          <w:tcPr>
            <w:tcW w:w="0" w:type="auto"/>
            <w:vAlign w:val="center"/>
          </w:tcPr>
          <w:p w14:paraId="458A3EE9" w14:textId="7C474565" w:rsidR="00970995" w:rsidRPr="004C50AF" w:rsidRDefault="001859D9"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1859D9">
              <w:rPr>
                <w:rFonts w:ascii="Arial" w:eastAsia="Times New Roman" w:hAnsi="Arial" w:cs="Arial"/>
                <w:sz w:val="24"/>
                <w:szCs w:val="24"/>
                <w:lang w:eastAsia="en-GB"/>
              </w:rPr>
              <w:t>2,053</w:t>
            </w:r>
          </w:p>
        </w:tc>
        <w:tc>
          <w:tcPr>
            <w:tcW w:w="0" w:type="auto"/>
            <w:vAlign w:val="center"/>
          </w:tcPr>
          <w:p w14:paraId="639C5725" w14:textId="52817489" w:rsidR="00970995" w:rsidRPr="004C50AF" w:rsidRDefault="009D6EAA"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9D6EAA">
              <w:rPr>
                <w:rFonts w:ascii="Arial" w:eastAsia="Times New Roman" w:hAnsi="Arial" w:cs="Arial"/>
                <w:sz w:val="24"/>
                <w:szCs w:val="24"/>
                <w:lang w:eastAsia="en-GB"/>
              </w:rPr>
              <w:t>41</w:t>
            </w:r>
          </w:p>
        </w:tc>
        <w:tc>
          <w:tcPr>
            <w:tcW w:w="1960" w:type="dxa"/>
            <w:vAlign w:val="center"/>
          </w:tcPr>
          <w:p w14:paraId="7FC812DC" w14:textId="43A67604" w:rsidR="00970995" w:rsidRPr="004C50AF" w:rsidRDefault="001767F2"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1767F2">
              <w:rPr>
                <w:rFonts w:ascii="Arial" w:eastAsia="Times New Roman" w:hAnsi="Arial" w:cs="Arial"/>
                <w:sz w:val="24"/>
                <w:szCs w:val="24"/>
                <w:lang w:eastAsia="en-GB"/>
              </w:rPr>
              <w:t>25</w:t>
            </w:r>
          </w:p>
        </w:tc>
      </w:tr>
      <w:tr w:rsidR="00970995" w:rsidRPr="00B63BDD" w14:paraId="016A760F" w14:textId="77777777" w:rsidTr="005C7A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44008271" w14:textId="77777777" w:rsidR="00970995" w:rsidRPr="00CB5FDE" w:rsidRDefault="00970995" w:rsidP="00B53C16">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Private Equity</w:t>
            </w:r>
          </w:p>
        </w:tc>
        <w:tc>
          <w:tcPr>
            <w:tcW w:w="0" w:type="auto"/>
            <w:shd w:val="clear" w:color="auto" w:fill="DEEAF6" w:themeFill="accent5" w:themeFillTint="33"/>
            <w:vAlign w:val="center"/>
          </w:tcPr>
          <w:p w14:paraId="6298EF08" w14:textId="42F82B87" w:rsidR="00970995" w:rsidRPr="004C50AF" w:rsidRDefault="00EC5C70"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EC5C70">
              <w:rPr>
                <w:rFonts w:ascii="Arial" w:eastAsia="Times New Roman" w:hAnsi="Arial" w:cs="Arial"/>
                <w:b/>
                <w:bCs/>
                <w:color w:val="000000"/>
                <w:sz w:val="24"/>
                <w:szCs w:val="24"/>
                <w:lang w:eastAsia="en-GB"/>
              </w:rPr>
              <w:t>375</w:t>
            </w:r>
          </w:p>
        </w:tc>
        <w:tc>
          <w:tcPr>
            <w:tcW w:w="0" w:type="auto"/>
            <w:shd w:val="clear" w:color="auto" w:fill="DEEAF6" w:themeFill="accent5" w:themeFillTint="33"/>
            <w:vAlign w:val="center"/>
          </w:tcPr>
          <w:p w14:paraId="2016F8C6" w14:textId="60FCDE79" w:rsidR="00970995" w:rsidRPr="004C50AF" w:rsidRDefault="001859D9"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1859D9">
              <w:rPr>
                <w:rFonts w:ascii="Arial" w:eastAsia="Times New Roman" w:hAnsi="Arial" w:cs="Arial"/>
                <w:sz w:val="24"/>
                <w:szCs w:val="24"/>
                <w:lang w:eastAsia="en-GB"/>
              </w:rPr>
              <w:t>336</w:t>
            </w:r>
          </w:p>
        </w:tc>
        <w:tc>
          <w:tcPr>
            <w:tcW w:w="0" w:type="auto"/>
            <w:shd w:val="clear" w:color="auto" w:fill="DEEAF6" w:themeFill="accent5" w:themeFillTint="33"/>
            <w:vAlign w:val="center"/>
          </w:tcPr>
          <w:p w14:paraId="2C5288DE" w14:textId="621A19C4" w:rsidR="00970995" w:rsidRPr="004C50AF" w:rsidRDefault="002F4BC4"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2F4BC4">
              <w:rPr>
                <w:rFonts w:ascii="Arial" w:eastAsia="Times New Roman" w:hAnsi="Arial" w:cs="Arial"/>
                <w:sz w:val="24"/>
                <w:szCs w:val="24"/>
                <w:lang w:eastAsia="en-GB"/>
              </w:rPr>
              <w:t>39</w:t>
            </w:r>
          </w:p>
        </w:tc>
        <w:tc>
          <w:tcPr>
            <w:tcW w:w="1960" w:type="dxa"/>
            <w:shd w:val="clear" w:color="auto" w:fill="DEEAF6" w:themeFill="accent5" w:themeFillTint="33"/>
            <w:vAlign w:val="center"/>
          </w:tcPr>
          <w:p w14:paraId="75596451" w14:textId="72634CC8" w:rsidR="00970995" w:rsidRPr="004C50AF" w:rsidRDefault="001767F2"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r>
      <w:tr w:rsidR="00970995" w:rsidRPr="00B63BDD" w14:paraId="371188D7" w14:textId="77777777" w:rsidTr="005C7A02">
        <w:trPr>
          <w:trHeight w:val="2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3FD006" w14:textId="77777777" w:rsidR="00970995" w:rsidRPr="00CB5FDE" w:rsidRDefault="00970995" w:rsidP="00B53C16">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Infrastructure</w:t>
            </w:r>
          </w:p>
        </w:tc>
        <w:tc>
          <w:tcPr>
            <w:tcW w:w="0" w:type="auto"/>
            <w:vAlign w:val="center"/>
          </w:tcPr>
          <w:p w14:paraId="671C6752" w14:textId="169ED905" w:rsidR="00970995" w:rsidRPr="004C50AF" w:rsidRDefault="00EC5C70"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EC5C70">
              <w:rPr>
                <w:rFonts w:ascii="Arial" w:eastAsia="Times New Roman" w:hAnsi="Arial" w:cs="Arial"/>
                <w:b/>
                <w:bCs/>
                <w:color w:val="000000"/>
                <w:sz w:val="24"/>
                <w:szCs w:val="24"/>
                <w:lang w:eastAsia="en-GB"/>
              </w:rPr>
              <w:t>5,474</w:t>
            </w:r>
          </w:p>
        </w:tc>
        <w:tc>
          <w:tcPr>
            <w:tcW w:w="0" w:type="auto"/>
            <w:vAlign w:val="center"/>
          </w:tcPr>
          <w:p w14:paraId="47B4A4CF" w14:textId="53785546" w:rsidR="00970995" w:rsidRPr="004C50AF" w:rsidRDefault="001859D9"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1859D9">
              <w:rPr>
                <w:rFonts w:ascii="Arial" w:eastAsia="Times New Roman" w:hAnsi="Arial" w:cs="Arial"/>
                <w:sz w:val="24"/>
                <w:szCs w:val="24"/>
                <w:lang w:eastAsia="en-GB"/>
              </w:rPr>
              <w:t>4,926</w:t>
            </w:r>
          </w:p>
        </w:tc>
        <w:tc>
          <w:tcPr>
            <w:tcW w:w="0" w:type="auto"/>
            <w:vAlign w:val="center"/>
          </w:tcPr>
          <w:p w14:paraId="782361E0" w14:textId="76C008E6" w:rsidR="00970995" w:rsidRPr="004C50AF" w:rsidRDefault="002F4BC4"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2F4BC4">
              <w:rPr>
                <w:rFonts w:ascii="Arial" w:eastAsia="Times New Roman" w:hAnsi="Arial" w:cs="Arial"/>
                <w:sz w:val="24"/>
                <w:szCs w:val="24"/>
                <w:lang w:eastAsia="en-GB"/>
              </w:rPr>
              <w:t>533</w:t>
            </w:r>
          </w:p>
        </w:tc>
        <w:tc>
          <w:tcPr>
            <w:tcW w:w="1960" w:type="dxa"/>
            <w:vAlign w:val="center"/>
          </w:tcPr>
          <w:p w14:paraId="006ED5ED" w14:textId="788A72CE" w:rsidR="00970995" w:rsidRPr="004C50AF" w:rsidRDefault="001767F2"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1767F2">
              <w:rPr>
                <w:rFonts w:ascii="Arial" w:eastAsia="Times New Roman" w:hAnsi="Arial" w:cs="Arial"/>
                <w:sz w:val="24"/>
                <w:szCs w:val="24"/>
                <w:lang w:eastAsia="en-GB"/>
              </w:rPr>
              <w:t>15</w:t>
            </w:r>
          </w:p>
        </w:tc>
      </w:tr>
      <w:tr w:rsidR="00970995" w:rsidRPr="00B63BDD" w14:paraId="3FFC759F" w14:textId="77777777" w:rsidTr="005C7A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36BB6C3C" w14:textId="77777777" w:rsidR="00970995" w:rsidRPr="00CB5FDE" w:rsidRDefault="00970995" w:rsidP="00B53C16">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Private Debt</w:t>
            </w:r>
          </w:p>
        </w:tc>
        <w:tc>
          <w:tcPr>
            <w:tcW w:w="0" w:type="auto"/>
            <w:shd w:val="clear" w:color="auto" w:fill="DEEAF6" w:themeFill="accent5" w:themeFillTint="33"/>
            <w:vAlign w:val="center"/>
          </w:tcPr>
          <w:p w14:paraId="4F340DB7" w14:textId="573768F5" w:rsidR="00970995" w:rsidRPr="004C50AF" w:rsidRDefault="00EC5C70"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EC5C70">
              <w:rPr>
                <w:rFonts w:ascii="Arial" w:eastAsia="Times New Roman" w:hAnsi="Arial" w:cs="Arial"/>
                <w:b/>
                <w:bCs/>
                <w:color w:val="000000"/>
                <w:sz w:val="24"/>
                <w:szCs w:val="24"/>
                <w:lang w:eastAsia="en-GB"/>
              </w:rPr>
              <w:t>827</w:t>
            </w:r>
          </w:p>
        </w:tc>
        <w:tc>
          <w:tcPr>
            <w:tcW w:w="0" w:type="auto"/>
            <w:shd w:val="clear" w:color="auto" w:fill="DEEAF6" w:themeFill="accent5" w:themeFillTint="33"/>
            <w:vAlign w:val="center"/>
          </w:tcPr>
          <w:p w14:paraId="1AFF101B" w14:textId="54F298F1" w:rsidR="00970995" w:rsidRPr="004C50AF" w:rsidRDefault="009D6EAA"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9D6EAA">
              <w:rPr>
                <w:rFonts w:ascii="Arial" w:eastAsia="Times New Roman" w:hAnsi="Arial" w:cs="Arial"/>
                <w:sz w:val="24"/>
                <w:szCs w:val="24"/>
                <w:lang w:eastAsia="en-GB"/>
              </w:rPr>
              <w:t>722</w:t>
            </w:r>
          </w:p>
        </w:tc>
        <w:tc>
          <w:tcPr>
            <w:tcW w:w="0" w:type="auto"/>
            <w:shd w:val="clear" w:color="auto" w:fill="DEEAF6" w:themeFill="accent5" w:themeFillTint="33"/>
            <w:vAlign w:val="center"/>
          </w:tcPr>
          <w:p w14:paraId="4619A17E" w14:textId="2008D0E9" w:rsidR="00970995" w:rsidRPr="004C50AF" w:rsidRDefault="002F4BC4"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2F4BC4">
              <w:rPr>
                <w:rFonts w:ascii="Arial" w:eastAsia="Times New Roman" w:hAnsi="Arial" w:cs="Arial"/>
                <w:sz w:val="24"/>
                <w:szCs w:val="24"/>
                <w:lang w:eastAsia="en-GB"/>
              </w:rPr>
              <w:t>105</w:t>
            </w:r>
          </w:p>
        </w:tc>
        <w:tc>
          <w:tcPr>
            <w:tcW w:w="1960" w:type="dxa"/>
            <w:shd w:val="clear" w:color="auto" w:fill="DEEAF6" w:themeFill="accent5" w:themeFillTint="33"/>
            <w:vAlign w:val="center"/>
          </w:tcPr>
          <w:p w14:paraId="605535C3" w14:textId="3111F64C" w:rsidR="00970995" w:rsidRPr="004C50AF" w:rsidRDefault="005072A9"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r>
      <w:tr w:rsidR="00970995" w:rsidRPr="00B63BDD" w14:paraId="5C929A35" w14:textId="77777777" w:rsidTr="005C7A02">
        <w:trPr>
          <w:trHeight w:val="2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39314C" w14:textId="77777777" w:rsidR="00970995" w:rsidRPr="00CB5FDE" w:rsidRDefault="00970995" w:rsidP="00B53C16">
            <w:pPr>
              <w:rPr>
                <w:rFonts w:ascii="Arial" w:eastAsia="Times New Roman" w:hAnsi="Arial" w:cs="Arial"/>
                <w:b w:val="0"/>
                <w:bCs w:val="0"/>
                <w:i/>
                <w:iCs/>
                <w:color w:val="000000"/>
                <w:sz w:val="24"/>
                <w:szCs w:val="24"/>
                <w:lang w:eastAsia="en-GB"/>
              </w:rPr>
            </w:pPr>
          </w:p>
        </w:tc>
        <w:tc>
          <w:tcPr>
            <w:tcW w:w="0" w:type="auto"/>
            <w:vAlign w:val="center"/>
          </w:tcPr>
          <w:p w14:paraId="542516F6" w14:textId="77777777" w:rsidR="00970995" w:rsidRPr="004C50AF" w:rsidRDefault="00970995"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p>
        </w:tc>
        <w:tc>
          <w:tcPr>
            <w:tcW w:w="0" w:type="auto"/>
            <w:vAlign w:val="center"/>
          </w:tcPr>
          <w:p w14:paraId="2DEEB9DA" w14:textId="30883BE0" w:rsidR="00970995" w:rsidRPr="006E195C" w:rsidRDefault="009D6EAA"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9D6EAA">
              <w:rPr>
                <w:rFonts w:ascii="Arial" w:eastAsia="Times New Roman" w:hAnsi="Arial" w:cs="Arial"/>
                <w:b/>
                <w:bCs/>
                <w:sz w:val="24"/>
                <w:szCs w:val="24"/>
                <w:lang w:eastAsia="en-GB"/>
              </w:rPr>
              <w:t>12,154</w:t>
            </w:r>
          </w:p>
        </w:tc>
        <w:tc>
          <w:tcPr>
            <w:tcW w:w="0" w:type="auto"/>
            <w:vAlign w:val="center"/>
          </w:tcPr>
          <w:p w14:paraId="3A5CBBE9" w14:textId="2D70C00C" w:rsidR="00970995" w:rsidRPr="006E195C" w:rsidRDefault="002F4BC4"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2F4BC4">
              <w:rPr>
                <w:rFonts w:ascii="Arial" w:eastAsia="Times New Roman" w:hAnsi="Arial" w:cs="Arial"/>
                <w:b/>
                <w:bCs/>
                <w:sz w:val="24"/>
                <w:szCs w:val="24"/>
                <w:lang w:eastAsia="en-GB"/>
              </w:rPr>
              <w:t>718</w:t>
            </w:r>
          </w:p>
        </w:tc>
        <w:tc>
          <w:tcPr>
            <w:tcW w:w="1960" w:type="dxa"/>
            <w:vAlign w:val="center"/>
          </w:tcPr>
          <w:p w14:paraId="12A199B6" w14:textId="373CC302" w:rsidR="00970995" w:rsidRPr="006E195C" w:rsidRDefault="005072A9"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5072A9">
              <w:rPr>
                <w:rFonts w:ascii="Arial" w:eastAsia="Times New Roman" w:hAnsi="Arial" w:cs="Arial"/>
                <w:b/>
                <w:bCs/>
                <w:sz w:val="24"/>
                <w:szCs w:val="24"/>
                <w:lang w:eastAsia="en-GB"/>
              </w:rPr>
              <w:t>1,322</w:t>
            </w:r>
          </w:p>
        </w:tc>
      </w:tr>
      <w:tr w:rsidR="00970995" w:rsidRPr="00E402F6" w14:paraId="0486CD09" w14:textId="77777777" w:rsidTr="005C7A02">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7F32BAD7" w14:textId="77777777" w:rsidR="00970995" w:rsidRPr="00CB5FDE" w:rsidRDefault="00970995" w:rsidP="00B53C16">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Custodian Fees</w:t>
            </w:r>
          </w:p>
        </w:tc>
        <w:tc>
          <w:tcPr>
            <w:tcW w:w="0" w:type="auto"/>
            <w:shd w:val="clear" w:color="auto" w:fill="DEEAF6" w:themeFill="accent5" w:themeFillTint="33"/>
            <w:vAlign w:val="center"/>
          </w:tcPr>
          <w:p w14:paraId="5836D745" w14:textId="035146F0" w:rsidR="00970995" w:rsidRPr="004C50AF" w:rsidRDefault="00E25DCC"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E25DCC">
              <w:rPr>
                <w:rFonts w:ascii="Arial" w:eastAsia="Times New Roman" w:hAnsi="Arial" w:cs="Arial"/>
                <w:b/>
                <w:bCs/>
                <w:color w:val="000000"/>
                <w:sz w:val="24"/>
                <w:szCs w:val="24"/>
                <w:lang w:eastAsia="en-GB"/>
              </w:rPr>
              <w:t>157</w:t>
            </w:r>
          </w:p>
        </w:tc>
        <w:tc>
          <w:tcPr>
            <w:tcW w:w="0" w:type="auto"/>
            <w:shd w:val="clear" w:color="auto" w:fill="DEEAF6" w:themeFill="accent5" w:themeFillTint="33"/>
            <w:vAlign w:val="center"/>
          </w:tcPr>
          <w:p w14:paraId="4AED53FF" w14:textId="77777777" w:rsidR="00970995" w:rsidRPr="004C50AF" w:rsidRDefault="00970995"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p>
        </w:tc>
        <w:tc>
          <w:tcPr>
            <w:tcW w:w="0" w:type="auto"/>
            <w:shd w:val="clear" w:color="auto" w:fill="DEEAF6" w:themeFill="accent5" w:themeFillTint="33"/>
            <w:vAlign w:val="center"/>
          </w:tcPr>
          <w:p w14:paraId="0DBC46FD" w14:textId="77777777" w:rsidR="00970995" w:rsidRPr="004C50AF" w:rsidRDefault="00970995"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p>
        </w:tc>
        <w:tc>
          <w:tcPr>
            <w:tcW w:w="1960" w:type="dxa"/>
            <w:shd w:val="clear" w:color="auto" w:fill="DEEAF6" w:themeFill="accent5" w:themeFillTint="33"/>
            <w:vAlign w:val="center"/>
          </w:tcPr>
          <w:p w14:paraId="0AFC1A3A" w14:textId="77777777" w:rsidR="00970995" w:rsidRPr="004C50AF" w:rsidRDefault="00970995"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p>
        </w:tc>
      </w:tr>
      <w:tr w:rsidR="00970995" w:rsidRPr="00E402F6" w14:paraId="22C0684E" w14:textId="77777777" w:rsidTr="005C7A02">
        <w:trPr>
          <w:trHeight w:val="234"/>
        </w:trPr>
        <w:tc>
          <w:tcPr>
            <w:cnfStyle w:val="001000000000" w:firstRow="0" w:lastRow="0" w:firstColumn="1" w:lastColumn="0" w:oddVBand="0" w:evenVBand="0" w:oddHBand="0" w:evenHBand="0" w:firstRowFirstColumn="0" w:firstRowLastColumn="0" w:lastRowFirstColumn="0" w:lastRowLastColumn="0"/>
            <w:tcW w:w="0" w:type="auto"/>
            <w:vAlign w:val="center"/>
          </w:tcPr>
          <w:p w14:paraId="42747AF5" w14:textId="77777777" w:rsidR="00970995" w:rsidRPr="00CB5FDE" w:rsidRDefault="00970995" w:rsidP="00B53C16">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Other</w:t>
            </w:r>
          </w:p>
        </w:tc>
        <w:tc>
          <w:tcPr>
            <w:tcW w:w="0" w:type="auto"/>
            <w:vAlign w:val="center"/>
          </w:tcPr>
          <w:p w14:paraId="099DD4AF" w14:textId="09B0DE95" w:rsidR="00970995" w:rsidRPr="004C50AF" w:rsidRDefault="00E25DCC"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E25DCC">
              <w:rPr>
                <w:rFonts w:ascii="Arial" w:eastAsia="Times New Roman" w:hAnsi="Arial" w:cs="Arial"/>
                <w:b/>
                <w:bCs/>
                <w:color w:val="000000"/>
                <w:sz w:val="24"/>
                <w:szCs w:val="24"/>
                <w:lang w:eastAsia="en-GB"/>
              </w:rPr>
              <w:t>11</w:t>
            </w:r>
          </w:p>
        </w:tc>
        <w:tc>
          <w:tcPr>
            <w:tcW w:w="0" w:type="auto"/>
            <w:vAlign w:val="center"/>
          </w:tcPr>
          <w:p w14:paraId="06F50296" w14:textId="77777777" w:rsidR="00970995" w:rsidRPr="00033BBC" w:rsidRDefault="00970995"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p>
        </w:tc>
        <w:tc>
          <w:tcPr>
            <w:tcW w:w="0" w:type="auto"/>
            <w:vAlign w:val="center"/>
          </w:tcPr>
          <w:p w14:paraId="0070F323" w14:textId="77777777" w:rsidR="00970995" w:rsidRPr="00033BBC" w:rsidRDefault="00970995"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p>
        </w:tc>
        <w:tc>
          <w:tcPr>
            <w:tcW w:w="1960" w:type="dxa"/>
            <w:vAlign w:val="center"/>
          </w:tcPr>
          <w:p w14:paraId="082C3380" w14:textId="77777777" w:rsidR="00970995" w:rsidRPr="00033BBC" w:rsidRDefault="00970995"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p>
        </w:tc>
      </w:tr>
      <w:tr w:rsidR="00970995" w:rsidRPr="00E402F6" w14:paraId="7F2D15AD" w14:textId="77777777" w:rsidTr="005C7A02">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4A6E3D28" w14:textId="77777777" w:rsidR="00970995" w:rsidRPr="00A654CE" w:rsidRDefault="00970995" w:rsidP="00B53C16">
            <w:pPr>
              <w:rPr>
                <w:rFonts w:ascii="Arial" w:eastAsia="Times New Roman" w:hAnsi="Arial" w:cs="Arial"/>
                <w:i/>
                <w:iCs/>
                <w:color w:val="000000"/>
                <w:sz w:val="24"/>
                <w:szCs w:val="24"/>
                <w:lang w:eastAsia="en-GB"/>
              </w:rPr>
            </w:pPr>
          </w:p>
        </w:tc>
        <w:tc>
          <w:tcPr>
            <w:tcW w:w="0" w:type="auto"/>
            <w:shd w:val="clear" w:color="auto" w:fill="DEEAF6" w:themeFill="accent5" w:themeFillTint="33"/>
            <w:vAlign w:val="center"/>
          </w:tcPr>
          <w:p w14:paraId="022D0E4D" w14:textId="1119DFF8" w:rsidR="00970995" w:rsidRPr="004C50AF" w:rsidRDefault="00E25DCC"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E25DCC">
              <w:rPr>
                <w:rFonts w:ascii="Arial" w:eastAsia="Times New Roman" w:hAnsi="Arial" w:cs="Arial"/>
                <w:b/>
                <w:bCs/>
                <w:color w:val="000000"/>
                <w:sz w:val="24"/>
                <w:szCs w:val="24"/>
                <w:lang w:eastAsia="en-GB"/>
              </w:rPr>
              <w:t>14,362</w:t>
            </w:r>
          </w:p>
        </w:tc>
        <w:tc>
          <w:tcPr>
            <w:tcW w:w="0" w:type="auto"/>
            <w:shd w:val="clear" w:color="auto" w:fill="DEEAF6" w:themeFill="accent5" w:themeFillTint="33"/>
            <w:vAlign w:val="center"/>
          </w:tcPr>
          <w:p w14:paraId="158A44D7" w14:textId="77777777" w:rsidR="00970995" w:rsidRPr="00033BBC" w:rsidRDefault="00970995"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p>
        </w:tc>
        <w:tc>
          <w:tcPr>
            <w:tcW w:w="0" w:type="auto"/>
            <w:shd w:val="clear" w:color="auto" w:fill="DEEAF6" w:themeFill="accent5" w:themeFillTint="33"/>
            <w:vAlign w:val="center"/>
          </w:tcPr>
          <w:p w14:paraId="747FADAB" w14:textId="77777777" w:rsidR="00970995" w:rsidRPr="00033BBC" w:rsidRDefault="00970995"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p>
        </w:tc>
        <w:tc>
          <w:tcPr>
            <w:tcW w:w="1960" w:type="dxa"/>
            <w:shd w:val="clear" w:color="auto" w:fill="DEEAF6" w:themeFill="accent5" w:themeFillTint="33"/>
            <w:vAlign w:val="center"/>
          </w:tcPr>
          <w:p w14:paraId="6136677D" w14:textId="77777777" w:rsidR="00970995" w:rsidRPr="00033BBC" w:rsidRDefault="00970995"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p>
        </w:tc>
      </w:tr>
    </w:tbl>
    <w:p w14:paraId="7FA583EE" w14:textId="77777777" w:rsidR="00970995" w:rsidRDefault="00970995" w:rsidP="00970995">
      <w:pPr>
        <w:spacing w:after="0"/>
        <w:ind w:left="851" w:hanging="142"/>
        <w:rPr>
          <w:rFonts w:ascii="Arial" w:hAnsi="Arial" w:cs="Arial"/>
          <w:sz w:val="24"/>
          <w:szCs w:val="24"/>
        </w:rPr>
      </w:pPr>
      <w:r w:rsidRPr="004F6B38">
        <w:rPr>
          <w:rFonts w:ascii="Arial" w:hAnsi="Arial" w:cs="Arial"/>
          <w:sz w:val="24"/>
          <w:szCs w:val="24"/>
        </w:rPr>
        <w:t xml:space="preserve">* Management fees include investment management expenses and fees deducted directly from capital. </w:t>
      </w:r>
    </w:p>
    <w:p w14:paraId="29181778" w14:textId="3B6CEB2F" w:rsidR="00970995" w:rsidRPr="00EA624D" w:rsidRDefault="00970995" w:rsidP="00033BBC">
      <w:pPr>
        <w:spacing w:after="0"/>
        <w:rPr>
          <w:rFonts w:ascii="Arial" w:hAnsi="Arial" w:cs="Arial"/>
          <w:b/>
          <w:color w:val="538135" w:themeColor="accent6" w:themeShade="BF"/>
          <w:sz w:val="24"/>
          <w:szCs w:val="24"/>
        </w:rPr>
      </w:pPr>
    </w:p>
    <w:p w14:paraId="278C8415" w14:textId="77777777" w:rsidR="00F215B0" w:rsidRDefault="00F215B0" w:rsidP="00033BBC">
      <w:pPr>
        <w:spacing w:after="0"/>
        <w:rPr>
          <w:rFonts w:ascii="Arial" w:hAnsi="Arial" w:cs="Arial"/>
          <w:b/>
          <w:bCs/>
          <w:color w:val="2F5496" w:themeColor="accent1" w:themeShade="BF"/>
          <w:sz w:val="24"/>
          <w:szCs w:val="24"/>
        </w:rPr>
      </w:pPr>
    </w:p>
    <w:tbl>
      <w:tblPr>
        <w:tblStyle w:val="PlainTable1"/>
        <w:tblW w:w="8931" w:type="dxa"/>
        <w:tblInd w:w="562" w:type="dxa"/>
        <w:tblLook w:val="04A0" w:firstRow="1" w:lastRow="0" w:firstColumn="1" w:lastColumn="0" w:noHBand="0" w:noVBand="1"/>
      </w:tblPr>
      <w:tblGrid>
        <w:gridCol w:w="1985"/>
        <w:gridCol w:w="951"/>
        <w:gridCol w:w="1960"/>
        <w:gridCol w:w="2288"/>
        <w:gridCol w:w="1747"/>
      </w:tblGrid>
      <w:tr w:rsidR="00F215B0" w:rsidRPr="00033BBC" w14:paraId="6D770CEE" w14:textId="77777777" w:rsidTr="005C7A0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44EE780" w14:textId="5FF9F59B" w:rsidR="00F215B0" w:rsidRPr="00033BBC" w:rsidRDefault="00F215B0">
            <w:pPr>
              <w:rPr>
                <w:rFonts w:ascii="Arial" w:eastAsia="Times New Roman" w:hAnsi="Arial" w:cs="Arial"/>
                <w:i/>
                <w:iCs/>
                <w:color w:val="00B0F0"/>
                <w:sz w:val="24"/>
                <w:szCs w:val="24"/>
                <w:lang w:eastAsia="en-GB"/>
              </w:rPr>
            </w:pPr>
            <w:r w:rsidRPr="6A931FCF">
              <w:rPr>
                <w:rFonts w:ascii="Arial" w:eastAsia="Times New Roman" w:hAnsi="Arial" w:cs="Arial"/>
                <w:sz w:val="24"/>
                <w:szCs w:val="24"/>
                <w:lang w:eastAsia="en-GB"/>
              </w:rPr>
              <w:t>202</w:t>
            </w:r>
            <w:r>
              <w:rPr>
                <w:rFonts w:ascii="Arial" w:eastAsia="Times New Roman" w:hAnsi="Arial" w:cs="Arial"/>
                <w:sz w:val="24"/>
                <w:szCs w:val="24"/>
                <w:lang w:eastAsia="en-GB"/>
              </w:rPr>
              <w:t>3</w:t>
            </w:r>
            <w:r w:rsidRPr="6A931FCF">
              <w:rPr>
                <w:rFonts w:ascii="Arial" w:eastAsia="Times New Roman" w:hAnsi="Arial" w:cs="Arial"/>
                <w:sz w:val="24"/>
                <w:szCs w:val="24"/>
                <w:lang w:eastAsia="en-GB"/>
              </w:rPr>
              <w:t>/2</w:t>
            </w:r>
            <w:r>
              <w:rPr>
                <w:rFonts w:ascii="Arial" w:eastAsia="Times New Roman" w:hAnsi="Arial" w:cs="Arial"/>
                <w:sz w:val="24"/>
                <w:szCs w:val="24"/>
                <w:lang w:eastAsia="en-GB"/>
              </w:rPr>
              <w:t>4</w:t>
            </w:r>
            <w:r w:rsidRPr="6A931FCF">
              <w:rPr>
                <w:rFonts w:ascii="Arial" w:eastAsia="Times New Roman" w:hAnsi="Arial" w:cs="Arial"/>
                <w:sz w:val="24"/>
                <w:szCs w:val="24"/>
                <w:lang w:eastAsia="en-GB"/>
              </w:rPr>
              <w:t xml:space="preserve">  </w:t>
            </w:r>
          </w:p>
        </w:tc>
        <w:tc>
          <w:tcPr>
            <w:tcW w:w="0" w:type="auto"/>
            <w:vAlign w:val="center"/>
          </w:tcPr>
          <w:p w14:paraId="3213DE10" w14:textId="77777777" w:rsidR="00F215B0" w:rsidRPr="00033BBC" w:rsidRDefault="00F215B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Total </w:t>
            </w:r>
          </w:p>
        </w:tc>
        <w:tc>
          <w:tcPr>
            <w:tcW w:w="0" w:type="auto"/>
            <w:vAlign w:val="center"/>
          </w:tcPr>
          <w:p w14:paraId="3F3AC702" w14:textId="77777777" w:rsidR="00F215B0" w:rsidRPr="00033BBC" w:rsidRDefault="00F215B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Management fees*</w:t>
            </w:r>
          </w:p>
        </w:tc>
        <w:tc>
          <w:tcPr>
            <w:tcW w:w="0" w:type="auto"/>
            <w:vAlign w:val="center"/>
          </w:tcPr>
          <w:p w14:paraId="4CF15E3C" w14:textId="77777777" w:rsidR="00F215B0" w:rsidRPr="00033BBC" w:rsidRDefault="00F215B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Performance related fees </w:t>
            </w:r>
          </w:p>
        </w:tc>
        <w:tc>
          <w:tcPr>
            <w:tcW w:w="1747" w:type="dxa"/>
            <w:vAlign w:val="center"/>
          </w:tcPr>
          <w:p w14:paraId="62B8FAB6" w14:textId="77777777" w:rsidR="00F215B0" w:rsidRPr="00033BBC" w:rsidRDefault="00F215B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Transaction costs</w:t>
            </w:r>
          </w:p>
        </w:tc>
      </w:tr>
      <w:tr w:rsidR="00F215B0" w:rsidRPr="00033BBC" w14:paraId="7050532A" w14:textId="77777777" w:rsidTr="005C7A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shd w:val="clear" w:color="auto" w:fill="DEEAF6" w:themeFill="accent5" w:themeFillTint="33"/>
            <w:noWrap/>
            <w:vAlign w:val="center"/>
          </w:tcPr>
          <w:p w14:paraId="0B37E71F" w14:textId="77777777" w:rsidR="00F215B0" w:rsidRPr="00CB5FDE" w:rsidRDefault="00F215B0">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Bonds</w:t>
            </w:r>
          </w:p>
        </w:tc>
        <w:tc>
          <w:tcPr>
            <w:tcW w:w="0" w:type="auto"/>
            <w:shd w:val="clear" w:color="auto" w:fill="DEEAF6" w:themeFill="accent5" w:themeFillTint="33"/>
            <w:vAlign w:val="center"/>
          </w:tcPr>
          <w:p w14:paraId="7AAA5006" w14:textId="04E7727C" w:rsidR="00F215B0" w:rsidRPr="004C50AF" w:rsidRDefault="003F098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3F098E">
              <w:rPr>
                <w:rFonts w:ascii="Arial" w:eastAsia="Times New Roman" w:hAnsi="Arial" w:cs="Arial"/>
                <w:b/>
                <w:bCs/>
                <w:color w:val="000000"/>
                <w:sz w:val="24"/>
                <w:szCs w:val="24"/>
                <w:lang w:eastAsia="en-GB"/>
              </w:rPr>
              <w:t>70</w:t>
            </w:r>
          </w:p>
        </w:tc>
        <w:tc>
          <w:tcPr>
            <w:tcW w:w="0" w:type="auto"/>
            <w:shd w:val="clear" w:color="auto" w:fill="DEEAF6" w:themeFill="accent5" w:themeFillTint="33"/>
            <w:vAlign w:val="center"/>
          </w:tcPr>
          <w:p w14:paraId="72CCE61F" w14:textId="65FC25F0" w:rsidR="00F215B0" w:rsidRPr="004C50AF" w:rsidRDefault="003F098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3F098E">
              <w:rPr>
                <w:rFonts w:ascii="Arial" w:eastAsia="Times New Roman" w:hAnsi="Arial" w:cs="Arial"/>
                <w:sz w:val="24"/>
                <w:szCs w:val="24"/>
                <w:lang w:eastAsia="en-GB"/>
              </w:rPr>
              <w:t>70</w:t>
            </w:r>
          </w:p>
        </w:tc>
        <w:tc>
          <w:tcPr>
            <w:tcW w:w="0" w:type="auto"/>
            <w:shd w:val="clear" w:color="auto" w:fill="DEEAF6" w:themeFill="accent5" w:themeFillTint="33"/>
            <w:vAlign w:val="center"/>
          </w:tcPr>
          <w:p w14:paraId="39A51B7D" w14:textId="680563C7" w:rsidR="00F215B0" w:rsidRPr="004C50AF" w:rsidRDefault="007F580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1747" w:type="dxa"/>
            <w:shd w:val="clear" w:color="auto" w:fill="DEEAF6" w:themeFill="accent5" w:themeFillTint="33"/>
            <w:vAlign w:val="center"/>
          </w:tcPr>
          <w:p w14:paraId="0E1C575D" w14:textId="31D1B33E" w:rsidR="00F215B0" w:rsidRPr="004C50AF" w:rsidRDefault="007F580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r>
      <w:tr w:rsidR="00F215B0" w:rsidRPr="00B63BDD" w14:paraId="3D4CCF67" w14:textId="77777777" w:rsidTr="005C7A02">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4935DEE" w14:textId="77777777" w:rsidR="00F215B0" w:rsidRPr="00CB5FDE" w:rsidRDefault="00F215B0">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Equities</w:t>
            </w:r>
          </w:p>
        </w:tc>
        <w:tc>
          <w:tcPr>
            <w:tcW w:w="0" w:type="auto"/>
            <w:vAlign w:val="center"/>
          </w:tcPr>
          <w:p w14:paraId="34874E0D" w14:textId="1B562B6F" w:rsidR="00F215B0" w:rsidRPr="004C50AF" w:rsidRDefault="007F580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7F580E">
              <w:rPr>
                <w:rFonts w:ascii="Arial" w:eastAsia="Times New Roman" w:hAnsi="Arial" w:cs="Arial"/>
                <w:b/>
                <w:bCs/>
                <w:color w:val="000000"/>
                <w:sz w:val="24"/>
                <w:szCs w:val="24"/>
                <w:lang w:eastAsia="en-GB"/>
              </w:rPr>
              <w:t>3,015</w:t>
            </w:r>
          </w:p>
        </w:tc>
        <w:tc>
          <w:tcPr>
            <w:tcW w:w="0" w:type="auto"/>
            <w:vAlign w:val="center"/>
          </w:tcPr>
          <w:p w14:paraId="45CA135A" w14:textId="091D2C1B" w:rsidR="00F215B0" w:rsidRPr="004C50AF" w:rsidRDefault="000F792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0F7925">
              <w:rPr>
                <w:rFonts w:ascii="Arial" w:eastAsia="Times New Roman" w:hAnsi="Arial" w:cs="Arial"/>
                <w:sz w:val="24"/>
                <w:szCs w:val="24"/>
                <w:lang w:eastAsia="en-GB"/>
              </w:rPr>
              <w:t>2,511</w:t>
            </w:r>
          </w:p>
        </w:tc>
        <w:tc>
          <w:tcPr>
            <w:tcW w:w="0" w:type="auto"/>
            <w:vAlign w:val="center"/>
          </w:tcPr>
          <w:p w14:paraId="74553A3C" w14:textId="14EEF7C7" w:rsidR="00F215B0" w:rsidRPr="004C50AF" w:rsidRDefault="007F580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1747" w:type="dxa"/>
            <w:vAlign w:val="center"/>
          </w:tcPr>
          <w:p w14:paraId="04A80823" w14:textId="2E9D3906" w:rsidR="00F215B0" w:rsidRPr="004C50AF" w:rsidRDefault="007F580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0F7925">
              <w:rPr>
                <w:rFonts w:ascii="Arial" w:eastAsia="Times New Roman" w:hAnsi="Arial" w:cs="Arial"/>
                <w:sz w:val="24"/>
                <w:szCs w:val="24"/>
                <w:lang w:eastAsia="en-GB"/>
              </w:rPr>
              <w:t>504</w:t>
            </w:r>
          </w:p>
        </w:tc>
      </w:tr>
      <w:tr w:rsidR="00F215B0" w:rsidRPr="00B63BDD" w14:paraId="456510CA" w14:textId="77777777" w:rsidTr="005C7A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85" w:type="dxa"/>
            <w:shd w:val="clear" w:color="auto" w:fill="DEEAF6" w:themeFill="accent5" w:themeFillTint="33"/>
            <w:vAlign w:val="center"/>
          </w:tcPr>
          <w:p w14:paraId="46BD6E18" w14:textId="77777777" w:rsidR="00F215B0" w:rsidRPr="00CB5FDE" w:rsidRDefault="00F215B0">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Pooled Investments</w:t>
            </w:r>
          </w:p>
        </w:tc>
        <w:tc>
          <w:tcPr>
            <w:tcW w:w="0" w:type="auto"/>
            <w:shd w:val="clear" w:color="auto" w:fill="DEEAF6" w:themeFill="accent5" w:themeFillTint="33"/>
            <w:vAlign w:val="center"/>
          </w:tcPr>
          <w:p w14:paraId="6C357A17" w14:textId="5F4985CB" w:rsidR="00F215B0" w:rsidRPr="004C50AF" w:rsidRDefault="00E152E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E152E5">
              <w:rPr>
                <w:rFonts w:ascii="Arial" w:eastAsia="Times New Roman" w:hAnsi="Arial" w:cs="Arial"/>
                <w:b/>
                <w:bCs/>
                <w:color w:val="000000"/>
                <w:sz w:val="24"/>
                <w:szCs w:val="24"/>
                <w:lang w:eastAsia="en-GB"/>
              </w:rPr>
              <w:t>3,512</w:t>
            </w:r>
          </w:p>
        </w:tc>
        <w:tc>
          <w:tcPr>
            <w:tcW w:w="0" w:type="auto"/>
            <w:shd w:val="clear" w:color="auto" w:fill="DEEAF6" w:themeFill="accent5" w:themeFillTint="33"/>
            <w:vAlign w:val="center"/>
          </w:tcPr>
          <w:p w14:paraId="5A99A95C" w14:textId="265A9077" w:rsidR="00F215B0" w:rsidRPr="004C50AF" w:rsidRDefault="00B0027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B00278">
              <w:rPr>
                <w:rFonts w:ascii="Arial" w:eastAsia="Times New Roman" w:hAnsi="Arial" w:cs="Arial"/>
                <w:sz w:val="24"/>
                <w:szCs w:val="24"/>
                <w:lang w:eastAsia="en-GB"/>
              </w:rPr>
              <w:t>1,779</w:t>
            </w:r>
          </w:p>
        </w:tc>
        <w:tc>
          <w:tcPr>
            <w:tcW w:w="0" w:type="auto"/>
            <w:shd w:val="clear" w:color="auto" w:fill="DEEAF6" w:themeFill="accent5" w:themeFillTint="33"/>
            <w:vAlign w:val="center"/>
          </w:tcPr>
          <w:p w14:paraId="54030291" w14:textId="0BFB8008" w:rsidR="00F215B0" w:rsidRPr="004C50AF" w:rsidRDefault="00B00278">
            <w:pPr>
              <w:ind w:left="-125"/>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1747" w:type="dxa"/>
            <w:shd w:val="clear" w:color="auto" w:fill="DEEAF6" w:themeFill="accent5" w:themeFillTint="33"/>
            <w:vAlign w:val="center"/>
          </w:tcPr>
          <w:p w14:paraId="12864DD8" w14:textId="2D7C1341" w:rsidR="00F215B0" w:rsidRPr="004C50AF" w:rsidRDefault="00B0027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B00278">
              <w:rPr>
                <w:rFonts w:ascii="Arial" w:eastAsia="Times New Roman" w:hAnsi="Arial" w:cs="Arial"/>
                <w:sz w:val="24"/>
                <w:szCs w:val="24"/>
                <w:lang w:eastAsia="en-GB"/>
              </w:rPr>
              <w:t>1,733</w:t>
            </w:r>
          </w:p>
        </w:tc>
      </w:tr>
      <w:tr w:rsidR="00F215B0" w:rsidRPr="00B63BDD" w14:paraId="13A25451" w14:textId="77777777" w:rsidTr="005C7A02">
        <w:trPr>
          <w:trHeight w:val="25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141ED7F" w14:textId="77777777" w:rsidR="00F215B0" w:rsidRPr="00CB5FDE" w:rsidRDefault="00F215B0">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Managed Property Funds</w:t>
            </w:r>
          </w:p>
        </w:tc>
        <w:tc>
          <w:tcPr>
            <w:tcW w:w="0" w:type="auto"/>
            <w:vAlign w:val="center"/>
          </w:tcPr>
          <w:p w14:paraId="6941125A" w14:textId="02C8B0F5" w:rsidR="00F215B0" w:rsidRPr="004C50AF" w:rsidRDefault="00B120A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B120AD">
              <w:rPr>
                <w:rFonts w:ascii="Arial" w:eastAsia="Times New Roman" w:hAnsi="Arial" w:cs="Arial"/>
                <w:b/>
                <w:bCs/>
                <w:color w:val="000000"/>
                <w:sz w:val="24"/>
                <w:szCs w:val="24"/>
                <w:lang w:eastAsia="en-GB"/>
              </w:rPr>
              <w:t>1,946</w:t>
            </w:r>
          </w:p>
        </w:tc>
        <w:tc>
          <w:tcPr>
            <w:tcW w:w="0" w:type="auto"/>
            <w:vAlign w:val="center"/>
          </w:tcPr>
          <w:p w14:paraId="0069F226" w14:textId="2821A423" w:rsidR="00F215B0" w:rsidRPr="004C50AF" w:rsidRDefault="00CA18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CA184E">
              <w:rPr>
                <w:rFonts w:ascii="Arial" w:eastAsia="Times New Roman" w:hAnsi="Arial" w:cs="Arial"/>
                <w:color w:val="000000"/>
                <w:sz w:val="24"/>
                <w:szCs w:val="24"/>
                <w:lang w:eastAsia="en-GB"/>
              </w:rPr>
              <w:t>1,894</w:t>
            </w:r>
          </w:p>
        </w:tc>
        <w:tc>
          <w:tcPr>
            <w:tcW w:w="0" w:type="auto"/>
            <w:vAlign w:val="center"/>
          </w:tcPr>
          <w:p w14:paraId="7B7B3B0C" w14:textId="5C303181" w:rsidR="00F215B0" w:rsidRPr="004C50AF" w:rsidRDefault="00CA184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CA184E">
              <w:rPr>
                <w:rFonts w:ascii="Arial" w:eastAsia="Times New Roman" w:hAnsi="Arial" w:cs="Arial"/>
                <w:sz w:val="24"/>
                <w:szCs w:val="24"/>
                <w:lang w:eastAsia="en-GB"/>
              </w:rPr>
              <w:t>43</w:t>
            </w:r>
          </w:p>
        </w:tc>
        <w:tc>
          <w:tcPr>
            <w:tcW w:w="1747" w:type="dxa"/>
            <w:vAlign w:val="center"/>
          </w:tcPr>
          <w:p w14:paraId="419531BF" w14:textId="00D7DB04" w:rsidR="00F215B0" w:rsidRPr="004C50AF" w:rsidRDefault="00B120A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B120AD">
              <w:rPr>
                <w:rFonts w:ascii="Arial" w:eastAsia="Times New Roman" w:hAnsi="Arial" w:cs="Arial"/>
                <w:sz w:val="24"/>
                <w:szCs w:val="24"/>
                <w:lang w:eastAsia="en-GB"/>
              </w:rPr>
              <w:t>9</w:t>
            </w:r>
          </w:p>
        </w:tc>
      </w:tr>
      <w:tr w:rsidR="00F215B0" w:rsidRPr="00B63BDD" w14:paraId="071A20F4" w14:textId="77777777" w:rsidTr="005C7A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85" w:type="dxa"/>
            <w:shd w:val="clear" w:color="auto" w:fill="DEEAF6" w:themeFill="accent5" w:themeFillTint="33"/>
            <w:vAlign w:val="center"/>
          </w:tcPr>
          <w:p w14:paraId="5589586E" w14:textId="77777777" w:rsidR="00F215B0" w:rsidRPr="00CB5FDE" w:rsidRDefault="00F215B0">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Private Equity</w:t>
            </w:r>
          </w:p>
        </w:tc>
        <w:tc>
          <w:tcPr>
            <w:tcW w:w="0" w:type="auto"/>
            <w:shd w:val="clear" w:color="auto" w:fill="DEEAF6" w:themeFill="accent5" w:themeFillTint="33"/>
            <w:vAlign w:val="center"/>
          </w:tcPr>
          <w:p w14:paraId="111245DC" w14:textId="1D070E30" w:rsidR="00F215B0" w:rsidRPr="004C50AF" w:rsidRDefault="005F11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5F113A">
              <w:rPr>
                <w:rFonts w:ascii="Arial" w:eastAsia="Times New Roman" w:hAnsi="Arial" w:cs="Arial"/>
                <w:b/>
                <w:bCs/>
                <w:color w:val="000000"/>
                <w:sz w:val="24"/>
                <w:szCs w:val="24"/>
                <w:lang w:eastAsia="en-GB"/>
              </w:rPr>
              <w:t>300</w:t>
            </w:r>
          </w:p>
        </w:tc>
        <w:tc>
          <w:tcPr>
            <w:tcW w:w="0" w:type="auto"/>
            <w:shd w:val="clear" w:color="auto" w:fill="DEEAF6" w:themeFill="accent5" w:themeFillTint="33"/>
            <w:vAlign w:val="center"/>
          </w:tcPr>
          <w:p w14:paraId="050ED0DB" w14:textId="7037B983" w:rsidR="00F215B0" w:rsidRPr="004C50AF" w:rsidRDefault="005F11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5F113A">
              <w:rPr>
                <w:rFonts w:ascii="Arial" w:eastAsia="Times New Roman" w:hAnsi="Arial" w:cs="Arial"/>
                <w:sz w:val="24"/>
                <w:szCs w:val="24"/>
                <w:lang w:eastAsia="en-GB"/>
              </w:rPr>
              <w:t>322</w:t>
            </w:r>
          </w:p>
        </w:tc>
        <w:tc>
          <w:tcPr>
            <w:tcW w:w="0" w:type="auto"/>
            <w:shd w:val="clear" w:color="auto" w:fill="DEEAF6" w:themeFill="accent5" w:themeFillTint="33"/>
            <w:vAlign w:val="center"/>
          </w:tcPr>
          <w:p w14:paraId="246F236C" w14:textId="03763D82" w:rsidR="00F215B0" w:rsidRPr="004C50AF" w:rsidRDefault="005F11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(22)</w:t>
            </w:r>
          </w:p>
        </w:tc>
        <w:tc>
          <w:tcPr>
            <w:tcW w:w="1747" w:type="dxa"/>
            <w:shd w:val="clear" w:color="auto" w:fill="DEEAF6" w:themeFill="accent5" w:themeFillTint="33"/>
            <w:vAlign w:val="center"/>
          </w:tcPr>
          <w:p w14:paraId="56AEB31C" w14:textId="6A225A53" w:rsidR="00F215B0" w:rsidRPr="004C50AF" w:rsidRDefault="005F113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r>
      <w:tr w:rsidR="00F215B0" w:rsidRPr="00B63BDD" w14:paraId="3E73F045" w14:textId="77777777" w:rsidTr="005C7A02">
        <w:trPr>
          <w:trHeight w:val="25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06ED3B6" w14:textId="77777777" w:rsidR="00F215B0" w:rsidRPr="00CB5FDE" w:rsidRDefault="00F215B0">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Infrastructure</w:t>
            </w:r>
          </w:p>
        </w:tc>
        <w:tc>
          <w:tcPr>
            <w:tcW w:w="0" w:type="auto"/>
            <w:vAlign w:val="center"/>
          </w:tcPr>
          <w:p w14:paraId="06BCA0E5" w14:textId="638E9344" w:rsidR="00F215B0" w:rsidRPr="004C50AF" w:rsidRDefault="00E413A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E413AF">
              <w:rPr>
                <w:rFonts w:ascii="Arial" w:eastAsia="Times New Roman" w:hAnsi="Arial" w:cs="Arial"/>
                <w:b/>
                <w:bCs/>
                <w:color w:val="000000"/>
                <w:sz w:val="24"/>
                <w:szCs w:val="24"/>
                <w:lang w:eastAsia="en-GB"/>
              </w:rPr>
              <w:t>5,0</w:t>
            </w:r>
            <w:r w:rsidR="003648F1">
              <w:rPr>
                <w:rFonts w:ascii="Arial" w:eastAsia="Times New Roman" w:hAnsi="Arial" w:cs="Arial"/>
                <w:b/>
                <w:bCs/>
                <w:color w:val="000000"/>
                <w:sz w:val="24"/>
                <w:szCs w:val="24"/>
                <w:lang w:eastAsia="en-GB"/>
              </w:rPr>
              <w:t>30</w:t>
            </w:r>
          </w:p>
        </w:tc>
        <w:tc>
          <w:tcPr>
            <w:tcW w:w="0" w:type="auto"/>
            <w:vAlign w:val="center"/>
          </w:tcPr>
          <w:p w14:paraId="0D753860" w14:textId="1CBAEEB1" w:rsidR="00F215B0" w:rsidRPr="004C50AF" w:rsidRDefault="0065728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657288">
              <w:rPr>
                <w:rFonts w:ascii="Arial" w:eastAsia="Times New Roman" w:hAnsi="Arial" w:cs="Arial"/>
                <w:sz w:val="24"/>
                <w:szCs w:val="24"/>
                <w:lang w:eastAsia="en-GB"/>
              </w:rPr>
              <w:t>4,08</w:t>
            </w:r>
            <w:r w:rsidR="00F86710">
              <w:rPr>
                <w:rFonts w:ascii="Arial" w:eastAsia="Times New Roman" w:hAnsi="Arial" w:cs="Arial"/>
                <w:sz w:val="24"/>
                <w:szCs w:val="24"/>
                <w:lang w:eastAsia="en-GB"/>
              </w:rPr>
              <w:t>3</w:t>
            </w:r>
          </w:p>
        </w:tc>
        <w:tc>
          <w:tcPr>
            <w:tcW w:w="0" w:type="auto"/>
            <w:vAlign w:val="center"/>
          </w:tcPr>
          <w:p w14:paraId="650083C7" w14:textId="3289BE1C" w:rsidR="00F215B0" w:rsidRPr="004C50AF" w:rsidRDefault="00D85E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D85E5B">
              <w:rPr>
                <w:rFonts w:ascii="Arial" w:eastAsia="Times New Roman" w:hAnsi="Arial" w:cs="Arial"/>
                <w:sz w:val="24"/>
                <w:szCs w:val="24"/>
                <w:lang w:eastAsia="en-GB"/>
              </w:rPr>
              <w:t>908</w:t>
            </w:r>
          </w:p>
        </w:tc>
        <w:tc>
          <w:tcPr>
            <w:tcW w:w="1747" w:type="dxa"/>
            <w:vAlign w:val="center"/>
          </w:tcPr>
          <w:p w14:paraId="5FCC5F61" w14:textId="202D5196" w:rsidR="00F215B0" w:rsidRPr="004C50AF" w:rsidRDefault="001701A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39</w:t>
            </w:r>
          </w:p>
        </w:tc>
      </w:tr>
      <w:tr w:rsidR="00F215B0" w:rsidRPr="00B63BDD" w14:paraId="6ABBA34D" w14:textId="77777777" w:rsidTr="005C7A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985" w:type="dxa"/>
            <w:shd w:val="clear" w:color="auto" w:fill="DEEAF6" w:themeFill="accent5" w:themeFillTint="33"/>
            <w:vAlign w:val="center"/>
          </w:tcPr>
          <w:p w14:paraId="00D54D5A" w14:textId="77777777" w:rsidR="00F215B0" w:rsidRPr="00CB5FDE" w:rsidRDefault="00F215B0">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Private Debt</w:t>
            </w:r>
          </w:p>
        </w:tc>
        <w:tc>
          <w:tcPr>
            <w:tcW w:w="0" w:type="auto"/>
            <w:shd w:val="clear" w:color="auto" w:fill="DEEAF6" w:themeFill="accent5" w:themeFillTint="33"/>
            <w:vAlign w:val="center"/>
          </w:tcPr>
          <w:p w14:paraId="120537B6" w14:textId="480E9281" w:rsidR="00F215B0" w:rsidRPr="004C50AF" w:rsidRDefault="00782FC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782FC3">
              <w:rPr>
                <w:rFonts w:ascii="Arial" w:eastAsia="Times New Roman" w:hAnsi="Arial" w:cs="Arial"/>
                <w:b/>
                <w:bCs/>
                <w:color w:val="000000"/>
                <w:sz w:val="24"/>
                <w:szCs w:val="24"/>
                <w:lang w:eastAsia="en-GB"/>
              </w:rPr>
              <w:t>1,017</w:t>
            </w:r>
          </w:p>
        </w:tc>
        <w:tc>
          <w:tcPr>
            <w:tcW w:w="0" w:type="auto"/>
            <w:shd w:val="clear" w:color="auto" w:fill="DEEAF6" w:themeFill="accent5" w:themeFillTint="33"/>
            <w:vAlign w:val="center"/>
          </w:tcPr>
          <w:p w14:paraId="6D36F591" w14:textId="76AF0F1D" w:rsidR="00F215B0" w:rsidRPr="004C50AF" w:rsidRDefault="00DF56E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DF56E0">
              <w:rPr>
                <w:rFonts w:ascii="Arial" w:eastAsia="Times New Roman" w:hAnsi="Arial" w:cs="Arial"/>
                <w:sz w:val="24"/>
                <w:szCs w:val="24"/>
                <w:lang w:eastAsia="en-GB"/>
              </w:rPr>
              <w:t>896</w:t>
            </w:r>
          </w:p>
        </w:tc>
        <w:tc>
          <w:tcPr>
            <w:tcW w:w="0" w:type="auto"/>
            <w:shd w:val="clear" w:color="auto" w:fill="DEEAF6" w:themeFill="accent5" w:themeFillTint="33"/>
            <w:vAlign w:val="center"/>
          </w:tcPr>
          <w:p w14:paraId="7077A6B5" w14:textId="6433D0E6" w:rsidR="00F215B0" w:rsidRPr="004C50AF" w:rsidRDefault="00FF563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FF563C">
              <w:rPr>
                <w:rFonts w:ascii="Arial" w:eastAsia="Times New Roman" w:hAnsi="Arial" w:cs="Arial"/>
                <w:sz w:val="24"/>
                <w:szCs w:val="24"/>
                <w:lang w:eastAsia="en-GB"/>
              </w:rPr>
              <w:t>121</w:t>
            </w:r>
          </w:p>
        </w:tc>
        <w:tc>
          <w:tcPr>
            <w:tcW w:w="1747" w:type="dxa"/>
            <w:shd w:val="clear" w:color="auto" w:fill="DEEAF6" w:themeFill="accent5" w:themeFillTint="33"/>
            <w:vAlign w:val="center"/>
          </w:tcPr>
          <w:p w14:paraId="39436D0F" w14:textId="60C5093B" w:rsidR="00F215B0" w:rsidRPr="004C50AF" w:rsidRDefault="00F0081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r>
      <w:tr w:rsidR="00F215B0" w:rsidRPr="00B63BDD" w14:paraId="093F72BC" w14:textId="77777777" w:rsidTr="005C7A02">
        <w:trPr>
          <w:trHeight w:val="25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B74AC6C" w14:textId="77777777" w:rsidR="00F215B0" w:rsidRPr="00CB5FDE" w:rsidRDefault="00F215B0">
            <w:pPr>
              <w:rPr>
                <w:rFonts w:ascii="Arial" w:eastAsia="Times New Roman" w:hAnsi="Arial" w:cs="Arial"/>
                <w:b w:val="0"/>
                <w:bCs w:val="0"/>
                <w:i/>
                <w:iCs/>
                <w:color w:val="000000"/>
                <w:sz w:val="24"/>
                <w:szCs w:val="24"/>
                <w:lang w:eastAsia="en-GB"/>
              </w:rPr>
            </w:pPr>
          </w:p>
        </w:tc>
        <w:tc>
          <w:tcPr>
            <w:tcW w:w="0" w:type="auto"/>
            <w:vAlign w:val="center"/>
          </w:tcPr>
          <w:p w14:paraId="060770D9" w14:textId="77777777" w:rsidR="00F215B0" w:rsidRPr="004C50AF" w:rsidRDefault="00F215B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p>
        </w:tc>
        <w:tc>
          <w:tcPr>
            <w:tcW w:w="0" w:type="auto"/>
            <w:vAlign w:val="center"/>
          </w:tcPr>
          <w:p w14:paraId="6680DE7D" w14:textId="0D169759" w:rsidR="00F215B0" w:rsidRPr="006E195C" w:rsidRDefault="007B77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7B7781">
              <w:rPr>
                <w:rFonts w:ascii="Arial" w:eastAsia="Times New Roman" w:hAnsi="Arial" w:cs="Arial"/>
                <w:b/>
                <w:bCs/>
                <w:sz w:val="24"/>
                <w:szCs w:val="24"/>
                <w:lang w:eastAsia="en-GB"/>
              </w:rPr>
              <w:t>11,55</w:t>
            </w:r>
            <w:r w:rsidR="007F7205">
              <w:rPr>
                <w:rFonts w:ascii="Arial" w:eastAsia="Times New Roman" w:hAnsi="Arial" w:cs="Arial"/>
                <w:b/>
                <w:bCs/>
                <w:sz w:val="24"/>
                <w:szCs w:val="24"/>
                <w:lang w:eastAsia="en-GB"/>
              </w:rPr>
              <w:t>5</w:t>
            </w:r>
          </w:p>
        </w:tc>
        <w:tc>
          <w:tcPr>
            <w:tcW w:w="0" w:type="auto"/>
            <w:vAlign w:val="center"/>
          </w:tcPr>
          <w:p w14:paraId="78E4614F" w14:textId="784D8092" w:rsidR="00F215B0" w:rsidRPr="006E195C" w:rsidRDefault="007B778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7B7781">
              <w:rPr>
                <w:rFonts w:ascii="Arial" w:eastAsia="Times New Roman" w:hAnsi="Arial" w:cs="Arial"/>
                <w:b/>
                <w:bCs/>
                <w:sz w:val="24"/>
                <w:szCs w:val="24"/>
                <w:lang w:eastAsia="en-GB"/>
              </w:rPr>
              <w:t>1,050</w:t>
            </w:r>
          </w:p>
        </w:tc>
        <w:tc>
          <w:tcPr>
            <w:tcW w:w="1747" w:type="dxa"/>
            <w:vAlign w:val="center"/>
          </w:tcPr>
          <w:p w14:paraId="6C761639" w14:textId="3FD6F5BA" w:rsidR="00F215B0" w:rsidRPr="006E195C" w:rsidRDefault="00D9495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D94959">
              <w:rPr>
                <w:rFonts w:ascii="Arial" w:eastAsia="Times New Roman" w:hAnsi="Arial" w:cs="Arial"/>
                <w:b/>
                <w:bCs/>
                <w:sz w:val="24"/>
                <w:szCs w:val="24"/>
                <w:lang w:eastAsia="en-GB"/>
              </w:rPr>
              <w:t>2,285</w:t>
            </w:r>
          </w:p>
        </w:tc>
      </w:tr>
      <w:tr w:rsidR="00F215B0" w:rsidRPr="00E402F6" w14:paraId="77B9CC2F" w14:textId="77777777" w:rsidTr="005C7A02">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985" w:type="dxa"/>
            <w:shd w:val="clear" w:color="auto" w:fill="DEEAF6" w:themeFill="accent5" w:themeFillTint="33"/>
            <w:vAlign w:val="center"/>
          </w:tcPr>
          <w:p w14:paraId="62214AAC" w14:textId="77777777" w:rsidR="00F215B0" w:rsidRPr="00CB5FDE" w:rsidRDefault="00F215B0">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Custodian Fees</w:t>
            </w:r>
          </w:p>
        </w:tc>
        <w:tc>
          <w:tcPr>
            <w:tcW w:w="0" w:type="auto"/>
            <w:shd w:val="clear" w:color="auto" w:fill="DEEAF6" w:themeFill="accent5" w:themeFillTint="33"/>
            <w:vAlign w:val="center"/>
          </w:tcPr>
          <w:p w14:paraId="323A810D" w14:textId="657DFEDE" w:rsidR="00F215B0" w:rsidRPr="004C50AF" w:rsidRDefault="00D9495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D94959">
              <w:rPr>
                <w:rFonts w:ascii="Arial" w:eastAsia="Times New Roman" w:hAnsi="Arial" w:cs="Arial"/>
                <w:b/>
                <w:bCs/>
                <w:color w:val="000000"/>
                <w:sz w:val="24"/>
                <w:szCs w:val="24"/>
                <w:lang w:eastAsia="en-GB"/>
              </w:rPr>
              <w:t>130</w:t>
            </w:r>
          </w:p>
        </w:tc>
        <w:tc>
          <w:tcPr>
            <w:tcW w:w="0" w:type="auto"/>
            <w:shd w:val="clear" w:color="auto" w:fill="DEEAF6" w:themeFill="accent5" w:themeFillTint="33"/>
            <w:vAlign w:val="center"/>
          </w:tcPr>
          <w:p w14:paraId="09759E07" w14:textId="77777777" w:rsidR="00F215B0" w:rsidRPr="004C50AF" w:rsidRDefault="00F215B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p>
        </w:tc>
        <w:tc>
          <w:tcPr>
            <w:tcW w:w="0" w:type="auto"/>
            <w:shd w:val="clear" w:color="auto" w:fill="DEEAF6" w:themeFill="accent5" w:themeFillTint="33"/>
            <w:vAlign w:val="center"/>
          </w:tcPr>
          <w:p w14:paraId="003C1EE8" w14:textId="77777777" w:rsidR="00F215B0" w:rsidRPr="004C50AF" w:rsidRDefault="00F215B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p>
        </w:tc>
        <w:tc>
          <w:tcPr>
            <w:tcW w:w="1747" w:type="dxa"/>
            <w:shd w:val="clear" w:color="auto" w:fill="DEEAF6" w:themeFill="accent5" w:themeFillTint="33"/>
            <w:vAlign w:val="center"/>
          </w:tcPr>
          <w:p w14:paraId="1D7A4BC7" w14:textId="77777777" w:rsidR="00F215B0" w:rsidRPr="004C50AF" w:rsidRDefault="00F215B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p>
        </w:tc>
      </w:tr>
      <w:tr w:rsidR="00F215B0" w:rsidRPr="00E402F6" w14:paraId="6F89A42E" w14:textId="77777777" w:rsidTr="005C7A02">
        <w:trPr>
          <w:trHeight w:val="234"/>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2DDB2CD3" w14:textId="77777777" w:rsidR="00F215B0" w:rsidRPr="00CB5FDE" w:rsidRDefault="00F215B0">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Other</w:t>
            </w:r>
          </w:p>
        </w:tc>
        <w:tc>
          <w:tcPr>
            <w:tcW w:w="0" w:type="auto"/>
            <w:vAlign w:val="center"/>
          </w:tcPr>
          <w:p w14:paraId="4C5356F8" w14:textId="7476A5E3" w:rsidR="00F215B0" w:rsidRPr="004C50AF" w:rsidRDefault="0009420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094208">
              <w:rPr>
                <w:rFonts w:ascii="Arial" w:eastAsia="Times New Roman" w:hAnsi="Arial" w:cs="Arial"/>
                <w:b/>
                <w:bCs/>
                <w:color w:val="000000"/>
                <w:sz w:val="24"/>
                <w:szCs w:val="24"/>
                <w:lang w:eastAsia="en-GB"/>
              </w:rPr>
              <w:t>11</w:t>
            </w:r>
          </w:p>
        </w:tc>
        <w:tc>
          <w:tcPr>
            <w:tcW w:w="0" w:type="auto"/>
            <w:vAlign w:val="center"/>
          </w:tcPr>
          <w:p w14:paraId="343C4A67" w14:textId="77777777" w:rsidR="00F215B0" w:rsidRPr="00033BBC" w:rsidRDefault="00F215B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p>
        </w:tc>
        <w:tc>
          <w:tcPr>
            <w:tcW w:w="0" w:type="auto"/>
            <w:vAlign w:val="center"/>
          </w:tcPr>
          <w:p w14:paraId="07FF10E3" w14:textId="77777777" w:rsidR="00F215B0" w:rsidRPr="00033BBC" w:rsidRDefault="00F215B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p>
        </w:tc>
        <w:tc>
          <w:tcPr>
            <w:tcW w:w="1747" w:type="dxa"/>
            <w:vAlign w:val="center"/>
          </w:tcPr>
          <w:p w14:paraId="5F37822B" w14:textId="77777777" w:rsidR="00F215B0" w:rsidRPr="00033BBC" w:rsidRDefault="00F215B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p>
        </w:tc>
      </w:tr>
      <w:tr w:rsidR="00F215B0" w:rsidRPr="00E402F6" w14:paraId="26C783E1" w14:textId="77777777" w:rsidTr="005C7A02">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985" w:type="dxa"/>
            <w:shd w:val="clear" w:color="auto" w:fill="DEEAF6" w:themeFill="accent5" w:themeFillTint="33"/>
            <w:vAlign w:val="center"/>
          </w:tcPr>
          <w:p w14:paraId="0E6C5C85" w14:textId="77777777" w:rsidR="00F215B0" w:rsidRPr="00A654CE" w:rsidRDefault="00F215B0">
            <w:pPr>
              <w:rPr>
                <w:rFonts w:ascii="Arial" w:eastAsia="Times New Roman" w:hAnsi="Arial" w:cs="Arial"/>
                <w:i/>
                <w:iCs/>
                <w:color w:val="000000"/>
                <w:sz w:val="24"/>
                <w:szCs w:val="24"/>
                <w:lang w:eastAsia="en-GB"/>
              </w:rPr>
            </w:pPr>
          </w:p>
        </w:tc>
        <w:tc>
          <w:tcPr>
            <w:tcW w:w="0" w:type="auto"/>
            <w:shd w:val="clear" w:color="auto" w:fill="DEEAF6" w:themeFill="accent5" w:themeFillTint="33"/>
            <w:vAlign w:val="center"/>
          </w:tcPr>
          <w:p w14:paraId="6E260BB1" w14:textId="2AF30CBD" w:rsidR="00F215B0" w:rsidRPr="004C50AF" w:rsidRDefault="0009420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094208">
              <w:rPr>
                <w:rFonts w:ascii="Arial" w:eastAsia="Times New Roman" w:hAnsi="Arial" w:cs="Arial"/>
                <w:b/>
                <w:bCs/>
                <w:color w:val="000000"/>
                <w:sz w:val="24"/>
                <w:szCs w:val="24"/>
                <w:lang w:eastAsia="en-GB"/>
              </w:rPr>
              <w:t>15,</w:t>
            </w:r>
            <w:r w:rsidR="003648F1">
              <w:rPr>
                <w:rFonts w:ascii="Arial" w:eastAsia="Times New Roman" w:hAnsi="Arial" w:cs="Arial"/>
                <w:b/>
                <w:bCs/>
                <w:color w:val="000000"/>
                <w:sz w:val="24"/>
                <w:szCs w:val="24"/>
                <w:lang w:eastAsia="en-GB"/>
              </w:rPr>
              <w:t>301</w:t>
            </w:r>
          </w:p>
        </w:tc>
        <w:tc>
          <w:tcPr>
            <w:tcW w:w="0" w:type="auto"/>
            <w:shd w:val="clear" w:color="auto" w:fill="DEEAF6" w:themeFill="accent5" w:themeFillTint="33"/>
            <w:vAlign w:val="center"/>
          </w:tcPr>
          <w:p w14:paraId="449B7A0A" w14:textId="77777777" w:rsidR="00F215B0" w:rsidRPr="00033BBC" w:rsidRDefault="00F215B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p>
        </w:tc>
        <w:tc>
          <w:tcPr>
            <w:tcW w:w="0" w:type="auto"/>
            <w:shd w:val="clear" w:color="auto" w:fill="DEEAF6" w:themeFill="accent5" w:themeFillTint="33"/>
            <w:vAlign w:val="center"/>
          </w:tcPr>
          <w:p w14:paraId="1BA5AB79" w14:textId="77777777" w:rsidR="00F215B0" w:rsidRPr="00033BBC" w:rsidRDefault="00F215B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p>
        </w:tc>
        <w:tc>
          <w:tcPr>
            <w:tcW w:w="1747" w:type="dxa"/>
            <w:shd w:val="clear" w:color="auto" w:fill="DEEAF6" w:themeFill="accent5" w:themeFillTint="33"/>
            <w:vAlign w:val="center"/>
          </w:tcPr>
          <w:p w14:paraId="3DB012A1" w14:textId="77777777" w:rsidR="00F215B0" w:rsidRPr="00033BBC" w:rsidRDefault="00F215B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p>
        </w:tc>
      </w:tr>
    </w:tbl>
    <w:p w14:paraId="61C03050" w14:textId="352882E6" w:rsidR="00C16026" w:rsidRPr="00280E08" w:rsidRDefault="00F215B0" w:rsidP="00280E08">
      <w:pPr>
        <w:spacing w:after="0"/>
        <w:ind w:left="851" w:hanging="142"/>
        <w:rPr>
          <w:rFonts w:ascii="Arial" w:hAnsi="Arial" w:cs="Arial"/>
          <w:sz w:val="24"/>
          <w:szCs w:val="24"/>
        </w:rPr>
      </w:pPr>
      <w:r w:rsidRPr="004F6B38">
        <w:rPr>
          <w:rFonts w:ascii="Arial" w:hAnsi="Arial" w:cs="Arial"/>
          <w:sz w:val="24"/>
          <w:szCs w:val="24"/>
        </w:rPr>
        <w:t xml:space="preserve">* Management fees include investment management expenses and fees deducted directly from capital. </w:t>
      </w:r>
    </w:p>
    <w:p w14:paraId="5A9CFF4B" w14:textId="1A786B01" w:rsidR="008054B2" w:rsidRPr="00F9218B" w:rsidRDefault="008054B2" w:rsidP="00F9218B">
      <w:pPr>
        <w:spacing w:after="0" w:line="240" w:lineRule="auto"/>
        <w:jc w:val="right"/>
        <w:rPr>
          <w:rFonts w:ascii="Arial" w:hAnsi="Arial" w:cs="Arial"/>
          <w:b/>
          <w:bCs/>
          <w:color w:val="00B0F0"/>
          <w:sz w:val="24"/>
          <w:szCs w:val="24"/>
        </w:rPr>
      </w:pPr>
    </w:p>
    <w:p w14:paraId="11FCAC17" w14:textId="1EE92B9C" w:rsidR="00033BBC" w:rsidRPr="00033BBC" w:rsidRDefault="64BF0FAF" w:rsidP="00F9218B">
      <w:pPr>
        <w:spacing w:after="0"/>
        <w:ind w:left="709"/>
        <w:rPr>
          <w:rFonts w:ascii="Arial" w:hAnsi="Arial" w:cs="Arial"/>
          <w:sz w:val="24"/>
          <w:szCs w:val="24"/>
        </w:rPr>
      </w:pPr>
      <w:r w:rsidRPr="76221C8F">
        <w:rPr>
          <w:rFonts w:ascii="Arial" w:hAnsi="Arial" w:cs="Arial"/>
          <w:sz w:val="24"/>
          <w:szCs w:val="24"/>
        </w:rPr>
        <w:t>In addition to the fees disclosed in this note, the Fund also incurred indirect management fees resulting from investments in fund of funds structures. The estimated value of these fees in 202</w:t>
      </w:r>
      <w:r w:rsidR="00970995">
        <w:rPr>
          <w:rFonts w:ascii="Arial" w:hAnsi="Arial" w:cs="Arial"/>
          <w:sz w:val="24"/>
          <w:szCs w:val="24"/>
        </w:rPr>
        <w:t>4</w:t>
      </w:r>
      <w:r w:rsidRPr="76221C8F">
        <w:rPr>
          <w:rFonts w:ascii="Arial" w:hAnsi="Arial" w:cs="Arial"/>
          <w:sz w:val="24"/>
          <w:szCs w:val="24"/>
        </w:rPr>
        <w:t>/2</w:t>
      </w:r>
      <w:r w:rsidR="00970995">
        <w:rPr>
          <w:rFonts w:ascii="Arial" w:hAnsi="Arial" w:cs="Arial"/>
          <w:sz w:val="24"/>
          <w:szCs w:val="24"/>
        </w:rPr>
        <w:t>5</w:t>
      </w:r>
      <w:r w:rsidRPr="76221C8F">
        <w:rPr>
          <w:rFonts w:ascii="Arial" w:hAnsi="Arial" w:cs="Arial"/>
          <w:sz w:val="24"/>
          <w:szCs w:val="24"/>
        </w:rPr>
        <w:t xml:space="preserve"> </w:t>
      </w:r>
      <w:r w:rsidRPr="00480082">
        <w:rPr>
          <w:rFonts w:ascii="Arial" w:hAnsi="Arial" w:cs="Arial"/>
          <w:sz w:val="24"/>
          <w:szCs w:val="24"/>
        </w:rPr>
        <w:t xml:space="preserve">is </w:t>
      </w:r>
      <w:r w:rsidR="00F215B0">
        <w:rPr>
          <w:rFonts w:ascii="Arial" w:hAnsi="Arial" w:cs="Arial"/>
          <w:sz w:val="24"/>
          <w:szCs w:val="24"/>
        </w:rPr>
        <w:t>£</w:t>
      </w:r>
      <w:r w:rsidR="0059100C">
        <w:rPr>
          <w:rFonts w:ascii="Arial" w:hAnsi="Arial" w:cs="Arial"/>
          <w:sz w:val="24"/>
          <w:szCs w:val="24"/>
        </w:rPr>
        <w:t>1.2</w:t>
      </w:r>
      <w:r w:rsidRPr="00480082">
        <w:rPr>
          <w:rFonts w:ascii="Arial" w:hAnsi="Arial" w:cs="Arial"/>
          <w:sz w:val="24"/>
          <w:szCs w:val="24"/>
        </w:rPr>
        <w:t>m (£</w:t>
      </w:r>
      <w:r w:rsidR="00970995">
        <w:rPr>
          <w:rFonts w:ascii="Arial" w:hAnsi="Arial" w:cs="Arial"/>
          <w:sz w:val="24"/>
          <w:szCs w:val="24"/>
        </w:rPr>
        <w:t>1</w:t>
      </w:r>
      <w:r w:rsidR="00462C9B">
        <w:rPr>
          <w:rFonts w:ascii="Arial" w:hAnsi="Arial" w:cs="Arial"/>
          <w:sz w:val="24"/>
          <w:szCs w:val="24"/>
        </w:rPr>
        <w:t>.</w:t>
      </w:r>
      <w:r w:rsidR="00970995">
        <w:rPr>
          <w:rFonts w:ascii="Arial" w:hAnsi="Arial" w:cs="Arial"/>
          <w:sz w:val="24"/>
          <w:szCs w:val="24"/>
        </w:rPr>
        <w:t>1</w:t>
      </w:r>
      <w:r w:rsidRPr="00480082">
        <w:rPr>
          <w:rFonts w:ascii="Arial" w:hAnsi="Arial" w:cs="Arial"/>
          <w:sz w:val="24"/>
          <w:szCs w:val="24"/>
        </w:rPr>
        <w:t>m</w:t>
      </w:r>
      <w:r w:rsidRPr="76221C8F">
        <w:rPr>
          <w:rFonts w:ascii="Arial" w:hAnsi="Arial" w:cs="Arial"/>
          <w:sz w:val="24"/>
          <w:szCs w:val="24"/>
        </w:rPr>
        <w:t xml:space="preserve"> in 20</w:t>
      </w:r>
      <w:r w:rsidR="444D0269" w:rsidRPr="76221C8F">
        <w:rPr>
          <w:rFonts w:ascii="Arial" w:hAnsi="Arial" w:cs="Arial"/>
          <w:sz w:val="24"/>
          <w:szCs w:val="24"/>
        </w:rPr>
        <w:t>2</w:t>
      </w:r>
      <w:r w:rsidR="00970995">
        <w:rPr>
          <w:rFonts w:ascii="Arial" w:hAnsi="Arial" w:cs="Arial"/>
          <w:sz w:val="24"/>
          <w:szCs w:val="24"/>
        </w:rPr>
        <w:t>3</w:t>
      </w:r>
      <w:r w:rsidRPr="76221C8F">
        <w:rPr>
          <w:rFonts w:ascii="Arial" w:hAnsi="Arial" w:cs="Arial"/>
          <w:sz w:val="24"/>
          <w:szCs w:val="24"/>
        </w:rPr>
        <w:t>/2</w:t>
      </w:r>
      <w:r w:rsidR="00970995">
        <w:rPr>
          <w:rFonts w:ascii="Arial" w:hAnsi="Arial" w:cs="Arial"/>
          <w:sz w:val="24"/>
          <w:szCs w:val="24"/>
        </w:rPr>
        <w:t>4</w:t>
      </w:r>
      <w:r w:rsidRPr="76221C8F">
        <w:rPr>
          <w:rFonts w:ascii="Arial" w:hAnsi="Arial" w:cs="Arial"/>
          <w:sz w:val="24"/>
          <w:szCs w:val="24"/>
        </w:rPr>
        <w:t>).</w:t>
      </w:r>
      <w:r w:rsidR="00480082">
        <w:rPr>
          <w:rFonts w:ascii="Arial" w:hAnsi="Arial" w:cs="Arial"/>
          <w:sz w:val="24"/>
          <w:szCs w:val="24"/>
        </w:rPr>
        <w:t xml:space="preserve"> </w:t>
      </w:r>
      <w:r w:rsidR="1EA1A356" w:rsidRPr="76221C8F">
        <w:rPr>
          <w:rFonts w:ascii="Arial" w:hAnsi="Arial" w:cs="Arial"/>
          <w:sz w:val="24"/>
          <w:szCs w:val="24"/>
        </w:rPr>
        <w:t xml:space="preserve"> </w:t>
      </w:r>
    </w:p>
    <w:p w14:paraId="2562AAD3" w14:textId="1A786B01" w:rsidR="00033BBC" w:rsidRPr="00033BBC" w:rsidRDefault="00033BBC" w:rsidP="00033BBC">
      <w:pPr>
        <w:spacing w:after="0"/>
        <w:ind w:left="709" w:hanging="709"/>
        <w:rPr>
          <w:rFonts w:ascii="Arial" w:hAnsi="Arial" w:cs="Arial"/>
          <w:sz w:val="24"/>
          <w:szCs w:val="24"/>
        </w:rPr>
      </w:pPr>
    </w:p>
    <w:p w14:paraId="00C7766A" w14:textId="593562E1" w:rsidR="005D4DCC" w:rsidRDefault="03BB6667" w:rsidP="001D12DD">
      <w:pPr>
        <w:spacing w:after="0"/>
        <w:ind w:left="709"/>
        <w:rPr>
          <w:rFonts w:ascii="Arial" w:hAnsi="Arial" w:cs="Arial"/>
          <w:sz w:val="24"/>
          <w:szCs w:val="24"/>
        </w:rPr>
      </w:pPr>
      <w:r w:rsidRPr="5D30E4F1">
        <w:rPr>
          <w:rFonts w:ascii="Arial" w:hAnsi="Arial" w:cs="Arial"/>
          <w:sz w:val="24"/>
          <w:szCs w:val="24"/>
        </w:rPr>
        <w:t>Disclosed transaction costs are directly attributable to the acquisition, issue or disposal of financial assets or liabilities.</w:t>
      </w:r>
      <w:r w:rsidR="0054588D">
        <w:rPr>
          <w:rFonts w:ascii="Arial" w:hAnsi="Arial" w:cs="Arial"/>
          <w:sz w:val="24"/>
          <w:szCs w:val="24"/>
        </w:rPr>
        <w:t xml:space="preserve"> </w:t>
      </w:r>
      <w:r w:rsidRPr="5D30E4F1">
        <w:rPr>
          <w:rFonts w:ascii="Arial" w:hAnsi="Arial" w:cs="Arial"/>
          <w:sz w:val="24"/>
          <w:szCs w:val="24"/>
        </w:rPr>
        <w:t xml:space="preserve">They include fees and commissions paid to agents, advisers, brokers and dealers, levies by regulatory agencies and securities exchanges, transfer taxes and duties. </w:t>
      </w:r>
    </w:p>
    <w:p w14:paraId="53270527" w14:textId="7711DC09" w:rsidR="00F36C3D" w:rsidRDefault="00F36C3D" w:rsidP="001D12DD">
      <w:pPr>
        <w:spacing w:after="0"/>
        <w:ind w:left="709"/>
        <w:rPr>
          <w:rFonts w:ascii="Arial" w:hAnsi="Arial" w:cs="Arial"/>
          <w:sz w:val="24"/>
          <w:szCs w:val="24"/>
        </w:rPr>
      </w:pPr>
    </w:p>
    <w:p w14:paraId="39BF1262" w14:textId="67B7469A" w:rsidR="00230702" w:rsidRDefault="00230702" w:rsidP="001D12DD">
      <w:pPr>
        <w:spacing w:after="0"/>
        <w:ind w:left="709"/>
        <w:rPr>
          <w:rFonts w:ascii="Arial" w:hAnsi="Arial" w:cs="Arial"/>
          <w:sz w:val="24"/>
          <w:szCs w:val="24"/>
        </w:rPr>
      </w:pPr>
    </w:p>
    <w:p w14:paraId="5D56C3A8" w14:textId="1AD9C815" w:rsidR="00230702" w:rsidRDefault="00230702" w:rsidP="001D12DD">
      <w:pPr>
        <w:spacing w:after="0"/>
        <w:ind w:left="709"/>
        <w:rPr>
          <w:rFonts w:ascii="Arial" w:hAnsi="Arial" w:cs="Arial"/>
          <w:sz w:val="24"/>
          <w:szCs w:val="24"/>
        </w:rPr>
      </w:pPr>
    </w:p>
    <w:p w14:paraId="7217F8C0" w14:textId="1B98A6CE" w:rsidR="00230702" w:rsidRDefault="00230702" w:rsidP="001D12DD">
      <w:pPr>
        <w:spacing w:after="0"/>
        <w:ind w:left="709"/>
        <w:rPr>
          <w:rFonts w:ascii="Arial" w:hAnsi="Arial" w:cs="Arial"/>
          <w:sz w:val="24"/>
          <w:szCs w:val="24"/>
        </w:rPr>
      </w:pPr>
    </w:p>
    <w:p w14:paraId="77301D4E" w14:textId="2593294A" w:rsidR="00230702" w:rsidRPr="001D12DD" w:rsidRDefault="00230702" w:rsidP="001D12DD">
      <w:pPr>
        <w:spacing w:after="0"/>
        <w:ind w:left="709"/>
        <w:rPr>
          <w:rFonts w:ascii="Arial" w:hAnsi="Arial" w:cs="Arial"/>
          <w:sz w:val="24"/>
          <w:szCs w:val="24"/>
        </w:rPr>
      </w:pPr>
    </w:p>
    <w:p w14:paraId="11D13DBB" w14:textId="11598844" w:rsidR="00033BBC" w:rsidRPr="00575F13" w:rsidRDefault="00033BBC" w:rsidP="00033BBC">
      <w:pPr>
        <w:shd w:val="clear" w:color="auto" w:fill="FFFFFF" w:themeFill="background1"/>
        <w:ind w:left="567" w:right="57" w:hanging="567"/>
        <w:rPr>
          <w:rFonts w:ascii="Arial" w:hAnsi="Arial" w:cs="Arial"/>
          <w:b/>
          <w:color w:val="002060"/>
          <w:sz w:val="24"/>
          <w:szCs w:val="24"/>
        </w:rPr>
      </w:pPr>
      <w:r w:rsidRPr="00575F13">
        <w:rPr>
          <w:rFonts w:ascii="Arial" w:hAnsi="Arial" w:cs="Arial"/>
          <w:b/>
          <w:color w:val="002060"/>
          <w:sz w:val="24"/>
          <w:szCs w:val="24"/>
        </w:rPr>
        <w:lastRenderedPageBreak/>
        <w:t>12.</w:t>
      </w:r>
      <w:r w:rsidRPr="00575F13">
        <w:rPr>
          <w:rFonts w:ascii="Arial" w:hAnsi="Arial" w:cs="Arial"/>
          <w:b/>
          <w:color w:val="002060"/>
          <w:sz w:val="24"/>
          <w:szCs w:val="24"/>
        </w:rPr>
        <w:tab/>
        <w:t>Investment Income</w:t>
      </w:r>
    </w:p>
    <w:tbl>
      <w:tblPr>
        <w:tblStyle w:val="PlainTable1"/>
        <w:tblW w:w="4718" w:type="pct"/>
        <w:tblInd w:w="562" w:type="dxa"/>
        <w:tblLook w:val="04A0" w:firstRow="1" w:lastRow="0" w:firstColumn="1" w:lastColumn="0" w:noHBand="0" w:noVBand="1"/>
      </w:tblPr>
      <w:tblGrid>
        <w:gridCol w:w="3790"/>
        <w:gridCol w:w="2356"/>
        <w:gridCol w:w="2651"/>
      </w:tblGrid>
      <w:tr w:rsidR="00CC396A" w:rsidRPr="00033BBC" w14:paraId="0484FBDC" w14:textId="77777777" w:rsidTr="005C7A0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pct"/>
            <w:noWrap/>
            <w:vAlign w:val="center"/>
            <w:hideMark/>
          </w:tcPr>
          <w:p w14:paraId="2339DB12" w14:textId="77777777" w:rsidR="00F215B0" w:rsidRPr="00033BBC" w:rsidRDefault="00F215B0" w:rsidP="00F215B0">
            <w:pPr>
              <w:rPr>
                <w:rFonts w:ascii="Arial" w:eastAsia="Times New Roman" w:hAnsi="Arial" w:cs="Arial"/>
                <w:i/>
                <w:iCs/>
                <w:color w:val="00B0F0"/>
                <w:sz w:val="24"/>
                <w:szCs w:val="24"/>
                <w:lang w:eastAsia="en-GB"/>
              </w:rPr>
            </w:pPr>
            <w:r w:rsidRPr="00033BBC">
              <w:rPr>
                <w:rFonts w:ascii="Arial" w:eastAsia="Times New Roman" w:hAnsi="Arial" w:cs="Arial"/>
                <w:sz w:val="24"/>
                <w:szCs w:val="24"/>
                <w:lang w:eastAsia="en-GB"/>
              </w:rPr>
              <w:t>By</w:t>
            </w:r>
            <w:r w:rsidRPr="00033BBC">
              <w:rPr>
                <w:rFonts w:ascii="Arial" w:hAnsi="Arial" w:cs="Arial"/>
              </w:rPr>
              <w:t xml:space="preserve"> </w:t>
            </w:r>
            <w:r w:rsidRPr="00033BBC">
              <w:rPr>
                <w:rFonts w:ascii="Arial" w:eastAsia="Times New Roman" w:hAnsi="Arial" w:cs="Arial"/>
                <w:sz w:val="24"/>
                <w:szCs w:val="24"/>
                <w:lang w:eastAsia="en-GB"/>
              </w:rPr>
              <w:t xml:space="preserve">Category  </w:t>
            </w:r>
          </w:p>
        </w:tc>
        <w:tc>
          <w:tcPr>
            <w:tcW w:w="1339" w:type="pct"/>
            <w:vAlign w:val="center"/>
          </w:tcPr>
          <w:p w14:paraId="7D95F47D" w14:textId="2216794D" w:rsidR="00F215B0" w:rsidRPr="00033BBC" w:rsidRDefault="00F215B0" w:rsidP="00F215B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35E7C">
              <w:rPr>
                <w:rFonts w:ascii="Arial" w:eastAsia="Times New Roman" w:hAnsi="Arial" w:cs="Arial"/>
                <w:color w:val="000000"/>
                <w:sz w:val="24"/>
                <w:szCs w:val="24"/>
                <w:lang w:eastAsia="en-GB"/>
              </w:rPr>
              <w:t>20</w:t>
            </w:r>
            <w:r>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3</w:t>
            </w:r>
            <w:r w:rsidRPr="00835E7C">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4</w:t>
            </w:r>
          </w:p>
        </w:tc>
        <w:tc>
          <w:tcPr>
            <w:tcW w:w="1507" w:type="pct"/>
            <w:vAlign w:val="center"/>
          </w:tcPr>
          <w:p w14:paraId="7CD14D07" w14:textId="2F858552" w:rsidR="00F215B0" w:rsidRPr="00033BBC" w:rsidRDefault="00F215B0" w:rsidP="00F215B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6A931FCF">
              <w:rPr>
                <w:rFonts w:ascii="Arial" w:eastAsia="Times New Roman" w:hAnsi="Arial" w:cs="Arial"/>
                <w:color w:val="000000" w:themeColor="text1"/>
                <w:sz w:val="24"/>
                <w:szCs w:val="24"/>
                <w:lang w:eastAsia="en-GB"/>
              </w:rPr>
              <w:t>202</w:t>
            </w:r>
            <w:r w:rsidR="00970995">
              <w:rPr>
                <w:rFonts w:ascii="Arial" w:eastAsia="Times New Roman" w:hAnsi="Arial" w:cs="Arial"/>
                <w:color w:val="000000" w:themeColor="text1"/>
                <w:sz w:val="24"/>
                <w:szCs w:val="24"/>
                <w:lang w:eastAsia="en-GB"/>
              </w:rPr>
              <w:t>4</w:t>
            </w:r>
            <w:r w:rsidRPr="6A931FCF">
              <w:rPr>
                <w:rFonts w:ascii="Arial" w:eastAsia="Times New Roman" w:hAnsi="Arial" w:cs="Arial"/>
                <w:color w:val="000000" w:themeColor="text1"/>
                <w:sz w:val="24"/>
                <w:szCs w:val="24"/>
                <w:lang w:eastAsia="en-GB"/>
              </w:rPr>
              <w:t>/2</w:t>
            </w:r>
            <w:r w:rsidR="00970995">
              <w:rPr>
                <w:rFonts w:ascii="Arial" w:eastAsia="Times New Roman" w:hAnsi="Arial" w:cs="Arial"/>
                <w:color w:val="000000" w:themeColor="text1"/>
                <w:sz w:val="24"/>
                <w:szCs w:val="24"/>
                <w:lang w:eastAsia="en-GB"/>
              </w:rPr>
              <w:t>5</w:t>
            </w:r>
          </w:p>
        </w:tc>
      </w:tr>
      <w:tr w:rsidR="00CC396A" w:rsidRPr="00033BBC" w14:paraId="6E00DBDE" w14:textId="77777777" w:rsidTr="005C7A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pct"/>
            <w:shd w:val="clear" w:color="auto" w:fill="DEEAF6" w:themeFill="accent5" w:themeFillTint="33"/>
            <w:noWrap/>
            <w:vAlign w:val="center"/>
            <w:hideMark/>
          </w:tcPr>
          <w:p w14:paraId="7CBED333" w14:textId="77777777" w:rsidR="00F215B0" w:rsidRPr="00033BBC" w:rsidRDefault="00F215B0" w:rsidP="00F215B0">
            <w:pPr>
              <w:rPr>
                <w:rFonts w:ascii="Arial" w:eastAsia="Times New Roman" w:hAnsi="Arial" w:cs="Arial"/>
                <w:i/>
                <w:iCs/>
                <w:color w:val="000000"/>
                <w:sz w:val="24"/>
                <w:szCs w:val="24"/>
                <w:lang w:eastAsia="en-GB"/>
              </w:rPr>
            </w:pPr>
          </w:p>
        </w:tc>
        <w:tc>
          <w:tcPr>
            <w:tcW w:w="1339" w:type="pct"/>
            <w:shd w:val="clear" w:color="auto" w:fill="DEEAF6" w:themeFill="accent5" w:themeFillTint="33"/>
            <w:vAlign w:val="center"/>
            <w:hideMark/>
          </w:tcPr>
          <w:p w14:paraId="3FB95924" w14:textId="77777777" w:rsidR="00F215B0" w:rsidRPr="00033BBC" w:rsidRDefault="00F215B0" w:rsidP="00F215B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033BBC">
              <w:rPr>
                <w:rFonts w:ascii="Arial" w:eastAsia="Times New Roman" w:hAnsi="Arial" w:cs="Arial"/>
                <w:color w:val="000000"/>
                <w:sz w:val="24"/>
                <w:szCs w:val="24"/>
                <w:lang w:eastAsia="en-GB"/>
              </w:rPr>
              <w:t>£’000</w:t>
            </w:r>
          </w:p>
        </w:tc>
        <w:tc>
          <w:tcPr>
            <w:tcW w:w="1507" w:type="pct"/>
            <w:shd w:val="clear" w:color="auto" w:fill="DEEAF6" w:themeFill="accent5" w:themeFillTint="33"/>
            <w:vAlign w:val="center"/>
            <w:hideMark/>
          </w:tcPr>
          <w:p w14:paraId="449D9F9B" w14:textId="77777777" w:rsidR="00F215B0" w:rsidRPr="0054588D" w:rsidRDefault="00F215B0" w:rsidP="00F215B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54588D">
              <w:rPr>
                <w:rFonts w:ascii="Arial" w:eastAsia="Times New Roman" w:hAnsi="Arial" w:cs="Arial"/>
                <w:b/>
                <w:bCs/>
                <w:sz w:val="24"/>
                <w:szCs w:val="24"/>
                <w:lang w:eastAsia="en-GB"/>
              </w:rPr>
              <w:t>£’000</w:t>
            </w:r>
          </w:p>
        </w:tc>
      </w:tr>
      <w:tr w:rsidR="00970995" w:rsidRPr="00033BBC" w14:paraId="762E5A52" w14:textId="77777777" w:rsidTr="005C7A02">
        <w:trPr>
          <w:trHeight w:val="300"/>
        </w:trPr>
        <w:tc>
          <w:tcPr>
            <w:cnfStyle w:val="001000000000" w:firstRow="0" w:lastRow="0" w:firstColumn="1" w:lastColumn="0" w:oddVBand="0" w:evenVBand="0" w:oddHBand="0" w:evenHBand="0" w:firstRowFirstColumn="0" w:firstRowLastColumn="0" w:lastRowFirstColumn="0" w:lastRowLastColumn="0"/>
            <w:tcW w:w="2154" w:type="pct"/>
            <w:noWrap/>
            <w:vAlign w:val="center"/>
          </w:tcPr>
          <w:p w14:paraId="48DFEA0A" w14:textId="3BA3E26A"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Income from equities</w:t>
            </w:r>
          </w:p>
        </w:tc>
        <w:tc>
          <w:tcPr>
            <w:tcW w:w="1339" w:type="pct"/>
            <w:vAlign w:val="center"/>
          </w:tcPr>
          <w:p w14:paraId="51224D76" w14:textId="13F69E7F" w:rsidR="00970995" w:rsidRPr="00970995"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41,308</w:t>
            </w:r>
          </w:p>
        </w:tc>
        <w:tc>
          <w:tcPr>
            <w:tcW w:w="1507" w:type="pct"/>
            <w:vAlign w:val="center"/>
          </w:tcPr>
          <w:p w14:paraId="2C027AD0" w14:textId="0BB0C2F8" w:rsidR="00970995" w:rsidRPr="0054588D" w:rsidRDefault="00B3182A"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54,411</w:t>
            </w:r>
          </w:p>
        </w:tc>
      </w:tr>
      <w:tr w:rsidR="00970995" w:rsidRPr="00033BBC" w14:paraId="324170BE" w14:textId="77777777" w:rsidTr="005C7A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4" w:type="pct"/>
            <w:shd w:val="clear" w:color="auto" w:fill="DEEAF6" w:themeFill="accent5" w:themeFillTint="33"/>
            <w:vAlign w:val="center"/>
          </w:tcPr>
          <w:p w14:paraId="086DD27F"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Private equity income</w:t>
            </w:r>
          </w:p>
        </w:tc>
        <w:tc>
          <w:tcPr>
            <w:tcW w:w="1339" w:type="pct"/>
            <w:shd w:val="clear" w:color="auto" w:fill="DEEAF6" w:themeFill="accent5" w:themeFillTint="33"/>
            <w:vAlign w:val="center"/>
          </w:tcPr>
          <w:p w14:paraId="78310C0E" w14:textId="772B1C37" w:rsidR="00970995" w:rsidRPr="00970995"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766</w:t>
            </w:r>
          </w:p>
        </w:tc>
        <w:tc>
          <w:tcPr>
            <w:tcW w:w="1507" w:type="pct"/>
            <w:shd w:val="clear" w:color="auto" w:fill="DEEAF6" w:themeFill="accent5" w:themeFillTint="33"/>
            <w:vAlign w:val="center"/>
          </w:tcPr>
          <w:p w14:paraId="0CA85E97" w14:textId="17AEDAD6" w:rsidR="00970995" w:rsidRPr="0054588D" w:rsidRDefault="00B3182A"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276</w:t>
            </w:r>
          </w:p>
        </w:tc>
      </w:tr>
      <w:tr w:rsidR="00970995" w:rsidRPr="00033BBC" w14:paraId="1CB5B1DD" w14:textId="77777777" w:rsidTr="005C7A02">
        <w:trPr>
          <w:trHeight w:val="250"/>
        </w:trPr>
        <w:tc>
          <w:tcPr>
            <w:cnfStyle w:val="001000000000" w:firstRow="0" w:lastRow="0" w:firstColumn="1" w:lastColumn="0" w:oddVBand="0" w:evenVBand="0" w:oddHBand="0" w:evenHBand="0" w:firstRowFirstColumn="0" w:firstRowLastColumn="0" w:lastRowFirstColumn="0" w:lastRowLastColumn="0"/>
            <w:tcW w:w="2154" w:type="pct"/>
            <w:vAlign w:val="center"/>
          </w:tcPr>
          <w:p w14:paraId="138EF11C"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Income from bonds</w:t>
            </w:r>
          </w:p>
        </w:tc>
        <w:tc>
          <w:tcPr>
            <w:tcW w:w="1339" w:type="pct"/>
            <w:vAlign w:val="center"/>
          </w:tcPr>
          <w:p w14:paraId="6DC4689B" w14:textId="24C812F5" w:rsidR="00970995" w:rsidRPr="00970995" w:rsidRDefault="00970995" w:rsidP="00970995">
            <w:pPr>
              <w:ind w:left="969"/>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 xml:space="preserve">               1,631</w:t>
            </w:r>
          </w:p>
        </w:tc>
        <w:tc>
          <w:tcPr>
            <w:tcW w:w="1507" w:type="pct"/>
            <w:vAlign w:val="center"/>
          </w:tcPr>
          <w:p w14:paraId="22EDED4F" w14:textId="328FD842" w:rsidR="00970995" w:rsidRPr="0054588D" w:rsidRDefault="00C73D5B"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2,690</w:t>
            </w:r>
          </w:p>
        </w:tc>
      </w:tr>
      <w:tr w:rsidR="00970995" w:rsidRPr="00033BBC" w14:paraId="6C8A9142" w14:textId="77777777" w:rsidTr="005C7A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54" w:type="pct"/>
            <w:shd w:val="clear" w:color="auto" w:fill="DEEAF6" w:themeFill="accent5" w:themeFillTint="33"/>
            <w:vAlign w:val="center"/>
          </w:tcPr>
          <w:p w14:paraId="01752DAD"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Pooled property investments</w:t>
            </w:r>
          </w:p>
        </w:tc>
        <w:tc>
          <w:tcPr>
            <w:tcW w:w="1339" w:type="pct"/>
            <w:shd w:val="clear" w:color="auto" w:fill="DEEAF6" w:themeFill="accent5" w:themeFillTint="33"/>
            <w:vAlign w:val="center"/>
          </w:tcPr>
          <w:p w14:paraId="0765F6C8" w14:textId="7285066A" w:rsidR="00970995" w:rsidRPr="00970995"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5,993</w:t>
            </w:r>
          </w:p>
        </w:tc>
        <w:tc>
          <w:tcPr>
            <w:tcW w:w="1507" w:type="pct"/>
            <w:shd w:val="clear" w:color="auto" w:fill="DEEAF6" w:themeFill="accent5" w:themeFillTint="33"/>
            <w:vAlign w:val="center"/>
          </w:tcPr>
          <w:p w14:paraId="6DB8FB38" w14:textId="512DBAEB" w:rsidR="00970995" w:rsidRPr="0054588D" w:rsidRDefault="00C73D5B"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5,810</w:t>
            </w:r>
          </w:p>
        </w:tc>
      </w:tr>
      <w:tr w:rsidR="00970995" w:rsidRPr="00033BBC" w14:paraId="3F63516F" w14:textId="77777777" w:rsidTr="005C7A02">
        <w:trPr>
          <w:trHeight w:val="250"/>
        </w:trPr>
        <w:tc>
          <w:tcPr>
            <w:cnfStyle w:val="001000000000" w:firstRow="0" w:lastRow="0" w:firstColumn="1" w:lastColumn="0" w:oddVBand="0" w:evenVBand="0" w:oddHBand="0" w:evenHBand="0" w:firstRowFirstColumn="0" w:firstRowLastColumn="0" w:lastRowFirstColumn="0" w:lastRowLastColumn="0"/>
            <w:tcW w:w="2154" w:type="pct"/>
            <w:vAlign w:val="center"/>
          </w:tcPr>
          <w:p w14:paraId="1AF38797"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Directly owned property</w:t>
            </w:r>
          </w:p>
        </w:tc>
        <w:tc>
          <w:tcPr>
            <w:tcW w:w="1339" w:type="pct"/>
            <w:vAlign w:val="center"/>
          </w:tcPr>
          <w:p w14:paraId="0BA57404" w14:textId="7453FE7E" w:rsidR="00970995" w:rsidRPr="00970995"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273</w:t>
            </w:r>
          </w:p>
        </w:tc>
        <w:tc>
          <w:tcPr>
            <w:tcW w:w="1507" w:type="pct"/>
            <w:vAlign w:val="center"/>
          </w:tcPr>
          <w:p w14:paraId="65606DDB" w14:textId="7A6094E6" w:rsidR="00970995" w:rsidRPr="0054588D" w:rsidRDefault="00C73D5B"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234</w:t>
            </w:r>
          </w:p>
        </w:tc>
      </w:tr>
      <w:tr w:rsidR="00970995" w:rsidRPr="00033BBC" w14:paraId="21F6922E" w14:textId="77777777" w:rsidTr="005C7A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54" w:type="pct"/>
            <w:shd w:val="clear" w:color="auto" w:fill="DEEAF6" w:themeFill="accent5" w:themeFillTint="33"/>
            <w:vAlign w:val="center"/>
          </w:tcPr>
          <w:p w14:paraId="6037F839"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Infrastructure</w:t>
            </w:r>
          </w:p>
        </w:tc>
        <w:tc>
          <w:tcPr>
            <w:tcW w:w="1339" w:type="pct"/>
            <w:shd w:val="clear" w:color="auto" w:fill="DEEAF6" w:themeFill="accent5" w:themeFillTint="33"/>
            <w:vAlign w:val="center"/>
          </w:tcPr>
          <w:p w14:paraId="5E3A87EF" w14:textId="55570B5A" w:rsidR="00970995" w:rsidRPr="00970995"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18,538</w:t>
            </w:r>
          </w:p>
        </w:tc>
        <w:tc>
          <w:tcPr>
            <w:tcW w:w="1507" w:type="pct"/>
            <w:shd w:val="clear" w:color="auto" w:fill="DEEAF6" w:themeFill="accent5" w:themeFillTint="33"/>
            <w:vAlign w:val="center"/>
          </w:tcPr>
          <w:p w14:paraId="067DC4E1" w14:textId="4912545C" w:rsidR="00970995" w:rsidRPr="0054588D" w:rsidRDefault="00C73D5B"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20,048</w:t>
            </w:r>
          </w:p>
        </w:tc>
      </w:tr>
      <w:tr w:rsidR="00970995" w:rsidRPr="00033BBC" w14:paraId="3DC9098C" w14:textId="77777777" w:rsidTr="005C7A02">
        <w:trPr>
          <w:trHeight w:val="250"/>
        </w:trPr>
        <w:tc>
          <w:tcPr>
            <w:cnfStyle w:val="001000000000" w:firstRow="0" w:lastRow="0" w:firstColumn="1" w:lastColumn="0" w:oddVBand="0" w:evenVBand="0" w:oddHBand="0" w:evenHBand="0" w:firstRowFirstColumn="0" w:firstRowLastColumn="0" w:lastRowFirstColumn="0" w:lastRowLastColumn="0"/>
            <w:tcW w:w="2154" w:type="pct"/>
            <w:vAlign w:val="center"/>
          </w:tcPr>
          <w:p w14:paraId="0B52A929"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Private debt</w:t>
            </w:r>
          </w:p>
        </w:tc>
        <w:tc>
          <w:tcPr>
            <w:tcW w:w="1339" w:type="pct"/>
            <w:vAlign w:val="center"/>
          </w:tcPr>
          <w:p w14:paraId="7D303114" w14:textId="075B64F9" w:rsidR="00970995" w:rsidRPr="00970995"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7,124</w:t>
            </w:r>
          </w:p>
        </w:tc>
        <w:tc>
          <w:tcPr>
            <w:tcW w:w="1507" w:type="pct"/>
            <w:vAlign w:val="center"/>
          </w:tcPr>
          <w:p w14:paraId="3CD7CC65" w14:textId="18D18EBF" w:rsidR="00970995" w:rsidRPr="0054588D" w:rsidRDefault="00C73D5B"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6,587</w:t>
            </w:r>
          </w:p>
        </w:tc>
      </w:tr>
      <w:tr w:rsidR="00970995" w:rsidRPr="00033BBC" w14:paraId="73E18CBF" w14:textId="77777777" w:rsidTr="005C7A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154" w:type="pct"/>
            <w:shd w:val="clear" w:color="auto" w:fill="DEEAF6" w:themeFill="accent5" w:themeFillTint="33"/>
            <w:vAlign w:val="center"/>
          </w:tcPr>
          <w:p w14:paraId="21CB7D8E" w14:textId="799ABE9F" w:rsidR="00970995" w:rsidRPr="00CB5FDE" w:rsidRDefault="00970995" w:rsidP="00970995">
            <w:pPr>
              <w:rPr>
                <w:rFonts w:ascii="Arial" w:eastAsia="Times New Roman" w:hAnsi="Arial" w:cs="Arial"/>
                <w:b w:val="0"/>
                <w:bCs w:val="0"/>
                <w:color w:val="000000"/>
                <w:sz w:val="24"/>
                <w:szCs w:val="24"/>
                <w:lang w:eastAsia="en-GB"/>
              </w:rPr>
            </w:pPr>
            <w:r w:rsidRPr="00CB5FDE">
              <w:rPr>
                <w:rFonts w:ascii="Arial" w:eastAsia="Times New Roman" w:hAnsi="Arial" w:cs="Arial"/>
                <w:b w:val="0"/>
                <w:bCs w:val="0"/>
                <w:color w:val="000000"/>
                <w:sz w:val="24"/>
                <w:szCs w:val="24"/>
                <w:lang w:eastAsia="en-GB"/>
              </w:rPr>
              <w:t xml:space="preserve">Affordable </w:t>
            </w:r>
            <w:r>
              <w:rPr>
                <w:rFonts w:ascii="Arial" w:eastAsia="Times New Roman" w:hAnsi="Arial" w:cs="Arial"/>
                <w:b w:val="0"/>
                <w:bCs w:val="0"/>
                <w:color w:val="000000"/>
                <w:sz w:val="24"/>
                <w:szCs w:val="24"/>
                <w:lang w:eastAsia="en-GB"/>
              </w:rPr>
              <w:t>h</w:t>
            </w:r>
            <w:r w:rsidRPr="00CB5FDE">
              <w:rPr>
                <w:rFonts w:ascii="Arial" w:eastAsia="Times New Roman" w:hAnsi="Arial" w:cs="Arial"/>
                <w:b w:val="0"/>
                <w:bCs w:val="0"/>
                <w:color w:val="000000"/>
                <w:sz w:val="24"/>
                <w:szCs w:val="24"/>
                <w:lang w:eastAsia="en-GB"/>
              </w:rPr>
              <w:t>ousing</w:t>
            </w:r>
          </w:p>
        </w:tc>
        <w:tc>
          <w:tcPr>
            <w:tcW w:w="1339" w:type="pct"/>
            <w:shd w:val="clear" w:color="auto" w:fill="DEEAF6" w:themeFill="accent5" w:themeFillTint="33"/>
            <w:vAlign w:val="center"/>
          </w:tcPr>
          <w:p w14:paraId="169C840F" w14:textId="583D5FCD" w:rsidR="00970995" w:rsidRPr="00970995"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175</w:t>
            </w:r>
          </w:p>
        </w:tc>
        <w:tc>
          <w:tcPr>
            <w:tcW w:w="1507" w:type="pct"/>
            <w:shd w:val="clear" w:color="auto" w:fill="DEEAF6" w:themeFill="accent5" w:themeFillTint="33"/>
            <w:vAlign w:val="center"/>
          </w:tcPr>
          <w:p w14:paraId="0D82F444" w14:textId="7A479DF6" w:rsidR="00970995" w:rsidRPr="0054588D" w:rsidRDefault="00C73D5B"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257</w:t>
            </w:r>
          </w:p>
        </w:tc>
      </w:tr>
      <w:tr w:rsidR="00970995" w:rsidRPr="00033BBC" w14:paraId="61B7CBEE" w14:textId="77777777" w:rsidTr="005C7A02">
        <w:trPr>
          <w:trHeight w:val="250"/>
        </w:trPr>
        <w:tc>
          <w:tcPr>
            <w:cnfStyle w:val="001000000000" w:firstRow="0" w:lastRow="0" w:firstColumn="1" w:lastColumn="0" w:oddVBand="0" w:evenVBand="0" w:oddHBand="0" w:evenHBand="0" w:firstRowFirstColumn="0" w:firstRowLastColumn="0" w:lastRowFirstColumn="0" w:lastRowLastColumn="0"/>
            <w:tcW w:w="2154" w:type="pct"/>
            <w:vAlign w:val="center"/>
          </w:tcPr>
          <w:p w14:paraId="648004F1" w14:textId="77777777" w:rsidR="00970995" w:rsidRPr="00CB5FDE" w:rsidRDefault="00970995" w:rsidP="00970995">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Cash and other income</w:t>
            </w:r>
          </w:p>
        </w:tc>
        <w:tc>
          <w:tcPr>
            <w:tcW w:w="1339" w:type="pct"/>
            <w:vAlign w:val="center"/>
          </w:tcPr>
          <w:p w14:paraId="1E4A7D86" w14:textId="45910FEB" w:rsidR="00970995" w:rsidRPr="00970995"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6,254</w:t>
            </w:r>
          </w:p>
        </w:tc>
        <w:tc>
          <w:tcPr>
            <w:tcW w:w="1507" w:type="pct"/>
            <w:vAlign w:val="center"/>
          </w:tcPr>
          <w:p w14:paraId="2ABE4DB4" w14:textId="02968F8C" w:rsidR="00970995" w:rsidRPr="0054588D" w:rsidRDefault="00497F62"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9,417</w:t>
            </w:r>
          </w:p>
        </w:tc>
      </w:tr>
      <w:tr w:rsidR="00970995" w:rsidRPr="00033BBC" w14:paraId="6CEA6A63" w14:textId="77777777" w:rsidTr="005C7A02">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154" w:type="pct"/>
            <w:shd w:val="clear" w:color="auto" w:fill="DEEAF6" w:themeFill="accent5" w:themeFillTint="33"/>
            <w:vAlign w:val="center"/>
          </w:tcPr>
          <w:p w14:paraId="6317459F" w14:textId="77777777" w:rsidR="00970995" w:rsidRPr="00033BBC" w:rsidRDefault="00970995" w:rsidP="00970995">
            <w:pPr>
              <w:rPr>
                <w:rFonts w:ascii="Arial" w:eastAsia="Times New Roman" w:hAnsi="Arial" w:cs="Arial"/>
                <w:b w:val="0"/>
                <w:bCs w:val="0"/>
                <w:i/>
                <w:iCs/>
                <w:color w:val="000000"/>
                <w:sz w:val="24"/>
                <w:szCs w:val="24"/>
                <w:lang w:eastAsia="en-GB"/>
              </w:rPr>
            </w:pPr>
            <w:r w:rsidRPr="00033BBC">
              <w:rPr>
                <w:rFonts w:ascii="Arial" w:eastAsia="Times New Roman" w:hAnsi="Arial" w:cs="Arial"/>
                <w:color w:val="000000"/>
                <w:sz w:val="24"/>
                <w:szCs w:val="24"/>
                <w:lang w:eastAsia="en-GB"/>
              </w:rPr>
              <w:t xml:space="preserve">Total before tax </w:t>
            </w:r>
          </w:p>
        </w:tc>
        <w:tc>
          <w:tcPr>
            <w:tcW w:w="1339" w:type="pct"/>
            <w:shd w:val="clear" w:color="auto" w:fill="DEEAF6" w:themeFill="accent5" w:themeFillTint="33"/>
            <w:vAlign w:val="center"/>
          </w:tcPr>
          <w:p w14:paraId="0ED6CEA4" w14:textId="691C790B" w:rsidR="00970995" w:rsidRPr="00970995" w:rsidRDefault="00970995"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82,062</w:t>
            </w:r>
          </w:p>
        </w:tc>
        <w:tc>
          <w:tcPr>
            <w:tcW w:w="1507" w:type="pct"/>
            <w:shd w:val="clear" w:color="auto" w:fill="DEEAF6" w:themeFill="accent5" w:themeFillTint="33"/>
            <w:vAlign w:val="center"/>
          </w:tcPr>
          <w:p w14:paraId="61C20FF1" w14:textId="19B55256" w:rsidR="00970995" w:rsidRPr="0054588D" w:rsidRDefault="00497F62" w:rsidP="0097099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99,730</w:t>
            </w:r>
          </w:p>
        </w:tc>
      </w:tr>
    </w:tbl>
    <w:p w14:paraId="3F09E98A" w14:textId="77777777" w:rsidR="00033BBC" w:rsidRPr="00033BBC" w:rsidRDefault="00033BBC" w:rsidP="00033BBC">
      <w:pPr>
        <w:spacing w:after="0"/>
        <w:rPr>
          <w:rFonts w:ascii="Arial" w:hAnsi="Arial" w:cs="Arial"/>
          <w:b/>
          <w:bCs/>
          <w:color w:val="00B0F0"/>
          <w:sz w:val="24"/>
          <w:szCs w:val="24"/>
        </w:rPr>
      </w:pPr>
    </w:p>
    <w:p w14:paraId="24B4AF60" w14:textId="47336DB2" w:rsidR="00770489" w:rsidRPr="00575F13" w:rsidRDefault="00033BBC" w:rsidP="001D12DD">
      <w:pPr>
        <w:shd w:val="clear" w:color="auto" w:fill="FFFFFF" w:themeFill="background1"/>
        <w:spacing w:after="0"/>
        <w:ind w:left="567" w:right="57" w:hanging="567"/>
        <w:rPr>
          <w:rFonts w:ascii="Arial" w:hAnsi="Arial" w:cs="Arial"/>
          <w:b/>
          <w:color w:val="002060"/>
          <w:sz w:val="24"/>
          <w:szCs w:val="24"/>
        </w:rPr>
      </w:pPr>
      <w:r w:rsidRPr="00575F13">
        <w:rPr>
          <w:rFonts w:ascii="Arial" w:hAnsi="Arial" w:cs="Arial"/>
          <w:b/>
          <w:color w:val="002060"/>
          <w:sz w:val="24"/>
          <w:szCs w:val="24"/>
        </w:rPr>
        <w:t>13.</w:t>
      </w:r>
      <w:r w:rsidRPr="00575F13">
        <w:rPr>
          <w:rFonts w:ascii="Arial" w:hAnsi="Arial" w:cs="Arial"/>
          <w:b/>
          <w:color w:val="002060"/>
          <w:sz w:val="24"/>
          <w:szCs w:val="24"/>
        </w:rPr>
        <w:tab/>
        <w:t>Other Fund Account Disclosures</w:t>
      </w:r>
    </w:p>
    <w:p w14:paraId="375761D9" w14:textId="77777777" w:rsidR="00700A06" w:rsidRPr="00575F13" w:rsidRDefault="00700A06" w:rsidP="001D12DD">
      <w:pPr>
        <w:shd w:val="clear" w:color="auto" w:fill="FFFFFF" w:themeFill="background1"/>
        <w:spacing w:after="0"/>
        <w:ind w:left="567" w:right="57" w:hanging="567"/>
        <w:rPr>
          <w:rFonts w:ascii="Arial" w:hAnsi="Arial" w:cs="Arial"/>
          <w:b/>
          <w:color w:val="002060"/>
          <w:sz w:val="24"/>
          <w:szCs w:val="24"/>
        </w:rPr>
      </w:pPr>
    </w:p>
    <w:p w14:paraId="0158EE08" w14:textId="0F1B0249" w:rsidR="00033BBC" w:rsidRPr="00575F13" w:rsidRDefault="00033BBC" w:rsidP="00033BBC">
      <w:pPr>
        <w:shd w:val="clear" w:color="auto" w:fill="FFFFFF" w:themeFill="background1"/>
        <w:spacing w:after="0"/>
        <w:ind w:left="567" w:right="57" w:hanging="567"/>
        <w:rPr>
          <w:rFonts w:ascii="Arial" w:hAnsi="Arial" w:cs="Arial"/>
          <w:b/>
          <w:color w:val="002060"/>
          <w:sz w:val="24"/>
          <w:szCs w:val="24"/>
        </w:rPr>
      </w:pPr>
      <w:r w:rsidRPr="00575F13">
        <w:rPr>
          <w:rFonts w:ascii="Arial" w:hAnsi="Arial" w:cs="Arial"/>
          <w:b/>
          <w:color w:val="002060"/>
          <w:sz w:val="24"/>
          <w:szCs w:val="24"/>
        </w:rPr>
        <w:t>13a.</w:t>
      </w:r>
      <w:r w:rsidRPr="00575F13">
        <w:rPr>
          <w:rFonts w:ascii="Arial" w:hAnsi="Arial" w:cs="Arial"/>
          <w:b/>
          <w:color w:val="002060"/>
          <w:sz w:val="24"/>
          <w:szCs w:val="24"/>
        </w:rPr>
        <w:tab/>
        <w:t xml:space="preserve">External Audit Costs </w:t>
      </w:r>
    </w:p>
    <w:p w14:paraId="4BB06AB1" w14:textId="77777777" w:rsidR="009B53ED" w:rsidRPr="00033BBC" w:rsidRDefault="009B53ED" w:rsidP="00033BBC">
      <w:pPr>
        <w:shd w:val="clear" w:color="auto" w:fill="FFFFFF" w:themeFill="background1"/>
        <w:spacing w:after="0"/>
        <w:ind w:left="567" w:right="57" w:hanging="567"/>
        <w:rPr>
          <w:rFonts w:ascii="Arial" w:hAnsi="Arial" w:cs="Arial"/>
          <w:b/>
          <w:bCs/>
          <w:color w:val="2F5496" w:themeColor="accent1" w:themeShade="BF"/>
          <w:sz w:val="24"/>
          <w:szCs w:val="24"/>
        </w:rPr>
      </w:pPr>
    </w:p>
    <w:tbl>
      <w:tblPr>
        <w:tblStyle w:val="PlainTable1"/>
        <w:tblW w:w="4714" w:type="pct"/>
        <w:tblInd w:w="562" w:type="dxa"/>
        <w:tblLook w:val="04A0" w:firstRow="1" w:lastRow="0" w:firstColumn="1" w:lastColumn="0" w:noHBand="0" w:noVBand="1"/>
      </w:tblPr>
      <w:tblGrid>
        <w:gridCol w:w="4730"/>
        <w:gridCol w:w="2073"/>
        <w:gridCol w:w="1987"/>
      </w:tblGrid>
      <w:tr w:rsidR="00F215B0" w:rsidRPr="00E402F6" w14:paraId="27D12175" w14:textId="77777777" w:rsidTr="005C7A0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49F9F493" w14:textId="77777777" w:rsidR="00F215B0" w:rsidRPr="00033BBC" w:rsidRDefault="00F215B0" w:rsidP="00F215B0">
            <w:pPr>
              <w:rPr>
                <w:rFonts w:ascii="Arial" w:eastAsia="Times New Roman" w:hAnsi="Arial" w:cs="Arial"/>
                <w:i/>
                <w:iCs/>
                <w:color w:val="00B0F0"/>
                <w:sz w:val="24"/>
                <w:szCs w:val="24"/>
                <w:lang w:eastAsia="en-GB"/>
              </w:rPr>
            </w:pPr>
          </w:p>
        </w:tc>
        <w:tc>
          <w:tcPr>
            <w:tcW w:w="1179" w:type="pct"/>
            <w:vAlign w:val="center"/>
          </w:tcPr>
          <w:p w14:paraId="15287C67" w14:textId="6A072D1F" w:rsidR="00F215B0" w:rsidRPr="00033BBC" w:rsidRDefault="00F215B0" w:rsidP="00F215B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35E7C">
              <w:rPr>
                <w:rFonts w:ascii="Arial" w:eastAsia="Times New Roman" w:hAnsi="Arial" w:cs="Arial"/>
                <w:color w:val="000000"/>
                <w:sz w:val="24"/>
                <w:szCs w:val="24"/>
                <w:lang w:eastAsia="en-GB"/>
              </w:rPr>
              <w:t>20</w:t>
            </w:r>
            <w:r>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3</w:t>
            </w:r>
            <w:r w:rsidRPr="00835E7C">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4</w:t>
            </w:r>
          </w:p>
        </w:tc>
        <w:tc>
          <w:tcPr>
            <w:tcW w:w="1130" w:type="pct"/>
            <w:vAlign w:val="center"/>
          </w:tcPr>
          <w:p w14:paraId="4D393C75" w14:textId="0A44F31E" w:rsidR="00F215B0" w:rsidRPr="00033BBC" w:rsidRDefault="00F215B0" w:rsidP="00F215B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6A931FCF">
              <w:rPr>
                <w:rFonts w:ascii="Arial" w:eastAsia="Times New Roman" w:hAnsi="Arial" w:cs="Arial"/>
                <w:color w:val="000000" w:themeColor="text1"/>
                <w:sz w:val="24"/>
                <w:szCs w:val="24"/>
                <w:lang w:eastAsia="en-GB"/>
              </w:rPr>
              <w:t>202</w:t>
            </w:r>
            <w:r w:rsidR="00970995">
              <w:rPr>
                <w:rFonts w:ascii="Arial" w:eastAsia="Times New Roman" w:hAnsi="Arial" w:cs="Arial"/>
                <w:color w:val="000000" w:themeColor="text1"/>
                <w:sz w:val="24"/>
                <w:szCs w:val="24"/>
                <w:lang w:eastAsia="en-GB"/>
              </w:rPr>
              <w:t>4</w:t>
            </w:r>
            <w:r w:rsidRPr="6A931FCF">
              <w:rPr>
                <w:rFonts w:ascii="Arial" w:eastAsia="Times New Roman" w:hAnsi="Arial" w:cs="Arial"/>
                <w:color w:val="000000" w:themeColor="text1"/>
                <w:sz w:val="24"/>
                <w:szCs w:val="24"/>
                <w:lang w:eastAsia="en-GB"/>
              </w:rPr>
              <w:t>/2</w:t>
            </w:r>
            <w:r w:rsidR="00970995">
              <w:rPr>
                <w:rFonts w:ascii="Arial" w:eastAsia="Times New Roman" w:hAnsi="Arial" w:cs="Arial"/>
                <w:color w:val="000000" w:themeColor="text1"/>
                <w:sz w:val="24"/>
                <w:szCs w:val="24"/>
                <w:lang w:eastAsia="en-GB"/>
              </w:rPr>
              <w:t>5</w:t>
            </w:r>
          </w:p>
        </w:tc>
      </w:tr>
      <w:tr w:rsidR="00F215B0" w:rsidRPr="00E402F6" w14:paraId="0EAFD914" w14:textId="77777777" w:rsidTr="005C7A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shd w:val="clear" w:color="auto" w:fill="DEEAF6" w:themeFill="accent5" w:themeFillTint="33"/>
            <w:noWrap/>
            <w:vAlign w:val="center"/>
            <w:hideMark/>
          </w:tcPr>
          <w:p w14:paraId="1CFD4DE3" w14:textId="77777777" w:rsidR="00F215B0" w:rsidRPr="00033BBC" w:rsidRDefault="00F215B0" w:rsidP="00F215B0">
            <w:pPr>
              <w:rPr>
                <w:rFonts w:ascii="Arial" w:eastAsia="Times New Roman" w:hAnsi="Arial" w:cs="Arial"/>
                <w:i/>
                <w:iCs/>
                <w:color w:val="000000"/>
                <w:sz w:val="24"/>
                <w:szCs w:val="24"/>
                <w:lang w:eastAsia="en-GB"/>
              </w:rPr>
            </w:pPr>
          </w:p>
        </w:tc>
        <w:tc>
          <w:tcPr>
            <w:tcW w:w="1179" w:type="pct"/>
            <w:shd w:val="clear" w:color="auto" w:fill="DEEAF6" w:themeFill="accent5" w:themeFillTint="33"/>
            <w:vAlign w:val="center"/>
            <w:hideMark/>
          </w:tcPr>
          <w:p w14:paraId="3CA1C2C6" w14:textId="77777777" w:rsidR="00F215B0" w:rsidRPr="00033BBC" w:rsidRDefault="00F215B0" w:rsidP="00F215B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033BBC">
              <w:rPr>
                <w:rFonts w:ascii="Arial" w:eastAsia="Times New Roman" w:hAnsi="Arial" w:cs="Arial"/>
                <w:color w:val="000000"/>
                <w:sz w:val="24"/>
                <w:szCs w:val="24"/>
                <w:lang w:eastAsia="en-GB"/>
              </w:rPr>
              <w:t>£’000</w:t>
            </w:r>
          </w:p>
        </w:tc>
        <w:tc>
          <w:tcPr>
            <w:tcW w:w="1130" w:type="pct"/>
            <w:shd w:val="clear" w:color="auto" w:fill="DEEAF6" w:themeFill="accent5" w:themeFillTint="33"/>
            <w:vAlign w:val="center"/>
            <w:hideMark/>
          </w:tcPr>
          <w:p w14:paraId="24BA0072" w14:textId="77777777" w:rsidR="00F215B0" w:rsidRPr="00033BBC" w:rsidRDefault="00F215B0" w:rsidP="00F215B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033BBC">
              <w:rPr>
                <w:rFonts w:ascii="Arial" w:eastAsia="Times New Roman" w:hAnsi="Arial" w:cs="Arial"/>
                <w:b/>
                <w:bCs/>
                <w:sz w:val="24"/>
                <w:szCs w:val="24"/>
                <w:lang w:eastAsia="en-GB"/>
              </w:rPr>
              <w:t>£’000</w:t>
            </w:r>
          </w:p>
        </w:tc>
      </w:tr>
      <w:tr w:rsidR="00F215B0" w:rsidRPr="00B63BDD" w14:paraId="5DE0C48A" w14:textId="77777777" w:rsidTr="005C7A02">
        <w:trPr>
          <w:trHeight w:val="300"/>
        </w:trPr>
        <w:tc>
          <w:tcPr>
            <w:cnfStyle w:val="001000000000" w:firstRow="0" w:lastRow="0" w:firstColumn="1" w:lastColumn="0" w:oddVBand="0" w:evenVBand="0" w:oddHBand="0" w:evenHBand="0" w:firstRowFirstColumn="0" w:firstRowLastColumn="0" w:lastRowFirstColumn="0" w:lastRowLastColumn="0"/>
            <w:tcW w:w="2691" w:type="pct"/>
            <w:vAlign w:val="center"/>
            <w:hideMark/>
          </w:tcPr>
          <w:p w14:paraId="0B278892" w14:textId="77777777" w:rsidR="00F215B0" w:rsidRPr="00CB5FDE" w:rsidRDefault="00F215B0" w:rsidP="00F215B0">
            <w:pPr>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Payable in respect of external audit</w:t>
            </w:r>
          </w:p>
        </w:tc>
        <w:tc>
          <w:tcPr>
            <w:tcW w:w="1179" w:type="pct"/>
            <w:vAlign w:val="center"/>
            <w:hideMark/>
          </w:tcPr>
          <w:p w14:paraId="06AEF447" w14:textId="416A33E5" w:rsidR="00F215B0" w:rsidRPr="00033BBC" w:rsidRDefault="00F215B0" w:rsidP="00F215B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w:t>
            </w:r>
            <w:r w:rsidR="00970995">
              <w:rPr>
                <w:rFonts w:ascii="Arial" w:eastAsia="Times New Roman" w:hAnsi="Arial" w:cs="Arial"/>
                <w:color w:val="000000"/>
                <w:sz w:val="24"/>
                <w:szCs w:val="24"/>
                <w:lang w:eastAsia="en-GB"/>
              </w:rPr>
              <w:t>1</w:t>
            </w:r>
          </w:p>
        </w:tc>
        <w:tc>
          <w:tcPr>
            <w:tcW w:w="1130" w:type="pct"/>
            <w:vAlign w:val="center"/>
          </w:tcPr>
          <w:p w14:paraId="00DDF3DB" w14:textId="631EC354" w:rsidR="00F215B0" w:rsidRPr="00421C0A" w:rsidRDefault="004032B7" w:rsidP="00F215B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32</w:t>
            </w:r>
          </w:p>
        </w:tc>
      </w:tr>
    </w:tbl>
    <w:p w14:paraId="2BEA2F06" w14:textId="27BC0CE8" w:rsidR="005D4DCC" w:rsidRDefault="005D4DCC" w:rsidP="005D4DCC">
      <w:pPr>
        <w:spacing w:after="0"/>
        <w:rPr>
          <w:rFonts w:ascii="Arial" w:hAnsi="Arial" w:cs="Arial"/>
          <w:b/>
          <w:bCs/>
          <w:color w:val="2F5496" w:themeColor="accent1" w:themeShade="BF"/>
          <w:sz w:val="24"/>
          <w:szCs w:val="24"/>
        </w:rPr>
      </w:pPr>
    </w:p>
    <w:p w14:paraId="1A4BB7B7" w14:textId="38A80977" w:rsidR="00033BBC" w:rsidRPr="00575F13" w:rsidRDefault="03BB6667" w:rsidP="005D4DCC">
      <w:pPr>
        <w:spacing w:after="0"/>
        <w:rPr>
          <w:rFonts w:ascii="Arial" w:hAnsi="Arial" w:cs="Arial"/>
          <w:b/>
          <w:color w:val="002060"/>
          <w:sz w:val="24"/>
          <w:szCs w:val="24"/>
        </w:rPr>
      </w:pPr>
      <w:r w:rsidRPr="00575F13">
        <w:rPr>
          <w:rFonts w:ascii="Arial" w:hAnsi="Arial" w:cs="Arial"/>
          <w:b/>
          <w:color w:val="002060"/>
          <w:sz w:val="24"/>
          <w:szCs w:val="24"/>
        </w:rPr>
        <w:t>14.</w:t>
      </w:r>
      <w:r w:rsidR="7C064264" w:rsidRPr="00575F13">
        <w:rPr>
          <w:rFonts w:ascii="Arial" w:hAnsi="Arial" w:cs="Arial"/>
          <w:b/>
          <w:color w:val="002060"/>
          <w:sz w:val="24"/>
          <w:szCs w:val="24"/>
        </w:rPr>
        <w:t xml:space="preserve">    </w:t>
      </w:r>
      <w:r w:rsidRPr="00575F13">
        <w:rPr>
          <w:rFonts w:ascii="Arial" w:hAnsi="Arial" w:cs="Arial"/>
          <w:b/>
          <w:color w:val="002060"/>
          <w:sz w:val="24"/>
          <w:szCs w:val="24"/>
        </w:rPr>
        <w:t>Investments</w:t>
      </w:r>
    </w:p>
    <w:p w14:paraId="65D3A96A" w14:textId="1A786B01" w:rsidR="00033BBC" w:rsidRDefault="00033BBC" w:rsidP="5D30E4F1">
      <w:pPr>
        <w:spacing w:after="0"/>
        <w:rPr>
          <w:rFonts w:cs="Arial"/>
          <w:b/>
          <w:bCs/>
          <w:color w:val="00B0F0"/>
        </w:rPr>
      </w:pPr>
    </w:p>
    <w:tbl>
      <w:tblPr>
        <w:tblStyle w:val="PlainTable1"/>
        <w:tblW w:w="4638" w:type="pct"/>
        <w:tblInd w:w="704" w:type="dxa"/>
        <w:tblLook w:val="04A0" w:firstRow="1" w:lastRow="0" w:firstColumn="1" w:lastColumn="0" w:noHBand="0" w:noVBand="1"/>
      </w:tblPr>
      <w:tblGrid>
        <w:gridCol w:w="4678"/>
        <w:gridCol w:w="1908"/>
        <w:gridCol w:w="2062"/>
      </w:tblGrid>
      <w:tr w:rsidR="00F215B0" w:rsidRPr="00033BBC" w14:paraId="35D0C1EF" w14:textId="77777777" w:rsidTr="005C7A0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5" w:type="pct"/>
            <w:noWrap/>
            <w:vAlign w:val="center"/>
            <w:hideMark/>
          </w:tcPr>
          <w:p w14:paraId="041741B8" w14:textId="77777777" w:rsidR="00F215B0" w:rsidRPr="00033BBC" w:rsidRDefault="00F215B0" w:rsidP="00F215B0">
            <w:pPr>
              <w:ind w:left="29"/>
              <w:rPr>
                <w:rFonts w:ascii="Arial" w:eastAsia="Times New Roman" w:hAnsi="Arial" w:cs="Arial"/>
                <w:i/>
                <w:iCs/>
                <w:color w:val="00B0F0"/>
                <w:sz w:val="24"/>
                <w:szCs w:val="24"/>
                <w:lang w:eastAsia="en-GB"/>
              </w:rPr>
            </w:pPr>
            <w:r w:rsidRPr="00033BBC">
              <w:rPr>
                <w:rFonts w:ascii="Arial" w:eastAsia="Times New Roman" w:hAnsi="Arial" w:cs="Arial"/>
                <w:sz w:val="24"/>
                <w:szCs w:val="24"/>
                <w:lang w:eastAsia="en-GB"/>
              </w:rPr>
              <w:t xml:space="preserve">Investment Assets   </w:t>
            </w:r>
          </w:p>
        </w:tc>
        <w:tc>
          <w:tcPr>
            <w:tcW w:w="1103" w:type="pct"/>
            <w:vAlign w:val="center"/>
          </w:tcPr>
          <w:p w14:paraId="0B40ED23" w14:textId="1D77D644" w:rsidR="00F215B0" w:rsidRPr="00033BBC" w:rsidRDefault="00F215B0" w:rsidP="00F215B0">
            <w:pPr>
              <w:ind w:left="29"/>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35E7C">
              <w:rPr>
                <w:rFonts w:ascii="Arial" w:eastAsia="Times New Roman" w:hAnsi="Arial" w:cs="Arial"/>
                <w:color w:val="000000"/>
                <w:sz w:val="24"/>
                <w:szCs w:val="24"/>
                <w:lang w:eastAsia="en-GB"/>
              </w:rPr>
              <w:t>20</w:t>
            </w:r>
            <w:r>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3</w:t>
            </w:r>
            <w:r w:rsidRPr="00835E7C">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4</w:t>
            </w:r>
          </w:p>
        </w:tc>
        <w:tc>
          <w:tcPr>
            <w:tcW w:w="1192" w:type="pct"/>
            <w:vAlign w:val="center"/>
          </w:tcPr>
          <w:p w14:paraId="54D62185" w14:textId="534662B8" w:rsidR="00F215B0" w:rsidRPr="00033BBC" w:rsidRDefault="00F215B0" w:rsidP="00F215B0">
            <w:pPr>
              <w:ind w:left="29"/>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6A931FCF">
              <w:rPr>
                <w:rFonts w:ascii="Arial" w:eastAsia="Times New Roman" w:hAnsi="Arial" w:cs="Arial"/>
                <w:color w:val="000000" w:themeColor="text1"/>
                <w:sz w:val="24"/>
                <w:szCs w:val="24"/>
                <w:lang w:eastAsia="en-GB"/>
              </w:rPr>
              <w:t>202</w:t>
            </w:r>
            <w:r w:rsidR="00970995">
              <w:rPr>
                <w:rFonts w:ascii="Arial" w:eastAsia="Times New Roman" w:hAnsi="Arial" w:cs="Arial"/>
                <w:color w:val="000000" w:themeColor="text1"/>
                <w:sz w:val="24"/>
                <w:szCs w:val="24"/>
                <w:lang w:eastAsia="en-GB"/>
              </w:rPr>
              <w:t>4</w:t>
            </w:r>
            <w:r w:rsidRPr="6A931FCF">
              <w:rPr>
                <w:rFonts w:ascii="Arial" w:eastAsia="Times New Roman" w:hAnsi="Arial" w:cs="Arial"/>
                <w:color w:val="000000" w:themeColor="text1"/>
                <w:sz w:val="24"/>
                <w:szCs w:val="24"/>
                <w:lang w:eastAsia="en-GB"/>
              </w:rPr>
              <w:t>/2</w:t>
            </w:r>
            <w:r w:rsidR="00970995">
              <w:rPr>
                <w:rFonts w:ascii="Arial" w:eastAsia="Times New Roman" w:hAnsi="Arial" w:cs="Arial"/>
                <w:color w:val="000000" w:themeColor="text1"/>
                <w:sz w:val="24"/>
                <w:szCs w:val="24"/>
                <w:lang w:eastAsia="en-GB"/>
              </w:rPr>
              <w:t>5</w:t>
            </w:r>
          </w:p>
        </w:tc>
      </w:tr>
      <w:tr w:rsidR="00F215B0" w:rsidRPr="00033BBC" w14:paraId="6B142F7C" w14:textId="77777777" w:rsidTr="005C7A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5" w:type="pct"/>
            <w:shd w:val="clear" w:color="auto" w:fill="DEEAF6" w:themeFill="accent5" w:themeFillTint="33"/>
            <w:noWrap/>
            <w:vAlign w:val="center"/>
            <w:hideMark/>
          </w:tcPr>
          <w:p w14:paraId="24ACC6C4" w14:textId="77777777" w:rsidR="00F215B0" w:rsidRPr="00033BBC" w:rsidRDefault="00F215B0" w:rsidP="00F215B0">
            <w:pPr>
              <w:ind w:left="29"/>
              <w:rPr>
                <w:rFonts w:ascii="Arial" w:eastAsia="Times New Roman" w:hAnsi="Arial" w:cs="Arial"/>
                <w:i/>
                <w:iCs/>
                <w:color w:val="000000"/>
                <w:sz w:val="24"/>
                <w:szCs w:val="24"/>
                <w:lang w:eastAsia="en-GB"/>
              </w:rPr>
            </w:pPr>
          </w:p>
        </w:tc>
        <w:tc>
          <w:tcPr>
            <w:tcW w:w="1103" w:type="pct"/>
            <w:shd w:val="clear" w:color="auto" w:fill="DEEAF6" w:themeFill="accent5" w:themeFillTint="33"/>
            <w:vAlign w:val="center"/>
            <w:hideMark/>
          </w:tcPr>
          <w:p w14:paraId="135217FC" w14:textId="77777777" w:rsidR="00F215B0" w:rsidRPr="00033BBC" w:rsidRDefault="00F215B0" w:rsidP="00F215B0">
            <w:pPr>
              <w:ind w:left="2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033BBC">
              <w:rPr>
                <w:rFonts w:ascii="Arial" w:eastAsia="Times New Roman" w:hAnsi="Arial" w:cs="Arial"/>
                <w:b/>
                <w:bCs/>
                <w:sz w:val="24"/>
                <w:szCs w:val="24"/>
                <w:lang w:eastAsia="en-GB"/>
              </w:rPr>
              <w:t>£’000</w:t>
            </w:r>
          </w:p>
        </w:tc>
        <w:tc>
          <w:tcPr>
            <w:tcW w:w="1192" w:type="pct"/>
            <w:shd w:val="clear" w:color="auto" w:fill="DEEAF6" w:themeFill="accent5" w:themeFillTint="33"/>
            <w:vAlign w:val="center"/>
            <w:hideMark/>
          </w:tcPr>
          <w:p w14:paraId="4F6EDCA9" w14:textId="77777777" w:rsidR="00F215B0" w:rsidRPr="00033BBC" w:rsidRDefault="00F215B0" w:rsidP="00F215B0">
            <w:pPr>
              <w:ind w:left="2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033BBC">
              <w:rPr>
                <w:rFonts w:ascii="Arial" w:eastAsia="Times New Roman" w:hAnsi="Arial" w:cs="Arial"/>
                <w:b/>
                <w:bCs/>
                <w:sz w:val="24"/>
                <w:szCs w:val="24"/>
                <w:lang w:eastAsia="en-GB"/>
              </w:rPr>
              <w:t>£’000</w:t>
            </w:r>
          </w:p>
        </w:tc>
      </w:tr>
      <w:tr w:rsidR="00970995" w:rsidRPr="00033BBC" w14:paraId="0C68E681" w14:textId="77777777" w:rsidTr="005C7A02">
        <w:trPr>
          <w:trHeight w:val="300"/>
        </w:trPr>
        <w:tc>
          <w:tcPr>
            <w:cnfStyle w:val="001000000000" w:firstRow="0" w:lastRow="0" w:firstColumn="1" w:lastColumn="0" w:oddVBand="0" w:evenVBand="0" w:oddHBand="0" w:evenHBand="0" w:firstRowFirstColumn="0" w:firstRowLastColumn="0" w:lastRowFirstColumn="0" w:lastRowLastColumn="0"/>
            <w:tcW w:w="2705" w:type="pct"/>
            <w:noWrap/>
            <w:vAlign w:val="center"/>
          </w:tcPr>
          <w:p w14:paraId="3185F581" w14:textId="6ADD8C24" w:rsidR="00970995" w:rsidRPr="00366C0D" w:rsidRDefault="00970995" w:rsidP="00970995">
            <w:pPr>
              <w:ind w:left="29"/>
              <w:rPr>
                <w:rFonts w:ascii="Arial" w:eastAsia="Times New Roman" w:hAnsi="Arial" w:cs="Arial"/>
                <w:b w:val="0"/>
                <w:bCs w:val="0"/>
                <w:i/>
                <w:iCs/>
                <w:color w:val="000000"/>
                <w:sz w:val="24"/>
                <w:szCs w:val="24"/>
                <w:lang w:eastAsia="en-GB"/>
              </w:rPr>
            </w:pPr>
            <w:r w:rsidRPr="00366C0D">
              <w:rPr>
                <w:rFonts w:ascii="Arial" w:eastAsia="Times New Roman" w:hAnsi="Arial" w:cs="Arial"/>
                <w:color w:val="000000"/>
                <w:sz w:val="24"/>
                <w:szCs w:val="24"/>
                <w:lang w:eastAsia="en-GB"/>
              </w:rPr>
              <w:t>Bonds</w:t>
            </w:r>
          </w:p>
        </w:tc>
        <w:tc>
          <w:tcPr>
            <w:tcW w:w="1103" w:type="pct"/>
            <w:vAlign w:val="center"/>
          </w:tcPr>
          <w:p w14:paraId="7B281D0B" w14:textId="3BD20E2F" w:rsidR="00970995" w:rsidRPr="00970995" w:rsidRDefault="00970995" w:rsidP="00970995">
            <w:pPr>
              <w:ind w:left="2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407,017</w:t>
            </w:r>
          </w:p>
        </w:tc>
        <w:tc>
          <w:tcPr>
            <w:tcW w:w="1192" w:type="pct"/>
            <w:vAlign w:val="center"/>
          </w:tcPr>
          <w:p w14:paraId="4CEF1E44" w14:textId="29B33FEC" w:rsidR="00970995" w:rsidRPr="00366C0D" w:rsidRDefault="007F400F" w:rsidP="00970995">
            <w:pPr>
              <w:ind w:left="2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538,518</w:t>
            </w:r>
          </w:p>
        </w:tc>
      </w:tr>
      <w:tr w:rsidR="00970995" w:rsidRPr="00033BBC" w14:paraId="7D21C05E" w14:textId="77777777" w:rsidTr="005C7A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5" w:type="pct"/>
            <w:shd w:val="clear" w:color="auto" w:fill="DEEAF6" w:themeFill="accent5" w:themeFillTint="33"/>
            <w:vAlign w:val="center"/>
          </w:tcPr>
          <w:p w14:paraId="27F08D1E" w14:textId="77777777" w:rsidR="00970995" w:rsidRPr="00033BBC" w:rsidRDefault="00970995" w:rsidP="00970995">
            <w:pPr>
              <w:ind w:left="29"/>
              <w:rPr>
                <w:rFonts w:ascii="Arial" w:eastAsia="Times New Roman" w:hAnsi="Arial" w:cs="Arial"/>
                <w:b w:val="0"/>
                <w:bCs w:val="0"/>
                <w:i/>
                <w:iCs/>
                <w:color w:val="000000"/>
                <w:sz w:val="24"/>
                <w:szCs w:val="24"/>
                <w:lang w:eastAsia="en-GB"/>
              </w:rPr>
            </w:pPr>
            <w:r w:rsidRPr="00033BBC">
              <w:rPr>
                <w:rFonts w:ascii="Arial" w:eastAsia="Times New Roman" w:hAnsi="Arial" w:cs="Arial"/>
                <w:color w:val="000000"/>
                <w:sz w:val="24"/>
                <w:szCs w:val="24"/>
                <w:lang w:eastAsia="en-GB"/>
              </w:rPr>
              <w:t>Equities</w:t>
            </w:r>
          </w:p>
        </w:tc>
        <w:tc>
          <w:tcPr>
            <w:tcW w:w="1103" w:type="pct"/>
            <w:shd w:val="clear" w:color="auto" w:fill="DEEAF6" w:themeFill="accent5" w:themeFillTint="33"/>
            <w:vAlign w:val="center"/>
          </w:tcPr>
          <w:p w14:paraId="52628290" w14:textId="0476F23A" w:rsidR="00970995" w:rsidRPr="00970995" w:rsidRDefault="00970995" w:rsidP="00970995">
            <w:pPr>
              <w:ind w:left="2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sz w:val="24"/>
                <w:szCs w:val="24"/>
                <w:lang w:eastAsia="en-GB"/>
              </w:rPr>
              <w:t>1,317,528</w:t>
            </w:r>
          </w:p>
        </w:tc>
        <w:tc>
          <w:tcPr>
            <w:tcW w:w="1192" w:type="pct"/>
            <w:shd w:val="clear" w:color="auto" w:fill="DEEAF6" w:themeFill="accent5" w:themeFillTint="33"/>
            <w:vAlign w:val="center"/>
          </w:tcPr>
          <w:p w14:paraId="2837BB86" w14:textId="0BF820E3" w:rsidR="00970995" w:rsidRPr="00033BBC" w:rsidRDefault="007F400F" w:rsidP="00970995">
            <w:pPr>
              <w:ind w:left="2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7F400F">
              <w:rPr>
                <w:rFonts w:ascii="Arial" w:eastAsia="Times New Roman" w:hAnsi="Arial" w:cs="Arial"/>
                <w:b/>
                <w:bCs/>
                <w:color w:val="000000"/>
                <w:sz w:val="24"/>
                <w:szCs w:val="24"/>
                <w:lang w:eastAsia="en-GB"/>
              </w:rPr>
              <w:t>1,361,337</w:t>
            </w:r>
          </w:p>
        </w:tc>
      </w:tr>
      <w:tr w:rsidR="00970995" w:rsidRPr="00033BBC" w14:paraId="3019D2A2" w14:textId="77777777" w:rsidTr="005C7A02">
        <w:trPr>
          <w:trHeight w:val="250"/>
        </w:trPr>
        <w:tc>
          <w:tcPr>
            <w:cnfStyle w:val="001000000000" w:firstRow="0" w:lastRow="0" w:firstColumn="1" w:lastColumn="0" w:oddVBand="0" w:evenVBand="0" w:oddHBand="0" w:evenHBand="0" w:firstRowFirstColumn="0" w:firstRowLastColumn="0" w:lastRowFirstColumn="0" w:lastRowLastColumn="0"/>
            <w:tcW w:w="2705" w:type="pct"/>
            <w:vAlign w:val="center"/>
          </w:tcPr>
          <w:p w14:paraId="12DDDB4D" w14:textId="77777777" w:rsidR="00970995" w:rsidRPr="00033BBC" w:rsidRDefault="00970995" w:rsidP="00970995">
            <w:pPr>
              <w:ind w:left="29"/>
              <w:rPr>
                <w:rFonts w:ascii="Arial" w:eastAsia="Times New Roman" w:hAnsi="Arial" w:cs="Arial"/>
                <w:b w:val="0"/>
                <w:bCs w:val="0"/>
                <w:i/>
                <w:iCs/>
                <w:color w:val="000000"/>
                <w:sz w:val="24"/>
                <w:szCs w:val="24"/>
                <w:lang w:eastAsia="en-GB"/>
              </w:rPr>
            </w:pPr>
            <w:r w:rsidRPr="00033BBC">
              <w:rPr>
                <w:rFonts w:ascii="Arial" w:eastAsia="Times New Roman" w:hAnsi="Arial" w:cs="Arial"/>
                <w:color w:val="000000"/>
                <w:sz w:val="24"/>
                <w:szCs w:val="24"/>
                <w:lang w:eastAsia="en-GB"/>
              </w:rPr>
              <w:t>Pooled investments</w:t>
            </w:r>
          </w:p>
        </w:tc>
        <w:tc>
          <w:tcPr>
            <w:tcW w:w="1103" w:type="pct"/>
            <w:vAlign w:val="center"/>
          </w:tcPr>
          <w:p w14:paraId="6432C3E8" w14:textId="77777777" w:rsidR="00970995" w:rsidRPr="00970995" w:rsidRDefault="00970995" w:rsidP="00970995">
            <w:pPr>
              <w:ind w:left="2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92" w:type="pct"/>
            <w:vAlign w:val="center"/>
          </w:tcPr>
          <w:p w14:paraId="0A927832" w14:textId="77777777" w:rsidR="00970995" w:rsidRPr="00033BBC" w:rsidRDefault="00970995" w:rsidP="00970995">
            <w:pPr>
              <w:ind w:left="2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r>
      <w:tr w:rsidR="00970995" w:rsidRPr="00033BBC" w14:paraId="4767DDDE" w14:textId="77777777" w:rsidTr="005C7A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705" w:type="pct"/>
            <w:shd w:val="clear" w:color="auto" w:fill="DEEAF6" w:themeFill="accent5" w:themeFillTint="33"/>
            <w:vAlign w:val="center"/>
          </w:tcPr>
          <w:p w14:paraId="69B25ABB" w14:textId="77777777" w:rsidR="00970995" w:rsidRPr="00CB5FDE" w:rsidRDefault="00970995" w:rsidP="00970995">
            <w:pPr>
              <w:ind w:left="29"/>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 xml:space="preserve">Equities </w:t>
            </w:r>
          </w:p>
        </w:tc>
        <w:tc>
          <w:tcPr>
            <w:tcW w:w="1103" w:type="pct"/>
            <w:shd w:val="clear" w:color="auto" w:fill="DEEAF6" w:themeFill="accent5" w:themeFillTint="33"/>
            <w:vAlign w:val="center"/>
          </w:tcPr>
          <w:p w14:paraId="7A4F9584" w14:textId="623743AE" w:rsidR="00970995" w:rsidRPr="00970995" w:rsidRDefault="00970995" w:rsidP="00970995">
            <w:pPr>
              <w:ind w:left="2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637,515</w:t>
            </w:r>
          </w:p>
        </w:tc>
        <w:tc>
          <w:tcPr>
            <w:tcW w:w="1192" w:type="pct"/>
            <w:shd w:val="clear" w:color="auto" w:fill="DEEAF6" w:themeFill="accent5" w:themeFillTint="33"/>
            <w:vAlign w:val="center"/>
          </w:tcPr>
          <w:p w14:paraId="5A27E422" w14:textId="10D8884C" w:rsidR="00970995" w:rsidRPr="00033BBC" w:rsidRDefault="007F400F" w:rsidP="00970995">
            <w:pPr>
              <w:ind w:left="2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007F400F">
              <w:rPr>
                <w:rFonts w:ascii="Arial" w:eastAsia="Times New Roman" w:hAnsi="Arial" w:cs="Arial"/>
                <w:b/>
                <w:bCs/>
                <w:color w:val="000000" w:themeColor="text1"/>
                <w:sz w:val="24"/>
                <w:szCs w:val="24"/>
                <w:lang w:eastAsia="en-GB"/>
              </w:rPr>
              <w:t>540,113</w:t>
            </w:r>
          </w:p>
        </w:tc>
      </w:tr>
      <w:tr w:rsidR="00970995" w:rsidRPr="00033BBC" w14:paraId="51F78C40" w14:textId="77777777" w:rsidTr="005C7A02">
        <w:trPr>
          <w:trHeight w:val="250"/>
        </w:trPr>
        <w:tc>
          <w:tcPr>
            <w:cnfStyle w:val="001000000000" w:firstRow="0" w:lastRow="0" w:firstColumn="1" w:lastColumn="0" w:oddVBand="0" w:evenVBand="0" w:oddHBand="0" w:evenHBand="0" w:firstRowFirstColumn="0" w:firstRowLastColumn="0" w:lastRowFirstColumn="0" w:lastRowLastColumn="0"/>
            <w:tcW w:w="2705" w:type="pct"/>
            <w:vAlign w:val="center"/>
          </w:tcPr>
          <w:p w14:paraId="76B76E9A" w14:textId="5EDF062D" w:rsidR="00970995" w:rsidRPr="00CB5FDE" w:rsidRDefault="00970995" w:rsidP="00970995">
            <w:pPr>
              <w:ind w:left="29"/>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 xml:space="preserve">Fixed </w:t>
            </w:r>
            <w:r>
              <w:rPr>
                <w:rFonts w:ascii="Arial" w:eastAsia="Times New Roman" w:hAnsi="Arial" w:cs="Arial"/>
                <w:b w:val="0"/>
                <w:bCs w:val="0"/>
                <w:color w:val="000000"/>
                <w:sz w:val="24"/>
                <w:szCs w:val="24"/>
                <w:lang w:eastAsia="en-GB"/>
              </w:rPr>
              <w:t>i</w:t>
            </w:r>
            <w:r w:rsidRPr="00CB5FDE">
              <w:rPr>
                <w:rFonts w:ascii="Arial" w:eastAsia="Times New Roman" w:hAnsi="Arial" w:cs="Arial"/>
                <w:b w:val="0"/>
                <w:bCs w:val="0"/>
                <w:color w:val="000000"/>
                <w:sz w:val="24"/>
                <w:szCs w:val="24"/>
                <w:lang w:eastAsia="en-GB"/>
              </w:rPr>
              <w:t>ncome</w:t>
            </w:r>
          </w:p>
        </w:tc>
        <w:tc>
          <w:tcPr>
            <w:tcW w:w="1103" w:type="pct"/>
            <w:vAlign w:val="center"/>
          </w:tcPr>
          <w:p w14:paraId="761B0BCB" w14:textId="7D2C5548" w:rsidR="00970995" w:rsidRPr="00970995" w:rsidRDefault="00970995" w:rsidP="00970995">
            <w:pPr>
              <w:ind w:left="2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155,939</w:t>
            </w:r>
          </w:p>
        </w:tc>
        <w:tc>
          <w:tcPr>
            <w:tcW w:w="1192" w:type="pct"/>
            <w:vAlign w:val="center"/>
          </w:tcPr>
          <w:p w14:paraId="06A062B6" w14:textId="14E4EC21" w:rsidR="00970995" w:rsidRPr="00033BBC" w:rsidRDefault="007F400F" w:rsidP="00970995">
            <w:pPr>
              <w:ind w:left="2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007F400F">
              <w:rPr>
                <w:rFonts w:ascii="Arial" w:eastAsia="Times New Roman" w:hAnsi="Arial" w:cs="Arial"/>
                <w:b/>
                <w:bCs/>
                <w:color w:val="000000" w:themeColor="text1"/>
                <w:sz w:val="24"/>
                <w:szCs w:val="24"/>
                <w:lang w:eastAsia="en-GB"/>
              </w:rPr>
              <w:t>56,480</w:t>
            </w:r>
          </w:p>
        </w:tc>
      </w:tr>
      <w:tr w:rsidR="00970995" w:rsidRPr="00033BBC" w14:paraId="438EDED5" w14:textId="77777777" w:rsidTr="005C7A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705" w:type="pct"/>
            <w:shd w:val="clear" w:color="auto" w:fill="DEEAF6" w:themeFill="accent5" w:themeFillTint="33"/>
            <w:vAlign w:val="center"/>
          </w:tcPr>
          <w:p w14:paraId="421D9BE4" w14:textId="632C5012" w:rsidR="00970995" w:rsidRPr="00CB5FDE" w:rsidRDefault="00970995" w:rsidP="00970995">
            <w:pPr>
              <w:ind w:left="29"/>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 xml:space="preserve">Affordable </w:t>
            </w:r>
            <w:r>
              <w:rPr>
                <w:rFonts w:ascii="Arial" w:eastAsia="Times New Roman" w:hAnsi="Arial" w:cs="Arial"/>
                <w:b w:val="0"/>
                <w:bCs w:val="0"/>
                <w:color w:val="000000"/>
                <w:sz w:val="24"/>
                <w:szCs w:val="24"/>
                <w:lang w:eastAsia="en-GB"/>
              </w:rPr>
              <w:t>h</w:t>
            </w:r>
            <w:r w:rsidRPr="00CB5FDE">
              <w:rPr>
                <w:rFonts w:ascii="Arial" w:eastAsia="Times New Roman" w:hAnsi="Arial" w:cs="Arial"/>
                <w:b w:val="0"/>
                <w:bCs w:val="0"/>
                <w:color w:val="000000"/>
                <w:sz w:val="24"/>
                <w:szCs w:val="24"/>
                <w:lang w:eastAsia="en-GB"/>
              </w:rPr>
              <w:t xml:space="preserve">ousing </w:t>
            </w:r>
          </w:p>
        </w:tc>
        <w:tc>
          <w:tcPr>
            <w:tcW w:w="1103" w:type="pct"/>
            <w:shd w:val="clear" w:color="auto" w:fill="DEEAF6" w:themeFill="accent5" w:themeFillTint="33"/>
            <w:vAlign w:val="center"/>
          </w:tcPr>
          <w:p w14:paraId="04F262F5" w14:textId="28D09AA7" w:rsidR="00970995" w:rsidRPr="00970995" w:rsidRDefault="00970995" w:rsidP="00970995">
            <w:pPr>
              <w:ind w:left="2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24,733</w:t>
            </w:r>
          </w:p>
        </w:tc>
        <w:tc>
          <w:tcPr>
            <w:tcW w:w="1192" w:type="pct"/>
            <w:shd w:val="clear" w:color="auto" w:fill="DEEAF6" w:themeFill="accent5" w:themeFillTint="33"/>
            <w:vAlign w:val="center"/>
          </w:tcPr>
          <w:p w14:paraId="61CAFE69" w14:textId="1244F49D" w:rsidR="00970995" w:rsidRPr="00033BBC" w:rsidRDefault="00BB28FE" w:rsidP="00970995">
            <w:pPr>
              <w:ind w:left="2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00BB28FE">
              <w:rPr>
                <w:rFonts w:ascii="Arial" w:eastAsia="Times New Roman" w:hAnsi="Arial" w:cs="Arial"/>
                <w:b/>
                <w:bCs/>
                <w:color w:val="000000" w:themeColor="text1"/>
                <w:sz w:val="24"/>
                <w:szCs w:val="24"/>
                <w:lang w:eastAsia="en-GB"/>
              </w:rPr>
              <w:t>25,302</w:t>
            </w:r>
          </w:p>
        </w:tc>
      </w:tr>
      <w:tr w:rsidR="00970995" w:rsidRPr="00033BBC" w14:paraId="5BD84374" w14:textId="77777777" w:rsidTr="005C7A02">
        <w:trPr>
          <w:trHeight w:val="250"/>
        </w:trPr>
        <w:tc>
          <w:tcPr>
            <w:cnfStyle w:val="001000000000" w:firstRow="0" w:lastRow="0" w:firstColumn="1" w:lastColumn="0" w:oddVBand="0" w:evenVBand="0" w:oddHBand="0" w:evenHBand="0" w:firstRowFirstColumn="0" w:firstRowLastColumn="0" w:lastRowFirstColumn="0" w:lastRowLastColumn="0"/>
            <w:tcW w:w="2705" w:type="pct"/>
            <w:vAlign w:val="center"/>
          </w:tcPr>
          <w:p w14:paraId="5B075F4E" w14:textId="77777777" w:rsidR="00970995" w:rsidRPr="00033BBC" w:rsidRDefault="00970995" w:rsidP="00970995">
            <w:pPr>
              <w:ind w:left="29"/>
              <w:rPr>
                <w:rFonts w:ascii="Arial" w:eastAsia="Times New Roman" w:hAnsi="Arial" w:cs="Arial"/>
                <w:i/>
                <w:iCs/>
                <w:color w:val="000000"/>
                <w:sz w:val="24"/>
                <w:szCs w:val="24"/>
                <w:lang w:eastAsia="en-GB"/>
              </w:rPr>
            </w:pPr>
            <w:r w:rsidRPr="00033BBC">
              <w:rPr>
                <w:rFonts w:ascii="Arial" w:eastAsia="Times New Roman" w:hAnsi="Arial" w:cs="Arial"/>
                <w:color w:val="000000"/>
                <w:sz w:val="24"/>
                <w:szCs w:val="24"/>
                <w:lang w:eastAsia="en-GB"/>
              </w:rPr>
              <w:t>Other Investments</w:t>
            </w:r>
          </w:p>
        </w:tc>
        <w:tc>
          <w:tcPr>
            <w:tcW w:w="1103" w:type="pct"/>
            <w:vAlign w:val="center"/>
          </w:tcPr>
          <w:p w14:paraId="44E00994" w14:textId="77777777" w:rsidR="00970995" w:rsidRPr="00970995" w:rsidRDefault="00970995" w:rsidP="00970995">
            <w:pPr>
              <w:ind w:left="2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192" w:type="pct"/>
            <w:vAlign w:val="center"/>
          </w:tcPr>
          <w:p w14:paraId="61DC4F3A" w14:textId="77777777" w:rsidR="00970995" w:rsidRPr="00033BBC" w:rsidRDefault="00970995" w:rsidP="00970995">
            <w:pPr>
              <w:ind w:left="2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p>
        </w:tc>
      </w:tr>
      <w:tr w:rsidR="00970995" w:rsidRPr="00033BBC" w14:paraId="10E5DA3B" w14:textId="77777777" w:rsidTr="005C7A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705" w:type="pct"/>
            <w:shd w:val="clear" w:color="auto" w:fill="DEEAF6" w:themeFill="accent5" w:themeFillTint="33"/>
            <w:vAlign w:val="center"/>
          </w:tcPr>
          <w:p w14:paraId="12A09BC0" w14:textId="77777777" w:rsidR="00970995" w:rsidRPr="00CB5FDE" w:rsidRDefault="00970995" w:rsidP="00970995">
            <w:pPr>
              <w:ind w:left="29"/>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Managed property funds</w:t>
            </w:r>
          </w:p>
        </w:tc>
        <w:tc>
          <w:tcPr>
            <w:tcW w:w="1103" w:type="pct"/>
            <w:shd w:val="clear" w:color="auto" w:fill="DEEAF6" w:themeFill="accent5" w:themeFillTint="33"/>
            <w:vAlign w:val="center"/>
          </w:tcPr>
          <w:p w14:paraId="3683C9BA" w14:textId="65C9B6EE" w:rsidR="00970995" w:rsidRPr="00970995" w:rsidRDefault="00970995" w:rsidP="00970995">
            <w:pPr>
              <w:ind w:left="2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157,620</w:t>
            </w:r>
          </w:p>
        </w:tc>
        <w:tc>
          <w:tcPr>
            <w:tcW w:w="1192" w:type="pct"/>
            <w:shd w:val="clear" w:color="auto" w:fill="DEEAF6" w:themeFill="accent5" w:themeFillTint="33"/>
            <w:vAlign w:val="center"/>
          </w:tcPr>
          <w:p w14:paraId="78DEA827" w14:textId="5F2955E1" w:rsidR="00970995" w:rsidRPr="00033BBC" w:rsidRDefault="00BB28FE" w:rsidP="00970995">
            <w:pPr>
              <w:ind w:left="2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00BB28FE">
              <w:rPr>
                <w:rFonts w:ascii="Arial" w:eastAsia="Times New Roman" w:hAnsi="Arial" w:cs="Arial"/>
                <w:b/>
                <w:bCs/>
                <w:color w:val="000000" w:themeColor="text1"/>
                <w:sz w:val="24"/>
                <w:szCs w:val="24"/>
                <w:lang w:eastAsia="en-GB"/>
              </w:rPr>
              <w:t>162,198</w:t>
            </w:r>
          </w:p>
        </w:tc>
      </w:tr>
      <w:tr w:rsidR="00970995" w:rsidRPr="00033BBC" w14:paraId="706E0933" w14:textId="77777777" w:rsidTr="005C7A02">
        <w:trPr>
          <w:trHeight w:val="250"/>
        </w:trPr>
        <w:tc>
          <w:tcPr>
            <w:cnfStyle w:val="001000000000" w:firstRow="0" w:lastRow="0" w:firstColumn="1" w:lastColumn="0" w:oddVBand="0" w:evenVBand="0" w:oddHBand="0" w:evenHBand="0" w:firstRowFirstColumn="0" w:firstRowLastColumn="0" w:lastRowFirstColumn="0" w:lastRowLastColumn="0"/>
            <w:tcW w:w="2705" w:type="pct"/>
            <w:vAlign w:val="center"/>
          </w:tcPr>
          <w:p w14:paraId="5CF1B8DD" w14:textId="77777777" w:rsidR="00970995" w:rsidRPr="00CB5FDE" w:rsidRDefault="00970995" w:rsidP="00970995">
            <w:pPr>
              <w:ind w:left="29"/>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Directly owned property</w:t>
            </w:r>
          </w:p>
        </w:tc>
        <w:tc>
          <w:tcPr>
            <w:tcW w:w="1103" w:type="pct"/>
            <w:vAlign w:val="center"/>
          </w:tcPr>
          <w:p w14:paraId="404DCF4D" w14:textId="067BC67F" w:rsidR="00970995" w:rsidRPr="00970995" w:rsidRDefault="00970995" w:rsidP="00970995">
            <w:pPr>
              <w:ind w:left="2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2,950</w:t>
            </w:r>
          </w:p>
        </w:tc>
        <w:tc>
          <w:tcPr>
            <w:tcW w:w="1192" w:type="pct"/>
            <w:vAlign w:val="center"/>
          </w:tcPr>
          <w:p w14:paraId="04168EB9" w14:textId="44193704" w:rsidR="00970995" w:rsidRPr="00033BBC" w:rsidRDefault="00BB28FE" w:rsidP="00970995">
            <w:pPr>
              <w:ind w:left="2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00BB28FE">
              <w:rPr>
                <w:rFonts w:ascii="Arial" w:eastAsia="Times New Roman" w:hAnsi="Arial" w:cs="Arial"/>
                <w:b/>
                <w:bCs/>
                <w:color w:val="000000" w:themeColor="text1"/>
                <w:sz w:val="24"/>
                <w:szCs w:val="24"/>
                <w:lang w:eastAsia="en-GB"/>
              </w:rPr>
              <w:t>2,700</w:t>
            </w:r>
          </w:p>
        </w:tc>
      </w:tr>
      <w:tr w:rsidR="00970995" w:rsidRPr="00033BBC" w14:paraId="7188838F" w14:textId="77777777" w:rsidTr="005C7A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705" w:type="pct"/>
            <w:shd w:val="clear" w:color="auto" w:fill="DEEAF6" w:themeFill="accent5" w:themeFillTint="33"/>
            <w:vAlign w:val="center"/>
          </w:tcPr>
          <w:p w14:paraId="4863D9FF" w14:textId="77777777" w:rsidR="00970995" w:rsidRPr="00CB5FDE" w:rsidRDefault="00970995" w:rsidP="00970995">
            <w:pPr>
              <w:ind w:left="29"/>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Private equity</w:t>
            </w:r>
          </w:p>
        </w:tc>
        <w:tc>
          <w:tcPr>
            <w:tcW w:w="1103" w:type="pct"/>
            <w:shd w:val="clear" w:color="auto" w:fill="DEEAF6" w:themeFill="accent5" w:themeFillTint="33"/>
            <w:vAlign w:val="center"/>
          </w:tcPr>
          <w:p w14:paraId="39AED7D7" w14:textId="557A972E" w:rsidR="00970995" w:rsidRPr="00970995" w:rsidRDefault="00970995" w:rsidP="00970995">
            <w:pPr>
              <w:ind w:left="2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20,983</w:t>
            </w:r>
          </w:p>
        </w:tc>
        <w:tc>
          <w:tcPr>
            <w:tcW w:w="1192" w:type="pct"/>
            <w:shd w:val="clear" w:color="auto" w:fill="DEEAF6" w:themeFill="accent5" w:themeFillTint="33"/>
            <w:vAlign w:val="center"/>
          </w:tcPr>
          <w:p w14:paraId="039B2289" w14:textId="5C49C2F8" w:rsidR="00970995" w:rsidRPr="00033BBC" w:rsidRDefault="003346D4" w:rsidP="00970995">
            <w:pPr>
              <w:ind w:left="2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003346D4">
              <w:rPr>
                <w:rFonts w:ascii="Arial" w:eastAsia="Times New Roman" w:hAnsi="Arial" w:cs="Arial"/>
                <w:b/>
                <w:bCs/>
                <w:color w:val="000000" w:themeColor="text1"/>
                <w:sz w:val="24"/>
                <w:szCs w:val="24"/>
                <w:lang w:eastAsia="en-GB"/>
              </w:rPr>
              <w:t>12,146</w:t>
            </w:r>
          </w:p>
        </w:tc>
      </w:tr>
      <w:tr w:rsidR="00970995" w:rsidRPr="00033BBC" w14:paraId="3488C8D5" w14:textId="77777777" w:rsidTr="005C7A02">
        <w:trPr>
          <w:trHeight w:val="250"/>
        </w:trPr>
        <w:tc>
          <w:tcPr>
            <w:cnfStyle w:val="001000000000" w:firstRow="0" w:lastRow="0" w:firstColumn="1" w:lastColumn="0" w:oddVBand="0" w:evenVBand="0" w:oddHBand="0" w:evenHBand="0" w:firstRowFirstColumn="0" w:firstRowLastColumn="0" w:lastRowFirstColumn="0" w:lastRowLastColumn="0"/>
            <w:tcW w:w="2705" w:type="pct"/>
            <w:vAlign w:val="center"/>
          </w:tcPr>
          <w:p w14:paraId="1D2C0215" w14:textId="77777777" w:rsidR="00970995" w:rsidRPr="00CB5FDE" w:rsidRDefault="00970995" w:rsidP="00970995">
            <w:pPr>
              <w:ind w:left="29"/>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Infrastructure</w:t>
            </w:r>
          </w:p>
        </w:tc>
        <w:tc>
          <w:tcPr>
            <w:tcW w:w="1103" w:type="pct"/>
            <w:vAlign w:val="center"/>
          </w:tcPr>
          <w:p w14:paraId="3C58A04B" w14:textId="5B069D85" w:rsidR="00970995" w:rsidRPr="00970995" w:rsidRDefault="00970995" w:rsidP="00970995">
            <w:pPr>
              <w:ind w:left="2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518,490</w:t>
            </w:r>
          </w:p>
        </w:tc>
        <w:tc>
          <w:tcPr>
            <w:tcW w:w="1192" w:type="pct"/>
            <w:vAlign w:val="center"/>
          </w:tcPr>
          <w:p w14:paraId="2F0A2DB8" w14:textId="3CD2D5A9" w:rsidR="00970995" w:rsidRPr="00033BBC" w:rsidRDefault="003346D4" w:rsidP="00970995">
            <w:pPr>
              <w:ind w:left="2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003346D4">
              <w:rPr>
                <w:rFonts w:ascii="Arial" w:eastAsia="Times New Roman" w:hAnsi="Arial" w:cs="Arial"/>
                <w:b/>
                <w:bCs/>
                <w:color w:val="000000" w:themeColor="text1"/>
                <w:sz w:val="24"/>
                <w:szCs w:val="24"/>
                <w:lang w:eastAsia="en-GB"/>
              </w:rPr>
              <w:t>517,144</w:t>
            </w:r>
          </w:p>
        </w:tc>
      </w:tr>
      <w:tr w:rsidR="00970995" w:rsidRPr="00033BBC" w14:paraId="174D50F1" w14:textId="77777777" w:rsidTr="005C7A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705" w:type="pct"/>
            <w:shd w:val="clear" w:color="auto" w:fill="DEEAF6" w:themeFill="accent5" w:themeFillTint="33"/>
            <w:vAlign w:val="center"/>
          </w:tcPr>
          <w:p w14:paraId="7E8D56D0" w14:textId="77777777" w:rsidR="00970995" w:rsidRPr="00CB5FDE" w:rsidRDefault="00970995" w:rsidP="00970995">
            <w:pPr>
              <w:ind w:left="29"/>
              <w:rPr>
                <w:rFonts w:ascii="Arial" w:eastAsia="Times New Roman" w:hAnsi="Arial" w:cs="Arial"/>
                <w:b w:val="0"/>
                <w:bCs w:val="0"/>
                <w:i/>
                <w:iCs/>
                <w:color w:val="000000"/>
                <w:sz w:val="24"/>
                <w:szCs w:val="24"/>
                <w:lang w:eastAsia="en-GB"/>
              </w:rPr>
            </w:pPr>
            <w:r w:rsidRPr="00CB5FDE">
              <w:rPr>
                <w:rFonts w:ascii="Arial" w:eastAsia="Times New Roman" w:hAnsi="Arial" w:cs="Arial"/>
                <w:b w:val="0"/>
                <w:bCs w:val="0"/>
                <w:color w:val="000000"/>
                <w:sz w:val="24"/>
                <w:szCs w:val="24"/>
                <w:lang w:eastAsia="en-GB"/>
              </w:rPr>
              <w:t>Private debt</w:t>
            </w:r>
          </w:p>
        </w:tc>
        <w:tc>
          <w:tcPr>
            <w:tcW w:w="1103" w:type="pct"/>
            <w:shd w:val="clear" w:color="auto" w:fill="DEEAF6" w:themeFill="accent5" w:themeFillTint="33"/>
            <w:vAlign w:val="center"/>
          </w:tcPr>
          <w:p w14:paraId="0F4855B0" w14:textId="27D5E10B" w:rsidR="00970995" w:rsidRPr="00970995" w:rsidRDefault="00970995" w:rsidP="00970995">
            <w:pPr>
              <w:ind w:left="2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79,236</w:t>
            </w:r>
          </w:p>
        </w:tc>
        <w:tc>
          <w:tcPr>
            <w:tcW w:w="1192" w:type="pct"/>
            <w:shd w:val="clear" w:color="auto" w:fill="DEEAF6" w:themeFill="accent5" w:themeFillTint="33"/>
            <w:vAlign w:val="center"/>
          </w:tcPr>
          <w:p w14:paraId="650BF89B" w14:textId="2819058B" w:rsidR="00970995" w:rsidRPr="00033BBC" w:rsidRDefault="003346D4" w:rsidP="00970995">
            <w:pPr>
              <w:ind w:left="2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003346D4">
              <w:rPr>
                <w:rFonts w:ascii="Arial" w:eastAsia="Times New Roman" w:hAnsi="Arial" w:cs="Arial"/>
                <w:b/>
                <w:bCs/>
                <w:color w:val="000000" w:themeColor="text1"/>
                <w:sz w:val="24"/>
                <w:szCs w:val="24"/>
                <w:lang w:eastAsia="en-GB"/>
              </w:rPr>
              <w:t>60,962</w:t>
            </w:r>
          </w:p>
        </w:tc>
      </w:tr>
      <w:tr w:rsidR="00970995" w:rsidRPr="00033BBC" w14:paraId="60365721" w14:textId="77777777" w:rsidTr="005C7A02">
        <w:trPr>
          <w:trHeight w:val="250"/>
        </w:trPr>
        <w:tc>
          <w:tcPr>
            <w:cnfStyle w:val="001000000000" w:firstRow="0" w:lastRow="0" w:firstColumn="1" w:lastColumn="0" w:oddVBand="0" w:evenVBand="0" w:oddHBand="0" w:evenHBand="0" w:firstRowFirstColumn="0" w:firstRowLastColumn="0" w:lastRowFirstColumn="0" w:lastRowLastColumn="0"/>
            <w:tcW w:w="2705" w:type="pct"/>
            <w:vAlign w:val="center"/>
          </w:tcPr>
          <w:p w14:paraId="20300F40" w14:textId="77777777" w:rsidR="00970995" w:rsidRPr="00033BBC" w:rsidRDefault="00970995" w:rsidP="00970995">
            <w:pPr>
              <w:ind w:left="29"/>
              <w:rPr>
                <w:rFonts w:ascii="Arial" w:eastAsia="Times New Roman" w:hAnsi="Arial" w:cs="Arial"/>
                <w:b w:val="0"/>
                <w:bCs w:val="0"/>
                <w:i/>
                <w:iCs/>
                <w:color w:val="000000"/>
                <w:sz w:val="24"/>
                <w:szCs w:val="24"/>
                <w:lang w:eastAsia="en-GB"/>
              </w:rPr>
            </w:pPr>
            <w:r w:rsidRPr="00033BBC">
              <w:rPr>
                <w:rFonts w:ascii="Arial" w:eastAsia="Times New Roman" w:hAnsi="Arial" w:cs="Arial"/>
                <w:color w:val="000000"/>
                <w:sz w:val="24"/>
                <w:szCs w:val="24"/>
                <w:lang w:eastAsia="en-GB"/>
              </w:rPr>
              <w:t>Cash deposits</w:t>
            </w:r>
          </w:p>
        </w:tc>
        <w:tc>
          <w:tcPr>
            <w:tcW w:w="1103" w:type="pct"/>
            <w:vAlign w:val="center"/>
          </w:tcPr>
          <w:p w14:paraId="6EC5C3CB" w14:textId="532721C9" w:rsidR="00970995" w:rsidRPr="00970995" w:rsidRDefault="00970995" w:rsidP="00970995">
            <w:pPr>
              <w:ind w:left="2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94,144</w:t>
            </w:r>
          </w:p>
        </w:tc>
        <w:tc>
          <w:tcPr>
            <w:tcW w:w="1192" w:type="pct"/>
            <w:vAlign w:val="center"/>
          </w:tcPr>
          <w:p w14:paraId="33F52FC5" w14:textId="34FE9227" w:rsidR="00970995" w:rsidRPr="00033BBC" w:rsidRDefault="003346D4" w:rsidP="00970995">
            <w:pPr>
              <w:ind w:left="2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003346D4">
              <w:rPr>
                <w:rFonts w:ascii="Arial" w:eastAsia="Times New Roman" w:hAnsi="Arial" w:cs="Arial"/>
                <w:b/>
                <w:bCs/>
                <w:color w:val="000000" w:themeColor="text1"/>
                <w:sz w:val="24"/>
                <w:szCs w:val="24"/>
                <w:lang w:eastAsia="en-GB"/>
              </w:rPr>
              <w:t>249,653</w:t>
            </w:r>
          </w:p>
        </w:tc>
      </w:tr>
      <w:tr w:rsidR="00970995" w:rsidRPr="00033BBC" w14:paraId="691D534A" w14:textId="77777777" w:rsidTr="005C7A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705" w:type="pct"/>
            <w:shd w:val="clear" w:color="auto" w:fill="DEEAF6" w:themeFill="accent5" w:themeFillTint="33"/>
            <w:vAlign w:val="center"/>
          </w:tcPr>
          <w:p w14:paraId="1FB98088" w14:textId="77777777" w:rsidR="00970995" w:rsidRPr="00033BBC" w:rsidRDefault="00970995" w:rsidP="00970995">
            <w:pPr>
              <w:ind w:left="29"/>
              <w:rPr>
                <w:rFonts w:ascii="Arial" w:eastAsia="Times New Roman" w:hAnsi="Arial" w:cs="Arial"/>
                <w:b w:val="0"/>
                <w:bCs w:val="0"/>
                <w:i/>
                <w:iCs/>
                <w:color w:val="000000"/>
                <w:sz w:val="24"/>
                <w:szCs w:val="24"/>
                <w:lang w:eastAsia="en-GB"/>
              </w:rPr>
            </w:pPr>
            <w:r w:rsidRPr="00033BBC">
              <w:rPr>
                <w:rFonts w:ascii="Arial" w:eastAsia="Times New Roman" w:hAnsi="Arial" w:cs="Arial"/>
                <w:color w:val="000000"/>
                <w:sz w:val="24"/>
                <w:szCs w:val="24"/>
                <w:lang w:eastAsia="en-GB"/>
              </w:rPr>
              <w:t>Investment income due</w:t>
            </w:r>
          </w:p>
        </w:tc>
        <w:tc>
          <w:tcPr>
            <w:tcW w:w="1103" w:type="pct"/>
            <w:shd w:val="clear" w:color="auto" w:fill="DEEAF6" w:themeFill="accent5" w:themeFillTint="33"/>
            <w:vAlign w:val="center"/>
          </w:tcPr>
          <w:p w14:paraId="2A849855" w14:textId="1F47FE1A" w:rsidR="00970995" w:rsidRPr="00970995" w:rsidRDefault="00970995" w:rsidP="00970995">
            <w:pPr>
              <w:ind w:left="2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10,347</w:t>
            </w:r>
          </w:p>
        </w:tc>
        <w:tc>
          <w:tcPr>
            <w:tcW w:w="1192" w:type="pct"/>
            <w:shd w:val="clear" w:color="auto" w:fill="DEEAF6" w:themeFill="accent5" w:themeFillTint="33"/>
            <w:vAlign w:val="center"/>
          </w:tcPr>
          <w:p w14:paraId="3BD4ADD3" w14:textId="416C1543" w:rsidR="00970995" w:rsidRPr="00033BBC" w:rsidRDefault="003346D4" w:rsidP="00970995">
            <w:pPr>
              <w:ind w:left="2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003346D4">
              <w:rPr>
                <w:rFonts w:ascii="Arial" w:eastAsia="Times New Roman" w:hAnsi="Arial" w:cs="Arial"/>
                <w:b/>
                <w:bCs/>
                <w:color w:val="000000" w:themeColor="text1"/>
                <w:sz w:val="24"/>
                <w:szCs w:val="24"/>
                <w:lang w:eastAsia="en-GB"/>
              </w:rPr>
              <w:t>14,086</w:t>
            </w:r>
          </w:p>
        </w:tc>
      </w:tr>
      <w:tr w:rsidR="00970995" w:rsidRPr="00033BBC" w14:paraId="1AE1B96C" w14:textId="77777777" w:rsidTr="005C7A02">
        <w:trPr>
          <w:trHeight w:val="250"/>
        </w:trPr>
        <w:tc>
          <w:tcPr>
            <w:cnfStyle w:val="001000000000" w:firstRow="0" w:lastRow="0" w:firstColumn="1" w:lastColumn="0" w:oddVBand="0" w:evenVBand="0" w:oddHBand="0" w:evenHBand="0" w:firstRowFirstColumn="0" w:firstRowLastColumn="0" w:lastRowFirstColumn="0" w:lastRowLastColumn="0"/>
            <w:tcW w:w="2705" w:type="pct"/>
            <w:vAlign w:val="center"/>
          </w:tcPr>
          <w:p w14:paraId="25111D58" w14:textId="77777777" w:rsidR="00970995" w:rsidRPr="00033BBC" w:rsidRDefault="00970995" w:rsidP="00970995">
            <w:pPr>
              <w:ind w:left="29"/>
              <w:rPr>
                <w:rFonts w:ascii="Arial" w:eastAsia="Times New Roman" w:hAnsi="Arial" w:cs="Arial"/>
                <w:b w:val="0"/>
                <w:bCs w:val="0"/>
                <w:i/>
                <w:iCs/>
                <w:color w:val="000000"/>
                <w:sz w:val="24"/>
                <w:szCs w:val="24"/>
                <w:lang w:eastAsia="en-GB"/>
              </w:rPr>
            </w:pPr>
            <w:r w:rsidRPr="00033BBC">
              <w:rPr>
                <w:rFonts w:ascii="Arial" w:eastAsia="Times New Roman" w:hAnsi="Arial" w:cs="Arial"/>
                <w:color w:val="000000"/>
                <w:sz w:val="24"/>
                <w:szCs w:val="24"/>
                <w:lang w:eastAsia="en-GB"/>
              </w:rPr>
              <w:t>Amounts receivable for sales</w:t>
            </w:r>
          </w:p>
        </w:tc>
        <w:tc>
          <w:tcPr>
            <w:tcW w:w="1103" w:type="pct"/>
            <w:vAlign w:val="center"/>
          </w:tcPr>
          <w:p w14:paraId="1C9F7C2F" w14:textId="27EBFC5F" w:rsidR="00970995" w:rsidRPr="00970995" w:rsidRDefault="00970995" w:rsidP="00970995">
            <w:pPr>
              <w:ind w:left="2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themeColor="text1"/>
                <w:sz w:val="24"/>
                <w:szCs w:val="24"/>
                <w:lang w:eastAsia="en-GB"/>
              </w:rPr>
              <w:t>4,870</w:t>
            </w:r>
          </w:p>
        </w:tc>
        <w:tc>
          <w:tcPr>
            <w:tcW w:w="1192" w:type="pct"/>
            <w:vAlign w:val="center"/>
          </w:tcPr>
          <w:p w14:paraId="2D6BC7EE" w14:textId="6DB9FDDD" w:rsidR="00970995" w:rsidRPr="00033BBC" w:rsidRDefault="00BE6B1C" w:rsidP="00970995">
            <w:pPr>
              <w:ind w:left="2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w:t>
            </w:r>
          </w:p>
        </w:tc>
      </w:tr>
      <w:tr w:rsidR="00230702" w:rsidRPr="00033BBC" w14:paraId="507FBD76" w14:textId="77777777" w:rsidTr="004E285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705" w:type="pct"/>
            <w:shd w:val="clear" w:color="auto" w:fill="DEEAF6" w:themeFill="accent5" w:themeFillTint="33"/>
            <w:vAlign w:val="center"/>
          </w:tcPr>
          <w:p w14:paraId="543F6BDF" w14:textId="65242901" w:rsidR="00230702" w:rsidRPr="00033BBC" w:rsidRDefault="00230702" w:rsidP="00970995">
            <w:pPr>
              <w:ind w:left="29"/>
              <w:rPr>
                <w:rFonts w:ascii="Arial" w:eastAsia="Times New Roman" w:hAnsi="Arial" w:cs="Arial"/>
                <w:color w:val="000000"/>
                <w:sz w:val="24"/>
                <w:szCs w:val="24"/>
                <w:lang w:eastAsia="en-GB"/>
              </w:rPr>
            </w:pPr>
            <w:r w:rsidRPr="00230702">
              <w:rPr>
                <w:rFonts w:ascii="Arial" w:eastAsia="Times New Roman" w:hAnsi="Arial" w:cs="Arial"/>
                <w:color w:val="000000"/>
                <w:sz w:val="24"/>
                <w:szCs w:val="24"/>
                <w:lang w:eastAsia="en-GB"/>
              </w:rPr>
              <w:t>Total Investments Assets</w:t>
            </w:r>
          </w:p>
        </w:tc>
        <w:tc>
          <w:tcPr>
            <w:tcW w:w="1103" w:type="pct"/>
            <w:shd w:val="clear" w:color="auto" w:fill="DEEAF6" w:themeFill="accent5" w:themeFillTint="33"/>
            <w:vAlign w:val="center"/>
          </w:tcPr>
          <w:p w14:paraId="201A27AD" w14:textId="49C11661" w:rsidR="00230702" w:rsidRPr="00970995" w:rsidRDefault="00230702" w:rsidP="00970995">
            <w:pPr>
              <w:ind w:left="2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00970995">
              <w:rPr>
                <w:rFonts w:ascii="Arial" w:eastAsia="Times New Roman" w:hAnsi="Arial" w:cs="Arial"/>
                <w:color w:val="000000" w:themeColor="text1"/>
                <w:sz w:val="24"/>
                <w:szCs w:val="24"/>
                <w:lang w:eastAsia="en-GB"/>
              </w:rPr>
              <w:t>3,431,372</w:t>
            </w:r>
          </w:p>
        </w:tc>
        <w:tc>
          <w:tcPr>
            <w:tcW w:w="1192" w:type="pct"/>
            <w:shd w:val="clear" w:color="auto" w:fill="DEEAF6" w:themeFill="accent5" w:themeFillTint="33"/>
            <w:vAlign w:val="center"/>
          </w:tcPr>
          <w:p w14:paraId="2670CD46" w14:textId="54538A2E" w:rsidR="00230702" w:rsidRDefault="00230702" w:rsidP="00970995">
            <w:pPr>
              <w:ind w:left="2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00BE6B1C">
              <w:rPr>
                <w:rFonts w:ascii="Arial" w:eastAsia="Times New Roman" w:hAnsi="Arial" w:cs="Arial"/>
                <w:b/>
                <w:bCs/>
                <w:color w:val="000000" w:themeColor="text1"/>
                <w:sz w:val="24"/>
                <w:szCs w:val="24"/>
                <w:lang w:eastAsia="en-GB"/>
              </w:rPr>
              <w:t>3,540,639</w:t>
            </w:r>
          </w:p>
        </w:tc>
      </w:tr>
      <w:tr w:rsidR="00230702" w:rsidRPr="00033BBC" w14:paraId="6EA17026" w14:textId="77777777" w:rsidTr="005C7A02">
        <w:trPr>
          <w:trHeight w:val="250"/>
        </w:trPr>
        <w:tc>
          <w:tcPr>
            <w:cnfStyle w:val="001000000000" w:firstRow="0" w:lastRow="0" w:firstColumn="1" w:lastColumn="0" w:oddVBand="0" w:evenVBand="0" w:oddHBand="0" w:evenHBand="0" w:firstRowFirstColumn="0" w:firstRowLastColumn="0" w:lastRowFirstColumn="0" w:lastRowLastColumn="0"/>
            <w:tcW w:w="2705" w:type="pct"/>
            <w:vAlign w:val="center"/>
          </w:tcPr>
          <w:p w14:paraId="1848C1C4" w14:textId="35B6C0C4" w:rsidR="00230702" w:rsidRPr="00230702" w:rsidRDefault="00230702" w:rsidP="00970995">
            <w:pPr>
              <w:ind w:left="29"/>
              <w:rPr>
                <w:rFonts w:ascii="Arial" w:eastAsia="Times New Roman" w:hAnsi="Arial" w:cs="Arial"/>
                <w:color w:val="000000"/>
                <w:sz w:val="24"/>
                <w:szCs w:val="24"/>
                <w:lang w:eastAsia="en-GB"/>
              </w:rPr>
            </w:pPr>
            <w:r w:rsidRPr="00230702">
              <w:rPr>
                <w:rFonts w:ascii="Arial" w:eastAsia="Times New Roman" w:hAnsi="Arial" w:cs="Arial"/>
                <w:color w:val="000000"/>
                <w:sz w:val="24"/>
                <w:szCs w:val="24"/>
                <w:lang w:eastAsia="en-GB"/>
              </w:rPr>
              <w:t>Investments Liabilities</w:t>
            </w:r>
          </w:p>
        </w:tc>
        <w:tc>
          <w:tcPr>
            <w:tcW w:w="1103" w:type="pct"/>
            <w:vAlign w:val="center"/>
          </w:tcPr>
          <w:p w14:paraId="3A3E3406" w14:textId="77777777" w:rsidR="00230702" w:rsidRPr="00970995" w:rsidRDefault="00230702" w:rsidP="00970995">
            <w:pPr>
              <w:ind w:left="2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p>
        </w:tc>
        <w:tc>
          <w:tcPr>
            <w:tcW w:w="1192" w:type="pct"/>
            <w:vAlign w:val="center"/>
          </w:tcPr>
          <w:p w14:paraId="7F5EB061" w14:textId="77777777" w:rsidR="00230702" w:rsidRPr="00BE6B1C" w:rsidRDefault="00230702" w:rsidP="00970995">
            <w:pPr>
              <w:ind w:left="2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p>
        </w:tc>
      </w:tr>
      <w:tr w:rsidR="00230702" w:rsidRPr="00033BBC" w14:paraId="2050E398" w14:textId="77777777" w:rsidTr="004E285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705" w:type="pct"/>
            <w:shd w:val="clear" w:color="auto" w:fill="DEEAF6" w:themeFill="accent5" w:themeFillTint="33"/>
            <w:vAlign w:val="center"/>
          </w:tcPr>
          <w:p w14:paraId="26537EA7" w14:textId="7023AEAD" w:rsidR="00230702" w:rsidRPr="00230702" w:rsidRDefault="00230702" w:rsidP="00970995">
            <w:pPr>
              <w:ind w:left="29"/>
              <w:rPr>
                <w:rFonts w:ascii="Arial" w:eastAsia="Times New Roman" w:hAnsi="Arial" w:cs="Arial"/>
                <w:b w:val="0"/>
                <w:bCs w:val="0"/>
                <w:color w:val="000000"/>
                <w:sz w:val="24"/>
                <w:szCs w:val="24"/>
                <w:lang w:eastAsia="en-GB"/>
              </w:rPr>
            </w:pPr>
            <w:r w:rsidRPr="00230702">
              <w:rPr>
                <w:rFonts w:ascii="Arial" w:eastAsia="Times New Roman" w:hAnsi="Arial" w:cs="Arial"/>
                <w:b w:val="0"/>
                <w:bCs w:val="0"/>
                <w:color w:val="000000"/>
                <w:sz w:val="24"/>
                <w:szCs w:val="24"/>
                <w:lang w:eastAsia="en-GB"/>
              </w:rPr>
              <w:lastRenderedPageBreak/>
              <w:t>Derivatives contracts: forward foreign exchange</w:t>
            </w:r>
          </w:p>
        </w:tc>
        <w:tc>
          <w:tcPr>
            <w:tcW w:w="1103" w:type="pct"/>
            <w:shd w:val="clear" w:color="auto" w:fill="DEEAF6" w:themeFill="accent5" w:themeFillTint="33"/>
            <w:vAlign w:val="center"/>
          </w:tcPr>
          <w:p w14:paraId="6C2E92E0" w14:textId="677FCD76" w:rsidR="00230702" w:rsidRPr="00970995" w:rsidRDefault="00230702" w:rsidP="00970995">
            <w:pPr>
              <w:ind w:left="2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00230702">
              <w:rPr>
                <w:rFonts w:ascii="Arial" w:eastAsia="Times New Roman" w:hAnsi="Arial" w:cs="Arial"/>
                <w:color w:val="000000" w:themeColor="text1"/>
                <w:sz w:val="24"/>
                <w:szCs w:val="24"/>
                <w:lang w:eastAsia="en-GB"/>
              </w:rPr>
              <w:t>(9)</w:t>
            </w:r>
          </w:p>
        </w:tc>
        <w:tc>
          <w:tcPr>
            <w:tcW w:w="1192" w:type="pct"/>
            <w:shd w:val="clear" w:color="auto" w:fill="DEEAF6" w:themeFill="accent5" w:themeFillTint="33"/>
            <w:vAlign w:val="center"/>
          </w:tcPr>
          <w:p w14:paraId="51C57CC8" w14:textId="293B0DCD" w:rsidR="00230702" w:rsidRPr="00BE6B1C" w:rsidRDefault="00230702" w:rsidP="00970995">
            <w:pPr>
              <w:ind w:left="2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00230702">
              <w:rPr>
                <w:rFonts w:ascii="Arial" w:eastAsia="Times New Roman" w:hAnsi="Arial" w:cs="Arial"/>
                <w:b/>
                <w:bCs/>
                <w:color w:val="000000" w:themeColor="text1"/>
                <w:sz w:val="24"/>
                <w:szCs w:val="24"/>
                <w:lang w:eastAsia="en-GB"/>
              </w:rPr>
              <w:t>-</w:t>
            </w:r>
          </w:p>
        </w:tc>
      </w:tr>
      <w:tr w:rsidR="00230702" w:rsidRPr="00033BBC" w14:paraId="1C0172B7" w14:textId="77777777" w:rsidTr="005C7A02">
        <w:trPr>
          <w:trHeight w:val="250"/>
        </w:trPr>
        <w:tc>
          <w:tcPr>
            <w:cnfStyle w:val="001000000000" w:firstRow="0" w:lastRow="0" w:firstColumn="1" w:lastColumn="0" w:oddVBand="0" w:evenVBand="0" w:oddHBand="0" w:evenHBand="0" w:firstRowFirstColumn="0" w:firstRowLastColumn="0" w:lastRowFirstColumn="0" w:lastRowLastColumn="0"/>
            <w:tcW w:w="2705" w:type="pct"/>
            <w:vAlign w:val="center"/>
          </w:tcPr>
          <w:p w14:paraId="436824B2" w14:textId="3815E8E0" w:rsidR="00230702" w:rsidRPr="00230702" w:rsidRDefault="00230702" w:rsidP="00970995">
            <w:pPr>
              <w:ind w:left="29"/>
              <w:rPr>
                <w:rFonts w:ascii="Arial" w:eastAsia="Times New Roman" w:hAnsi="Arial" w:cs="Arial"/>
                <w:b w:val="0"/>
                <w:bCs w:val="0"/>
                <w:color w:val="000000"/>
                <w:sz w:val="24"/>
                <w:szCs w:val="24"/>
                <w:lang w:eastAsia="en-GB"/>
              </w:rPr>
            </w:pPr>
            <w:r w:rsidRPr="00230702">
              <w:rPr>
                <w:rFonts w:ascii="Arial" w:eastAsia="Times New Roman" w:hAnsi="Arial" w:cs="Arial"/>
                <w:b w:val="0"/>
                <w:bCs w:val="0"/>
                <w:color w:val="000000"/>
                <w:sz w:val="24"/>
                <w:szCs w:val="24"/>
                <w:lang w:eastAsia="en-GB"/>
              </w:rPr>
              <w:t>Amounts payable for purchases</w:t>
            </w:r>
          </w:p>
        </w:tc>
        <w:tc>
          <w:tcPr>
            <w:tcW w:w="1103" w:type="pct"/>
            <w:vAlign w:val="center"/>
          </w:tcPr>
          <w:p w14:paraId="0D54A885" w14:textId="19EC6D40" w:rsidR="00230702" w:rsidRPr="00230702" w:rsidRDefault="00230702" w:rsidP="00970995">
            <w:pPr>
              <w:ind w:left="2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230702">
              <w:rPr>
                <w:rFonts w:ascii="Arial" w:eastAsia="Times New Roman" w:hAnsi="Arial" w:cs="Arial"/>
                <w:color w:val="000000" w:themeColor="text1"/>
                <w:sz w:val="24"/>
                <w:szCs w:val="24"/>
                <w:lang w:eastAsia="en-GB"/>
              </w:rPr>
              <w:t>(6,567)</w:t>
            </w:r>
          </w:p>
        </w:tc>
        <w:tc>
          <w:tcPr>
            <w:tcW w:w="1192" w:type="pct"/>
            <w:vAlign w:val="center"/>
          </w:tcPr>
          <w:p w14:paraId="03D1A05B" w14:textId="539934A8" w:rsidR="00230702" w:rsidRPr="00230702" w:rsidRDefault="00230702" w:rsidP="00970995">
            <w:pPr>
              <w:ind w:left="2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00230702">
              <w:rPr>
                <w:rFonts w:ascii="Arial" w:eastAsia="Times New Roman" w:hAnsi="Arial" w:cs="Arial"/>
                <w:b/>
                <w:bCs/>
                <w:color w:val="000000" w:themeColor="text1"/>
                <w:sz w:val="24"/>
                <w:szCs w:val="24"/>
                <w:lang w:eastAsia="en-GB"/>
              </w:rPr>
              <w:t>(1,938)</w:t>
            </w:r>
          </w:p>
        </w:tc>
      </w:tr>
      <w:tr w:rsidR="00230702" w:rsidRPr="00033BBC" w14:paraId="65FE39F0" w14:textId="77777777" w:rsidTr="004E285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705" w:type="pct"/>
            <w:shd w:val="clear" w:color="auto" w:fill="DEEAF6" w:themeFill="accent5" w:themeFillTint="33"/>
            <w:vAlign w:val="center"/>
          </w:tcPr>
          <w:p w14:paraId="13AA617B" w14:textId="6771EB0A" w:rsidR="00230702" w:rsidRPr="00230702" w:rsidRDefault="00230702" w:rsidP="00970995">
            <w:pPr>
              <w:ind w:left="29"/>
              <w:rPr>
                <w:rFonts w:ascii="Arial" w:eastAsia="Times New Roman" w:hAnsi="Arial" w:cs="Arial"/>
                <w:color w:val="000000"/>
                <w:sz w:val="24"/>
                <w:szCs w:val="24"/>
                <w:lang w:eastAsia="en-GB"/>
              </w:rPr>
            </w:pPr>
            <w:r w:rsidRPr="00230702">
              <w:rPr>
                <w:rFonts w:ascii="Arial" w:eastAsia="Times New Roman" w:hAnsi="Arial" w:cs="Arial"/>
                <w:color w:val="000000"/>
                <w:sz w:val="24"/>
                <w:szCs w:val="24"/>
                <w:lang w:eastAsia="en-GB"/>
              </w:rPr>
              <w:t>Total Investment Liabilities</w:t>
            </w:r>
          </w:p>
        </w:tc>
        <w:tc>
          <w:tcPr>
            <w:tcW w:w="1103" w:type="pct"/>
            <w:shd w:val="clear" w:color="auto" w:fill="DEEAF6" w:themeFill="accent5" w:themeFillTint="33"/>
            <w:vAlign w:val="center"/>
          </w:tcPr>
          <w:p w14:paraId="0A6A5E90" w14:textId="6EE9CEC3" w:rsidR="00230702" w:rsidRPr="00230702" w:rsidRDefault="00230702" w:rsidP="00970995">
            <w:pPr>
              <w:ind w:left="2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00230702">
              <w:rPr>
                <w:rFonts w:ascii="Arial" w:eastAsia="Times New Roman" w:hAnsi="Arial" w:cs="Arial"/>
                <w:color w:val="000000" w:themeColor="text1"/>
                <w:sz w:val="24"/>
                <w:szCs w:val="24"/>
                <w:lang w:eastAsia="en-GB"/>
              </w:rPr>
              <w:t>(6,576)</w:t>
            </w:r>
          </w:p>
        </w:tc>
        <w:tc>
          <w:tcPr>
            <w:tcW w:w="1192" w:type="pct"/>
            <w:shd w:val="clear" w:color="auto" w:fill="DEEAF6" w:themeFill="accent5" w:themeFillTint="33"/>
            <w:vAlign w:val="center"/>
          </w:tcPr>
          <w:p w14:paraId="2DBA7A9A" w14:textId="30F2C24D" w:rsidR="00230702" w:rsidRPr="00230702" w:rsidRDefault="00230702" w:rsidP="00970995">
            <w:pPr>
              <w:ind w:left="29"/>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4"/>
                <w:szCs w:val="24"/>
                <w:lang w:eastAsia="en-GB"/>
              </w:rPr>
            </w:pPr>
            <w:r w:rsidRPr="00230702">
              <w:rPr>
                <w:rFonts w:ascii="Arial" w:eastAsia="Times New Roman" w:hAnsi="Arial" w:cs="Arial"/>
                <w:b/>
                <w:bCs/>
                <w:color w:val="000000" w:themeColor="text1"/>
                <w:sz w:val="24"/>
                <w:szCs w:val="24"/>
                <w:lang w:eastAsia="en-GB"/>
              </w:rPr>
              <w:t>(1,938)</w:t>
            </w:r>
          </w:p>
        </w:tc>
      </w:tr>
      <w:tr w:rsidR="00230702" w:rsidRPr="00033BBC" w14:paraId="25FE8D8C" w14:textId="77777777" w:rsidTr="005C7A02">
        <w:trPr>
          <w:trHeight w:val="250"/>
        </w:trPr>
        <w:tc>
          <w:tcPr>
            <w:cnfStyle w:val="001000000000" w:firstRow="0" w:lastRow="0" w:firstColumn="1" w:lastColumn="0" w:oddVBand="0" w:evenVBand="0" w:oddHBand="0" w:evenHBand="0" w:firstRowFirstColumn="0" w:firstRowLastColumn="0" w:lastRowFirstColumn="0" w:lastRowLastColumn="0"/>
            <w:tcW w:w="2705" w:type="pct"/>
            <w:vAlign w:val="center"/>
          </w:tcPr>
          <w:p w14:paraId="5AF77166" w14:textId="24582817" w:rsidR="00230702" w:rsidRPr="00230702" w:rsidRDefault="00230702" w:rsidP="00970995">
            <w:pPr>
              <w:ind w:left="29"/>
              <w:rPr>
                <w:rFonts w:ascii="Arial" w:eastAsia="Times New Roman" w:hAnsi="Arial" w:cs="Arial"/>
                <w:color w:val="000000"/>
                <w:sz w:val="24"/>
                <w:szCs w:val="24"/>
                <w:lang w:eastAsia="en-GB"/>
              </w:rPr>
            </w:pPr>
            <w:r w:rsidRPr="00230702">
              <w:rPr>
                <w:rFonts w:ascii="Arial" w:eastAsia="Times New Roman" w:hAnsi="Arial" w:cs="Arial"/>
                <w:color w:val="000000"/>
                <w:sz w:val="24"/>
                <w:szCs w:val="24"/>
                <w:lang w:eastAsia="en-GB"/>
              </w:rPr>
              <w:t>Net Investment Assets</w:t>
            </w:r>
          </w:p>
        </w:tc>
        <w:tc>
          <w:tcPr>
            <w:tcW w:w="1103" w:type="pct"/>
            <w:vAlign w:val="center"/>
          </w:tcPr>
          <w:p w14:paraId="61C64698" w14:textId="4440284E" w:rsidR="00230702" w:rsidRPr="00230702" w:rsidRDefault="00230702" w:rsidP="00970995">
            <w:pPr>
              <w:ind w:left="2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00230702">
              <w:rPr>
                <w:rFonts w:ascii="Arial" w:eastAsia="Times New Roman" w:hAnsi="Arial" w:cs="Arial"/>
                <w:color w:val="000000" w:themeColor="text1"/>
                <w:sz w:val="24"/>
                <w:szCs w:val="24"/>
                <w:lang w:eastAsia="en-GB"/>
              </w:rPr>
              <w:t>3,424,796</w:t>
            </w:r>
          </w:p>
        </w:tc>
        <w:tc>
          <w:tcPr>
            <w:tcW w:w="1192" w:type="pct"/>
            <w:vAlign w:val="center"/>
          </w:tcPr>
          <w:p w14:paraId="0E8F2EAE" w14:textId="62CCFB41" w:rsidR="00230702" w:rsidRPr="00230702" w:rsidRDefault="004E2856" w:rsidP="00970995">
            <w:pPr>
              <w:ind w:left="2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00BE6B1C">
              <w:rPr>
                <w:rFonts w:ascii="Arial" w:eastAsia="Times New Roman" w:hAnsi="Arial" w:cs="Arial"/>
                <w:b/>
                <w:bCs/>
                <w:color w:val="000000" w:themeColor="text1"/>
                <w:sz w:val="24"/>
                <w:szCs w:val="24"/>
                <w:lang w:eastAsia="en-GB"/>
              </w:rPr>
              <w:t>3,538,701</w:t>
            </w:r>
          </w:p>
        </w:tc>
      </w:tr>
    </w:tbl>
    <w:p w14:paraId="73571AAE" w14:textId="1A786B01" w:rsidR="00033BBC" w:rsidRPr="00033BBC" w:rsidRDefault="00033BBC" w:rsidP="005D4DCC">
      <w:pPr>
        <w:spacing w:after="0"/>
        <w:rPr>
          <w:rFonts w:ascii="Arial" w:hAnsi="Arial" w:cs="Arial"/>
          <w:b/>
          <w:bCs/>
          <w:color w:val="00B0F0"/>
          <w:sz w:val="24"/>
          <w:szCs w:val="24"/>
        </w:rPr>
      </w:pPr>
    </w:p>
    <w:p w14:paraId="09082761" w14:textId="77777777" w:rsidR="00F36C3D" w:rsidRDefault="00F36C3D" w:rsidP="00033BBC">
      <w:pPr>
        <w:spacing w:after="0"/>
        <w:rPr>
          <w:rFonts w:ascii="Arial" w:hAnsi="Arial" w:cs="Arial"/>
          <w:b/>
          <w:color w:val="538135" w:themeColor="accent6" w:themeShade="BF"/>
          <w:sz w:val="24"/>
          <w:szCs w:val="24"/>
        </w:rPr>
      </w:pPr>
    </w:p>
    <w:p w14:paraId="72362832" w14:textId="1AFD7898" w:rsidR="00033BBC" w:rsidRPr="00575F13" w:rsidRDefault="03BB6667" w:rsidP="00033BBC">
      <w:pPr>
        <w:spacing w:after="0"/>
        <w:rPr>
          <w:rFonts w:ascii="Arial" w:hAnsi="Arial" w:cs="Arial"/>
          <w:b/>
          <w:color w:val="002060"/>
          <w:sz w:val="24"/>
          <w:szCs w:val="24"/>
        </w:rPr>
      </w:pPr>
      <w:r w:rsidRPr="00575F13">
        <w:rPr>
          <w:rFonts w:ascii="Arial" w:hAnsi="Arial" w:cs="Arial"/>
          <w:b/>
          <w:color w:val="002060"/>
          <w:sz w:val="24"/>
          <w:szCs w:val="24"/>
        </w:rPr>
        <w:t>14a.</w:t>
      </w:r>
      <w:r w:rsidR="00033BBC" w:rsidRPr="00575F13">
        <w:rPr>
          <w:color w:val="002060"/>
        </w:rPr>
        <w:tab/>
      </w:r>
      <w:r w:rsidRPr="00575F13">
        <w:rPr>
          <w:rFonts w:ascii="Arial" w:hAnsi="Arial" w:cs="Arial"/>
          <w:b/>
          <w:color w:val="002060"/>
          <w:sz w:val="24"/>
          <w:szCs w:val="24"/>
        </w:rPr>
        <w:t>Reconciliation of Movements in Investments and Derivatives</w:t>
      </w:r>
    </w:p>
    <w:p w14:paraId="04F0E199" w14:textId="77777777" w:rsidR="00970995" w:rsidRDefault="00970995" w:rsidP="00033BBC">
      <w:pPr>
        <w:spacing w:after="0"/>
        <w:rPr>
          <w:rFonts w:ascii="Arial" w:hAnsi="Arial" w:cs="Arial"/>
          <w:b/>
          <w:color w:val="538135" w:themeColor="accent6" w:themeShade="BF"/>
          <w:sz w:val="24"/>
          <w:szCs w:val="24"/>
        </w:rPr>
      </w:pPr>
    </w:p>
    <w:p w14:paraId="3AA79371" w14:textId="77777777" w:rsidR="00970995" w:rsidRPr="00EA624D" w:rsidRDefault="00970995" w:rsidP="00033BBC">
      <w:pPr>
        <w:spacing w:after="0"/>
        <w:rPr>
          <w:rFonts w:ascii="Arial" w:hAnsi="Arial" w:cs="Arial"/>
          <w:b/>
          <w:color w:val="538135" w:themeColor="accent6" w:themeShade="BF"/>
          <w:sz w:val="24"/>
          <w:szCs w:val="24"/>
        </w:rPr>
      </w:pPr>
      <w:r>
        <w:rPr>
          <w:rFonts w:ascii="Arial" w:hAnsi="Arial" w:cs="Arial"/>
          <w:b/>
          <w:color w:val="538135" w:themeColor="accent6" w:themeShade="BF"/>
          <w:sz w:val="24"/>
          <w:szCs w:val="24"/>
        </w:rPr>
        <w:tab/>
      </w:r>
    </w:p>
    <w:tbl>
      <w:tblPr>
        <w:tblStyle w:val="PlainTable1"/>
        <w:tblW w:w="8969" w:type="dxa"/>
        <w:tblInd w:w="704" w:type="dxa"/>
        <w:tblLayout w:type="fixed"/>
        <w:tblLook w:val="04A0" w:firstRow="1" w:lastRow="0" w:firstColumn="1" w:lastColumn="0" w:noHBand="0" w:noVBand="1"/>
      </w:tblPr>
      <w:tblGrid>
        <w:gridCol w:w="1843"/>
        <w:gridCol w:w="1492"/>
        <w:gridCol w:w="1431"/>
        <w:gridCol w:w="1404"/>
        <w:gridCol w:w="1276"/>
        <w:gridCol w:w="1523"/>
      </w:tblGrid>
      <w:tr w:rsidR="00970995" w:rsidRPr="00263E4E" w14:paraId="13F49DA6" w14:textId="77777777" w:rsidTr="00B53C16">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49D02447" w14:textId="77777777" w:rsidR="00970995" w:rsidRPr="00263E4E" w:rsidRDefault="00970995" w:rsidP="00B53C16">
            <w:pPr>
              <w:rPr>
                <w:rFonts w:ascii="Arial" w:hAnsi="Arial" w:cs="Arial"/>
                <w:bCs w:val="0"/>
                <w:i/>
                <w:iCs/>
                <w:sz w:val="24"/>
                <w:szCs w:val="24"/>
              </w:rPr>
            </w:pPr>
            <w:r w:rsidRPr="00263E4E">
              <w:rPr>
                <w:rFonts w:ascii="Arial" w:hAnsi="Arial" w:cs="Arial"/>
                <w:bCs w:val="0"/>
                <w:sz w:val="24"/>
                <w:szCs w:val="24"/>
              </w:rPr>
              <w:t>P</w:t>
            </w:r>
            <w:r>
              <w:rPr>
                <w:rFonts w:ascii="Arial" w:hAnsi="Arial" w:cs="Arial"/>
                <w:bCs w:val="0"/>
                <w:sz w:val="24"/>
                <w:szCs w:val="24"/>
              </w:rPr>
              <w:t>eriod</w:t>
            </w:r>
            <w:r w:rsidRPr="00263E4E">
              <w:rPr>
                <w:rFonts w:ascii="Arial" w:hAnsi="Arial" w:cs="Arial"/>
                <w:bCs w:val="0"/>
                <w:sz w:val="24"/>
                <w:szCs w:val="24"/>
              </w:rPr>
              <w:t xml:space="preserve">           </w:t>
            </w:r>
          </w:p>
        </w:tc>
        <w:tc>
          <w:tcPr>
            <w:tcW w:w="1492" w:type="dxa"/>
            <w:vAlign w:val="center"/>
          </w:tcPr>
          <w:p w14:paraId="510C838B" w14:textId="7A04D3E5" w:rsidR="00970995" w:rsidRPr="00263E4E" w:rsidRDefault="00970995" w:rsidP="00B53C16">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Pr>
                <w:rFonts w:ascii="Arial" w:hAnsi="Arial" w:cs="Arial"/>
                <w:bCs w:val="0"/>
                <w:sz w:val="24"/>
                <w:szCs w:val="24"/>
              </w:rPr>
              <w:t>Market value 01/04/2024</w:t>
            </w:r>
          </w:p>
        </w:tc>
        <w:tc>
          <w:tcPr>
            <w:tcW w:w="1431" w:type="dxa"/>
            <w:vAlign w:val="center"/>
          </w:tcPr>
          <w:p w14:paraId="681F5DD6" w14:textId="77777777" w:rsidR="00970995" w:rsidRPr="00263E4E" w:rsidRDefault="00970995" w:rsidP="00B53C16">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Pr>
                <w:rFonts w:ascii="Arial" w:hAnsi="Arial" w:cs="Arial"/>
                <w:bCs w:val="0"/>
                <w:sz w:val="24"/>
                <w:szCs w:val="24"/>
              </w:rPr>
              <w:t>Purchases at cost</w:t>
            </w:r>
          </w:p>
        </w:tc>
        <w:tc>
          <w:tcPr>
            <w:tcW w:w="1404" w:type="dxa"/>
            <w:vAlign w:val="center"/>
          </w:tcPr>
          <w:p w14:paraId="165FBBA1" w14:textId="77777777" w:rsidR="00970995" w:rsidRPr="00263E4E" w:rsidRDefault="00970995" w:rsidP="00B53C16">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Pr>
                <w:rFonts w:ascii="Arial" w:hAnsi="Arial" w:cs="Arial"/>
                <w:bCs w:val="0"/>
                <w:sz w:val="24"/>
                <w:szCs w:val="24"/>
              </w:rPr>
              <w:t>Sales proceeds</w:t>
            </w:r>
          </w:p>
        </w:tc>
        <w:tc>
          <w:tcPr>
            <w:tcW w:w="1276" w:type="dxa"/>
            <w:vAlign w:val="center"/>
          </w:tcPr>
          <w:p w14:paraId="71ADBDA4" w14:textId="77777777" w:rsidR="00970995" w:rsidRPr="00263E4E" w:rsidRDefault="00970995" w:rsidP="00B53C16">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Pr>
                <w:rFonts w:ascii="Arial" w:hAnsi="Arial" w:cs="Arial"/>
                <w:bCs w:val="0"/>
                <w:sz w:val="24"/>
                <w:szCs w:val="24"/>
              </w:rPr>
              <w:t>Change in market value</w:t>
            </w:r>
          </w:p>
        </w:tc>
        <w:tc>
          <w:tcPr>
            <w:tcW w:w="1523" w:type="dxa"/>
            <w:vAlign w:val="center"/>
          </w:tcPr>
          <w:p w14:paraId="31513896" w14:textId="4D501C17" w:rsidR="00970995" w:rsidRPr="00263E4E" w:rsidRDefault="00970995" w:rsidP="00B53C16">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Pr>
                <w:rFonts w:ascii="Arial" w:hAnsi="Arial" w:cs="Arial"/>
                <w:bCs w:val="0"/>
                <w:sz w:val="24"/>
                <w:szCs w:val="24"/>
              </w:rPr>
              <w:t>Market value 31/03/2025</w:t>
            </w:r>
          </w:p>
        </w:tc>
      </w:tr>
      <w:tr w:rsidR="00970995" w14:paraId="4DB5E631" w14:textId="77777777" w:rsidTr="00AA6333">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vAlign w:val="center"/>
          </w:tcPr>
          <w:p w14:paraId="2A50A3E6" w14:textId="77777777" w:rsidR="00970995" w:rsidRPr="00263E4E" w:rsidRDefault="00970995" w:rsidP="00B53C16">
            <w:pPr>
              <w:rPr>
                <w:rFonts w:ascii="Arial" w:hAnsi="Arial" w:cs="Arial"/>
                <w:sz w:val="24"/>
                <w:szCs w:val="24"/>
              </w:rPr>
            </w:pPr>
          </w:p>
        </w:tc>
        <w:tc>
          <w:tcPr>
            <w:tcW w:w="1492" w:type="dxa"/>
            <w:shd w:val="clear" w:color="auto" w:fill="DEEAF6" w:themeFill="accent5" w:themeFillTint="33"/>
            <w:vAlign w:val="center"/>
          </w:tcPr>
          <w:p w14:paraId="72AC8A0A" w14:textId="77777777" w:rsidR="00970995" w:rsidRDefault="00970995"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33BBC">
              <w:rPr>
                <w:rFonts w:ascii="Arial" w:eastAsia="Times New Roman" w:hAnsi="Arial" w:cs="Arial"/>
                <w:b/>
                <w:bCs/>
                <w:sz w:val="24"/>
                <w:szCs w:val="24"/>
                <w:lang w:eastAsia="en-GB"/>
              </w:rPr>
              <w:t>£’000</w:t>
            </w:r>
          </w:p>
        </w:tc>
        <w:tc>
          <w:tcPr>
            <w:tcW w:w="1431" w:type="dxa"/>
            <w:shd w:val="clear" w:color="auto" w:fill="DEEAF6" w:themeFill="accent5" w:themeFillTint="33"/>
            <w:vAlign w:val="center"/>
          </w:tcPr>
          <w:p w14:paraId="60389984" w14:textId="77777777" w:rsidR="00970995" w:rsidRDefault="00970995"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33BBC">
              <w:rPr>
                <w:rFonts w:ascii="Arial" w:eastAsia="Times New Roman" w:hAnsi="Arial" w:cs="Arial"/>
                <w:b/>
                <w:bCs/>
                <w:sz w:val="24"/>
                <w:szCs w:val="24"/>
                <w:lang w:eastAsia="en-GB"/>
              </w:rPr>
              <w:t>£’000</w:t>
            </w:r>
          </w:p>
        </w:tc>
        <w:tc>
          <w:tcPr>
            <w:tcW w:w="1404" w:type="dxa"/>
            <w:shd w:val="clear" w:color="auto" w:fill="DEEAF6" w:themeFill="accent5" w:themeFillTint="33"/>
            <w:vAlign w:val="center"/>
          </w:tcPr>
          <w:p w14:paraId="76664EC4" w14:textId="77777777" w:rsidR="00970995" w:rsidRDefault="00970995"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33BBC">
              <w:rPr>
                <w:rFonts w:ascii="Arial" w:eastAsia="Times New Roman" w:hAnsi="Arial" w:cs="Arial"/>
                <w:b/>
                <w:bCs/>
                <w:sz w:val="24"/>
                <w:szCs w:val="24"/>
                <w:lang w:eastAsia="en-GB"/>
              </w:rPr>
              <w:t>£’000</w:t>
            </w:r>
          </w:p>
        </w:tc>
        <w:tc>
          <w:tcPr>
            <w:tcW w:w="1276" w:type="dxa"/>
            <w:shd w:val="clear" w:color="auto" w:fill="DEEAF6" w:themeFill="accent5" w:themeFillTint="33"/>
            <w:vAlign w:val="center"/>
          </w:tcPr>
          <w:p w14:paraId="4DE8B208" w14:textId="77777777" w:rsidR="00970995" w:rsidRDefault="00970995"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33BBC">
              <w:rPr>
                <w:rFonts w:ascii="Arial" w:eastAsia="Times New Roman" w:hAnsi="Arial" w:cs="Arial"/>
                <w:b/>
                <w:bCs/>
                <w:sz w:val="24"/>
                <w:szCs w:val="24"/>
                <w:lang w:eastAsia="en-GB"/>
              </w:rPr>
              <w:t>£’000</w:t>
            </w:r>
          </w:p>
        </w:tc>
        <w:tc>
          <w:tcPr>
            <w:tcW w:w="1523" w:type="dxa"/>
            <w:shd w:val="clear" w:color="auto" w:fill="DEEAF6" w:themeFill="accent5" w:themeFillTint="33"/>
            <w:vAlign w:val="center"/>
          </w:tcPr>
          <w:p w14:paraId="7302CE6B" w14:textId="77777777" w:rsidR="00970995" w:rsidRDefault="00970995"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33BBC">
              <w:rPr>
                <w:rFonts w:ascii="Arial" w:eastAsia="Times New Roman" w:hAnsi="Arial" w:cs="Arial"/>
                <w:b/>
                <w:bCs/>
                <w:sz w:val="24"/>
                <w:szCs w:val="24"/>
                <w:lang w:eastAsia="en-GB"/>
              </w:rPr>
              <w:t>£’000</w:t>
            </w:r>
          </w:p>
        </w:tc>
      </w:tr>
      <w:tr w:rsidR="00970995" w:rsidRPr="00BA4BD7" w14:paraId="3F2FE2D7" w14:textId="77777777" w:rsidTr="00B53C16">
        <w:trPr>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64CC170" w14:textId="77777777" w:rsidR="00970995" w:rsidRPr="00BA4BD7" w:rsidRDefault="00970995" w:rsidP="00B53C16">
            <w:pPr>
              <w:rPr>
                <w:rFonts w:ascii="Arial" w:hAnsi="Arial" w:cs="Arial"/>
                <w:b w:val="0"/>
                <w:bCs w:val="0"/>
                <w:i/>
                <w:iCs/>
                <w:sz w:val="24"/>
                <w:szCs w:val="24"/>
              </w:rPr>
            </w:pPr>
            <w:r>
              <w:rPr>
                <w:rFonts w:ascii="Arial" w:hAnsi="Arial" w:cs="Arial"/>
                <w:sz w:val="24"/>
                <w:szCs w:val="24"/>
              </w:rPr>
              <w:t>Investment Assets</w:t>
            </w:r>
          </w:p>
        </w:tc>
        <w:tc>
          <w:tcPr>
            <w:tcW w:w="1492" w:type="dxa"/>
            <w:vAlign w:val="center"/>
          </w:tcPr>
          <w:p w14:paraId="59A5C525" w14:textId="79CF87F6" w:rsidR="00970995" w:rsidRPr="00BA4BD7" w:rsidRDefault="00970995" w:rsidP="00B53C1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431" w:type="dxa"/>
            <w:vAlign w:val="center"/>
          </w:tcPr>
          <w:p w14:paraId="47890604" w14:textId="77777777" w:rsidR="00970995" w:rsidRPr="00BA4BD7" w:rsidRDefault="00970995" w:rsidP="00B53C1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404" w:type="dxa"/>
            <w:vAlign w:val="center"/>
          </w:tcPr>
          <w:p w14:paraId="6EB89EAB" w14:textId="77777777" w:rsidR="00970995" w:rsidRPr="00BA4BD7" w:rsidRDefault="00970995" w:rsidP="00B53C1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76" w:type="dxa"/>
            <w:vAlign w:val="center"/>
          </w:tcPr>
          <w:p w14:paraId="3BABF072" w14:textId="77777777" w:rsidR="00970995" w:rsidRPr="00BA4BD7" w:rsidRDefault="00970995" w:rsidP="00B53C1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523" w:type="dxa"/>
            <w:vAlign w:val="center"/>
          </w:tcPr>
          <w:p w14:paraId="4E3415A9" w14:textId="38763570" w:rsidR="00970995" w:rsidRPr="00BA4BD7" w:rsidRDefault="00970995" w:rsidP="00B53C1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70995" w:rsidRPr="00263E4E" w14:paraId="25575E2F" w14:textId="77777777" w:rsidTr="00AA63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vAlign w:val="center"/>
          </w:tcPr>
          <w:p w14:paraId="2B1E21E8" w14:textId="77777777" w:rsidR="00970995" w:rsidRPr="002B6449" w:rsidRDefault="00970995" w:rsidP="00B53C16">
            <w:pPr>
              <w:rPr>
                <w:rFonts w:ascii="Arial" w:hAnsi="Arial" w:cs="Arial"/>
                <w:b w:val="0"/>
                <w:bCs w:val="0"/>
                <w:i/>
                <w:iCs/>
                <w:sz w:val="24"/>
                <w:szCs w:val="24"/>
              </w:rPr>
            </w:pPr>
            <w:r w:rsidRPr="002B6449">
              <w:rPr>
                <w:rFonts w:ascii="Arial" w:hAnsi="Arial" w:cs="Arial"/>
                <w:b w:val="0"/>
                <w:bCs w:val="0"/>
                <w:sz w:val="24"/>
                <w:szCs w:val="24"/>
              </w:rPr>
              <w:t>Bonds</w:t>
            </w:r>
          </w:p>
        </w:tc>
        <w:tc>
          <w:tcPr>
            <w:tcW w:w="1492" w:type="dxa"/>
            <w:shd w:val="clear" w:color="auto" w:fill="DEEAF6" w:themeFill="accent5" w:themeFillTint="33"/>
            <w:vAlign w:val="center"/>
          </w:tcPr>
          <w:p w14:paraId="3E0785EA" w14:textId="672461F9" w:rsidR="00970995" w:rsidRPr="00BA4BD7" w:rsidRDefault="00BE6B1C" w:rsidP="00BE6B1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r w:rsidRPr="00BE6B1C">
              <w:rPr>
                <w:rFonts w:ascii="Arial" w:hAnsi="Arial" w:cs="Arial"/>
                <w:sz w:val="24"/>
                <w:szCs w:val="24"/>
              </w:rPr>
              <w:t>407,017</w:t>
            </w:r>
          </w:p>
        </w:tc>
        <w:tc>
          <w:tcPr>
            <w:tcW w:w="1431" w:type="dxa"/>
            <w:shd w:val="clear" w:color="auto" w:fill="DEEAF6" w:themeFill="accent5" w:themeFillTint="33"/>
            <w:vAlign w:val="center"/>
          </w:tcPr>
          <w:p w14:paraId="41A94A88" w14:textId="5FD4F96B" w:rsidR="00970995" w:rsidRPr="00BA4BD7" w:rsidRDefault="008F636F"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F636F">
              <w:rPr>
                <w:rFonts w:ascii="Arial" w:hAnsi="Arial" w:cs="Arial"/>
                <w:sz w:val="24"/>
                <w:szCs w:val="24"/>
              </w:rPr>
              <w:t>263,133</w:t>
            </w:r>
          </w:p>
        </w:tc>
        <w:tc>
          <w:tcPr>
            <w:tcW w:w="1404" w:type="dxa"/>
            <w:shd w:val="clear" w:color="auto" w:fill="DEEAF6" w:themeFill="accent5" w:themeFillTint="33"/>
            <w:vAlign w:val="center"/>
          </w:tcPr>
          <w:p w14:paraId="169D2C29" w14:textId="0788740E" w:rsidR="00970995" w:rsidRPr="00BA4BD7" w:rsidRDefault="008F636F"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F636F">
              <w:rPr>
                <w:rFonts w:ascii="Arial" w:hAnsi="Arial" w:cs="Arial"/>
                <w:sz w:val="24"/>
                <w:szCs w:val="24"/>
              </w:rPr>
              <w:t>(53,326)</w:t>
            </w:r>
          </w:p>
        </w:tc>
        <w:tc>
          <w:tcPr>
            <w:tcW w:w="1276" w:type="dxa"/>
            <w:shd w:val="clear" w:color="auto" w:fill="DEEAF6" w:themeFill="accent5" w:themeFillTint="33"/>
            <w:vAlign w:val="center"/>
          </w:tcPr>
          <w:p w14:paraId="26B3D1D3" w14:textId="46768E29" w:rsidR="00970995" w:rsidRPr="00BA4BD7" w:rsidRDefault="008F636F"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F636F">
              <w:rPr>
                <w:rFonts w:ascii="Arial" w:hAnsi="Arial" w:cs="Arial"/>
                <w:sz w:val="24"/>
                <w:szCs w:val="24"/>
              </w:rPr>
              <w:t>(78,306)</w:t>
            </w:r>
          </w:p>
        </w:tc>
        <w:tc>
          <w:tcPr>
            <w:tcW w:w="1523" w:type="dxa"/>
            <w:shd w:val="clear" w:color="auto" w:fill="DEEAF6" w:themeFill="accent5" w:themeFillTint="33"/>
            <w:vAlign w:val="center"/>
          </w:tcPr>
          <w:p w14:paraId="5B855694" w14:textId="637C73E0" w:rsidR="00970995" w:rsidRPr="00263E4E" w:rsidRDefault="008F4DD4"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8F4DD4">
              <w:rPr>
                <w:rFonts w:ascii="Arial" w:hAnsi="Arial" w:cs="Arial"/>
                <w:b/>
                <w:bCs/>
                <w:sz w:val="24"/>
                <w:szCs w:val="24"/>
              </w:rPr>
              <w:t>538,518</w:t>
            </w:r>
          </w:p>
        </w:tc>
      </w:tr>
      <w:tr w:rsidR="00970995" w:rsidRPr="00CB47ED" w14:paraId="252946FA" w14:textId="77777777" w:rsidTr="00B53C16">
        <w:trPr>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3C4F290" w14:textId="77777777" w:rsidR="00970995" w:rsidRPr="002B6449" w:rsidRDefault="00970995" w:rsidP="00B53C16">
            <w:pPr>
              <w:rPr>
                <w:rFonts w:ascii="Arial" w:hAnsi="Arial" w:cs="Arial"/>
                <w:b w:val="0"/>
                <w:bCs w:val="0"/>
                <w:i/>
                <w:iCs/>
                <w:sz w:val="24"/>
                <w:szCs w:val="24"/>
              </w:rPr>
            </w:pPr>
            <w:r w:rsidRPr="002B6449">
              <w:rPr>
                <w:rFonts w:ascii="Arial" w:hAnsi="Arial" w:cs="Arial"/>
                <w:b w:val="0"/>
                <w:bCs w:val="0"/>
                <w:sz w:val="24"/>
                <w:szCs w:val="24"/>
              </w:rPr>
              <w:t>Equities</w:t>
            </w:r>
          </w:p>
        </w:tc>
        <w:tc>
          <w:tcPr>
            <w:tcW w:w="1492" w:type="dxa"/>
            <w:vAlign w:val="center"/>
          </w:tcPr>
          <w:p w14:paraId="559A4EB6" w14:textId="281B6F3A" w:rsidR="00970995" w:rsidRPr="00CB47ED" w:rsidRDefault="00BE6B1C" w:rsidP="00B53C1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E6B1C">
              <w:rPr>
                <w:rFonts w:ascii="Arial" w:hAnsi="Arial" w:cs="Arial"/>
                <w:sz w:val="24"/>
                <w:szCs w:val="24"/>
              </w:rPr>
              <w:t>1,317,528</w:t>
            </w:r>
          </w:p>
        </w:tc>
        <w:tc>
          <w:tcPr>
            <w:tcW w:w="1431" w:type="dxa"/>
            <w:vAlign w:val="center"/>
          </w:tcPr>
          <w:p w14:paraId="1BCA7223" w14:textId="6AC45A04" w:rsidR="00970995" w:rsidRPr="00CB47ED" w:rsidRDefault="00D3163D" w:rsidP="00B53C1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3163D">
              <w:rPr>
                <w:rFonts w:ascii="Arial" w:hAnsi="Arial" w:cs="Arial"/>
                <w:sz w:val="24"/>
                <w:szCs w:val="24"/>
              </w:rPr>
              <w:t>497,36</w:t>
            </w:r>
            <w:r w:rsidR="00634604">
              <w:rPr>
                <w:rFonts w:ascii="Arial" w:hAnsi="Arial" w:cs="Arial"/>
                <w:sz w:val="24"/>
                <w:szCs w:val="24"/>
              </w:rPr>
              <w:t>9</w:t>
            </w:r>
          </w:p>
        </w:tc>
        <w:tc>
          <w:tcPr>
            <w:tcW w:w="1404" w:type="dxa"/>
            <w:vAlign w:val="center"/>
          </w:tcPr>
          <w:p w14:paraId="40897046" w14:textId="08C9F3FE" w:rsidR="00970995" w:rsidRPr="00CB47ED" w:rsidRDefault="00D3163D" w:rsidP="00B53C1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3163D">
              <w:rPr>
                <w:rFonts w:ascii="Arial" w:hAnsi="Arial" w:cs="Arial"/>
                <w:sz w:val="24"/>
                <w:szCs w:val="24"/>
              </w:rPr>
              <w:t>(567,700)</w:t>
            </w:r>
          </w:p>
        </w:tc>
        <w:tc>
          <w:tcPr>
            <w:tcW w:w="1276" w:type="dxa"/>
            <w:vAlign w:val="center"/>
          </w:tcPr>
          <w:p w14:paraId="73A4F2CF" w14:textId="1A7D9B71" w:rsidR="00970995" w:rsidRPr="00CB47ED" w:rsidRDefault="00D3163D" w:rsidP="00B53C1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3163D">
              <w:rPr>
                <w:rFonts w:ascii="Arial" w:hAnsi="Arial" w:cs="Arial"/>
                <w:sz w:val="24"/>
                <w:szCs w:val="24"/>
              </w:rPr>
              <w:t>114,140</w:t>
            </w:r>
          </w:p>
        </w:tc>
        <w:tc>
          <w:tcPr>
            <w:tcW w:w="1523" w:type="dxa"/>
            <w:vAlign w:val="center"/>
          </w:tcPr>
          <w:p w14:paraId="1A03F70C" w14:textId="2AC811E4" w:rsidR="00970995" w:rsidRPr="00CB47ED" w:rsidRDefault="008F4DD4" w:rsidP="00B53C1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8F4DD4">
              <w:rPr>
                <w:rFonts w:ascii="Arial" w:hAnsi="Arial" w:cs="Arial"/>
                <w:b/>
                <w:bCs/>
                <w:sz w:val="24"/>
                <w:szCs w:val="24"/>
              </w:rPr>
              <w:t>1,361,337</w:t>
            </w:r>
          </w:p>
        </w:tc>
      </w:tr>
      <w:tr w:rsidR="00970995" w:rsidRPr="00263E4E" w14:paraId="5FCCC042" w14:textId="77777777" w:rsidTr="00AA63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vAlign w:val="center"/>
          </w:tcPr>
          <w:p w14:paraId="3B94A077" w14:textId="77777777" w:rsidR="00970995" w:rsidRPr="002B6449" w:rsidRDefault="00970995" w:rsidP="00B53C16">
            <w:pPr>
              <w:rPr>
                <w:rFonts w:ascii="Arial" w:hAnsi="Arial" w:cs="Arial"/>
                <w:b w:val="0"/>
                <w:bCs w:val="0"/>
                <w:i/>
                <w:iCs/>
                <w:sz w:val="24"/>
                <w:szCs w:val="24"/>
              </w:rPr>
            </w:pPr>
            <w:r w:rsidRPr="002B6449">
              <w:rPr>
                <w:rFonts w:ascii="Arial" w:hAnsi="Arial" w:cs="Arial"/>
                <w:b w:val="0"/>
                <w:bCs w:val="0"/>
                <w:sz w:val="24"/>
                <w:szCs w:val="24"/>
              </w:rPr>
              <w:t>Pooled investments</w:t>
            </w:r>
          </w:p>
        </w:tc>
        <w:tc>
          <w:tcPr>
            <w:tcW w:w="1492" w:type="dxa"/>
            <w:shd w:val="clear" w:color="auto" w:fill="DEEAF6" w:themeFill="accent5" w:themeFillTint="33"/>
            <w:vAlign w:val="center"/>
          </w:tcPr>
          <w:p w14:paraId="4FDCBF2F" w14:textId="002B8836" w:rsidR="00970995" w:rsidRPr="00BA4BD7" w:rsidRDefault="00BE6B1C"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E6B1C">
              <w:rPr>
                <w:rFonts w:ascii="Arial" w:hAnsi="Arial" w:cs="Arial"/>
                <w:sz w:val="24"/>
                <w:szCs w:val="24"/>
              </w:rPr>
              <w:t>818,187</w:t>
            </w:r>
          </w:p>
        </w:tc>
        <w:tc>
          <w:tcPr>
            <w:tcW w:w="1431" w:type="dxa"/>
            <w:shd w:val="clear" w:color="auto" w:fill="DEEAF6" w:themeFill="accent5" w:themeFillTint="33"/>
            <w:vAlign w:val="center"/>
          </w:tcPr>
          <w:p w14:paraId="629F52A0" w14:textId="268EAF17" w:rsidR="00970995" w:rsidRPr="00BA4BD7" w:rsidRDefault="00D3163D"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w:t>
            </w:r>
          </w:p>
        </w:tc>
        <w:tc>
          <w:tcPr>
            <w:tcW w:w="1404" w:type="dxa"/>
            <w:shd w:val="clear" w:color="auto" w:fill="DEEAF6" w:themeFill="accent5" w:themeFillTint="33"/>
            <w:vAlign w:val="center"/>
          </w:tcPr>
          <w:p w14:paraId="1531BB30" w14:textId="661B843B" w:rsidR="00970995" w:rsidRPr="00BA4BD7" w:rsidRDefault="00D3163D"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3163D">
              <w:rPr>
                <w:rFonts w:ascii="Arial" w:hAnsi="Arial" w:cs="Arial"/>
                <w:sz w:val="24"/>
                <w:szCs w:val="24"/>
              </w:rPr>
              <w:t>(203,365)</w:t>
            </w:r>
          </w:p>
        </w:tc>
        <w:tc>
          <w:tcPr>
            <w:tcW w:w="1276" w:type="dxa"/>
            <w:shd w:val="clear" w:color="auto" w:fill="DEEAF6" w:themeFill="accent5" w:themeFillTint="33"/>
            <w:vAlign w:val="center"/>
          </w:tcPr>
          <w:p w14:paraId="48F7402A" w14:textId="6B83D227" w:rsidR="00970995" w:rsidRPr="00BA4BD7" w:rsidRDefault="00130CC1"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0CC1">
              <w:rPr>
                <w:rFonts w:ascii="Arial" w:hAnsi="Arial" w:cs="Arial"/>
                <w:sz w:val="24"/>
                <w:szCs w:val="24"/>
              </w:rPr>
              <w:t>7,073</w:t>
            </w:r>
          </w:p>
        </w:tc>
        <w:tc>
          <w:tcPr>
            <w:tcW w:w="1523" w:type="dxa"/>
            <w:shd w:val="clear" w:color="auto" w:fill="DEEAF6" w:themeFill="accent5" w:themeFillTint="33"/>
            <w:vAlign w:val="center"/>
          </w:tcPr>
          <w:p w14:paraId="50657881" w14:textId="7AFEEE13" w:rsidR="00970995" w:rsidRPr="00263E4E" w:rsidRDefault="00307293"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307293">
              <w:rPr>
                <w:rFonts w:ascii="Arial" w:hAnsi="Arial" w:cs="Arial"/>
                <w:b/>
                <w:bCs/>
                <w:sz w:val="24"/>
                <w:szCs w:val="24"/>
              </w:rPr>
              <w:t>621,895</w:t>
            </w:r>
          </w:p>
        </w:tc>
      </w:tr>
      <w:tr w:rsidR="00970995" w:rsidRPr="00263E4E" w14:paraId="64628F30" w14:textId="77777777" w:rsidTr="00B53C16">
        <w:trPr>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4CF8842F" w14:textId="77777777" w:rsidR="00970995" w:rsidRPr="002B6449" w:rsidRDefault="00970995" w:rsidP="00B53C16">
            <w:pPr>
              <w:rPr>
                <w:rFonts w:ascii="Arial" w:hAnsi="Arial" w:cs="Arial"/>
                <w:b w:val="0"/>
                <w:bCs w:val="0"/>
                <w:i/>
                <w:iCs/>
                <w:sz w:val="24"/>
                <w:szCs w:val="24"/>
              </w:rPr>
            </w:pPr>
            <w:r w:rsidRPr="002B6449">
              <w:rPr>
                <w:rFonts w:ascii="Arial" w:hAnsi="Arial" w:cs="Arial"/>
                <w:b w:val="0"/>
                <w:bCs w:val="0"/>
                <w:sz w:val="24"/>
                <w:szCs w:val="24"/>
              </w:rPr>
              <w:t>Managed property funds</w:t>
            </w:r>
          </w:p>
        </w:tc>
        <w:tc>
          <w:tcPr>
            <w:tcW w:w="1492" w:type="dxa"/>
            <w:vAlign w:val="center"/>
          </w:tcPr>
          <w:p w14:paraId="74F3E19A" w14:textId="3F161262" w:rsidR="00970995" w:rsidRPr="00BA4BD7" w:rsidRDefault="00BE6B1C" w:rsidP="00B53C1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E6B1C">
              <w:rPr>
                <w:rFonts w:ascii="Arial" w:hAnsi="Arial" w:cs="Arial"/>
                <w:sz w:val="24"/>
                <w:szCs w:val="24"/>
              </w:rPr>
              <w:t>157,620</w:t>
            </w:r>
          </w:p>
        </w:tc>
        <w:tc>
          <w:tcPr>
            <w:tcW w:w="1431" w:type="dxa"/>
            <w:vAlign w:val="center"/>
          </w:tcPr>
          <w:p w14:paraId="4B22CBAD" w14:textId="09B1E95E" w:rsidR="00970995" w:rsidRPr="00BA4BD7" w:rsidRDefault="00130CC1" w:rsidP="00B53C1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0CC1">
              <w:rPr>
                <w:rFonts w:ascii="Arial" w:hAnsi="Arial" w:cs="Arial"/>
                <w:sz w:val="24"/>
                <w:szCs w:val="24"/>
              </w:rPr>
              <w:t>589</w:t>
            </w:r>
          </w:p>
        </w:tc>
        <w:tc>
          <w:tcPr>
            <w:tcW w:w="1404" w:type="dxa"/>
            <w:vAlign w:val="center"/>
          </w:tcPr>
          <w:p w14:paraId="10EC9A12" w14:textId="40A13E57" w:rsidR="00970995" w:rsidRPr="00BA4BD7" w:rsidRDefault="00130CC1" w:rsidP="00B53C1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0CC1">
              <w:rPr>
                <w:rFonts w:ascii="Arial" w:hAnsi="Arial" w:cs="Arial"/>
                <w:sz w:val="24"/>
                <w:szCs w:val="24"/>
              </w:rPr>
              <w:t>(3,077)</w:t>
            </w:r>
          </w:p>
        </w:tc>
        <w:tc>
          <w:tcPr>
            <w:tcW w:w="1276" w:type="dxa"/>
            <w:vAlign w:val="center"/>
          </w:tcPr>
          <w:p w14:paraId="5FDF5F6E" w14:textId="2DF7BA89" w:rsidR="00970995" w:rsidRPr="00BA4BD7" w:rsidRDefault="00130CC1" w:rsidP="00B53C1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0CC1">
              <w:rPr>
                <w:rFonts w:ascii="Arial" w:hAnsi="Arial" w:cs="Arial"/>
                <w:sz w:val="24"/>
                <w:szCs w:val="24"/>
              </w:rPr>
              <w:t>7,066</w:t>
            </w:r>
          </w:p>
        </w:tc>
        <w:tc>
          <w:tcPr>
            <w:tcW w:w="1523" w:type="dxa"/>
            <w:vAlign w:val="center"/>
          </w:tcPr>
          <w:p w14:paraId="175CF653" w14:textId="7E98D909" w:rsidR="00970995" w:rsidRPr="00263E4E" w:rsidRDefault="00307293" w:rsidP="00B53C1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307293">
              <w:rPr>
                <w:rFonts w:ascii="Arial" w:hAnsi="Arial" w:cs="Arial"/>
                <w:b/>
                <w:bCs/>
                <w:sz w:val="24"/>
                <w:szCs w:val="24"/>
              </w:rPr>
              <w:t>162,198</w:t>
            </w:r>
          </w:p>
        </w:tc>
      </w:tr>
      <w:tr w:rsidR="00970995" w:rsidRPr="000760E8" w14:paraId="279AD8B3" w14:textId="77777777" w:rsidTr="006B13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vAlign w:val="center"/>
          </w:tcPr>
          <w:p w14:paraId="341C17C1" w14:textId="77777777" w:rsidR="00970995" w:rsidRPr="002B6449" w:rsidRDefault="00970995" w:rsidP="00B53C16">
            <w:pPr>
              <w:rPr>
                <w:rFonts w:ascii="Arial" w:hAnsi="Arial" w:cs="Arial"/>
                <w:b w:val="0"/>
                <w:bCs w:val="0"/>
                <w:i/>
                <w:iCs/>
                <w:sz w:val="24"/>
                <w:szCs w:val="24"/>
              </w:rPr>
            </w:pPr>
            <w:r w:rsidRPr="002B6449">
              <w:rPr>
                <w:rFonts w:ascii="Arial" w:hAnsi="Arial" w:cs="Arial"/>
                <w:b w:val="0"/>
                <w:bCs w:val="0"/>
                <w:sz w:val="24"/>
                <w:szCs w:val="24"/>
              </w:rPr>
              <w:t>Directly owned property</w:t>
            </w:r>
          </w:p>
        </w:tc>
        <w:tc>
          <w:tcPr>
            <w:tcW w:w="1492" w:type="dxa"/>
            <w:shd w:val="clear" w:color="auto" w:fill="DEEAF6" w:themeFill="accent5" w:themeFillTint="33"/>
            <w:vAlign w:val="center"/>
          </w:tcPr>
          <w:p w14:paraId="34C80F7F" w14:textId="5A04C10F" w:rsidR="00970995" w:rsidRPr="00263E4E" w:rsidRDefault="00BE6B1C"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BE6B1C">
              <w:rPr>
                <w:rFonts w:ascii="Arial" w:hAnsi="Arial" w:cs="Arial"/>
                <w:bCs/>
                <w:sz w:val="24"/>
                <w:szCs w:val="24"/>
              </w:rPr>
              <w:t>2,950</w:t>
            </w:r>
          </w:p>
        </w:tc>
        <w:tc>
          <w:tcPr>
            <w:tcW w:w="1431" w:type="dxa"/>
            <w:shd w:val="clear" w:color="auto" w:fill="DEEAF6" w:themeFill="accent5" w:themeFillTint="33"/>
            <w:vAlign w:val="center"/>
          </w:tcPr>
          <w:p w14:paraId="7A074071" w14:textId="1BCA9BF9" w:rsidR="00970995" w:rsidRPr="00263E4E" w:rsidRDefault="00203322"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w:t>
            </w:r>
          </w:p>
        </w:tc>
        <w:tc>
          <w:tcPr>
            <w:tcW w:w="1404" w:type="dxa"/>
            <w:shd w:val="clear" w:color="auto" w:fill="DEEAF6" w:themeFill="accent5" w:themeFillTint="33"/>
            <w:vAlign w:val="center"/>
          </w:tcPr>
          <w:p w14:paraId="03402FEE" w14:textId="46CE67EA" w:rsidR="00970995" w:rsidRPr="00263E4E" w:rsidRDefault="00203322"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w:t>
            </w:r>
          </w:p>
        </w:tc>
        <w:tc>
          <w:tcPr>
            <w:tcW w:w="1276" w:type="dxa"/>
            <w:shd w:val="clear" w:color="auto" w:fill="DEEAF6" w:themeFill="accent5" w:themeFillTint="33"/>
            <w:vAlign w:val="center"/>
          </w:tcPr>
          <w:p w14:paraId="507B811F" w14:textId="46ED61B8" w:rsidR="00970995" w:rsidRPr="00263E4E" w:rsidRDefault="00203322"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203322">
              <w:rPr>
                <w:rFonts w:ascii="Arial" w:hAnsi="Arial" w:cs="Arial"/>
                <w:bCs/>
                <w:sz w:val="24"/>
                <w:szCs w:val="24"/>
              </w:rPr>
              <w:t>(250)</w:t>
            </w:r>
          </w:p>
        </w:tc>
        <w:tc>
          <w:tcPr>
            <w:tcW w:w="1523" w:type="dxa"/>
            <w:shd w:val="clear" w:color="auto" w:fill="DEEAF6" w:themeFill="accent5" w:themeFillTint="33"/>
            <w:vAlign w:val="center"/>
          </w:tcPr>
          <w:p w14:paraId="2D155CEE" w14:textId="389AA430" w:rsidR="00970995" w:rsidRPr="000760E8" w:rsidRDefault="00307293"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2,700</w:t>
            </w:r>
          </w:p>
        </w:tc>
      </w:tr>
      <w:tr w:rsidR="00970995" w:rsidRPr="00263E4E" w14:paraId="1991DEF7" w14:textId="77777777" w:rsidTr="00B53C16">
        <w:trPr>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A781461" w14:textId="77777777" w:rsidR="00970995" w:rsidRPr="002B6449" w:rsidRDefault="00970995" w:rsidP="00B53C16">
            <w:pPr>
              <w:rPr>
                <w:rFonts w:ascii="Arial" w:hAnsi="Arial" w:cs="Arial"/>
                <w:b w:val="0"/>
                <w:bCs w:val="0"/>
                <w:i/>
                <w:iCs/>
                <w:sz w:val="24"/>
                <w:szCs w:val="24"/>
              </w:rPr>
            </w:pPr>
            <w:r w:rsidRPr="002B6449">
              <w:rPr>
                <w:rFonts w:ascii="Arial" w:hAnsi="Arial" w:cs="Arial"/>
                <w:b w:val="0"/>
                <w:bCs w:val="0"/>
                <w:sz w:val="24"/>
                <w:szCs w:val="24"/>
              </w:rPr>
              <w:t>Private equity</w:t>
            </w:r>
          </w:p>
        </w:tc>
        <w:tc>
          <w:tcPr>
            <w:tcW w:w="1492" w:type="dxa"/>
            <w:vAlign w:val="center"/>
          </w:tcPr>
          <w:p w14:paraId="6BB2C6C5" w14:textId="3EE7CB0B" w:rsidR="00970995" w:rsidRPr="00263E4E" w:rsidRDefault="00BE6B1C" w:rsidP="00B53C16">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BE6B1C">
              <w:rPr>
                <w:rFonts w:ascii="Arial" w:hAnsi="Arial" w:cs="Arial"/>
                <w:bCs/>
                <w:sz w:val="24"/>
                <w:szCs w:val="24"/>
              </w:rPr>
              <w:t>20,983</w:t>
            </w:r>
          </w:p>
        </w:tc>
        <w:tc>
          <w:tcPr>
            <w:tcW w:w="1431" w:type="dxa"/>
            <w:vAlign w:val="center"/>
          </w:tcPr>
          <w:p w14:paraId="44806562" w14:textId="7D8DB681" w:rsidR="00970995" w:rsidRDefault="00203322" w:rsidP="00B53C16">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203322">
              <w:rPr>
                <w:rFonts w:ascii="Arial" w:hAnsi="Arial" w:cs="Arial"/>
                <w:bCs/>
                <w:sz w:val="24"/>
                <w:szCs w:val="24"/>
              </w:rPr>
              <w:t>854</w:t>
            </w:r>
          </w:p>
        </w:tc>
        <w:tc>
          <w:tcPr>
            <w:tcW w:w="1404" w:type="dxa"/>
            <w:vAlign w:val="center"/>
          </w:tcPr>
          <w:p w14:paraId="0CBE3726" w14:textId="6CF5A1CA" w:rsidR="00970995" w:rsidRDefault="00203322" w:rsidP="00B53C16">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203322">
              <w:rPr>
                <w:rFonts w:ascii="Arial" w:hAnsi="Arial" w:cs="Arial"/>
                <w:bCs/>
                <w:sz w:val="24"/>
                <w:szCs w:val="24"/>
              </w:rPr>
              <w:t>(7,948)</w:t>
            </w:r>
          </w:p>
        </w:tc>
        <w:tc>
          <w:tcPr>
            <w:tcW w:w="1276" w:type="dxa"/>
            <w:vAlign w:val="center"/>
          </w:tcPr>
          <w:p w14:paraId="78565869" w14:textId="05C14AD8" w:rsidR="00970995" w:rsidRPr="00D81E53" w:rsidRDefault="00203322" w:rsidP="00B53C16">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203322">
              <w:rPr>
                <w:rFonts w:ascii="Arial" w:hAnsi="Arial" w:cs="Arial"/>
                <w:bCs/>
                <w:sz w:val="24"/>
                <w:szCs w:val="24"/>
              </w:rPr>
              <w:t>(1,743)</w:t>
            </w:r>
          </w:p>
        </w:tc>
        <w:tc>
          <w:tcPr>
            <w:tcW w:w="1523" w:type="dxa"/>
            <w:vAlign w:val="center"/>
          </w:tcPr>
          <w:p w14:paraId="238AA969" w14:textId="0196B44E" w:rsidR="00970995" w:rsidRPr="00263E4E" w:rsidRDefault="008256B1" w:rsidP="00B53C16">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8256B1">
              <w:rPr>
                <w:rFonts w:ascii="Arial" w:hAnsi="Arial" w:cs="Arial"/>
                <w:b/>
                <w:sz w:val="24"/>
                <w:szCs w:val="24"/>
              </w:rPr>
              <w:t>12,146</w:t>
            </w:r>
          </w:p>
        </w:tc>
      </w:tr>
      <w:tr w:rsidR="00970995" w:rsidRPr="00263E4E" w14:paraId="3076E6D7" w14:textId="77777777" w:rsidTr="006B13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vAlign w:val="center"/>
          </w:tcPr>
          <w:p w14:paraId="0C235797" w14:textId="77777777" w:rsidR="00970995" w:rsidRPr="002B6449" w:rsidRDefault="00970995" w:rsidP="00B53C16">
            <w:pPr>
              <w:rPr>
                <w:rFonts w:ascii="Arial" w:hAnsi="Arial" w:cs="Arial"/>
                <w:b w:val="0"/>
                <w:bCs w:val="0"/>
                <w:i/>
                <w:iCs/>
                <w:sz w:val="24"/>
                <w:szCs w:val="24"/>
              </w:rPr>
            </w:pPr>
            <w:r w:rsidRPr="002B6449">
              <w:rPr>
                <w:rFonts w:ascii="Arial" w:hAnsi="Arial" w:cs="Arial"/>
                <w:b w:val="0"/>
                <w:bCs w:val="0"/>
                <w:sz w:val="24"/>
                <w:szCs w:val="24"/>
              </w:rPr>
              <w:t>Infrastructure</w:t>
            </w:r>
          </w:p>
        </w:tc>
        <w:tc>
          <w:tcPr>
            <w:tcW w:w="1492" w:type="dxa"/>
            <w:shd w:val="clear" w:color="auto" w:fill="DEEAF6" w:themeFill="accent5" w:themeFillTint="33"/>
            <w:vAlign w:val="center"/>
          </w:tcPr>
          <w:p w14:paraId="42E3F5A0" w14:textId="0E044AC7" w:rsidR="00970995" w:rsidRPr="00263E4E" w:rsidRDefault="00BE6B1C"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BE6B1C">
              <w:rPr>
                <w:rFonts w:ascii="Arial" w:hAnsi="Arial" w:cs="Arial"/>
                <w:bCs/>
                <w:sz w:val="24"/>
                <w:szCs w:val="24"/>
              </w:rPr>
              <w:t>518,490</w:t>
            </w:r>
          </w:p>
        </w:tc>
        <w:tc>
          <w:tcPr>
            <w:tcW w:w="1431" w:type="dxa"/>
            <w:shd w:val="clear" w:color="auto" w:fill="DEEAF6" w:themeFill="accent5" w:themeFillTint="33"/>
            <w:vAlign w:val="center"/>
          </w:tcPr>
          <w:p w14:paraId="3E52D6B0" w14:textId="14A3F969" w:rsidR="00970995" w:rsidRPr="00CB47ED" w:rsidRDefault="00916AD4"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16AD4">
              <w:rPr>
                <w:rFonts w:ascii="Arial" w:hAnsi="Arial" w:cs="Arial"/>
                <w:bCs/>
                <w:sz w:val="24"/>
                <w:szCs w:val="24"/>
              </w:rPr>
              <w:t>41,012</w:t>
            </w:r>
          </w:p>
        </w:tc>
        <w:tc>
          <w:tcPr>
            <w:tcW w:w="1404" w:type="dxa"/>
            <w:shd w:val="clear" w:color="auto" w:fill="DEEAF6" w:themeFill="accent5" w:themeFillTint="33"/>
            <w:vAlign w:val="center"/>
          </w:tcPr>
          <w:p w14:paraId="0B02F66E" w14:textId="50C8442B" w:rsidR="00970995" w:rsidRPr="00CB47ED" w:rsidRDefault="00916AD4"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16AD4">
              <w:rPr>
                <w:rFonts w:ascii="Arial" w:hAnsi="Arial" w:cs="Arial"/>
                <w:bCs/>
                <w:sz w:val="24"/>
                <w:szCs w:val="24"/>
              </w:rPr>
              <w:t>(46,868)</w:t>
            </w:r>
          </w:p>
        </w:tc>
        <w:tc>
          <w:tcPr>
            <w:tcW w:w="1276" w:type="dxa"/>
            <w:shd w:val="clear" w:color="auto" w:fill="DEEAF6" w:themeFill="accent5" w:themeFillTint="33"/>
            <w:vAlign w:val="center"/>
          </w:tcPr>
          <w:p w14:paraId="0BB4A14C" w14:textId="19690D79" w:rsidR="00970995" w:rsidRPr="00CB47ED" w:rsidRDefault="00916AD4"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16AD4">
              <w:rPr>
                <w:rFonts w:ascii="Arial" w:hAnsi="Arial" w:cs="Arial"/>
                <w:bCs/>
                <w:sz w:val="24"/>
                <w:szCs w:val="24"/>
              </w:rPr>
              <w:t>4,5</w:t>
            </w:r>
            <w:r w:rsidR="00133455">
              <w:rPr>
                <w:rFonts w:ascii="Arial" w:hAnsi="Arial" w:cs="Arial"/>
                <w:bCs/>
                <w:sz w:val="24"/>
                <w:szCs w:val="24"/>
              </w:rPr>
              <w:t>10</w:t>
            </w:r>
          </w:p>
        </w:tc>
        <w:tc>
          <w:tcPr>
            <w:tcW w:w="1523" w:type="dxa"/>
            <w:shd w:val="clear" w:color="auto" w:fill="DEEAF6" w:themeFill="accent5" w:themeFillTint="33"/>
            <w:vAlign w:val="center"/>
          </w:tcPr>
          <w:p w14:paraId="2B9C9117" w14:textId="385E32BF" w:rsidR="00970995" w:rsidRPr="00263E4E" w:rsidRDefault="00307293" w:rsidP="00B53C16">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307293">
              <w:rPr>
                <w:rFonts w:ascii="Arial" w:hAnsi="Arial" w:cs="Arial"/>
                <w:b/>
                <w:sz w:val="24"/>
                <w:szCs w:val="24"/>
              </w:rPr>
              <w:t>517,144</w:t>
            </w:r>
          </w:p>
        </w:tc>
      </w:tr>
      <w:tr w:rsidR="00307293" w:rsidRPr="00263E4E" w14:paraId="4F988E59" w14:textId="77777777" w:rsidTr="00B53C16">
        <w:trPr>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C828485" w14:textId="77777777" w:rsidR="00307293" w:rsidRPr="002B6449" w:rsidRDefault="00307293" w:rsidP="00307293">
            <w:pPr>
              <w:rPr>
                <w:rFonts w:ascii="Arial" w:hAnsi="Arial" w:cs="Arial"/>
                <w:b w:val="0"/>
                <w:bCs w:val="0"/>
                <w:i/>
                <w:iCs/>
                <w:sz w:val="24"/>
                <w:szCs w:val="24"/>
              </w:rPr>
            </w:pPr>
            <w:r w:rsidRPr="002B6449">
              <w:rPr>
                <w:rFonts w:ascii="Arial" w:hAnsi="Arial" w:cs="Arial"/>
                <w:b w:val="0"/>
                <w:bCs w:val="0"/>
                <w:sz w:val="24"/>
                <w:szCs w:val="24"/>
              </w:rPr>
              <w:t>Private debt</w:t>
            </w:r>
          </w:p>
        </w:tc>
        <w:tc>
          <w:tcPr>
            <w:tcW w:w="1492" w:type="dxa"/>
            <w:vAlign w:val="center"/>
          </w:tcPr>
          <w:p w14:paraId="1622C7EC" w14:textId="5637FBEB" w:rsidR="00307293" w:rsidRPr="00263E4E" w:rsidRDefault="00307293" w:rsidP="00307293">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BE6B1C">
              <w:rPr>
                <w:rFonts w:ascii="Arial" w:hAnsi="Arial" w:cs="Arial"/>
                <w:bCs/>
                <w:sz w:val="24"/>
                <w:szCs w:val="24"/>
              </w:rPr>
              <w:t>79,236</w:t>
            </w:r>
          </w:p>
        </w:tc>
        <w:tc>
          <w:tcPr>
            <w:tcW w:w="1431" w:type="dxa"/>
            <w:vAlign w:val="center"/>
          </w:tcPr>
          <w:p w14:paraId="4F5C67E6" w14:textId="3FFB880B" w:rsidR="00307293" w:rsidRDefault="00916AD4" w:rsidP="00307293">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16AD4">
              <w:rPr>
                <w:rFonts w:ascii="Arial" w:hAnsi="Arial" w:cs="Arial"/>
                <w:bCs/>
                <w:sz w:val="24"/>
                <w:szCs w:val="24"/>
              </w:rPr>
              <w:t>19,977</w:t>
            </w:r>
          </w:p>
        </w:tc>
        <w:tc>
          <w:tcPr>
            <w:tcW w:w="1404" w:type="dxa"/>
            <w:vAlign w:val="center"/>
          </w:tcPr>
          <w:p w14:paraId="270AC11E" w14:textId="2E34812E" w:rsidR="00307293" w:rsidRDefault="00916AD4" w:rsidP="00307293">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16AD4">
              <w:rPr>
                <w:rFonts w:ascii="Arial" w:hAnsi="Arial" w:cs="Arial"/>
                <w:bCs/>
                <w:sz w:val="24"/>
                <w:szCs w:val="24"/>
              </w:rPr>
              <w:t>(36,850)</w:t>
            </w:r>
          </w:p>
        </w:tc>
        <w:tc>
          <w:tcPr>
            <w:tcW w:w="1276" w:type="dxa"/>
            <w:vAlign w:val="center"/>
          </w:tcPr>
          <w:p w14:paraId="629F5837" w14:textId="4CE2FE5B" w:rsidR="00307293" w:rsidRPr="00D81E53" w:rsidRDefault="0098015E" w:rsidP="00307293">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8015E">
              <w:rPr>
                <w:rFonts w:ascii="Arial" w:hAnsi="Arial" w:cs="Arial"/>
                <w:bCs/>
                <w:sz w:val="24"/>
                <w:szCs w:val="24"/>
              </w:rPr>
              <w:t>(1,401)</w:t>
            </w:r>
          </w:p>
        </w:tc>
        <w:tc>
          <w:tcPr>
            <w:tcW w:w="1523" w:type="dxa"/>
            <w:vAlign w:val="center"/>
          </w:tcPr>
          <w:p w14:paraId="1608184A" w14:textId="07F34DB5" w:rsidR="00307293" w:rsidRPr="00263E4E" w:rsidRDefault="00307293" w:rsidP="00307293">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307293">
              <w:rPr>
                <w:rFonts w:ascii="Arial" w:hAnsi="Arial" w:cs="Arial"/>
                <w:b/>
                <w:sz w:val="24"/>
                <w:szCs w:val="24"/>
              </w:rPr>
              <w:t>60,962</w:t>
            </w:r>
          </w:p>
        </w:tc>
      </w:tr>
      <w:tr w:rsidR="00307293" w:rsidRPr="0059764D" w14:paraId="457956A6" w14:textId="77777777" w:rsidTr="006B13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vAlign w:val="center"/>
          </w:tcPr>
          <w:p w14:paraId="2A99C067" w14:textId="06A6BAF1" w:rsidR="00307293" w:rsidRPr="00BE6B1C" w:rsidRDefault="00307293" w:rsidP="00307293">
            <w:pPr>
              <w:rPr>
                <w:rFonts w:ascii="Arial" w:hAnsi="Arial" w:cs="Arial"/>
                <w:b w:val="0"/>
                <w:bCs w:val="0"/>
                <w:sz w:val="24"/>
                <w:szCs w:val="24"/>
              </w:rPr>
            </w:pPr>
            <w:r w:rsidRPr="00BE6B1C">
              <w:rPr>
                <w:rFonts w:ascii="Arial" w:hAnsi="Arial" w:cs="Arial"/>
                <w:b w:val="0"/>
                <w:bCs w:val="0"/>
                <w:sz w:val="24"/>
                <w:szCs w:val="24"/>
              </w:rPr>
              <w:t>Derivatives: Forward Foreign Exchange</w:t>
            </w:r>
          </w:p>
        </w:tc>
        <w:tc>
          <w:tcPr>
            <w:tcW w:w="1492" w:type="dxa"/>
            <w:shd w:val="clear" w:color="auto" w:fill="DEEAF6" w:themeFill="accent5" w:themeFillTint="33"/>
            <w:vAlign w:val="center"/>
          </w:tcPr>
          <w:p w14:paraId="6777019D" w14:textId="3B2E257C" w:rsidR="00307293" w:rsidRPr="00BE6B1C" w:rsidRDefault="00307293" w:rsidP="00307293">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BE6B1C">
              <w:rPr>
                <w:rFonts w:ascii="Arial" w:hAnsi="Arial" w:cs="Arial"/>
                <w:bCs/>
                <w:sz w:val="24"/>
                <w:szCs w:val="24"/>
              </w:rPr>
              <w:t>(9)</w:t>
            </w:r>
          </w:p>
        </w:tc>
        <w:tc>
          <w:tcPr>
            <w:tcW w:w="1431" w:type="dxa"/>
            <w:shd w:val="clear" w:color="auto" w:fill="DEEAF6" w:themeFill="accent5" w:themeFillTint="33"/>
            <w:vAlign w:val="center"/>
          </w:tcPr>
          <w:p w14:paraId="5B85C7D7" w14:textId="0D68D30E" w:rsidR="00307293" w:rsidRPr="0098015E" w:rsidRDefault="0098015E" w:rsidP="00307293">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8015E">
              <w:rPr>
                <w:rFonts w:ascii="Arial" w:hAnsi="Arial" w:cs="Arial"/>
                <w:bCs/>
                <w:sz w:val="24"/>
                <w:szCs w:val="24"/>
              </w:rPr>
              <w:t>-</w:t>
            </w:r>
          </w:p>
        </w:tc>
        <w:tc>
          <w:tcPr>
            <w:tcW w:w="1404" w:type="dxa"/>
            <w:shd w:val="clear" w:color="auto" w:fill="DEEAF6" w:themeFill="accent5" w:themeFillTint="33"/>
            <w:vAlign w:val="center"/>
          </w:tcPr>
          <w:p w14:paraId="36505AD9" w14:textId="09757836" w:rsidR="00307293" w:rsidRPr="0098015E" w:rsidRDefault="0098015E" w:rsidP="00307293">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8015E">
              <w:rPr>
                <w:rFonts w:ascii="Arial" w:hAnsi="Arial" w:cs="Arial"/>
                <w:bCs/>
                <w:sz w:val="24"/>
                <w:szCs w:val="24"/>
              </w:rPr>
              <w:t>-</w:t>
            </w:r>
          </w:p>
        </w:tc>
        <w:tc>
          <w:tcPr>
            <w:tcW w:w="1276" w:type="dxa"/>
            <w:shd w:val="clear" w:color="auto" w:fill="DEEAF6" w:themeFill="accent5" w:themeFillTint="33"/>
            <w:vAlign w:val="center"/>
          </w:tcPr>
          <w:p w14:paraId="43BA0535" w14:textId="5FA30E4F" w:rsidR="00307293" w:rsidRPr="0098015E" w:rsidRDefault="0098015E" w:rsidP="00307293">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98015E">
              <w:rPr>
                <w:rFonts w:ascii="Arial" w:hAnsi="Arial" w:cs="Arial"/>
                <w:bCs/>
                <w:sz w:val="24"/>
                <w:szCs w:val="24"/>
              </w:rPr>
              <w:t>9</w:t>
            </w:r>
          </w:p>
        </w:tc>
        <w:tc>
          <w:tcPr>
            <w:tcW w:w="1523" w:type="dxa"/>
            <w:shd w:val="clear" w:color="auto" w:fill="DEEAF6" w:themeFill="accent5" w:themeFillTint="33"/>
            <w:vAlign w:val="center"/>
          </w:tcPr>
          <w:p w14:paraId="52669BF1" w14:textId="0D8FB3CF" w:rsidR="00307293" w:rsidRPr="0059764D" w:rsidRDefault="008256B1" w:rsidP="00307293">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w:t>
            </w:r>
          </w:p>
        </w:tc>
      </w:tr>
      <w:tr w:rsidR="00307293" w:rsidRPr="0059764D" w14:paraId="24E98361" w14:textId="77777777" w:rsidTr="00BE6B1C">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hemeFill="background1"/>
            <w:vAlign w:val="center"/>
          </w:tcPr>
          <w:p w14:paraId="133DE7FF" w14:textId="77777777" w:rsidR="00307293" w:rsidRPr="00BE6B1C" w:rsidRDefault="00307293" w:rsidP="00307293">
            <w:pPr>
              <w:rPr>
                <w:rFonts w:ascii="Arial" w:hAnsi="Arial" w:cs="Arial"/>
                <w:b w:val="0"/>
                <w:bCs w:val="0"/>
                <w:sz w:val="24"/>
                <w:szCs w:val="24"/>
              </w:rPr>
            </w:pPr>
          </w:p>
        </w:tc>
        <w:tc>
          <w:tcPr>
            <w:tcW w:w="1492" w:type="dxa"/>
            <w:shd w:val="clear" w:color="auto" w:fill="FFFFFF" w:themeFill="background1"/>
            <w:vAlign w:val="center"/>
          </w:tcPr>
          <w:p w14:paraId="48F9EA51" w14:textId="0D12B470" w:rsidR="00307293" w:rsidRPr="00BE6B1C" w:rsidRDefault="00307293" w:rsidP="00307293">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BE6B1C">
              <w:rPr>
                <w:rFonts w:ascii="Arial" w:hAnsi="Arial" w:cs="Arial"/>
                <w:bCs/>
                <w:sz w:val="24"/>
                <w:szCs w:val="24"/>
              </w:rPr>
              <w:t>3,322,002</w:t>
            </w:r>
          </w:p>
        </w:tc>
        <w:tc>
          <w:tcPr>
            <w:tcW w:w="1431" w:type="dxa"/>
            <w:shd w:val="clear" w:color="auto" w:fill="FFFFFF" w:themeFill="background1"/>
            <w:vAlign w:val="center"/>
          </w:tcPr>
          <w:p w14:paraId="369F069C" w14:textId="5CFC68E8" w:rsidR="00307293" w:rsidRPr="0059764D" w:rsidRDefault="0098015E" w:rsidP="00307293">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98015E">
              <w:rPr>
                <w:rFonts w:ascii="Arial" w:hAnsi="Arial" w:cs="Arial"/>
                <w:b/>
                <w:sz w:val="24"/>
                <w:szCs w:val="24"/>
              </w:rPr>
              <w:t>822,934</w:t>
            </w:r>
          </w:p>
        </w:tc>
        <w:tc>
          <w:tcPr>
            <w:tcW w:w="1404" w:type="dxa"/>
            <w:shd w:val="clear" w:color="auto" w:fill="FFFFFF" w:themeFill="background1"/>
            <w:vAlign w:val="center"/>
          </w:tcPr>
          <w:p w14:paraId="0DCD58B4" w14:textId="1A57D056" w:rsidR="00307293" w:rsidRPr="0059764D" w:rsidRDefault="00E95427" w:rsidP="00307293">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95427">
              <w:rPr>
                <w:rFonts w:ascii="Arial" w:hAnsi="Arial" w:cs="Arial"/>
                <w:b/>
                <w:sz w:val="24"/>
                <w:szCs w:val="24"/>
              </w:rPr>
              <w:t>(919,134)</w:t>
            </w:r>
          </w:p>
        </w:tc>
        <w:tc>
          <w:tcPr>
            <w:tcW w:w="1276" w:type="dxa"/>
            <w:shd w:val="clear" w:color="auto" w:fill="FFFFFF" w:themeFill="background1"/>
            <w:vAlign w:val="center"/>
          </w:tcPr>
          <w:p w14:paraId="19D0B68D" w14:textId="3A9B061A" w:rsidR="00307293" w:rsidRPr="0059764D" w:rsidRDefault="00E95427" w:rsidP="00307293">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95427">
              <w:rPr>
                <w:rFonts w:ascii="Arial" w:hAnsi="Arial" w:cs="Arial"/>
                <w:b/>
                <w:sz w:val="24"/>
                <w:szCs w:val="24"/>
              </w:rPr>
              <w:t>51,097</w:t>
            </w:r>
          </w:p>
        </w:tc>
        <w:tc>
          <w:tcPr>
            <w:tcW w:w="1523" w:type="dxa"/>
            <w:shd w:val="clear" w:color="auto" w:fill="FFFFFF" w:themeFill="background1"/>
            <w:vAlign w:val="center"/>
          </w:tcPr>
          <w:p w14:paraId="76F80BCC" w14:textId="4754FCEF" w:rsidR="00307293" w:rsidRPr="0059764D" w:rsidRDefault="008256B1" w:rsidP="00307293">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8256B1">
              <w:rPr>
                <w:rFonts w:ascii="Arial" w:hAnsi="Arial" w:cs="Arial"/>
                <w:b/>
                <w:sz w:val="24"/>
                <w:szCs w:val="24"/>
              </w:rPr>
              <w:t>3,276,900</w:t>
            </w:r>
          </w:p>
        </w:tc>
      </w:tr>
      <w:tr w:rsidR="00307293" w:rsidRPr="00263E4E" w14:paraId="4FE563EC" w14:textId="77777777" w:rsidTr="00BE6B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vAlign w:val="center"/>
          </w:tcPr>
          <w:p w14:paraId="5AFDFFEF" w14:textId="77777777" w:rsidR="00307293" w:rsidRPr="00073831" w:rsidRDefault="00307293" w:rsidP="00307293">
            <w:pPr>
              <w:rPr>
                <w:rFonts w:ascii="Arial" w:hAnsi="Arial" w:cs="Arial"/>
                <w:b w:val="0"/>
                <w:bCs w:val="0"/>
                <w:i/>
                <w:iCs/>
                <w:sz w:val="24"/>
                <w:szCs w:val="24"/>
              </w:rPr>
            </w:pPr>
            <w:r w:rsidRPr="00073831">
              <w:rPr>
                <w:rFonts w:ascii="Arial" w:hAnsi="Arial" w:cs="Arial"/>
                <w:b w:val="0"/>
                <w:bCs w:val="0"/>
                <w:sz w:val="24"/>
                <w:szCs w:val="24"/>
              </w:rPr>
              <w:t>Cash deposits</w:t>
            </w:r>
          </w:p>
        </w:tc>
        <w:tc>
          <w:tcPr>
            <w:tcW w:w="1492" w:type="dxa"/>
            <w:shd w:val="clear" w:color="auto" w:fill="DEEAF6" w:themeFill="accent5" w:themeFillTint="33"/>
            <w:vAlign w:val="center"/>
          </w:tcPr>
          <w:p w14:paraId="5D5067A9" w14:textId="54E3822A" w:rsidR="00307293" w:rsidRPr="00263E4E" w:rsidRDefault="00307293" w:rsidP="00307293">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BE6B1C">
              <w:rPr>
                <w:rFonts w:ascii="Arial" w:hAnsi="Arial" w:cs="Arial"/>
                <w:bCs/>
                <w:sz w:val="24"/>
                <w:szCs w:val="24"/>
              </w:rPr>
              <w:t>94,144</w:t>
            </w:r>
          </w:p>
        </w:tc>
        <w:tc>
          <w:tcPr>
            <w:tcW w:w="1431" w:type="dxa"/>
            <w:shd w:val="clear" w:color="auto" w:fill="DEEAF6" w:themeFill="accent5" w:themeFillTint="33"/>
            <w:vAlign w:val="center"/>
          </w:tcPr>
          <w:p w14:paraId="70A5B78D" w14:textId="2BD2B5FB" w:rsidR="00307293" w:rsidRDefault="00E95427" w:rsidP="00307293">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95427">
              <w:rPr>
                <w:rFonts w:ascii="Arial" w:hAnsi="Arial" w:cs="Arial"/>
                <w:bCs/>
                <w:sz w:val="24"/>
                <w:szCs w:val="24"/>
              </w:rPr>
              <w:t>1,419</w:t>
            </w:r>
          </w:p>
        </w:tc>
        <w:tc>
          <w:tcPr>
            <w:tcW w:w="1404" w:type="dxa"/>
            <w:shd w:val="clear" w:color="auto" w:fill="DEEAF6" w:themeFill="accent5" w:themeFillTint="33"/>
            <w:vAlign w:val="center"/>
          </w:tcPr>
          <w:p w14:paraId="207F916A" w14:textId="52A7EB6B" w:rsidR="00307293" w:rsidRDefault="00E95427" w:rsidP="00307293">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95427">
              <w:rPr>
                <w:rFonts w:ascii="Arial" w:hAnsi="Arial" w:cs="Arial"/>
                <w:bCs/>
                <w:sz w:val="24"/>
                <w:szCs w:val="24"/>
              </w:rPr>
              <w:t>(352)</w:t>
            </w:r>
          </w:p>
        </w:tc>
        <w:tc>
          <w:tcPr>
            <w:tcW w:w="1276" w:type="dxa"/>
            <w:shd w:val="clear" w:color="auto" w:fill="DEEAF6" w:themeFill="accent5" w:themeFillTint="33"/>
            <w:vAlign w:val="center"/>
          </w:tcPr>
          <w:p w14:paraId="58FA4647" w14:textId="38998D1E" w:rsidR="00307293" w:rsidRDefault="00E95427" w:rsidP="00307293">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95427">
              <w:rPr>
                <w:rFonts w:ascii="Arial" w:hAnsi="Arial" w:cs="Arial"/>
                <w:bCs/>
                <w:sz w:val="24"/>
                <w:szCs w:val="24"/>
              </w:rPr>
              <w:t>(1,0</w:t>
            </w:r>
            <w:r w:rsidR="00514005">
              <w:rPr>
                <w:rFonts w:ascii="Arial" w:hAnsi="Arial" w:cs="Arial"/>
                <w:bCs/>
                <w:sz w:val="24"/>
                <w:szCs w:val="24"/>
              </w:rPr>
              <w:t>6</w:t>
            </w:r>
            <w:r w:rsidRPr="00E95427">
              <w:rPr>
                <w:rFonts w:ascii="Arial" w:hAnsi="Arial" w:cs="Arial"/>
                <w:bCs/>
                <w:sz w:val="24"/>
                <w:szCs w:val="24"/>
              </w:rPr>
              <w:t>8)</w:t>
            </w:r>
          </w:p>
        </w:tc>
        <w:tc>
          <w:tcPr>
            <w:tcW w:w="1523" w:type="dxa"/>
            <w:shd w:val="clear" w:color="auto" w:fill="DEEAF6" w:themeFill="accent5" w:themeFillTint="33"/>
            <w:vAlign w:val="center"/>
          </w:tcPr>
          <w:p w14:paraId="14670988" w14:textId="325F23B2" w:rsidR="00307293" w:rsidRPr="00263E4E" w:rsidRDefault="008256B1" w:rsidP="00307293">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8256B1">
              <w:rPr>
                <w:rFonts w:ascii="Arial" w:hAnsi="Arial" w:cs="Arial"/>
                <w:b/>
                <w:sz w:val="24"/>
                <w:szCs w:val="24"/>
              </w:rPr>
              <w:t>249,653</w:t>
            </w:r>
          </w:p>
        </w:tc>
      </w:tr>
      <w:tr w:rsidR="00307293" w:rsidRPr="00263E4E" w14:paraId="09FB1868" w14:textId="77777777" w:rsidTr="00BE6B1C">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hemeFill="background1"/>
            <w:vAlign w:val="center"/>
          </w:tcPr>
          <w:p w14:paraId="2E373372" w14:textId="77777777" w:rsidR="00307293" w:rsidRPr="00073831" w:rsidRDefault="00307293" w:rsidP="00307293">
            <w:pPr>
              <w:rPr>
                <w:rFonts w:ascii="Arial" w:hAnsi="Arial" w:cs="Arial"/>
                <w:b w:val="0"/>
                <w:bCs w:val="0"/>
                <w:i/>
                <w:iCs/>
                <w:sz w:val="24"/>
                <w:szCs w:val="24"/>
              </w:rPr>
            </w:pPr>
            <w:r w:rsidRPr="00073831">
              <w:rPr>
                <w:rFonts w:ascii="Arial" w:hAnsi="Arial" w:cs="Arial"/>
                <w:b w:val="0"/>
                <w:bCs w:val="0"/>
                <w:sz w:val="24"/>
                <w:szCs w:val="24"/>
              </w:rPr>
              <w:t>Amounts receivable for sale</w:t>
            </w:r>
          </w:p>
        </w:tc>
        <w:tc>
          <w:tcPr>
            <w:tcW w:w="1492" w:type="dxa"/>
            <w:shd w:val="clear" w:color="auto" w:fill="FFFFFF" w:themeFill="background1"/>
            <w:vAlign w:val="center"/>
          </w:tcPr>
          <w:p w14:paraId="16BD66AC" w14:textId="66BEED42" w:rsidR="00307293" w:rsidRPr="00263E4E" w:rsidRDefault="00307293" w:rsidP="00307293">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BE6B1C">
              <w:rPr>
                <w:rFonts w:ascii="Arial" w:hAnsi="Arial" w:cs="Arial"/>
                <w:bCs/>
                <w:sz w:val="24"/>
                <w:szCs w:val="24"/>
              </w:rPr>
              <w:t>4,870</w:t>
            </w:r>
          </w:p>
        </w:tc>
        <w:tc>
          <w:tcPr>
            <w:tcW w:w="1431" w:type="dxa"/>
            <w:shd w:val="clear" w:color="auto" w:fill="FFFFFF" w:themeFill="background1"/>
            <w:vAlign w:val="center"/>
          </w:tcPr>
          <w:p w14:paraId="7B18882E" w14:textId="77777777" w:rsidR="00307293" w:rsidRDefault="00307293" w:rsidP="00307293">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1404" w:type="dxa"/>
            <w:shd w:val="clear" w:color="auto" w:fill="FFFFFF" w:themeFill="background1"/>
            <w:vAlign w:val="center"/>
          </w:tcPr>
          <w:p w14:paraId="772D59A6" w14:textId="77777777" w:rsidR="00307293" w:rsidRDefault="00307293" w:rsidP="00307293">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1276" w:type="dxa"/>
            <w:shd w:val="clear" w:color="auto" w:fill="FFFFFF" w:themeFill="background1"/>
            <w:vAlign w:val="center"/>
          </w:tcPr>
          <w:p w14:paraId="21D528C5" w14:textId="77777777" w:rsidR="00307293" w:rsidRDefault="00307293" w:rsidP="00307293">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1523" w:type="dxa"/>
            <w:shd w:val="clear" w:color="auto" w:fill="FFFFFF" w:themeFill="background1"/>
            <w:vAlign w:val="center"/>
          </w:tcPr>
          <w:p w14:paraId="0989E3F6" w14:textId="06E93C3C" w:rsidR="00307293" w:rsidRPr="00263E4E" w:rsidRDefault="008256B1" w:rsidP="00307293">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w:t>
            </w:r>
          </w:p>
        </w:tc>
      </w:tr>
      <w:tr w:rsidR="00307293" w:rsidRPr="00263E4E" w14:paraId="6C17B127" w14:textId="77777777" w:rsidTr="00BE6B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vAlign w:val="center"/>
          </w:tcPr>
          <w:p w14:paraId="00E3FE90" w14:textId="77777777" w:rsidR="00307293" w:rsidRPr="00073831" w:rsidRDefault="00307293" w:rsidP="00307293">
            <w:pPr>
              <w:rPr>
                <w:rFonts w:ascii="Arial" w:hAnsi="Arial" w:cs="Arial"/>
                <w:b w:val="0"/>
                <w:bCs w:val="0"/>
                <w:i/>
                <w:iCs/>
                <w:sz w:val="24"/>
                <w:szCs w:val="24"/>
              </w:rPr>
            </w:pPr>
            <w:r w:rsidRPr="00073831">
              <w:rPr>
                <w:rFonts w:ascii="Arial" w:hAnsi="Arial" w:cs="Arial"/>
                <w:b w:val="0"/>
                <w:bCs w:val="0"/>
                <w:sz w:val="24"/>
                <w:szCs w:val="24"/>
              </w:rPr>
              <w:t>Investment income due</w:t>
            </w:r>
          </w:p>
        </w:tc>
        <w:tc>
          <w:tcPr>
            <w:tcW w:w="1492" w:type="dxa"/>
            <w:shd w:val="clear" w:color="auto" w:fill="DEEAF6" w:themeFill="accent5" w:themeFillTint="33"/>
            <w:vAlign w:val="center"/>
          </w:tcPr>
          <w:p w14:paraId="45A9974E" w14:textId="558484D6" w:rsidR="00307293" w:rsidRPr="00263E4E" w:rsidRDefault="00307293" w:rsidP="00307293">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BE6B1C">
              <w:rPr>
                <w:rFonts w:ascii="Arial" w:hAnsi="Arial" w:cs="Arial"/>
                <w:bCs/>
                <w:sz w:val="24"/>
                <w:szCs w:val="24"/>
              </w:rPr>
              <w:t>10,347</w:t>
            </w:r>
          </w:p>
        </w:tc>
        <w:tc>
          <w:tcPr>
            <w:tcW w:w="1431" w:type="dxa"/>
            <w:shd w:val="clear" w:color="auto" w:fill="DEEAF6" w:themeFill="accent5" w:themeFillTint="33"/>
            <w:vAlign w:val="center"/>
          </w:tcPr>
          <w:p w14:paraId="161E5FA2" w14:textId="77777777" w:rsidR="00307293" w:rsidRDefault="00307293" w:rsidP="00307293">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c>
          <w:tcPr>
            <w:tcW w:w="1404" w:type="dxa"/>
            <w:shd w:val="clear" w:color="auto" w:fill="DEEAF6" w:themeFill="accent5" w:themeFillTint="33"/>
            <w:vAlign w:val="center"/>
          </w:tcPr>
          <w:p w14:paraId="2647960E" w14:textId="77777777" w:rsidR="00307293" w:rsidRDefault="00307293" w:rsidP="00307293">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c>
          <w:tcPr>
            <w:tcW w:w="1276" w:type="dxa"/>
            <w:shd w:val="clear" w:color="auto" w:fill="DEEAF6" w:themeFill="accent5" w:themeFillTint="33"/>
            <w:vAlign w:val="center"/>
          </w:tcPr>
          <w:p w14:paraId="23546683" w14:textId="77777777" w:rsidR="00307293" w:rsidRDefault="00307293" w:rsidP="00307293">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c>
          <w:tcPr>
            <w:tcW w:w="1523" w:type="dxa"/>
            <w:shd w:val="clear" w:color="auto" w:fill="DEEAF6" w:themeFill="accent5" w:themeFillTint="33"/>
            <w:vAlign w:val="center"/>
          </w:tcPr>
          <w:p w14:paraId="77ED77BE" w14:textId="458BA479" w:rsidR="00307293" w:rsidRPr="00263E4E" w:rsidRDefault="00A07880" w:rsidP="00307293">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07880">
              <w:rPr>
                <w:rFonts w:ascii="Arial" w:hAnsi="Arial" w:cs="Arial"/>
                <w:b/>
                <w:sz w:val="24"/>
                <w:szCs w:val="24"/>
              </w:rPr>
              <w:t>14,086</w:t>
            </w:r>
          </w:p>
        </w:tc>
      </w:tr>
      <w:tr w:rsidR="00307293" w:rsidRPr="00263E4E" w14:paraId="288CED89" w14:textId="77777777" w:rsidTr="00BE6B1C">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hemeFill="background1"/>
            <w:vAlign w:val="center"/>
          </w:tcPr>
          <w:p w14:paraId="63F40C31" w14:textId="77777777" w:rsidR="00307293" w:rsidRPr="00073831" w:rsidRDefault="00307293" w:rsidP="00307293">
            <w:pPr>
              <w:rPr>
                <w:rFonts w:ascii="Arial" w:hAnsi="Arial" w:cs="Arial"/>
                <w:b w:val="0"/>
                <w:bCs w:val="0"/>
                <w:i/>
                <w:iCs/>
                <w:sz w:val="24"/>
                <w:szCs w:val="24"/>
              </w:rPr>
            </w:pPr>
            <w:r w:rsidRPr="00073831">
              <w:rPr>
                <w:rFonts w:ascii="Arial" w:hAnsi="Arial" w:cs="Arial"/>
                <w:b w:val="0"/>
                <w:bCs w:val="0"/>
                <w:sz w:val="24"/>
                <w:szCs w:val="24"/>
              </w:rPr>
              <w:t>Payable for purchases</w:t>
            </w:r>
          </w:p>
        </w:tc>
        <w:tc>
          <w:tcPr>
            <w:tcW w:w="1492" w:type="dxa"/>
            <w:shd w:val="clear" w:color="auto" w:fill="FFFFFF" w:themeFill="background1"/>
            <w:vAlign w:val="center"/>
          </w:tcPr>
          <w:p w14:paraId="2484AAB7" w14:textId="74B7921B" w:rsidR="00307293" w:rsidRPr="00263E4E" w:rsidRDefault="00307293" w:rsidP="00307293">
            <w:pPr>
              <w:ind w:left="-139"/>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BE6B1C">
              <w:rPr>
                <w:rFonts w:ascii="Arial" w:hAnsi="Arial" w:cs="Arial"/>
                <w:bCs/>
                <w:sz w:val="24"/>
                <w:szCs w:val="24"/>
              </w:rPr>
              <w:t>(6,567)</w:t>
            </w:r>
          </w:p>
        </w:tc>
        <w:tc>
          <w:tcPr>
            <w:tcW w:w="1431" w:type="dxa"/>
            <w:shd w:val="clear" w:color="auto" w:fill="FFFFFF" w:themeFill="background1"/>
            <w:vAlign w:val="center"/>
          </w:tcPr>
          <w:p w14:paraId="1095EC13" w14:textId="77777777" w:rsidR="00307293" w:rsidRDefault="00307293" w:rsidP="00307293">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1404" w:type="dxa"/>
            <w:shd w:val="clear" w:color="auto" w:fill="FFFFFF" w:themeFill="background1"/>
            <w:vAlign w:val="center"/>
          </w:tcPr>
          <w:p w14:paraId="628E5437" w14:textId="77777777" w:rsidR="00307293" w:rsidRDefault="00307293" w:rsidP="00307293">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1276" w:type="dxa"/>
            <w:shd w:val="clear" w:color="auto" w:fill="FFFFFF" w:themeFill="background1"/>
            <w:vAlign w:val="center"/>
          </w:tcPr>
          <w:p w14:paraId="0941AE7B" w14:textId="77777777" w:rsidR="00307293" w:rsidRDefault="00307293" w:rsidP="00307293">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1523" w:type="dxa"/>
            <w:shd w:val="clear" w:color="auto" w:fill="FFFFFF" w:themeFill="background1"/>
            <w:vAlign w:val="center"/>
          </w:tcPr>
          <w:p w14:paraId="37CF58C2" w14:textId="437AB28B" w:rsidR="00307293" w:rsidRPr="00263E4E" w:rsidRDefault="00A07880" w:rsidP="00307293">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A07880">
              <w:rPr>
                <w:rFonts w:ascii="Arial" w:hAnsi="Arial" w:cs="Arial"/>
                <w:b/>
                <w:sz w:val="24"/>
                <w:szCs w:val="24"/>
              </w:rPr>
              <w:t>(1,938)</w:t>
            </w:r>
          </w:p>
        </w:tc>
      </w:tr>
      <w:tr w:rsidR="00307293" w:rsidRPr="00263E4E" w14:paraId="59FBFC97" w14:textId="77777777" w:rsidTr="00BE6B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vAlign w:val="center"/>
          </w:tcPr>
          <w:p w14:paraId="41815931" w14:textId="77777777" w:rsidR="00307293" w:rsidRPr="000F127C" w:rsidRDefault="00307293" w:rsidP="00307293">
            <w:pPr>
              <w:rPr>
                <w:rFonts w:ascii="Arial" w:hAnsi="Arial" w:cs="Arial"/>
                <w:b w:val="0"/>
                <w:bCs w:val="0"/>
                <w:i/>
                <w:iCs/>
                <w:sz w:val="24"/>
                <w:szCs w:val="24"/>
              </w:rPr>
            </w:pPr>
            <w:r w:rsidRPr="000F127C">
              <w:rPr>
                <w:rFonts w:ascii="Arial" w:hAnsi="Arial" w:cs="Arial"/>
                <w:sz w:val="24"/>
                <w:szCs w:val="24"/>
              </w:rPr>
              <w:t>Net investment assets</w:t>
            </w:r>
          </w:p>
        </w:tc>
        <w:tc>
          <w:tcPr>
            <w:tcW w:w="1492" w:type="dxa"/>
            <w:shd w:val="clear" w:color="auto" w:fill="DEEAF6" w:themeFill="accent5" w:themeFillTint="33"/>
            <w:vAlign w:val="center"/>
          </w:tcPr>
          <w:p w14:paraId="1A477E07" w14:textId="7A0A9B5D" w:rsidR="00307293" w:rsidRPr="000F127C" w:rsidRDefault="00307293" w:rsidP="00307293">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F319A7">
              <w:rPr>
                <w:rFonts w:ascii="Arial" w:hAnsi="Arial" w:cs="Arial"/>
                <w:b/>
                <w:sz w:val="24"/>
                <w:szCs w:val="24"/>
              </w:rPr>
              <w:t>3,424,796</w:t>
            </w:r>
          </w:p>
        </w:tc>
        <w:tc>
          <w:tcPr>
            <w:tcW w:w="1431" w:type="dxa"/>
            <w:shd w:val="clear" w:color="auto" w:fill="DEEAF6" w:themeFill="accent5" w:themeFillTint="33"/>
            <w:vAlign w:val="center"/>
          </w:tcPr>
          <w:p w14:paraId="43BA821F" w14:textId="77777777" w:rsidR="00307293" w:rsidRDefault="00307293" w:rsidP="00307293">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c>
          <w:tcPr>
            <w:tcW w:w="1404" w:type="dxa"/>
            <w:shd w:val="clear" w:color="auto" w:fill="DEEAF6" w:themeFill="accent5" w:themeFillTint="33"/>
            <w:vAlign w:val="center"/>
          </w:tcPr>
          <w:p w14:paraId="651EC636" w14:textId="77777777" w:rsidR="00307293" w:rsidRPr="003F34D9" w:rsidRDefault="00307293" w:rsidP="00307293">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c>
          <w:tcPr>
            <w:tcW w:w="1276" w:type="dxa"/>
            <w:shd w:val="clear" w:color="auto" w:fill="DEEAF6" w:themeFill="accent5" w:themeFillTint="33"/>
            <w:vAlign w:val="center"/>
          </w:tcPr>
          <w:p w14:paraId="68A6F57C" w14:textId="01A52E90" w:rsidR="00307293" w:rsidRPr="00E47353" w:rsidRDefault="00E95427" w:rsidP="00307293">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95427">
              <w:rPr>
                <w:rFonts w:ascii="Arial" w:hAnsi="Arial" w:cs="Arial"/>
                <w:b/>
                <w:sz w:val="24"/>
                <w:szCs w:val="24"/>
              </w:rPr>
              <w:t>50,0</w:t>
            </w:r>
            <w:r w:rsidR="00514005">
              <w:rPr>
                <w:rFonts w:ascii="Arial" w:hAnsi="Arial" w:cs="Arial"/>
                <w:b/>
                <w:sz w:val="24"/>
                <w:szCs w:val="24"/>
              </w:rPr>
              <w:t>2</w:t>
            </w:r>
            <w:r w:rsidRPr="00E95427">
              <w:rPr>
                <w:rFonts w:ascii="Arial" w:hAnsi="Arial" w:cs="Arial"/>
                <w:b/>
                <w:sz w:val="24"/>
                <w:szCs w:val="24"/>
              </w:rPr>
              <w:t>9</w:t>
            </w:r>
          </w:p>
        </w:tc>
        <w:tc>
          <w:tcPr>
            <w:tcW w:w="1523" w:type="dxa"/>
            <w:shd w:val="clear" w:color="auto" w:fill="DEEAF6" w:themeFill="accent5" w:themeFillTint="33"/>
            <w:vAlign w:val="center"/>
          </w:tcPr>
          <w:p w14:paraId="68247727" w14:textId="6CBB1904" w:rsidR="00307293" w:rsidRPr="00263E4E" w:rsidRDefault="00A07880" w:rsidP="00307293">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A07880">
              <w:rPr>
                <w:rFonts w:ascii="Arial" w:hAnsi="Arial" w:cs="Arial"/>
                <w:b/>
                <w:sz w:val="24"/>
                <w:szCs w:val="24"/>
              </w:rPr>
              <w:t>3,538,701</w:t>
            </w:r>
          </w:p>
        </w:tc>
      </w:tr>
    </w:tbl>
    <w:p w14:paraId="561EA2E4" w14:textId="0E1E4772" w:rsidR="00970995" w:rsidRPr="00EA624D" w:rsidRDefault="00970995" w:rsidP="00033BBC">
      <w:pPr>
        <w:spacing w:after="0"/>
        <w:rPr>
          <w:rFonts w:ascii="Arial" w:hAnsi="Arial" w:cs="Arial"/>
          <w:b/>
          <w:color w:val="538135" w:themeColor="accent6" w:themeShade="BF"/>
          <w:sz w:val="24"/>
          <w:szCs w:val="24"/>
        </w:rPr>
      </w:pPr>
    </w:p>
    <w:tbl>
      <w:tblPr>
        <w:tblStyle w:val="PlainTable1"/>
        <w:tblW w:w="8969" w:type="dxa"/>
        <w:tblInd w:w="704" w:type="dxa"/>
        <w:tblLayout w:type="fixed"/>
        <w:tblLook w:val="04A0" w:firstRow="1" w:lastRow="0" w:firstColumn="1" w:lastColumn="0" w:noHBand="0" w:noVBand="1"/>
      </w:tblPr>
      <w:tblGrid>
        <w:gridCol w:w="1843"/>
        <w:gridCol w:w="1492"/>
        <w:gridCol w:w="1431"/>
        <w:gridCol w:w="1404"/>
        <w:gridCol w:w="1276"/>
        <w:gridCol w:w="1523"/>
      </w:tblGrid>
      <w:tr w:rsidR="00F215B0" w:rsidRPr="00263E4E" w14:paraId="3CCBC379" w14:textId="77777777">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77E2711" w14:textId="77777777" w:rsidR="00F215B0" w:rsidRPr="00263E4E" w:rsidRDefault="00F215B0">
            <w:pPr>
              <w:rPr>
                <w:rFonts w:ascii="Arial" w:hAnsi="Arial" w:cs="Arial"/>
                <w:bCs w:val="0"/>
                <w:i/>
                <w:iCs/>
                <w:sz w:val="24"/>
                <w:szCs w:val="24"/>
              </w:rPr>
            </w:pPr>
            <w:r w:rsidRPr="00263E4E">
              <w:rPr>
                <w:rFonts w:ascii="Arial" w:hAnsi="Arial" w:cs="Arial"/>
                <w:bCs w:val="0"/>
                <w:sz w:val="24"/>
                <w:szCs w:val="24"/>
              </w:rPr>
              <w:lastRenderedPageBreak/>
              <w:t>P</w:t>
            </w:r>
            <w:r>
              <w:rPr>
                <w:rFonts w:ascii="Arial" w:hAnsi="Arial" w:cs="Arial"/>
                <w:bCs w:val="0"/>
                <w:sz w:val="24"/>
                <w:szCs w:val="24"/>
              </w:rPr>
              <w:t>eriod</w:t>
            </w:r>
            <w:r w:rsidRPr="00263E4E">
              <w:rPr>
                <w:rFonts w:ascii="Arial" w:hAnsi="Arial" w:cs="Arial"/>
                <w:bCs w:val="0"/>
                <w:sz w:val="24"/>
                <w:szCs w:val="24"/>
              </w:rPr>
              <w:t xml:space="preserve">           </w:t>
            </w:r>
          </w:p>
        </w:tc>
        <w:tc>
          <w:tcPr>
            <w:tcW w:w="1492" w:type="dxa"/>
            <w:vAlign w:val="center"/>
          </w:tcPr>
          <w:p w14:paraId="0DAD7DFD" w14:textId="25334E33" w:rsidR="00F215B0" w:rsidRPr="00263E4E" w:rsidRDefault="00F215B0">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Pr>
                <w:rFonts w:ascii="Arial" w:hAnsi="Arial" w:cs="Arial"/>
                <w:bCs w:val="0"/>
                <w:sz w:val="24"/>
                <w:szCs w:val="24"/>
              </w:rPr>
              <w:t>Market value 01/04/2023</w:t>
            </w:r>
          </w:p>
        </w:tc>
        <w:tc>
          <w:tcPr>
            <w:tcW w:w="1431" w:type="dxa"/>
            <w:vAlign w:val="center"/>
          </w:tcPr>
          <w:p w14:paraId="53C6F8F9" w14:textId="77777777" w:rsidR="00F215B0" w:rsidRPr="00263E4E" w:rsidRDefault="00F215B0">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Pr>
                <w:rFonts w:ascii="Arial" w:hAnsi="Arial" w:cs="Arial"/>
                <w:bCs w:val="0"/>
                <w:sz w:val="24"/>
                <w:szCs w:val="24"/>
              </w:rPr>
              <w:t>Purchases at cost</w:t>
            </w:r>
          </w:p>
        </w:tc>
        <w:tc>
          <w:tcPr>
            <w:tcW w:w="1404" w:type="dxa"/>
            <w:vAlign w:val="center"/>
          </w:tcPr>
          <w:p w14:paraId="134A4CCA" w14:textId="77777777" w:rsidR="00F215B0" w:rsidRPr="00263E4E" w:rsidRDefault="00F215B0">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Pr>
                <w:rFonts w:ascii="Arial" w:hAnsi="Arial" w:cs="Arial"/>
                <w:bCs w:val="0"/>
                <w:sz w:val="24"/>
                <w:szCs w:val="24"/>
              </w:rPr>
              <w:t>Sales proceeds</w:t>
            </w:r>
          </w:p>
        </w:tc>
        <w:tc>
          <w:tcPr>
            <w:tcW w:w="1276" w:type="dxa"/>
            <w:vAlign w:val="center"/>
          </w:tcPr>
          <w:p w14:paraId="24709D2D" w14:textId="77777777" w:rsidR="00F215B0" w:rsidRPr="00263E4E" w:rsidRDefault="00F215B0">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Pr>
                <w:rFonts w:ascii="Arial" w:hAnsi="Arial" w:cs="Arial"/>
                <w:bCs w:val="0"/>
                <w:sz w:val="24"/>
                <w:szCs w:val="24"/>
              </w:rPr>
              <w:t>Change in market value</w:t>
            </w:r>
          </w:p>
        </w:tc>
        <w:tc>
          <w:tcPr>
            <w:tcW w:w="1523" w:type="dxa"/>
            <w:vAlign w:val="center"/>
          </w:tcPr>
          <w:p w14:paraId="0F4A9F3E" w14:textId="40F1706B" w:rsidR="00F215B0" w:rsidRPr="00263E4E" w:rsidRDefault="00F215B0">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Pr>
                <w:rFonts w:ascii="Arial" w:hAnsi="Arial" w:cs="Arial"/>
                <w:bCs w:val="0"/>
                <w:sz w:val="24"/>
                <w:szCs w:val="24"/>
              </w:rPr>
              <w:t>Market value 31/03/2024</w:t>
            </w:r>
          </w:p>
        </w:tc>
      </w:tr>
      <w:tr w:rsidR="007C7FCF" w:rsidRPr="00263E4E" w14:paraId="29882A2F" w14:textId="77777777" w:rsidTr="006B135F">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vAlign w:val="center"/>
          </w:tcPr>
          <w:p w14:paraId="438A94FD" w14:textId="77777777" w:rsidR="007C7FCF" w:rsidRPr="00263E4E" w:rsidRDefault="007C7FCF">
            <w:pPr>
              <w:rPr>
                <w:rFonts w:ascii="Arial" w:hAnsi="Arial" w:cs="Arial"/>
                <w:sz w:val="24"/>
                <w:szCs w:val="24"/>
              </w:rPr>
            </w:pPr>
          </w:p>
        </w:tc>
        <w:tc>
          <w:tcPr>
            <w:tcW w:w="1492" w:type="dxa"/>
            <w:shd w:val="clear" w:color="auto" w:fill="DEEAF6" w:themeFill="accent5" w:themeFillTint="33"/>
            <w:vAlign w:val="center"/>
          </w:tcPr>
          <w:p w14:paraId="36829038" w14:textId="05B9DF27" w:rsidR="007C7FCF" w:rsidRDefault="007C7FC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33BBC">
              <w:rPr>
                <w:rFonts w:ascii="Arial" w:eastAsia="Times New Roman" w:hAnsi="Arial" w:cs="Arial"/>
                <w:b/>
                <w:bCs/>
                <w:sz w:val="24"/>
                <w:szCs w:val="24"/>
                <w:lang w:eastAsia="en-GB"/>
              </w:rPr>
              <w:t>£’000</w:t>
            </w:r>
          </w:p>
        </w:tc>
        <w:tc>
          <w:tcPr>
            <w:tcW w:w="1431" w:type="dxa"/>
            <w:shd w:val="clear" w:color="auto" w:fill="DEEAF6" w:themeFill="accent5" w:themeFillTint="33"/>
            <w:vAlign w:val="center"/>
          </w:tcPr>
          <w:p w14:paraId="49E373CF" w14:textId="6ACC5A59" w:rsidR="007C7FCF" w:rsidRDefault="007C7FC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33BBC">
              <w:rPr>
                <w:rFonts w:ascii="Arial" w:eastAsia="Times New Roman" w:hAnsi="Arial" w:cs="Arial"/>
                <w:b/>
                <w:bCs/>
                <w:sz w:val="24"/>
                <w:szCs w:val="24"/>
                <w:lang w:eastAsia="en-GB"/>
              </w:rPr>
              <w:t>£’000</w:t>
            </w:r>
          </w:p>
        </w:tc>
        <w:tc>
          <w:tcPr>
            <w:tcW w:w="1404" w:type="dxa"/>
            <w:shd w:val="clear" w:color="auto" w:fill="DEEAF6" w:themeFill="accent5" w:themeFillTint="33"/>
            <w:vAlign w:val="center"/>
          </w:tcPr>
          <w:p w14:paraId="35DEA045" w14:textId="3B5BA1B0" w:rsidR="007C7FCF" w:rsidRDefault="007C7FC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33BBC">
              <w:rPr>
                <w:rFonts w:ascii="Arial" w:eastAsia="Times New Roman" w:hAnsi="Arial" w:cs="Arial"/>
                <w:b/>
                <w:bCs/>
                <w:sz w:val="24"/>
                <w:szCs w:val="24"/>
                <w:lang w:eastAsia="en-GB"/>
              </w:rPr>
              <w:t>£’000</w:t>
            </w:r>
          </w:p>
        </w:tc>
        <w:tc>
          <w:tcPr>
            <w:tcW w:w="1276" w:type="dxa"/>
            <w:shd w:val="clear" w:color="auto" w:fill="DEEAF6" w:themeFill="accent5" w:themeFillTint="33"/>
            <w:vAlign w:val="center"/>
          </w:tcPr>
          <w:p w14:paraId="38B74943" w14:textId="4B800C3A" w:rsidR="007C7FCF" w:rsidRDefault="007C7FC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33BBC">
              <w:rPr>
                <w:rFonts w:ascii="Arial" w:eastAsia="Times New Roman" w:hAnsi="Arial" w:cs="Arial"/>
                <w:b/>
                <w:bCs/>
                <w:sz w:val="24"/>
                <w:szCs w:val="24"/>
                <w:lang w:eastAsia="en-GB"/>
              </w:rPr>
              <w:t>£’000</w:t>
            </w:r>
          </w:p>
        </w:tc>
        <w:tc>
          <w:tcPr>
            <w:tcW w:w="1523" w:type="dxa"/>
            <w:shd w:val="clear" w:color="auto" w:fill="DEEAF6" w:themeFill="accent5" w:themeFillTint="33"/>
            <w:vAlign w:val="center"/>
          </w:tcPr>
          <w:p w14:paraId="6A827324" w14:textId="52C56ECC" w:rsidR="007C7FCF" w:rsidRDefault="007C7FC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33BBC">
              <w:rPr>
                <w:rFonts w:ascii="Arial" w:eastAsia="Times New Roman" w:hAnsi="Arial" w:cs="Arial"/>
                <w:b/>
                <w:bCs/>
                <w:sz w:val="24"/>
                <w:szCs w:val="24"/>
                <w:lang w:eastAsia="en-GB"/>
              </w:rPr>
              <w:t>£’000</w:t>
            </w:r>
          </w:p>
        </w:tc>
      </w:tr>
      <w:tr w:rsidR="00F215B0" w:rsidRPr="00BA4BD7" w14:paraId="717CFB9B" w14:textId="77777777">
        <w:trPr>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016CA67" w14:textId="77777777" w:rsidR="00F215B0" w:rsidRPr="00BA4BD7" w:rsidRDefault="00F215B0">
            <w:pPr>
              <w:rPr>
                <w:rFonts w:ascii="Arial" w:hAnsi="Arial" w:cs="Arial"/>
                <w:b w:val="0"/>
                <w:bCs w:val="0"/>
                <w:i/>
                <w:iCs/>
                <w:sz w:val="24"/>
                <w:szCs w:val="24"/>
              </w:rPr>
            </w:pPr>
            <w:r>
              <w:rPr>
                <w:rFonts w:ascii="Arial" w:hAnsi="Arial" w:cs="Arial"/>
                <w:sz w:val="24"/>
                <w:szCs w:val="24"/>
              </w:rPr>
              <w:t>Investment Assets</w:t>
            </w:r>
          </w:p>
        </w:tc>
        <w:tc>
          <w:tcPr>
            <w:tcW w:w="1492" w:type="dxa"/>
            <w:vAlign w:val="center"/>
          </w:tcPr>
          <w:p w14:paraId="355FBC44" w14:textId="77777777" w:rsidR="00F215B0" w:rsidRPr="00BA4BD7" w:rsidRDefault="00F215B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431" w:type="dxa"/>
            <w:vAlign w:val="center"/>
          </w:tcPr>
          <w:p w14:paraId="34C65771" w14:textId="77777777" w:rsidR="00F215B0" w:rsidRPr="00BA4BD7" w:rsidRDefault="00F215B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404" w:type="dxa"/>
            <w:vAlign w:val="center"/>
          </w:tcPr>
          <w:p w14:paraId="3815629E" w14:textId="77777777" w:rsidR="00F215B0" w:rsidRPr="00BA4BD7" w:rsidRDefault="00F215B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76" w:type="dxa"/>
            <w:vAlign w:val="center"/>
          </w:tcPr>
          <w:p w14:paraId="277515B3" w14:textId="77777777" w:rsidR="00F215B0" w:rsidRPr="00BA4BD7" w:rsidRDefault="00F215B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523" w:type="dxa"/>
            <w:vAlign w:val="center"/>
          </w:tcPr>
          <w:p w14:paraId="51CE46BF" w14:textId="77777777" w:rsidR="00F215B0" w:rsidRPr="00BA4BD7" w:rsidRDefault="00F215B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215B0" w:rsidRPr="00263E4E" w14:paraId="61DD5681" w14:textId="77777777" w:rsidTr="006B13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vAlign w:val="center"/>
          </w:tcPr>
          <w:p w14:paraId="62CD4A90" w14:textId="77777777" w:rsidR="00F215B0" w:rsidRPr="002B6449" w:rsidRDefault="00F215B0" w:rsidP="00F215B0">
            <w:pPr>
              <w:rPr>
                <w:rFonts w:ascii="Arial" w:hAnsi="Arial" w:cs="Arial"/>
                <w:b w:val="0"/>
                <w:bCs w:val="0"/>
                <w:i/>
                <w:iCs/>
                <w:sz w:val="24"/>
                <w:szCs w:val="24"/>
              </w:rPr>
            </w:pPr>
            <w:r w:rsidRPr="002B6449">
              <w:rPr>
                <w:rFonts w:ascii="Arial" w:hAnsi="Arial" w:cs="Arial"/>
                <w:b w:val="0"/>
                <w:bCs w:val="0"/>
                <w:sz w:val="24"/>
                <w:szCs w:val="24"/>
              </w:rPr>
              <w:t>Bonds</w:t>
            </w:r>
          </w:p>
        </w:tc>
        <w:tc>
          <w:tcPr>
            <w:tcW w:w="1492" w:type="dxa"/>
            <w:shd w:val="clear" w:color="auto" w:fill="DEEAF6" w:themeFill="accent5" w:themeFillTint="33"/>
            <w:vAlign w:val="center"/>
          </w:tcPr>
          <w:p w14:paraId="78B26DD2" w14:textId="72B3B265" w:rsidR="00F215B0" w:rsidRPr="00F215B0" w:rsidRDefault="00F215B0" w:rsidP="00F215B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215B0">
              <w:rPr>
                <w:rFonts w:ascii="Arial" w:hAnsi="Arial" w:cs="Arial"/>
                <w:sz w:val="24"/>
                <w:szCs w:val="24"/>
              </w:rPr>
              <w:t>273,775</w:t>
            </w:r>
          </w:p>
        </w:tc>
        <w:tc>
          <w:tcPr>
            <w:tcW w:w="1431" w:type="dxa"/>
            <w:shd w:val="clear" w:color="auto" w:fill="DEEAF6" w:themeFill="accent5" w:themeFillTint="33"/>
            <w:vAlign w:val="center"/>
          </w:tcPr>
          <w:p w14:paraId="702C06A0" w14:textId="2723373F" w:rsidR="00F215B0" w:rsidRPr="00BA4BD7" w:rsidRDefault="00B329D5" w:rsidP="00F215B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329D5">
              <w:rPr>
                <w:rFonts w:ascii="Arial" w:hAnsi="Arial" w:cs="Arial"/>
                <w:sz w:val="24"/>
                <w:szCs w:val="24"/>
              </w:rPr>
              <w:t>158,422</w:t>
            </w:r>
          </w:p>
        </w:tc>
        <w:tc>
          <w:tcPr>
            <w:tcW w:w="1404" w:type="dxa"/>
            <w:shd w:val="clear" w:color="auto" w:fill="DEEAF6" w:themeFill="accent5" w:themeFillTint="33"/>
            <w:vAlign w:val="center"/>
          </w:tcPr>
          <w:p w14:paraId="64071358" w14:textId="08026FEB" w:rsidR="00F215B0" w:rsidRPr="00BA4BD7" w:rsidRDefault="00B329D5" w:rsidP="00F215B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329D5">
              <w:rPr>
                <w:rFonts w:ascii="Arial" w:hAnsi="Arial" w:cs="Arial"/>
                <w:sz w:val="24"/>
                <w:szCs w:val="24"/>
              </w:rPr>
              <w:t>(908)</w:t>
            </w:r>
          </w:p>
        </w:tc>
        <w:tc>
          <w:tcPr>
            <w:tcW w:w="1276" w:type="dxa"/>
            <w:shd w:val="clear" w:color="auto" w:fill="DEEAF6" w:themeFill="accent5" w:themeFillTint="33"/>
            <w:vAlign w:val="center"/>
          </w:tcPr>
          <w:p w14:paraId="7E7E1478" w14:textId="27DBBAED" w:rsidR="00F215B0" w:rsidRPr="00BA4BD7" w:rsidRDefault="00B329D5" w:rsidP="00F215B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329D5">
              <w:rPr>
                <w:rFonts w:ascii="Arial" w:hAnsi="Arial" w:cs="Arial"/>
                <w:sz w:val="24"/>
                <w:szCs w:val="24"/>
              </w:rPr>
              <w:t>(24,27</w:t>
            </w:r>
            <w:r w:rsidR="005F541D">
              <w:rPr>
                <w:rFonts w:ascii="Arial" w:hAnsi="Arial" w:cs="Arial"/>
                <w:sz w:val="24"/>
                <w:szCs w:val="24"/>
              </w:rPr>
              <w:t>2</w:t>
            </w:r>
            <w:r w:rsidRPr="00B329D5">
              <w:rPr>
                <w:rFonts w:ascii="Arial" w:hAnsi="Arial" w:cs="Arial"/>
                <w:sz w:val="24"/>
                <w:szCs w:val="24"/>
              </w:rPr>
              <w:t>)</w:t>
            </w:r>
          </w:p>
        </w:tc>
        <w:tc>
          <w:tcPr>
            <w:tcW w:w="1523" w:type="dxa"/>
            <w:shd w:val="clear" w:color="auto" w:fill="DEEAF6" w:themeFill="accent5" w:themeFillTint="33"/>
            <w:vAlign w:val="center"/>
          </w:tcPr>
          <w:p w14:paraId="45E44950" w14:textId="6C120C22" w:rsidR="00F215B0" w:rsidRPr="00263E4E" w:rsidRDefault="00B329D5" w:rsidP="00F215B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B329D5">
              <w:rPr>
                <w:rFonts w:ascii="Arial" w:hAnsi="Arial" w:cs="Arial"/>
                <w:b/>
                <w:bCs/>
                <w:sz w:val="24"/>
                <w:szCs w:val="24"/>
              </w:rPr>
              <w:t>407,017</w:t>
            </w:r>
          </w:p>
        </w:tc>
      </w:tr>
      <w:tr w:rsidR="00F215B0" w:rsidRPr="00CB47ED" w14:paraId="7B108C23" w14:textId="77777777">
        <w:trPr>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34C87E8" w14:textId="77777777" w:rsidR="00F215B0" w:rsidRPr="002B6449" w:rsidRDefault="00F215B0" w:rsidP="00F215B0">
            <w:pPr>
              <w:rPr>
                <w:rFonts w:ascii="Arial" w:hAnsi="Arial" w:cs="Arial"/>
                <w:b w:val="0"/>
                <w:bCs w:val="0"/>
                <w:i/>
                <w:iCs/>
                <w:sz w:val="24"/>
                <w:szCs w:val="24"/>
              </w:rPr>
            </w:pPr>
            <w:r w:rsidRPr="002B6449">
              <w:rPr>
                <w:rFonts w:ascii="Arial" w:hAnsi="Arial" w:cs="Arial"/>
                <w:b w:val="0"/>
                <w:bCs w:val="0"/>
                <w:sz w:val="24"/>
                <w:szCs w:val="24"/>
              </w:rPr>
              <w:t>Equities</w:t>
            </w:r>
          </w:p>
        </w:tc>
        <w:tc>
          <w:tcPr>
            <w:tcW w:w="1492" w:type="dxa"/>
            <w:vAlign w:val="center"/>
          </w:tcPr>
          <w:p w14:paraId="2A06781E" w14:textId="72CFB67D" w:rsidR="00F215B0" w:rsidRPr="00F215B0" w:rsidRDefault="00F215B0" w:rsidP="00F215B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215B0">
              <w:rPr>
                <w:rFonts w:ascii="Arial" w:hAnsi="Arial" w:cs="Arial"/>
                <w:sz w:val="24"/>
                <w:szCs w:val="24"/>
              </w:rPr>
              <w:t>1,053,899</w:t>
            </w:r>
          </w:p>
        </w:tc>
        <w:tc>
          <w:tcPr>
            <w:tcW w:w="1431" w:type="dxa"/>
            <w:vAlign w:val="center"/>
          </w:tcPr>
          <w:p w14:paraId="553AF084" w14:textId="78F41FD3" w:rsidR="00F215B0" w:rsidRPr="00CB47ED" w:rsidRDefault="00FE74DD" w:rsidP="00F215B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E74DD">
              <w:rPr>
                <w:rFonts w:ascii="Arial" w:hAnsi="Arial" w:cs="Arial"/>
                <w:sz w:val="24"/>
                <w:szCs w:val="24"/>
              </w:rPr>
              <w:t>456,770</w:t>
            </w:r>
          </w:p>
        </w:tc>
        <w:tc>
          <w:tcPr>
            <w:tcW w:w="1404" w:type="dxa"/>
            <w:vAlign w:val="center"/>
          </w:tcPr>
          <w:p w14:paraId="5129CBB9" w14:textId="66D67563" w:rsidR="00F215B0" w:rsidRPr="00CB47ED" w:rsidRDefault="00A93008" w:rsidP="00F215B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93008">
              <w:rPr>
                <w:rFonts w:ascii="Arial" w:hAnsi="Arial" w:cs="Arial"/>
                <w:sz w:val="24"/>
                <w:szCs w:val="24"/>
              </w:rPr>
              <w:t>(482,205)</w:t>
            </w:r>
          </w:p>
        </w:tc>
        <w:tc>
          <w:tcPr>
            <w:tcW w:w="1276" w:type="dxa"/>
            <w:vAlign w:val="center"/>
          </w:tcPr>
          <w:p w14:paraId="4B7954E5" w14:textId="08B8B595" w:rsidR="00F215B0" w:rsidRPr="00CB47ED" w:rsidRDefault="00A93008" w:rsidP="00F215B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93008">
              <w:rPr>
                <w:rFonts w:ascii="Arial" w:hAnsi="Arial" w:cs="Arial"/>
                <w:sz w:val="24"/>
                <w:szCs w:val="24"/>
              </w:rPr>
              <w:t>289,064</w:t>
            </w:r>
          </w:p>
        </w:tc>
        <w:tc>
          <w:tcPr>
            <w:tcW w:w="1523" w:type="dxa"/>
            <w:vAlign w:val="center"/>
          </w:tcPr>
          <w:p w14:paraId="08BAA31F" w14:textId="3F4AF96E" w:rsidR="00F215B0" w:rsidRPr="00CB47ED" w:rsidRDefault="00A93008" w:rsidP="00F215B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A93008">
              <w:rPr>
                <w:rFonts w:ascii="Arial" w:hAnsi="Arial" w:cs="Arial"/>
                <w:b/>
                <w:bCs/>
                <w:sz w:val="24"/>
                <w:szCs w:val="24"/>
              </w:rPr>
              <w:t>1,317,528</w:t>
            </w:r>
          </w:p>
        </w:tc>
      </w:tr>
      <w:tr w:rsidR="00F215B0" w:rsidRPr="00263E4E" w14:paraId="76FE8ED1" w14:textId="77777777" w:rsidTr="006B13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vAlign w:val="center"/>
          </w:tcPr>
          <w:p w14:paraId="44DD1D8A" w14:textId="77777777" w:rsidR="00F215B0" w:rsidRPr="002B6449" w:rsidRDefault="00F215B0" w:rsidP="00F215B0">
            <w:pPr>
              <w:rPr>
                <w:rFonts w:ascii="Arial" w:hAnsi="Arial" w:cs="Arial"/>
                <w:b w:val="0"/>
                <w:bCs w:val="0"/>
                <w:i/>
                <w:iCs/>
                <w:sz w:val="24"/>
                <w:szCs w:val="24"/>
              </w:rPr>
            </w:pPr>
            <w:r w:rsidRPr="002B6449">
              <w:rPr>
                <w:rFonts w:ascii="Arial" w:hAnsi="Arial" w:cs="Arial"/>
                <w:b w:val="0"/>
                <w:bCs w:val="0"/>
                <w:sz w:val="24"/>
                <w:szCs w:val="24"/>
              </w:rPr>
              <w:t>Pooled investments</w:t>
            </w:r>
          </w:p>
        </w:tc>
        <w:tc>
          <w:tcPr>
            <w:tcW w:w="1492" w:type="dxa"/>
            <w:shd w:val="clear" w:color="auto" w:fill="DEEAF6" w:themeFill="accent5" w:themeFillTint="33"/>
            <w:vAlign w:val="center"/>
          </w:tcPr>
          <w:p w14:paraId="71C316AA" w14:textId="2598C589" w:rsidR="00F215B0" w:rsidRPr="00F215B0" w:rsidRDefault="00F215B0" w:rsidP="00F215B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215B0">
              <w:rPr>
                <w:rFonts w:ascii="Arial" w:hAnsi="Arial" w:cs="Arial"/>
                <w:sz w:val="24"/>
                <w:szCs w:val="24"/>
              </w:rPr>
              <w:t>967,031</w:t>
            </w:r>
          </w:p>
        </w:tc>
        <w:tc>
          <w:tcPr>
            <w:tcW w:w="1431" w:type="dxa"/>
            <w:shd w:val="clear" w:color="auto" w:fill="DEEAF6" w:themeFill="accent5" w:themeFillTint="33"/>
            <w:vAlign w:val="center"/>
          </w:tcPr>
          <w:p w14:paraId="6449684C" w14:textId="17369EF0" w:rsidR="00F215B0" w:rsidRPr="00BA4BD7" w:rsidRDefault="00BE17CA" w:rsidP="00F215B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E17CA">
              <w:rPr>
                <w:rFonts w:ascii="Arial" w:hAnsi="Arial" w:cs="Arial"/>
                <w:sz w:val="24"/>
                <w:szCs w:val="24"/>
              </w:rPr>
              <w:t xml:space="preserve">-   </w:t>
            </w:r>
          </w:p>
        </w:tc>
        <w:tc>
          <w:tcPr>
            <w:tcW w:w="1404" w:type="dxa"/>
            <w:shd w:val="clear" w:color="auto" w:fill="DEEAF6" w:themeFill="accent5" w:themeFillTint="33"/>
            <w:vAlign w:val="center"/>
          </w:tcPr>
          <w:p w14:paraId="6F332537" w14:textId="5FDDA7D7" w:rsidR="00F215B0" w:rsidRPr="00BA4BD7" w:rsidRDefault="00BE17CA" w:rsidP="00F215B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E17CA">
              <w:rPr>
                <w:rFonts w:ascii="Arial" w:hAnsi="Arial" w:cs="Arial"/>
                <w:sz w:val="24"/>
                <w:szCs w:val="24"/>
              </w:rPr>
              <w:t>(64,173)</w:t>
            </w:r>
          </w:p>
        </w:tc>
        <w:tc>
          <w:tcPr>
            <w:tcW w:w="1276" w:type="dxa"/>
            <w:shd w:val="clear" w:color="auto" w:fill="DEEAF6" w:themeFill="accent5" w:themeFillTint="33"/>
            <w:vAlign w:val="center"/>
          </w:tcPr>
          <w:p w14:paraId="44561CF5" w14:textId="485D2D36" w:rsidR="00F215B0" w:rsidRPr="00BA4BD7" w:rsidRDefault="00BE17CA" w:rsidP="00F215B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E17CA">
              <w:rPr>
                <w:rFonts w:ascii="Arial" w:hAnsi="Arial" w:cs="Arial"/>
                <w:sz w:val="24"/>
                <w:szCs w:val="24"/>
              </w:rPr>
              <w:t>(84,671)</w:t>
            </w:r>
          </w:p>
        </w:tc>
        <w:tc>
          <w:tcPr>
            <w:tcW w:w="1523" w:type="dxa"/>
            <w:shd w:val="clear" w:color="auto" w:fill="DEEAF6" w:themeFill="accent5" w:themeFillTint="33"/>
            <w:vAlign w:val="center"/>
          </w:tcPr>
          <w:p w14:paraId="36A1C490" w14:textId="7333B463" w:rsidR="00F215B0" w:rsidRPr="00263E4E" w:rsidRDefault="00ED4688" w:rsidP="00F215B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ED4688">
              <w:rPr>
                <w:rFonts w:ascii="Arial" w:hAnsi="Arial" w:cs="Arial"/>
                <w:b/>
                <w:bCs/>
                <w:sz w:val="24"/>
                <w:szCs w:val="24"/>
              </w:rPr>
              <w:t>818,187</w:t>
            </w:r>
          </w:p>
        </w:tc>
      </w:tr>
      <w:tr w:rsidR="00F215B0" w:rsidRPr="00263E4E" w14:paraId="5D913D71" w14:textId="77777777">
        <w:trPr>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EB9E535" w14:textId="77777777" w:rsidR="00F215B0" w:rsidRPr="002B6449" w:rsidRDefault="00F215B0" w:rsidP="00F215B0">
            <w:pPr>
              <w:rPr>
                <w:rFonts w:ascii="Arial" w:hAnsi="Arial" w:cs="Arial"/>
                <w:b w:val="0"/>
                <w:bCs w:val="0"/>
                <w:i/>
                <w:iCs/>
                <w:sz w:val="24"/>
                <w:szCs w:val="24"/>
              </w:rPr>
            </w:pPr>
            <w:r w:rsidRPr="002B6449">
              <w:rPr>
                <w:rFonts w:ascii="Arial" w:hAnsi="Arial" w:cs="Arial"/>
                <w:b w:val="0"/>
                <w:bCs w:val="0"/>
                <w:sz w:val="24"/>
                <w:szCs w:val="24"/>
              </w:rPr>
              <w:t>Managed property funds</w:t>
            </w:r>
          </w:p>
        </w:tc>
        <w:tc>
          <w:tcPr>
            <w:tcW w:w="1492" w:type="dxa"/>
            <w:vAlign w:val="center"/>
          </w:tcPr>
          <w:p w14:paraId="5C9AF0B4" w14:textId="2866927F" w:rsidR="00F215B0" w:rsidRPr="00F215B0" w:rsidRDefault="00F215B0" w:rsidP="00F215B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215B0">
              <w:rPr>
                <w:rFonts w:ascii="Arial" w:hAnsi="Arial" w:cs="Arial"/>
                <w:sz w:val="24"/>
                <w:szCs w:val="24"/>
              </w:rPr>
              <w:t>161,582</w:t>
            </w:r>
          </w:p>
        </w:tc>
        <w:tc>
          <w:tcPr>
            <w:tcW w:w="1431" w:type="dxa"/>
            <w:vAlign w:val="center"/>
          </w:tcPr>
          <w:p w14:paraId="3F110A0C" w14:textId="6FB2FFB0" w:rsidR="00F215B0" w:rsidRPr="00BA4BD7" w:rsidRDefault="00ED4688" w:rsidP="00F215B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4688">
              <w:rPr>
                <w:rFonts w:ascii="Arial" w:hAnsi="Arial" w:cs="Arial"/>
                <w:sz w:val="24"/>
                <w:szCs w:val="24"/>
              </w:rPr>
              <w:t>3,045</w:t>
            </w:r>
          </w:p>
        </w:tc>
        <w:tc>
          <w:tcPr>
            <w:tcW w:w="1404" w:type="dxa"/>
            <w:vAlign w:val="center"/>
          </w:tcPr>
          <w:p w14:paraId="0BBB5457" w14:textId="22E92F06" w:rsidR="00F215B0" w:rsidRPr="00BA4BD7" w:rsidRDefault="00ED4688" w:rsidP="00F215B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4688">
              <w:rPr>
                <w:rFonts w:ascii="Arial" w:hAnsi="Arial" w:cs="Arial"/>
                <w:sz w:val="24"/>
                <w:szCs w:val="24"/>
              </w:rPr>
              <w:t>(2,241)</w:t>
            </w:r>
          </w:p>
        </w:tc>
        <w:tc>
          <w:tcPr>
            <w:tcW w:w="1276" w:type="dxa"/>
            <w:vAlign w:val="center"/>
          </w:tcPr>
          <w:p w14:paraId="2C9F4940" w14:textId="67E58E25" w:rsidR="00F215B0" w:rsidRPr="00BA4BD7" w:rsidRDefault="00AA7BF6" w:rsidP="00F215B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A7BF6">
              <w:rPr>
                <w:rFonts w:ascii="Arial" w:hAnsi="Arial" w:cs="Arial"/>
                <w:sz w:val="24"/>
                <w:szCs w:val="24"/>
              </w:rPr>
              <w:t>(4,76</w:t>
            </w:r>
            <w:r w:rsidR="007A1872">
              <w:rPr>
                <w:rFonts w:ascii="Arial" w:hAnsi="Arial" w:cs="Arial"/>
                <w:sz w:val="24"/>
                <w:szCs w:val="24"/>
              </w:rPr>
              <w:t>6</w:t>
            </w:r>
            <w:r w:rsidRPr="00AA7BF6">
              <w:rPr>
                <w:rFonts w:ascii="Arial" w:hAnsi="Arial" w:cs="Arial"/>
                <w:sz w:val="24"/>
                <w:szCs w:val="24"/>
              </w:rPr>
              <w:t>)</w:t>
            </w:r>
          </w:p>
        </w:tc>
        <w:tc>
          <w:tcPr>
            <w:tcW w:w="1523" w:type="dxa"/>
            <w:vAlign w:val="center"/>
          </w:tcPr>
          <w:p w14:paraId="75C9E634" w14:textId="49A32B3F" w:rsidR="00F215B0" w:rsidRPr="00263E4E" w:rsidRDefault="00AA7BF6" w:rsidP="00F215B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AA7BF6">
              <w:rPr>
                <w:rFonts w:ascii="Arial" w:hAnsi="Arial" w:cs="Arial"/>
                <w:b/>
                <w:bCs/>
                <w:sz w:val="24"/>
                <w:szCs w:val="24"/>
              </w:rPr>
              <w:t>157,620</w:t>
            </w:r>
          </w:p>
        </w:tc>
      </w:tr>
      <w:tr w:rsidR="00424F5C" w:rsidRPr="000760E8" w14:paraId="09EC2410" w14:textId="77777777" w:rsidTr="006B13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vAlign w:val="center"/>
          </w:tcPr>
          <w:p w14:paraId="27EF0F43" w14:textId="77777777" w:rsidR="00424F5C" w:rsidRPr="002B6449" w:rsidRDefault="00424F5C" w:rsidP="00424F5C">
            <w:pPr>
              <w:rPr>
                <w:rFonts w:ascii="Arial" w:hAnsi="Arial" w:cs="Arial"/>
                <w:b w:val="0"/>
                <w:bCs w:val="0"/>
                <w:i/>
                <w:iCs/>
                <w:sz w:val="24"/>
                <w:szCs w:val="24"/>
              </w:rPr>
            </w:pPr>
            <w:r w:rsidRPr="002B6449">
              <w:rPr>
                <w:rFonts w:ascii="Arial" w:hAnsi="Arial" w:cs="Arial"/>
                <w:b w:val="0"/>
                <w:bCs w:val="0"/>
                <w:sz w:val="24"/>
                <w:szCs w:val="24"/>
              </w:rPr>
              <w:t>Directly owned property</w:t>
            </w:r>
          </w:p>
        </w:tc>
        <w:tc>
          <w:tcPr>
            <w:tcW w:w="1492" w:type="dxa"/>
            <w:shd w:val="clear" w:color="auto" w:fill="DEEAF6" w:themeFill="accent5" w:themeFillTint="33"/>
            <w:vAlign w:val="center"/>
          </w:tcPr>
          <w:p w14:paraId="192956CF" w14:textId="50E947CB" w:rsidR="00424F5C" w:rsidRPr="00424F5C" w:rsidRDefault="00424F5C"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F5C">
              <w:rPr>
                <w:rFonts w:ascii="Arial" w:hAnsi="Arial" w:cs="Arial"/>
                <w:sz w:val="24"/>
                <w:szCs w:val="24"/>
              </w:rPr>
              <w:t>2,900</w:t>
            </w:r>
          </w:p>
        </w:tc>
        <w:tc>
          <w:tcPr>
            <w:tcW w:w="1431" w:type="dxa"/>
            <w:shd w:val="clear" w:color="auto" w:fill="DEEAF6" w:themeFill="accent5" w:themeFillTint="33"/>
            <w:vAlign w:val="center"/>
          </w:tcPr>
          <w:p w14:paraId="61F3F207" w14:textId="45857906" w:rsidR="00424F5C" w:rsidRPr="00263E4E" w:rsidRDefault="00AA7BF6"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w:t>
            </w:r>
          </w:p>
        </w:tc>
        <w:tc>
          <w:tcPr>
            <w:tcW w:w="1404" w:type="dxa"/>
            <w:shd w:val="clear" w:color="auto" w:fill="DEEAF6" w:themeFill="accent5" w:themeFillTint="33"/>
            <w:vAlign w:val="center"/>
          </w:tcPr>
          <w:p w14:paraId="6698E489" w14:textId="2C80A98E" w:rsidR="00424F5C" w:rsidRPr="00263E4E" w:rsidRDefault="00AA7BF6"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w:t>
            </w:r>
          </w:p>
        </w:tc>
        <w:tc>
          <w:tcPr>
            <w:tcW w:w="1276" w:type="dxa"/>
            <w:shd w:val="clear" w:color="auto" w:fill="DEEAF6" w:themeFill="accent5" w:themeFillTint="33"/>
            <w:vAlign w:val="center"/>
          </w:tcPr>
          <w:p w14:paraId="12844E7D" w14:textId="60F581E8" w:rsidR="00424F5C" w:rsidRPr="00263E4E" w:rsidRDefault="00AA7BF6"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AA7BF6">
              <w:rPr>
                <w:rFonts w:ascii="Arial" w:hAnsi="Arial" w:cs="Arial"/>
                <w:bCs/>
                <w:sz w:val="24"/>
                <w:szCs w:val="24"/>
              </w:rPr>
              <w:t>50</w:t>
            </w:r>
          </w:p>
        </w:tc>
        <w:tc>
          <w:tcPr>
            <w:tcW w:w="1523" w:type="dxa"/>
            <w:shd w:val="clear" w:color="auto" w:fill="DEEAF6" w:themeFill="accent5" w:themeFillTint="33"/>
            <w:vAlign w:val="center"/>
          </w:tcPr>
          <w:p w14:paraId="78C3C868" w14:textId="1EBB39F3" w:rsidR="00424F5C" w:rsidRPr="000760E8" w:rsidRDefault="00AA7BF6"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2,950</w:t>
            </w:r>
          </w:p>
        </w:tc>
      </w:tr>
      <w:tr w:rsidR="00424F5C" w:rsidRPr="00263E4E" w14:paraId="4FE3E39E" w14:textId="77777777">
        <w:trPr>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43302B0A" w14:textId="77777777" w:rsidR="00424F5C" w:rsidRPr="002B6449" w:rsidRDefault="00424F5C" w:rsidP="00424F5C">
            <w:pPr>
              <w:rPr>
                <w:rFonts w:ascii="Arial" w:hAnsi="Arial" w:cs="Arial"/>
                <w:b w:val="0"/>
                <w:bCs w:val="0"/>
                <w:i/>
                <w:iCs/>
                <w:sz w:val="24"/>
                <w:szCs w:val="24"/>
              </w:rPr>
            </w:pPr>
            <w:r w:rsidRPr="002B6449">
              <w:rPr>
                <w:rFonts w:ascii="Arial" w:hAnsi="Arial" w:cs="Arial"/>
                <w:b w:val="0"/>
                <w:bCs w:val="0"/>
                <w:sz w:val="24"/>
                <w:szCs w:val="24"/>
              </w:rPr>
              <w:t>Private equity</w:t>
            </w:r>
          </w:p>
        </w:tc>
        <w:tc>
          <w:tcPr>
            <w:tcW w:w="1492" w:type="dxa"/>
            <w:vAlign w:val="center"/>
          </w:tcPr>
          <w:p w14:paraId="29F00570" w14:textId="20740DAA" w:rsidR="00424F5C" w:rsidRPr="00424F5C" w:rsidRDefault="00424F5C"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24F5C">
              <w:rPr>
                <w:rFonts w:ascii="Arial" w:hAnsi="Arial" w:cs="Arial"/>
                <w:sz w:val="24"/>
                <w:szCs w:val="24"/>
              </w:rPr>
              <w:t>31,048</w:t>
            </w:r>
          </w:p>
        </w:tc>
        <w:tc>
          <w:tcPr>
            <w:tcW w:w="1431" w:type="dxa"/>
            <w:vAlign w:val="center"/>
          </w:tcPr>
          <w:p w14:paraId="780D5541" w14:textId="297C2369" w:rsidR="00424F5C" w:rsidRDefault="00E42F1D"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42F1D">
              <w:rPr>
                <w:rFonts w:ascii="Arial" w:hAnsi="Arial" w:cs="Arial"/>
                <w:bCs/>
                <w:sz w:val="24"/>
                <w:szCs w:val="24"/>
              </w:rPr>
              <w:t>767</w:t>
            </w:r>
          </w:p>
        </w:tc>
        <w:tc>
          <w:tcPr>
            <w:tcW w:w="1404" w:type="dxa"/>
            <w:vAlign w:val="center"/>
          </w:tcPr>
          <w:p w14:paraId="328C87F7" w14:textId="4A857A92" w:rsidR="00424F5C" w:rsidRDefault="00E42F1D"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42F1D">
              <w:rPr>
                <w:rFonts w:ascii="Arial" w:hAnsi="Arial" w:cs="Arial"/>
                <w:bCs/>
                <w:sz w:val="24"/>
                <w:szCs w:val="24"/>
              </w:rPr>
              <w:t>(9,528)</w:t>
            </w:r>
          </w:p>
        </w:tc>
        <w:tc>
          <w:tcPr>
            <w:tcW w:w="1276" w:type="dxa"/>
            <w:vAlign w:val="center"/>
          </w:tcPr>
          <w:p w14:paraId="5448D131" w14:textId="46268A02" w:rsidR="00424F5C" w:rsidRPr="00D81E53" w:rsidRDefault="007254AD"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7254AD">
              <w:rPr>
                <w:rFonts w:ascii="Arial" w:hAnsi="Arial" w:cs="Arial"/>
                <w:bCs/>
                <w:sz w:val="24"/>
                <w:szCs w:val="24"/>
              </w:rPr>
              <w:t>(1,304)</w:t>
            </w:r>
          </w:p>
        </w:tc>
        <w:tc>
          <w:tcPr>
            <w:tcW w:w="1523" w:type="dxa"/>
            <w:vAlign w:val="center"/>
          </w:tcPr>
          <w:p w14:paraId="088E2310" w14:textId="5FEE97C8" w:rsidR="00424F5C" w:rsidRPr="00263E4E" w:rsidRDefault="007254AD"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7254AD">
              <w:rPr>
                <w:rFonts w:ascii="Arial" w:hAnsi="Arial" w:cs="Arial"/>
                <w:b/>
                <w:sz w:val="24"/>
                <w:szCs w:val="24"/>
              </w:rPr>
              <w:t>20,983</w:t>
            </w:r>
          </w:p>
        </w:tc>
      </w:tr>
      <w:tr w:rsidR="00424F5C" w:rsidRPr="00263E4E" w14:paraId="60543701" w14:textId="77777777" w:rsidTr="006B13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vAlign w:val="center"/>
          </w:tcPr>
          <w:p w14:paraId="74A01730" w14:textId="77777777" w:rsidR="00424F5C" w:rsidRPr="002B6449" w:rsidRDefault="00424F5C" w:rsidP="00424F5C">
            <w:pPr>
              <w:rPr>
                <w:rFonts w:ascii="Arial" w:hAnsi="Arial" w:cs="Arial"/>
                <w:b w:val="0"/>
                <w:bCs w:val="0"/>
                <w:i/>
                <w:iCs/>
                <w:sz w:val="24"/>
                <w:szCs w:val="24"/>
              </w:rPr>
            </w:pPr>
            <w:r w:rsidRPr="002B6449">
              <w:rPr>
                <w:rFonts w:ascii="Arial" w:hAnsi="Arial" w:cs="Arial"/>
                <w:b w:val="0"/>
                <w:bCs w:val="0"/>
                <w:sz w:val="24"/>
                <w:szCs w:val="24"/>
              </w:rPr>
              <w:t>Infrastructure</w:t>
            </w:r>
          </w:p>
        </w:tc>
        <w:tc>
          <w:tcPr>
            <w:tcW w:w="1492" w:type="dxa"/>
            <w:shd w:val="clear" w:color="auto" w:fill="DEEAF6" w:themeFill="accent5" w:themeFillTint="33"/>
            <w:vAlign w:val="center"/>
          </w:tcPr>
          <w:p w14:paraId="3CA670C4" w14:textId="1F3D0136" w:rsidR="00424F5C" w:rsidRPr="00424F5C" w:rsidRDefault="00424F5C"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4F5C">
              <w:rPr>
                <w:rFonts w:ascii="Arial" w:hAnsi="Arial" w:cs="Arial"/>
                <w:sz w:val="24"/>
                <w:szCs w:val="24"/>
              </w:rPr>
              <w:t>468,667</w:t>
            </w:r>
          </w:p>
        </w:tc>
        <w:tc>
          <w:tcPr>
            <w:tcW w:w="1431" w:type="dxa"/>
            <w:shd w:val="clear" w:color="auto" w:fill="DEEAF6" w:themeFill="accent5" w:themeFillTint="33"/>
            <w:vAlign w:val="center"/>
          </w:tcPr>
          <w:p w14:paraId="5840F16F" w14:textId="4F1E3265" w:rsidR="00424F5C" w:rsidRPr="00CB47ED" w:rsidRDefault="007254AD"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7254AD">
              <w:rPr>
                <w:rFonts w:ascii="Arial" w:hAnsi="Arial" w:cs="Arial"/>
                <w:bCs/>
                <w:sz w:val="24"/>
                <w:szCs w:val="24"/>
              </w:rPr>
              <w:t>65,830</w:t>
            </w:r>
          </w:p>
        </w:tc>
        <w:tc>
          <w:tcPr>
            <w:tcW w:w="1404" w:type="dxa"/>
            <w:shd w:val="clear" w:color="auto" w:fill="DEEAF6" w:themeFill="accent5" w:themeFillTint="33"/>
            <w:vAlign w:val="center"/>
          </w:tcPr>
          <w:p w14:paraId="4E7B0E2F" w14:textId="42319095" w:rsidR="00424F5C" w:rsidRPr="00CB47ED" w:rsidRDefault="003F2E0A"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3F2E0A">
              <w:rPr>
                <w:rFonts w:ascii="Arial" w:hAnsi="Arial" w:cs="Arial"/>
                <w:bCs/>
                <w:sz w:val="24"/>
                <w:szCs w:val="24"/>
              </w:rPr>
              <w:t>(37,718)</w:t>
            </w:r>
          </w:p>
        </w:tc>
        <w:tc>
          <w:tcPr>
            <w:tcW w:w="1276" w:type="dxa"/>
            <w:shd w:val="clear" w:color="auto" w:fill="DEEAF6" w:themeFill="accent5" w:themeFillTint="33"/>
            <w:vAlign w:val="center"/>
          </w:tcPr>
          <w:p w14:paraId="61DBF943" w14:textId="290178DF" w:rsidR="00424F5C" w:rsidRPr="00CB47ED" w:rsidRDefault="003F2E0A"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3F2E0A">
              <w:rPr>
                <w:rFonts w:ascii="Arial" w:hAnsi="Arial" w:cs="Arial"/>
                <w:bCs/>
                <w:sz w:val="24"/>
                <w:szCs w:val="24"/>
              </w:rPr>
              <w:t>21,711</w:t>
            </w:r>
          </w:p>
        </w:tc>
        <w:tc>
          <w:tcPr>
            <w:tcW w:w="1523" w:type="dxa"/>
            <w:shd w:val="clear" w:color="auto" w:fill="DEEAF6" w:themeFill="accent5" w:themeFillTint="33"/>
            <w:vAlign w:val="center"/>
          </w:tcPr>
          <w:p w14:paraId="4EF67786" w14:textId="403455B7" w:rsidR="00424F5C" w:rsidRPr="00263E4E" w:rsidRDefault="003F2E0A"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3F2E0A">
              <w:rPr>
                <w:rFonts w:ascii="Arial" w:hAnsi="Arial" w:cs="Arial"/>
                <w:b/>
                <w:sz w:val="24"/>
                <w:szCs w:val="24"/>
              </w:rPr>
              <w:t>518,490</w:t>
            </w:r>
          </w:p>
        </w:tc>
      </w:tr>
      <w:tr w:rsidR="00424F5C" w:rsidRPr="00263E4E" w14:paraId="102D367A" w14:textId="77777777">
        <w:trPr>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9CF0DB6" w14:textId="77777777" w:rsidR="00424F5C" w:rsidRPr="002B6449" w:rsidRDefault="00424F5C" w:rsidP="00424F5C">
            <w:pPr>
              <w:rPr>
                <w:rFonts w:ascii="Arial" w:hAnsi="Arial" w:cs="Arial"/>
                <w:b w:val="0"/>
                <w:bCs w:val="0"/>
                <w:i/>
                <w:iCs/>
                <w:sz w:val="24"/>
                <w:szCs w:val="24"/>
              </w:rPr>
            </w:pPr>
            <w:r w:rsidRPr="002B6449">
              <w:rPr>
                <w:rFonts w:ascii="Arial" w:hAnsi="Arial" w:cs="Arial"/>
                <w:b w:val="0"/>
                <w:bCs w:val="0"/>
                <w:sz w:val="24"/>
                <w:szCs w:val="24"/>
              </w:rPr>
              <w:t>Private debt</w:t>
            </w:r>
          </w:p>
        </w:tc>
        <w:tc>
          <w:tcPr>
            <w:tcW w:w="1492" w:type="dxa"/>
            <w:vAlign w:val="center"/>
          </w:tcPr>
          <w:p w14:paraId="374DCB9F" w14:textId="02642EEA" w:rsidR="00424F5C" w:rsidRPr="00424F5C" w:rsidRDefault="00424F5C"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24F5C">
              <w:rPr>
                <w:rFonts w:ascii="Arial" w:hAnsi="Arial" w:cs="Arial"/>
                <w:sz w:val="24"/>
                <w:szCs w:val="24"/>
              </w:rPr>
              <w:t>77,970</w:t>
            </w:r>
          </w:p>
        </w:tc>
        <w:tc>
          <w:tcPr>
            <w:tcW w:w="1431" w:type="dxa"/>
            <w:vAlign w:val="center"/>
          </w:tcPr>
          <w:p w14:paraId="3E8957B2" w14:textId="3EDDF8C3" w:rsidR="00424F5C" w:rsidRDefault="003F2E0A"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3F2E0A">
              <w:rPr>
                <w:rFonts w:ascii="Arial" w:hAnsi="Arial" w:cs="Arial"/>
                <w:bCs/>
                <w:sz w:val="24"/>
                <w:szCs w:val="24"/>
              </w:rPr>
              <w:t>13,439</w:t>
            </w:r>
          </w:p>
        </w:tc>
        <w:tc>
          <w:tcPr>
            <w:tcW w:w="1404" w:type="dxa"/>
            <w:vAlign w:val="center"/>
          </w:tcPr>
          <w:p w14:paraId="35F625B3" w14:textId="6B308330" w:rsidR="00424F5C" w:rsidRDefault="00F96375"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F96375">
              <w:rPr>
                <w:rFonts w:ascii="Arial" w:hAnsi="Arial" w:cs="Arial"/>
                <w:bCs/>
                <w:sz w:val="24"/>
                <w:szCs w:val="24"/>
              </w:rPr>
              <w:t>(12,373)</w:t>
            </w:r>
          </w:p>
        </w:tc>
        <w:tc>
          <w:tcPr>
            <w:tcW w:w="1276" w:type="dxa"/>
            <w:vAlign w:val="center"/>
          </w:tcPr>
          <w:p w14:paraId="3F111C4B" w14:textId="5106D7EE" w:rsidR="00424F5C" w:rsidRPr="00D81E53" w:rsidRDefault="00F96375"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F96375">
              <w:rPr>
                <w:rFonts w:ascii="Arial" w:hAnsi="Arial" w:cs="Arial"/>
                <w:bCs/>
                <w:sz w:val="24"/>
                <w:szCs w:val="24"/>
              </w:rPr>
              <w:t>200</w:t>
            </w:r>
          </w:p>
        </w:tc>
        <w:tc>
          <w:tcPr>
            <w:tcW w:w="1523" w:type="dxa"/>
            <w:vAlign w:val="center"/>
          </w:tcPr>
          <w:p w14:paraId="0E77420A" w14:textId="406E0F9F" w:rsidR="00424F5C" w:rsidRPr="00263E4E" w:rsidRDefault="00F96375"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F96375">
              <w:rPr>
                <w:rFonts w:ascii="Arial" w:hAnsi="Arial" w:cs="Arial"/>
                <w:b/>
                <w:sz w:val="24"/>
                <w:szCs w:val="24"/>
              </w:rPr>
              <w:t>79,236</w:t>
            </w:r>
          </w:p>
        </w:tc>
      </w:tr>
      <w:tr w:rsidR="00F96375" w:rsidRPr="00263E4E" w14:paraId="48854A43" w14:textId="77777777" w:rsidTr="006B13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vAlign w:val="center"/>
          </w:tcPr>
          <w:p w14:paraId="6813066E" w14:textId="1A8DCC80" w:rsidR="00F96375" w:rsidRPr="007E4E71" w:rsidRDefault="007E4E71" w:rsidP="00424F5C">
            <w:pPr>
              <w:rPr>
                <w:rFonts w:ascii="Arial" w:hAnsi="Arial" w:cs="Arial"/>
                <w:b w:val="0"/>
                <w:bCs w:val="0"/>
                <w:sz w:val="24"/>
                <w:szCs w:val="24"/>
              </w:rPr>
            </w:pPr>
            <w:r w:rsidRPr="007E4E71">
              <w:rPr>
                <w:rFonts w:ascii="Arial" w:hAnsi="Arial" w:cs="Arial"/>
                <w:b w:val="0"/>
                <w:bCs w:val="0"/>
                <w:sz w:val="24"/>
                <w:szCs w:val="24"/>
              </w:rPr>
              <w:t>Derivatives</w:t>
            </w:r>
            <w:r>
              <w:rPr>
                <w:rFonts w:ascii="Arial" w:hAnsi="Arial" w:cs="Arial"/>
                <w:b w:val="0"/>
                <w:bCs w:val="0"/>
                <w:sz w:val="24"/>
                <w:szCs w:val="24"/>
              </w:rPr>
              <w:t>: Forward Foreign Exchange</w:t>
            </w:r>
          </w:p>
        </w:tc>
        <w:tc>
          <w:tcPr>
            <w:tcW w:w="1492" w:type="dxa"/>
            <w:shd w:val="clear" w:color="auto" w:fill="DEEAF6" w:themeFill="accent5" w:themeFillTint="33"/>
            <w:vAlign w:val="center"/>
          </w:tcPr>
          <w:p w14:paraId="3CEAA9DD" w14:textId="6C28CE37" w:rsidR="00F96375" w:rsidRPr="00424F5C" w:rsidRDefault="00295D84"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w:t>
            </w:r>
          </w:p>
        </w:tc>
        <w:tc>
          <w:tcPr>
            <w:tcW w:w="1431" w:type="dxa"/>
            <w:shd w:val="clear" w:color="auto" w:fill="DEEAF6" w:themeFill="accent5" w:themeFillTint="33"/>
            <w:vAlign w:val="center"/>
          </w:tcPr>
          <w:p w14:paraId="11835F73" w14:textId="6E07A998" w:rsidR="00F96375" w:rsidRPr="003F2E0A" w:rsidRDefault="00295D84"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w:t>
            </w:r>
          </w:p>
        </w:tc>
        <w:tc>
          <w:tcPr>
            <w:tcW w:w="1404" w:type="dxa"/>
            <w:shd w:val="clear" w:color="auto" w:fill="DEEAF6" w:themeFill="accent5" w:themeFillTint="33"/>
            <w:vAlign w:val="center"/>
          </w:tcPr>
          <w:p w14:paraId="77F18249" w14:textId="370220A8" w:rsidR="00F96375" w:rsidRPr="00F96375" w:rsidRDefault="00295D84"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w:t>
            </w:r>
          </w:p>
        </w:tc>
        <w:tc>
          <w:tcPr>
            <w:tcW w:w="1276" w:type="dxa"/>
            <w:shd w:val="clear" w:color="auto" w:fill="DEEAF6" w:themeFill="accent5" w:themeFillTint="33"/>
            <w:vAlign w:val="center"/>
          </w:tcPr>
          <w:p w14:paraId="07201D9D" w14:textId="26F10B6B" w:rsidR="00F96375" w:rsidRPr="00F96375" w:rsidRDefault="00295D84"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(9)</w:t>
            </w:r>
          </w:p>
        </w:tc>
        <w:tc>
          <w:tcPr>
            <w:tcW w:w="1523" w:type="dxa"/>
            <w:shd w:val="clear" w:color="auto" w:fill="DEEAF6" w:themeFill="accent5" w:themeFillTint="33"/>
            <w:vAlign w:val="center"/>
          </w:tcPr>
          <w:p w14:paraId="761CC382" w14:textId="530EAF21" w:rsidR="00F96375" w:rsidRPr="00F96375" w:rsidRDefault="00DE4DF3"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(9)</w:t>
            </w:r>
          </w:p>
        </w:tc>
      </w:tr>
      <w:tr w:rsidR="00424F5C" w:rsidRPr="0059764D" w14:paraId="5284444B" w14:textId="77777777">
        <w:trPr>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18FACAE" w14:textId="77777777" w:rsidR="00424F5C" w:rsidRPr="00337926" w:rsidRDefault="00424F5C" w:rsidP="00424F5C">
            <w:pPr>
              <w:rPr>
                <w:rFonts w:ascii="Arial" w:hAnsi="Arial" w:cs="Arial"/>
                <w:i/>
                <w:iCs/>
                <w:sz w:val="24"/>
                <w:szCs w:val="24"/>
              </w:rPr>
            </w:pPr>
          </w:p>
        </w:tc>
        <w:tc>
          <w:tcPr>
            <w:tcW w:w="1492" w:type="dxa"/>
            <w:vAlign w:val="center"/>
          </w:tcPr>
          <w:p w14:paraId="6FE05830" w14:textId="5868869F" w:rsidR="00424F5C" w:rsidRPr="0059764D" w:rsidRDefault="00424F5C"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D569A">
              <w:rPr>
                <w:rFonts w:ascii="Arial" w:hAnsi="Arial" w:cs="Arial"/>
                <w:b/>
                <w:sz w:val="24"/>
                <w:szCs w:val="24"/>
              </w:rPr>
              <w:t>3,036,872</w:t>
            </w:r>
          </w:p>
        </w:tc>
        <w:tc>
          <w:tcPr>
            <w:tcW w:w="1431" w:type="dxa"/>
            <w:vAlign w:val="center"/>
          </w:tcPr>
          <w:p w14:paraId="0CA4267F" w14:textId="736A005F" w:rsidR="00424F5C" w:rsidRPr="0059764D" w:rsidRDefault="00AE421A"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AE421A">
              <w:rPr>
                <w:rFonts w:ascii="Arial" w:hAnsi="Arial" w:cs="Arial"/>
                <w:b/>
                <w:sz w:val="24"/>
                <w:szCs w:val="24"/>
              </w:rPr>
              <w:t>698,273</w:t>
            </w:r>
          </w:p>
        </w:tc>
        <w:tc>
          <w:tcPr>
            <w:tcW w:w="1404" w:type="dxa"/>
            <w:vAlign w:val="center"/>
          </w:tcPr>
          <w:p w14:paraId="10658FC3" w14:textId="68C66203" w:rsidR="00424F5C" w:rsidRPr="0059764D" w:rsidRDefault="00CE7789"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CE7789">
              <w:rPr>
                <w:rFonts w:ascii="Arial" w:hAnsi="Arial" w:cs="Arial"/>
                <w:b/>
                <w:sz w:val="24"/>
                <w:szCs w:val="24"/>
              </w:rPr>
              <w:t>(609,14</w:t>
            </w:r>
            <w:r w:rsidR="005C7A2B">
              <w:rPr>
                <w:rFonts w:ascii="Arial" w:hAnsi="Arial" w:cs="Arial"/>
                <w:b/>
                <w:sz w:val="24"/>
                <w:szCs w:val="24"/>
              </w:rPr>
              <w:t>6</w:t>
            </w:r>
            <w:r w:rsidRPr="00CE7789">
              <w:rPr>
                <w:rFonts w:ascii="Arial" w:hAnsi="Arial" w:cs="Arial"/>
                <w:b/>
                <w:sz w:val="24"/>
                <w:szCs w:val="24"/>
              </w:rPr>
              <w:t>)</w:t>
            </w:r>
          </w:p>
        </w:tc>
        <w:tc>
          <w:tcPr>
            <w:tcW w:w="1276" w:type="dxa"/>
            <w:vAlign w:val="center"/>
          </w:tcPr>
          <w:p w14:paraId="2348D31B" w14:textId="5362277D" w:rsidR="00424F5C" w:rsidRPr="0059764D" w:rsidRDefault="00DD4479"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D4479">
              <w:rPr>
                <w:rFonts w:ascii="Arial" w:hAnsi="Arial" w:cs="Arial"/>
                <w:b/>
                <w:sz w:val="24"/>
                <w:szCs w:val="24"/>
              </w:rPr>
              <w:t>196,00</w:t>
            </w:r>
            <w:r w:rsidR="0020235F">
              <w:rPr>
                <w:rFonts w:ascii="Arial" w:hAnsi="Arial" w:cs="Arial"/>
                <w:b/>
                <w:sz w:val="24"/>
                <w:szCs w:val="24"/>
              </w:rPr>
              <w:t>3</w:t>
            </w:r>
          </w:p>
        </w:tc>
        <w:tc>
          <w:tcPr>
            <w:tcW w:w="1523" w:type="dxa"/>
            <w:vAlign w:val="center"/>
          </w:tcPr>
          <w:p w14:paraId="3BD76D2E" w14:textId="1D9CE740" w:rsidR="00424F5C" w:rsidRPr="0059764D" w:rsidRDefault="0036750D"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36750D">
              <w:rPr>
                <w:rFonts w:ascii="Arial" w:hAnsi="Arial" w:cs="Arial"/>
                <w:b/>
                <w:sz w:val="24"/>
                <w:szCs w:val="24"/>
              </w:rPr>
              <w:t>3,322,00</w:t>
            </w:r>
            <w:r w:rsidR="005D3E8B">
              <w:rPr>
                <w:rFonts w:ascii="Arial" w:hAnsi="Arial" w:cs="Arial"/>
                <w:b/>
                <w:sz w:val="24"/>
                <w:szCs w:val="24"/>
              </w:rPr>
              <w:t>2</w:t>
            </w:r>
          </w:p>
        </w:tc>
      </w:tr>
      <w:tr w:rsidR="00424F5C" w:rsidRPr="00263E4E" w14:paraId="769345BB" w14:textId="77777777" w:rsidTr="006B13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vAlign w:val="center"/>
          </w:tcPr>
          <w:p w14:paraId="373CCF22" w14:textId="77777777" w:rsidR="00424F5C" w:rsidRPr="00073831" w:rsidRDefault="00424F5C" w:rsidP="00424F5C">
            <w:pPr>
              <w:rPr>
                <w:rFonts w:ascii="Arial" w:hAnsi="Arial" w:cs="Arial"/>
                <w:b w:val="0"/>
                <w:bCs w:val="0"/>
                <w:i/>
                <w:iCs/>
                <w:sz w:val="24"/>
                <w:szCs w:val="24"/>
              </w:rPr>
            </w:pPr>
            <w:r w:rsidRPr="00073831">
              <w:rPr>
                <w:rFonts w:ascii="Arial" w:hAnsi="Arial" w:cs="Arial"/>
                <w:b w:val="0"/>
                <w:bCs w:val="0"/>
                <w:sz w:val="24"/>
                <w:szCs w:val="24"/>
              </w:rPr>
              <w:t>Cash deposits</w:t>
            </w:r>
          </w:p>
        </w:tc>
        <w:tc>
          <w:tcPr>
            <w:tcW w:w="1492" w:type="dxa"/>
            <w:shd w:val="clear" w:color="auto" w:fill="DEEAF6" w:themeFill="accent5" w:themeFillTint="33"/>
            <w:vAlign w:val="center"/>
          </w:tcPr>
          <w:p w14:paraId="32E315AE" w14:textId="4A5FB1B3" w:rsidR="00424F5C" w:rsidRPr="00263E4E" w:rsidRDefault="00424F5C"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36750D">
              <w:rPr>
                <w:rFonts w:ascii="Arial" w:hAnsi="Arial" w:cs="Arial"/>
                <w:sz w:val="24"/>
                <w:szCs w:val="24"/>
              </w:rPr>
              <w:t>132,499</w:t>
            </w:r>
          </w:p>
        </w:tc>
        <w:tc>
          <w:tcPr>
            <w:tcW w:w="1431" w:type="dxa"/>
            <w:shd w:val="clear" w:color="auto" w:fill="DEEAF6" w:themeFill="accent5" w:themeFillTint="33"/>
            <w:vAlign w:val="center"/>
          </w:tcPr>
          <w:p w14:paraId="4CC3953E" w14:textId="0EE322C5" w:rsidR="00424F5C" w:rsidRDefault="002A4288"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2A4288">
              <w:rPr>
                <w:rFonts w:ascii="Arial" w:hAnsi="Arial" w:cs="Arial"/>
                <w:bCs/>
                <w:sz w:val="24"/>
                <w:szCs w:val="24"/>
              </w:rPr>
              <w:t>3,623</w:t>
            </w:r>
          </w:p>
        </w:tc>
        <w:tc>
          <w:tcPr>
            <w:tcW w:w="1404" w:type="dxa"/>
            <w:shd w:val="clear" w:color="auto" w:fill="DEEAF6" w:themeFill="accent5" w:themeFillTint="33"/>
            <w:vAlign w:val="center"/>
          </w:tcPr>
          <w:p w14:paraId="06414DFC" w14:textId="27E26634" w:rsidR="00424F5C" w:rsidRDefault="00B13DED"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B13DED">
              <w:rPr>
                <w:rFonts w:ascii="Arial" w:hAnsi="Arial" w:cs="Arial"/>
                <w:bCs/>
                <w:sz w:val="24"/>
                <w:szCs w:val="24"/>
              </w:rPr>
              <w:t>(3,350)</w:t>
            </w:r>
          </w:p>
        </w:tc>
        <w:tc>
          <w:tcPr>
            <w:tcW w:w="1276" w:type="dxa"/>
            <w:shd w:val="clear" w:color="auto" w:fill="DEEAF6" w:themeFill="accent5" w:themeFillTint="33"/>
            <w:vAlign w:val="center"/>
          </w:tcPr>
          <w:p w14:paraId="12596396" w14:textId="1848F197" w:rsidR="00424F5C" w:rsidRDefault="00CE269A"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CE269A">
              <w:rPr>
                <w:rFonts w:ascii="Arial" w:hAnsi="Arial" w:cs="Arial"/>
                <w:bCs/>
                <w:sz w:val="24"/>
                <w:szCs w:val="24"/>
              </w:rPr>
              <w:t>(24</w:t>
            </w:r>
            <w:r w:rsidR="00012A45">
              <w:rPr>
                <w:rFonts w:ascii="Arial" w:hAnsi="Arial" w:cs="Arial"/>
                <w:bCs/>
                <w:sz w:val="24"/>
                <w:szCs w:val="24"/>
              </w:rPr>
              <w:t>0</w:t>
            </w:r>
            <w:r w:rsidRPr="00CE269A">
              <w:rPr>
                <w:rFonts w:ascii="Arial" w:hAnsi="Arial" w:cs="Arial"/>
                <w:bCs/>
                <w:sz w:val="24"/>
                <w:szCs w:val="24"/>
              </w:rPr>
              <w:t>)</w:t>
            </w:r>
          </w:p>
        </w:tc>
        <w:tc>
          <w:tcPr>
            <w:tcW w:w="1523" w:type="dxa"/>
            <w:shd w:val="clear" w:color="auto" w:fill="DEEAF6" w:themeFill="accent5" w:themeFillTint="33"/>
            <w:vAlign w:val="center"/>
          </w:tcPr>
          <w:p w14:paraId="0A4E3D53" w14:textId="739E4E6F" w:rsidR="00424F5C" w:rsidRPr="00263E4E" w:rsidRDefault="00B26C77"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B26C77">
              <w:rPr>
                <w:rFonts w:ascii="Arial" w:hAnsi="Arial" w:cs="Arial"/>
                <w:b/>
                <w:sz w:val="24"/>
                <w:szCs w:val="24"/>
              </w:rPr>
              <w:t>94,144</w:t>
            </w:r>
          </w:p>
        </w:tc>
      </w:tr>
      <w:tr w:rsidR="00424F5C" w:rsidRPr="00263E4E" w14:paraId="39558680" w14:textId="77777777">
        <w:trPr>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AE71A10" w14:textId="77777777" w:rsidR="00424F5C" w:rsidRPr="00073831" w:rsidRDefault="00424F5C" w:rsidP="00424F5C">
            <w:pPr>
              <w:rPr>
                <w:rFonts w:ascii="Arial" w:hAnsi="Arial" w:cs="Arial"/>
                <w:b w:val="0"/>
                <w:bCs w:val="0"/>
                <w:i/>
                <w:iCs/>
                <w:sz w:val="24"/>
                <w:szCs w:val="24"/>
              </w:rPr>
            </w:pPr>
            <w:r w:rsidRPr="00073831">
              <w:rPr>
                <w:rFonts w:ascii="Arial" w:hAnsi="Arial" w:cs="Arial"/>
                <w:b w:val="0"/>
                <w:bCs w:val="0"/>
                <w:sz w:val="24"/>
                <w:szCs w:val="24"/>
              </w:rPr>
              <w:t>Amounts receivable for sale</w:t>
            </w:r>
          </w:p>
        </w:tc>
        <w:tc>
          <w:tcPr>
            <w:tcW w:w="1492" w:type="dxa"/>
            <w:vAlign w:val="center"/>
          </w:tcPr>
          <w:p w14:paraId="5EDF867E" w14:textId="5430FD2A" w:rsidR="00424F5C" w:rsidRPr="00424F5C" w:rsidRDefault="00424F5C"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424F5C">
              <w:rPr>
                <w:rFonts w:ascii="Arial" w:hAnsi="Arial" w:cs="Arial"/>
                <w:bCs/>
                <w:sz w:val="24"/>
                <w:szCs w:val="24"/>
              </w:rPr>
              <w:t>232</w:t>
            </w:r>
          </w:p>
        </w:tc>
        <w:tc>
          <w:tcPr>
            <w:tcW w:w="1431" w:type="dxa"/>
            <w:vAlign w:val="center"/>
          </w:tcPr>
          <w:p w14:paraId="40376FD5" w14:textId="77777777" w:rsidR="00424F5C" w:rsidRDefault="00424F5C"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1404" w:type="dxa"/>
            <w:vAlign w:val="center"/>
          </w:tcPr>
          <w:p w14:paraId="29CA12FA" w14:textId="77777777" w:rsidR="00424F5C" w:rsidRDefault="00424F5C"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1276" w:type="dxa"/>
            <w:vAlign w:val="center"/>
          </w:tcPr>
          <w:p w14:paraId="4846B711" w14:textId="533B866F" w:rsidR="00424F5C" w:rsidRDefault="00424F5C" w:rsidP="00700C2C">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1523" w:type="dxa"/>
            <w:vAlign w:val="center"/>
          </w:tcPr>
          <w:p w14:paraId="5BE9F47F" w14:textId="320BDE65" w:rsidR="00424F5C" w:rsidRPr="00263E4E" w:rsidRDefault="003F251D"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3F251D">
              <w:rPr>
                <w:rFonts w:ascii="Arial" w:hAnsi="Arial" w:cs="Arial"/>
                <w:b/>
                <w:sz w:val="24"/>
                <w:szCs w:val="24"/>
              </w:rPr>
              <w:t>4,870</w:t>
            </w:r>
          </w:p>
        </w:tc>
      </w:tr>
      <w:tr w:rsidR="00424F5C" w:rsidRPr="00263E4E" w14:paraId="0873477D" w14:textId="77777777" w:rsidTr="006B13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vAlign w:val="center"/>
          </w:tcPr>
          <w:p w14:paraId="2115B897" w14:textId="77777777" w:rsidR="00424F5C" w:rsidRPr="00073831" w:rsidRDefault="00424F5C" w:rsidP="00424F5C">
            <w:pPr>
              <w:rPr>
                <w:rFonts w:ascii="Arial" w:hAnsi="Arial" w:cs="Arial"/>
                <w:b w:val="0"/>
                <w:bCs w:val="0"/>
                <w:i/>
                <w:iCs/>
                <w:sz w:val="24"/>
                <w:szCs w:val="24"/>
              </w:rPr>
            </w:pPr>
            <w:r w:rsidRPr="00073831">
              <w:rPr>
                <w:rFonts w:ascii="Arial" w:hAnsi="Arial" w:cs="Arial"/>
                <w:b w:val="0"/>
                <w:bCs w:val="0"/>
                <w:sz w:val="24"/>
                <w:szCs w:val="24"/>
              </w:rPr>
              <w:t>Investment income due</w:t>
            </w:r>
          </w:p>
        </w:tc>
        <w:tc>
          <w:tcPr>
            <w:tcW w:w="1492" w:type="dxa"/>
            <w:shd w:val="clear" w:color="auto" w:fill="DEEAF6" w:themeFill="accent5" w:themeFillTint="33"/>
            <w:vAlign w:val="center"/>
          </w:tcPr>
          <w:p w14:paraId="59573565" w14:textId="766D05A0" w:rsidR="00424F5C" w:rsidRPr="00424F5C" w:rsidRDefault="00424F5C"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424F5C">
              <w:rPr>
                <w:rFonts w:ascii="Arial" w:hAnsi="Arial" w:cs="Arial"/>
                <w:bCs/>
                <w:sz w:val="24"/>
                <w:szCs w:val="24"/>
              </w:rPr>
              <w:t>8,583</w:t>
            </w:r>
          </w:p>
        </w:tc>
        <w:tc>
          <w:tcPr>
            <w:tcW w:w="1431" w:type="dxa"/>
            <w:shd w:val="clear" w:color="auto" w:fill="DEEAF6" w:themeFill="accent5" w:themeFillTint="33"/>
            <w:vAlign w:val="center"/>
          </w:tcPr>
          <w:p w14:paraId="01A85AE8" w14:textId="77777777" w:rsidR="00424F5C" w:rsidRDefault="00424F5C"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c>
          <w:tcPr>
            <w:tcW w:w="1404" w:type="dxa"/>
            <w:shd w:val="clear" w:color="auto" w:fill="DEEAF6" w:themeFill="accent5" w:themeFillTint="33"/>
            <w:vAlign w:val="center"/>
          </w:tcPr>
          <w:p w14:paraId="32B42962" w14:textId="77777777" w:rsidR="00424F5C" w:rsidRDefault="00424F5C"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c>
          <w:tcPr>
            <w:tcW w:w="1276" w:type="dxa"/>
            <w:shd w:val="clear" w:color="auto" w:fill="DEEAF6" w:themeFill="accent5" w:themeFillTint="33"/>
            <w:vAlign w:val="center"/>
          </w:tcPr>
          <w:p w14:paraId="44A469CC" w14:textId="77777777" w:rsidR="00424F5C" w:rsidRDefault="00424F5C"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c>
          <w:tcPr>
            <w:tcW w:w="1523" w:type="dxa"/>
            <w:shd w:val="clear" w:color="auto" w:fill="DEEAF6" w:themeFill="accent5" w:themeFillTint="33"/>
            <w:vAlign w:val="center"/>
          </w:tcPr>
          <w:p w14:paraId="727B8A3D" w14:textId="34E4A878" w:rsidR="00424F5C" w:rsidRPr="00263E4E" w:rsidRDefault="005D14E0"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5D14E0">
              <w:rPr>
                <w:rFonts w:ascii="Arial" w:hAnsi="Arial" w:cs="Arial"/>
                <w:b/>
                <w:sz w:val="24"/>
                <w:szCs w:val="24"/>
              </w:rPr>
              <w:t>10,34</w:t>
            </w:r>
            <w:r w:rsidR="00141FD5">
              <w:rPr>
                <w:rFonts w:ascii="Arial" w:hAnsi="Arial" w:cs="Arial"/>
                <w:b/>
                <w:sz w:val="24"/>
                <w:szCs w:val="24"/>
              </w:rPr>
              <w:t>7</w:t>
            </w:r>
          </w:p>
        </w:tc>
      </w:tr>
      <w:tr w:rsidR="00424F5C" w:rsidRPr="00263E4E" w14:paraId="0DB04832" w14:textId="77777777">
        <w:trPr>
          <w:trHeight w:val="34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498A4DAB" w14:textId="77777777" w:rsidR="00424F5C" w:rsidRPr="00073831" w:rsidRDefault="00424F5C" w:rsidP="00424F5C">
            <w:pPr>
              <w:rPr>
                <w:rFonts w:ascii="Arial" w:hAnsi="Arial" w:cs="Arial"/>
                <w:b w:val="0"/>
                <w:bCs w:val="0"/>
                <w:i/>
                <w:iCs/>
                <w:sz w:val="24"/>
                <w:szCs w:val="24"/>
              </w:rPr>
            </w:pPr>
            <w:r w:rsidRPr="00073831">
              <w:rPr>
                <w:rFonts w:ascii="Arial" w:hAnsi="Arial" w:cs="Arial"/>
                <w:b w:val="0"/>
                <w:bCs w:val="0"/>
                <w:sz w:val="24"/>
                <w:szCs w:val="24"/>
              </w:rPr>
              <w:t>Payable for purchases</w:t>
            </w:r>
          </w:p>
        </w:tc>
        <w:tc>
          <w:tcPr>
            <w:tcW w:w="1492" w:type="dxa"/>
            <w:vAlign w:val="center"/>
          </w:tcPr>
          <w:p w14:paraId="59D268FE" w14:textId="4F7DD55E" w:rsidR="00424F5C" w:rsidRPr="00424F5C" w:rsidRDefault="00424F5C" w:rsidP="00424F5C">
            <w:pPr>
              <w:ind w:left="-139"/>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424F5C">
              <w:rPr>
                <w:rFonts w:ascii="Arial" w:hAnsi="Arial" w:cs="Arial"/>
                <w:bCs/>
                <w:sz w:val="24"/>
                <w:szCs w:val="24"/>
              </w:rPr>
              <w:t>(2,599)</w:t>
            </w:r>
          </w:p>
        </w:tc>
        <w:tc>
          <w:tcPr>
            <w:tcW w:w="1431" w:type="dxa"/>
            <w:vAlign w:val="center"/>
          </w:tcPr>
          <w:p w14:paraId="7812CA3C" w14:textId="77777777" w:rsidR="00424F5C" w:rsidRDefault="00424F5C"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1404" w:type="dxa"/>
            <w:vAlign w:val="center"/>
          </w:tcPr>
          <w:p w14:paraId="03E56A91" w14:textId="77777777" w:rsidR="00424F5C" w:rsidRDefault="00424F5C"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1276" w:type="dxa"/>
            <w:vAlign w:val="center"/>
          </w:tcPr>
          <w:p w14:paraId="1335FF71" w14:textId="77777777" w:rsidR="00424F5C" w:rsidRDefault="00424F5C"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1523" w:type="dxa"/>
            <w:vAlign w:val="center"/>
          </w:tcPr>
          <w:p w14:paraId="19953F76" w14:textId="619D6471" w:rsidR="00424F5C" w:rsidRPr="00263E4E" w:rsidRDefault="007113A1" w:rsidP="00424F5C">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w:t>
            </w:r>
            <w:r w:rsidRPr="007113A1">
              <w:rPr>
                <w:rFonts w:ascii="Arial" w:hAnsi="Arial" w:cs="Arial"/>
                <w:b/>
                <w:sz w:val="24"/>
                <w:szCs w:val="24"/>
              </w:rPr>
              <w:t>6,567</w:t>
            </w:r>
            <w:r>
              <w:rPr>
                <w:rFonts w:ascii="Arial" w:hAnsi="Arial" w:cs="Arial"/>
                <w:b/>
                <w:sz w:val="24"/>
                <w:szCs w:val="24"/>
              </w:rPr>
              <w:t>)</w:t>
            </w:r>
          </w:p>
        </w:tc>
      </w:tr>
      <w:tr w:rsidR="00424F5C" w:rsidRPr="00263E4E" w14:paraId="471FB0B4" w14:textId="77777777" w:rsidTr="006B13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vAlign w:val="center"/>
          </w:tcPr>
          <w:p w14:paraId="3ECE4DBA" w14:textId="77777777" w:rsidR="00424F5C" w:rsidRPr="000F127C" w:rsidRDefault="00424F5C" w:rsidP="00424F5C">
            <w:pPr>
              <w:rPr>
                <w:rFonts w:ascii="Arial" w:hAnsi="Arial" w:cs="Arial"/>
                <w:b w:val="0"/>
                <w:bCs w:val="0"/>
                <w:i/>
                <w:iCs/>
                <w:sz w:val="24"/>
                <w:szCs w:val="24"/>
              </w:rPr>
            </w:pPr>
            <w:r w:rsidRPr="000F127C">
              <w:rPr>
                <w:rFonts w:ascii="Arial" w:hAnsi="Arial" w:cs="Arial"/>
                <w:sz w:val="24"/>
                <w:szCs w:val="24"/>
              </w:rPr>
              <w:t>Net investment assets</w:t>
            </w:r>
          </w:p>
        </w:tc>
        <w:tc>
          <w:tcPr>
            <w:tcW w:w="1492" w:type="dxa"/>
            <w:shd w:val="clear" w:color="auto" w:fill="DEEAF6" w:themeFill="accent5" w:themeFillTint="33"/>
            <w:vAlign w:val="center"/>
          </w:tcPr>
          <w:p w14:paraId="0B88AED1" w14:textId="296F55EF" w:rsidR="00424F5C" w:rsidRPr="000F127C" w:rsidRDefault="00424F5C"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211144">
              <w:rPr>
                <w:rFonts w:ascii="Arial" w:hAnsi="Arial" w:cs="Arial"/>
                <w:b/>
                <w:sz w:val="24"/>
                <w:szCs w:val="24"/>
              </w:rPr>
              <w:t>3,175,587</w:t>
            </w:r>
          </w:p>
        </w:tc>
        <w:tc>
          <w:tcPr>
            <w:tcW w:w="1431" w:type="dxa"/>
            <w:shd w:val="clear" w:color="auto" w:fill="DEEAF6" w:themeFill="accent5" w:themeFillTint="33"/>
            <w:vAlign w:val="center"/>
          </w:tcPr>
          <w:p w14:paraId="15A73E07" w14:textId="77777777" w:rsidR="00424F5C" w:rsidRDefault="00424F5C"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c>
          <w:tcPr>
            <w:tcW w:w="1404" w:type="dxa"/>
            <w:shd w:val="clear" w:color="auto" w:fill="DEEAF6" w:themeFill="accent5" w:themeFillTint="33"/>
            <w:vAlign w:val="center"/>
          </w:tcPr>
          <w:p w14:paraId="4C034B90" w14:textId="77777777" w:rsidR="00424F5C" w:rsidRPr="003F34D9" w:rsidRDefault="00424F5C"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c>
          <w:tcPr>
            <w:tcW w:w="1276" w:type="dxa"/>
            <w:shd w:val="clear" w:color="auto" w:fill="DEEAF6" w:themeFill="accent5" w:themeFillTint="33"/>
            <w:vAlign w:val="center"/>
          </w:tcPr>
          <w:p w14:paraId="3576B5EB" w14:textId="3A97C3CF" w:rsidR="00424F5C" w:rsidRPr="00E47353" w:rsidRDefault="00AF7B21"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195</w:t>
            </w:r>
            <w:r w:rsidR="002C5AB6">
              <w:rPr>
                <w:rFonts w:ascii="Arial" w:hAnsi="Arial" w:cs="Arial"/>
                <w:b/>
                <w:sz w:val="24"/>
                <w:szCs w:val="24"/>
              </w:rPr>
              <w:t>,763</w:t>
            </w:r>
          </w:p>
        </w:tc>
        <w:tc>
          <w:tcPr>
            <w:tcW w:w="1523" w:type="dxa"/>
            <w:shd w:val="clear" w:color="auto" w:fill="DEEAF6" w:themeFill="accent5" w:themeFillTint="33"/>
            <w:vAlign w:val="center"/>
          </w:tcPr>
          <w:p w14:paraId="262DD3B6" w14:textId="6AFA7400" w:rsidR="00424F5C" w:rsidRPr="00263E4E" w:rsidRDefault="00F319A7" w:rsidP="00424F5C">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F319A7">
              <w:rPr>
                <w:rFonts w:ascii="Arial" w:hAnsi="Arial" w:cs="Arial"/>
                <w:b/>
                <w:sz w:val="24"/>
                <w:szCs w:val="24"/>
              </w:rPr>
              <w:t>3,424,796</w:t>
            </w:r>
          </w:p>
        </w:tc>
      </w:tr>
    </w:tbl>
    <w:p w14:paraId="5B528326" w14:textId="77777777" w:rsidR="00F215B0" w:rsidRDefault="00F215B0" w:rsidP="00033BBC">
      <w:pPr>
        <w:spacing w:after="0"/>
        <w:rPr>
          <w:rFonts w:ascii="Arial" w:hAnsi="Arial" w:cs="Arial"/>
          <w:b/>
          <w:bCs/>
          <w:color w:val="2F5496" w:themeColor="accent1" w:themeShade="BF"/>
          <w:sz w:val="24"/>
          <w:szCs w:val="24"/>
        </w:rPr>
      </w:pPr>
    </w:p>
    <w:p w14:paraId="01EA6AD1" w14:textId="77777777" w:rsidR="00711BCC" w:rsidRDefault="00711BCC" w:rsidP="00033BBC">
      <w:pPr>
        <w:spacing w:after="0"/>
        <w:rPr>
          <w:rFonts w:ascii="Arial" w:hAnsi="Arial" w:cs="Arial"/>
          <w:b/>
          <w:bCs/>
          <w:color w:val="2F5496" w:themeColor="accent1" w:themeShade="BF"/>
          <w:sz w:val="24"/>
          <w:szCs w:val="24"/>
        </w:rPr>
      </w:pPr>
    </w:p>
    <w:p w14:paraId="4CF38513" w14:textId="77777777" w:rsidR="005C7A02" w:rsidRDefault="005C7A02" w:rsidP="00033BBC">
      <w:pPr>
        <w:spacing w:after="0"/>
        <w:rPr>
          <w:rFonts w:ascii="Arial" w:hAnsi="Arial" w:cs="Arial"/>
          <w:b/>
          <w:bCs/>
          <w:color w:val="2F5496" w:themeColor="accent1" w:themeShade="BF"/>
          <w:sz w:val="24"/>
          <w:szCs w:val="24"/>
        </w:rPr>
      </w:pPr>
    </w:p>
    <w:p w14:paraId="353CEFB8" w14:textId="77777777" w:rsidR="005C7A02" w:rsidRDefault="005C7A02" w:rsidP="00033BBC">
      <w:pPr>
        <w:spacing w:after="0"/>
        <w:rPr>
          <w:rFonts w:ascii="Arial" w:hAnsi="Arial" w:cs="Arial"/>
          <w:b/>
          <w:bCs/>
          <w:color w:val="2F5496" w:themeColor="accent1" w:themeShade="BF"/>
          <w:sz w:val="24"/>
          <w:szCs w:val="24"/>
        </w:rPr>
      </w:pPr>
    </w:p>
    <w:p w14:paraId="2DB848F5" w14:textId="77777777" w:rsidR="004E2856" w:rsidRDefault="004E2856" w:rsidP="00033BBC">
      <w:pPr>
        <w:spacing w:after="0"/>
        <w:rPr>
          <w:rFonts w:ascii="Arial" w:hAnsi="Arial" w:cs="Arial"/>
          <w:b/>
          <w:bCs/>
          <w:color w:val="2F5496" w:themeColor="accent1" w:themeShade="BF"/>
          <w:sz w:val="24"/>
          <w:szCs w:val="24"/>
        </w:rPr>
      </w:pPr>
    </w:p>
    <w:p w14:paraId="0019C2A8" w14:textId="77777777" w:rsidR="004E2856" w:rsidRDefault="004E2856" w:rsidP="00033BBC">
      <w:pPr>
        <w:spacing w:after="0"/>
        <w:rPr>
          <w:rFonts w:ascii="Arial" w:hAnsi="Arial" w:cs="Arial"/>
          <w:b/>
          <w:bCs/>
          <w:color w:val="2F5496" w:themeColor="accent1" w:themeShade="BF"/>
          <w:sz w:val="24"/>
          <w:szCs w:val="24"/>
        </w:rPr>
      </w:pPr>
    </w:p>
    <w:p w14:paraId="6DA45E40" w14:textId="77777777" w:rsidR="004E2856" w:rsidRDefault="004E2856" w:rsidP="00033BBC">
      <w:pPr>
        <w:spacing w:after="0"/>
        <w:rPr>
          <w:rFonts w:ascii="Arial" w:hAnsi="Arial" w:cs="Arial"/>
          <w:b/>
          <w:bCs/>
          <w:color w:val="2F5496" w:themeColor="accent1" w:themeShade="BF"/>
          <w:sz w:val="24"/>
          <w:szCs w:val="24"/>
        </w:rPr>
      </w:pPr>
    </w:p>
    <w:p w14:paraId="5D17298F" w14:textId="77777777" w:rsidR="004E2856" w:rsidRDefault="004E2856" w:rsidP="00033BBC">
      <w:pPr>
        <w:spacing w:after="0"/>
        <w:rPr>
          <w:rFonts w:ascii="Arial" w:hAnsi="Arial" w:cs="Arial"/>
          <w:b/>
          <w:bCs/>
          <w:color w:val="2F5496" w:themeColor="accent1" w:themeShade="BF"/>
          <w:sz w:val="24"/>
          <w:szCs w:val="24"/>
        </w:rPr>
      </w:pPr>
    </w:p>
    <w:p w14:paraId="589F44E2" w14:textId="77777777" w:rsidR="004E2856" w:rsidRDefault="004E2856" w:rsidP="00033BBC">
      <w:pPr>
        <w:spacing w:after="0"/>
        <w:rPr>
          <w:rFonts w:ascii="Arial" w:hAnsi="Arial" w:cs="Arial"/>
          <w:b/>
          <w:bCs/>
          <w:color w:val="2F5496" w:themeColor="accent1" w:themeShade="BF"/>
          <w:sz w:val="24"/>
          <w:szCs w:val="24"/>
        </w:rPr>
      </w:pPr>
    </w:p>
    <w:p w14:paraId="137C4A80" w14:textId="77777777" w:rsidR="005C7A02" w:rsidRDefault="005C7A02" w:rsidP="00033BBC">
      <w:pPr>
        <w:spacing w:after="0"/>
        <w:rPr>
          <w:rFonts w:ascii="Arial" w:hAnsi="Arial" w:cs="Arial"/>
          <w:b/>
          <w:bCs/>
          <w:color w:val="2F5496" w:themeColor="accent1" w:themeShade="BF"/>
          <w:sz w:val="24"/>
          <w:szCs w:val="24"/>
        </w:rPr>
      </w:pPr>
    </w:p>
    <w:p w14:paraId="75AD27C4" w14:textId="77777777" w:rsidR="005C7A02" w:rsidRDefault="005C7A02" w:rsidP="00033BBC">
      <w:pPr>
        <w:spacing w:after="0"/>
        <w:rPr>
          <w:rFonts w:ascii="Arial" w:hAnsi="Arial" w:cs="Arial"/>
          <w:b/>
          <w:bCs/>
          <w:color w:val="2F5496" w:themeColor="accent1" w:themeShade="BF"/>
          <w:sz w:val="24"/>
          <w:szCs w:val="24"/>
        </w:rPr>
      </w:pPr>
    </w:p>
    <w:p w14:paraId="673F8B9A" w14:textId="6E328433" w:rsidR="00033BBC" w:rsidRPr="00575F13" w:rsidRDefault="00033BBC" w:rsidP="000F127C">
      <w:pPr>
        <w:spacing w:after="0"/>
        <w:ind w:left="709" w:hanging="709"/>
        <w:rPr>
          <w:rFonts w:ascii="Arial" w:hAnsi="Arial" w:cs="Arial"/>
          <w:b/>
          <w:color w:val="002060"/>
          <w:sz w:val="24"/>
          <w:szCs w:val="24"/>
        </w:rPr>
      </w:pPr>
      <w:r w:rsidRPr="00575F13">
        <w:rPr>
          <w:rFonts w:ascii="Arial" w:hAnsi="Arial" w:cs="Arial"/>
          <w:b/>
          <w:color w:val="002060"/>
          <w:sz w:val="24"/>
          <w:szCs w:val="24"/>
        </w:rPr>
        <w:lastRenderedPageBreak/>
        <w:t>14b.</w:t>
      </w:r>
      <w:r w:rsidRPr="00575F13">
        <w:rPr>
          <w:color w:val="002060"/>
        </w:rPr>
        <w:tab/>
      </w:r>
      <w:r w:rsidRPr="00575F13">
        <w:rPr>
          <w:color w:val="002060"/>
        </w:rPr>
        <w:tab/>
      </w:r>
      <w:r w:rsidRPr="00575F13">
        <w:rPr>
          <w:rFonts w:ascii="Arial" w:hAnsi="Arial" w:cs="Arial"/>
          <w:b/>
          <w:color w:val="002060"/>
          <w:sz w:val="24"/>
          <w:szCs w:val="24"/>
        </w:rPr>
        <w:t xml:space="preserve">Investments Analysed </w:t>
      </w:r>
      <w:r w:rsidR="1436EE8B" w:rsidRPr="00575F13">
        <w:rPr>
          <w:rFonts w:ascii="Arial" w:hAnsi="Arial" w:cs="Arial"/>
          <w:b/>
          <w:color w:val="002060"/>
          <w:sz w:val="24"/>
          <w:szCs w:val="24"/>
        </w:rPr>
        <w:t>b</w:t>
      </w:r>
      <w:r w:rsidRPr="00575F13">
        <w:rPr>
          <w:rFonts w:ascii="Arial" w:hAnsi="Arial" w:cs="Arial"/>
          <w:b/>
          <w:color w:val="002060"/>
          <w:sz w:val="24"/>
          <w:szCs w:val="24"/>
        </w:rPr>
        <w:t>y Fund Manager</w:t>
      </w:r>
    </w:p>
    <w:p w14:paraId="0BDB9061" w14:textId="77777777" w:rsidR="00033BBC" w:rsidRPr="000F127C" w:rsidRDefault="00033BBC" w:rsidP="000F127C">
      <w:pPr>
        <w:spacing w:after="0"/>
        <w:ind w:left="709" w:hanging="709"/>
        <w:rPr>
          <w:rFonts w:ascii="Arial" w:hAnsi="Arial" w:cs="Arial"/>
          <w:b/>
          <w:bCs/>
          <w:color w:val="00B0F0"/>
          <w:sz w:val="24"/>
          <w:szCs w:val="24"/>
        </w:rPr>
      </w:pPr>
    </w:p>
    <w:tbl>
      <w:tblPr>
        <w:tblStyle w:val="PlainTable1"/>
        <w:tblW w:w="8930" w:type="dxa"/>
        <w:tblInd w:w="704" w:type="dxa"/>
        <w:tblLook w:val="04A0" w:firstRow="1" w:lastRow="0" w:firstColumn="1" w:lastColumn="0" w:noHBand="0" w:noVBand="1"/>
      </w:tblPr>
      <w:tblGrid>
        <w:gridCol w:w="4030"/>
        <w:gridCol w:w="1284"/>
        <w:gridCol w:w="1084"/>
        <w:gridCol w:w="1284"/>
        <w:gridCol w:w="1248"/>
      </w:tblGrid>
      <w:tr w:rsidR="00C14ABD" w:rsidRPr="000F127C" w14:paraId="14A6CA84" w14:textId="77777777" w:rsidTr="00C846B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13E8F44" w14:textId="77777777" w:rsidR="00033BBC" w:rsidRPr="000F127C" w:rsidRDefault="00033BBC" w:rsidP="000F127C">
            <w:pPr>
              <w:rPr>
                <w:rFonts w:ascii="Arial" w:eastAsia="Times New Roman" w:hAnsi="Arial" w:cs="Arial"/>
                <w:i/>
                <w:iCs/>
                <w:color w:val="00B0F0"/>
                <w:sz w:val="24"/>
                <w:szCs w:val="24"/>
                <w:lang w:eastAsia="en-GB"/>
              </w:rPr>
            </w:pPr>
          </w:p>
        </w:tc>
        <w:tc>
          <w:tcPr>
            <w:tcW w:w="0" w:type="auto"/>
            <w:vAlign w:val="center"/>
            <w:hideMark/>
          </w:tcPr>
          <w:p w14:paraId="580AD5C1" w14:textId="55A273B2" w:rsidR="00033BBC" w:rsidRPr="000F127C" w:rsidRDefault="00033BBC" w:rsidP="002D100A">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F127C">
              <w:rPr>
                <w:rFonts w:ascii="Arial" w:eastAsia="Times New Roman" w:hAnsi="Arial" w:cs="Arial"/>
                <w:color w:val="000000"/>
                <w:sz w:val="24"/>
                <w:szCs w:val="24"/>
                <w:lang w:eastAsia="en-GB"/>
              </w:rPr>
              <w:t>20</w:t>
            </w:r>
            <w:r w:rsidR="0050773D">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3</w:t>
            </w:r>
            <w:r w:rsidRPr="000F127C">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4</w:t>
            </w:r>
          </w:p>
        </w:tc>
        <w:tc>
          <w:tcPr>
            <w:tcW w:w="0" w:type="auto"/>
            <w:vAlign w:val="center"/>
            <w:hideMark/>
          </w:tcPr>
          <w:p w14:paraId="32B733D8" w14:textId="2B6FDFC9" w:rsidR="00033BBC" w:rsidRPr="000F127C" w:rsidRDefault="00033BBC" w:rsidP="002D100A">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F127C">
              <w:rPr>
                <w:rFonts w:ascii="Arial" w:eastAsia="Times New Roman" w:hAnsi="Arial" w:cs="Arial"/>
                <w:color w:val="000000"/>
                <w:sz w:val="24"/>
                <w:szCs w:val="24"/>
                <w:lang w:eastAsia="en-GB"/>
              </w:rPr>
              <w:t>20</w:t>
            </w:r>
            <w:r w:rsidR="0050773D">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3</w:t>
            </w:r>
            <w:r w:rsidRPr="000F127C">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4</w:t>
            </w:r>
          </w:p>
        </w:tc>
        <w:tc>
          <w:tcPr>
            <w:tcW w:w="1284" w:type="dxa"/>
            <w:vAlign w:val="center"/>
          </w:tcPr>
          <w:p w14:paraId="394CA588" w14:textId="459A28DA" w:rsidR="00033BBC" w:rsidRPr="000F127C" w:rsidRDefault="00033BBC" w:rsidP="002D100A">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F127C">
              <w:rPr>
                <w:rFonts w:ascii="Arial" w:eastAsia="Times New Roman" w:hAnsi="Arial" w:cs="Arial"/>
                <w:color w:val="000000"/>
                <w:sz w:val="24"/>
                <w:szCs w:val="24"/>
                <w:lang w:eastAsia="en-GB"/>
              </w:rPr>
              <w:t>202</w:t>
            </w:r>
            <w:r w:rsidR="00970995">
              <w:rPr>
                <w:rFonts w:ascii="Arial" w:eastAsia="Times New Roman" w:hAnsi="Arial" w:cs="Arial"/>
                <w:color w:val="000000"/>
                <w:sz w:val="24"/>
                <w:szCs w:val="24"/>
                <w:lang w:eastAsia="en-GB"/>
              </w:rPr>
              <w:t>4</w:t>
            </w:r>
            <w:r w:rsidRPr="000F127C">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5</w:t>
            </w:r>
          </w:p>
        </w:tc>
        <w:tc>
          <w:tcPr>
            <w:tcW w:w="1248" w:type="dxa"/>
            <w:vAlign w:val="center"/>
          </w:tcPr>
          <w:p w14:paraId="4C7737DC" w14:textId="050907FD" w:rsidR="00033BBC" w:rsidRPr="000F127C" w:rsidRDefault="00033BBC" w:rsidP="002D100A">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F127C">
              <w:rPr>
                <w:rFonts w:ascii="Arial" w:eastAsia="Times New Roman" w:hAnsi="Arial" w:cs="Arial"/>
                <w:color w:val="000000"/>
                <w:sz w:val="24"/>
                <w:szCs w:val="24"/>
                <w:lang w:eastAsia="en-GB"/>
              </w:rPr>
              <w:t>202</w:t>
            </w:r>
            <w:r w:rsidR="00970995">
              <w:rPr>
                <w:rFonts w:ascii="Arial" w:eastAsia="Times New Roman" w:hAnsi="Arial" w:cs="Arial"/>
                <w:color w:val="000000"/>
                <w:sz w:val="24"/>
                <w:szCs w:val="24"/>
                <w:lang w:eastAsia="en-GB"/>
              </w:rPr>
              <w:t>4</w:t>
            </w:r>
            <w:r w:rsidRPr="000F127C">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5</w:t>
            </w:r>
          </w:p>
        </w:tc>
      </w:tr>
      <w:tr w:rsidR="00096E02" w:rsidRPr="000F127C" w14:paraId="0F5BF2A8" w14:textId="77777777" w:rsidTr="00C846B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hideMark/>
          </w:tcPr>
          <w:p w14:paraId="5DB3EA64" w14:textId="77777777" w:rsidR="00033BBC" w:rsidRPr="000F127C" w:rsidRDefault="00033BBC" w:rsidP="002D100A">
            <w:pPr>
              <w:rPr>
                <w:rFonts w:ascii="Arial" w:eastAsia="Times New Roman" w:hAnsi="Arial" w:cs="Arial"/>
                <w:i/>
                <w:iCs/>
                <w:color w:val="000000"/>
                <w:sz w:val="24"/>
                <w:szCs w:val="24"/>
                <w:lang w:eastAsia="en-GB"/>
              </w:rPr>
            </w:pPr>
          </w:p>
        </w:tc>
        <w:tc>
          <w:tcPr>
            <w:tcW w:w="0" w:type="auto"/>
            <w:shd w:val="clear" w:color="auto" w:fill="DEEAF6" w:themeFill="accent5" w:themeFillTint="33"/>
            <w:vAlign w:val="center"/>
            <w:hideMark/>
          </w:tcPr>
          <w:p w14:paraId="5A33E042" w14:textId="77777777" w:rsidR="00033BBC" w:rsidRPr="000F127C" w:rsidRDefault="00033BBC" w:rsidP="002D10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0F127C">
              <w:rPr>
                <w:rFonts w:ascii="Arial" w:eastAsia="Times New Roman" w:hAnsi="Arial" w:cs="Arial"/>
                <w:b/>
                <w:bCs/>
                <w:sz w:val="24"/>
                <w:szCs w:val="24"/>
                <w:lang w:eastAsia="en-GB"/>
              </w:rPr>
              <w:t>£’000</w:t>
            </w:r>
          </w:p>
        </w:tc>
        <w:tc>
          <w:tcPr>
            <w:tcW w:w="0" w:type="auto"/>
            <w:shd w:val="clear" w:color="auto" w:fill="DEEAF6" w:themeFill="accent5" w:themeFillTint="33"/>
            <w:vAlign w:val="center"/>
            <w:hideMark/>
          </w:tcPr>
          <w:p w14:paraId="132F2D54" w14:textId="77777777" w:rsidR="00033BBC" w:rsidRPr="000F127C" w:rsidRDefault="00033BBC" w:rsidP="008F2A4B">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0F127C">
              <w:rPr>
                <w:rFonts w:ascii="Arial" w:eastAsia="Times New Roman" w:hAnsi="Arial" w:cs="Arial"/>
                <w:b/>
                <w:bCs/>
                <w:color w:val="000000"/>
                <w:sz w:val="24"/>
                <w:szCs w:val="24"/>
                <w:lang w:eastAsia="en-GB"/>
              </w:rPr>
              <w:t>%</w:t>
            </w:r>
          </w:p>
        </w:tc>
        <w:tc>
          <w:tcPr>
            <w:tcW w:w="1284" w:type="dxa"/>
            <w:shd w:val="clear" w:color="auto" w:fill="DEEAF6" w:themeFill="accent5" w:themeFillTint="33"/>
            <w:vAlign w:val="center"/>
          </w:tcPr>
          <w:p w14:paraId="13EAB1D5" w14:textId="77777777" w:rsidR="00033BBC" w:rsidRPr="000F127C" w:rsidRDefault="00033BBC" w:rsidP="002D100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0F127C">
              <w:rPr>
                <w:rFonts w:ascii="Arial" w:eastAsia="Times New Roman" w:hAnsi="Arial" w:cs="Arial"/>
                <w:b/>
                <w:bCs/>
                <w:sz w:val="24"/>
                <w:szCs w:val="24"/>
                <w:lang w:eastAsia="en-GB"/>
              </w:rPr>
              <w:t>£’000</w:t>
            </w:r>
          </w:p>
        </w:tc>
        <w:tc>
          <w:tcPr>
            <w:tcW w:w="1248" w:type="dxa"/>
            <w:shd w:val="clear" w:color="auto" w:fill="DEEAF6" w:themeFill="accent5" w:themeFillTint="33"/>
            <w:vAlign w:val="center"/>
          </w:tcPr>
          <w:p w14:paraId="2DB4E257" w14:textId="77777777" w:rsidR="00033BBC" w:rsidRPr="000F127C" w:rsidRDefault="00033BBC" w:rsidP="002D100A">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0F127C">
              <w:rPr>
                <w:rFonts w:ascii="Arial" w:eastAsia="Times New Roman" w:hAnsi="Arial" w:cs="Arial"/>
                <w:b/>
                <w:bCs/>
                <w:color w:val="000000"/>
                <w:sz w:val="24"/>
                <w:szCs w:val="24"/>
                <w:lang w:eastAsia="en-GB"/>
              </w:rPr>
              <w:t>%</w:t>
            </w:r>
          </w:p>
        </w:tc>
      </w:tr>
      <w:tr w:rsidR="00970995" w:rsidRPr="000F127C" w14:paraId="32495223" w14:textId="77777777" w:rsidTr="00C846B7">
        <w:trPr>
          <w:trHeight w:val="206"/>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78E2B5" w14:textId="7F6C4310" w:rsidR="00970995" w:rsidRPr="001B4E4A" w:rsidRDefault="00970995" w:rsidP="00970995">
            <w:pPr>
              <w:rPr>
                <w:rFonts w:ascii="Arial" w:eastAsia="Times New Roman" w:hAnsi="Arial" w:cs="Arial"/>
                <w:b w:val="0"/>
                <w:bCs w:val="0"/>
                <w:i/>
                <w:iCs/>
                <w:color w:val="000000"/>
                <w:sz w:val="24"/>
                <w:szCs w:val="24"/>
                <w:lang w:eastAsia="en-GB"/>
              </w:rPr>
            </w:pPr>
            <w:r w:rsidRPr="001B4E4A">
              <w:rPr>
                <w:rFonts w:ascii="Arial" w:eastAsia="Times New Roman" w:hAnsi="Arial" w:cs="Arial"/>
                <w:b w:val="0"/>
                <w:bCs w:val="0"/>
                <w:color w:val="000000" w:themeColor="text1"/>
                <w:sz w:val="24"/>
                <w:szCs w:val="24"/>
                <w:lang w:eastAsia="en-GB"/>
              </w:rPr>
              <w:t>LPFI Ltd</w:t>
            </w:r>
          </w:p>
        </w:tc>
        <w:tc>
          <w:tcPr>
            <w:tcW w:w="0" w:type="auto"/>
            <w:vAlign w:val="center"/>
          </w:tcPr>
          <w:p w14:paraId="199E2521" w14:textId="5415CC8F" w:rsidR="00970995" w:rsidRPr="00970995"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1,072,456</w:t>
            </w:r>
          </w:p>
        </w:tc>
        <w:tc>
          <w:tcPr>
            <w:tcW w:w="0" w:type="auto"/>
            <w:vAlign w:val="center"/>
          </w:tcPr>
          <w:p w14:paraId="630321A0" w14:textId="584591C1" w:rsidR="00970995" w:rsidRPr="00970995"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31.</w:t>
            </w:r>
            <w:r w:rsidR="00A068D1">
              <w:rPr>
                <w:rFonts w:ascii="Arial" w:eastAsia="Times New Roman" w:hAnsi="Arial" w:cs="Arial"/>
                <w:sz w:val="24"/>
                <w:szCs w:val="24"/>
                <w:lang w:eastAsia="en-GB"/>
              </w:rPr>
              <w:t>3</w:t>
            </w:r>
          </w:p>
        </w:tc>
        <w:tc>
          <w:tcPr>
            <w:tcW w:w="1284" w:type="dxa"/>
            <w:vAlign w:val="center"/>
          </w:tcPr>
          <w:p w14:paraId="0A2DF1A3" w14:textId="01344AC2" w:rsidR="00970995" w:rsidRPr="000F127C" w:rsidRDefault="00B164EC"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B164EC">
              <w:rPr>
                <w:rFonts w:ascii="Arial" w:eastAsia="Times New Roman" w:hAnsi="Arial" w:cs="Arial"/>
                <w:b/>
                <w:bCs/>
                <w:sz w:val="24"/>
                <w:szCs w:val="24"/>
                <w:lang w:eastAsia="en-GB"/>
              </w:rPr>
              <w:t>1,445,245</w:t>
            </w:r>
          </w:p>
        </w:tc>
        <w:tc>
          <w:tcPr>
            <w:tcW w:w="1248" w:type="dxa"/>
            <w:vAlign w:val="center"/>
          </w:tcPr>
          <w:p w14:paraId="1F9BAD05" w14:textId="48F38C54" w:rsidR="00970995" w:rsidRPr="000F127C" w:rsidRDefault="00B164EC"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40.</w:t>
            </w:r>
            <w:r w:rsidR="00852F41">
              <w:rPr>
                <w:rFonts w:ascii="Arial" w:eastAsia="Times New Roman" w:hAnsi="Arial" w:cs="Arial"/>
                <w:b/>
                <w:bCs/>
                <w:sz w:val="24"/>
                <w:szCs w:val="24"/>
                <w:lang w:eastAsia="en-GB"/>
              </w:rPr>
              <w:t>9</w:t>
            </w:r>
          </w:p>
        </w:tc>
      </w:tr>
      <w:tr w:rsidR="00C846B7" w:rsidRPr="000F127C" w14:paraId="71944DA9" w14:textId="77777777" w:rsidTr="00C846B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75AC1ED5" w14:textId="37888002" w:rsidR="00C846B7" w:rsidRPr="001B4E4A" w:rsidRDefault="00C846B7" w:rsidP="00C846B7">
            <w:pPr>
              <w:rPr>
                <w:rFonts w:ascii="Arial" w:eastAsia="Times New Roman" w:hAnsi="Arial" w:cs="Arial"/>
                <w:color w:val="000000"/>
                <w:sz w:val="24"/>
                <w:szCs w:val="24"/>
                <w:lang w:eastAsia="en-GB"/>
              </w:rPr>
            </w:pPr>
            <w:r w:rsidRPr="001B4E4A">
              <w:rPr>
                <w:rFonts w:ascii="Arial" w:eastAsia="Times New Roman" w:hAnsi="Arial" w:cs="Arial"/>
                <w:b w:val="0"/>
                <w:bCs w:val="0"/>
                <w:color w:val="000000"/>
                <w:sz w:val="24"/>
                <w:szCs w:val="24"/>
                <w:lang w:eastAsia="en-GB"/>
              </w:rPr>
              <w:t>Schroder Investment Management Ltd</w:t>
            </w:r>
          </w:p>
        </w:tc>
        <w:tc>
          <w:tcPr>
            <w:tcW w:w="0" w:type="auto"/>
            <w:shd w:val="clear" w:color="auto" w:fill="DEEAF6" w:themeFill="accent5" w:themeFillTint="33"/>
            <w:vAlign w:val="center"/>
          </w:tcPr>
          <w:p w14:paraId="6727B4F5" w14:textId="0AA3970F" w:rsidR="00C846B7" w:rsidRPr="00970995" w:rsidRDefault="00C846B7" w:rsidP="00C846B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455,145</w:t>
            </w:r>
          </w:p>
        </w:tc>
        <w:tc>
          <w:tcPr>
            <w:tcW w:w="0" w:type="auto"/>
            <w:shd w:val="clear" w:color="auto" w:fill="DEEAF6" w:themeFill="accent5" w:themeFillTint="33"/>
            <w:vAlign w:val="center"/>
          </w:tcPr>
          <w:p w14:paraId="79560446" w14:textId="40E6D51E" w:rsidR="00C846B7" w:rsidRPr="00970995" w:rsidRDefault="00C846B7" w:rsidP="00C846B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13.3</w:t>
            </w:r>
          </w:p>
        </w:tc>
        <w:tc>
          <w:tcPr>
            <w:tcW w:w="1284" w:type="dxa"/>
            <w:shd w:val="clear" w:color="auto" w:fill="DEEAF6" w:themeFill="accent5" w:themeFillTint="33"/>
            <w:vAlign w:val="center"/>
          </w:tcPr>
          <w:p w14:paraId="73EEF97F" w14:textId="68A616E5" w:rsidR="00C846B7" w:rsidRPr="000F127C" w:rsidRDefault="00C846B7" w:rsidP="00C846B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C846B7">
              <w:rPr>
                <w:rFonts w:ascii="Arial" w:eastAsia="Times New Roman" w:hAnsi="Arial" w:cs="Arial"/>
                <w:b/>
                <w:bCs/>
                <w:sz w:val="24"/>
                <w:szCs w:val="24"/>
                <w:lang w:eastAsia="en-GB"/>
              </w:rPr>
              <w:t>539,673</w:t>
            </w:r>
          </w:p>
        </w:tc>
        <w:tc>
          <w:tcPr>
            <w:tcW w:w="1248" w:type="dxa"/>
            <w:shd w:val="clear" w:color="auto" w:fill="DEEAF6" w:themeFill="accent5" w:themeFillTint="33"/>
            <w:vAlign w:val="center"/>
          </w:tcPr>
          <w:p w14:paraId="31E677F2" w14:textId="637E9906" w:rsidR="00C846B7" w:rsidRPr="000F127C" w:rsidRDefault="00C846B7" w:rsidP="00C846B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15.3</w:t>
            </w:r>
          </w:p>
        </w:tc>
      </w:tr>
      <w:tr w:rsidR="00C846B7" w:rsidRPr="000F127C" w14:paraId="096A1F17" w14:textId="77777777" w:rsidTr="003D5CC2">
        <w:trPr>
          <w:trHeight w:val="3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E66BA8D" w14:textId="749737DF" w:rsidR="00C846B7" w:rsidRPr="001B4E4A" w:rsidRDefault="00C846B7" w:rsidP="00C846B7">
            <w:pPr>
              <w:rPr>
                <w:rFonts w:ascii="Arial" w:eastAsia="Times New Roman" w:hAnsi="Arial" w:cs="Arial"/>
                <w:color w:val="000000"/>
                <w:sz w:val="24"/>
                <w:szCs w:val="24"/>
                <w:lang w:eastAsia="en-GB"/>
              </w:rPr>
            </w:pPr>
            <w:r w:rsidRPr="001B4E4A">
              <w:rPr>
                <w:rFonts w:ascii="Arial" w:eastAsia="Times New Roman" w:hAnsi="Arial" w:cs="Arial"/>
                <w:b w:val="0"/>
                <w:bCs w:val="0"/>
                <w:color w:val="000000"/>
                <w:sz w:val="24"/>
                <w:szCs w:val="24"/>
                <w:lang w:eastAsia="en-GB"/>
              </w:rPr>
              <w:t>L&amp;G Investment Management Ltd</w:t>
            </w:r>
          </w:p>
        </w:tc>
        <w:tc>
          <w:tcPr>
            <w:tcW w:w="0" w:type="auto"/>
            <w:shd w:val="clear" w:color="auto" w:fill="auto"/>
            <w:vAlign w:val="center"/>
          </w:tcPr>
          <w:p w14:paraId="260FA9C3" w14:textId="68475B6C" w:rsidR="00C846B7" w:rsidRPr="00970995" w:rsidRDefault="00C846B7" w:rsidP="00C846B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502,143</w:t>
            </w:r>
          </w:p>
        </w:tc>
        <w:tc>
          <w:tcPr>
            <w:tcW w:w="0" w:type="auto"/>
            <w:shd w:val="clear" w:color="auto" w:fill="auto"/>
            <w:vAlign w:val="center"/>
          </w:tcPr>
          <w:p w14:paraId="41F05EF4" w14:textId="148B305A" w:rsidR="00C846B7" w:rsidRPr="00970995" w:rsidRDefault="00C846B7" w:rsidP="00C846B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14.7</w:t>
            </w:r>
          </w:p>
        </w:tc>
        <w:tc>
          <w:tcPr>
            <w:tcW w:w="1284" w:type="dxa"/>
            <w:shd w:val="clear" w:color="auto" w:fill="auto"/>
            <w:vAlign w:val="center"/>
          </w:tcPr>
          <w:p w14:paraId="3D778A90" w14:textId="0DEEFD2D" w:rsidR="00C846B7" w:rsidRPr="000F127C" w:rsidRDefault="007E5B89" w:rsidP="00C846B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7E5B89">
              <w:rPr>
                <w:rFonts w:ascii="Arial" w:eastAsia="Times New Roman" w:hAnsi="Arial" w:cs="Arial"/>
                <w:b/>
                <w:bCs/>
                <w:sz w:val="24"/>
                <w:szCs w:val="24"/>
                <w:lang w:eastAsia="en-GB"/>
              </w:rPr>
              <w:t>428,851</w:t>
            </w:r>
          </w:p>
        </w:tc>
        <w:tc>
          <w:tcPr>
            <w:tcW w:w="1248" w:type="dxa"/>
            <w:shd w:val="clear" w:color="auto" w:fill="auto"/>
            <w:vAlign w:val="center"/>
          </w:tcPr>
          <w:p w14:paraId="2E0B7A93" w14:textId="0AC167CB" w:rsidR="00C846B7" w:rsidRPr="000F127C" w:rsidRDefault="007E5B89" w:rsidP="00C846B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7E5B89">
              <w:rPr>
                <w:rFonts w:ascii="Arial" w:eastAsia="Times New Roman" w:hAnsi="Arial" w:cs="Arial"/>
                <w:b/>
                <w:bCs/>
                <w:sz w:val="24"/>
                <w:szCs w:val="24"/>
                <w:lang w:eastAsia="en-GB"/>
              </w:rPr>
              <w:t>12.1</w:t>
            </w:r>
          </w:p>
        </w:tc>
      </w:tr>
      <w:tr w:rsidR="00C846B7" w:rsidRPr="000F127C" w14:paraId="66D1AB44" w14:textId="77777777" w:rsidTr="00C846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41E0E0D5" w14:textId="77777777" w:rsidR="00C846B7" w:rsidRPr="001B4E4A" w:rsidRDefault="00C846B7" w:rsidP="00C846B7">
            <w:pPr>
              <w:rPr>
                <w:rFonts w:ascii="Arial" w:eastAsia="Times New Roman" w:hAnsi="Arial" w:cs="Arial"/>
                <w:b w:val="0"/>
                <w:bCs w:val="0"/>
                <w:i/>
                <w:iCs/>
                <w:color w:val="000000"/>
                <w:sz w:val="24"/>
                <w:szCs w:val="24"/>
                <w:lang w:eastAsia="en-GB"/>
              </w:rPr>
            </w:pPr>
            <w:r w:rsidRPr="001B4E4A">
              <w:rPr>
                <w:rFonts w:ascii="Arial" w:eastAsia="Times New Roman" w:hAnsi="Arial" w:cs="Arial"/>
                <w:b w:val="0"/>
                <w:bCs w:val="0"/>
                <w:color w:val="000000"/>
                <w:sz w:val="24"/>
                <w:szCs w:val="24"/>
                <w:lang w:eastAsia="en-GB"/>
              </w:rPr>
              <w:t>Newton Investment Management Ltd</w:t>
            </w:r>
          </w:p>
        </w:tc>
        <w:tc>
          <w:tcPr>
            <w:tcW w:w="0" w:type="auto"/>
            <w:shd w:val="clear" w:color="auto" w:fill="DEEAF6" w:themeFill="accent5" w:themeFillTint="33"/>
            <w:vAlign w:val="center"/>
          </w:tcPr>
          <w:p w14:paraId="6B1E163B" w14:textId="53EDD754" w:rsidR="00C846B7" w:rsidRPr="00970995" w:rsidRDefault="00C846B7" w:rsidP="00C846B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289,310</w:t>
            </w:r>
          </w:p>
        </w:tc>
        <w:tc>
          <w:tcPr>
            <w:tcW w:w="0" w:type="auto"/>
            <w:shd w:val="clear" w:color="auto" w:fill="DEEAF6" w:themeFill="accent5" w:themeFillTint="33"/>
            <w:vAlign w:val="center"/>
          </w:tcPr>
          <w:p w14:paraId="7C47C0E1" w14:textId="666A8595" w:rsidR="00C846B7" w:rsidRPr="00970995" w:rsidRDefault="00C846B7" w:rsidP="00C846B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8.4</w:t>
            </w:r>
          </w:p>
        </w:tc>
        <w:tc>
          <w:tcPr>
            <w:tcW w:w="1284" w:type="dxa"/>
            <w:shd w:val="clear" w:color="auto" w:fill="DEEAF6" w:themeFill="accent5" w:themeFillTint="33"/>
            <w:vAlign w:val="center"/>
          </w:tcPr>
          <w:p w14:paraId="67BF63DC" w14:textId="5A1EFF00" w:rsidR="00C846B7" w:rsidRPr="000F127C" w:rsidRDefault="007E5B89" w:rsidP="00C846B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w:t>
            </w:r>
          </w:p>
        </w:tc>
        <w:tc>
          <w:tcPr>
            <w:tcW w:w="1248" w:type="dxa"/>
            <w:shd w:val="clear" w:color="auto" w:fill="DEEAF6" w:themeFill="accent5" w:themeFillTint="33"/>
            <w:vAlign w:val="center"/>
          </w:tcPr>
          <w:p w14:paraId="3466CCF5" w14:textId="58F178D9" w:rsidR="00C846B7" w:rsidRPr="000F127C" w:rsidRDefault="007E5B89" w:rsidP="00C846B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w:t>
            </w:r>
          </w:p>
        </w:tc>
      </w:tr>
      <w:tr w:rsidR="00C846B7" w:rsidRPr="000F127C" w14:paraId="5067CE0D" w14:textId="77777777" w:rsidTr="00C846B7">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E94370" w14:textId="3D5BE353" w:rsidR="00C846B7" w:rsidRPr="001B4E4A" w:rsidRDefault="00C846B7" w:rsidP="00C846B7">
            <w:pPr>
              <w:rPr>
                <w:rFonts w:ascii="Arial" w:eastAsia="Times New Roman" w:hAnsi="Arial" w:cs="Arial"/>
                <w:color w:val="000000"/>
                <w:sz w:val="24"/>
                <w:szCs w:val="24"/>
                <w:lang w:eastAsia="en-GB"/>
              </w:rPr>
            </w:pPr>
            <w:r w:rsidRPr="001B4E4A">
              <w:rPr>
                <w:rFonts w:ascii="Arial" w:eastAsia="Times New Roman" w:hAnsi="Arial" w:cs="Arial"/>
                <w:b w:val="0"/>
                <w:bCs w:val="0"/>
                <w:color w:val="000000"/>
                <w:sz w:val="24"/>
                <w:szCs w:val="24"/>
                <w:lang w:eastAsia="en-GB"/>
              </w:rPr>
              <w:t>Pictet Asset Management</w:t>
            </w:r>
          </w:p>
        </w:tc>
        <w:tc>
          <w:tcPr>
            <w:tcW w:w="0" w:type="auto"/>
            <w:vAlign w:val="center"/>
          </w:tcPr>
          <w:p w14:paraId="42CD1254" w14:textId="1F939DB1" w:rsidR="00C846B7" w:rsidRPr="00970995" w:rsidRDefault="00C846B7" w:rsidP="00C846B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190,031</w:t>
            </w:r>
          </w:p>
        </w:tc>
        <w:tc>
          <w:tcPr>
            <w:tcW w:w="0" w:type="auto"/>
            <w:vAlign w:val="center"/>
          </w:tcPr>
          <w:p w14:paraId="5044F6E8" w14:textId="7D154CBD" w:rsidR="00C846B7" w:rsidRPr="00970995" w:rsidRDefault="00C846B7" w:rsidP="00C846B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5.5</w:t>
            </w:r>
          </w:p>
        </w:tc>
        <w:tc>
          <w:tcPr>
            <w:tcW w:w="1284" w:type="dxa"/>
            <w:vAlign w:val="center"/>
          </w:tcPr>
          <w:p w14:paraId="00C10CAF" w14:textId="1C35F305" w:rsidR="00C846B7" w:rsidRPr="00323E3D" w:rsidRDefault="00AD7876" w:rsidP="00C846B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AD7876">
              <w:rPr>
                <w:rFonts w:ascii="Arial" w:eastAsia="Times New Roman" w:hAnsi="Arial" w:cs="Arial"/>
                <w:b/>
                <w:bCs/>
                <w:sz w:val="24"/>
                <w:szCs w:val="24"/>
                <w:lang w:eastAsia="en-GB"/>
              </w:rPr>
              <w:t>169,214</w:t>
            </w:r>
          </w:p>
        </w:tc>
        <w:tc>
          <w:tcPr>
            <w:tcW w:w="1248" w:type="dxa"/>
            <w:vAlign w:val="center"/>
          </w:tcPr>
          <w:p w14:paraId="0910465B" w14:textId="38B7820E" w:rsidR="00C846B7" w:rsidRPr="002D100A" w:rsidRDefault="00AD7876" w:rsidP="00C846B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4.8</w:t>
            </w:r>
          </w:p>
        </w:tc>
      </w:tr>
      <w:tr w:rsidR="00664EEC" w:rsidRPr="000F127C" w14:paraId="6A2279A5" w14:textId="77777777" w:rsidTr="009135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4AC441DE" w14:textId="02950435" w:rsidR="00CB1590" w:rsidRPr="001B4E4A" w:rsidRDefault="00CB1590" w:rsidP="00CB1590">
            <w:pPr>
              <w:rPr>
                <w:rFonts w:ascii="Arial" w:eastAsia="Times New Roman" w:hAnsi="Arial" w:cs="Arial"/>
                <w:color w:val="000000"/>
                <w:sz w:val="24"/>
                <w:szCs w:val="24"/>
                <w:lang w:eastAsia="en-GB"/>
              </w:rPr>
            </w:pPr>
            <w:r w:rsidRPr="001B4E4A">
              <w:rPr>
                <w:rFonts w:ascii="Arial" w:eastAsia="Times New Roman" w:hAnsi="Arial" w:cs="Arial"/>
                <w:b w:val="0"/>
                <w:bCs w:val="0"/>
                <w:color w:val="000000"/>
                <w:sz w:val="24"/>
                <w:szCs w:val="24"/>
                <w:lang w:eastAsia="en-GB"/>
              </w:rPr>
              <w:t>Dalmore Capital</w:t>
            </w:r>
          </w:p>
        </w:tc>
        <w:tc>
          <w:tcPr>
            <w:tcW w:w="0" w:type="auto"/>
            <w:shd w:val="clear" w:color="auto" w:fill="DEEAF6" w:themeFill="accent5" w:themeFillTint="33"/>
            <w:vAlign w:val="center"/>
          </w:tcPr>
          <w:p w14:paraId="661FB4F7" w14:textId="29CF1476" w:rsidR="00CB1590" w:rsidRPr="00970995" w:rsidRDefault="00CB1590" w:rsidP="00CB15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122,274</w:t>
            </w:r>
          </w:p>
        </w:tc>
        <w:tc>
          <w:tcPr>
            <w:tcW w:w="0" w:type="auto"/>
            <w:shd w:val="clear" w:color="auto" w:fill="DEEAF6" w:themeFill="accent5" w:themeFillTint="33"/>
            <w:vAlign w:val="center"/>
          </w:tcPr>
          <w:p w14:paraId="696E6755" w14:textId="0850B6FC" w:rsidR="00CB1590" w:rsidRPr="00970995" w:rsidRDefault="00CB1590" w:rsidP="00CB15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3.6</w:t>
            </w:r>
          </w:p>
        </w:tc>
        <w:tc>
          <w:tcPr>
            <w:tcW w:w="1284" w:type="dxa"/>
            <w:shd w:val="clear" w:color="auto" w:fill="DEEAF6" w:themeFill="accent5" w:themeFillTint="33"/>
            <w:vAlign w:val="center"/>
          </w:tcPr>
          <w:p w14:paraId="4B7F0E88" w14:textId="29B2C70A" w:rsidR="00CB1590" w:rsidRPr="00AD7876" w:rsidRDefault="00CB1590" w:rsidP="00CB15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CB1590">
              <w:rPr>
                <w:rFonts w:ascii="Arial" w:eastAsia="Times New Roman" w:hAnsi="Arial" w:cs="Arial"/>
                <w:b/>
                <w:bCs/>
                <w:sz w:val="24"/>
                <w:szCs w:val="24"/>
                <w:lang w:eastAsia="en-GB"/>
              </w:rPr>
              <w:t>139,436</w:t>
            </w:r>
          </w:p>
        </w:tc>
        <w:tc>
          <w:tcPr>
            <w:tcW w:w="1248" w:type="dxa"/>
            <w:shd w:val="clear" w:color="auto" w:fill="DEEAF6" w:themeFill="accent5" w:themeFillTint="33"/>
            <w:vAlign w:val="center"/>
          </w:tcPr>
          <w:p w14:paraId="645D4B66" w14:textId="73052C79" w:rsidR="00CB1590" w:rsidRDefault="00CB1590" w:rsidP="00CB15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3.9</w:t>
            </w:r>
          </w:p>
        </w:tc>
      </w:tr>
      <w:tr w:rsidR="001869EB" w:rsidRPr="000F127C" w14:paraId="19E4DF1F" w14:textId="77777777" w:rsidTr="00C846B7">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01C494" w14:textId="7F2443B0" w:rsidR="001869EB" w:rsidRPr="007D063F" w:rsidRDefault="001869EB" w:rsidP="00CB1590">
            <w:pPr>
              <w:rPr>
                <w:rFonts w:ascii="Arial" w:eastAsia="Times New Roman" w:hAnsi="Arial" w:cs="Arial"/>
                <w:b w:val="0"/>
                <w:bCs w:val="0"/>
                <w:color w:val="000000"/>
                <w:sz w:val="24"/>
                <w:szCs w:val="24"/>
                <w:lang w:eastAsia="en-GB"/>
              </w:rPr>
            </w:pPr>
            <w:r w:rsidRPr="007D063F">
              <w:rPr>
                <w:rFonts w:ascii="Arial" w:eastAsia="Times New Roman" w:hAnsi="Arial" w:cs="Arial"/>
                <w:b w:val="0"/>
                <w:bCs w:val="0"/>
                <w:color w:val="000000"/>
                <w:sz w:val="24"/>
                <w:szCs w:val="24"/>
                <w:lang w:eastAsia="en-GB"/>
              </w:rPr>
              <w:t>Equitix Investment Management</w:t>
            </w:r>
          </w:p>
        </w:tc>
        <w:tc>
          <w:tcPr>
            <w:tcW w:w="0" w:type="auto"/>
            <w:vAlign w:val="center"/>
          </w:tcPr>
          <w:p w14:paraId="13DF2F05" w14:textId="1E77ADCF" w:rsidR="001869EB" w:rsidRPr="00970995" w:rsidRDefault="001869EB" w:rsidP="00CB159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1869EB">
              <w:rPr>
                <w:rFonts w:ascii="Arial" w:eastAsia="Times New Roman" w:hAnsi="Arial" w:cs="Arial"/>
                <w:sz w:val="24"/>
                <w:szCs w:val="24"/>
                <w:lang w:eastAsia="en-GB"/>
              </w:rPr>
              <w:t>74,793</w:t>
            </w:r>
          </w:p>
        </w:tc>
        <w:tc>
          <w:tcPr>
            <w:tcW w:w="0" w:type="auto"/>
            <w:vAlign w:val="center"/>
          </w:tcPr>
          <w:p w14:paraId="741B90B4" w14:textId="4006F647" w:rsidR="001869EB" w:rsidRPr="00970995" w:rsidRDefault="001869EB" w:rsidP="00CB159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1869EB">
              <w:rPr>
                <w:rFonts w:ascii="Arial" w:eastAsia="Times New Roman" w:hAnsi="Arial" w:cs="Arial"/>
                <w:sz w:val="24"/>
                <w:szCs w:val="24"/>
                <w:lang w:eastAsia="en-GB"/>
              </w:rPr>
              <w:t>2.2</w:t>
            </w:r>
          </w:p>
        </w:tc>
        <w:tc>
          <w:tcPr>
            <w:tcW w:w="1284" w:type="dxa"/>
            <w:vAlign w:val="center"/>
          </w:tcPr>
          <w:p w14:paraId="608B4AF1" w14:textId="56BDB8FE" w:rsidR="001869EB" w:rsidRPr="00CB1590" w:rsidRDefault="007D063F" w:rsidP="00CB159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7D063F">
              <w:rPr>
                <w:rFonts w:ascii="Arial" w:eastAsia="Times New Roman" w:hAnsi="Arial" w:cs="Arial"/>
                <w:b/>
                <w:bCs/>
                <w:sz w:val="24"/>
                <w:szCs w:val="24"/>
                <w:lang w:eastAsia="en-GB"/>
              </w:rPr>
              <w:t>78,056</w:t>
            </w:r>
          </w:p>
        </w:tc>
        <w:tc>
          <w:tcPr>
            <w:tcW w:w="1248" w:type="dxa"/>
            <w:vAlign w:val="center"/>
          </w:tcPr>
          <w:p w14:paraId="5AC6DBA3" w14:textId="2888128C" w:rsidR="001869EB" w:rsidRDefault="007D063F" w:rsidP="00CB159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2.2</w:t>
            </w:r>
          </w:p>
        </w:tc>
      </w:tr>
      <w:tr w:rsidR="00266CA3" w:rsidRPr="000F127C" w14:paraId="36B621F3" w14:textId="77777777" w:rsidTr="00C846B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20834C46" w14:textId="67D8910E" w:rsidR="00266CA3" w:rsidRPr="00266CA3" w:rsidRDefault="00266CA3" w:rsidP="00CB1590">
            <w:pPr>
              <w:rPr>
                <w:rFonts w:ascii="Arial" w:eastAsia="Times New Roman" w:hAnsi="Arial" w:cs="Arial"/>
                <w:b w:val="0"/>
                <w:bCs w:val="0"/>
                <w:color w:val="000000"/>
                <w:sz w:val="24"/>
                <w:szCs w:val="24"/>
                <w:lang w:eastAsia="en-GB"/>
              </w:rPr>
            </w:pPr>
            <w:r w:rsidRPr="00266CA3">
              <w:rPr>
                <w:rFonts w:ascii="Arial" w:eastAsia="Times New Roman" w:hAnsi="Arial" w:cs="Arial"/>
                <w:b w:val="0"/>
                <w:bCs w:val="0"/>
                <w:color w:val="000000"/>
                <w:sz w:val="24"/>
                <w:szCs w:val="24"/>
                <w:lang w:eastAsia="en-GB"/>
              </w:rPr>
              <w:t>Innisfree</w:t>
            </w:r>
          </w:p>
        </w:tc>
        <w:tc>
          <w:tcPr>
            <w:tcW w:w="0" w:type="auto"/>
            <w:shd w:val="clear" w:color="auto" w:fill="DEEAF6" w:themeFill="accent5" w:themeFillTint="33"/>
            <w:vAlign w:val="center"/>
          </w:tcPr>
          <w:p w14:paraId="6811E195" w14:textId="31D83180" w:rsidR="00266CA3" w:rsidRPr="00970995" w:rsidRDefault="00266CA3" w:rsidP="00CB15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266CA3">
              <w:rPr>
                <w:rFonts w:ascii="Arial" w:eastAsia="Times New Roman" w:hAnsi="Arial" w:cs="Arial"/>
                <w:sz w:val="24"/>
                <w:szCs w:val="24"/>
                <w:lang w:eastAsia="en-GB"/>
              </w:rPr>
              <w:t>59,549</w:t>
            </w:r>
          </w:p>
        </w:tc>
        <w:tc>
          <w:tcPr>
            <w:tcW w:w="0" w:type="auto"/>
            <w:shd w:val="clear" w:color="auto" w:fill="DEEAF6" w:themeFill="accent5" w:themeFillTint="33"/>
            <w:vAlign w:val="center"/>
          </w:tcPr>
          <w:p w14:paraId="11080E43" w14:textId="0698F333" w:rsidR="00266CA3" w:rsidRPr="00970995" w:rsidRDefault="00266CA3" w:rsidP="00CB15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266CA3">
              <w:rPr>
                <w:rFonts w:ascii="Arial" w:eastAsia="Times New Roman" w:hAnsi="Arial" w:cs="Arial"/>
                <w:sz w:val="24"/>
                <w:szCs w:val="24"/>
                <w:lang w:eastAsia="en-GB"/>
              </w:rPr>
              <w:t>1.7</w:t>
            </w:r>
          </w:p>
        </w:tc>
        <w:tc>
          <w:tcPr>
            <w:tcW w:w="1284" w:type="dxa"/>
            <w:shd w:val="clear" w:color="auto" w:fill="DEEAF6" w:themeFill="accent5" w:themeFillTint="33"/>
            <w:vAlign w:val="center"/>
          </w:tcPr>
          <w:p w14:paraId="7D17E0DA" w14:textId="5E1AE9A8" w:rsidR="00266CA3" w:rsidRPr="000F127C" w:rsidRDefault="00266CA3" w:rsidP="00CB15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266CA3">
              <w:rPr>
                <w:rFonts w:ascii="Arial" w:eastAsia="Times New Roman" w:hAnsi="Arial" w:cs="Arial"/>
                <w:b/>
                <w:bCs/>
                <w:sz w:val="24"/>
                <w:szCs w:val="24"/>
                <w:lang w:eastAsia="en-GB"/>
              </w:rPr>
              <w:t>56,799</w:t>
            </w:r>
          </w:p>
        </w:tc>
        <w:tc>
          <w:tcPr>
            <w:tcW w:w="1248" w:type="dxa"/>
            <w:shd w:val="clear" w:color="auto" w:fill="DEEAF6" w:themeFill="accent5" w:themeFillTint="33"/>
            <w:vAlign w:val="center"/>
          </w:tcPr>
          <w:p w14:paraId="1819F419" w14:textId="073C509E" w:rsidR="00266CA3" w:rsidRPr="000F127C" w:rsidRDefault="00266CA3" w:rsidP="00CB15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266CA3">
              <w:rPr>
                <w:rFonts w:ascii="Arial" w:eastAsia="Times New Roman" w:hAnsi="Arial" w:cs="Arial"/>
                <w:b/>
                <w:bCs/>
                <w:sz w:val="24"/>
                <w:szCs w:val="24"/>
                <w:lang w:eastAsia="en-GB"/>
              </w:rPr>
              <w:t>1.6</w:t>
            </w:r>
          </w:p>
        </w:tc>
      </w:tr>
      <w:tr w:rsidR="00266CA3" w:rsidRPr="000F127C" w14:paraId="75051A01" w14:textId="77777777" w:rsidTr="00913517">
        <w:trPr>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B79FA47" w14:textId="7577F868" w:rsidR="00266CA3" w:rsidRPr="00266CA3" w:rsidRDefault="00266CA3" w:rsidP="00CB1590">
            <w:pPr>
              <w:rPr>
                <w:rFonts w:ascii="Arial" w:eastAsia="Times New Roman" w:hAnsi="Arial" w:cs="Arial"/>
                <w:b w:val="0"/>
                <w:bCs w:val="0"/>
                <w:color w:val="000000"/>
                <w:sz w:val="24"/>
                <w:szCs w:val="24"/>
                <w:lang w:eastAsia="en-GB"/>
              </w:rPr>
            </w:pPr>
            <w:r w:rsidRPr="00266CA3">
              <w:rPr>
                <w:rFonts w:ascii="Arial" w:eastAsia="Times New Roman" w:hAnsi="Arial" w:cs="Arial"/>
                <w:b w:val="0"/>
                <w:bCs w:val="0"/>
                <w:color w:val="000000"/>
                <w:sz w:val="24"/>
                <w:szCs w:val="24"/>
                <w:lang w:eastAsia="en-GB"/>
              </w:rPr>
              <w:t>Baillie Gifford &amp; Co Ltd</w:t>
            </w:r>
          </w:p>
        </w:tc>
        <w:tc>
          <w:tcPr>
            <w:tcW w:w="0" w:type="auto"/>
            <w:shd w:val="clear" w:color="auto" w:fill="auto"/>
            <w:vAlign w:val="center"/>
          </w:tcPr>
          <w:p w14:paraId="318348BD" w14:textId="737C77A5" w:rsidR="00266CA3" w:rsidRPr="00266CA3" w:rsidRDefault="00266CA3" w:rsidP="00CB159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266CA3">
              <w:rPr>
                <w:rFonts w:ascii="Arial" w:eastAsia="Times New Roman" w:hAnsi="Arial" w:cs="Arial"/>
                <w:sz w:val="24"/>
                <w:szCs w:val="24"/>
                <w:lang w:eastAsia="en-GB"/>
              </w:rPr>
              <w:t>138,387</w:t>
            </w:r>
          </w:p>
        </w:tc>
        <w:tc>
          <w:tcPr>
            <w:tcW w:w="0" w:type="auto"/>
            <w:shd w:val="clear" w:color="auto" w:fill="auto"/>
            <w:vAlign w:val="center"/>
          </w:tcPr>
          <w:p w14:paraId="148A576D" w14:textId="59A62C26" w:rsidR="00266CA3" w:rsidRPr="00266CA3" w:rsidRDefault="00266CA3" w:rsidP="00CB159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266CA3">
              <w:rPr>
                <w:rFonts w:ascii="Arial" w:eastAsia="Times New Roman" w:hAnsi="Arial" w:cs="Arial"/>
                <w:sz w:val="24"/>
                <w:szCs w:val="24"/>
                <w:lang w:eastAsia="en-GB"/>
              </w:rPr>
              <w:t>4.0</w:t>
            </w:r>
          </w:p>
        </w:tc>
        <w:tc>
          <w:tcPr>
            <w:tcW w:w="1284" w:type="dxa"/>
            <w:shd w:val="clear" w:color="auto" w:fill="auto"/>
            <w:vAlign w:val="center"/>
          </w:tcPr>
          <w:p w14:paraId="1A489F21" w14:textId="7A7A85F8" w:rsidR="00266CA3" w:rsidRPr="00266CA3" w:rsidRDefault="00582768" w:rsidP="00CB159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582768">
              <w:rPr>
                <w:rFonts w:ascii="Arial" w:eastAsia="Times New Roman" w:hAnsi="Arial" w:cs="Arial"/>
                <w:b/>
                <w:bCs/>
                <w:sz w:val="24"/>
                <w:szCs w:val="24"/>
                <w:lang w:eastAsia="en-GB"/>
              </w:rPr>
              <w:t>38,536</w:t>
            </w:r>
          </w:p>
        </w:tc>
        <w:tc>
          <w:tcPr>
            <w:tcW w:w="1248" w:type="dxa"/>
            <w:shd w:val="clear" w:color="auto" w:fill="auto"/>
            <w:vAlign w:val="center"/>
          </w:tcPr>
          <w:p w14:paraId="6F0D871B" w14:textId="2FED6304" w:rsidR="00266CA3" w:rsidRPr="00266CA3" w:rsidRDefault="00582768" w:rsidP="00CB159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1.1</w:t>
            </w:r>
          </w:p>
        </w:tc>
      </w:tr>
      <w:tr w:rsidR="00811E9B" w:rsidRPr="000F127C" w14:paraId="0D43E064" w14:textId="77777777" w:rsidTr="00C846B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114B5954" w14:textId="77777777" w:rsidR="00811E9B" w:rsidRPr="001B4E4A" w:rsidRDefault="00811E9B" w:rsidP="00811E9B">
            <w:pPr>
              <w:rPr>
                <w:rFonts w:ascii="Arial" w:eastAsia="Times New Roman" w:hAnsi="Arial" w:cs="Arial"/>
                <w:b w:val="0"/>
                <w:bCs w:val="0"/>
                <w:color w:val="000000"/>
                <w:sz w:val="24"/>
                <w:szCs w:val="24"/>
                <w:lang w:eastAsia="en-GB"/>
              </w:rPr>
            </w:pPr>
            <w:r w:rsidRPr="001B4E4A">
              <w:rPr>
                <w:rFonts w:ascii="Arial" w:eastAsia="Times New Roman" w:hAnsi="Arial" w:cs="Arial"/>
                <w:b w:val="0"/>
                <w:bCs w:val="0"/>
                <w:color w:val="000000"/>
                <w:sz w:val="24"/>
                <w:szCs w:val="24"/>
                <w:lang w:eastAsia="en-GB"/>
              </w:rPr>
              <w:t>Grosvenor Capital</w:t>
            </w:r>
          </w:p>
        </w:tc>
        <w:tc>
          <w:tcPr>
            <w:tcW w:w="0" w:type="auto"/>
            <w:shd w:val="clear" w:color="auto" w:fill="DEEAF6" w:themeFill="accent5" w:themeFillTint="33"/>
            <w:vAlign w:val="center"/>
          </w:tcPr>
          <w:p w14:paraId="12AE9FAB" w14:textId="16D4D75E" w:rsidR="00811E9B" w:rsidRPr="00970995" w:rsidRDefault="00811E9B" w:rsidP="00811E9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52,867</w:t>
            </w:r>
          </w:p>
        </w:tc>
        <w:tc>
          <w:tcPr>
            <w:tcW w:w="0" w:type="auto"/>
            <w:shd w:val="clear" w:color="auto" w:fill="DEEAF6" w:themeFill="accent5" w:themeFillTint="33"/>
            <w:vAlign w:val="center"/>
          </w:tcPr>
          <w:p w14:paraId="503026C8" w14:textId="7E56FA0D" w:rsidR="00811E9B" w:rsidRPr="00970995" w:rsidRDefault="00811E9B" w:rsidP="00811E9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1.5</w:t>
            </w:r>
          </w:p>
        </w:tc>
        <w:tc>
          <w:tcPr>
            <w:tcW w:w="1284" w:type="dxa"/>
            <w:shd w:val="clear" w:color="auto" w:fill="DEEAF6" w:themeFill="accent5" w:themeFillTint="33"/>
            <w:vAlign w:val="center"/>
          </w:tcPr>
          <w:p w14:paraId="624CA151" w14:textId="0C3C8D35" w:rsidR="00811E9B" w:rsidRPr="000F127C" w:rsidRDefault="007D063F" w:rsidP="00811E9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7D063F">
              <w:rPr>
                <w:rFonts w:ascii="Arial" w:eastAsia="Times New Roman" w:hAnsi="Arial" w:cs="Arial"/>
                <w:b/>
                <w:bCs/>
                <w:sz w:val="24"/>
                <w:szCs w:val="24"/>
                <w:lang w:eastAsia="en-GB"/>
              </w:rPr>
              <w:t>37,863</w:t>
            </w:r>
          </w:p>
        </w:tc>
        <w:tc>
          <w:tcPr>
            <w:tcW w:w="1248" w:type="dxa"/>
            <w:shd w:val="clear" w:color="auto" w:fill="DEEAF6" w:themeFill="accent5" w:themeFillTint="33"/>
            <w:vAlign w:val="center"/>
          </w:tcPr>
          <w:p w14:paraId="30D59863" w14:textId="40FC4AF9" w:rsidR="00811E9B" w:rsidRPr="000F127C" w:rsidRDefault="007D063F" w:rsidP="00811E9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1.1</w:t>
            </w:r>
          </w:p>
        </w:tc>
      </w:tr>
      <w:tr w:rsidR="00266CA3" w:rsidRPr="000F127C" w14:paraId="7211D325" w14:textId="77777777" w:rsidTr="00913517">
        <w:trPr>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520D96E" w14:textId="77777777" w:rsidR="00811E9B" w:rsidRPr="001B4E4A" w:rsidRDefault="00811E9B" w:rsidP="00811E9B">
            <w:pPr>
              <w:rPr>
                <w:rFonts w:ascii="Arial" w:eastAsia="Times New Roman" w:hAnsi="Arial" w:cs="Arial"/>
                <w:b w:val="0"/>
                <w:bCs w:val="0"/>
                <w:i/>
                <w:iCs/>
                <w:color w:val="000000"/>
                <w:sz w:val="24"/>
                <w:szCs w:val="24"/>
                <w:lang w:eastAsia="en-GB"/>
              </w:rPr>
            </w:pPr>
            <w:r w:rsidRPr="001B4E4A">
              <w:rPr>
                <w:rFonts w:ascii="Arial" w:eastAsia="Times New Roman" w:hAnsi="Arial" w:cs="Arial"/>
                <w:b w:val="0"/>
                <w:bCs w:val="0"/>
                <w:color w:val="000000"/>
                <w:sz w:val="24"/>
                <w:szCs w:val="24"/>
                <w:lang w:eastAsia="en-GB"/>
              </w:rPr>
              <w:t>Blackrock</w:t>
            </w:r>
          </w:p>
        </w:tc>
        <w:tc>
          <w:tcPr>
            <w:tcW w:w="0" w:type="auto"/>
            <w:shd w:val="clear" w:color="auto" w:fill="auto"/>
            <w:vAlign w:val="center"/>
          </w:tcPr>
          <w:p w14:paraId="78422241" w14:textId="69C3BACF" w:rsidR="00811E9B" w:rsidRPr="00970995" w:rsidRDefault="00811E9B" w:rsidP="00811E9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30,226</w:t>
            </w:r>
          </w:p>
        </w:tc>
        <w:tc>
          <w:tcPr>
            <w:tcW w:w="0" w:type="auto"/>
            <w:shd w:val="clear" w:color="auto" w:fill="auto"/>
            <w:vAlign w:val="center"/>
          </w:tcPr>
          <w:p w14:paraId="1C291AE4" w14:textId="14E27B3B" w:rsidR="00811E9B" w:rsidRPr="00970995" w:rsidRDefault="00811E9B" w:rsidP="00811E9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0.9</w:t>
            </w:r>
          </w:p>
        </w:tc>
        <w:tc>
          <w:tcPr>
            <w:tcW w:w="1284" w:type="dxa"/>
            <w:shd w:val="clear" w:color="auto" w:fill="auto"/>
            <w:vAlign w:val="center"/>
          </w:tcPr>
          <w:p w14:paraId="6FF9594B" w14:textId="6E2B808B" w:rsidR="00811E9B" w:rsidRPr="000F127C" w:rsidRDefault="00066D8D" w:rsidP="00811E9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066D8D">
              <w:rPr>
                <w:rFonts w:ascii="Arial" w:eastAsia="Times New Roman" w:hAnsi="Arial" w:cs="Arial"/>
                <w:b/>
                <w:bCs/>
                <w:sz w:val="24"/>
                <w:szCs w:val="24"/>
                <w:lang w:eastAsia="en-GB"/>
              </w:rPr>
              <w:t>29,588</w:t>
            </w:r>
          </w:p>
        </w:tc>
        <w:tc>
          <w:tcPr>
            <w:tcW w:w="1248" w:type="dxa"/>
            <w:shd w:val="clear" w:color="auto" w:fill="auto"/>
            <w:vAlign w:val="center"/>
          </w:tcPr>
          <w:p w14:paraId="4BE3827D" w14:textId="29D506FA" w:rsidR="00811E9B" w:rsidRPr="000F127C" w:rsidRDefault="00066D8D" w:rsidP="00811E9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066D8D">
              <w:rPr>
                <w:rFonts w:ascii="Arial" w:eastAsia="Times New Roman" w:hAnsi="Arial" w:cs="Arial"/>
                <w:b/>
                <w:bCs/>
                <w:sz w:val="24"/>
                <w:szCs w:val="24"/>
                <w:lang w:eastAsia="en-GB"/>
              </w:rPr>
              <w:t>0.8</w:t>
            </w:r>
          </w:p>
        </w:tc>
      </w:tr>
      <w:tr w:rsidR="00664EEC" w:rsidRPr="000F127C" w14:paraId="2AAC0902" w14:textId="77777777" w:rsidTr="0091351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767867AC" w14:textId="091A5283" w:rsidR="00E419DA" w:rsidRPr="001B4E4A" w:rsidRDefault="00E419DA" w:rsidP="00E419DA">
            <w:pPr>
              <w:rPr>
                <w:rFonts w:ascii="Arial" w:eastAsia="Times New Roman" w:hAnsi="Arial" w:cs="Arial"/>
                <w:color w:val="000000"/>
                <w:sz w:val="24"/>
                <w:szCs w:val="24"/>
                <w:lang w:eastAsia="en-GB"/>
              </w:rPr>
            </w:pPr>
            <w:r w:rsidRPr="00F300A2">
              <w:rPr>
                <w:rFonts w:ascii="Arial" w:eastAsia="Times New Roman" w:hAnsi="Arial" w:cs="Arial"/>
                <w:b w:val="0"/>
                <w:bCs w:val="0"/>
                <w:color w:val="000000"/>
                <w:sz w:val="24"/>
                <w:szCs w:val="24"/>
                <w:lang w:eastAsia="en-GB"/>
              </w:rPr>
              <w:t>Meridiam Infrastructure North America Corporation</w:t>
            </w:r>
          </w:p>
        </w:tc>
        <w:tc>
          <w:tcPr>
            <w:tcW w:w="0" w:type="auto"/>
            <w:shd w:val="clear" w:color="auto" w:fill="DEEAF6" w:themeFill="accent5" w:themeFillTint="33"/>
            <w:vAlign w:val="center"/>
          </w:tcPr>
          <w:p w14:paraId="042E2614" w14:textId="48EC5EA6" w:rsidR="00E419DA" w:rsidRPr="00970995" w:rsidRDefault="00E419DA" w:rsidP="00E419D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25,918</w:t>
            </w:r>
          </w:p>
        </w:tc>
        <w:tc>
          <w:tcPr>
            <w:tcW w:w="0" w:type="auto"/>
            <w:shd w:val="clear" w:color="auto" w:fill="DEEAF6" w:themeFill="accent5" w:themeFillTint="33"/>
            <w:vAlign w:val="center"/>
          </w:tcPr>
          <w:p w14:paraId="797772A7" w14:textId="4EBECCEE" w:rsidR="00E419DA" w:rsidRPr="00970995" w:rsidRDefault="00E419DA" w:rsidP="00E419D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0.8</w:t>
            </w:r>
          </w:p>
        </w:tc>
        <w:tc>
          <w:tcPr>
            <w:tcW w:w="1284" w:type="dxa"/>
            <w:shd w:val="clear" w:color="auto" w:fill="DEEAF6" w:themeFill="accent5" w:themeFillTint="33"/>
            <w:vAlign w:val="center"/>
          </w:tcPr>
          <w:p w14:paraId="76766301" w14:textId="57C586CC" w:rsidR="00E419DA" w:rsidRPr="00066D8D" w:rsidRDefault="00E419DA" w:rsidP="00E419D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25,557</w:t>
            </w:r>
          </w:p>
        </w:tc>
        <w:tc>
          <w:tcPr>
            <w:tcW w:w="1248" w:type="dxa"/>
            <w:shd w:val="clear" w:color="auto" w:fill="DEEAF6" w:themeFill="accent5" w:themeFillTint="33"/>
            <w:vAlign w:val="center"/>
          </w:tcPr>
          <w:p w14:paraId="36C124C2" w14:textId="6C797A76" w:rsidR="00E419DA" w:rsidRPr="00066D8D" w:rsidRDefault="00E419DA" w:rsidP="00E419D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0.7</w:t>
            </w:r>
          </w:p>
        </w:tc>
      </w:tr>
      <w:tr w:rsidR="00E419DA" w:rsidRPr="000F127C" w14:paraId="782928F9" w14:textId="77777777" w:rsidTr="00913517">
        <w:trPr>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24881B2" w14:textId="2523CFF1" w:rsidR="00E419DA" w:rsidRPr="001B4E4A" w:rsidRDefault="00E419DA" w:rsidP="00E419DA">
            <w:pPr>
              <w:rPr>
                <w:rFonts w:ascii="Arial" w:eastAsia="Times New Roman" w:hAnsi="Arial" w:cs="Arial"/>
                <w:color w:val="000000"/>
                <w:sz w:val="24"/>
                <w:szCs w:val="24"/>
                <w:lang w:eastAsia="en-GB"/>
              </w:rPr>
            </w:pPr>
            <w:r w:rsidRPr="001B4E4A">
              <w:rPr>
                <w:rFonts w:ascii="Arial" w:eastAsia="Times New Roman" w:hAnsi="Arial" w:cs="Arial"/>
                <w:b w:val="0"/>
                <w:bCs w:val="0"/>
                <w:color w:val="000000"/>
                <w:sz w:val="24"/>
                <w:szCs w:val="24"/>
                <w:lang w:eastAsia="en-GB"/>
              </w:rPr>
              <w:t>Hearthstone</w:t>
            </w:r>
          </w:p>
        </w:tc>
        <w:tc>
          <w:tcPr>
            <w:tcW w:w="0" w:type="auto"/>
            <w:shd w:val="clear" w:color="auto" w:fill="auto"/>
            <w:vAlign w:val="center"/>
          </w:tcPr>
          <w:p w14:paraId="12A46587" w14:textId="1AC02758" w:rsidR="00E419DA" w:rsidRPr="00970995" w:rsidRDefault="00E419DA" w:rsidP="00E419D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24,733</w:t>
            </w:r>
          </w:p>
        </w:tc>
        <w:tc>
          <w:tcPr>
            <w:tcW w:w="0" w:type="auto"/>
            <w:shd w:val="clear" w:color="auto" w:fill="auto"/>
            <w:vAlign w:val="center"/>
          </w:tcPr>
          <w:p w14:paraId="47D7BA0B" w14:textId="58B21CAE" w:rsidR="00E419DA" w:rsidRPr="00970995" w:rsidRDefault="00E419DA" w:rsidP="00E419D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0.7</w:t>
            </w:r>
          </w:p>
        </w:tc>
        <w:tc>
          <w:tcPr>
            <w:tcW w:w="1284" w:type="dxa"/>
            <w:shd w:val="clear" w:color="auto" w:fill="auto"/>
            <w:vAlign w:val="center"/>
          </w:tcPr>
          <w:p w14:paraId="3A091535" w14:textId="1888107B" w:rsidR="00E419DA" w:rsidRPr="00191A22" w:rsidRDefault="00E419DA" w:rsidP="00E419D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F300A2">
              <w:rPr>
                <w:rFonts w:ascii="Arial" w:eastAsia="Times New Roman" w:hAnsi="Arial" w:cs="Arial"/>
                <w:b/>
                <w:bCs/>
                <w:sz w:val="24"/>
                <w:szCs w:val="24"/>
                <w:lang w:eastAsia="en-GB"/>
              </w:rPr>
              <w:t>25,302</w:t>
            </w:r>
          </w:p>
        </w:tc>
        <w:tc>
          <w:tcPr>
            <w:tcW w:w="1248" w:type="dxa"/>
            <w:shd w:val="clear" w:color="auto" w:fill="auto"/>
            <w:vAlign w:val="center"/>
          </w:tcPr>
          <w:p w14:paraId="097F6A99" w14:textId="0B5BF250" w:rsidR="00E419DA" w:rsidRDefault="00E419DA" w:rsidP="00E419D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0.7</w:t>
            </w:r>
          </w:p>
        </w:tc>
      </w:tr>
      <w:tr w:rsidR="00664EEC" w:rsidRPr="000F127C" w14:paraId="7BDCC356" w14:textId="77777777" w:rsidTr="0091351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33CA9889" w14:textId="168467C1" w:rsidR="00E419DA" w:rsidRPr="00CA09DD" w:rsidRDefault="00E419DA" w:rsidP="00E419DA">
            <w:pPr>
              <w:rPr>
                <w:rFonts w:ascii="Arial" w:eastAsia="Times New Roman" w:hAnsi="Arial" w:cs="Arial"/>
                <w:color w:val="000000"/>
                <w:sz w:val="24"/>
                <w:szCs w:val="24"/>
                <w:lang w:eastAsia="en-GB"/>
              </w:rPr>
            </w:pPr>
            <w:r w:rsidRPr="00634F12">
              <w:rPr>
                <w:rFonts w:ascii="Arial" w:eastAsia="Times New Roman" w:hAnsi="Arial" w:cs="Arial"/>
                <w:b w:val="0"/>
                <w:bCs w:val="0"/>
                <w:color w:val="000000"/>
                <w:sz w:val="24"/>
                <w:szCs w:val="24"/>
                <w:lang w:eastAsia="en-GB"/>
              </w:rPr>
              <w:t>Vauban</w:t>
            </w:r>
          </w:p>
        </w:tc>
        <w:tc>
          <w:tcPr>
            <w:tcW w:w="0" w:type="auto"/>
            <w:shd w:val="clear" w:color="auto" w:fill="DEEAF6" w:themeFill="accent5" w:themeFillTint="33"/>
            <w:vAlign w:val="center"/>
          </w:tcPr>
          <w:p w14:paraId="7E4A9A48" w14:textId="5F8A1A5A" w:rsidR="00E419DA" w:rsidRPr="00970995" w:rsidRDefault="00E419DA" w:rsidP="00E419D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23,060</w:t>
            </w:r>
          </w:p>
        </w:tc>
        <w:tc>
          <w:tcPr>
            <w:tcW w:w="0" w:type="auto"/>
            <w:shd w:val="clear" w:color="auto" w:fill="DEEAF6" w:themeFill="accent5" w:themeFillTint="33"/>
            <w:vAlign w:val="center"/>
          </w:tcPr>
          <w:p w14:paraId="0F0DB1AF" w14:textId="5021CFE0" w:rsidR="00E419DA" w:rsidRPr="00970995" w:rsidRDefault="00E419DA" w:rsidP="00E419D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0.7</w:t>
            </w:r>
          </w:p>
        </w:tc>
        <w:tc>
          <w:tcPr>
            <w:tcW w:w="1284" w:type="dxa"/>
            <w:shd w:val="clear" w:color="auto" w:fill="DEEAF6" w:themeFill="accent5" w:themeFillTint="33"/>
            <w:vAlign w:val="center"/>
          </w:tcPr>
          <w:p w14:paraId="1B6649A3" w14:textId="614481FF" w:rsidR="00E419DA" w:rsidRPr="00C541AF" w:rsidRDefault="00E419DA" w:rsidP="00E419D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6C19E1">
              <w:rPr>
                <w:rFonts w:ascii="Arial" w:eastAsia="Times New Roman" w:hAnsi="Arial" w:cs="Arial"/>
                <w:b/>
                <w:bCs/>
                <w:sz w:val="24"/>
                <w:szCs w:val="24"/>
                <w:lang w:eastAsia="en-GB"/>
              </w:rPr>
              <w:t>23,051</w:t>
            </w:r>
          </w:p>
        </w:tc>
        <w:tc>
          <w:tcPr>
            <w:tcW w:w="1248" w:type="dxa"/>
            <w:shd w:val="clear" w:color="auto" w:fill="DEEAF6" w:themeFill="accent5" w:themeFillTint="33"/>
            <w:vAlign w:val="center"/>
          </w:tcPr>
          <w:p w14:paraId="3E23BB7F" w14:textId="616B9AD6" w:rsidR="00E419DA" w:rsidRDefault="00E419DA" w:rsidP="00E419D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0.7</w:t>
            </w:r>
          </w:p>
        </w:tc>
      </w:tr>
      <w:tr w:rsidR="001976D7" w:rsidRPr="000F127C" w14:paraId="1A322BFE" w14:textId="77777777" w:rsidTr="00913517">
        <w:trPr>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760CD28" w14:textId="0AA7DF53" w:rsidR="001976D7" w:rsidRPr="00634F12" w:rsidRDefault="001976D7" w:rsidP="001976D7">
            <w:pPr>
              <w:rPr>
                <w:rFonts w:ascii="Arial" w:eastAsia="Times New Roman" w:hAnsi="Arial" w:cs="Arial"/>
                <w:color w:val="000000"/>
                <w:sz w:val="24"/>
                <w:szCs w:val="24"/>
                <w:lang w:eastAsia="en-GB"/>
              </w:rPr>
            </w:pPr>
            <w:r w:rsidRPr="001B4E4A">
              <w:rPr>
                <w:rFonts w:ascii="Arial" w:eastAsia="Times New Roman" w:hAnsi="Arial" w:cs="Arial"/>
                <w:b w:val="0"/>
                <w:bCs w:val="0"/>
                <w:color w:val="000000"/>
                <w:sz w:val="24"/>
                <w:szCs w:val="24"/>
                <w:lang w:eastAsia="en-GB"/>
              </w:rPr>
              <w:t>A</w:t>
            </w:r>
            <w:r>
              <w:rPr>
                <w:rFonts w:ascii="Arial" w:eastAsia="Times New Roman" w:hAnsi="Arial" w:cs="Arial"/>
                <w:b w:val="0"/>
                <w:bCs w:val="0"/>
                <w:color w:val="000000"/>
                <w:sz w:val="24"/>
                <w:szCs w:val="24"/>
                <w:lang w:eastAsia="en-GB"/>
              </w:rPr>
              <w:t>statine Investment Partners</w:t>
            </w:r>
          </w:p>
        </w:tc>
        <w:tc>
          <w:tcPr>
            <w:tcW w:w="0" w:type="auto"/>
            <w:shd w:val="clear" w:color="auto" w:fill="auto"/>
            <w:vAlign w:val="center"/>
          </w:tcPr>
          <w:p w14:paraId="07AB5FE9" w14:textId="1F001EED" w:rsidR="001976D7" w:rsidRPr="00970995" w:rsidRDefault="001976D7"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1976D7">
              <w:rPr>
                <w:rFonts w:ascii="Arial" w:eastAsia="Times New Roman" w:hAnsi="Arial" w:cs="Arial"/>
                <w:sz w:val="24"/>
                <w:szCs w:val="24"/>
                <w:lang w:eastAsia="en-GB"/>
              </w:rPr>
              <w:t>20,256</w:t>
            </w:r>
          </w:p>
        </w:tc>
        <w:tc>
          <w:tcPr>
            <w:tcW w:w="0" w:type="auto"/>
            <w:shd w:val="clear" w:color="auto" w:fill="auto"/>
            <w:vAlign w:val="center"/>
          </w:tcPr>
          <w:p w14:paraId="548B2218" w14:textId="2F8D5074" w:rsidR="001976D7" w:rsidRPr="00970995" w:rsidRDefault="006679AC"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0.6</w:t>
            </w:r>
          </w:p>
        </w:tc>
        <w:tc>
          <w:tcPr>
            <w:tcW w:w="1284" w:type="dxa"/>
            <w:shd w:val="clear" w:color="auto" w:fill="auto"/>
            <w:vAlign w:val="center"/>
          </w:tcPr>
          <w:p w14:paraId="78A7D240" w14:textId="204437FB" w:rsidR="001976D7" w:rsidRPr="006C19E1" w:rsidRDefault="006679AC"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21,573</w:t>
            </w:r>
          </w:p>
        </w:tc>
        <w:tc>
          <w:tcPr>
            <w:tcW w:w="1248" w:type="dxa"/>
            <w:shd w:val="clear" w:color="auto" w:fill="auto"/>
            <w:vAlign w:val="center"/>
          </w:tcPr>
          <w:p w14:paraId="5939D1CB" w14:textId="006E065A" w:rsidR="001976D7" w:rsidRDefault="006679AC"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0.6</w:t>
            </w:r>
          </w:p>
        </w:tc>
      </w:tr>
      <w:tr w:rsidR="00664EEC" w:rsidRPr="000F127C" w14:paraId="548C3D9A" w14:textId="77777777" w:rsidTr="0091351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4ADDB0C6" w14:textId="3D22F0D1" w:rsidR="001976D7" w:rsidRPr="00634F12" w:rsidRDefault="001976D7" w:rsidP="001976D7">
            <w:pPr>
              <w:rPr>
                <w:rFonts w:ascii="Arial" w:eastAsia="Times New Roman" w:hAnsi="Arial" w:cs="Arial"/>
                <w:color w:val="000000"/>
                <w:sz w:val="24"/>
                <w:szCs w:val="24"/>
                <w:lang w:eastAsia="en-GB"/>
              </w:rPr>
            </w:pPr>
            <w:r w:rsidRPr="00CA09DD">
              <w:rPr>
                <w:rFonts w:ascii="Arial" w:eastAsia="Times New Roman" w:hAnsi="Arial" w:cs="Arial"/>
                <w:b w:val="0"/>
                <w:bCs w:val="0"/>
                <w:color w:val="000000"/>
                <w:sz w:val="24"/>
                <w:szCs w:val="24"/>
                <w:lang w:eastAsia="en-GB"/>
              </w:rPr>
              <w:t>CVC</w:t>
            </w:r>
            <w:r>
              <w:rPr>
                <w:rFonts w:ascii="Arial" w:eastAsia="Times New Roman" w:hAnsi="Arial" w:cs="Arial"/>
                <w:b w:val="0"/>
                <w:bCs w:val="0"/>
                <w:color w:val="000000"/>
                <w:sz w:val="24"/>
                <w:szCs w:val="24"/>
                <w:lang w:eastAsia="en-GB"/>
              </w:rPr>
              <w:t xml:space="preserve"> Credit Partners</w:t>
            </w:r>
          </w:p>
        </w:tc>
        <w:tc>
          <w:tcPr>
            <w:tcW w:w="0" w:type="auto"/>
            <w:shd w:val="clear" w:color="auto" w:fill="DEEAF6" w:themeFill="accent5" w:themeFillTint="33"/>
            <w:vAlign w:val="center"/>
          </w:tcPr>
          <w:p w14:paraId="35D3832F" w14:textId="23E85372" w:rsidR="001976D7" w:rsidRPr="00970995"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24,444</w:t>
            </w:r>
          </w:p>
        </w:tc>
        <w:tc>
          <w:tcPr>
            <w:tcW w:w="0" w:type="auto"/>
            <w:shd w:val="clear" w:color="auto" w:fill="DEEAF6" w:themeFill="accent5" w:themeFillTint="33"/>
            <w:vAlign w:val="center"/>
          </w:tcPr>
          <w:p w14:paraId="0E5C6C8E" w14:textId="3807F506" w:rsidR="001976D7" w:rsidRPr="00970995"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0.7</w:t>
            </w:r>
          </w:p>
        </w:tc>
        <w:tc>
          <w:tcPr>
            <w:tcW w:w="1284" w:type="dxa"/>
            <w:shd w:val="clear" w:color="auto" w:fill="DEEAF6" w:themeFill="accent5" w:themeFillTint="33"/>
            <w:vAlign w:val="center"/>
          </w:tcPr>
          <w:p w14:paraId="0ABD4C32" w14:textId="02766A30" w:rsidR="001976D7" w:rsidRPr="006C19E1"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FC0CB7">
              <w:rPr>
                <w:rFonts w:ascii="Arial" w:eastAsia="Times New Roman" w:hAnsi="Arial" w:cs="Arial"/>
                <w:b/>
                <w:bCs/>
                <w:sz w:val="24"/>
                <w:szCs w:val="24"/>
                <w:lang w:eastAsia="en-GB"/>
              </w:rPr>
              <w:t>21,278</w:t>
            </w:r>
          </w:p>
        </w:tc>
        <w:tc>
          <w:tcPr>
            <w:tcW w:w="1248" w:type="dxa"/>
            <w:shd w:val="clear" w:color="auto" w:fill="DEEAF6" w:themeFill="accent5" w:themeFillTint="33"/>
            <w:vAlign w:val="center"/>
          </w:tcPr>
          <w:p w14:paraId="1B20CE04" w14:textId="781FF149" w:rsidR="001976D7"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0.6</w:t>
            </w:r>
          </w:p>
        </w:tc>
      </w:tr>
      <w:tr w:rsidR="00AA2EC9" w:rsidRPr="000F127C" w14:paraId="1A6FBB8A" w14:textId="77777777" w:rsidTr="00913517">
        <w:trPr>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63DE4F7" w14:textId="4CF71472" w:rsidR="00AA2EC9" w:rsidRPr="00CA09DD" w:rsidRDefault="00764FD2" w:rsidP="001976D7">
            <w:pPr>
              <w:rPr>
                <w:rFonts w:ascii="Arial" w:eastAsia="Times New Roman" w:hAnsi="Arial" w:cs="Arial"/>
                <w:color w:val="000000"/>
                <w:sz w:val="24"/>
                <w:szCs w:val="24"/>
                <w:lang w:eastAsia="en-GB"/>
              </w:rPr>
            </w:pPr>
            <w:r w:rsidRPr="001B4E4A">
              <w:rPr>
                <w:rFonts w:ascii="Arial" w:eastAsia="Times New Roman" w:hAnsi="Arial" w:cs="Arial"/>
                <w:b w:val="0"/>
                <w:bCs w:val="0"/>
                <w:color w:val="000000"/>
                <w:sz w:val="24"/>
                <w:szCs w:val="24"/>
                <w:lang w:eastAsia="en-GB"/>
              </w:rPr>
              <w:t>Ancala Partners</w:t>
            </w:r>
          </w:p>
        </w:tc>
        <w:tc>
          <w:tcPr>
            <w:tcW w:w="0" w:type="auto"/>
            <w:shd w:val="clear" w:color="auto" w:fill="auto"/>
            <w:vAlign w:val="center"/>
          </w:tcPr>
          <w:p w14:paraId="3F85C1E7" w14:textId="6E8216B7" w:rsidR="00AA2EC9" w:rsidRDefault="00764FD2"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18,734</w:t>
            </w:r>
          </w:p>
        </w:tc>
        <w:tc>
          <w:tcPr>
            <w:tcW w:w="0" w:type="auto"/>
            <w:shd w:val="clear" w:color="auto" w:fill="auto"/>
            <w:vAlign w:val="center"/>
          </w:tcPr>
          <w:p w14:paraId="096CA399" w14:textId="5A9DFFA3" w:rsidR="00AA2EC9" w:rsidRDefault="00764FD2"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0.</w:t>
            </w:r>
            <w:r w:rsidR="001600D3">
              <w:rPr>
                <w:rFonts w:ascii="Arial" w:eastAsia="Times New Roman" w:hAnsi="Arial" w:cs="Arial"/>
                <w:sz w:val="24"/>
                <w:szCs w:val="24"/>
                <w:lang w:eastAsia="en-GB"/>
              </w:rPr>
              <w:t>5</w:t>
            </w:r>
          </w:p>
        </w:tc>
        <w:tc>
          <w:tcPr>
            <w:tcW w:w="1284" w:type="dxa"/>
            <w:shd w:val="clear" w:color="auto" w:fill="auto"/>
            <w:vAlign w:val="center"/>
          </w:tcPr>
          <w:p w14:paraId="27CCCE8B" w14:textId="0C08175B" w:rsidR="00AA2EC9" w:rsidRPr="00FC0CB7" w:rsidRDefault="001600D3"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B73883">
              <w:rPr>
                <w:rFonts w:ascii="Arial" w:eastAsia="Times New Roman" w:hAnsi="Arial" w:cs="Arial"/>
                <w:b/>
                <w:bCs/>
                <w:sz w:val="24"/>
                <w:szCs w:val="24"/>
                <w:lang w:eastAsia="en-GB"/>
              </w:rPr>
              <w:t>18,289</w:t>
            </w:r>
          </w:p>
        </w:tc>
        <w:tc>
          <w:tcPr>
            <w:tcW w:w="1248" w:type="dxa"/>
            <w:shd w:val="clear" w:color="auto" w:fill="auto"/>
            <w:vAlign w:val="center"/>
          </w:tcPr>
          <w:p w14:paraId="771C798B" w14:textId="769221BB" w:rsidR="00AA2EC9" w:rsidRDefault="001600D3"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0.5</w:t>
            </w:r>
          </w:p>
        </w:tc>
      </w:tr>
      <w:tr w:rsidR="001976D7" w:rsidRPr="000F127C" w14:paraId="4647D6B6" w14:textId="77777777" w:rsidTr="00C846B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2A6AC551" w14:textId="4B303A56" w:rsidR="001976D7" w:rsidRPr="001B4E4A" w:rsidRDefault="001976D7" w:rsidP="001976D7">
            <w:pPr>
              <w:rPr>
                <w:rFonts w:ascii="Arial" w:eastAsia="Times New Roman" w:hAnsi="Arial" w:cs="Arial"/>
                <w:color w:val="000000"/>
                <w:sz w:val="24"/>
                <w:szCs w:val="24"/>
                <w:lang w:eastAsia="en-GB"/>
              </w:rPr>
            </w:pPr>
            <w:r w:rsidRPr="001B4E4A">
              <w:rPr>
                <w:rFonts w:ascii="Arial" w:eastAsia="Times New Roman" w:hAnsi="Arial" w:cs="Arial"/>
                <w:b w:val="0"/>
                <w:bCs w:val="0"/>
                <w:color w:val="000000"/>
                <w:sz w:val="24"/>
                <w:szCs w:val="24"/>
                <w:lang w:eastAsia="en-GB"/>
              </w:rPr>
              <w:t>Global Infrastructure Partners</w:t>
            </w:r>
          </w:p>
        </w:tc>
        <w:tc>
          <w:tcPr>
            <w:tcW w:w="0" w:type="auto"/>
            <w:shd w:val="clear" w:color="auto" w:fill="DEEAF6" w:themeFill="accent5" w:themeFillTint="33"/>
            <w:vAlign w:val="center"/>
          </w:tcPr>
          <w:p w14:paraId="5D206F18" w14:textId="3C30B4C5" w:rsidR="001976D7" w:rsidRPr="00970995"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21,965</w:t>
            </w:r>
          </w:p>
        </w:tc>
        <w:tc>
          <w:tcPr>
            <w:tcW w:w="0" w:type="auto"/>
            <w:shd w:val="clear" w:color="auto" w:fill="DEEAF6" w:themeFill="accent5" w:themeFillTint="33"/>
            <w:vAlign w:val="center"/>
          </w:tcPr>
          <w:p w14:paraId="4052CE2D" w14:textId="3393AEBA" w:rsidR="001976D7" w:rsidRPr="00970995"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0.6</w:t>
            </w:r>
          </w:p>
        </w:tc>
        <w:tc>
          <w:tcPr>
            <w:tcW w:w="1284" w:type="dxa"/>
            <w:shd w:val="clear" w:color="auto" w:fill="DEEAF6" w:themeFill="accent5" w:themeFillTint="33"/>
            <w:vAlign w:val="center"/>
          </w:tcPr>
          <w:p w14:paraId="43BC61C0" w14:textId="21A13211" w:rsidR="001976D7" w:rsidRPr="00191A22" w:rsidRDefault="00AA2EC9"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AA2EC9">
              <w:rPr>
                <w:rFonts w:ascii="Arial" w:eastAsia="Times New Roman" w:hAnsi="Arial" w:cs="Arial"/>
                <w:b/>
                <w:bCs/>
                <w:sz w:val="24"/>
                <w:szCs w:val="24"/>
                <w:lang w:eastAsia="en-GB"/>
              </w:rPr>
              <w:t>18,195</w:t>
            </w:r>
          </w:p>
        </w:tc>
        <w:tc>
          <w:tcPr>
            <w:tcW w:w="1248" w:type="dxa"/>
            <w:shd w:val="clear" w:color="auto" w:fill="DEEAF6" w:themeFill="accent5" w:themeFillTint="33"/>
            <w:vAlign w:val="center"/>
          </w:tcPr>
          <w:p w14:paraId="2CFECE94" w14:textId="2AA758B0" w:rsidR="001976D7" w:rsidRDefault="00AA2EC9"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0.5</w:t>
            </w:r>
          </w:p>
        </w:tc>
      </w:tr>
      <w:tr w:rsidR="001976D7" w:rsidRPr="000F127C" w14:paraId="7016546D" w14:textId="77777777" w:rsidTr="00913517">
        <w:trPr>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90B7D27" w14:textId="6F8B85F4" w:rsidR="001976D7" w:rsidRPr="00610C04" w:rsidRDefault="001976D7" w:rsidP="001976D7">
            <w:pPr>
              <w:rPr>
                <w:rFonts w:ascii="Arial" w:eastAsia="Times New Roman" w:hAnsi="Arial" w:cs="Arial"/>
                <w:b w:val="0"/>
                <w:bCs w:val="0"/>
                <w:color w:val="000000"/>
                <w:sz w:val="24"/>
                <w:szCs w:val="24"/>
                <w:lang w:eastAsia="en-GB"/>
              </w:rPr>
            </w:pPr>
            <w:r w:rsidRPr="00610C04">
              <w:rPr>
                <w:rFonts w:ascii="Arial" w:eastAsia="Times New Roman" w:hAnsi="Arial" w:cs="Arial"/>
                <w:b w:val="0"/>
                <w:bCs w:val="0"/>
                <w:color w:val="000000"/>
                <w:sz w:val="24"/>
                <w:szCs w:val="24"/>
                <w:lang w:eastAsia="en-GB"/>
              </w:rPr>
              <w:t xml:space="preserve">Iona Renewables </w:t>
            </w:r>
          </w:p>
        </w:tc>
        <w:tc>
          <w:tcPr>
            <w:tcW w:w="0" w:type="auto"/>
            <w:shd w:val="clear" w:color="auto" w:fill="auto"/>
            <w:vAlign w:val="center"/>
          </w:tcPr>
          <w:p w14:paraId="48CD4A23" w14:textId="292AD4AB" w:rsidR="001976D7" w:rsidRPr="00970995" w:rsidRDefault="001976D7"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18,851</w:t>
            </w:r>
          </w:p>
        </w:tc>
        <w:tc>
          <w:tcPr>
            <w:tcW w:w="0" w:type="auto"/>
            <w:shd w:val="clear" w:color="auto" w:fill="auto"/>
            <w:vAlign w:val="center"/>
          </w:tcPr>
          <w:p w14:paraId="06A1FC0E" w14:textId="6B2D7CC2" w:rsidR="001976D7" w:rsidRPr="00970995" w:rsidRDefault="001976D7"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0.6</w:t>
            </w:r>
          </w:p>
        </w:tc>
        <w:tc>
          <w:tcPr>
            <w:tcW w:w="1284" w:type="dxa"/>
            <w:shd w:val="clear" w:color="auto" w:fill="auto"/>
            <w:vAlign w:val="center"/>
          </w:tcPr>
          <w:p w14:paraId="0F4F68AD" w14:textId="70733612" w:rsidR="001976D7" w:rsidRPr="00EC09CB" w:rsidRDefault="00764FD2"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764FD2">
              <w:rPr>
                <w:rFonts w:ascii="Arial" w:eastAsia="Times New Roman" w:hAnsi="Arial" w:cs="Arial"/>
                <w:b/>
                <w:bCs/>
                <w:sz w:val="24"/>
                <w:szCs w:val="24"/>
                <w:lang w:eastAsia="en-GB"/>
              </w:rPr>
              <w:t>16,411</w:t>
            </w:r>
          </w:p>
        </w:tc>
        <w:tc>
          <w:tcPr>
            <w:tcW w:w="1248" w:type="dxa"/>
            <w:shd w:val="clear" w:color="auto" w:fill="auto"/>
            <w:vAlign w:val="center"/>
          </w:tcPr>
          <w:p w14:paraId="746F622D" w14:textId="1FA00E9D" w:rsidR="001976D7" w:rsidRDefault="00764FD2"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0.5</w:t>
            </w:r>
          </w:p>
        </w:tc>
      </w:tr>
      <w:tr w:rsidR="001976D7" w:rsidRPr="000F127C" w14:paraId="35DE3DE3" w14:textId="77777777" w:rsidTr="00C846B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5AFA41C4" w14:textId="16B1442C" w:rsidR="001976D7" w:rsidRPr="001B4E4A" w:rsidRDefault="001976D7" w:rsidP="001976D7">
            <w:pPr>
              <w:rPr>
                <w:rFonts w:ascii="Arial" w:eastAsia="Times New Roman" w:hAnsi="Arial" w:cs="Arial"/>
                <w:color w:val="000000"/>
                <w:sz w:val="24"/>
                <w:szCs w:val="24"/>
                <w:lang w:eastAsia="en-GB"/>
              </w:rPr>
            </w:pPr>
            <w:r w:rsidRPr="001B4E4A">
              <w:rPr>
                <w:rFonts w:ascii="Arial" w:eastAsia="Times New Roman" w:hAnsi="Arial" w:cs="Arial"/>
                <w:b w:val="0"/>
                <w:bCs w:val="0"/>
                <w:color w:val="000000"/>
                <w:sz w:val="24"/>
                <w:szCs w:val="24"/>
                <w:lang w:eastAsia="en-GB"/>
              </w:rPr>
              <w:t>Barings</w:t>
            </w:r>
          </w:p>
        </w:tc>
        <w:tc>
          <w:tcPr>
            <w:tcW w:w="0" w:type="auto"/>
            <w:shd w:val="clear" w:color="auto" w:fill="DEEAF6" w:themeFill="accent5" w:themeFillTint="33"/>
            <w:vAlign w:val="center"/>
          </w:tcPr>
          <w:p w14:paraId="4DB9D1D8" w14:textId="1D7B9DE8" w:rsidR="001976D7" w:rsidRPr="00970995"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17,243</w:t>
            </w:r>
          </w:p>
        </w:tc>
        <w:tc>
          <w:tcPr>
            <w:tcW w:w="0" w:type="auto"/>
            <w:shd w:val="clear" w:color="auto" w:fill="DEEAF6" w:themeFill="accent5" w:themeFillTint="33"/>
            <w:vAlign w:val="center"/>
          </w:tcPr>
          <w:p w14:paraId="6CB43CE8" w14:textId="2A657C90" w:rsidR="001976D7" w:rsidRPr="00970995"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0.5</w:t>
            </w:r>
          </w:p>
        </w:tc>
        <w:tc>
          <w:tcPr>
            <w:tcW w:w="1284" w:type="dxa"/>
            <w:shd w:val="clear" w:color="auto" w:fill="DEEAF6" w:themeFill="accent5" w:themeFillTint="33"/>
            <w:vAlign w:val="center"/>
          </w:tcPr>
          <w:p w14:paraId="599190A2" w14:textId="42834770" w:rsidR="001976D7" w:rsidRPr="004D0070" w:rsidRDefault="001600D3"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1600D3">
              <w:rPr>
                <w:rFonts w:ascii="Arial" w:eastAsia="Times New Roman" w:hAnsi="Arial" w:cs="Arial"/>
                <w:b/>
                <w:bCs/>
                <w:sz w:val="24"/>
                <w:szCs w:val="24"/>
                <w:lang w:eastAsia="en-GB"/>
              </w:rPr>
              <w:t>12,881</w:t>
            </w:r>
          </w:p>
        </w:tc>
        <w:tc>
          <w:tcPr>
            <w:tcW w:w="1248" w:type="dxa"/>
            <w:shd w:val="clear" w:color="auto" w:fill="DEEAF6" w:themeFill="accent5" w:themeFillTint="33"/>
            <w:vAlign w:val="center"/>
          </w:tcPr>
          <w:p w14:paraId="40667689" w14:textId="2078256B" w:rsidR="001976D7" w:rsidRPr="004D0070" w:rsidRDefault="001600D3"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0.4</w:t>
            </w:r>
          </w:p>
        </w:tc>
      </w:tr>
      <w:tr w:rsidR="00664EEC" w:rsidRPr="000F127C" w14:paraId="040762DE" w14:textId="77777777" w:rsidTr="00913517">
        <w:trPr>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6DFFE8B" w14:textId="79973883" w:rsidR="00664EEC" w:rsidRPr="00664EEC" w:rsidRDefault="00664EEC" w:rsidP="001976D7">
            <w:pPr>
              <w:rPr>
                <w:rFonts w:ascii="Arial" w:eastAsia="Times New Roman" w:hAnsi="Arial" w:cs="Arial"/>
                <w:b w:val="0"/>
                <w:bCs w:val="0"/>
                <w:color w:val="000000"/>
                <w:sz w:val="24"/>
                <w:szCs w:val="24"/>
                <w:lang w:eastAsia="en-GB"/>
              </w:rPr>
            </w:pPr>
            <w:r w:rsidRPr="00664EEC">
              <w:rPr>
                <w:rFonts w:ascii="Arial" w:eastAsia="Times New Roman" w:hAnsi="Arial" w:cs="Arial"/>
                <w:b w:val="0"/>
                <w:bCs w:val="0"/>
                <w:color w:val="000000"/>
                <w:sz w:val="24"/>
                <w:szCs w:val="24"/>
                <w:lang w:eastAsia="en-GB"/>
              </w:rPr>
              <w:t>Hermes Investment Management</w:t>
            </w:r>
          </w:p>
        </w:tc>
        <w:tc>
          <w:tcPr>
            <w:tcW w:w="0" w:type="auto"/>
            <w:shd w:val="clear" w:color="auto" w:fill="auto"/>
            <w:vAlign w:val="center"/>
          </w:tcPr>
          <w:p w14:paraId="7A34EEDD" w14:textId="3B0E0F1F" w:rsidR="00664EEC" w:rsidRPr="00970995" w:rsidRDefault="00664EEC"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14,141</w:t>
            </w:r>
          </w:p>
        </w:tc>
        <w:tc>
          <w:tcPr>
            <w:tcW w:w="0" w:type="auto"/>
            <w:shd w:val="clear" w:color="auto" w:fill="auto"/>
            <w:vAlign w:val="center"/>
          </w:tcPr>
          <w:p w14:paraId="5BBC825A" w14:textId="7D2BAFFB" w:rsidR="00664EEC" w:rsidRPr="00970995" w:rsidRDefault="00664EEC"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0.4</w:t>
            </w:r>
          </w:p>
        </w:tc>
        <w:tc>
          <w:tcPr>
            <w:tcW w:w="1284" w:type="dxa"/>
            <w:shd w:val="clear" w:color="auto" w:fill="auto"/>
            <w:vAlign w:val="center"/>
          </w:tcPr>
          <w:p w14:paraId="69E1B074" w14:textId="693FE60B" w:rsidR="00664EEC" w:rsidRPr="001600D3" w:rsidRDefault="00E554F1"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14,462</w:t>
            </w:r>
          </w:p>
        </w:tc>
        <w:tc>
          <w:tcPr>
            <w:tcW w:w="1248" w:type="dxa"/>
            <w:shd w:val="clear" w:color="auto" w:fill="auto"/>
            <w:vAlign w:val="center"/>
          </w:tcPr>
          <w:p w14:paraId="123B325A" w14:textId="2FCC6C87" w:rsidR="00664EEC" w:rsidRDefault="00E554F1"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0.4</w:t>
            </w:r>
          </w:p>
        </w:tc>
      </w:tr>
      <w:tr w:rsidR="00E554F1" w:rsidRPr="000F127C" w14:paraId="155F7CB3" w14:textId="77777777" w:rsidTr="00C846B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6305693F" w14:textId="580CE996" w:rsidR="00E554F1" w:rsidRPr="00664EEC" w:rsidRDefault="00E554F1" w:rsidP="001976D7">
            <w:pPr>
              <w:rPr>
                <w:rFonts w:ascii="Arial" w:eastAsia="Times New Roman" w:hAnsi="Arial" w:cs="Arial"/>
                <w:b w:val="0"/>
                <w:bCs w:val="0"/>
                <w:color w:val="000000"/>
                <w:sz w:val="24"/>
                <w:szCs w:val="24"/>
                <w:lang w:eastAsia="en-GB"/>
              </w:rPr>
            </w:pPr>
            <w:r w:rsidRPr="00E554F1">
              <w:rPr>
                <w:rFonts w:ascii="Arial" w:eastAsia="Times New Roman" w:hAnsi="Arial" w:cs="Arial"/>
                <w:b w:val="0"/>
                <w:bCs w:val="0"/>
                <w:color w:val="000000"/>
                <w:sz w:val="24"/>
                <w:szCs w:val="24"/>
                <w:lang w:eastAsia="en-GB"/>
              </w:rPr>
              <w:t>Brookfield Infrastructure Group</w:t>
            </w:r>
          </w:p>
        </w:tc>
        <w:tc>
          <w:tcPr>
            <w:tcW w:w="0" w:type="auto"/>
            <w:shd w:val="clear" w:color="auto" w:fill="DEEAF6" w:themeFill="accent5" w:themeFillTint="33"/>
            <w:vAlign w:val="center"/>
          </w:tcPr>
          <w:p w14:paraId="61A37BF0" w14:textId="6895E37F" w:rsidR="00E554F1" w:rsidRPr="00970995" w:rsidRDefault="00E554F1"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E554F1">
              <w:rPr>
                <w:rFonts w:ascii="Arial" w:eastAsia="Times New Roman" w:hAnsi="Arial" w:cs="Arial"/>
                <w:sz w:val="24"/>
                <w:szCs w:val="24"/>
                <w:lang w:eastAsia="en-GB"/>
              </w:rPr>
              <w:t>12,137</w:t>
            </w:r>
          </w:p>
        </w:tc>
        <w:tc>
          <w:tcPr>
            <w:tcW w:w="0" w:type="auto"/>
            <w:shd w:val="clear" w:color="auto" w:fill="DEEAF6" w:themeFill="accent5" w:themeFillTint="33"/>
            <w:vAlign w:val="center"/>
          </w:tcPr>
          <w:p w14:paraId="57D68F29" w14:textId="05CC091C" w:rsidR="00E554F1" w:rsidRDefault="00E554F1"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0.4</w:t>
            </w:r>
          </w:p>
        </w:tc>
        <w:tc>
          <w:tcPr>
            <w:tcW w:w="1284" w:type="dxa"/>
            <w:shd w:val="clear" w:color="auto" w:fill="DEEAF6" w:themeFill="accent5" w:themeFillTint="33"/>
            <w:vAlign w:val="center"/>
          </w:tcPr>
          <w:p w14:paraId="5D3F0417" w14:textId="0F538F42" w:rsidR="00E554F1" w:rsidRDefault="00E554F1"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13,252</w:t>
            </w:r>
          </w:p>
        </w:tc>
        <w:tc>
          <w:tcPr>
            <w:tcW w:w="1248" w:type="dxa"/>
            <w:shd w:val="clear" w:color="auto" w:fill="DEEAF6" w:themeFill="accent5" w:themeFillTint="33"/>
            <w:vAlign w:val="center"/>
          </w:tcPr>
          <w:p w14:paraId="558CCB48" w14:textId="0E870F20" w:rsidR="00E554F1" w:rsidRDefault="00E554F1"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0.4</w:t>
            </w:r>
          </w:p>
        </w:tc>
      </w:tr>
      <w:tr w:rsidR="00E554F1" w:rsidRPr="000F127C" w14:paraId="567E5F7C" w14:textId="77777777" w:rsidTr="00913517">
        <w:trPr>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C58BDD2" w14:textId="552622F0" w:rsidR="00E554F1" w:rsidRPr="00E554F1" w:rsidRDefault="00E554F1" w:rsidP="001976D7">
            <w:pPr>
              <w:rPr>
                <w:rFonts w:ascii="Arial" w:eastAsia="Times New Roman" w:hAnsi="Arial" w:cs="Arial"/>
                <w:b w:val="0"/>
                <w:bCs w:val="0"/>
                <w:color w:val="000000"/>
                <w:sz w:val="24"/>
                <w:szCs w:val="24"/>
                <w:lang w:eastAsia="en-GB"/>
              </w:rPr>
            </w:pPr>
            <w:r w:rsidRPr="00E554F1">
              <w:rPr>
                <w:rFonts w:ascii="Arial" w:eastAsia="Times New Roman" w:hAnsi="Arial" w:cs="Arial"/>
                <w:b w:val="0"/>
                <w:bCs w:val="0"/>
                <w:color w:val="000000"/>
                <w:sz w:val="24"/>
                <w:szCs w:val="24"/>
                <w:lang w:eastAsia="en-GB"/>
              </w:rPr>
              <w:t>Gresham House</w:t>
            </w:r>
          </w:p>
        </w:tc>
        <w:tc>
          <w:tcPr>
            <w:tcW w:w="0" w:type="auto"/>
            <w:shd w:val="clear" w:color="auto" w:fill="auto"/>
            <w:vAlign w:val="center"/>
          </w:tcPr>
          <w:p w14:paraId="23771ECC" w14:textId="08469481" w:rsidR="00E554F1" w:rsidRPr="00E554F1" w:rsidRDefault="00E554F1"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15</w:t>
            </w:r>
            <w:r w:rsidR="003F7072">
              <w:rPr>
                <w:rFonts w:ascii="Arial" w:eastAsia="Times New Roman" w:hAnsi="Arial" w:cs="Arial"/>
                <w:sz w:val="24"/>
                <w:szCs w:val="24"/>
                <w:lang w:eastAsia="en-GB"/>
              </w:rPr>
              <w:t>,040</w:t>
            </w:r>
          </w:p>
        </w:tc>
        <w:tc>
          <w:tcPr>
            <w:tcW w:w="0" w:type="auto"/>
            <w:shd w:val="clear" w:color="auto" w:fill="auto"/>
            <w:vAlign w:val="center"/>
          </w:tcPr>
          <w:p w14:paraId="2BE5352D" w14:textId="593CB4A4" w:rsidR="00E554F1" w:rsidRDefault="003F7072"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0.4</w:t>
            </w:r>
          </w:p>
        </w:tc>
        <w:tc>
          <w:tcPr>
            <w:tcW w:w="1284" w:type="dxa"/>
            <w:shd w:val="clear" w:color="auto" w:fill="auto"/>
            <w:vAlign w:val="center"/>
          </w:tcPr>
          <w:p w14:paraId="1335DA9D" w14:textId="014B8551" w:rsidR="00E554F1" w:rsidRDefault="003F7072"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12,847</w:t>
            </w:r>
          </w:p>
        </w:tc>
        <w:tc>
          <w:tcPr>
            <w:tcW w:w="1248" w:type="dxa"/>
            <w:shd w:val="clear" w:color="auto" w:fill="auto"/>
            <w:vAlign w:val="center"/>
          </w:tcPr>
          <w:p w14:paraId="141075A8" w14:textId="31033FE4" w:rsidR="00E554F1" w:rsidRDefault="003F7072"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0.4</w:t>
            </w:r>
          </w:p>
        </w:tc>
      </w:tr>
      <w:tr w:rsidR="00C03AB6" w:rsidRPr="000F127C" w14:paraId="5A64B0E4" w14:textId="77777777" w:rsidTr="00C846B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22C7BA73" w14:textId="09A353B1" w:rsidR="00C03AB6" w:rsidRPr="00E554F1" w:rsidRDefault="00C03AB6" w:rsidP="001976D7">
            <w:pPr>
              <w:rPr>
                <w:rFonts w:ascii="Arial" w:eastAsia="Times New Roman" w:hAnsi="Arial" w:cs="Arial"/>
                <w:b w:val="0"/>
                <w:bCs w:val="0"/>
                <w:color w:val="000000"/>
                <w:sz w:val="24"/>
                <w:szCs w:val="24"/>
                <w:lang w:eastAsia="en-GB"/>
              </w:rPr>
            </w:pPr>
            <w:r w:rsidRPr="00C03AB6">
              <w:rPr>
                <w:rFonts w:ascii="Arial" w:eastAsia="Times New Roman" w:hAnsi="Arial" w:cs="Arial"/>
                <w:b w:val="0"/>
                <w:bCs w:val="0"/>
                <w:color w:val="000000"/>
                <w:sz w:val="24"/>
                <w:szCs w:val="24"/>
                <w:lang w:eastAsia="en-GB"/>
              </w:rPr>
              <w:t>Wilshire Private Markets Group</w:t>
            </w:r>
          </w:p>
        </w:tc>
        <w:tc>
          <w:tcPr>
            <w:tcW w:w="0" w:type="auto"/>
            <w:shd w:val="clear" w:color="auto" w:fill="DEEAF6" w:themeFill="accent5" w:themeFillTint="33"/>
            <w:vAlign w:val="center"/>
          </w:tcPr>
          <w:p w14:paraId="634888F9" w14:textId="653F69F4" w:rsidR="00C03AB6" w:rsidRDefault="00001654"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14,745</w:t>
            </w:r>
          </w:p>
        </w:tc>
        <w:tc>
          <w:tcPr>
            <w:tcW w:w="0" w:type="auto"/>
            <w:shd w:val="clear" w:color="auto" w:fill="DEEAF6" w:themeFill="accent5" w:themeFillTint="33"/>
            <w:vAlign w:val="center"/>
          </w:tcPr>
          <w:p w14:paraId="70BB95F7" w14:textId="4E488F13" w:rsidR="00C03AB6" w:rsidRDefault="00001654"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0.4</w:t>
            </w:r>
          </w:p>
        </w:tc>
        <w:tc>
          <w:tcPr>
            <w:tcW w:w="1284" w:type="dxa"/>
            <w:shd w:val="clear" w:color="auto" w:fill="DEEAF6" w:themeFill="accent5" w:themeFillTint="33"/>
            <w:vAlign w:val="center"/>
          </w:tcPr>
          <w:p w14:paraId="677518F1" w14:textId="02385DA5" w:rsidR="00C03AB6" w:rsidRDefault="00001654"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11,214</w:t>
            </w:r>
          </w:p>
        </w:tc>
        <w:tc>
          <w:tcPr>
            <w:tcW w:w="1248" w:type="dxa"/>
            <w:shd w:val="clear" w:color="auto" w:fill="DEEAF6" w:themeFill="accent5" w:themeFillTint="33"/>
            <w:vAlign w:val="center"/>
          </w:tcPr>
          <w:p w14:paraId="124ACB44" w14:textId="3ACE95EF" w:rsidR="00C03AB6" w:rsidRDefault="00001654"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0.3</w:t>
            </w:r>
          </w:p>
        </w:tc>
      </w:tr>
      <w:tr w:rsidR="008938CA" w:rsidRPr="000F127C" w14:paraId="7F4D790E" w14:textId="77777777" w:rsidTr="00913517">
        <w:trPr>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A5D569F" w14:textId="4D89C2B2" w:rsidR="008938CA" w:rsidRPr="008938CA" w:rsidRDefault="008938CA" w:rsidP="001976D7">
            <w:pPr>
              <w:rPr>
                <w:rFonts w:ascii="Arial" w:eastAsia="Times New Roman" w:hAnsi="Arial" w:cs="Arial"/>
                <w:b w:val="0"/>
                <w:bCs w:val="0"/>
                <w:color w:val="000000"/>
                <w:sz w:val="24"/>
                <w:szCs w:val="24"/>
                <w:lang w:eastAsia="en-GB"/>
              </w:rPr>
            </w:pPr>
            <w:r w:rsidRPr="008938CA">
              <w:rPr>
                <w:rFonts w:ascii="Arial" w:eastAsia="Times New Roman" w:hAnsi="Arial" w:cs="Arial"/>
                <w:b w:val="0"/>
                <w:bCs w:val="0"/>
                <w:color w:val="000000"/>
                <w:sz w:val="24"/>
                <w:szCs w:val="24"/>
                <w:lang w:eastAsia="en-GB"/>
              </w:rPr>
              <w:t>Macquarie</w:t>
            </w:r>
          </w:p>
        </w:tc>
        <w:tc>
          <w:tcPr>
            <w:tcW w:w="0" w:type="auto"/>
            <w:shd w:val="clear" w:color="auto" w:fill="auto"/>
            <w:vAlign w:val="center"/>
          </w:tcPr>
          <w:p w14:paraId="49D0E84E" w14:textId="3A9E2CD1" w:rsidR="008938CA" w:rsidRDefault="008938CA"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11,678</w:t>
            </w:r>
          </w:p>
        </w:tc>
        <w:tc>
          <w:tcPr>
            <w:tcW w:w="0" w:type="auto"/>
            <w:shd w:val="clear" w:color="auto" w:fill="auto"/>
            <w:vAlign w:val="center"/>
          </w:tcPr>
          <w:p w14:paraId="6E6CCA4E" w14:textId="3EAD6D84" w:rsidR="008938CA" w:rsidRDefault="0008735E"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0.3</w:t>
            </w:r>
          </w:p>
        </w:tc>
        <w:tc>
          <w:tcPr>
            <w:tcW w:w="1284" w:type="dxa"/>
            <w:shd w:val="clear" w:color="auto" w:fill="auto"/>
            <w:vAlign w:val="center"/>
          </w:tcPr>
          <w:p w14:paraId="5E9A0799" w14:textId="1A7C713F" w:rsidR="008938CA" w:rsidRDefault="0008735E"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11,124</w:t>
            </w:r>
          </w:p>
        </w:tc>
        <w:tc>
          <w:tcPr>
            <w:tcW w:w="1248" w:type="dxa"/>
            <w:shd w:val="clear" w:color="auto" w:fill="auto"/>
            <w:vAlign w:val="center"/>
          </w:tcPr>
          <w:p w14:paraId="56225CC3" w14:textId="7C5BBB64" w:rsidR="008938CA" w:rsidRDefault="0008735E"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0.3</w:t>
            </w:r>
          </w:p>
        </w:tc>
      </w:tr>
      <w:tr w:rsidR="0008735E" w:rsidRPr="000F127C" w14:paraId="0777B170" w14:textId="77777777" w:rsidTr="00C846B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7C1273CC" w14:textId="0B7E1DE1" w:rsidR="0008735E" w:rsidRPr="008938CA" w:rsidRDefault="0008735E" w:rsidP="001976D7">
            <w:pPr>
              <w:rPr>
                <w:rFonts w:ascii="Arial" w:eastAsia="Times New Roman" w:hAnsi="Arial" w:cs="Arial"/>
                <w:b w:val="0"/>
                <w:bCs w:val="0"/>
                <w:color w:val="000000"/>
                <w:sz w:val="24"/>
                <w:szCs w:val="24"/>
                <w:lang w:eastAsia="en-GB"/>
              </w:rPr>
            </w:pPr>
            <w:r w:rsidRPr="001B4E4A">
              <w:rPr>
                <w:rFonts w:ascii="Arial" w:eastAsia="Times New Roman" w:hAnsi="Arial" w:cs="Arial"/>
                <w:b w:val="0"/>
                <w:bCs w:val="0"/>
                <w:color w:val="000000"/>
                <w:sz w:val="24"/>
                <w:szCs w:val="24"/>
                <w:lang w:eastAsia="en-GB"/>
              </w:rPr>
              <w:t>Alcentra</w:t>
            </w:r>
          </w:p>
        </w:tc>
        <w:tc>
          <w:tcPr>
            <w:tcW w:w="0" w:type="auto"/>
            <w:shd w:val="clear" w:color="auto" w:fill="DEEAF6" w:themeFill="accent5" w:themeFillTint="33"/>
            <w:vAlign w:val="center"/>
          </w:tcPr>
          <w:p w14:paraId="6AF15B68" w14:textId="2C8B1E19" w:rsidR="0008735E" w:rsidRPr="00970995" w:rsidRDefault="0008735E"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14,722</w:t>
            </w:r>
          </w:p>
        </w:tc>
        <w:tc>
          <w:tcPr>
            <w:tcW w:w="0" w:type="auto"/>
            <w:shd w:val="clear" w:color="auto" w:fill="DEEAF6" w:themeFill="accent5" w:themeFillTint="33"/>
            <w:vAlign w:val="center"/>
          </w:tcPr>
          <w:p w14:paraId="484CA030" w14:textId="49718F22" w:rsidR="0008735E" w:rsidRDefault="000F0C59"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0.4</w:t>
            </w:r>
          </w:p>
        </w:tc>
        <w:tc>
          <w:tcPr>
            <w:tcW w:w="1284" w:type="dxa"/>
            <w:shd w:val="clear" w:color="auto" w:fill="DEEAF6" w:themeFill="accent5" w:themeFillTint="33"/>
            <w:vAlign w:val="center"/>
          </w:tcPr>
          <w:p w14:paraId="3EAA3192" w14:textId="3650790F" w:rsidR="0008735E" w:rsidRDefault="000F0C59"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11,086</w:t>
            </w:r>
          </w:p>
        </w:tc>
        <w:tc>
          <w:tcPr>
            <w:tcW w:w="1248" w:type="dxa"/>
            <w:shd w:val="clear" w:color="auto" w:fill="DEEAF6" w:themeFill="accent5" w:themeFillTint="33"/>
            <w:vAlign w:val="center"/>
          </w:tcPr>
          <w:p w14:paraId="223C899B" w14:textId="043350D8" w:rsidR="0008735E" w:rsidRDefault="000F0C59"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0.3</w:t>
            </w:r>
          </w:p>
        </w:tc>
      </w:tr>
      <w:tr w:rsidR="000F0C59" w:rsidRPr="000F127C" w14:paraId="47413345" w14:textId="77777777" w:rsidTr="00913517">
        <w:trPr>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76F8F41" w14:textId="753AA7B5" w:rsidR="000F0C59" w:rsidRPr="00DF191D" w:rsidRDefault="000F0C59" w:rsidP="001976D7">
            <w:pPr>
              <w:rPr>
                <w:rFonts w:ascii="Arial" w:eastAsia="Times New Roman" w:hAnsi="Arial" w:cs="Arial"/>
                <w:b w:val="0"/>
                <w:bCs w:val="0"/>
                <w:color w:val="000000"/>
                <w:sz w:val="24"/>
                <w:szCs w:val="24"/>
                <w:lang w:eastAsia="en-GB"/>
              </w:rPr>
            </w:pPr>
            <w:proofErr w:type="spellStart"/>
            <w:r w:rsidRPr="00DF191D">
              <w:rPr>
                <w:rFonts w:ascii="Arial" w:eastAsia="Times New Roman" w:hAnsi="Arial" w:cs="Arial"/>
                <w:b w:val="0"/>
                <w:bCs w:val="0"/>
                <w:color w:val="000000"/>
                <w:sz w:val="24"/>
                <w:szCs w:val="24"/>
                <w:lang w:eastAsia="en-GB"/>
              </w:rPr>
              <w:t>Greensphere</w:t>
            </w:r>
            <w:proofErr w:type="spellEnd"/>
          </w:p>
        </w:tc>
        <w:tc>
          <w:tcPr>
            <w:tcW w:w="0" w:type="auto"/>
            <w:shd w:val="clear" w:color="auto" w:fill="auto"/>
            <w:vAlign w:val="center"/>
          </w:tcPr>
          <w:p w14:paraId="2DD7795F" w14:textId="4D0FC047" w:rsidR="000F0C59" w:rsidRDefault="00DF191D"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12,469</w:t>
            </w:r>
          </w:p>
        </w:tc>
        <w:tc>
          <w:tcPr>
            <w:tcW w:w="0" w:type="auto"/>
            <w:shd w:val="clear" w:color="auto" w:fill="auto"/>
            <w:vAlign w:val="center"/>
          </w:tcPr>
          <w:p w14:paraId="3E57F34D" w14:textId="486F09F2" w:rsidR="000F0C59" w:rsidRDefault="00DF191D"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0.4</w:t>
            </w:r>
          </w:p>
        </w:tc>
        <w:tc>
          <w:tcPr>
            <w:tcW w:w="1284" w:type="dxa"/>
            <w:shd w:val="clear" w:color="auto" w:fill="auto"/>
            <w:vAlign w:val="center"/>
          </w:tcPr>
          <w:p w14:paraId="4F1D96E1" w14:textId="0559BD5D" w:rsidR="000F0C59" w:rsidRDefault="00DF191D"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10,322</w:t>
            </w:r>
          </w:p>
        </w:tc>
        <w:tc>
          <w:tcPr>
            <w:tcW w:w="1248" w:type="dxa"/>
            <w:shd w:val="clear" w:color="auto" w:fill="auto"/>
            <w:vAlign w:val="center"/>
          </w:tcPr>
          <w:p w14:paraId="3D3221A3" w14:textId="229A5558" w:rsidR="000F0C59" w:rsidRDefault="00DF191D"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0.3</w:t>
            </w:r>
          </w:p>
        </w:tc>
      </w:tr>
      <w:tr w:rsidR="000F0C59" w:rsidRPr="000F127C" w14:paraId="20EFA37B" w14:textId="77777777" w:rsidTr="0091351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33815E56" w14:textId="18508115" w:rsidR="001976D7" w:rsidRPr="00610C04" w:rsidRDefault="001976D7" w:rsidP="001976D7">
            <w:pPr>
              <w:rPr>
                <w:rFonts w:ascii="Arial" w:eastAsia="Times New Roman" w:hAnsi="Arial" w:cs="Arial"/>
                <w:b w:val="0"/>
                <w:bCs w:val="0"/>
                <w:color w:val="000000"/>
                <w:sz w:val="24"/>
                <w:szCs w:val="24"/>
                <w:lang w:eastAsia="en-GB"/>
              </w:rPr>
            </w:pPr>
            <w:r w:rsidRPr="00C46C5E">
              <w:rPr>
                <w:rFonts w:ascii="Arial" w:eastAsia="Times New Roman" w:hAnsi="Arial" w:cs="Arial"/>
                <w:b w:val="0"/>
                <w:bCs w:val="0"/>
                <w:color w:val="000000"/>
                <w:sz w:val="24"/>
                <w:szCs w:val="24"/>
                <w:lang w:eastAsia="en-GB"/>
              </w:rPr>
              <w:t>Apogem Capital</w:t>
            </w:r>
          </w:p>
        </w:tc>
        <w:tc>
          <w:tcPr>
            <w:tcW w:w="0" w:type="auto"/>
            <w:shd w:val="clear" w:color="auto" w:fill="DEEAF6" w:themeFill="accent5" w:themeFillTint="33"/>
            <w:vAlign w:val="center"/>
          </w:tcPr>
          <w:p w14:paraId="050CDCB7" w14:textId="12686B65" w:rsidR="001976D7" w:rsidRPr="00970995"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15,139</w:t>
            </w:r>
          </w:p>
        </w:tc>
        <w:tc>
          <w:tcPr>
            <w:tcW w:w="0" w:type="auto"/>
            <w:shd w:val="clear" w:color="auto" w:fill="DEEAF6" w:themeFill="accent5" w:themeFillTint="33"/>
            <w:vAlign w:val="center"/>
          </w:tcPr>
          <w:p w14:paraId="597C194B" w14:textId="4AECB551" w:rsidR="001976D7" w:rsidRPr="00970995"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0.4</w:t>
            </w:r>
          </w:p>
        </w:tc>
        <w:tc>
          <w:tcPr>
            <w:tcW w:w="1284" w:type="dxa"/>
            <w:shd w:val="clear" w:color="auto" w:fill="DEEAF6" w:themeFill="accent5" w:themeFillTint="33"/>
            <w:vAlign w:val="center"/>
          </w:tcPr>
          <w:p w14:paraId="08E330A9" w14:textId="5F0AFAE1" w:rsidR="001976D7" w:rsidRPr="00610C04" w:rsidRDefault="00C03AB6"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C03AB6">
              <w:rPr>
                <w:rFonts w:ascii="Arial" w:eastAsia="Times New Roman" w:hAnsi="Arial" w:cs="Arial"/>
                <w:b/>
                <w:bCs/>
                <w:sz w:val="24"/>
                <w:szCs w:val="24"/>
                <w:lang w:eastAsia="en-GB"/>
              </w:rPr>
              <w:t>10,222</w:t>
            </w:r>
          </w:p>
        </w:tc>
        <w:tc>
          <w:tcPr>
            <w:tcW w:w="1248" w:type="dxa"/>
            <w:shd w:val="clear" w:color="auto" w:fill="DEEAF6" w:themeFill="accent5" w:themeFillTint="33"/>
            <w:vAlign w:val="center"/>
          </w:tcPr>
          <w:p w14:paraId="0ECE71C7" w14:textId="0E99C70A" w:rsidR="001976D7" w:rsidRDefault="00C03AB6"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0.3</w:t>
            </w:r>
          </w:p>
        </w:tc>
      </w:tr>
      <w:tr w:rsidR="00C03AB6" w:rsidRPr="000F127C" w14:paraId="7ED5E310" w14:textId="77777777" w:rsidTr="00C846B7">
        <w:trPr>
          <w:trHeight w:val="2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B8B33DD" w14:textId="25CE1F6E" w:rsidR="00C03AB6" w:rsidRPr="00C46C5E" w:rsidRDefault="00753434" w:rsidP="001976D7">
            <w:pPr>
              <w:rPr>
                <w:rFonts w:ascii="Arial" w:eastAsia="Times New Roman" w:hAnsi="Arial" w:cs="Arial"/>
                <w:color w:val="000000"/>
                <w:sz w:val="24"/>
                <w:szCs w:val="24"/>
                <w:lang w:eastAsia="en-GB"/>
              </w:rPr>
            </w:pPr>
            <w:r w:rsidRPr="002015E0">
              <w:rPr>
                <w:rFonts w:ascii="Arial" w:eastAsia="Times New Roman" w:hAnsi="Arial" w:cs="Arial"/>
                <w:b w:val="0"/>
                <w:bCs w:val="0"/>
                <w:color w:val="000000"/>
                <w:sz w:val="24"/>
                <w:szCs w:val="24"/>
                <w:lang w:eastAsia="en-GB"/>
              </w:rPr>
              <w:t>The Unite Group</w:t>
            </w:r>
          </w:p>
        </w:tc>
        <w:tc>
          <w:tcPr>
            <w:tcW w:w="0" w:type="auto"/>
            <w:vAlign w:val="center"/>
          </w:tcPr>
          <w:p w14:paraId="56518B1D" w14:textId="249830BE" w:rsidR="00C03AB6" w:rsidRPr="00970995" w:rsidRDefault="00753434"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9,516</w:t>
            </w:r>
          </w:p>
        </w:tc>
        <w:tc>
          <w:tcPr>
            <w:tcW w:w="0" w:type="auto"/>
            <w:vAlign w:val="center"/>
          </w:tcPr>
          <w:p w14:paraId="1152ABAF" w14:textId="4B5A1588" w:rsidR="00C03AB6" w:rsidRPr="00970995" w:rsidRDefault="00753434"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0.3</w:t>
            </w:r>
          </w:p>
        </w:tc>
        <w:tc>
          <w:tcPr>
            <w:tcW w:w="1284" w:type="dxa"/>
            <w:vAlign w:val="center"/>
          </w:tcPr>
          <w:p w14:paraId="2B910B61" w14:textId="01DCE48A" w:rsidR="00C03AB6" w:rsidRPr="00C03AB6" w:rsidRDefault="00753434"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10,221</w:t>
            </w:r>
          </w:p>
        </w:tc>
        <w:tc>
          <w:tcPr>
            <w:tcW w:w="1248" w:type="dxa"/>
            <w:vAlign w:val="center"/>
          </w:tcPr>
          <w:p w14:paraId="766E418E" w14:textId="7E2B7EB1" w:rsidR="00C03AB6" w:rsidRDefault="00753434"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0.3</w:t>
            </w:r>
          </w:p>
        </w:tc>
      </w:tr>
      <w:tr w:rsidR="008938CA" w:rsidRPr="000F127C" w14:paraId="6B7A76E5" w14:textId="77777777" w:rsidTr="0091351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24F1F678" w14:textId="6C6152D8" w:rsidR="001976D7" w:rsidRPr="00E048AF" w:rsidRDefault="001976D7" w:rsidP="001976D7">
            <w:pPr>
              <w:rPr>
                <w:rFonts w:ascii="Arial" w:eastAsia="Times New Roman" w:hAnsi="Arial" w:cs="Arial"/>
                <w:color w:val="000000"/>
                <w:sz w:val="24"/>
                <w:szCs w:val="24"/>
                <w:lang w:eastAsia="en-GB"/>
              </w:rPr>
            </w:pPr>
            <w:r w:rsidRPr="001B4E4A">
              <w:rPr>
                <w:rFonts w:ascii="Arial" w:eastAsia="Times New Roman" w:hAnsi="Arial" w:cs="Arial"/>
                <w:b w:val="0"/>
                <w:bCs w:val="0"/>
                <w:color w:val="000000"/>
                <w:sz w:val="24"/>
                <w:szCs w:val="24"/>
                <w:lang w:eastAsia="en-GB"/>
              </w:rPr>
              <w:t>Ab</w:t>
            </w:r>
            <w:r>
              <w:rPr>
                <w:rFonts w:ascii="Arial" w:eastAsia="Times New Roman" w:hAnsi="Arial" w:cs="Arial"/>
                <w:b w:val="0"/>
                <w:bCs w:val="0"/>
                <w:color w:val="000000"/>
                <w:sz w:val="24"/>
                <w:szCs w:val="24"/>
                <w:lang w:eastAsia="en-GB"/>
              </w:rPr>
              <w:t>rdn</w:t>
            </w:r>
          </w:p>
        </w:tc>
        <w:tc>
          <w:tcPr>
            <w:tcW w:w="0" w:type="auto"/>
            <w:shd w:val="clear" w:color="auto" w:fill="DEEAF6" w:themeFill="accent5" w:themeFillTint="33"/>
            <w:vAlign w:val="center"/>
          </w:tcPr>
          <w:p w14:paraId="7189262B" w14:textId="175FFDEC" w:rsidR="001976D7" w:rsidRPr="00970995"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14,786</w:t>
            </w:r>
          </w:p>
        </w:tc>
        <w:tc>
          <w:tcPr>
            <w:tcW w:w="0" w:type="auto"/>
            <w:shd w:val="clear" w:color="auto" w:fill="DEEAF6" w:themeFill="accent5" w:themeFillTint="33"/>
            <w:vAlign w:val="center"/>
          </w:tcPr>
          <w:p w14:paraId="358A31E3" w14:textId="589D1269" w:rsidR="001976D7" w:rsidRPr="00970995"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0.4</w:t>
            </w:r>
          </w:p>
        </w:tc>
        <w:tc>
          <w:tcPr>
            <w:tcW w:w="1284" w:type="dxa"/>
            <w:shd w:val="clear" w:color="auto" w:fill="DEEAF6" w:themeFill="accent5" w:themeFillTint="33"/>
            <w:vAlign w:val="center"/>
          </w:tcPr>
          <w:p w14:paraId="11A8AB75" w14:textId="51489AB0" w:rsidR="001976D7" w:rsidRPr="00B707AC" w:rsidRDefault="00390C76"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390C76">
              <w:rPr>
                <w:rFonts w:ascii="Arial" w:eastAsia="Times New Roman" w:hAnsi="Arial" w:cs="Arial"/>
                <w:b/>
                <w:bCs/>
                <w:sz w:val="24"/>
                <w:szCs w:val="24"/>
                <w:lang w:eastAsia="en-GB"/>
              </w:rPr>
              <w:t>8,741</w:t>
            </w:r>
          </w:p>
        </w:tc>
        <w:tc>
          <w:tcPr>
            <w:tcW w:w="1248" w:type="dxa"/>
            <w:shd w:val="clear" w:color="auto" w:fill="DEEAF6" w:themeFill="accent5" w:themeFillTint="33"/>
            <w:vAlign w:val="center"/>
          </w:tcPr>
          <w:p w14:paraId="0EC660C1" w14:textId="17A88233" w:rsidR="001976D7" w:rsidRDefault="00390C76"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0.2</w:t>
            </w:r>
          </w:p>
        </w:tc>
      </w:tr>
      <w:tr w:rsidR="00DF191D" w:rsidRPr="000F127C" w14:paraId="7BEC5781" w14:textId="77777777" w:rsidTr="00C846B7">
        <w:trPr>
          <w:trHeight w:val="2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85DF4B8" w14:textId="38FBEA3D" w:rsidR="001976D7" w:rsidRPr="002015E0" w:rsidRDefault="001976D7" w:rsidP="001976D7">
            <w:pPr>
              <w:rPr>
                <w:rFonts w:ascii="Arial" w:eastAsia="Times New Roman" w:hAnsi="Arial" w:cs="Arial"/>
                <w:color w:val="000000"/>
                <w:sz w:val="24"/>
                <w:szCs w:val="24"/>
                <w:lang w:eastAsia="en-GB"/>
              </w:rPr>
            </w:pPr>
            <w:r w:rsidRPr="00F829C5">
              <w:rPr>
                <w:rFonts w:ascii="Arial" w:eastAsia="Times New Roman" w:hAnsi="Arial" w:cs="Arial"/>
                <w:b w:val="0"/>
                <w:bCs w:val="0"/>
                <w:color w:val="000000"/>
                <w:sz w:val="24"/>
                <w:szCs w:val="24"/>
                <w:lang w:eastAsia="en-GB"/>
              </w:rPr>
              <w:t>Octopus Real Estate</w:t>
            </w:r>
          </w:p>
        </w:tc>
        <w:tc>
          <w:tcPr>
            <w:tcW w:w="0" w:type="auto"/>
            <w:vAlign w:val="center"/>
          </w:tcPr>
          <w:p w14:paraId="6781F8A1" w14:textId="68A321D1" w:rsidR="001976D7" w:rsidRPr="00970995" w:rsidRDefault="001976D7"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7,506</w:t>
            </w:r>
          </w:p>
        </w:tc>
        <w:tc>
          <w:tcPr>
            <w:tcW w:w="0" w:type="auto"/>
            <w:vAlign w:val="center"/>
          </w:tcPr>
          <w:p w14:paraId="002C24C4" w14:textId="55553BA5" w:rsidR="001976D7" w:rsidRPr="00970995" w:rsidRDefault="001976D7"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0.2</w:t>
            </w:r>
          </w:p>
        </w:tc>
        <w:tc>
          <w:tcPr>
            <w:tcW w:w="1284" w:type="dxa"/>
            <w:vAlign w:val="center"/>
          </w:tcPr>
          <w:p w14:paraId="388B1260" w14:textId="6B1EC6ED" w:rsidR="001976D7" w:rsidRPr="00507B4A" w:rsidRDefault="00742CDC"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742CDC">
              <w:rPr>
                <w:rFonts w:ascii="Arial" w:eastAsia="Times New Roman" w:hAnsi="Arial" w:cs="Arial"/>
                <w:b/>
                <w:bCs/>
                <w:sz w:val="24"/>
                <w:szCs w:val="24"/>
                <w:lang w:eastAsia="en-GB"/>
              </w:rPr>
              <w:t>7,799</w:t>
            </w:r>
          </w:p>
        </w:tc>
        <w:tc>
          <w:tcPr>
            <w:tcW w:w="1248" w:type="dxa"/>
            <w:vAlign w:val="center"/>
          </w:tcPr>
          <w:p w14:paraId="4A4CB5EE" w14:textId="271462EE" w:rsidR="001976D7" w:rsidRDefault="00742CDC"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0.2</w:t>
            </w:r>
          </w:p>
        </w:tc>
      </w:tr>
      <w:tr w:rsidR="001976D7" w:rsidRPr="000F127C" w14:paraId="54178B1B" w14:textId="77777777" w:rsidTr="00C846B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698DE291" w14:textId="77777777" w:rsidR="001976D7" w:rsidRPr="001B4E4A" w:rsidRDefault="001976D7" w:rsidP="001976D7">
            <w:pPr>
              <w:rPr>
                <w:rFonts w:ascii="Arial" w:eastAsia="Times New Roman" w:hAnsi="Arial" w:cs="Arial"/>
                <w:b w:val="0"/>
                <w:bCs w:val="0"/>
                <w:color w:val="000000"/>
                <w:sz w:val="24"/>
                <w:szCs w:val="24"/>
                <w:lang w:eastAsia="en-GB"/>
              </w:rPr>
            </w:pPr>
            <w:r w:rsidRPr="001B4E4A">
              <w:rPr>
                <w:rFonts w:ascii="Arial" w:eastAsia="Times New Roman" w:hAnsi="Arial" w:cs="Arial"/>
                <w:b w:val="0"/>
                <w:bCs w:val="0"/>
                <w:color w:val="000000"/>
                <w:sz w:val="24"/>
                <w:szCs w:val="24"/>
                <w:lang w:eastAsia="en-GB"/>
              </w:rPr>
              <w:t>InfraRed Capital Partners Ltd</w:t>
            </w:r>
          </w:p>
        </w:tc>
        <w:tc>
          <w:tcPr>
            <w:tcW w:w="0" w:type="auto"/>
            <w:shd w:val="clear" w:color="auto" w:fill="DEEAF6" w:themeFill="accent5" w:themeFillTint="33"/>
            <w:vAlign w:val="center"/>
          </w:tcPr>
          <w:p w14:paraId="0339CE10" w14:textId="41DE1849" w:rsidR="001976D7" w:rsidRPr="00970995"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6,722</w:t>
            </w:r>
          </w:p>
        </w:tc>
        <w:tc>
          <w:tcPr>
            <w:tcW w:w="0" w:type="auto"/>
            <w:shd w:val="clear" w:color="auto" w:fill="DEEAF6" w:themeFill="accent5" w:themeFillTint="33"/>
            <w:vAlign w:val="center"/>
          </w:tcPr>
          <w:p w14:paraId="5BA2F92D" w14:textId="00567F37" w:rsidR="001976D7" w:rsidRPr="00970995"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0.2</w:t>
            </w:r>
          </w:p>
        </w:tc>
        <w:tc>
          <w:tcPr>
            <w:tcW w:w="1284" w:type="dxa"/>
            <w:shd w:val="clear" w:color="auto" w:fill="DEEAF6" w:themeFill="accent5" w:themeFillTint="33"/>
            <w:vAlign w:val="center"/>
          </w:tcPr>
          <w:p w14:paraId="163E2A7D" w14:textId="1B380409" w:rsidR="001976D7" w:rsidRPr="000F127C" w:rsidRDefault="00390C76"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390C76">
              <w:rPr>
                <w:rFonts w:ascii="Arial" w:eastAsia="Times New Roman" w:hAnsi="Arial" w:cs="Arial"/>
                <w:b/>
                <w:bCs/>
                <w:sz w:val="24"/>
                <w:szCs w:val="24"/>
                <w:lang w:eastAsia="en-GB"/>
              </w:rPr>
              <w:t>6,906</w:t>
            </w:r>
          </w:p>
        </w:tc>
        <w:tc>
          <w:tcPr>
            <w:tcW w:w="1248" w:type="dxa"/>
            <w:shd w:val="clear" w:color="auto" w:fill="DEEAF6" w:themeFill="accent5" w:themeFillTint="33"/>
            <w:vAlign w:val="center"/>
          </w:tcPr>
          <w:p w14:paraId="69F0C08B" w14:textId="41CD8538" w:rsidR="001976D7" w:rsidRPr="000F127C" w:rsidRDefault="00390C76"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0.2</w:t>
            </w:r>
          </w:p>
        </w:tc>
      </w:tr>
      <w:tr w:rsidR="00DF191D" w:rsidRPr="000F127C" w14:paraId="365340EE" w14:textId="77777777" w:rsidTr="00C846B7">
        <w:trPr>
          <w:trHeight w:val="2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06E323" w14:textId="0885E372" w:rsidR="001976D7" w:rsidRPr="001B4E4A" w:rsidRDefault="001976D7" w:rsidP="001976D7">
            <w:pPr>
              <w:rPr>
                <w:rFonts w:ascii="Arial" w:eastAsia="Times New Roman" w:hAnsi="Arial" w:cs="Arial"/>
                <w:b w:val="0"/>
                <w:bCs w:val="0"/>
                <w:color w:val="000000"/>
                <w:sz w:val="24"/>
                <w:szCs w:val="24"/>
                <w:lang w:eastAsia="en-GB"/>
              </w:rPr>
            </w:pPr>
            <w:r w:rsidRPr="00B103C7">
              <w:rPr>
                <w:rFonts w:ascii="Arial" w:eastAsia="Times New Roman" w:hAnsi="Arial" w:cs="Arial"/>
                <w:b w:val="0"/>
                <w:bCs w:val="0"/>
                <w:color w:val="000000"/>
                <w:sz w:val="24"/>
                <w:szCs w:val="24"/>
                <w:lang w:eastAsia="en-GB"/>
              </w:rPr>
              <w:t>Ardian</w:t>
            </w:r>
          </w:p>
        </w:tc>
        <w:tc>
          <w:tcPr>
            <w:tcW w:w="0" w:type="auto"/>
            <w:vAlign w:val="center"/>
          </w:tcPr>
          <w:p w14:paraId="44447913" w14:textId="115B1A87" w:rsidR="001976D7" w:rsidRPr="00970995" w:rsidRDefault="001976D7"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6,011</w:t>
            </w:r>
          </w:p>
        </w:tc>
        <w:tc>
          <w:tcPr>
            <w:tcW w:w="0" w:type="auto"/>
            <w:vAlign w:val="center"/>
          </w:tcPr>
          <w:p w14:paraId="11E5B30F" w14:textId="6F1573B3" w:rsidR="001976D7" w:rsidRPr="00970995" w:rsidRDefault="001976D7"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0.2</w:t>
            </w:r>
          </w:p>
        </w:tc>
        <w:tc>
          <w:tcPr>
            <w:tcW w:w="1284" w:type="dxa"/>
            <w:vAlign w:val="center"/>
          </w:tcPr>
          <w:p w14:paraId="3413022B" w14:textId="707D9284" w:rsidR="001976D7" w:rsidRPr="00884570" w:rsidRDefault="00390C76"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390C76">
              <w:rPr>
                <w:rFonts w:ascii="Arial" w:eastAsia="Times New Roman" w:hAnsi="Arial" w:cs="Arial"/>
                <w:b/>
                <w:bCs/>
                <w:sz w:val="24"/>
                <w:szCs w:val="24"/>
                <w:lang w:eastAsia="en-GB"/>
              </w:rPr>
              <w:t>6,047</w:t>
            </w:r>
          </w:p>
        </w:tc>
        <w:tc>
          <w:tcPr>
            <w:tcW w:w="1248" w:type="dxa"/>
            <w:vAlign w:val="center"/>
          </w:tcPr>
          <w:p w14:paraId="5846FC8B" w14:textId="0987B6AF" w:rsidR="001976D7" w:rsidRDefault="00390C76"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0.2</w:t>
            </w:r>
          </w:p>
        </w:tc>
      </w:tr>
      <w:tr w:rsidR="00C42815" w:rsidRPr="000F127C" w14:paraId="61CBAD13" w14:textId="77777777" w:rsidTr="0091351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7B54A9F9" w14:textId="7EEFA990" w:rsidR="00C42815" w:rsidRPr="00B103C7" w:rsidRDefault="00C42815" w:rsidP="001976D7">
            <w:pPr>
              <w:rPr>
                <w:rFonts w:ascii="Arial" w:eastAsia="Times New Roman" w:hAnsi="Arial" w:cs="Arial"/>
                <w:color w:val="000000"/>
                <w:sz w:val="24"/>
                <w:szCs w:val="24"/>
                <w:lang w:eastAsia="en-GB"/>
              </w:rPr>
            </w:pPr>
            <w:r w:rsidRPr="001B4E4A">
              <w:rPr>
                <w:rFonts w:ascii="Arial" w:eastAsia="Times New Roman" w:hAnsi="Arial" w:cs="Arial"/>
                <w:b w:val="0"/>
                <w:bCs w:val="0"/>
                <w:color w:val="000000"/>
                <w:sz w:val="24"/>
                <w:szCs w:val="24"/>
                <w:lang w:eastAsia="en-GB"/>
              </w:rPr>
              <w:t>Resonance Wind</w:t>
            </w:r>
          </w:p>
        </w:tc>
        <w:tc>
          <w:tcPr>
            <w:tcW w:w="0" w:type="auto"/>
            <w:shd w:val="clear" w:color="auto" w:fill="DEEAF6" w:themeFill="accent5" w:themeFillTint="33"/>
            <w:vAlign w:val="center"/>
          </w:tcPr>
          <w:p w14:paraId="7A09B3EF" w14:textId="2B30242B" w:rsidR="00C42815" w:rsidRPr="00970995" w:rsidRDefault="00C42815"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3,254</w:t>
            </w:r>
          </w:p>
        </w:tc>
        <w:tc>
          <w:tcPr>
            <w:tcW w:w="0" w:type="auto"/>
            <w:shd w:val="clear" w:color="auto" w:fill="DEEAF6" w:themeFill="accent5" w:themeFillTint="33"/>
            <w:vAlign w:val="center"/>
          </w:tcPr>
          <w:p w14:paraId="6148C90A" w14:textId="330AFF85" w:rsidR="00C42815" w:rsidRPr="00970995" w:rsidRDefault="00C42815"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0.1</w:t>
            </w:r>
          </w:p>
        </w:tc>
        <w:tc>
          <w:tcPr>
            <w:tcW w:w="1284" w:type="dxa"/>
            <w:shd w:val="clear" w:color="auto" w:fill="DEEAF6" w:themeFill="accent5" w:themeFillTint="33"/>
            <w:vAlign w:val="center"/>
          </w:tcPr>
          <w:p w14:paraId="40557028" w14:textId="16502958" w:rsidR="00C42815" w:rsidRPr="00390C76" w:rsidRDefault="00C42815"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742CDC">
              <w:rPr>
                <w:rFonts w:ascii="Arial" w:eastAsia="Times New Roman" w:hAnsi="Arial" w:cs="Arial"/>
                <w:b/>
                <w:bCs/>
                <w:sz w:val="24"/>
                <w:szCs w:val="24"/>
                <w:lang w:eastAsia="en-GB"/>
              </w:rPr>
              <w:t>5,373</w:t>
            </w:r>
          </w:p>
        </w:tc>
        <w:tc>
          <w:tcPr>
            <w:tcW w:w="1248" w:type="dxa"/>
            <w:shd w:val="clear" w:color="auto" w:fill="DEEAF6" w:themeFill="accent5" w:themeFillTint="33"/>
            <w:vAlign w:val="center"/>
          </w:tcPr>
          <w:p w14:paraId="28BC7B1C" w14:textId="1FACAF4D" w:rsidR="00C42815" w:rsidRDefault="00C42815"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0.2</w:t>
            </w:r>
          </w:p>
        </w:tc>
      </w:tr>
      <w:tr w:rsidR="00405C96" w:rsidRPr="000F127C" w14:paraId="77E6FBB1" w14:textId="77777777" w:rsidTr="00C846B7">
        <w:trPr>
          <w:trHeight w:val="2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923F71" w14:textId="3F2CB18D" w:rsidR="00405C96" w:rsidRPr="001B4E4A" w:rsidRDefault="00405C96" w:rsidP="001976D7">
            <w:pPr>
              <w:rPr>
                <w:rFonts w:ascii="Arial" w:eastAsia="Times New Roman" w:hAnsi="Arial" w:cs="Arial"/>
                <w:color w:val="000000"/>
                <w:sz w:val="24"/>
                <w:szCs w:val="24"/>
                <w:lang w:eastAsia="en-GB"/>
              </w:rPr>
            </w:pPr>
            <w:r w:rsidRPr="009D1B50">
              <w:rPr>
                <w:rFonts w:ascii="Arial" w:eastAsia="Times New Roman" w:hAnsi="Arial" w:cs="Arial"/>
                <w:b w:val="0"/>
                <w:bCs w:val="0"/>
                <w:color w:val="000000"/>
                <w:sz w:val="24"/>
                <w:szCs w:val="24"/>
                <w:lang w:eastAsia="en-GB"/>
              </w:rPr>
              <w:t>Bridges Fund Management Ltd</w:t>
            </w:r>
          </w:p>
        </w:tc>
        <w:tc>
          <w:tcPr>
            <w:tcW w:w="0" w:type="auto"/>
            <w:vAlign w:val="center"/>
          </w:tcPr>
          <w:p w14:paraId="3698C60A" w14:textId="26239112" w:rsidR="00405C96" w:rsidRPr="00970995" w:rsidRDefault="00405C96"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405C96">
              <w:rPr>
                <w:rFonts w:ascii="Arial" w:eastAsia="Times New Roman" w:hAnsi="Arial" w:cs="Arial"/>
                <w:sz w:val="24"/>
                <w:szCs w:val="24"/>
                <w:lang w:eastAsia="en-GB"/>
              </w:rPr>
              <w:t>4,807</w:t>
            </w:r>
          </w:p>
        </w:tc>
        <w:tc>
          <w:tcPr>
            <w:tcW w:w="0" w:type="auto"/>
            <w:vAlign w:val="center"/>
          </w:tcPr>
          <w:p w14:paraId="1DF24E5E" w14:textId="57FCF01A" w:rsidR="00405C96" w:rsidRDefault="00405C96"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0.1</w:t>
            </w:r>
          </w:p>
        </w:tc>
        <w:tc>
          <w:tcPr>
            <w:tcW w:w="1284" w:type="dxa"/>
            <w:vAlign w:val="center"/>
          </w:tcPr>
          <w:p w14:paraId="73B532BA" w14:textId="3B71AF79" w:rsidR="00405C96" w:rsidRPr="00742CDC" w:rsidRDefault="00405C96"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B61A16">
              <w:rPr>
                <w:rFonts w:ascii="Arial" w:eastAsia="Times New Roman" w:hAnsi="Arial" w:cs="Arial"/>
                <w:b/>
                <w:bCs/>
                <w:sz w:val="24"/>
                <w:szCs w:val="24"/>
                <w:lang w:eastAsia="en-GB"/>
              </w:rPr>
              <w:t>5,259</w:t>
            </w:r>
          </w:p>
        </w:tc>
        <w:tc>
          <w:tcPr>
            <w:tcW w:w="1248" w:type="dxa"/>
            <w:vAlign w:val="center"/>
          </w:tcPr>
          <w:p w14:paraId="09680DD3" w14:textId="6F2B65D1" w:rsidR="00405C96" w:rsidRDefault="00405C96"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0.1</w:t>
            </w:r>
          </w:p>
        </w:tc>
      </w:tr>
      <w:tr w:rsidR="001976D7" w:rsidRPr="000F127C" w14:paraId="29666B98" w14:textId="77777777" w:rsidTr="00C846B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036C26F0" w14:textId="341732EA" w:rsidR="001976D7" w:rsidRPr="001B4E4A" w:rsidRDefault="001976D7" w:rsidP="001976D7">
            <w:pPr>
              <w:rPr>
                <w:rFonts w:ascii="Arial" w:eastAsia="Times New Roman" w:hAnsi="Arial" w:cs="Arial"/>
                <w:b w:val="0"/>
                <w:bCs w:val="0"/>
                <w:color w:val="000000"/>
                <w:sz w:val="24"/>
                <w:szCs w:val="24"/>
                <w:lang w:eastAsia="en-GB"/>
              </w:rPr>
            </w:pPr>
            <w:r w:rsidRPr="001B4E4A">
              <w:rPr>
                <w:rFonts w:ascii="Arial" w:eastAsia="Times New Roman" w:hAnsi="Arial" w:cs="Arial"/>
                <w:b w:val="0"/>
                <w:bCs w:val="0"/>
                <w:color w:val="000000"/>
                <w:sz w:val="24"/>
                <w:szCs w:val="24"/>
                <w:lang w:eastAsia="en-GB"/>
              </w:rPr>
              <w:t>KKR</w:t>
            </w:r>
          </w:p>
        </w:tc>
        <w:tc>
          <w:tcPr>
            <w:tcW w:w="0" w:type="auto"/>
            <w:shd w:val="clear" w:color="auto" w:fill="DEEAF6" w:themeFill="accent5" w:themeFillTint="33"/>
            <w:vAlign w:val="center"/>
          </w:tcPr>
          <w:p w14:paraId="671E6AE0" w14:textId="25048D40" w:rsidR="001976D7" w:rsidRPr="00970995"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5,969</w:t>
            </w:r>
          </w:p>
        </w:tc>
        <w:tc>
          <w:tcPr>
            <w:tcW w:w="0" w:type="auto"/>
            <w:shd w:val="clear" w:color="auto" w:fill="DEEAF6" w:themeFill="accent5" w:themeFillTint="33"/>
            <w:vAlign w:val="center"/>
          </w:tcPr>
          <w:p w14:paraId="14F6FB3B" w14:textId="3AAB999B" w:rsidR="001976D7" w:rsidRPr="00970995"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0.2</w:t>
            </w:r>
          </w:p>
        </w:tc>
        <w:tc>
          <w:tcPr>
            <w:tcW w:w="1284" w:type="dxa"/>
            <w:shd w:val="clear" w:color="auto" w:fill="DEEAF6" w:themeFill="accent5" w:themeFillTint="33"/>
            <w:vAlign w:val="center"/>
          </w:tcPr>
          <w:p w14:paraId="6210B077" w14:textId="655321EA" w:rsidR="001976D7" w:rsidRPr="000F127C" w:rsidRDefault="00187A20"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187A20">
              <w:rPr>
                <w:rFonts w:ascii="Arial" w:eastAsia="Times New Roman" w:hAnsi="Arial" w:cs="Arial"/>
                <w:b/>
                <w:bCs/>
                <w:sz w:val="24"/>
                <w:szCs w:val="24"/>
                <w:lang w:eastAsia="en-GB"/>
              </w:rPr>
              <w:t>5,088</w:t>
            </w:r>
          </w:p>
        </w:tc>
        <w:tc>
          <w:tcPr>
            <w:tcW w:w="1248" w:type="dxa"/>
            <w:shd w:val="clear" w:color="auto" w:fill="DEEAF6" w:themeFill="accent5" w:themeFillTint="33"/>
            <w:vAlign w:val="center"/>
          </w:tcPr>
          <w:p w14:paraId="354EC19D" w14:textId="188A50F9" w:rsidR="001976D7" w:rsidRPr="000F127C" w:rsidRDefault="00187A20"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0.1</w:t>
            </w:r>
          </w:p>
        </w:tc>
      </w:tr>
      <w:tr w:rsidR="001976D7" w:rsidRPr="000F127C" w14:paraId="31BE8560" w14:textId="77777777" w:rsidTr="00913517">
        <w:trPr>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2D5A150" w14:textId="38CAB33B" w:rsidR="001976D7" w:rsidRPr="005A250B" w:rsidRDefault="001976D7" w:rsidP="001976D7">
            <w:pPr>
              <w:rPr>
                <w:rFonts w:ascii="Arial" w:eastAsia="Times New Roman" w:hAnsi="Arial" w:cs="Arial"/>
                <w:b w:val="0"/>
                <w:bCs w:val="0"/>
                <w:color w:val="000000"/>
                <w:sz w:val="24"/>
                <w:szCs w:val="24"/>
                <w:lang w:eastAsia="en-GB"/>
              </w:rPr>
            </w:pPr>
            <w:proofErr w:type="spellStart"/>
            <w:r w:rsidRPr="005A250B">
              <w:rPr>
                <w:rFonts w:ascii="Arial" w:eastAsia="Times New Roman" w:hAnsi="Arial" w:cs="Arial"/>
                <w:b w:val="0"/>
                <w:bCs w:val="0"/>
                <w:color w:val="000000"/>
                <w:sz w:val="24"/>
                <w:szCs w:val="24"/>
                <w:lang w:eastAsia="en-GB"/>
              </w:rPr>
              <w:t>InfraCapital</w:t>
            </w:r>
            <w:proofErr w:type="spellEnd"/>
            <w:r w:rsidRPr="005A250B">
              <w:rPr>
                <w:rFonts w:ascii="Arial" w:eastAsia="Times New Roman" w:hAnsi="Arial" w:cs="Arial"/>
                <w:b w:val="0"/>
                <w:bCs w:val="0"/>
                <w:color w:val="000000"/>
                <w:sz w:val="24"/>
                <w:szCs w:val="24"/>
                <w:lang w:eastAsia="en-GB"/>
              </w:rPr>
              <w:t xml:space="preserve"> Partners</w:t>
            </w:r>
          </w:p>
        </w:tc>
        <w:tc>
          <w:tcPr>
            <w:tcW w:w="0" w:type="auto"/>
            <w:shd w:val="clear" w:color="auto" w:fill="auto"/>
            <w:vAlign w:val="center"/>
          </w:tcPr>
          <w:p w14:paraId="789A3720" w14:textId="07C99972" w:rsidR="001976D7" w:rsidRPr="00970995" w:rsidRDefault="001976D7"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4,334</w:t>
            </w:r>
          </w:p>
        </w:tc>
        <w:tc>
          <w:tcPr>
            <w:tcW w:w="0" w:type="auto"/>
            <w:shd w:val="clear" w:color="auto" w:fill="auto"/>
            <w:vAlign w:val="center"/>
          </w:tcPr>
          <w:p w14:paraId="4F41C840" w14:textId="5C10574B" w:rsidR="001976D7" w:rsidRPr="00970995" w:rsidRDefault="001976D7"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0.1</w:t>
            </w:r>
          </w:p>
        </w:tc>
        <w:tc>
          <w:tcPr>
            <w:tcW w:w="1284" w:type="dxa"/>
            <w:shd w:val="clear" w:color="auto" w:fill="auto"/>
            <w:vAlign w:val="center"/>
          </w:tcPr>
          <w:p w14:paraId="29AC2262" w14:textId="36951FA6" w:rsidR="001976D7" w:rsidRPr="005A250B" w:rsidRDefault="00F22F42"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F22F42">
              <w:rPr>
                <w:rFonts w:ascii="Arial" w:eastAsia="Times New Roman" w:hAnsi="Arial" w:cs="Arial"/>
                <w:b/>
                <w:bCs/>
                <w:sz w:val="24"/>
                <w:szCs w:val="24"/>
                <w:lang w:eastAsia="en-GB"/>
              </w:rPr>
              <w:t>3,456</w:t>
            </w:r>
          </w:p>
        </w:tc>
        <w:tc>
          <w:tcPr>
            <w:tcW w:w="1248" w:type="dxa"/>
            <w:shd w:val="clear" w:color="auto" w:fill="auto"/>
            <w:vAlign w:val="center"/>
          </w:tcPr>
          <w:p w14:paraId="4BAFC8FE" w14:textId="2FDCF165" w:rsidR="001976D7" w:rsidRDefault="00F22F42"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0.1</w:t>
            </w:r>
          </w:p>
        </w:tc>
      </w:tr>
      <w:tr w:rsidR="001976D7" w:rsidRPr="000F127C" w14:paraId="31730E07" w14:textId="77777777" w:rsidTr="00C846B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429AE8CC" w14:textId="6A7F6316" w:rsidR="001976D7" w:rsidRPr="001B4E4A" w:rsidRDefault="001976D7" w:rsidP="001976D7">
            <w:pPr>
              <w:rPr>
                <w:rFonts w:ascii="Arial" w:eastAsia="Times New Roman" w:hAnsi="Arial" w:cs="Arial"/>
                <w:color w:val="000000"/>
                <w:sz w:val="24"/>
                <w:szCs w:val="24"/>
                <w:lang w:eastAsia="en-GB"/>
              </w:rPr>
            </w:pPr>
            <w:r w:rsidRPr="001B4E4A">
              <w:rPr>
                <w:rFonts w:ascii="Arial" w:eastAsia="Times New Roman" w:hAnsi="Arial" w:cs="Arial"/>
                <w:b w:val="0"/>
                <w:bCs w:val="0"/>
                <w:color w:val="000000"/>
                <w:sz w:val="24"/>
                <w:szCs w:val="24"/>
                <w:lang w:eastAsia="en-GB"/>
              </w:rPr>
              <w:t>Harbert Management Corporation</w:t>
            </w:r>
          </w:p>
        </w:tc>
        <w:tc>
          <w:tcPr>
            <w:tcW w:w="0" w:type="auto"/>
            <w:shd w:val="clear" w:color="auto" w:fill="DEEAF6" w:themeFill="accent5" w:themeFillTint="33"/>
            <w:vAlign w:val="center"/>
          </w:tcPr>
          <w:p w14:paraId="4BE1C123" w14:textId="5C899F49" w:rsidR="001976D7" w:rsidRPr="00970995"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1,915</w:t>
            </w:r>
          </w:p>
        </w:tc>
        <w:tc>
          <w:tcPr>
            <w:tcW w:w="0" w:type="auto"/>
            <w:shd w:val="clear" w:color="auto" w:fill="DEEAF6" w:themeFill="accent5" w:themeFillTint="33"/>
            <w:vAlign w:val="center"/>
          </w:tcPr>
          <w:p w14:paraId="2EBB2C30" w14:textId="26B0893D" w:rsidR="001976D7" w:rsidRPr="00970995"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0.1</w:t>
            </w:r>
          </w:p>
        </w:tc>
        <w:tc>
          <w:tcPr>
            <w:tcW w:w="1284" w:type="dxa"/>
            <w:shd w:val="clear" w:color="auto" w:fill="DEEAF6" w:themeFill="accent5" w:themeFillTint="33"/>
            <w:vAlign w:val="center"/>
          </w:tcPr>
          <w:p w14:paraId="5D9B0A6C" w14:textId="334A7B8A" w:rsidR="001976D7" w:rsidRPr="005E4732" w:rsidRDefault="00F22F42"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F22F42">
              <w:rPr>
                <w:rFonts w:ascii="Arial" w:eastAsia="Times New Roman" w:hAnsi="Arial" w:cs="Arial"/>
                <w:b/>
                <w:bCs/>
                <w:sz w:val="24"/>
                <w:szCs w:val="24"/>
                <w:lang w:eastAsia="en-GB"/>
              </w:rPr>
              <w:t>1,808</w:t>
            </w:r>
          </w:p>
        </w:tc>
        <w:tc>
          <w:tcPr>
            <w:tcW w:w="1248" w:type="dxa"/>
            <w:shd w:val="clear" w:color="auto" w:fill="DEEAF6" w:themeFill="accent5" w:themeFillTint="33"/>
            <w:vAlign w:val="center"/>
          </w:tcPr>
          <w:p w14:paraId="1FEBBB09" w14:textId="5D8B07E4" w:rsidR="001976D7" w:rsidRDefault="00F22F42"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0.1</w:t>
            </w:r>
          </w:p>
        </w:tc>
      </w:tr>
      <w:tr w:rsidR="00405C96" w:rsidRPr="000F127C" w14:paraId="218E58A5" w14:textId="77777777" w:rsidTr="00913517">
        <w:trPr>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BBAD2C4" w14:textId="79605176" w:rsidR="00405C96" w:rsidRPr="007B4974" w:rsidRDefault="007B4974" w:rsidP="001976D7">
            <w:pPr>
              <w:rPr>
                <w:rFonts w:ascii="Arial" w:eastAsia="Times New Roman" w:hAnsi="Arial" w:cs="Arial"/>
                <w:b w:val="0"/>
                <w:bCs w:val="0"/>
                <w:color w:val="000000"/>
                <w:sz w:val="24"/>
                <w:szCs w:val="24"/>
                <w:lang w:eastAsia="en-GB"/>
              </w:rPr>
            </w:pPr>
            <w:r w:rsidRPr="007B4974">
              <w:rPr>
                <w:rFonts w:ascii="Arial" w:eastAsia="Times New Roman" w:hAnsi="Arial" w:cs="Arial"/>
                <w:b w:val="0"/>
                <w:bCs w:val="0"/>
                <w:color w:val="000000"/>
                <w:sz w:val="24"/>
                <w:szCs w:val="24"/>
                <w:lang w:eastAsia="en-GB"/>
              </w:rPr>
              <w:t>Patria</w:t>
            </w:r>
          </w:p>
        </w:tc>
        <w:tc>
          <w:tcPr>
            <w:tcW w:w="0" w:type="auto"/>
            <w:shd w:val="clear" w:color="auto" w:fill="auto"/>
            <w:vAlign w:val="center"/>
          </w:tcPr>
          <w:p w14:paraId="793487B0" w14:textId="7F2205E3" w:rsidR="00405C96" w:rsidRPr="00970995" w:rsidRDefault="007B4974"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0" w:type="auto"/>
            <w:shd w:val="clear" w:color="auto" w:fill="auto"/>
            <w:vAlign w:val="center"/>
          </w:tcPr>
          <w:p w14:paraId="6F465DA6" w14:textId="5748D691" w:rsidR="00405C96" w:rsidRPr="00970995" w:rsidRDefault="007B4974"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1284" w:type="dxa"/>
            <w:shd w:val="clear" w:color="auto" w:fill="auto"/>
            <w:vAlign w:val="center"/>
          </w:tcPr>
          <w:p w14:paraId="7983AD1A" w14:textId="27522C44" w:rsidR="00405C96" w:rsidRPr="00F22F42" w:rsidRDefault="007B4974"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932</w:t>
            </w:r>
          </w:p>
        </w:tc>
        <w:tc>
          <w:tcPr>
            <w:tcW w:w="1248" w:type="dxa"/>
            <w:shd w:val="clear" w:color="auto" w:fill="auto"/>
            <w:vAlign w:val="center"/>
          </w:tcPr>
          <w:p w14:paraId="4B94ABC4" w14:textId="1678F4F0" w:rsidR="00405C96" w:rsidRDefault="007B4974"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w:t>
            </w:r>
          </w:p>
        </w:tc>
      </w:tr>
      <w:tr w:rsidR="00405C96" w:rsidRPr="000F127C" w14:paraId="086E5658" w14:textId="77777777" w:rsidTr="00913517">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4B79FB2B" w14:textId="0D076B44" w:rsidR="001976D7" w:rsidRPr="001B4E4A" w:rsidRDefault="001976D7" w:rsidP="001976D7">
            <w:pPr>
              <w:rPr>
                <w:rFonts w:ascii="Arial" w:eastAsia="Times New Roman" w:hAnsi="Arial" w:cs="Arial"/>
                <w:color w:val="000000"/>
                <w:sz w:val="24"/>
                <w:szCs w:val="24"/>
                <w:lang w:eastAsia="en-GB"/>
              </w:rPr>
            </w:pPr>
            <w:r w:rsidRPr="001B4E4A">
              <w:rPr>
                <w:rFonts w:ascii="Arial" w:eastAsia="Times New Roman" w:hAnsi="Arial" w:cs="Arial"/>
                <w:b w:val="0"/>
                <w:bCs w:val="0"/>
                <w:color w:val="000000"/>
                <w:sz w:val="24"/>
                <w:szCs w:val="24"/>
                <w:lang w:eastAsia="en-GB"/>
              </w:rPr>
              <w:lastRenderedPageBreak/>
              <w:t>UBS/Greensands</w:t>
            </w:r>
          </w:p>
        </w:tc>
        <w:tc>
          <w:tcPr>
            <w:tcW w:w="0" w:type="auto"/>
            <w:shd w:val="clear" w:color="auto" w:fill="DEEAF6" w:themeFill="accent5" w:themeFillTint="33"/>
            <w:vAlign w:val="center"/>
          </w:tcPr>
          <w:p w14:paraId="21A58E05" w14:textId="5D8DBB35" w:rsidR="001976D7" w:rsidRPr="00970995"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727</w:t>
            </w:r>
          </w:p>
        </w:tc>
        <w:tc>
          <w:tcPr>
            <w:tcW w:w="0" w:type="auto"/>
            <w:shd w:val="clear" w:color="auto" w:fill="DEEAF6" w:themeFill="accent5" w:themeFillTint="33"/>
            <w:vAlign w:val="center"/>
          </w:tcPr>
          <w:p w14:paraId="674610C8" w14:textId="2153B620" w:rsidR="001976D7" w:rsidRPr="00970995"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970995">
              <w:rPr>
                <w:rFonts w:ascii="Arial" w:eastAsia="Times New Roman" w:hAnsi="Arial" w:cs="Arial"/>
                <w:sz w:val="24"/>
                <w:szCs w:val="24"/>
                <w:lang w:eastAsia="en-GB"/>
              </w:rPr>
              <w:t>0.0</w:t>
            </w:r>
          </w:p>
        </w:tc>
        <w:tc>
          <w:tcPr>
            <w:tcW w:w="1284" w:type="dxa"/>
            <w:shd w:val="clear" w:color="auto" w:fill="DEEAF6" w:themeFill="accent5" w:themeFillTint="33"/>
            <w:vAlign w:val="center"/>
          </w:tcPr>
          <w:p w14:paraId="05FEC6FD" w14:textId="39BAA1F3" w:rsidR="001976D7" w:rsidRPr="005E4732" w:rsidRDefault="00F22F42"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w:t>
            </w:r>
          </w:p>
        </w:tc>
        <w:tc>
          <w:tcPr>
            <w:tcW w:w="1248" w:type="dxa"/>
            <w:shd w:val="clear" w:color="auto" w:fill="DEEAF6" w:themeFill="accent5" w:themeFillTint="33"/>
            <w:vAlign w:val="center"/>
          </w:tcPr>
          <w:p w14:paraId="1A2494D4" w14:textId="47E3C53D" w:rsidR="001976D7" w:rsidRPr="000F127C" w:rsidRDefault="00F22F42"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w:t>
            </w:r>
          </w:p>
        </w:tc>
      </w:tr>
      <w:tr w:rsidR="00405C96" w:rsidRPr="00E402F6" w14:paraId="61536D64" w14:textId="77777777" w:rsidTr="00913517">
        <w:trPr>
          <w:trHeight w:val="23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C609AB0" w14:textId="77777777" w:rsidR="001976D7" w:rsidRPr="001B4E4A" w:rsidRDefault="001976D7" w:rsidP="001976D7">
            <w:pPr>
              <w:rPr>
                <w:rFonts w:ascii="Arial" w:eastAsia="Times New Roman" w:hAnsi="Arial" w:cs="Arial"/>
                <w:b w:val="0"/>
                <w:bCs w:val="0"/>
                <w:i/>
                <w:iCs/>
                <w:color w:val="000000"/>
                <w:sz w:val="24"/>
                <w:szCs w:val="24"/>
                <w:lang w:eastAsia="en-GB"/>
              </w:rPr>
            </w:pPr>
            <w:r w:rsidRPr="001B4E4A">
              <w:rPr>
                <w:rFonts w:ascii="Arial" w:eastAsia="Times New Roman" w:hAnsi="Arial" w:cs="Arial"/>
                <w:b w:val="0"/>
                <w:bCs w:val="0"/>
                <w:color w:val="000000"/>
                <w:sz w:val="24"/>
                <w:szCs w:val="24"/>
                <w:lang w:eastAsia="en-GB"/>
              </w:rPr>
              <w:t>Directly Owned Property</w:t>
            </w:r>
          </w:p>
        </w:tc>
        <w:tc>
          <w:tcPr>
            <w:tcW w:w="0" w:type="auto"/>
            <w:shd w:val="clear" w:color="auto" w:fill="auto"/>
            <w:vAlign w:val="center"/>
          </w:tcPr>
          <w:p w14:paraId="711B1346" w14:textId="392E0353" w:rsidR="001976D7" w:rsidRPr="00970995" w:rsidRDefault="001976D7"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2,950</w:t>
            </w:r>
          </w:p>
        </w:tc>
        <w:tc>
          <w:tcPr>
            <w:tcW w:w="0" w:type="auto"/>
            <w:shd w:val="clear" w:color="auto" w:fill="auto"/>
            <w:vAlign w:val="center"/>
          </w:tcPr>
          <w:p w14:paraId="36BF4D41" w14:textId="35424DBC" w:rsidR="001976D7" w:rsidRPr="00970995" w:rsidRDefault="001976D7"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0.1</w:t>
            </w:r>
          </w:p>
        </w:tc>
        <w:tc>
          <w:tcPr>
            <w:tcW w:w="1284" w:type="dxa"/>
            <w:shd w:val="clear" w:color="auto" w:fill="auto"/>
            <w:vAlign w:val="center"/>
          </w:tcPr>
          <w:p w14:paraId="640394F2" w14:textId="4089D683" w:rsidR="001976D7" w:rsidRPr="000F127C" w:rsidRDefault="00B61A16"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2,700</w:t>
            </w:r>
          </w:p>
        </w:tc>
        <w:tc>
          <w:tcPr>
            <w:tcW w:w="1248" w:type="dxa"/>
            <w:shd w:val="clear" w:color="auto" w:fill="auto"/>
            <w:vAlign w:val="center"/>
          </w:tcPr>
          <w:p w14:paraId="7875FC0D" w14:textId="23634BAF" w:rsidR="001976D7" w:rsidRPr="000F127C" w:rsidRDefault="00BF1DEA"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w:t>
            </w:r>
          </w:p>
        </w:tc>
      </w:tr>
      <w:tr w:rsidR="001976D7" w:rsidRPr="00E402F6" w14:paraId="6FFCFF77" w14:textId="77777777" w:rsidTr="00C846B7">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6781BA32" w14:textId="77777777" w:rsidR="001976D7" w:rsidRPr="001B4E4A" w:rsidRDefault="001976D7" w:rsidP="001976D7">
            <w:pPr>
              <w:rPr>
                <w:rFonts w:ascii="Arial" w:eastAsia="Times New Roman" w:hAnsi="Arial" w:cs="Arial"/>
                <w:b w:val="0"/>
                <w:bCs w:val="0"/>
                <w:i/>
                <w:iCs/>
                <w:color w:val="000000"/>
                <w:sz w:val="24"/>
                <w:szCs w:val="24"/>
                <w:lang w:eastAsia="en-GB"/>
              </w:rPr>
            </w:pPr>
            <w:r w:rsidRPr="001B4E4A">
              <w:rPr>
                <w:rFonts w:ascii="Arial" w:eastAsia="Times New Roman" w:hAnsi="Arial" w:cs="Arial"/>
                <w:b w:val="0"/>
                <w:bCs w:val="0"/>
                <w:color w:val="000000"/>
                <w:sz w:val="24"/>
                <w:szCs w:val="24"/>
                <w:lang w:eastAsia="en-GB"/>
              </w:rPr>
              <w:t>In-House Cash</w:t>
            </w:r>
          </w:p>
        </w:tc>
        <w:tc>
          <w:tcPr>
            <w:tcW w:w="0" w:type="auto"/>
            <w:shd w:val="clear" w:color="auto" w:fill="DEEAF6" w:themeFill="accent5" w:themeFillTint="33"/>
            <w:vAlign w:val="center"/>
          </w:tcPr>
          <w:p w14:paraId="76D10712" w14:textId="4BAD032E" w:rsidR="001976D7" w:rsidRPr="00970995"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63,843</w:t>
            </w:r>
          </w:p>
        </w:tc>
        <w:tc>
          <w:tcPr>
            <w:tcW w:w="0" w:type="auto"/>
            <w:shd w:val="clear" w:color="auto" w:fill="DEEAF6" w:themeFill="accent5" w:themeFillTint="33"/>
            <w:vAlign w:val="center"/>
          </w:tcPr>
          <w:p w14:paraId="4C0947DB" w14:textId="475FEC67" w:rsidR="001976D7" w:rsidRPr="00970995"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1.9</w:t>
            </w:r>
          </w:p>
        </w:tc>
        <w:tc>
          <w:tcPr>
            <w:tcW w:w="1284" w:type="dxa"/>
            <w:shd w:val="clear" w:color="auto" w:fill="DEEAF6" w:themeFill="accent5" w:themeFillTint="33"/>
            <w:vAlign w:val="center"/>
          </w:tcPr>
          <w:p w14:paraId="1B168264" w14:textId="6CBDB912" w:rsidR="001976D7" w:rsidRPr="000F127C"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4B3947">
              <w:rPr>
                <w:rFonts w:ascii="Arial" w:eastAsia="Times New Roman" w:hAnsi="Arial" w:cs="Arial"/>
                <w:b/>
                <w:bCs/>
                <w:sz w:val="24"/>
                <w:szCs w:val="24"/>
                <w:lang w:eastAsia="en-GB"/>
              </w:rPr>
              <w:t>227,155</w:t>
            </w:r>
          </w:p>
        </w:tc>
        <w:tc>
          <w:tcPr>
            <w:tcW w:w="1248" w:type="dxa"/>
            <w:shd w:val="clear" w:color="auto" w:fill="DEEAF6" w:themeFill="accent5" w:themeFillTint="33"/>
            <w:vAlign w:val="center"/>
          </w:tcPr>
          <w:p w14:paraId="4994E409" w14:textId="651814C5" w:rsidR="001976D7" w:rsidRPr="000F127C" w:rsidRDefault="001976D7" w:rsidP="001976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6.6</w:t>
            </w:r>
          </w:p>
        </w:tc>
      </w:tr>
      <w:tr w:rsidR="00C42815" w:rsidRPr="00E402F6" w14:paraId="0523BE03" w14:textId="77777777" w:rsidTr="00C846B7">
        <w:trPr>
          <w:trHeight w:val="234"/>
        </w:trPr>
        <w:tc>
          <w:tcPr>
            <w:cnfStyle w:val="001000000000" w:firstRow="0" w:lastRow="0" w:firstColumn="1" w:lastColumn="0" w:oddVBand="0" w:evenVBand="0" w:oddHBand="0" w:evenHBand="0" w:firstRowFirstColumn="0" w:firstRowLastColumn="0" w:lastRowFirstColumn="0" w:lastRowLastColumn="0"/>
            <w:tcW w:w="0" w:type="auto"/>
            <w:vAlign w:val="center"/>
          </w:tcPr>
          <w:p w14:paraId="57E15C09" w14:textId="77777777" w:rsidR="001976D7" w:rsidRPr="000F127C" w:rsidRDefault="001976D7" w:rsidP="001976D7">
            <w:pPr>
              <w:rPr>
                <w:rFonts w:ascii="Arial" w:eastAsia="Times New Roman" w:hAnsi="Arial" w:cs="Arial"/>
                <w:b w:val="0"/>
                <w:bCs w:val="0"/>
                <w:i/>
                <w:iCs/>
                <w:color w:val="000000"/>
                <w:sz w:val="24"/>
                <w:szCs w:val="24"/>
                <w:lang w:eastAsia="en-GB"/>
              </w:rPr>
            </w:pPr>
            <w:r w:rsidRPr="000F127C">
              <w:rPr>
                <w:rFonts w:ascii="Arial" w:eastAsia="Times New Roman" w:hAnsi="Arial" w:cs="Arial"/>
                <w:color w:val="000000"/>
                <w:sz w:val="24"/>
                <w:szCs w:val="24"/>
                <w:lang w:eastAsia="en-GB"/>
              </w:rPr>
              <w:t xml:space="preserve">Total </w:t>
            </w:r>
          </w:p>
        </w:tc>
        <w:tc>
          <w:tcPr>
            <w:tcW w:w="0" w:type="auto"/>
            <w:vAlign w:val="center"/>
          </w:tcPr>
          <w:p w14:paraId="7B949D02" w14:textId="45FD0C73" w:rsidR="001976D7" w:rsidRPr="00970995" w:rsidRDefault="001976D7"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3,424,796</w:t>
            </w:r>
          </w:p>
        </w:tc>
        <w:tc>
          <w:tcPr>
            <w:tcW w:w="0" w:type="auto"/>
            <w:vAlign w:val="center"/>
          </w:tcPr>
          <w:p w14:paraId="0F584A78" w14:textId="17D37A3C" w:rsidR="001976D7" w:rsidRPr="00970995" w:rsidRDefault="001976D7"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sz w:val="24"/>
                <w:szCs w:val="24"/>
                <w:lang w:eastAsia="en-GB"/>
              </w:rPr>
              <w:t>100</w:t>
            </w:r>
          </w:p>
        </w:tc>
        <w:tc>
          <w:tcPr>
            <w:tcW w:w="1284" w:type="dxa"/>
            <w:vAlign w:val="center"/>
          </w:tcPr>
          <w:p w14:paraId="492D9112" w14:textId="7F41BDAF" w:rsidR="001976D7" w:rsidRPr="00335E9A" w:rsidRDefault="00BB2B22"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3,538,702</w:t>
            </w:r>
          </w:p>
        </w:tc>
        <w:tc>
          <w:tcPr>
            <w:tcW w:w="1248" w:type="dxa"/>
            <w:vAlign w:val="center"/>
          </w:tcPr>
          <w:p w14:paraId="74233135" w14:textId="5242BB4B" w:rsidR="001976D7" w:rsidRPr="00335E9A" w:rsidRDefault="00BB2B22" w:rsidP="001976D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100</w:t>
            </w:r>
          </w:p>
        </w:tc>
      </w:tr>
    </w:tbl>
    <w:p w14:paraId="473D2107" w14:textId="2D78F8F7" w:rsidR="00033BBC" w:rsidRDefault="00033BBC" w:rsidP="00747732">
      <w:pPr>
        <w:spacing w:after="0"/>
        <w:rPr>
          <w:rFonts w:ascii="Arial" w:hAnsi="Arial" w:cs="Arial"/>
          <w:b/>
          <w:bCs/>
          <w:color w:val="00B0F0"/>
          <w:sz w:val="24"/>
          <w:szCs w:val="24"/>
        </w:rPr>
      </w:pPr>
    </w:p>
    <w:p w14:paraId="5C127940" w14:textId="37EDE272" w:rsidR="00033BBC" w:rsidRPr="000F127C" w:rsidRDefault="00033BBC" w:rsidP="000F127C">
      <w:pPr>
        <w:spacing w:after="0"/>
        <w:ind w:left="709"/>
        <w:rPr>
          <w:rFonts w:ascii="Arial" w:hAnsi="Arial" w:cs="Arial"/>
          <w:sz w:val="24"/>
          <w:szCs w:val="24"/>
        </w:rPr>
      </w:pPr>
      <w:r w:rsidRPr="000F127C">
        <w:rPr>
          <w:rFonts w:ascii="Arial" w:hAnsi="Arial" w:cs="Arial"/>
          <w:sz w:val="24"/>
          <w:szCs w:val="24"/>
        </w:rPr>
        <w:t xml:space="preserve">The Fund holds the following investments in pooled funds, which are </w:t>
      </w:r>
      <w:proofErr w:type="gramStart"/>
      <w:r w:rsidRPr="000F127C">
        <w:rPr>
          <w:rFonts w:ascii="Arial" w:hAnsi="Arial" w:cs="Arial"/>
          <w:sz w:val="24"/>
          <w:szCs w:val="24"/>
        </w:rPr>
        <w:t>in excess of</w:t>
      </w:r>
      <w:proofErr w:type="gramEnd"/>
      <w:r w:rsidRPr="000F127C">
        <w:rPr>
          <w:rFonts w:ascii="Arial" w:hAnsi="Arial" w:cs="Arial"/>
          <w:sz w:val="24"/>
          <w:szCs w:val="24"/>
        </w:rPr>
        <w:t xml:space="preserve"> 5% of the value of the Fund.</w:t>
      </w:r>
    </w:p>
    <w:tbl>
      <w:tblPr>
        <w:tblStyle w:val="PlainTable1"/>
        <w:tblW w:w="0" w:type="auto"/>
        <w:tblInd w:w="704" w:type="dxa"/>
        <w:tblLook w:val="04A0" w:firstRow="1" w:lastRow="0" w:firstColumn="1" w:lastColumn="0" w:noHBand="0" w:noVBand="1"/>
      </w:tblPr>
      <w:tblGrid>
        <w:gridCol w:w="4283"/>
        <w:gridCol w:w="1084"/>
        <w:gridCol w:w="1084"/>
        <w:gridCol w:w="1084"/>
        <w:gridCol w:w="1084"/>
      </w:tblGrid>
      <w:tr w:rsidR="00424F5C" w:rsidRPr="00E402F6" w14:paraId="5D3F96BE" w14:textId="77777777" w:rsidTr="00424F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DDB9A9E" w14:textId="77777777" w:rsidR="00424F5C" w:rsidRPr="00E605A2" w:rsidRDefault="00424F5C" w:rsidP="00424F5C">
            <w:pPr>
              <w:rPr>
                <w:rFonts w:ascii="Arial" w:eastAsia="Times New Roman" w:hAnsi="Arial" w:cs="Arial"/>
                <w:b w:val="0"/>
                <w:bCs w:val="0"/>
                <w:i/>
                <w:iCs/>
                <w:color w:val="00B0F0"/>
                <w:sz w:val="24"/>
                <w:szCs w:val="24"/>
                <w:lang w:eastAsia="en-GB"/>
              </w:rPr>
            </w:pPr>
          </w:p>
        </w:tc>
        <w:tc>
          <w:tcPr>
            <w:tcW w:w="0" w:type="auto"/>
            <w:vAlign w:val="center"/>
          </w:tcPr>
          <w:p w14:paraId="6CC78E24" w14:textId="73B366BF" w:rsidR="00424F5C" w:rsidRPr="000F127C" w:rsidRDefault="00424F5C" w:rsidP="00424F5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F127C">
              <w:rPr>
                <w:rFonts w:ascii="Arial" w:eastAsia="Times New Roman" w:hAnsi="Arial" w:cs="Arial"/>
                <w:color w:val="000000"/>
                <w:sz w:val="24"/>
                <w:szCs w:val="24"/>
                <w:lang w:eastAsia="en-GB"/>
              </w:rPr>
              <w:t>20</w:t>
            </w:r>
            <w:r>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3</w:t>
            </w:r>
            <w:r w:rsidRPr="000F127C">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4</w:t>
            </w:r>
          </w:p>
        </w:tc>
        <w:tc>
          <w:tcPr>
            <w:tcW w:w="0" w:type="auto"/>
            <w:vAlign w:val="center"/>
          </w:tcPr>
          <w:p w14:paraId="3EA4E6E6" w14:textId="76F9E43D" w:rsidR="00424F5C" w:rsidRPr="000F127C" w:rsidRDefault="00424F5C" w:rsidP="00424F5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F127C">
              <w:rPr>
                <w:rFonts w:ascii="Arial" w:eastAsia="Times New Roman" w:hAnsi="Arial" w:cs="Arial"/>
                <w:color w:val="000000"/>
                <w:sz w:val="24"/>
                <w:szCs w:val="24"/>
                <w:lang w:eastAsia="en-GB"/>
              </w:rPr>
              <w:t>20</w:t>
            </w:r>
            <w:r>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3</w:t>
            </w:r>
            <w:r w:rsidRPr="000F127C">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4</w:t>
            </w:r>
          </w:p>
        </w:tc>
        <w:tc>
          <w:tcPr>
            <w:tcW w:w="0" w:type="auto"/>
            <w:vAlign w:val="center"/>
          </w:tcPr>
          <w:p w14:paraId="573AEE14" w14:textId="41435EE4" w:rsidR="00424F5C" w:rsidRPr="000F127C" w:rsidRDefault="00424F5C" w:rsidP="00424F5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F127C">
              <w:rPr>
                <w:rFonts w:ascii="Arial" w:eastAsia="Times New Roman" w:hAnsi="Arial" w:cs="Arial"/>
                <w:color w:val="000000"/>
                <w:sz w:val="24"/>
                <w:szCs w:val="24"/>
                <w:lang w:eastAsia="en-GB"/>
              </w:rPr>
              <w:t>202</w:t>
            </w:r>
            <w:r w:rsidR="00970995">
              <w:rPr>
                <w:rFonts w:ascii="Arial" w:eastAsia="Times New Roman" w:hAnsi="Arial" w:cs="Arial"/>
                <w:color w:val="000000"/>
                <w:sz w:val="24"/>
                <w:szCs w:val="24"/>
                <w:lang w:eastAsia="en-GB"/>
              </w:rPr>
              <w:t>4</w:t>
            </w:r>
            <w:r w:rsidRPr="000F127C">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5</w:t>
            </w:r>
          </w:p>
        </w:tc>
        <w:tc>
          <w:tcPr>
            <w:tcW w:w="0" w:type="auto"/>
            <w:vAlign w:val="center"/>
          </w:tcPr>
          <w:p w14:paraId="0ACC5E05" w14:textId="5148C941" w:rsidR="00424F5C" w:rsidRPr="000F127C" w:rsidRDefault="00424F5C" w:rsidP="00424F5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F127C">
              <w:rPr>
                <w:rFonts w:ascii="Arial" w:eastAsia="Times New Roman" w:hAnsi="Arial" w:cs="Arial"/>
                <w:color w:val="000000"/>
                <w:sz w:val="24"/>
                <w:szCs w:val="24"/>
                <w:lang w:eastAsia="en-GB"/>
              </w:rPr>
              <w:t>202</w:t>
            </w:r>
            <w:r w:rsidR="00970995">
              <w:rPr>
                <w:rFonts w:ascii="Arial" w:eastAsia="Times New Roman" w:hAnsi="Arial" w:cs="Arial"/>
                <w:color w:val="000000"/>
                <w:sz w:val="24"/>
                <w:szCs w:val="24"/>
                <w:lang w:eastAsia="en-GB"/>
              </w:rPr>
              <w:t>4</w:t>
            </w:r>
            <w:r w:rsidRPr="000F127C">
              <w:rPr>
                <w:rFonts w:ascii="Arial" w:eastAsia="Times New Roman" w:hAnsi="Arial" w:cs="Arial"/>
                <w:color w:val="000000"/>
                <w:sz w:val="24"/>
                <w:szCs w:val="24"/>
                <w:lang w:eastAsia="en-GB"/>
              </w:rPr>
              <w:t>/2</w:t>
            </w:r>
            <w:r w:rsidR="00970995">
              <w:rPr>
                <w:rFonts w:ascii="Arial" w:eastAsia="Times New Roman" w:hAnsi="Arial" w:cs="Arial"/>
                <w:color w:val="000000"/>
                <w:sz w:val="24"/>
                <w:szCs w:val="24"/>
                <w:lang w:eastAsia="en-GB"/>
              </w:rPr>
              <w:t>5</w:t>
            </w:r>
          </w:p>
        </w:tc>
      </w:tr>
      <w:tr w:rsidR="00424F5C" w:rsidRPr="006D21B4" w14:paraId="14D61313" w14:textId="77777777" w:rsidTr="00D10D5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5781C58A" w14:textId="6460CDB4" w:rsidR="00424F5C" w:rsidRPr="00E605A2" w:rsidRDefault="00424F5C" w:rsidP="00424F5C">
            <w:pPr>
              <w:rPr>
                <w:rFonts w:ascii="Arial" w:eastAsia="Times New Roman" w:hAnsi="Arial" w:cs="Arial"/>
                <w:b w:val="0"/>
                <w:bCs w:val="0"/>
                <w:i/>
                <w:iCs/>
                <w:color w:val="000000"/>
                <w:sz w:val="24"/>
                <w:szCs w:val="24"/>
                <w:lang w:eastAsia="en-GB"/>
              </w:rPr>
            </w:pPr>
          </w:p>
        </w:tc>
        <w:tc>
          <w:tcPr>
            <w:tcW w:w="0" w:type="auto"/>
            <w:shd w:val="clear" w:color="auto" w:fill="DEEAF6" w:themeFill="accent5" w:themeFillTint="33"/>
            <w:vAlign w:val="center"/>
          </w:tcPr>
          <w:p w14:paraId="28843260" w14:textId="7C62E14F" w:rsidR="00424F5C" w:rsidRPr="000F127C" w:rsidRDefault="00424F5C" w:rsidP="00424F5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£’000</w:t>
            </w:r>
          </w:p>
        </w:tc>
        <w:tc>
          <w:tcPr>
            <w:tcW w:w="0" w:type="auto"/>
            <w:shd w:val="clear" w:color="auto" w:fill="DEEAF6" w:themeFill="accent5" w:themeFillTint="33"/>
            <w:vAlign w:val="center"/>
          </w:tcPr>
          <w:p w14:paraId="728D4E49" w14:textId="786A9FF6" w:rsidR="00424F5C" w:rsidRPr="000F127C" w:rsidRDefault="00424F5C" w:rsidP="00424F5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p>
        </w:tc>
        <w:tc>
          <w:tcPr>
            <w:tcW w:w="0" w:type="auto"/>
            <w:shd w:val="clear" w:color="auto" w:fill="DEEAF6" w:themeFill="accent5" w:themeFillTint="33"/>
            <w:vAlign w:val="center"/>
          </w:tcPr>
          <w:p w14:paraId="32013650" w14:textId="0E14B2E3" w:rsidR="00424F5C" w:rsidRPr="000F127C" w:rsidRDefault="00424F5C" w:rsidP="00424F5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£’000</w:t>
            </w:r>
          </w:p>
        </w:tc>
        <w:tc>
          <w:tcPr>
            <w:tcW w:w="0" w:type="auto"/>
            <w:shd w:val="clear" w:color="auto" w:fill="DEEAF6" w:themeFill="accent5" w:themeFillTint="33"/>
            <w:vAlign w:val="center"/>
          </w:tcPr>
          <w:p w14:paraId="738D7533" w14:textId="0FE2F65F" w:rsidR="00424F5C" w:rsidRPr="000F127C" w:rsidRDefault="00424F5C" w:rsidP="00424F5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w:t>
            </w:r>
          </w:p>
        </w:tc>
      </w:tr>
      <w:tr w:rsidR="00970995" w:rsidRPr="006D21B4" w14:paraId="46354454" w14:textId="77777777" w:rsidTr="004862F3">
        <w:trPr>
          <w:trHeight w:val="317"/>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8F7479" w14:textId="4E4CA37A" w:rsidR="00970995" w:rsidRPr="00E605A2" w:rsidRDefault="00970995" w:rsidP="00970995">
            <w:pPr>
              <w:rPr>
                <w:rFonts w:ascii="Arial" w:eastAsia="Times New Roman" w:hAnsi="Arial" w:cs="Arial"/>
                <w:color w:val="000000"/>
                <w:sz w:val="24"/>
                <w:szCs w:val="24"/>
                <w:lang w:eastAsia="en-GB"/>
              </w:rPr>
            </w:pPr>
            <w:r w:rsidRPr="00E605A2">
              <w:rPr>
                <w:rFonts w:ascii="Arial" w:eastAsia="Times New Roman" w:hAnsi="Arial" w:cs="Arial"/>
                <w:b w:val="0"/>
                <w:bCs w:val="0"/>
                <w:color w:val="000000"/>
                <w:sz w:val="24"/>
                <w:szCs w:val="24"/>
                <w:lang w:eastAsia="en-GB"/>
              </w:rPr>
              <w:t xml:space="preserve">L&amp;G </w:t>
            </w:r>
            <w:r w:rsidRPr="00A9229D">
              <w:rPr>
                <w:rFonts w:ascii="Arial" w:eastAsia="Times New Roman" w:hAnsi="Arial" w:cs="Arial"/>
                <w:b w:val="0"/>
                <w:bCs w:val="0"/>
                <w:color w:val="000000"/>
                <w:sz w:val="24"/>
                <w:szCs w:val="24"/>
                <w:lang w:eastAsia="en-GB"/>
              </w:rPr>
              <w:t xml:space="preserve">RAFI Fundamental Global Reduced Carbon Pathway </w:t>
            </w:r>
            <w:proofErr w:type="spellStart"/>
            <w:r w:rsidRPr="00A9229D">
              <w:rPr>
                <w:rFonts w:ascii="Arial" w:eastAsia="Times New Roman" w:hAnsi="Arial" w:cs="Arial"/>
                <w:b w:val="0"/>
                <w:bCs w:val="0"/>
                <w:color w:val="000000"/>
                <w:sz w:val="24"/>
                <w:szCs w:val="24"/>
                <w:lang w:eastAsia="en-GB"/>
              </w:rPr>
              <w:t>Eqy</w:t>
            </w:r>
            <w:proofErr w:type="spellEnd"/>
            <w:r w:rsidRPr="00A9229D">
              <w:rPr>
                <w:rFonts w:ascii="Arial" w:eastAsia="Times New Roman" w:hAnsi="Arial" w:cs="Arial"/>
                <w:b w:val="0"/>
                <w:bCs w:val="0"/>
                <w:color w:val="000000"/>
                <w:sz w:val="24"/>
                <w:szCs w:val="24"/>
                <w:lang w:eastAsia="en-GB"/>
              </w:rPr>
              <w:t xml:space="preserve"> </w:t>
            </w:r>
            <w:proofErr w:type="spellStart"/>
            <w:r w:rsidRPr="00A9229D">
              <w:rPr>
                <w:rFonts w:ascii="Arial" w:eastAsia="Times New Roman" w:hAnsi="Arial" w:cs="Arial"/>
                <w:b w:val="0"/>
                <w:bCs w:val="0"/>
                <w:color w:val="000000"/>
                <w:sz w:val="24"/>
                <w:szCs w:val="24"/>
                <w:lang w:eastAsia="en-GB"/>
              </w:rPr>
              <w:t>Idx</w:t>
            </w:r>
            <w:proofErr w:type="spellEnd"/>
            <w:r w:rsidRPr="00A9229D">
              <w:rPr>
                <w:rFonts w:ascii="Arial" w:eastAsia="Times New Roman" w:hAnsi="Arial" w:cs="Arial"/>
                <w:b w:val="0"/>
                <w:bCs w:val="0"/>
                <w:color w:val="000000"/>
                <w:sz w:val="24"/>
                <w:szCs w:val="24"/>
                <w:lang w:eastAsia="en-GB"/>
              </w:rPr>
              <w:t xml:space="preserve"> </w:t>
            </w:r>
          </w:p>
        </w:tc>
        <w:tc>
          <w:tcPr>
            <w:tcW w:w="0" w:type="auto"/>
            <w:vAlign w:val="center"/>
          </w:tcPr>
          <w:p w14:paraId="3774203F" w14:textId="7EC8CCB9" w:rsidR="00970995" w:rsidRPr="00970995"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sz w:val="24"/>
                <w:szCs w:val="24"/>
                <w:lang w:eastAsia="en-GB"/>
              </w:rPr>
              <w:t>202,768</w:t>
            </w:r>
          </w:p>
        </w:tc>
        <w:tc>
          <w:tcPr>
            <w:tcW w:w="0" w:type="auto"/>
            <w:vAlign w:val="center"/>
          </w:tcPr>
          <w:p w14:paraId="7D05E600" w14:textId="7862CD04" w:rsidR="00970995" w:rsidRPr="00970995" w:rsidRDefault="00970995"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70995">
              <w:rPr>
                <w:rFonts w:ascii="Arial" w:eastAsia="Times New Roman" w:hAnsi="Arial" w:cs="Arial"/>
                <w:color w:val="000000"/>
                <w:sz w:val="24"/>
                <w:szCs w:val="24"/>
                <w:lang w:eastAsia="en-GB"/>
              </w:rPr>
              <w:t>5.92</w:t>
            </w:r>
          </w:p>
        </w:tc>
        <w:tc>
          <w:tcPr>
            <w:tcW w:w="0" w:type="auto"/>
            <w:vAlign w:val="center"/>
          </w:tcPr>
          <w:p w14:paraId="66559B63" w14:textId="13F3D0D1" w:rsidR="00970995" w:rsidRPr="00E02C68" w:rsidRDefault="00D505B8" w:rsidP="009709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D505B8">
              <w:rPr>
                <w:rFonts w:ascii="Arial" w:eastAsia="Times New Roman" w:hAnsi="Arial" w:cs="Arial"/>
                <w:b/>
                <w:bCs/>
                <w:color w:val="000000"/>
                <w:sz w:val="24"/>
                <w:szCs w:val="24"/>
                <w:lang w:eastAsia="en-GB"/>
              </w:rPr>
              <w:t>183,601</w:t>
            </w:r>
          </w:p>
        </w:tc>
        <w:tc>
          <w:tcPr>
            <w:tcW w:w="0" w:type="auto"/>
            <w:vAlign w:val="center"/>
          </w:tcPr>
          <w:p w14:paraId="7D371BDF" w14:textId="5E7B7501" w:rsidR="00970995" w:rsidRPr="00E02C68" w:rsidRDefault="00D505B8" w:rsidP="00D505B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 xml:space="preserve">   5.19</w:t>
            </w:r>
          </w:p>
        </w:tc>
      </w:tr>
    </w:tbl>
    <w:p w14:paraId="54E9C1D9" w14:textId="77777777" w:rsidR="009B53ED" w:rsidRPr="000F127C" w:rsidRDefault="009B53ED" w:rsidP="000F127C">
      <w:pPr>
        <w:spacing w:after="0"/>
        <w:ind w:left="720"/>
        <w:jc w:val="both"/>
        <w:rPr>
          <w:rFonts w:ascii="Arial" w:hAnsi="Arial" w:cs="Arial"/>
          <w:szCs w:val="20"/>
        </w:rPr>
      </w:pPr>
    </w:p>
    <w:p w14:paraId="737BC65B" w14:textId="5FB9840C" w:rsidR="00033BBC" w:rsidRPr="00575F13" w:rsidRDefault="00033BBC" w:rsidP="000F127C">
      <w:pPr>
        <w:shd w:val="clear" w:color="auto" w:fill="FFFFFF" w:themeFill="background1"/>
        <w:spacing w:after="0"/>
        <w:ind w:left="709" w:right="57" w:hanging="709"/>
        <w:rPr>
          <w:rFonts w:ascii="Arial" w:hAnsi="Arial" w:cs="Arial"/>
          <w:b/>
          <w:color w:val="002060"/>
          <w:sz w:val="24"/>
          <w:szCs w:val="24"/>
        </w:rPr>
      </w:pPr>
      <w:r w:rsidRPr="00575F13">
        <w:rPr>
          <w:rFonts w:ascii="Arial" w:hAnsi="Arial" w:cs="Arial"/>
          <w:b/>
          <w:color w:val="002060"/>
          <w:sz w:val="24"/>
          <w:szCs w:val="24"/>
        </w:rPr>
        <w:t>14</w:t>
      </w:r>
      <w:r w:rsidR="00DB7232" w:rsidRPr="00575F13">
        <w:rPr>
          <w:rFonts w:ascii="Arial" w:hAnsi="Arial" w:cs="Arial"/>
          <w:b/>
          <w:color w:val="002060"/>
          <w:sz w:val="24"/>
          <w:szCs w:val="24"/>
        </w:rPr>
        <w:t>c</w:t>
      </w:r>
      <w:r w:rsidRPr="00575F13">
        <w:rPr>
          <w:rFonts w:ascii="Arial" w:hAnsi="Arial" w:cs="Arial"/>
          <w:b/>
          <w:color w:val="002060"/>
          <w:sz w:val="24"/>
          <w:szCs w:val="24"/>
        </w:rPr>
        <w:t xml:space="preserve">. </w:t>
      </w:r>
      <w:r w:rsidRPr="00575F13">
        <w:rPr>
          <w:rFonts w:ascii="Arial" w:hAnsi="Arial" w:cs="Arial"/>
          <w:b/>
          <w:color w:val="002060"/>
          <w:sz w:val="24"/>
          <w:szCs w:val="24"/>
        </w:rPr>
        <w:tab/>
      </w:r>
      <w:r w:rsidRPr="00575F13">
        <w:rPr>
          <w:rFonts w:ascii="Arial" w:hAnsi="Arial" w:cs="Arial"/>
          <w:b/>
          <w:color w:val="002060"/>
          <w:sz w:val="24"/>
          <w:szCs w:val="24"/>
        </w:rPr>
        <w:tab/>
        <w:t>Securities Lending</w:t>
      </w:r>
    </w:p>
    <w:p w14:paraId="2D24E22D" w14:textId="77777777" w:rsidR="00033BBC" w:rsidRPr="000F127C" w:rsidRDefault="46FF5D91" w:rsidP="76221C8F">
      <w:pPr>
        <w:spacing w:after="0"/>
        <w:ind w:left="709"/>
        <w:rPr>
          <w:rFonts w:ascii="Arial" w:hAnsi="Arial" w:cs="Arial"/>
          <w:sz w:val="24"/>
          <w:szCs w:val="24"/>
        </w:rPr>
      </w:pPr>
      <w:r w:rsidRPr="000F127C">
        <w:rPr>
          <w:rFonts w:ascii="Arial" w:hAnsi="Arial" w:cs="Arial"/>
          <w:sz w:val="24"/>
          <w:szCs w:val="24"/>
        </w:rPr>
        <w:t>The Fund did not participate in any stock lending programmes.</w:t>
      </w:r>
    </w:p>
    <w:p w14:paraId="5A7D5172" w14:textId="77777777" w:rsidR="00711BCC" w:rsidRDefault="00711BCC" w:rsidP="000F127C">
      <w:pPr>
        <w:shd w:val="clear" w:color="auto" w:fill="FFFFFF" w:themeFill="background1"/>
        <w:spacing w:after="0"/>
        <w:ind w:left="709" w:right="57" w:hanging="709"/>
        <w:rPr>
          <w:rFonts w:ascii="Arial" w:hAnsi="Arial" w:cs="Arial"/>
          <w:b/>
          <w:color w:val="538135" w:themeColor="accent6" w:themeShade="BF"/>
          <w:sz w:val="24"/>
          <w:szCs w:val="24"/>
        </w:rPr>
      </w:pPr>
    </w:p>
    <w:p w14:paraId="24A2EC56" w14:textId="0BDA8DC4" w:rsidR="00033BBC" w:rsidRPr="00575F13" w:rsidRDefault="00033BBC" w:rsidP="000F127C">
      <w:pPr>
        <w:shd w:val="clear" w:color="auto" w:fill="FFFFFF" w:themeFill="background1"/>
        <w:spacing w:after="0"/>
        <w:ind w:left="709" w:right="57" w:hanging="709"/>
        <w:rPr>
          <w:rFonts w:ascii="Arial" w:hAnsi="Arial" w:cs="Arial"/>
          <w:b/>
          <w:color w:val="002060"/>
          <w:sz w:val="24"/>
          <w:szCs w:val="24"/>
        </w:rPr>
      </w:pPr>
      <w:r w:rsidRPr="00575F13">
        <w:rPr>
          <w:rFonts w:ascii="Arial" w:hAnsi="Arial" w:cs="Arial"/>
          <w:b/>
          <w:color w:val="002060"/>
          <w:sz w:val="24"/>
          <w:szCs w:val="24"/>
        </w:rPr>
        <w:t>14</w:t>
      </w:r>
      <w:r w:rsidR="00DB7232" w:rsidRPr="00575F13">
        <w:rPr>
          <w:rFonts w:ascii="Arial" w:hAnsi="Arial" w:cs="Arial"/>
          <w:b/>
          <w:color w:val="002060"/>
          <w:sz w:val="24"/>
          <w:szCs w:val="24"/>
        </w:rPr>
        <w:t>d</w:t>
      </w:r>
      <w:r w:rsidRPr="00575F13">
        <w:rPr>
          <w:rFonts w:ascii="Arial" w:hAnsi="Arial" w:cs="Arial"/>
          <w:b/>
          <w:color w:val="002060"/>
          <w:sz w:val="24"/>
          <w:szCs w:val="24"/>
        </w:rPr>
        <w:t>.</w:t>
      </w:r>
      <w:r w:rsidRPr="00575F13">
        <w:rPr>
          <w:rFonts w:ascii="Arial" w:hAnsi="Arial" w:cs="Arial"/>
          <w:b/>
          <w:color w:val="002060"/>
          <w:sz w:val="24"/>
          <w:szCs w:val="24"/>
        </w:rPr>
        <w:tab/>
        <w:t>Property Holdings</w:t>
      </w:r>
    </w:p>
    <w:p w14:paraId="5D58F364" w14:textId="1D250DD5" w:rsidR="00D43968" w:rsidRDefault="46FF5D91" w:rsidP="003F5708">
      <w:pPr>
        <w:spacing w:after="0"/>
        <w:ind w:left="709"/>
        <w:rPr>
          <w:rFonts w:ascii="Arial" w:hAnsi="Arial" w:cs="Arial"/>
          <w:sz w:val="24"/>
          <w:szCs w:val="24"/>
        </w:rPr>
      </w:pPr>
      <w:r w:rsidRPr="000F127C">
        <w:rPr>
          <w:rFonts w:ascii="Arial" w:hAnsi="Arial" w:cs="Arial"/>
          <w:sz w:val="24"/>
          <w:szCs w:val="24"/>
        </w:rPr>
        <w:t xml:space="preserve">The Fund’s investment in its property portfolio comprises investments in pooled property funds and </w:t>
      </w:r>
      <w:proofErr w:type="gramStart"/>
      <w:r w:rsidRPr="000F127C">
        <w:rPr>
          <w:rFonts w:ascii="Arial" w:hAnsi="Arial" w:cs="Arial"/>
          <w:sz w:val="24"/>
          <w:szCs w:val="24"/>
        </w:rPr>
        <w:t>a number of</w:t>
      </w:r>
      <w:proofErr w:type="gramEnd"/>
      <w:r w:rsidRPr="000F127C">
        <w:rPr>
          <w:rFonts w:ascii="Arial" w:hAnsi="Arial" w:cs="Arial"/>
          <w:sz w:val="24"/>
          <w:szCs w:val="24"/>
        </w:rPr>
        <w:t xml:space="preserve"> directly owned properties at West Mains Industrial Estate, Falkirk, which are leased commercially to various tenants.</w:t>
      </w:r>
    </w:p>
    <w:p w14:paraId="73BB29A2" w14:textId="77777777" w:rsidR="0096672E" w:rsidRDefault="0096672E" w:rsidP="000F127C">
      <w:pPr>
        <w:spacing w:after="0"/>
        <w:ind w:left="709"/>
        <w:jc w:val="both"/>
        <w:rPr>
          <w:rFonts w:ascii="Arial" w:hAnsi="Arial" w:cs="Arial"/>
          <w:sz w:val="24"/>
          <w:szCs w:val="24"/>
        </w:rPr>
      </w:pPr>
    </w:p>
    <w:p w14:paraId="6F82BCE1" w14:textId="77777777" w:rsidR="00033BBC" w:rsidRPr="000F127C" w:rsidRDefault="00033BBC" w:rsidP="000F127C">
      <w:pPr>
        <w:spacing w:after="0"/>
        <w:ind w:left="709"/>
        <w:rPr>
          <w:rFonts w:ascii="Arial" w:hAnsi="Arial" w:cs="Arial"/>
          <w:sz w:val="24"/>
          <w:szCs w:val="24"/>
        </w:rPr>
      </w:pPr>
      <w:r w:rsidRPr="000F127C">
        <w:rPr>
          <w:rFonts w:ascii="Arial" w:hAnsi="Arial" w:cs="Arial"/>
          <w:sz w:val="24"/>
          <w:szCs w:val="24"/>
        </w:rPr>
        <w:t>The future minimum lease payments receivable by the Fund in respect of West Mains Industrial Estate are as follows:</w:t>
      </w:r>
    </w:p>
    <w:p w14:paraId="0594EFDD" w14:textId="77777777" w:rsidR="00033BBC" w:rsidRPr="001669BF" w:rsidRDefault="00033BBC" w:rsidP="000F127C">
      <w:pPr>
        <w:spacing w:after="0"/>
        <w:ind w:left="709" w:hanging="709"/>
        <w:rPr>
          <w:rFonts w:ascii="Arial" w:hAnsi="Arial" w:cs="Arial"/>
          <w:sz w:val="24"/>
          <w:szCs w:val="24"/>
        </w:rPr>
      </w:pPr>
    </w:p>
    <w:tbl>
      <w:tblPr>
        <w:tblStyle w:val="PlainTable1"/>
        <w:tblW w:w="4632" w:type="pct"/>
        <w:tblInd w:w="704" w:type="dxa"/>
        <w:tblLook w:val="04A0" w:firstRow="1" w:lastRow="0" w:firstColumn="1" w:lastColumn="0" w:noHBand="0" w:noVBand="1"/>
      </w:tblPr>
      <w:tblGrid>
        <w:gridCol w:w="4730"/>
        <w:gridCol w:w="2033"/>
        <w:gridCol w:w="1874"/>
      </w:tblGrid>
      <w:tr w:rsidR="00424F5C" w:rsidRPr="00E402F6" w14:paraId="451D56D7"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8" w:type="pct"/>
            <w:noWrap/>
            <w:hideMark/>
          </w:tcPr>
          <w:p w14:paraId="3DC2A8F5" w14:textId="77777777" w:rsidR="00424F5C" w:rsidRPr="000F127C" w:rsidRDefault="00424F5C" w:rsidP="00424F5C">
            <w:pPr>
              <w:rPr>
                <w:rFonts w:ascii="Arial" w:eastAsia="Times New Roman" w:hAnsi="Arial" w:cs="Arial"/>
                <w:i/>
                <w:iCs/>
                <w:color w:val="00B0F0"/>
                <w:sz w:val="24"/>
                <w:szCs w:val="24"/>
                <w:lang w:eastAsia="en-GB"/>
              </w:rPr>
            </w:pPr>
          </w:p>
        </w:tc>
        <w:tc>
          <w:tcPr>
            <w:tcW w:w="1177" w:type="pct"/>
            <w:vAlign w:val="center"/>
          </w:tcPr>
          <w:p w14:paraId="6FD89744" w14:textId="2C3EEDC5" w:rsidR="00424F5C" w:rsidRPr="000F127C" w:rsidRDefault="00424F5C" w:rsidP="00424F5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835E7C">
              <w:rPr>
                <w:rFonts w:ascii="Arial" w:eastAsia="Times New Roman" w:hAnsi="Arial" w:cs="Arial"/>
                <w:color w:val="000000"/>
                <w:sz w:val="24"/>
                <w:szCs w:val="24"/>
                <w:lang w:eastAsia="en-GB"/>
              </w:rPr>
              <w:t>20</w:t>
            </w:r>
            <w:r>
              <w:rPr>
                <w:rFonts w:ascii="Arial" w:eastAsia="Times New Roman" w:hAnsi="Arial" w:cs="Arial"/>
                <w:color w:val="000000"/>
                <w:sz w:val="24"/>
                <w:szCs w:val="24"/>
                <w:lang w:eastAsia="en-GB"/>
              </w:rPr>
              <w:t>2</w:t>
            </w:r>
            <w:r w:rsidR="00AC568D">
              <w:rPr>
                <w:rFonts w:ascii="Arial" w:eastAsia="Times New Roman" w:hAnsi="Arial" w:cs="Arial"/>
                <w:color w:val="000000"/>
                <w:sz w:val="24"/>
                <w:szCs w:val="24"/>
                <w:lang w:eastAsia="en-GB"/>
              </w:rPr>
              <w:t>3</w:t>
            </w:r>
            <w:r w:rsidRPr="00835E7C">
              <w:rPr>
                <w:rFonts w:ascii="Arial" w:eastAsia="Times New Roman" w:hAnsi="Arial" w:cs="Arial"/>
                <w:color w:val="000000"/>
                <w:sz w:val="24"/>
                <w:szCs w:val="24"/>
                <w:lang w:eastAsia="en-GB"/>
              </w:rPr>
              <w:t>/2</w:t>
            </w:r>
            <w:r w:rsidR="00AC568D">
              <w:rPr>
                <w:rFonts w:ascii="Arial" w:eastAsia="Times New Roman" w:hAnsi="Arial" w:cs="Arial"/>
                <w:color w:val="000000"/>
                <w:sz w:val="24"/>
                <w:szCs w:val="24"/>
                <w:lang w:eastAsia="en-GB"/>
              </w:rPr>
              <w:t>4</w:t>
            </w:r>
          </w:p>
        </w:tc>
        <w:tc>
          <w:tcPr>
            <w:tcW w:w="1085" w:type="pct"/>
            <w:vAlign w:val="center"/>
          </w:tcPr>
          <w:p w14:paraId="63300ADB" w14:textId="5BEFCB11" w:rsidR="00424F5C" w:rsidRPr="000F127C" w:rsidRDefault="00424F5C" w:rsidP="00424F5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6A931FCF">
              <w:rPr>
                <w:rFonts w:ascii="Arial" w:eastAsia="Times New Roman" w:hAnsi="Arial" w:cs="Arial"/>
                <w:color w:val="000000" w:themeColor="text1"/>
                <w:sz w:val="24"/>
                <w:szCs w:val="24"/>
                <w:lang w:eastAsia="en-GB"/>
              </w:rPr>
              <w:t>202</w:t>
            </w:r>
            <w:r w:rsidR="00AC568D">
              <w:rPr>
                <w:rFonts w:ascii="Arial" w:eastAsia="Times New Roman" w:hAnsi="Arial" w:cs="Arial"/>
                <w:color w:val="000000" w:themeColor="text1"/>
                <w:sz w:val="24"/>
                <w:szCs w:val="24"/>
                <w:lang w:eastAsia="en-GB"/>
              </w:rPr>
              <w:t>4</w:t>
            </w:r>
            <w:r w:rsidRPr="6A931FCF">
              <w:rPr>
                <w:rFonts w:ascii="Arial" w:eastAsia="Times New Roman" w:hAnsi="Arial" w:cs="Arial"/>
                <w:color w:val="000000" w:themeColor="text1"/>
                <w:sz w:val="24"/>
                <w:szCs w:val="24"/>
                <w:lang w:eastAsia="en-GB"/>
              </w:rPr>
              <w:t>/2</w:t>
            </w:r>
            <w:r w:rsidR="00AC568D">
              <w:rPr>
                <w:rFonts w:ascii="Arial" w:eastAsia="Times New Roman" w:hAnsi="Arial" w:cs="Arial"/>
                <w:color w:val="000000" w:themeColor="text1"/>
                <w:sz w:val="24"/>
                <w:szCs w:val="24"/>
                <w:lang w:eastAsia="en-GB"/>
              </w:rPr>
              <w:t>5</w:t>
            </w:r>
          </w:p>
        </w:tc>
      </w:tr>
      <w:tr w:rsidR="00424F5C" w:rsidRPr="00E402F6" w14:paraId="0A4E8978" w14:textId="77777777" w:rsidTr="00D10D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8" w:type="pct"/>
            <w:shd w:val="clear" w:color="auto" w:fill="DEEAF6" w:themeFill="accent5" w:themeFillTint="33"/>
            <w:noWrap/>
            <w:hideMark/>
          </w:tcPr>
          <w:p w14:paraId="1199436F" w14:textId="77777777" w:rsidR="00424F5C" w:rsidRPr="000F127C" w:rsidRDefault="00424F5C" w:rsidP="00424F5C">
            <w:pPr>
              <w:rPr>
                <w:rFonts w:ascii="Arial" w:eastAsia="Times New Roman" w:hAnsi="Arial" w:cs="Arial"/>
                <w:i/>
                <w:iCs/>
                <w:color w:val="000000"/>
                <w:sz w:val="24"/>
                <w:szCs w:val="24"/>
                <w:lang w:eastAsia="en-GB"/>
              </w:rPr>
            </w:pPr>
          </w:p>
        </w:tc>
        <w:tc>
          <w:tcPr>
            <w:tcW w:w="1177" w:type="pct"/>
            <w:shd w:val="clear" w:color="auto" w:fill="DEEAF6" w:themeFill="accent5" w:themeFillTint="33"/>
            <w:hideMark/>
          </w:tcPr>
          <w:p w14:paraId="3FBCBE2F" w14:textId="77777777" w:rsidR="00424F5C" w:rsidRPr="000F127C" w:rsidRDefault="00424F5C" w:rsidP="00424F5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0F127C">
              <w:rPr>
                <w:rFonts w:ascii="Arial" w:eastAsia="Times New Roman" w:hAnsi="Arial" w:cs="Arial"/>
                <w:color w:val="000000"/>
                <w:sz w:val="24"/>
                <w:szCs w:val="24"/>
                <w:lang w:eastAsia="en-GB"/>
              </w:rPr>
              <w:t>£’000</w:t>
            </w:r>
          </w:p>
        </w:tc>
        <w:tc>
          <w:tcPr>
            <w:tcW w:w="1085" w:type="pct"/>
            <w:shd w:val="clear" w:color="auto" w:fill="DEEAF6" w:themeFill="accent5" w:themeFillTint="33"/>
            <w:hideMark/>
          </w:tcPr>
          <w:p w14:paraId="46D8E824" w14:textId="77777777" w:rsidR="00424F5C" w:rsidRPr="000F127C" w:rsidRDefault="00424F5C" w:rsidP="00424F5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0F127C">
              <w:rPr>
                <w:rFonts w:ascii="Arial" w:eastAsia="Times New Roman" w:hAnsi="Arial" w:cs="Arial"/>
                <w:b/>
                <w:bCs/>
                <w:sz w:val="24"/>
                <w:szCs w:val="24"/>
                <w:lang w:eastAsia="en-GB"/>
              </w:rPr>
              <w:t>£’000</w:t>
            </w:r>
          </w:p>
        </w:tc>
      </w:tr>
      <w:tr w:rsidR="00AC568D" w:rsidRPr="00E402F6" w14:paraId="65695084" w14:textId="77777777" w:rsidTr="0029794A">
        <w:trPr>
          <w:trHeight w:val="300"/>
        </w:trPr>
        <w:tc>
          <w:tcPr>
            <w:cnfStyle w:val="001000000000" w:firstRow="0" w:lastRow="0" w:firstColumn="1" w:lastColumn="0" w:oddVBand="0" w:evenVBand="0" w:oddHBand="0" w:evenHBand="0" w:firstRowFirstColumn="0" w:firstRowLastColumn="0" w:lastRowFirstColumn="0" w:lastRowLastColumn="0"/>
            <w:tcW w:w="2738" w:type="pct"/>
            <w:noWrap/>
          </w:tcPr>
          <w:p w14:paraId="6B7C1521" w14:textId="3F7BF810" w:rsidR="00AC568D" w:rsidRPr="00096EF4" w:rsidRDefault="00AC568D" w:rsidP="00AC568D">
            <w:pPr>
              <w:rPr>
                <w:rFonts w:ascii="Arial" w:eastAsia="Times New Roman" w:hAnsi="Arial" w:cs="Arial"/>
                <w:b w:val="0"/>
                <w:bCs w:val="0"/>
                <w:i/>
                <w:iCs/>
                <w:color w:val="000000"/>
                <w:sz w:val="24"/>
                <w:szCs w:val="24"/>
                <w:lang w:eastAsia="en-GB"/>
              </w:rPr>
            </w:pPr>
            <w:r w:rsidRPr="00096EF4">
              <w:rPr>
                <w:rFonts w:ascii="Arial" w:eastAsia="Times New Roman" w:hAnsi="Arial" w:cs="Arial"/>
                <w:b w:val="0"/>
                <w:bCs w:val="0"/>
                <w:color w:val="000000"/>
                <w:sz w:val="24"/>
                <w:szCs w:val="24"/>
                <w:lang w:eastAsia="en-GB"/>
              </w:rPr>
              <w:t>Within one year</w:t>
            </w:r>
          </w:p>
        </w:tc>
        <w:tc>
          <w:tcPr>
            <w:tcW w:w="1177" w:type="pct"/>
          </w:tcPr>
          <w:p w14:paraId="12437F1D" w14:textId="22977904" w:rsidR="00AC568D" w:rsidRPr="00AC568D" w:rsidRDefault="00AC568D"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C568D">
              <w:rPr>
                <w:rFonts w:ascii="Arial" w:eastAsia="Times New Roman" w:hAnsi="Arial" w:cs="Arial"/>
                <w:sz w:val="24"/>
                <w:szCs w:val="24"/>
                <w:lang w:eastAsia="en-GB"/>
              </w:rPr>
              <w:t>219</w:t>
            </w:r>
          </w:p>
        </w:tc>
        <w:tc>
          <w:tcPr>
            <w:tcW w:w="1085" w:type="pct"/>
          </w:tcPr>
          <w:p w14:paraId="42703335" w14:textId="4795424A" w:rsidR="00AC568D" w:rsidRPr="000F127C" w:rsidRDefault="00F65DF6"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212</w:t>
            </w:r>
          </w:p>
        </w:tc>
      </w:tr>
      <w:tr w:rsidR="00AC568D" w:rsidRPr="00B63BDD" w14:paraId="372FB1B3" w14:textId="77777777" w:rsidTr="00D10D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8" w:type="pct"/>
            <w:shd w:val="clear" w:color="auto" w:fill="DEEAF6" w:themeFill="accent5" w:themeFillTint="33"/>
          </w:tcPr>
          <w:p w14:paraId="12E4CBAF" w14:textId="77777777" w:rsidR="00AC568D" w:rsidRPr="00096EF4" w:rsidRDefault="00AC568D" w:rsidP="00AC568D">
            <w:pPr>
              <w:rPr>
                <w:rFonts w:ascii="Arial" w:eastAsia="Times New Roman" w:hAnsi="Arial" w:cs="Arial"/>
                <w:b w:val="0"/>
                <w:bCs w:val="0"/>
                <w:i/>
                <w:iCs/>
                <w:color w:val="000000"/>
                <w:sz w:val="24"/>
                <w:szCs w:val="24"/>
                <w:lang w:eastAsia="en-GB"/>
              </w:rPr>
            </w:pPr>
            <w:r w:rsidRPr="00096EF4">
              <w:rPr>
                <w:rFonts w:ascii="Arial" w:eastAsia="Times New Roman" w:hAnsi="Arial" w:cs="Arial"/>
                <w:b w:val="0"/>
                <w:bCs w:val="0"/>
                <w:color w:val="000000"/>
                <w:sz w:val="24"/>
                <w:szCs w:val="24"/>
                <w:lang w:eastAsia="en-GB"/>
              </w:rPr>
              <w:t>Between one and five years</w:t>
            </w:r>
          </w:p>
        </w:tc>
        <w:tc>
          <w:tcPr>
            <w:tcW w:w="1177" w:type="pct"/>
            <w:shd w:val="clear" w:color="auto" w:fill="DEEAF6" w:themeFill="accent5" w:themeFillTint="33"/>
          </w:tcPr>
          <w:p w14:paraId="6E66A6E1" w14:textId="280A4B12" w:rsidR="00AC568D" w:rsidRPr="00AC568D" w:rsidRDefault="00AC568D" w:rsidP="00AC568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AC568D">
              <w:rPr>
                <w:rFonts w:ascii="Arial" w:eastAsia="Times New Roman" w:hAnsi="Arial" w:cs="Arial"/>
                <w:color w:val="000000"/>
                <w:sz w:val="24"/>
                <w:szCs w:val="24"/>
                <w:lang w:eastAsia="en-GB"/>
              </w:rPr>
              <w:t>252</w:t>
            </w:r>
          </w:p>
        </w:tc>
        <w:tc>
          <w:tcPr>
            <w:tcW w:w="1085" w:type="pct"/>
            <w:shd w:val="clear" w:color="auto" w:fill="DEEAF6" w:themeFill="accent5" w:themeFillTint="33"/>
          </w:tcPr>
          <w:p w14:paraId="731CE951" w14:textId="36D0F9CF" w:rsidR="00AC568D" w:rsidRPr="000F127C" w:rsidRDefault="00F65DF6" w:rsidP="00AC568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560</w:t>
            </w:r>
          </w:p>
        </w:tc>
      </w:tr>
      <w:tr w:rsidR="00AC568D" w:rsidRPr="00B63BDD" w14:paraId="7BBAC280" w14:textId="77777777" w:rsidTr="0029794A">
        <w:trPr>
          <w:trHeight w:val="250"/>
        </w:trPr>
        <w:tc>
          <w:tcPr>
            <w:cnfStyle w:val="001000000000" w:firstRow="0" w:lastRow="0" w:firstColumn="1" w:lastColumn="0" w:oddVBand="0" w:evenVBand="0" w:oddHBand="0" w:evenHBand="0" w:firstRowFirstColumn="0" w:firstRowLastColumn="0" w:lastRowFirstColumn="0" w:lastRowLastColumn="0"/>
            <w:tcW w:w="2738" w:type="pct"/>
          </w:tcPr>
          <w:p w14:paraId="3BC101CF" w14:textId="77777777" w:rsidR="00AC568D" w:rsidRPr="00096EF4" w:rsidRDefault="00AC568D" w:rsidP="00AC568D">
            <w:pPr>
              <w:rPr>
                <w:rFonts w:ascii="Arial" w:eastAsia="Times New Roman" w:hAnsi="Arial" w:cs="Arial"/>
                <w:b w:val="0"/>
                <w:bCs w:val="0"/>
                <w:i/>
                <w:iCs/>
                <w:color w:val="000000"/>
                <w:sz w:val="24"/>
                <w:szCs w:val="24"/>
                <w:lang w:eastAsia="en-GB"/>
              </w:rPr>
            </w:pPr>
            <w:r w:rsidRPr="00096EF4">
              <w:rPr>
                <w:rFonts w:ascii="Arial" w:eastAsia="Times New Roman" w:hAnsi="Arial" w:cs="Arial"/>
                <w:b w:val="0"/>
                <w:bCs w:val="0"/>
                <w:color w:val="000000"/>
                <w:sz w:val="24"/>
                <w:szCs w:val="24"/>
                <w:lang w:eastAsia="en-GB"/>
              </w:rPr>
              <w:t>Later than five years</w:t>
            </w:r>
          </w:p>
        </w:tc>
        <w:tc>
          <w:tcPr>
            <w:tcW w:w="1177" w:type="pct"/>
          </w:tcPr>
          <w:p w14:paraId="766F3D9C" w14:textId="2DEEC95B" w:rsidR="00AC568D" w:rsidRPr="00AC568D" w:rsidRDefault="00AC568D"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C568D">
              <w:rPr>
                <w:rFonts w:ascii="Arial" w:eastAsia="Times New Roman" w:hAnsi="Arial" w:cs="Arial"/>
                <w:color w:val="000000"/>
                <w:sz w:val="24"/>
                <w:szCs w:val="24"/>
                <w:lang w:eastAsia="en-GB"/>
              </w:rPr>
              <w:t>-</w:t>
            </w:r>
          </w:p>
        </w:tc>
        <w:tc>
          <w:tcPr>
            <w:tcW w:w="1085" w:type="pct"/>
          </w:tcPr>
          <w:p w14:paraId="249B7A97" w14:textId="4CA464E6" w:rsidR="00AC568D" w:rsidRPr="000F127C" w:rsidRDefault="00F65DF6"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216</w:t>
            </w:r>
          </w:p>
        </w:tc>
      </w:tr>
      <w:tr w:rsidR="00AC568D" w:rsidRPr="00E402F6" w14:paraId="428B739E" w14:textId="77777777" w:rsidTr="00D10D5B">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738" w:type="pct"/>
            <w:shd w:val="clear" w:color="auto" w:fill="DEEAF6" w:themeFill="accent5" w:themeFillTint="33"/>
          </w:tcPr>
          <w:p w14:paraId="46C4ABED" w14:textId="77777777" w:rsidR="00AC568D" w:rsidRPr="000F127C" w:rsidRDefault="00AC568D" w:rsidP="00AC568D">
            <w:pPr>
              <w:rPr>
                <w:rFonts w:ascii="Arial" w:eastAsia="Times New Roman" w:hAnsi="Arial" w:cs="Arial"/>
                <w:b w:val="0"/>
                <w:bCs w:val="0"/>
                <w:i/>
                <w:iCs/>
                <w:color w:val="000000"/>
                <w:sz w:val="24"/>
                <w:szCs w:val="24"/>
                <w:lang w:eastAsia="en-GB"/>
              </w:rPr>
            </w:pPr>
            <w:r w:rsidRPr="000F127C">
              <w:rPr>
                <w:rFonts w:ascii="Arial" w:eastAsia="Times New Roman" w:hAnsi="Arial" w:cs="Arial"/>
                <w:color w:val="000000"/>
                <w:sz w:val="24"/>
                <w:szCs w:val="24"/>
                <w:lang w:eastAsia="en-GB"/>
              </w:rPr>
              <w:t xml:space="preserve">Total </w:t>
            </w:r>
          </w:p>
        </w:tc>
        <w:tc>
          <w:tcPr>
            <w:tcW w:w="1177" w:type="pct"/>
            <w:shd w:val="clear" w:color="auto" w:fill="DEEAF6" w:themeFill="accent5" w:themeFillTint="33"/>
          </w:tcPr>
          <w:p w14:paraId="02046DA8" w14:textId="3CAF7D67" w:rsidR="00AC568D" w:rsidRPr="00AC568D" w:rsidRDefault="00AC568D" w:rsidP="00AC568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AC568D">
              <w:rPr>
                <w:rFonts w:ascii="Arial" w:eastAsia="Times New Roman" w:hAnsi="Arial" w:cs="Arial"/>
                <w:sz w:val="24"/>
                <w:szCs w:val="24"/>
                <w:lang w:eastAsia="en-GB"/>
              </w:rPr>
              <w:t>471</w:t>
            </w:r>
          </w:p>
        </w:tc>
        <w:tc>
          <w:tcPr>
            <w:tcW w:w="1085" w:type="pct"/>
            <w:shd w:val="clear" w:color="auto" w:fill="DEEAF6" w:themeFill="accent5" w:themeFillTint="33"/>
          </w:tcPr>
          <w:p w14:paraId="7EEF6F3D" w14:textId="47443FFD" w:rsidR="00AC568D" w:rsidRPr="000F127C" w:rsidRDefault="00F65DF6" w:rsidP="00AC568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988</w:t>
            </w:r>
          </w:p>
        </w:tc>
      </w:tr>
    </w:tbl>
    <w:p w14:paraId="1191EA09" w14:textId="27BC0CE8" w:rsidR="00F43BA2" w:rsidRDefault="00F43BA2" w:rsidP="000F127C">
      <w:pPr>
        <w:spacing w:after="0"/>
        <w:jc w:val="both"/>
        <w:rPr>
          <w:rFonts w:ascii="Arial" w:hAnsi="Arial" w:cs="Arial"/>
          <w:b/>
          <w:bCs/>
          <w:color w:val="2F5496" w:themeColor="accent1" w:themeShade="BF"/>
          <w:sz w:val="24"/>
          <w:szCs w:val="24"/>
        </w:rPr>
      </w:pPr>
    </w:p>
    <w:p w14:paraId="40ED5C03" w14:textId="324D76F1" w:rsidR="007D2A5B" w:rsidRDefault="007D2A5B" w:rsidP="000F127C">
      <w:pPr>
        <w:spacing w:after="0"/>
        <w:jc w:val="both"/>
        <w:rPr>
          <w:rFonts w:ascii="Arial" w:hAnsi="Arial" w:cs="Arial"/>
          <w:b/>
          <w:bCs/>
          <w:color w:val="002060"/>
          <w:sz w:val="24"/>
          <w:szCs w:val="24"/>
        </w:rPr>
      </w:pPr>
      <w:bookmarkStart w:id="43" w:name="N_15"/>
      <w:bookmarkEnd w:id="43"/>
      <w:r w:rsidRPr="00575F13">
        <w:rPr>
          <w:rFonts w:ascii="Arial" w:hAnsi="Arial" w:cs="Arial"/>
          <w:b/>
          <w:bCs/>
          <w:color w:val="002060"/>
          <w:sz w:val="24"/>
          <w:szCs w:val="24"/>
        </w:rPr>
        <w:t xml:space="preserve">15. </w:t>
      </w:r>
      <w:r w:rsidR="00AC568D" w:rsidRPr="00575F13">
        <w:rPr>
          <w:rFonts w:ascii="Arial" w:hAnsi="Arial" w:cs="Arial"/>
          <w:b/>
          <w:bCs/>
          <w:color w:val="002060"/>
          <w:sz w:val="24"/>
          <w:szCs w:val="24"/>
        </w:rPr>
        <w:t xml:space="preserve">     </w:t>
      </w:r>
      <w:r w:rsidR="00FD348A" w:rsidRPr="00575F13">
        <w:rPr>
          <w:rFonts w:ascii="Arial" w:hAnsi="Arial" w:cs="Arial"/>
          <w:b/>
          <w:bCs/>
          <w:color w:val="002060"/>
          <w:sz w:val="24"/>
          <w:szCs w:val="24"/>
        </w:rPr>
        <w:t>Analysis of Derivatives</w:t>
      </w:r>
    </w:p>
    <w:p w14:paraId="17711A51" w14:textId="44E0874E" w:rsidR="004F7915" w:rsidRDefault="004F7915" w:rsidP="000F127C">
      <w:pPr>
        <w:spacing w:after="0"/>
        <w:jc w:val="both"/>
        <w:rPr>
          <w:rFonts w:ascii="Arial" w:hAnsi="Arial" w:cs="Arial"/>
          <w:b/>
          <w:bCs/>
          <w:color w:val="002060"/>
          <w:sz w:val="24"/>
          <w:szCs w:val="24"/>
        </w:rPr>
      </w:pPr>
      <w:r>
        <w:rPr>
          <w:rFonts w:ascii="Arial" w:hAnsi="Arial" w:cs="Arial"/>
          <w:b/>
          <w:bCs/>
          <w:color w:val="002060"/>
          <w:sz w:val="24"/>
          <w:szCs w:val="24"/>
        </w:rPr>
        <w:tab/>
      </w:r>
      <w:r w:rsidRPr="004F7915">
        <w:rPr>
          <w:rFonts w:ascii="Arial" w:hAnsi="Arial" w:cs="Arial"/>
          <w:sz w:val="24"/>
          <w:szCs w:val="24"/>
        </w:rPr>
        <w:t>The Fund didn’t hold any derivative</w:t>
      </w:r>
      <w:r w:rsidR="00484232">
        <w:rPr>
          <w:rFonts w:ascii="Arial" w:hAnsi="Arial" w:cs="Arial"/>
          <w:sz w:val="24"/>
          <w:szCs w:val="24"/>
        </w:rPr>
        <w:t xml:space="preserve">s </w:t>
      </w:r>
      <w:r w:rsidRPr="004F7915">
        <w:rPr>
          <w:rFonts w:ascii="Arial" w:hAnsi="Arial" w:cs="Arial"/>
          <w:sz w:val="24"/>
          <w:szCs w:val="24"/>
        </w:rPr>
        <w:t>as of 31st of March 2025.</w:t>
      </w:r>
      <w:r>
        <w:rPr>
          <w:rFonts w:ascii="Arial" w:hAnsi="Arial" w:cs="Arial"/>
          <w:b/>
          <w:bCs/>
          <w:color w:val="002060"/>
          <w:sz w:val="24"/>
          <w:szCs w:val="24"/>
        </w:rPr>
        <w:t xml:space="preserve"> </w:t>
      </w:r>
    </w:p>
    <w:p w14:paraId="31445E33" w14:textId="77777777" w:rsidR="00E00F07" w:rsidRDefault="00E00F07" w:rsidP="000F127C">
      <w:pPr>
        <w:spacing w:after="0"/>
        <w:jc w:val="both"/>
        <w:rPr>
          <w:rFonts w:ascii="Arial" w:hAnsi="Arial" w:cs="Arial"/>
          <w:b/>
          <w:bCs/>
          <w:color w:val="002060"/>
          <w:sz w:val="24"/>
          <w:szCs w:val="24"/>
        </w:rPr>
      </w:pPr>
    </w:p>
    <w:p w14:paraId="1FBE38E5" w14:textId="092E3025" w:rsidR="00BA55F5" w:rsidRPr="00AD3496" w:rsidRDefault="0063008B" w:rsidP="00AD3496">
      <w:pPr>
        <w:spacing w:after="0"/>
        <w:ind w:left="720"/>
        <w:jc w:val="both"/>
        <w:rPr>
          <w:rFonts w:ascii="Arial" w:hAnsi="Arial" w:cs="Arial"/>
          <w:sz w:val="24"/>
          <w:szCs w:val="24"/>
        </w:rPr>
      </w:pPr>
      <w:r w:rsidRPr="00AD3496">
        <w:rPr>
          <w:rFonts w:ascii="Arial" w:hAnsi="Arial" w:cs="Arial"/>
          <w:sz w:val="24"/>
          <w:szCs w:val="24"/>
        </w:rPr>
        <w:t xml:space="preserve">The table below </w:t>
      </w:r>
      <w:r w:rsidR="00AF66CD" w:rsidRPr="00AD3496">
        <w:rPr>
          <w:rFonts w:ascii="Arial" w:hAnsi="Arial" w:cs="Arial"/>
          <w:sz w:val="24"/>
          <w:szCs w:val="24"/>
        </w:rPr>
        <w:t xml:space="preserve">shows previous year balance held by Newton in respect of </w:t>
      </w:r>
      <w:r w:rsidR="00940D92" w:rsidRPr="00AD3496">
        <w:rPr>
          <w:rFonts w:ascii="Arial" w:hAnsi="Arial" w:cs="Arial"/>
          <w:sz w:val="24"/>
          <w:szCs w:val="24"/>
        </w:rPr>
        <w:t xml:space="preserve">currency forwards contracts </w:t>
      </w:r>
      <w:r w:rsidR="00AD3496" w:rsidRPr="00AD3496">
        <w:rPr>
          <w:rFonts w:ascii="Arial" w:hAnsi="Arial" w:cs="Arial"/>
          <w:sz w:val="24"/>
          <w:szCs w:val="24"/>
        </w:rPr>
        <w:t xml:space="preserve">used as </w:t>
      </w:r>
      <w:r w:rsidR="00BA55F5" w:rsidRPr="00701DF6">
        <w:rPr>
          <w:rFonts w:ascii="Arial" w:hAnsi="Arial" w:cs="Arial"/>
          <w:sz w:val="24"/>
          <w:szCs w:val="24"/>
        </w:rPr>
        <w:t>hedges reducing the extent to which</w:t>
      </w:r>
      <w:r w:rsidR="00BA55F5" w:rsidRPr="00AD3496">
        <w:rPr>
          <w:rFonts w:ascii="Arial" w:hAnsi="Arial" w:cs="Arial"/>
          <w:sz w:val="24"/>
          <w:szCs w:val="24"/>
        </w:rPr>
        <w:t xml:space="preserve"> Newton’s portfolio </w:t>
      </w:r>
      <w:r w:rsidR="00484232">
        <w:rPr>
          <w:rFonts w:ascii="Arial" w:hAnsi="Arial" w:cs="Arial"/>
          <w:sz w:val="24"/>
          <w:szCs w:val="24"/>
        </w:rPr>
        <w:t>was</w:t>
      </w:r>
      <w:r w:rsidR="00BA55F5" w:rsidRPr="00AD3496">
        <w:rPr>
          <w:rFonts w:ascii="Arial" w:hAnsi="Arial" w:cs="Arial"/>
          <w:sz w:val="24"/>
          <w:szCs w:val="24"/>
        </w:rPr>
        <w:t xml:space="preserve"> exposed to currency movement. </w:t>
      </w:r>
    </w:p>
    <w:p w14:paraId="23D13663" w14:textId="1C6A7C6E" w:rsidR="00324ED3" w:rsidRPr="00324ED3" w:rsidRDefault="00324ED3" w:rsidP="00BA55F5">
      <w:pPr>
        <w:spacing w:after="0"/>
        <w:jc w:val="both"/>
        <w:rPr>
          <w:rFonts w:ascii="Arial" w:hAnsi="Arial" w:cs="Arial"/>
          <w:sz w:val="24"/>
          <w:szCs w:val="24"/>
        </w:rPr>
      </w:pPr>
    </w:p>
    <w:tbl>
      <w:tblPr>
        <w:tblStyle w:val="PlainTable1"/>
        <w:tblW w:w="4637" w:type="pct"/>
        <w:tblInd w:w="704" w:type="dxa"/>
        <w:tblLayout w:type="fixed"/>
        <w:tblLook w:val="04A0" w:firstRow="1" w:lastRow="0" w:firstColumn="1" w:lastColumn="0" w:noHBand="0" w:noVBand="1"/>
      </w:tblPr>
      <w:tblGrid>
        <w:gridCol w:w="1419"/>
        <w:gridCol w:w="1456"/>
        <w:gridCol w:w="885"/>
        <w:gridCol w:w="1520"/>
        <w:gridCol w:w="1013"/>
        <w:gridCol w:w="1129"/>
        <w:gridCol w:w="1224"/>
      </w:tblGrid>
      <w:tr w:rsidR="00E74941" w:rsidRPr="000F127C" w14:paraId="0B24B811" w14:textId="77777777" w:rsidTr="005C7A0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0" w:type="pct"/>
            <w:noWrap/>
            <w:vAlign w:val="center"/>
          </w:tcPr>
          <w:p w14:paraId="2D403A31" w14:textId="5A159E65" w:rsidR="00324ED3" w:rsidRPr="00324ED3" w:rsidRDefault="00324ED3" w:rsidP="00324ED3">
            <w:pPr>
              <w:jc w:val="center"/>
              <w:rPr>
                <w:rFonts w:ascii="Arial" w:eastAsia="Times New Roman" w:hAnsi="Arial" w:cs="Arial"/>
                <w:color w:val="000000"/>
                <w:sz w:val="24"/>
                <w:szCs w:val="24"/>
                <w:lang w:eastAsia="en-GB"/>
              </w:rPr>
            </w:pPr>
            <w:r w:rsidRPr="00324ED3">
              <w:rPr>
                <w:rFonts w:ascii="Arial" w:eastAsia="Times New Roman" w:hAnsi="Arial" w:cs="Arial"/>
                <w:color w:val="000000"/>
                <w:sz w:val="24"/>
                <w:szCs w:val="24"/>
                <w:lang w:eastAsia="en-GB"/>
              </w:rPr>
              <w:t>Settlement</w:t>
            </w:r>
          </w:p>
        </w:tc>
        <w:tc>
          <w:tcPr>
            <w:tcW w:w="842" w:type="pct"/>
            <w:vAlign w:val="center"/>
          </w:tcPr>
          <w:p w14:paraId="68DA4CBA" w14:textId="77777777" w:rsidR="00324ED3" w:rsidRPr="00324ED3" w:rsidRDefault="00324ED3" w:rsidP="00324E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24ED3">
              <w:rPr>
                <w:rFonts w:ascii="Arial" w:eastAsia="Times New Roman" w:hAnsi="Arial" w:cs="Arial"/>
                <w:color w:val="000000"/>
                <w:sz w:val="24"/>
                <w:szCs w:val="24"/>
                <w:lang w:eastAsia="en-GB"/>
              </w:rPr>
              <w:t>Currency</w:t>
            </w:r>
          </w:p>
          <w:p w14:paraId="14052B5E" w14:textId="19BE7C26" w:rsidR="00324ED3" w:rsidRPr="000F127C" w:rsidRDefault="00324ED3" w:rsidP="00324E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24ED3">
              <w:rPr>
                <w:rFonts w:ascii="Arial" w:eastAsia="Times New Roman" w:hAnsi="Arial" w:cs="Arial"/>
                <w:color w:val="000000"/>
                <w:sz w:val="24"/>
                <w:szCs w:val="24"/>
                <w:lang w:eastAsia="en-GB"/>
              </w:rPr>
              <w:t>bought</w:t>
            </w:r>
          </w:p>
        </w:tc>
        <w:tc>
          <w:tcPr>
            <w:tcW w:w="512" w:type="pct"/>
            <w:vAlign w:val="center"/>
          </w:tcPr>
          <w:p w14:paraId="76A9D3E1" w14:textId="77777777" w:rsidR="00324ED3" w:rsidRPr="00324ED3" w:rsidRDefault="00324ED3" w:rsidP="00324E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24ED3">
              <w:rPr>
                <w:rFonts w:ascii="Arial" w:eastAsia="Times New Roman" w:hAnsi="Arial" w:cs="Arial"/>
                <w:color w:val="000000"/>
                <w:sz w:val="24"/>
                <w:szCs w:val="24"/>
                <w:lang w:eastAsia="en-GB"/>
              </w:rPr>
              <w:t>Local</w:t>
            </w:r>
          </w:p>
          <w:p w14:paraId="173C6A1F" w14:textId="6C325965" w:rsidR="00324ED3" w:rsidRPr="000F127C" w:rsidRDefault="00324ED3" w:rsidP="00324E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24ED3">
              <w:rPr>
                <w:rFonts w:ascii="Arial" w:eastAsia="Times New Roman" w:hAnsi="Arial" w:cs="Arial"/>
                <w:color w:val="000000"/>
                <w:sz w:val="24"/>
                <w:szCs w:val="24"/>
                <w:lang w:eastAsia="en-GB"/>
              </w:rPr>
              <w:t>Value</w:t>
            </w:r>
          </w:p>
        </w:tc>
        <w:tc>
          <w:tcPr>
            <w:tcW w:w="879" w:type="pct"/>
            <w:vAlign w:val="center"/>
          </w:tcPr>
          <w:p w14:paraId="00CCC1DE" w14:textId="77777777" w:rsidR="00324ED3" w:rsidRPr="00324ED3" w:rsidRDefault="00324ED3" w:rsidP="00324E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24ED3">
              <w:rPr>
                <w:rFonts w:ascii="Arial" w:eastAsia="Times New Roman" w:hAnsi="Arial" w:cs="Arial"/>
                <w:color w:val="000000"/>
                <w:sz w:val="24"/>
                <w:szCs w:val="24"/>
                <w:lang w:eastAsia="en-GB"/>
              </w:rPr>
              <w:t>Currency</w:t>
            </w:r>
          </w:p>
          <w:p w14:paraId="1F2A5CE0" w14:textId="4A361666" w:rsidR="00324ED3" w:rsidRPr="000F127C" w:rsidRDefault="00324ED3" w:rsidP="00324E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24ED3">
              <w:rPr>
                <w:rFonts w:ascii="Arial" w:eastAsia="Times New Roman" w:hAnsi="Arial" w:cs="Arial"/>
                <w:color w:val="000000"/>
                <w:sz w:val="24"/>
                <w:szCs w:val="24"/>
                <w:lang w:eastAsia="en-GB"/>
              </w:rPr>
              <w:t>Sold</w:t>
            </w:r>
          </w:p>
        </w:tc>
        <w:tc>
          <w:tcPr>
            <w:tcW w:w="586" w:type="pct"/>
            <w:vAlign w:val="center"/>
          </w:tcPr>
          <w:p w14:paraId="703B8FC4" w14:textId="77777777" w:rsidR="00324ED3" w:rsidRPr="00324ED3" w:rsidRDefault="00324ED3" w:rsidP="00324E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24ED3">
              <w:rPr>
                <w:rFonts w:ascii="Arial" w:eastAsia="Times New Roman" w:hAnsi="Arial" w:cs="Arial"/>
                <w:color w:val="000000"/>
                <w:sz w:val="24"/>
                <w:szCs w:val="24"/>
                <w:lang w:eastAsia="en-GB"/>
              </w:rPr>
              <w:t>Local</w:t>
            </w:r>
          </w:p>
          <w:p w14:paraId="041D4530" w14:textId="3807473E" w:rsidR="00324ED3" w:rsidRPr="000F127C" w:rsidRDefault="00324ED3" w:rsidP="00324E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24ED3">
              <w:rPr>
                <w:rFonts w:ascii="Arial" w:eastAsia="Times New Roman" w:hAnsi="Arial" w:cs="Arial"/>
                <w:color w:val="000000"/>
                <w:sz w:val="24"/>
                <w:szCs w:val="24"/>
                <w:lang w:eastAsia="en-GB"/>
              </w:rPr>
              <w:t>Value</w:t>
            </w:r>
          </w:p>
        </w:tc>
        <w:tc>
          <w:tcPr>
            <w:tcW w:w="653" w:type="pct"/>
            <w:vAlign w:val="center"/>
          </w:tcPr>
          <w:p w14:paraId="7DCC299E" w14:textId="77777777" w:rsidR="00324ED3" w:rsidRPr="00324ED3" w:rsidRDefault="00324ED3" w:rsidP="0026768F">
            <w:pPr>
              <w:ind w:right="-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24ED3">
              <w:rPr>
                <w:rFonts w:ascii="Arial" w:eastAsia="Times New Roman" w:hAnsi="Arial" w:cs="Arial"/>
                <w:color w:val="000000"/>
                <w:sz w:val="24"/>
                <w:szCs w:val="24"/>
                <w:lang w:eastAsia="en-GB"/>
              </w:rPr>
              <w:t>Asset</w:t>
            </w:r>
          </w:p>
          <w:p w14:paraId="7027BBE8" w14:textId="1C65844B" w:rsidR="00324ED3" w:rsidRPr="000F127C" w:rsidRDefault="00324ED3" w:rsidP="0026768F">
            <w:pPr>
              <w:ind w:right="-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24ED3">
              <w:rPr>
                <w:rFonts w:ascii="Arial" w:eastAsia="Times New Roman" w:hAnsi="Arial" w:cs="Arial"/>
                <w:color w:val="000000"/>
                <w:sz w:val="24"/>
                <w:szCs w:val="24"/>
                <w:lang w:eastAsia="en-GB"/>
              </w:rPr>
              <w:t>Value</w:t>
            </w:r>
          </w:p>
        </w:tc>
        <w:tc>
          <w:tcPr>
            <w:tcW w:w="708" w:type="pct"/>
            <w:vAlign w:val="center"/>
          </w:tcPr>
          <w:p w14:paraId="577D3A48" w14:textId="77777777" w:rsidR="00324ED3" w:rsidRPr="00324ED3" w:rsidRDefault="00324ED3" w:rsidP="0026768F">
            <w:pPr>
              <w:ind w:left="-178"/>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24ED3">
              <w:rPr>
                <w:rFonts w:ascii="Arial" w:eastAsia="Times New Roman" w:hAnsi="Arial" w:cs="Arial"/>
                <w:color w:val="000000"/>
                <w:sz w:val="24"/>
                <w:szCs w:val="24"/>
                <w:lang w:eastAsia="en-GB"/>
              </w:rPr>
              <w:t>Liability</w:t>
            </w:r>
          </w:p>
          <w:p w14:paraId="255D6627" w14:textId="7A31C534" w:rsidR="00324ED3" w:rsidRPr="000F127C" w:rsidRDefault="00324ED3" w:rsidP="0026768F">
            <w:pPr>
              <w:ind w:left="-178"/>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24ED3">
              <w:rPr>
                <w:rFonts w:ascii="Arial" w:eastAsia="Times New Roman" w:hAnsi="Arial" w:cs="Arial"/>
                <w:color w:val="000000"/>
                <w:sz w:val="24"/>
                <w:szCs w:val="24"/>
                <w:lang w:eastAsia="en-GB"/>
              </w:rPr>
              <w:t>Value</w:t>
            </w:r>
          </w:p>
        </w:tc>
      </w:tr>
      <w:tr w:rsidR="0096672E" w:rsidRPr="000F127C" w14:paraId="753CB137" w14:textId="77777777" w:rsidTr="005C7A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0" w:type="pct"/>
            <w:shd w:val="clear" w:color="auto" w:fill="DEEAF6" w:themeFill="accent5" w:themeFillTint="33"/>
            <w:noWrap/>
          </w:tcPr>
          <w:p w14:paraId="1AB62C1C" w14:textId="77777777" w:rsidR="00324ED3" w:rsidRPr="000F127C" w:rsidRDefault="00324ED3" w:rsidP="00F319A7">
            <w:pPr>
              <w:rPr>
                <w:rFonts w:ascii="Arial" w:eastAsia="Times New Roman" w:hAnsi="Arial" w:cs="Arial"/>
                <w:i/>
                <w:iCs/>
                <w:color w:val="000000"/>
                <w:sz w:val="24"/>
                <w:szCs w:val="24"/>
                <w:lang w:eastAsia="en-GB"/>
              </w:rPr>
            </w:pPr>
          </w:p>
        </w:tc>
        <w:tc>
          <w:tcPr>
            <w:tcW w:w="842" w:type="pct"/>
            <w:shd w:val="clear" w:color="auto" w:fill="DEEAF6" w:themeFill="accent5" w:themeFillTint="33"/>
          </w:tcPr>
          <w:p w14:paraId="59C6F008" w14:textId="30171A3F" w:rsidR="00324ED3" w:rsidRPr="000F127C" w:rsidRDefault="00324ED3" w:rsidP="00F319A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512" w:type="pct"/>
            <w:shd w:val="clear" w:color="auto" w:fill="DEEAF6" w:themeFill="accent5" w:themeFillTint="33"/>
          </w:tcPr>
          <w:p w14:paraId="40DEC646" w14:textId="5C2E361D" w:rsidR="00324ED3" w:rsidRPr="000F127C" w:rsidRDefault="00324ED3" w:rsidP="00F319A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proofErr w:type="gramStart"/>
            <w:r w:rsidRPr="00324ED3">
              <w:rPr>
                <w:rFonts w:ascii="Arial" w:eastAsia="Times New Roman" w:hAnsi="Arial" w:cs="Arial"/>
                <w:b/>
                <w:bCs/>
                <w:color w:val="000000"/>
                <w:sz w:val="24"/>
                <w:szCs w:val="24"/>
                <w:lang w:eastAsia="en-GB"/>
              </w:rPr>
              <w:t>‘ 000</w:t>
            </w:r>
            <w:proofErr w:type="gramEnd"/>
          </w:p>
        </w:tc>
        <w:tc>
          <w:tcPr>
            <w:tcW w:w="879" w:type="pct"/>
            <w:shd w:val="clear" w:color="auto" w:fill="DEEAF6" w:themeFill="accent5" w:themeFillTint="33"/>
          </w:tcPr>
          <w:p w14:paraId="5814DC51" w14:textId="77777777" w:rsidR="00324ED3" w:rsidRPr="000F127C" w:rsidRDefault="00324ED3" w:rsidP="00F319A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p>
        </w:tc>
        <w:tc>
          <w:tcPr>
            <w:tcW w:w="586" w:type="pct"/>
            <w:shd w:val="clear" w:color="auto" w:fill="DEEAF6" w:themeFill="accent5" w:themeFillTint="33"/>
          </w:tcPr>
          <w:p w14:paraId="04B89C29" w14:textId="74562B9A" w:rsidR="00324ED3" w:rsidRPr="000F127C" w:rsidRDefault="00324ED3" w:rsidP="00F319A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proofErr w:type="gramStart"/>
            <w:r w:rsidRPr="00324ED3">
              <w:rPr>
                <w:rFonts w:ascii="Arial" w:eastAsia="Times New Roman" w:hAnsi="Arial" w:cs="Arial"/>
                <w:b/>
                <w:bCs/>
                <w:color w:val="000000"/>
                <w:sz w:val="24"/>
                <w:szCs w:val="24"/>
                <w:lang w:eastAsia="en-GB"/>
              </w:rPr>
              <w:t>‘ 000</w:t>
            </w:r>
            <w:proofErr w:type="gramEnd"/>
          </w:p>
        </w:tc>
        <w:tc>
          <w:tcPr>
            <w:tcW w:w="653" w:type="pct"/>
            <w:shd w:val="clear" w:color="auto" w:fill="DEEAF6" w:themeFill="accent5" w:themeFillTint="33"/>
          </w:tcPr>
          <w:p w14:paraId="33CD2DEC" w14:textId="73B03605" w:rsidR="00324ED3" w:rsidRPr="000F127C" w:rsidRDefault="00324ED3" w:rsidP="0026768F">
            <w:pPr>
              <w:ind w:right="-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proofErr w:type="gramStart"/>
            <w:r w:rsidRPr="00324ED3">
              <w:rPr>
                <w:rFonts w:ascii="Arial" w:eastAsia="Times New Roman" w:hAnsi="Arial" w:cs="Arial"/>
                <w:b/>
                <w:bCs/>
                <w:color w:val="000000"/>
                <w:sz w:val="24"/>
                <w:szCs w:val="24"/>
                <w:lang w:eastAsia="en-GB"/>
              </w:rPr>
              <w:t>‘ 000</w:t>
            </w:r>
            <w:proofErr w:type="gramEnd"/>
          </w:p>
        </w:tc>
        <w:tc>
          <w:tcPr>
            <w:tcW w:w="708" w:type="pct"/>
            <w:shd w:val="clear" w:color="auto" w:fill="DEEAF6" w:themeFill="accent5" w:themeFillTint="33"/>
          </w:tcPr>
          <w:p w14:paraId="3FF35625" w14:textId="0BD9040F" w:rsidR="00324ED3" w:rsidRPr="000F127C" w:rsidRDefault="00324ED3" w:rsidP="00F319A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proofErr w:type="gramStart"/>
            <w:r w:rsidRPr="00324ED3">
              <w:rPr>
                <w:rFonts w:ascii="Arial" w:eastAsia="Times New Roman" w:hAnsi="Arial" w:cs="Arial"/>
                <w:b/>
                <w:bCs/>
                <w:color w:val="000000"/>
                <w:sz w:val="24"/>
                <w:szCs w:val="24"/>
                <w:lang w:eastAsia="en-GB"/>
              </w:rPr>
              <w:t>‘ 000</w:t>
            </w:r>
            <w:proofErr w:type="gramEnd"/>
          </w:p>
        </w:tc>
      </w:tr>
      <w:tr w:rsidR="00E74941" w:rsidRPr="000F127C" w14:paraId="5A640F1D" w14:textId="77777777" w:rsidTr="005C7A02">
        <w:trPr>
          <w:trHeight w:val="300"/>
        </w:trPr>
        <w:tc>
          <w:tcPr>
            <w:cnfStyle w:val="001000000000" w:firstRow="0" w:lastRow="0" w:firstColumn="1" w:lastColumn="0" w:oddVBand="0" w:evenVBand="0" w:oddHBand="0" w:evenHBand="0" w:firstRowFirstColumn="0" w:firstRowLastColumn="0" w:lastRowFirstColumn="0" w:lastRowLastColumn="0"/>
            <w:tcW w:w="820" w:type="pct"/>
            <w:noWrap/>
            <w:vAlign w:val="center"/>
          </w:tcPr>
          <w:p w14:paraId="34677AC6" w14:textId="0B142F13" w:rsidR="00324ED3" w:rsidRPr="00096EF4" w:rsidRDefault="009D4CC3" w:rsidP="0096672E">
            <w:pPr>
              <w:jc w:val="center"/>
              <w:rPr>
                <w:rFonts w:ascii="Arial" w:eastAsia="Times New Roman" w:hAnsi="Arial" w:cs="Arial"/>
                <w:b w:val="0"/>
                <w:bCs w:val="0"/>
                <w:i/>
                <w:iCs/>
                <w:color w:val="000000"/>
                <w:sz w:val="24"/>
                <w:szCs w:val="24"/>
                <w:lang w:eastAsia="en-GB"/>
              </w:rPr>
            </w:pPr>
            <w:r w:rsidRPr="009D4CC3">
              <w:rPr>
                <w:rFonts w:ascii="Arial" w:eastAsia="Times New Roman" w:hAnsi="Arial" w:cs="Arial"/>
                <w:b w:val="0"/>
                <w:bCs w:val="0"/>
                <w:color w:val="000000"/>
                <w:sz w:val="24"/>
                <w:szCs w:val="24"/>
                <w:lang w:eastAsia="en-GB"/>
              </w:rPr>
              <w:t>Under 1 month</w:t>
            </w:r>
          </w:p>
        </w:tc>
        <w:tc>
          <w:tcPr>
            <w:tcW w:w="842" w:type="pct"/>
            <w:vAlign w:val="center"/>
          </w:tcPr>
          <w:p w14:paraId="00DDD813" w14:textId="0E851942" w:rsidR="00324ED3" w:rsidRPr="00424F5C" w:rsidRDefault="007772CD" w:rsidP="009667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GBP</w:t>
            </w:r>
          </w:p>
        </w:tc>
        <w:tc>
          <w:tcPr>
            <w:tcW w:w="512" w:type="pct"/>
            <w:vAlign w:val="center"/>
          </w:tcPr>
          <w:p w14:paraId="1CA4266E" w14:textId="37373C76" w:rsidR="00324ED3" w:rsidRPr="000F127C" w:rsidRDefault="003C73D3" w:rsidP="009667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3C73D3">
              <w:rPr>
                <w:rFonts w:ascii="Arial" w:eastAsia="Times New Roman" w:hAnsi="Arial" w:cs="Arial"/>
                <w:color w:val="000000"/>
                <w:sz w:val="24"/>
                <w:szCs w:val="24"/>
                <w:lang w:eastAsia="en-GB"/>
              </w:rPr>
              <w:t>3,679</w:t>
            </w:r>
          </w:p>
        </w:tc>
        <w:tc>
          <w:tcPr>
            <w:tcW w:w="879" w:type="pct"/>
            <w:vAlign w:val="center"/>
          </w:tcPr>
          <w:p w14:paraId="3A2AFA39" w14:textId="04C215A4" w:rsidR="00324ED3" w:rsidRPr="007772CD" w:rsidRDefault="007772CD" w:rsidP="009667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7772CD">
              <w:rPr>
                <w:rFonts w:ascii="Arial" w:eastAsia="Times New Roman" w:hAnsi="Arial" w:cs="Arial"/>
                <w:color w:val="000000"/>
                <w:sz w:val="24"/>
                <w:szCs w:val="24"/>
                <w:lang w:eastAsia="en-GB"/>
              </w:rPr>
              <w:t>KRW</w:t>
            </w:r>
          </w:p>
        </w:tc>
        <w:tc>
          <w:tcPr>
            <w:tcW w:w="586" w:type="pct"/>
            <w:vAlign w:val="center"/>
          </w:tcPr>
          <w:p w14:paraId="2C9DE42F" w14:textId="0C457161" w:rsidR="00324ED3" w:rsidRPr="003C73D3" w:rsidRDefault="003C73D3" w:rsidP="009667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C73D3">
              <w:rPr>
                <w:rFonts w:ascii="Arial" w:eastAsia="Times New Roman" w:hAnsi="Arial" w:cs="Arial"/>
                <w:color w:val="000000"/>
                <w:sz w:val="24"/>
                <w:szCs w:val="24"/>
                <w:lang w:eastAsia="en-GB"/>
              </w:rPr>
              <w:t>3,688</w:t>
            </w:r>
          </w:p>
        </w:tc>
        <w:tc>
          <w:tcPr>
            <w:tcW w:w="653" w:type="pct"/>
            <w:vAlign w:val="center"/>
          </w:tcPr>
          <w:p w14:paraId="2B00D702" w14:textId="1AB8654F" w:rsidR="00324ED3" w:rsidRPr="003611F5" w:rsidRDefault="003611F5" w:rsidP="0096672E">
            <w:pPr>
              <w:ind w:right="-4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3611F5">
              <w:rPr>
                <w:rFonts w:ascii="Arial" w:eastAsia="Times New Roman" w:hAnsi="Arial" w:cs="Arial"/>
                <w:sz w:val="24"/>
                <w:szCs w:val="24"/>
                <w:lang w:eastAsia="en-GB"/>
              </w:rPr>
              <w:t>-</w:t>
            </w:r>
          </w:p>
        </w:tc>
        <w:tc>
          <w:tcPr>
            <w:tcW w:w="708" w:type="pct"/>
            <w:vAlign w:val="center"/>
          </w:tcPr>
          <w:p w14:paraId="59B6F1B8" w14:textId="1AB40410" w:rsidR="00324ED3" w:rsidRPr="003611F5" w:rsidRDefault="00F02E97" w:rsidP="009667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 xml:space="preserve">    </w:t>
            </w:r>
            <w:r w:rsidR="003611F5">
              <w:rPr>
                <w:rFonts w:ascii="Arial" w:eastAsia="Times New Roman" w:hAnsi="Arial" w:cs="Arial"/>
                <w:sz w:val="24"/>
                <w:szCs w:val="24"/>
                <w:lang w:eastAsia="en-GB"/>
              </w:rPr>
              <w:t>(9)</w:t>
            </w:r>
          </w:p>
        </w:tc>
      </w:tr>
    </w:tbl>
    <w:p w14:paraId="4E91923A" w14:textId="77777777" w:rsidR="00EE55CA" w:rsidRDefault="00EE55CA" w:rsidP="00701DF6">
      <w:pPr>
        <w:spacing w:after="0"/>
        <w:ind w:left="720"/>
        <w:jc w:val="both"/>
        <w:rPr>
          <w:rFonts w:ascii="Arial" w:hAnsi="Arial" w:cs="Arial"/>
          <w:sz w:val="24"/>
          <w:szCs w:val="24"/>
        </w:rPr>
      </w:pPr>
    </w:p>
    <w:tbl>
      <w:tblPr>
        <w:tblStyle w:val="PlainTable1"/>
        <w:tblW w:w="4637" w:type="pct"/>
        <w:tblInd w:w="704" w:type="dxa"/>
        <w:tblLayout w:type="fixed"/>
        <w:tblLook w:val="04A0" w:firstRow="1" w:lastRow="0" w:firstColumn="1" w:lastColumn="0" w:noHBand="0" w:noVBand="1"/>
      </w:tblPr>
      <w:tblGrid>
        <w:gridCol w:w="6575"/>
        <w:gridCol w:w="1129"/>
        <w:gridCol w:w="942"/>
      </w:tblGrid>
      <w:tr w:rsidR="00235E41" w:rsidRPr="000F127C" w14:paraId="1EEF4D37"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02" w:type="pct"/>
            <w:noWrap/>
            <w:vAlign w:val="center"/>
            <w:hideMark/>
          </w:tcPr>
          <w:p w14:paraId="1EB53BFD" w14:textId="77777777" w:rsidR="00235E41" w:rsidRPr="00AD3496" w:rsidRDefault="00235E41">
            <w:pPr>
              <w:rPr>
                <w:rFonts w:ascii="Arial" w:eastAsia="Times New Roman" w:hAnsi="Arial" w:cs="Arial"/>
                <w:b w:val="0"/>
                <w:bCs w:val="0"/>
                <w:color w:val="000000"/>
                <w:sz w:val="24"/>
                <w:szCs w:val="24"/>
                <w:lang w:eastAsia="en-GB"/>
              </w:rPr>
            </w:pPr>
            <w:r w:rsidRPr="00AD3496">
              <w:rPr>
                <w:rFonts w:ascii="Arial" w:eastAsia="Times New Roman" w:hAnsi="Arial" w:cs="Arial"/>
                <w:b w:val="0"/>
                <w:bCs w:val="0"/>
                <w:color w:val="000000"/>
                <w:sz w:val="24"/>
                <w:szCs w:val="24"/>
                <w:lang w:eastAsia="en-GB"/>
              </w:rPr>
              <w:t xml:space="preserve">Open forward currency contracts </w:t>
            </w:r>
            <w:proofErr w:type="gramStart"/>
            <w:r w:rsidRPr="00AD3496">
              <w:rPr>
                <w:rFonts w:ascii="Arial" w:eastAsia="Times New Roman" w:hAnsi="Arial" w:cs="Arial"/>
                <w:b w:val="0"/>
                <w:bCs w:val="0"/>
                <w:color w:val="000000"/>
                <w:sz w:val="24"/>
                <w:szCs w:val="24"/>
                <w:lang w:eastAsia="en-GB"/>
              </w:rPr>
              <w:t>at</w:t>
            </w:r>
            <w:proofErr w:type="gramEnd"/>
            <w:r w:rsidRPr="00AD3496">
              <w:rPr>
                <w:rFonts w:ascii="Arial" w:eastAsia="Times New Roman" w:hAnsi="Arial" w:cs="Arial"/>
                <w:b w:val="0"/>
                <w:bCs w:val="0"/>
                <w:color w:val="000000"/>
                <w:sz w:val="24"/>
                <w:szCs w:val="24"/>
                <w:lang w:eastAsia="en-GB"/>
              </w:rPr>
              <w:t xml:space="preserve"> 31 March 2024</w:t>
            </w:r>
          </w:p>
        </w:tc>
        <w:tc>
          <w:tcPr>
            <w:tcW w:w="653" w:type="pct"/>
            <w:vAlign w:val="center"/>
          </w:tcPr>
          <w:p w14:paraId="29CB2ACF" w14:textId="77777777" w:rsidR="00235E41" w:rsidRPr="00AD3496" w:rsidRDefault="00235E41">
            <w:pPr>
              <w:ind w:right="-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sidRPr="00AD3496">
              <w:rPr>
                <w:rFonts w:ascii="Arial" w:eastAsia="Times New Roman" w:hAnsi="Arial" w:cs="Arial"/>
                <w:b w:val="0"/>
                <w:bCs w:val="0"/>
                <w:color w:val="000000"/>
                <w:sz w:val="24"/>
                <w:szCs w:val="24"/>
                <w:lang w:eastAsia="en-GB"/>
              </w:rPr>
              <w:t>-</w:t>
            </w:r>
          </w:p>
        </w:tc>
        <w:tc>
          <w:tcPr>
            <w:tcW w:w="545" w:type="pct"/>
            <w:vAlign w:val="center"/>
          </w:tcPr>
          <w:p w14:paraId="72360F21" w14:textId="77777777" w:rsidR="00235E41" w:rsidRPr="00AD3496" w:rsidRDefault="00235E4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sidRPr="00AD3496">
              <w:rPr>
                <w:rFonts w:ascii="Arial" w:eastAsia="Times New Roman" w:hAnsi="Arial" w:cs="Arial"/>
                <w:b w:val="0"/>
                <w:bCs w:val="0"/>
                <w:color w:val="000000"/>
                <w:sz w:val="24"/>
                <w:szCs w:val="24"/>
                <w:lang w:eastAsia="en-GB"/>
              </w:rPr>
              <w:t>(9)</w:t>
            </w:r>
          </w:p>
        </w:tc>
      </w:tr>
      <w:tr w:rsidR="00235E41" w:rsidRPr="000F127C" w14:paraId="445BBCE7" w14:textId="77777777" w:rsidTr="00D10D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02" w:type="pct"/>
            <w:shd w:val="clear" w:color="auto" w:fill="DEEAF6" w:themeFill="accent5" w:themeFillTint="33"/>
            <w:noWrap/>
            <w:vAlign w:val="center"/>
          </w:tcPr>
          <w:p w14:paraId="5D7203EE" w14:textId="77777777" w:rsidR="00235E41" w:rsidRPr="00AD3496" w:rsidRDefault="00235E41">
            <w:pPr>
              <w:rPr>
                <w:rFonts w:ascii="Arial" w:eastAsia="Times New Roman" w:hAnsi="Arial" w:cs="Arial"/>
                <w:b w:val="0"/>
                <w:bCs w:val="0"/>
                <w:color w:val="000000"/>
                <w:sz w:val="24"/>
                <w:szCs w:val="24"/>
                <w:lang w:eastAsia="en-GB"/>
              </w:rPr>
            </w:pPr>
            <w:r w:rsidRPr="00AD3496">
              <w:rPr>
                <w:rFonts w:ascii="Arial" w:eastAsia="Times New Roman" w:hAnsi="Arial" w:cs="Arial"/>
                <w:b w:val="0"/>
                <w:bCs w:val="0"/>
                <w:color w:val="000000"/>
                <w:sz w:val="24"/>
                <w:szCs w:val="24"/>
                <w:lang w:eastAsia="en-GB"/>
              </w:rPr>
              <w:t xml:space="preserve">Net forward currency contracts </w:t>
            </w:r>
            <w:proofErr w:type="gramStart"/>
            <w:r w:rsidRPr="00AD3496">
              <w:rPr>
                <w:rFonts w:ascii="Arial" w:eastAsia="Times New Roman" w:hAnsi="Arial" w:cs="Arial"/>
                <w:b w:val="0"/>
                <w:bCs w:val="0"/>
                <w:color w:val="000000"/>
                <w:sz w:val="24"/>
                <w:szCs w:val="24"/>
                <w:lang w:eastAsia="en-GB"/>
              </w:rPr>
              <w:t>at</w:t>
            </w:r>
            <w:proofErr w:type="gramEnd"/>
            <w:r w:rsidRPr="00AD3496">
              <w:rPr>
                <w:rFonts w:ascii="Arial" w:eastAsia="Times New Roman" w:hAnsi="Arial" w:cs="Arial"/>
                <w:b w:val="0"/>
                <w:bCs w:val="0"/>
                <w:color w:val="000000"/>
                <w:sz w:val="24"/>
                <w:szCs w:val="24"/>
                <w:lang w:eastAsia="en-GB"/>
              </w:rPr>
              <w:t xml:space="preserve"> 31 March 2024</w:t>
            </w:r>
          </w:p>
        </w:tc>
        <w:tc>
          <w:tcPr>
            <w:tcW w:w="653" w:type="pct"/>
            <w:shd w:val="clear" w:color="auto" w:fill="DEEAF6" w:themeFill="accent5" w:themeFillTint="33"/>
            <w:vAlign w:val="center"/>
          </w:tcPr>
          <w:p w14:paraId="7A0DB034" w14:textId="77777777" w:rsidR="00235E41" w:rsidRPr="00AD3496" w:rsidRDefault="00235E41">
            <w:pPr>
              <w:ind w:right="-42"/>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AD3496">
              <w:rPr>
                <w:rFonts w:ascii="Arial" w:eastAsia="Times New Roman" w:hAnsi="Arial" w:cs="Arial"/>
                <w:color w:val="000000"/>
                <w:sz w:val="24"/>
                <w:szCs w:val="24"/>
                <w:lang w:eastAsia="en-GB"/>
              </w:rPr>
              <w:t>-</w:t>
            </w:r>
          </w:p>
        </w:tc>
        <w:tc>
          <w:tcPr>
            <w:tcW w:w="545" w:type="pct"/>
            <w:shd w:val="clear" w:color="auto" w:fill="DEEAF6" w:themeFill="accent5" w:themeFillTint="33"/>
            <w:vAlign w:val="center"/>
          </w:tcPr>
          <w:p w14:paraId="7A2DA68F" w14:textId="77777777" w:rsidR="00235E41" w:rsidRPr="00AD3496" w:rsidRDefault="00235E41">
            <w:pPr>
              <w:ind w:right="-249"/>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r>
    </w:tbl>
    <w:p w14:paraId="6F578ADC" w14:textId="31699BA4" w:rsidR="00033BBC" w:rsidRPr="00575F13" w:rsidRDefault="00033BBC" w:rsidP="000F127C">
      <w:pPr>
        <w:spacing w:after="0"/>
        <w:jc w:val="both"/>
        <w:rPr>
          <w:rFonts w:ascii="Arial" w:hAnsi="Arial" w:cs="Arial"/>
          <w:b/>
          <w:color w:val="002060"/>
          <w:sz w:val="24"/>
          <w:szCs w:val="24"/>
        </w:rPr>
      </w:pPr>
      <w:bookmarkStart w:id="44" w:name="N_16"/>
      <w:bookmarkEnd w:id="44"/>
      <w:r w:rsidRPr="00575F13">
        <w:rPr>
          <w:rFonts w:ascii="Arial" w:hAnsi="Arial" w:cs="Arial"/>
          <w:b/>
          <w:bCs/>
          <w:color w:val="002060"/>
          <w:sz w:val="24"/>
          <w:szCs w:val="24"/>
        </w:rPr>
        <w:lastRenderedPageBreak/>
        <w:t>1</w:t>
      </w:r>
      <w:r w:rsidR="007D2A5B" w:rsidRPr="00575F13">
        <w:rPr>
          <w:rFonts w:ascii="Arial" w:hAnsi="Arial" w:cs="Arial"/>
          <w:b/>
          <w:bCs/>
          <w:color w:val="002060"/>
          <w:sz w:val="24"/>
          <w:szCs w:val="24"/>
        </w:rPr>
        <w:t>6</w:t>
      </w:r>
      <w:r w:rsidRPr="00575F13">
        <w:rPr>
          <w:rFonts w:ascii="Arial" w:hAnsi="Arial" w:cs="Arial"/>
          <w:b/>
          <w:color w:val="002060"/>
          <w:sz w:val="24"/>
          <w:szCs w:val="24"/>
        </w:rPr>
        <w:t>.</w:t>
      </w:r>
      <w:r w:rsidRPr="00575F13">
        <w:rPr>
          <w:color w:val="002060"/>
        </w:rPr>
        <w:tab/>
      </w:r>
      <w:r w:rsidRPr="00575F13">
        <w:rPr>
          <w:rFonts w:ascii="Arial" w:hAnsi="Arial" w:cs="Arial"/>
          <w:b/>
          <w:color w:val="002060"/>
          <w:sz w:val="24"/>
          <w:szCs w:val="24"/>
        </w:rPr>
        <w:t>Fair Value – Basis of Valuation</w:t>
      </w:r>
    </w:p>
    <w:p w14:paraId="4DCDCAFE" w14:textId="27BC0CE8" w:rsidR="00033BBC" w:rsidRPr="000F127C" w:rsidRDefault="46FF5D91" w:rsidP="000F127C">
      <w:pPr>
        <w:spacing w:after="0"/>
        <w:ind w:left="720"/>
        <w:jc w:val="both"/>
        <w:rPr>
          <w:rFonts w:ascii="Arial" w:hAnsi="Arial" w:cs="Arial"/>
          <w:sz w:val="24"/>
          <w:szCs w:val="24"/>
        </w:rPr>
      </w:pPr>
      <w:r w:rsidRPr="76221C8F">
        <w:rPr>
          <w:rFonts w:ascii="Arial" w:hAnsi="Arial" w:cs="Arial"/>
          <w:sz w:val="24"/>
          <w:szCs w:val="24"/>
        </w:rPr>
        <w:t>All investment assets are valued using fair value techniques based on the characteristics of each instrument, where possible using market-based information. There has been no change in the valuation techniques used during the year.</w:t>
      </w:r>
    </w:p>
    <w:p w14:paraId="081F0B4F" w14:textId="27BC0CE8" w:rsidR="76221C8F" w:rsidRDefault="76221C8F" w:rsidP="76221C8F">
      <w:pPr>
        <w:spacing w:after="0"/>
        <w:ind w:left="720"/>
        <w:jc w:val="both"/>
        <w:rPr>
          <w:rFonts w:ascii="Arial" w:hAnsi="Arial" w:cs="Arial"/>
          <w:sz w:val="24"/>
          <w:szCs w:val="24"/>
        </w:rPr>
      </w:pPr>
    </w:p>
    <w:p w14:paraId="4757D6D1" w14:textId="77777777" w:rsidR="00033BBC" w:rsidRPr="000F127C" w:rsidRDefault="00033BBC" w:rsidP="000F127C">
      <w:pPr>
        <w:spacing w:after="0"/>
        <w:ind w:left="720"/>
        <w:jc w:val="both"/>
        <w:rPr>
          <w:rFonts w:ascii="Arial" w:hAnsi="Arial" w:cs="Arial"/>
          <w:sz w:val="24"/>
          <w:szCs w:val="24"/>
        </w:rPr>
      </w:pPr>
      <w:r w:rsidRPr="000F127C">
        <w:rPr>
          <w:rFonts w:ascii="Arial" w:hAnsi="Arial" w:cs="Arial"/>
          <w:sz w:val="24"/>
          <w:szCs w:val="24"/>
        </w:rPr>
        <w:t>Assets and liabilities have been classified into three levels, according to the quality and reliability of information used to determine fair values.</w:t>
      </w:r>
    </w:p>
    <w:p w14:paraId="0FD8F1B6" w14:textId="77777777" w:rsidR="00033BBC" w:rsidRPr="000F127C" w:rsidRDefault="00033BBC" w:rsidP="000F127C">
      <w:pPr>
        <w:spacing w:after="0"/>
        <w:jc w:val="both"/>
        <w:rPr>
          <w:rFonts w:ascii="Arial" w:hAnsi="Arial" w:cs="Arial"/>
          <w:sz w:val="24"/>
          <w:szCs w:val="24"/>
        </w:rPr>
      </w:pPr>
    </w:p>
    <w:p w14:paraId="10BD882B" w14:textId="77777777" w:rsidR="00033BBC" w:rsidRPr="000F127C" w:rsidRDefault="00033BBC" w:rsidP="000F127C">
      <w:pPr>
        <w:spacing w:after="0"/>
        <w:ind w:left="720"/>
        <w:jc w:val="both"/>
        <w:rPr>
          <w:rFonts w:ascii="Arial" w:hAnsi="Arial" w:cs="Arial"/>
          <w:color w:val="211D1E"/>
          <w:sz w:val="24"/>
          <w:szCs w:val="24"/>
        </w:rPr>
      </w:pPr>
      <w:r w:rsidRPr="21AF4ADE">
        <w:rPr>
          <w:rFonts w:ascii="Arial" w:hAnsi="Arial" w:cs="Arial"/>
          <w:b/>
          <w:bCs/>
          <w:sz w:val="24"/>
          <w:szCs w:val="24"/>
        </w:rPr>
        <w:t>Level 1</w:t>
      </w:r>
      <w:r w:rsidRPr="21AF4ADE">
        <w:rPr>
          <w:rFonts w:ascii="Arial" w:hAnsi="Arial" w:cs="Arial"/>
          <w:sz w:val="24"/>
          <w:szCs w:val="24"/>
        </w:rPr>
        <w:t xml:space="preserve"> – where the fair values are derived from unadjusted quoted prices in active markets for identical assets or liabilities, comprising quoted equities, quoted bonds and unit trusts</w:t>
      </w:r>
      <w:r w:rsidRPr="21AF4ADE">
        <w:rPr>
          <w:rFonts w:ascii="Arial" w:hAnsi="Arial" w:cs="Arial"/>
          <w:color w:val="211D1E"/>
          <w:sz w:val="24"/>
          <w:szCs w:val="24"/>
        </w:rPr>
        <w:t>.</w:t>
      </w:r>
    </w:p>
    <w:p w14:paraId="09258032" w14:textId="061B5290" w:rsidR="21AF4ADE" w:rsidRDefault="21AF4ADE" w:rsidP="21AF4ADE">
      <w:pPr>
        <w:spacing w:after="0"/>
        <w:ind w:left="720"/>
        <w:jc w:val="both"/>
        <w:rPr>
          <w:rFonts w:ascii="Arial" w:hAnsi="Arial" w:cs="Arial"/>
          <w:color w:val="211D1E"/>
          <w:sz w:val="24"/>
          <w:szCs w:val="24"/>
        </w:rPr>
      </w:pPr>
    </w:p>
    <w:p w14:paraId="0F9230D5" w14:textId="77777777" w:rsidR="00033BBC" w:rsidRPr="000F127C" w:rsidRDefault="00033BBC" w:rsidP="000F127C">
      <w:pPr>
        <w:spacing w:after="0"/>
        <w:ind w:left="720"/>
        <w:jc w:val="both"/>
        <w:rPr>
          <w:rFonts w:ascii="Arial" w:hAnsi="Arial" w:cs="Arial"/>
          <w:sz w:val="24"/>
          <w:szCs w:val="24"/>
        </w:rPr>
      </w:pPr>
      <w:r w:rsidRPr="000F127C">
        <w:rPr>
          <w:rFonts w:ascii="Arial" w:hAnsi="Arial" w:cs="Arial"/>
          <w:b/>
          <w:bCs/>
          <w:sz w:val="24"/>
          <w:szCs w:val="24"/>
        </w:rPr>
        <w:t xml:space="preserve">Level 2 </w:t>
      </w:r>
      <w:r w:rsidRPr="000F127C">
        <w:rPr>
          <w:rFonts w:ascii="Arial" w:hAnsi="Arial" w:cs="Arial"/>
          <w:sz w:val="24"/>
          <w:szCs w:val="24"/>
        </w:rPr>
        <w:t>– where quoted market prices are not available, or where valuation techniques are used to determine fair value based on observable data.</w:t>
      </w:r>
    </w:p>
    <w:p w14:paraId="7668038A" w14:textId="77777777" w:rsidR="00033BBC" w:rsidRPr="000F127C" w:rsidRDefault="00033BBC" w:rsidP="000F127C">
      <w:pPr>
        <w:spacing w:after="0"/>
        <w:ind w:left="720"/>
        <w:jc w:val="both"/>
        <w:rPr>
          <w:rFonts w:ascii="Arial" w:hAnsi="Arial" w:cs="Arial"/>
          <w:sz w:val="24"/>
          <w:szCs w:val="24"/>
        </w:rPr>
      </w:pPr>
    </w:p>
    <w:p w14:paraId="0F5CACC3" w14:textId="77777777" w:rsidR="00033BBC" w:rsidRPr="000F127C" w:rsidRDefault="00033BBC" w:rsidP="000F127C">
      <w:pPr>
        <w:spacing w:after="0"/>
        <w:ind w:left="720"/>
        <w:jc w:val="both"/>
        <w:rPr>
          <w:rFonts w:ascii="Arial" w:hAnsi="Arial" w:cs="Arial"/>
          <w:sz w:val="24"/>
          <w:szCs w:val="24"/>
        </w:rPr>
      </w:pPr>
      <w:r w:rsidRPr="21AF4ADE">
        <w:rPr>
          <w:rFonts w:ascii="Arial" w:hAnsi="Arial" w:cs="Arial"/>
          <w:b/>
          <w:bCs/>
          <w:sz w:val="24"/>
          <w:szCs w:val="24"/>
        </w:rPr>
        <w:t>Level 3</w:t>
      </w:r>
      <w:r w:rsidRPr="21AF4ADE">
        <w:rPr>
          <w:rFonts w:ascii="Arial" w:hAnsi="Arial" w:cs="Arial"/>
          <w:sz w:val="24"/>
          <w:szCs w:val="24"/>
        </w:rPr>
        <w:t xml:space="preserve"> – where at least one input that could have a significant effect on the instrument’s valuation is not based on observable market data.</w:t>
      </w:r>
    </w:p>
    <w:p w14:paraId="037B36E9" w14:textId="2A2266FE" w:rsidR="21AF4ADE" w:rsidRDefault="21AF4ADE" w:rsidP="21AF4ADE">
      <w:pPr>
        <w:spacing w:after="0"/>
        <w:ind w:left="720"/>
        <w:jc w:val="both"/>
        <w:rPr>
          <w:rFonts w:ascii="Arial" w:hAnsi="Arial" w:cs="Arial"/>
          <w:sz w:val="24"/>
          <w:szCs w:val="24"/>
        </w:rPr>
      </w:pPr>
    </w:p>
    <w:p w14:paraId="02512F22" w14:textId="6719D38D" w:rsidR="00033BBC" w:rsidRPr="000F127C" w:rsidRDefault="46FF5D91" w:rsidP="000F127C">
      <w:pPr>
        <w:spacing w:after="0"/>
        <w:ind w:left="720"/>
        <w:jc w:val="both"/>
        <w:rPr>
          <w:rFonts w:ascii="Arial" w:hAnsi="Arial" w:cs="Arial"/>
          <w:sz w:val="24"/>
          <w:szCs w:val="24"/>
        </w:rPr>
      </w:pPr>
      <w:r w:rsidRPr="76221C8F">
        <w:rPr>
          <w:rFonts w:ascii="Arial" w:hAnsi="Arial" w:cs="Arial"/>
          <w:sz w:val="24"/>
          <w:szCs w:val="24"/>
        </w:rPr>
        <w:t>The valuation basis for each category of investment asset is set out below:</w:t>
      </w:r>
    </w:p>
    <w:p w14:paraId="7F89EDCF" w14:textId="77777777" w:rsidR="00033BBC" w:rsidRPr="000F127C" w:rsidRDefault="00033BBC" w:rsidP="000F127C">
      <w:pPr>
        <w:spacing w:after="0"/>
        <w:ind w:left="720"/>
        <w:jc w:val="both"/>
        <w:rPr>
          <w:rFonts w:ascii="Arial" w:hAnsi="Arial" w:cs="Arial"/>
          <w:sz w:val="24"/>
          <w:szCs w:val="24"/>
        </w:rPr>
      </w:pPr>
    </w:p>
    <w:tbl>
      <w:tblPr>
        <w:tblStyle w:val="PlainTable1"/>
        <w:tblW w:w="8789" w:type="dxa"/>
        <w:tblInd w:w="704" w:type="dxa"/>
        <w:tblLayout w:type="fixed"/>
        <w:tblLook w:val="04A0" w:firstRow="1" w:lastRow="0" w:firstColumn="1" w:lastColumn="0" w:noHBand="0" w:noVBand="1"/>
      </w:tblPr>
      <w:tblGrid>
        <w:gridCol w:w="1843"/>
        <w:gridCol w:w="2551"/>
        <w:gridCol w:w="2127"/>
        <w:gridCol w:w="2268"/>
      </w:tblGrid>
      <w:tr w:rsidR="00033BBC" w:rsidRPr="00B4373B" w14:paraId="7B33477D" w14:textId="77777777" w:rsidTr="00823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bottom"/>
          </w:tcPr>
          <w:p w14:paraId="697522D3" w14:textId="77777777" w:rsidR="00033BBC" w:rsidRPr="000F127C" w:rsidRDefault="00033BBC" w:rsidP="00156303">
            <w:pPr>
              <w:rPr>
                <w:rFonts w:ascii="Arial" w:hAnsi="Arial" w:cs="Arial"/>
                <w:b w:val="0"/>
                <w:sz w:val="24"/>
                <w:szCs w:val="24"/>
              </w:rPr>
            </w:pPr>
            <w:r w:rsidRPr="000F127C">
              <w:rPr>
                <w:rFonts w:ascii="Arial" w:hAnsi="Arial" w:cs="Arial"/>
                <w:sz w:val="24"/>
                <w:szCs w:val="24"/>
              </w:rPr>
              <w:t>Description of asset</w:t>
            </w:r>
          </w:p>
        </w:tc>
        <w:tc>
          <w:tcPr>
            <w:tcW w:w="2551" w:type="dxa"/>
            <w:vAlign w:val="bottom"/>
          </w:tcPr>
          <w:p w14:paraId="4DC5D689" w14:textId="77777777" w:rsidR="00033BBC" w:rsidRPr="000F127C" w:rsidRDefault="00033BBC" w:rsidP="00156303">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0F127C">
              <w:rPr>
                <w:rFonts w:ascii="Arial" w:hAnsi="Arial" w:cs="Arial"/>
                <w:sz w:val="24"/>
                <w:szCs w:val="24"/>
              </w:rPr>
              <w:t>Basis of valuation</w:t>
            </w:r>
          </w:p>
        </w:tc>
        <w:tc>
          <w:tcPr>
            <w:tcW w:w="2127" w:type="dxa"/>
            <w:vAlign w:val="bottom"/>
          </w:tcPr>
          <w:p w14:paraId="39C43676" w14:textId="77777777" w:rsidR="00033BBC" w:rsidRPr="000F127C" w:rsidRDefault="00033BBC" w:rsidP="00156303">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p>
          <w:p w14:paraId="376A2DE6" w14:textId="77777777" w:rsidR="00033BBC" w:rsidRPr="000F127C" w:rsidRDefault="00033BBC" w:rsidP="00156303">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0F127C">
              <w:rPr>
                <w:rFonts w:ascii="Arial" w:hAnsi="Arial" w:cs="Arial"/>
                <w:sz w:val="24"/>
                <w:szCs w:val="24"/>
              </w:rPr>
              <w:t>Observable and unobservable inputs</w:t>
            </w:r>
          </w:p>
        </w:tc>
        <w:tc>
          <w:tcPr>
            <w:tcW w:w="2268" w:type="dxa"/>
            <w:vAlign w:val="bottom"/>
          </w:tcPr>
          <w:p w14:paraId="7F6FB302" w14:textId="77777777" w:rsidR="00033BBC" w:rsidRPr="000F127C" w:rsidRDefault="00033BBC" w:rsidP="00156303">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0F127C">
              <w:rPr>
                <w:rFonts w:ascii="Arial" w:hAnsi="Arial" w:cs="Arial"/>
                <w:sz w:val="24"/>
                <w:szCs w:val="24"/>
              </w:rPr>
              <w:t>Key sensitivities affecting the valuations provided</w:t>
            </w:r>
          </w:p>
        </w:tc>
      </w:tr>
      <w:tr w:rsidR="00033BBC" w:rsidRPr="00B4373B" w14:paraId="79B85BD7" w14:textId="77777777" w:rsidTr="00D10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tcPr>
          <w:p w14:paraId="460A88B7" w14:textId="5ACD708F" w:rsidR="00033BBC" w:rsidRPr="000F127C" w:rsidRDefault="00156303" w:rsidP="000E5C50">
            <w:pPr>
              <w:rPr>
                <w:rFonts w:ascii="Arial" w:hAnsi="Arial" w:cs="Arial"/>
                <w:sz w:val="24"/>
                <w:szCs w:val="24"/>
              </w:rPr>
            </w:pPr>
            <w:r w:rsidRPr="000F127C">
              <w:rPr>
                <w:rFonts w:ascii="Arial" w:hAnsi="Arial" w:cs="Arial"/>
                <w:sz w:val="24"/>
                <w:szCs w:val="24"/>
              </w:rPr>
              <w:t>Level 1</w:t>
            </w:r>
          </w:p>
        </w:tc>
        <w:tc>
          <w:tcPr>
            <w:tcW w:w="2551" w:type="dxa"/>
            <w:shd w:val="clear" w:color="auto" w:fill="DEEAF6" w:themeFill="accent5" w:themeFillTint="33"/>
          </w:tcPr>
          <w:p w14:paraId="2D8C6B54" w14:textId="77777777" w:rsidR="00033BBC" w:rsidRPr="000F127C" w:rsidRDefault="00033BBC" w:rsidP="000E5C5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127" w:type="dxa"/>
            <w:shd w:val="clear" w:color="auto" w:fill="DEEAF6" w:themeFill="accent5" w:themeFillTint="33"/>
          </w:tcPr>
          <w:p w14:paraId="7EFE3B1F" w14:textId="55479439" w:rsidR="00033BBC" w:rsidRPr="000F127C" w:rsidRDefault="00033BBC" w:rsidP="000E5C5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268" w:type="dxa"/>
            <w:shd w:val="clear" w:color="auto" w:fill="DEEAF6" w:themeFill="accent5" w:themeFillTint="33"/>
          </w:tcPr>
          <w:p w14:paraId="7A2F0AA5" w14:textId="7BBB2356" w:rsidR="00033BBC" w:rsidRPr="000F127C" w:rsidRDefault="00033BBC" w:rsidP="000E5C5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56303" w:rsidRPr="00B4373B" w14:paraId="26415E46" w14:textId="77777777" w:rsidTr="001D12DD">
        <w:tc>
          <w:tcPr>
            <w:cnfStyle w:val="001000000000" w:firstRow="0" w:lastRow="0" w:firstColumn="1" w:lastColumn="0" w:oddVBand="0" w:evenVBand="0" w:oddHBand="0" w:evenHBand="0" w:firstRowFirstColumn="0" w:firstRowLastColumn="0" w:lastRowFirstColumn="0" w:lastRowLastColumn="0"/>
            <w:tcW w:w="1843" w:type="dxa"/>
            <w:vAlign w:val="center"/>
          </w:tcPr>
          <w:p w14:paraId="743D19D4" w14:textId="77777777" w:rsidR="00156303" w:rsidRPr="000F127C" w:rsidRDefault="00156303" w:rsidP="001D12DD">
            <w:pPr>
              <w:rPr>
                <w:rFonts w:ascii="Arial" w:hAnsi="Arial" w:cs="Arial"/>
                <w:sz w:val="24"/>
                <w:szCs w:val="24"/>
              </w:rPr>
            </w:pPr>
            <w:r w:rsidRPr="000F127C">
              <w:rPr>
                <w:rFonts w:ascii="Arial" w:hAnsi="Arial" w:cs="Arial"/>
                <w:sz w:val="24"/>
                <w:szCs w:val="24"/>
              </w:rPr>
              <w:t>Quoted equities</w:t>
            </w:r>
          </w:p>
          <w:p w14:paraId="52D937CC" w14:textId="77777777" w:rsidR="00156303" w:rsidRPr="000F127C" w:rsidRDefault="00156303" w:rsidP="001D12DD">
            <w:pPr>
              <w:rPr>
                <w:rFonts w:ascii="Arial" w:hAnsi="Arial" w:cs="Arial"/>
                <w:sz w:val="24"/>
                <w:szCs w:val="24"/>
              </w:rPr>
            </w:pPr>
          </w:p>
        </w:tc>
        <w:tc>
          <w:tcPr>
            <w:tcW w:w="2551" w:type="dxa"/>
            <w:vAlign w:val="center"/>
          </w:tcPr>
          <w:p w14:paraId="6714C430" w14:textId="77777777" w:rsidR="00156303" w:rsidRPr="000F127C" w:rsidRDefault="00156303" w:rsidP="001D12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F127C">
              <w:rPr>
                <w:rFonts w:ascii="Arial" w:hAnsi="Arial" w:cs="Arial"/>
                <w:sz w:val="24"/>
                <w:szCs w:val="24"/>
              </w:rPr>
              <w:t>The published bid market price on the final day of the accounting period</w:t>
            </w:r>
          </w:p>
          <w:p w14:paraId="723E819F" w14:textId="77777777" w:rsidR="00156303" w:rsidRPr="000F127C" w:rsidRDefault="00156303" w:rsidP="001D12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127" w:type="dxa"/>
            <w:vAlign w:val="center"/>
          </w:tcPr>
          <w:p w14:paraId="62FF9BE8" w14:textId="22B74E1D" w:rsidR="00156303" w:rsidRPr="000F127C" w:rsidRDefault="00156303" w:rsidP="001D12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F127C">
              <w:rPr>
                <w:rFonts w:ascii="Arial" w:hAnsi="Arial" w:cs="Arial"/>
                <w:sz w:val="24"/>
                <w:szCs w:val="24"/>
              </w:rPr>
              <w:t>Not required</w:t>
            </w:r>
          </w:p>
        </w:tc>
        <w:tc>
          <w:tcPr>
            <w:tcW w:w="2268" w:type="dxa"/>
            <w:vAlign w:val="center"/>
          </w:tcPr>
          <w:p w14:paraId="030D09E6" w14:textId="6D3C7EDB" w:rsidR="00156303" w:rsidRPr="000F127C" w:rsidRDefault="00156303" w:rsidP="001D12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F127C">
              <w:rPr>
                <w:rFonts w:ascii="Arial" w:hAnsi="Arial" w:cs="Arial"/>
                <w:sz w:val="24"/>
                <w:szCs w:val="24"/>
              </w:rPr>
              <w:t>Not required</w:t>
            </w:r>
          </w:p>
        </w:tc>
      </w:tr>
      <w:tr w:rsidR="00156303" w:rsidRPr="00B4373B" w14:paraId="7149C594" w14:textId="77777777" w:rsidTr="00D10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vAlign w:val="center"/>
          </w:tcPr>
          <w:p w14:paraId="30A849B5" w14:textId="77777777" w:rsidR="00156303" w:rsidRPr="000F127C" w:rsidRDefault="00156303" w:rsidP="001D12DD">
            <w:pPr>
              <w:rPr>
                <w:rFonts w:ascii="Arial" w:hAnsi="Arial" w:cs="Arial"/>
                <w:sz w:val="24"/>
                <w:szCs w:val="24"/>
              </w:rPr>
            </w:pPr>
            <w:r w:rsidRPr="000F127C">
              <w:rPr>
                <w:rFonts w:ascii="Arial" w:hAnsi="Arial" w:cs="Arial"/>
                <w:sz w:val="24"/>
                <w:szCs w:val="24"/>
              </w:rPr>
              <w:t>Cash and cash</w:t>
            </w:r>
          </w:p>
          <w:p w14:paraId="43206F4F" w14:textId="77777777" w:rsidR="00156303" w:rsidRPr="000F127C" w:rsidRDefault="00156303" w:rsidP="001D12DD">
            <w:pPr>
              <w:rPr>
                <w:rFonts w:ascii="Arial" w:hAnsi="Arial" w:cs="Arial"/>
                <w:sz w:val="24"/>
                <w:szCs w:val="24"/>
              </w:rPr>
            </w:pPr>
            <w:r w:rsidRPr="000F127C">
              <w:rPr>
                <w:rFonts w:ascii="Arial" w:hAnsi="Arial" w:cs="Arial"/>
                <w:sz w:val="24"/>
                <w:szCs w:val="24"/>
              </w:rPr>
              <w:t>equivalents</w:t>
            </w:r>
          </w:p>
        </w:tc>
        <w:tc>
          <w:tcPr>
            <w:tcW w:w="2551" w:type="dxa"/>
            <w:shd w:val="clear" w:color="auto" w:fill="DEEAF6" w:themeFill="accent5" w:themeFillTint="33"/>
            <w:vAlign w:val="center"/>
          </w:tcPr>
          <w:p w14:paraId="1319C886" w14:textId="2392A7A5" w:rsidR="00156303" w:rsidRPr="000F127C" w:rsidRDefault="00156303" w:rsidP="001D12D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F127C">
              <w:rPr>
                <w:rFonts w:ascii="Arial" w:hAnsi="Arial" w:cs="Arial"/>
                <w:sz w:val="24"/>
                <w:szCs w:val="24"/>
              </w:rPr>
              <w:t>Carrying value is deemed to be fair value because of the short-term nature of these financial instruments</w:t>
            </w:r>
          </w:p>
        </w:tc>
        <w:tc>
          <w:tcPr>
            <w:tcW w:w="2127" w:type="dxa"/>
            <w:shd w:val="clear" w:color="auto" w:fill="DEEAF6" w:themeFill="accent5" w:themeFillTint="33"/>
            <w:vAlign w:val="center"/>
          </w:tcPr>
          <w:p w14:paraId="5F2E8B34" w14:textId="77777777" w:rsidR="00156303" w:rsidRPr="000F127C" w:rsidRDefault="00156303" w:rsidP="001D12D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F127C">
              <w:rPr>
                <w:rFonts w:ascii="Arial" w:hAnsi="Arial" w:cs="Arial"/>
                <w:sz w:val="24"/>
                <w:szCs w:val="24"/>
              </w:rPr>
              <w:t>Not required</w:t>
            </w:r>
          </w:p>
          <w:p w14:paraId="179F3185" w14:textId="77777777" w:rsidR="00156303" w:rsidRPr="000F127C" w:rsidRDefault="00156303" w:rsidP="001D12D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268" w:type="dxa"/>
            <w:shd w:val="clear" w:color="auto" w:fill="DEEAF6" w:themeFill="accent5" w:themeFillTint="33"/>
            <w:vAlign w:val="center"/>
          </w:tcPr>
          <w:p w14:paraId="513B76CF" w14:textId="77777777" w:rsidR="00156303" w:rsidRPr="000F127C" w:rsidRDefault="00156303" w:rsidP="001D12D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F127C">
              <w:rPr>
                <w:rFonts w:ascii="Arial" w:hAnsi="Arial" w:cs="Arial"/>
                <w:sz w:val="24"/>
                <w:szCs w:val="24"/>
              </w:rPr>
              <w:t>Not required</w:t>
            </w:r>
          </w:p>
        </w:tc>
      </w:tr>
      <w:tr w:rsidR="00156303" w:rsidRPr="00B4373B" w14:paraId="2B22D483" w14:textId="77777777" w:rsidTr="001D12DD">
        <w:tc>
          <w:tcPr>
            <w:cnfStyle w:val="001000000000" w:firstRow="0" w:lastRow="0" w:firstColumn="1" w:lastColumn="0" w:oddVBand="0" w:evenVBand="0" w:oddHBand="0" w:evenHBand="0" w:firstRowFirstColumn="0" w:firstRowLastColumn="0" w:lastRowFirstColumn="0" w:lastRowLastColumn="0"/>
            <w:tcW w:w="1843" w:type="dxa"/>
            <w:vAlign w:val="center"/>
          </w:tcPr>
          <w:p w14:paraId="362DAB90" w14:textId="77777777" w:rsidR="00156303" w:rsidRPr="000F127C" w:rsidRDefault="00156303" w:rsidP="001D12DD">
            <w:pPr>
              <w:rPr>
                <w:rFonts w:ascii="Arial" w:hAnsi="Arial" w:cs="Arial"/>
                <w:sz w:val="24"/>
                <w:szCs w:val="24"/>
              </w:rPr>
            </w:pPr>
            <w:r w:rsidRPr="000F127C">
              <w:rPr>
                <w:rFonts w:ascii="Arial" w:hAnsi="Arial" w:cs="Arial"/>
                <w:sz w:val="24"/>
                <w:szCs w:val="24"/>
              </w:rPr>
              <w:t>Amounts receivable from investment sales</w:t>
            </w:r>
          </w:p>
        </w:tc>
        <w:tc>
          <w:tcPr>
            <w:tcW w:w="2551" w:type="dxa"/>
            <w:vAlign w:val="center"/>
          </w:tcPr>
          <w:p w14:paraId="111B8344" w14:textId="77777777" w:rsidR="00156303" w:rsidRPr="000F127C" w:rsidRDefault="00156303" w:rsidP="001D12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F127C">
              <w:rPr>
                <w:rFonts w:ascii="Arial" w:hAnsi="Arial" w:cs="Arial"/>
                <w:sz w:val="24"/>
                <w:szCs w:val="24"/>
              </w:rPr>
              <w:t>Carrying value is deemed to be fair value because of the short-term nature of these financial instruments</w:t>
            </w:r>
          </w:p>
        </w:tc>
        <w:tc>
          <w:tcPr>
            <w:tcW w:w="2127" w:type="dxa"/>
            <w:vAlign w:val="center"/>
          </w:tcPr>
          <w:p w14:paraId="678773E9" w14:textId="77777777" w:rsidR="00156303" w:rsidRPr="000F127C" w:rsidRDefault="00156303" w:rsidP="001D12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F127C">
              <w:rPr>
                <w:rFonts w:ascii="Arial" w:hAnsi="Arial" w:cs="Arial"/>
                <w:sz w:val="24"/>
                <w:szCs w:val="24"/>
              </w:rPr>
              <w:t>Not required</w:t>
            </w:r>
          </w:p>
          <w:p w14:paraId="527691ED" w14:textId="77777777" w:rsidR="00156303" w:rsidRPr="000F127C" w:rsidRDefault="00156303" w:rsidP="001D12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8" w:type="dxa"/>
            <w:vAlign w:val="center"/>
          </w:tcPr>
          <w:p w14:paraId="29C91A99" w14:textId="77777777" w:rsidR="00156303" w:rsidRPr="000F127C" w:rsidRDefault="00156303" w:rsidP="001D12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F127C">
              <w:rPr>
                <w:rFonts w:ascii="Arial" w:hAnsi="Arial" w:cs="Arial"/>
                <w:sz w:val="24"/>
                <w:szCs w:val="24"/>
              </w:rPr>
              <w:t>Not required</w:t>
            </w:r>
          </w:p>
          <w:p w14:paraId="602CA0D4" w14:textId="77777777" w:rsidR="00156303" w:rsidRPr="000F127C" w:rsidRDefault="00156303" w:rsidP="001D12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156303" w:rsidRPr="00B4373B" w14:paraId="67234FE2" w14:textId="77777777" w:rsidTr="00D10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vAlign w:val="center"/>
          </w:tcPr>
          <w:p w14:paraId="723F63DA" w14:textId="77777777" w:rsidR="00156303" w:rsidRPr="000F127C" w:rsidRDefault="00156303" w:rsidP="001D12DD">
            <w:pPr>
              <w:rPr>
                <w:rFonts w:ascii="Arial" w:hAnsi="Arial" w:cs="Arial"/>
                <w:sz w:val="24"/>
                <w:szCs w:val="24"/>
              </w:rPr>
            </w:pPr>
            <w:r w:rsidRPr="000F127C">
              <w:rPr>
                <w:rFonts w:ascii="Arial" w:hAnsi="Arial" w:cs="Arial"/>
                <w:sz w:val="24"/>
                <w:szCs w:val="24"/>
              </w:rPr>
              <w:t>Investment debtors and creditors</w:t>
            </w:r>
          </w:p>
        </w:tc>
        <w:tc>
          <w:tcPr>
            <w:tcW w:w="2551" w:type="dxa"/>
            <w:shd w:val="clear" w:color="auto" w:fill="DEEAF6" w:themeFill="accent5" w:themeFillTint="33"/>
            <w:vAlign w:val="center"/>
          </w:tcPr>
          <w:p w14:paraId="1E9D98A1" w14:textId="7ECA320E" w:rsidR="00156303" w:rsidRPr="000F127C" w:rsidRDefault="00156303" w:rsidP="001D12D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F127C">
              <w:rPr>
                <w:rFonts w:ascii="Arial" w:hAnsi="Arial" w:cs="Arial"/>
                <w:sz w:val="24"/>
                <w:szCs w:val="24"/>
              </w:rPr>
              <w:t xml:space="preserve">Carrying value is deemed to be fair value because of the short-term nature of </w:t>
            </w:r>
            <w:r w:rsidRPr="000F127C">
              <w:rPr>
                <w:rFonts w:ascii="Arial" w:hAnsi="Arial" w:cs="Arial"/>
                <w:sz w:val="24"/>
                <w:szCs w:val="24"/>
              </w:rPr>
              <w:lastRenderedPageBreak/>
              <w:t>these financial instruments</w:t>
            </w:r>
          </w:p>
        </w:tc>
        <w:tc>
          <w:tcPr>
            <w:tcW w:w="2127" w:type="dxa"/>
            <w:shd w:val="clear" w:color="auto" w:fill="DEEAF6" w:themeFill="accent5" w:themeFillTint="33"/>
            <w:vAlign w:val="center"/>
          </w:tcPr>
          <w:p w14:paraId="1EF51DE0" w14:textId="77777777" w:rsidR="00156303" w:rsidRPr="000F127C" w:rsidRDefault="00156303" w:rsidP="001D12D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F127C">
              <w:rPr>
                <w:rFonts w:ascii="Arial" w:hAnsi="Arial" w:cs="Arial"/>
                <w:sz w:val="24"/>
                <w:szCs w:val="24"/>
              </w:rPr>
              <w:lastRenderedPageBreak/>
              <w:t>Not required</w:t>
            </w:r>
          </w:p>
          <w:p w14:paraId="3C87D57E" w14:textId="77777777" w:rsidR="00156303" w:rsidRPr="000F127C" w:rsidRDefault="00156303" w:rsidP="001D12D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268" w:type="dxa"/>
            <w:shd w:val="clear" w:color="auto" w:fill="DEEAF6" w:themeFill="accent5" w:themeFillTint="33"/>
            <w:vAlign w:val="center"/>
          </w:tcPr>
          <w:p w14:paraId="421628AD" w14:textId="77777777" w:rsidR="00156303" w:rsidRPr="000F127C" w:rsidRDefault="00156303" w:rsidP="001D12D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F127C">
              <w:rPr>
                <w:rFonts w:ascii="Arial" w:hAnsi="Arial" w:cs="Arial"/>
                <w:sz w:val="24"/>
                <w:szCs w:val="24"/>
              </w:rPr>
              <w:t>Not required</w:t>
            </w:r>
          </w:p>
        </w:tc>
      </w:tr>
      <w:tr w:rsidR="00156303" w:rsidRPr="00B4373B" w14:paraId="46A4FDBF" w14:textId="77777777" w:rsidTr="001D12DD">
        <w:tc>
          <w:tcPr>
            <w:cnfStyle w:val="001000000000" w:firstRow="0" w:lastRow="0" w:firstColumn="1" w:lastColumn="0" w:oddVBand="0" w:evenVBand="0" w:oddHBand="0" w:evenHBand="0" w:firstRowFirstColumn="0" w:firstRowLastColumn="0" w:lastRowFirstColumn="0" w:lastRowLastColumn="0"/>
            <w:tcW w:w="1843" w:type="dxa"/>
            <w:vAlign w:val="center"/>
          </w:tcPr>
          <w:p w14:paraId="3F2C4848" w14:textId="1D70EA82" w:rsidR="00156303" w:rsidRPr="000F127C" w:rsidRDefault="00156303" w:rsidP="001D12DD">
            <w:pPr>
              <w:rPr>
                <w:rFonts w:ascii="Arial" w:hAnsi="Arial" w:cs="Arial"/>
                <w:sz w:val="24"/>
                <w:szCs w:val="24"/>
              </w:rPr>
            </w:pPr>
            <w:r w:rsidRPr="00156303">
              <w:rPr>
                <w:rFonts w:ascii="Arial" w:hAnsi="Arial" w:cs="Arial"/>
                <w:sz w:val="24"/>
                <w:szCs w:val="24"/>
              </w:rPr>
              <w:t>Level 2</w:t>
            </w:r>
          </w:p>
        </w:tc>
        <w:tc>
          <w:tcPr>
            <w:tcW w:w="2551" w:type="dxa"/>
            <w:vAlign w:val="center"/>
          </w:tcPr>
          <w:p w14:paraId="78D93C71" w14:textId="77777777" w:rsidR="00156303" w:rsidRPr="000F127C" w:rsidRDefault="00156303" w:rsidP="001D12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highlight w:val="yellow"/>
              </w:rPr>
            </w:pPr>
          </w:p>
        </w:tc>
        <w:tc>
          <w:tcPr>
            <w:tcW w:w="2127" w:type="dxa"/>
            <w:vAlign w:val="center"/>
          </w:tcPr>
          <w:p w14:paraId="40F0B9E8" w14:textId="515E2C14" w:rsidR="00156303" w:rsidRPr="000F127C" w:rsidRDefault="00156303" w:rsidP="001D12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268" w:type="dxa"/>
            <w:vAlign w:val="center"/>
          </w:tcPr>
          <w:p w14:paraId="6E18C0AF" w14:textId="4F3F7AFD" w:rsidR="00156303" w:rsidRPr="000F127C" w:rsidRDefault="00156303" w:rsidP="001D12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156303" w:rsidRPr="00B4373B" w14:paraId="48D6C846" w14:textId="77777777" w:rsidTr="00D10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vAlign w:val="center"/>
          </w:tcPr>
          <w:p w14:paraId="5F3D2AC8" w14:textId="0B9630A6" w:rsidR="00156303" w:rsidRPr="000F127C" w:rsidRDefault="00156303" w:rsidP="001D12DD">
            <w:pPr>
              <w:rPr>
                <w:rFonts w:ascii="Arial" w:hAnsi="Arial" w:cs="Arial"/>
                <w:sz w:val="24"/>
                <w:szCs w:val="24"/>
              </w:rPr>
            </w:pPr>
            <w:r w:rsidRPr="000F127C">
              <w:rPr>
                <w:rFonts w:ascii="Arial" w:hAnsi="Arial" w:cs="Arial"/>
                <w:sz w:val="24"/>
                <w:szCs w:val="24"/>
              </w:rPr>
              <w:t>Gilts</w:t>
            </w:r>
            <w:r w:rsidR="00405145">
              <w:rPr>
                <w:rFonts w:ascii="Arial" w:hAnsi="Arial" w:cs="Arial"/>
                <w:sz w:val="24"/>
                <w:szCs w:val="24"/>
              </w:rPr>
              <w:t>, T</w:t>
            </w:r>
            <w:r w:rsidR="004862F3">
              <w:rPr>
                <w:rFonts w:ascii="Arial" w:hAnsi="Arial" w:cs="Arial"/>
                <w:sz w:val="24"/>
                <w:szCs w:val="24"/>
              </w:rPr>
              <w:t xml:space="preserve">IPS (Treasury Inflation Protected Securities) </w:t>
            </w:r>
          </w:p>
        </w:tc>
        <w:tc>
          <w:tcPr>
            <w:tcW w:w="2551" w:type="dxa"/>
            <w:shd w:val="clear" w:color="auto" w:fill="DEEAF6" w:themeFill="accent5" w:themeFillTint="33"/>
            <w:vAlign w:val="center"/>
          </w:tcPr>
          <w:p w14:paraId="489F19BD" w14:textId="4AAF4A1C" w:rsidR="00156303" w:rsidRPr="000F127C" w:rsidRDefault="00156303" w:rsidP="001D12D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F127C">
              <w:rPr>
                <w:rFonts w:ascii="Arial" w:hAnsi="Arial" w:cs="Arial"/>
                <w:sz w:val="24"/>
                <w:szCs w:val="24"/>
              </w:rPr>
              <w:t>Fixed income securities are priced based on evaluated prices provided by independent pricing services.</w:t>
            </w:r>
          </w:p>
        </w:tc>
        <w:tc>
          <w:tcPr>
            <w:tcW w:w="2127" w:type="dxa"/>
            <w:shd w:val="clear" w:color="auto" w:fill="DEEAF6" w:themeFill="accent5" w:themeFillTint="33"/>
            <w:vAlign w:val="center"/>
          </w:tcPr>
          <w:p w14:paraId="1AAB54C2" w14:textId="506029B3" w:rsidR="00156303" w:rsidRPr="000F127C" w:rsidRDefault="00156303" w:rsidP="001D12D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F127C">
              <w:rPr>
                <w:rFonts w:ascii="Arial" w:hAnsi="Arial" w:cs="Arial"/>
                <w:sz w:val="24"/>
                <w:szCs w:val="24"/>
              </w:rPr>
              <w:t>Evaluated price feeds</w:t>
            </w:r>
          </w:p>
        </w:tc>
        <w:tc>
          <w:tcPr>
            <w:tcW w:w="2268" w:type="dxa"/>
            <w:shd w:val="clear" w:color="auto" w:fill="DEEAF6" w:themeFill="accent5" w:themeFillTint="33"/>
            <w:vAlign w:val="center"/>
          </w:tcPr>
          <w:p w14:paraId="39DF5BF0" w14:textId="142C93AB" w:rsidR="00156303" w:rsidRPr="000F127C" w:rsidRDefault="00156303" w:rsidP="001D12D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F127C">
              <w:rPr>
                <w:rFonts w:ascii="Arial" w:hAnsi="Arial" w:cs="Arial"/>
                <w:sz w:val="24"/>
                <w:szCs w:val="24"/>
              </w:rPr>
              <w:t>Not required</w:t>
            </w:r>
          </w:p>
        </w:tc>
      </w:tr>
      <w:tr w:rsidR="00156303" w:rsidRPr="00B4373B" w14:paraId="08F655F1" w14:textId="77777777" w:rsidTr="001D12DD">
        <w:tc>
          <w:tcPr>
            <w:cnfStyle w:val="001000000000" w:firstRow="0" w:lastRow="0" w:firstColumn="1" w:lastColumn="0" w:oddVBand="0" w:evenVBand="0" w:oddHBand="0" w:evenHBand="0" w:firstRowFirstColumn="0" w:firstRowLastColumn="0" w:lastRowFirstColumn="0" w:lastRowLastColumn="0"/>
            <w:tcW w:w="1843" w:type="dxa"/>
            <w:vAlign w:val="center"/>
          </w:tcPr>
          <w:p w14:paraId="42A7721C" w14:textId="31E4F509" w:rsidR="00156303" w:rsidRPr="000F127C" w:rsidRDefault="00156303" w:rsidP="001D12DD">
            <w:pPr>
              <w:rPr>
                <w:rFonts w:ascii="Arial" w:hAnsi="Arial" w:cs="Arial"/>
                <w:b w:val="0"/>
                <w:bCs w:val="0"/>
                <w:sz w:val="24"/>
                <w:szCs w:val="24"/>
              </w:rPr>
            </w:pPr>
            <w:r w:rsidRPr="000F127C">
              <w:rPr>
                <w:rFonts w:ascii="Arial" w:hAnsi="Arial" w:cs="Arial"/>
                <w:sz w:val="24"/>
                <w:szCs w:val="24"/>
              </w:rPr>
              <w:t xml:space="preserve">Pooled investments – equities, fixed </w:t>
            </w:r>
            <w:r w:rsidR="004862F3" w:rsidRPr="000F127C">
              <w:rPr>
                <w:rFonts w:ascii="Arial" w:hAnsi="Arial" w:cs="Arial"/>
                <w:sz w:val="24"/>
                <w:szCs w:val="24"/>
              </w:rPr>
              <w:t>income</w:t>
            </w:r>
            <w:r w:rsidR="004862F3" w:rsidRPr="000F127C">
              <w:rPr>
                <w:rFonts w:ascii="Arial" w:hAnsi="Arial" w:cs="Arial"/>
                <w:b w:val="0"/>
                <w:bCs w:val="0"/>
                <w:sz w:val="24"/>
                <w:szCs w:val="24"/>
              </w:rPr>
              <w:t>,</w:t>
            </w:r>
            <w:r w:rsidRPr="000F127C">
              <w:rPr>
                <w:rFonts w:ascii="Arial" w:hAnsi="Arial" w:cs="Arial"/>
                <w:sz w:val="24"/>
                <w:szCs w:val="24"/>
              </w:rPr>
              <w:t xml:space="preserve"> and managed property funds</w:t>
            </w:r>
          </w:p>
          <w:p w14:paraId="2CD18154" w14:textId="77777777" w:rsidR="00156303" w:rsidRPr="000F127C" w:rsidRDefault="00156303" w:rsidP="001D12DD">
            <w:pPr>
              <w:rPr>
                <w:rFonts w:ascii="Arial" w:hAnsi="Arial" w:cs="Arial"/>
                <w:sz w:val="24"/>
                <w:szCs w:val="24"/>
              </w:rPr>
            </w:pPr>
          </w:p>
        </w:tc>
        <w:tc>
          <w:tcPr>
            <w:tcW w:w="2551" w:type="dxa"/>
            <w:vAlign w:val="center"/>
          </w:tcPr>
          <w:p w14:paraId="7C5B2F3B" w14:textId="77777777" w:rsidR="00156303" w:rsidRPr="000F127C" w:rsidRDefault="00156303" w:rsidP="001D12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F127C">
              <w:rPr>
                <w:rFonts w:ascii="Arial" w:hAnsi="Arial" w:cs="Arial"/>
                <w:sz w:val="24"/>
                <w:szCs w:val="24"/>
              </w:rPr>
              <w:t>Closing bid price where bid and offer price are published</w:t>
            </w:r>
          </w:p>
          <w:p w14:paraId="512FE1B8" w14:textId="77777777" w:rsidR="00156303" w:rsidRPr="000F127C" w:rsidRDefault="00156303" w:rsidP="001D12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4F33047" w14:textId="77777777" w:rsidR="00156303" w:rsidRPr="000F127C" w:rsidRDefault="00156303" w:rsidP="001D12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F127C">
              <w:rPr>
                <w:rFonts w:ascii="Arial" w:hAnsi="Arial" w:cs="Arial"/>
                <w:sz w:val="24"/>
                <w:szCs w:val="24"/>
              </w:rPr>
              <w:t>Closing single price where single price published</w:t>
            </w:r>
          </w:p>
        </w:tc>
        <w:tc>
          <w:tcPr>
            <w:tcW w:w="2127" w:type="dxa"/>
            <w:vAlign w:val="center"/>
          </w:tcPr>
          <w:p w14:paraId="708FE4DD" w14:textId="77777777" w:rsidR="00156303" w:rsidRPr="000F127C" w:rsidRDefault="00156303" w:rsidP="001D12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F127C">
              <w:rPr>
                <w:rFonts w:ascii="Arial" w:hAnsi="Arial" w:cs="Arial"/>
                <w:sz w:val="24"/>
                <w:szCs w:val="24"/>
              </w:rPr>
              <w:t>NAV – based pricing set on a forward pricing basis</w:t>
            </w:r>
          </w:p>
        </w:tc>
        <w:tc>
          <w:tcPr>
            <w:tcW w:w="2268" w:type="dxa"/>
            <w:vAlign w:val="center"/>
          </w:tcPr>
          <w:p w14:paraId="5B4BE0A7" w14:textId="77777777" w:rsidR="00156303" w:rsidRPr="000F127C" w:rsidRDefault="00156303" w:rsidP="001D12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F127C">
              <w:rPr>
                <w:rFonts w:ascii="Arial" w:hAnsi="Arial" w:cs="Arial"/>
                <w:sz w:val="24"/>
                <w:szCs w:val="24"/>
              </w:rPr>
              <w:t>Not required</w:t>
            </w:r>
          </w:p>
        </w:tc>
      </w:tr>
      <w:tr w:rsidR="00156303" w:rsidRPr="00B4373B" w14:paraId="406F5536" w14:textId="77777777" w:rsidTr="00D10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tcPr>
          <w:p w14:paraId="57C9A834" w14:textId="4DC76A75" w:rsidR="00156303" w:rsidRPr="000F127C" w:rsidRDefault="00156303" w:rsidP="00156303">
            <w:pPr>
              <w:rPr>
                <w:rFonts w:ascii="Arial" w:hAnsi="Arial" w:cs="Arial"/>
                <w:sz w:val="24"/>
                <w:szCs w:val="24"/>
              </w:rPr>
            </w:pPr>
            <w:r w:rsidRPr="000F127C">
              <w:rPr>
                <w:rFonts w:ascii="Arial" w:hAnsi="Arial" w:cs="Arial"/>
                <w:sz w:val="24"/>
                <w:szCs w:val="24"/>
              </w:rPr>
              <w:t>Level 3</w:t>
            </w:r>
          </w:p>
        </w:tc>
        <w:tc>
          <w:tcPr>
            <w:tcW w:w="2551" w:type="dxa"/>
            <w:shd w:val="clear" w:color="auto" w:fill="DEEAF6" w:themeFill="accent5" w:themeFillTint="33"/>
          </w:tcPr>
          <w:p w14:paraId="6E46C23B" w14:textId="4C921578" w:rsidR="00156303" w:rsidRPr="000F127C" w:rsidRDefault="00156303" w:rsidP="001563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127" w:type="dxa"/>
            <w:shd w:val="clear" w:color="auto" w:fill="DEEAF6" w:themeFill="accent5" w:themeFillTint="33"/>
          </w:tcPr>
          <w:p w14:paraId="74816E35" w14:textId="77777777" w:rsidR="00156303" w:rsidRPr="000F127C" w:rsidRDefault="00156303" w:rsidP="00156303">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68" w:type="dxa"/>
            <w:shd w:val="clear" w:color="auto" w:fill="DEEAF6" w:themeFill="accent5" w:themeFillTint="33"/>
          </w:tcPr>
          <w:p w14:paraId="389B7F4C" w14:textId="2B0839FC" w:rsidR="00156303" w:rsidRPr="000F127C" w:rsidRDefault="00156303" w:rsidP="0015630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156303" w:rsidRPr="00B4373B" w14:paraId="5DC9D539" w14:textId="77777777" w:rsidTr="001D12DD">
        <w:tc>
          <w:tcPr>
            <w:cnfStyle w:val="001000000000" w:firstRow="0" w:lastRow="0" w:firstColumn="1" w:lastColumn="0" w:oddVBand="0" w:evenVBand="0" w:oddHBand="0" w:evenHBand="0" w:firstRowFirstColumn="0" w:firstRowLastColumn="0" w:lastRowFirstColumn="0" w:lastRowLastColumn="0"/>
            <w:tcW w:w="1843" w:type="dxa"/>
            <w:vAlign w:val="center"/>
          </w:tcPr>
          <w:p w14:paraId="19F73F9C" w14:textId="67B14100" w:rsidR="00156303" w:rsidRPr="000F127C" w:rsidRDefault="00A29E1C" w:rsidP="001D12DD">
            <w:pPr>
              <w:rPr>
                <w:rFonts w:ascii="Arial" w:hAnsi="Arial" w:cs="Arial"/>
                <w:sz w:val="24"/>
                <w:szCs w:val="24"/>
              </w:rPr>
            </w:pPr>
            <w:r w:rsidRPr="76221C8F">
              <w:rPr>
                <w:rFonts w:ascii="Arial" w:hAnsi="Arial" w:cs="Arial"/>
                <w:sz w:val="24"/>
                <w:szCs w:val="24"/>
              </w:rPr>
              <w:t>Directly held property / Affordable Housing</w:t>
            </w:r>
          </w:p>
        </w:tc>
        <w:tc>
          <w:tcPr>
            <w:tcW w:w="2551" w:type="dxa"/>
            <w:vAlign w:val="center"/>
          </w:tcPr>
          <w:p w14:paraId="3D4FF952" w14:textId="4D542C34" w:rsidR="00156303" w:rsidRPr="000F127C" w:rsidRDefault="00156303" w:rsidP="001D12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F127C">
              <w:rPr>
                <w:rFonts w:ascii="Arial" w:hAnsi="Arial" w:cs="Arial"/>
                <w:sz w:val="24"/>
                <w:szCs w:val="24"/>
              </w:rPr>
              <w:t>Valued at year end by external valuer DM Hall/Allsop in accordance with the Royal Institute of Chartered Surveyors’ Red Book Global Valuation Standards (introduced with effect from 31 January 2020)</w:t>
            </w:r>
          </w:p>
        </w:tc>
        <w:tc>
          <w:tcPr>
            <w:tcW w:w="2127" w:type="dxa"/>
            <w:vAlign w:val="center"/>
          </w:tcPr>
          <w:p w14:paraId="2FF22A5C" w14:textId="18A73B31" w:rsidR="00156303" w:rsidRPr="000F127C" w:rsidRDefault="00A29E1C" w:rsidP="005A4FEB">
            <w:pPr>
              <w:pStyle w:val="Default"/>
              <w:numPr>
                <w:ilvl w:val="0"/>
                <w:numId w:val="6"/>
              </w:numPr>
              <w:ind w:left="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76221C8F">
              <w:rPr>
                <w:rFonts w:ascii="Arial" w:hAnsi="Arial" w:cs="Arial"/>
                <w:color w:val="auto"/>
              </w:rPr>
              <w:t>Existing lease Terms</w:t>
            </w:r>
          </w:p>
          <w:p w14:paraId="299A09DA" w14:textId="62BA2DDB" w:rsidR="00156303" w:rsidRPr="000F127C" w:rsidRDefault="00A29E1C" w:rsidP="005A4FEB">
            <w:pPr>
              <w:pStyle w:val="Default"/>
              <w:numPr>
                <w:ilvl w:val="0"/>
                <w:numId w:val="6"/>
              </w:numPr>
              <w:ind w:left="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76221C8F">
              <w:rPr>
                <w:rFonts w:ascii="Arial" w:hAnsi="Arial" w:cs="Arial"/>
                <w:color w:val="auto"/>
              </w:rPr>
              <w:t>Nature of tenancies</w:t>
            </w:r>
          </w:p>
          <w:p w14:paraId="559B1090" w14:textId="53C9CC7A" w:rsidR="00156303" w:rsidRPr="000F127C" w:rsidRDefault="00A29E1C" w:rsidP="005A4FEB">
            <w:pPr>
              <w:pStyle w:val="Default"/>
              <w:numPr>
                <w:ilvl w:val="0"/>
                <w:numId w:val="6"/>
              </w:numPr>
              <w:ind w:left="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76221C8F">
              <w:rPr>
                <w:rFonts w:ascii="Arial" w:hAnsi="Arial" w:cs="Arial"/>
                <w:color w:val="auto"/>
              </w:rPr>
              <w:t>Covenant strength</w:t>
            </w:r>
          </w:p>
          <w:p w14:paraId="34727019" w14:textId="57409BE1" w:rsidR="00156303" w:rsidRPr="000F127C" w:rsidRDefault="00A29E1C" w:rsidP="005A4FEB">
            <w:pPr>
              <w:pStyle w:val="Default"/>
              <w:numPr>
                <w:ilvl w:val="0"/>
                <w:numId w:val="6"/>
              </w:numPr>
              <w:ind w:left="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76221C8F">
              <w:rPr>
                <w:rFonts w:ascii="Arial" w:hAnsi="Arial" w:cs="Arial"/>
                <w:color w:val="auto"/>
              </w:rPr>
              <w:t>Vacancy levels</w:t>
            </w:r>
          </w:p>
          <w:p w14:paraId="227C49F5" w14:textId="43C84758" w:rsidR="00156303" w:rsidRPr="000F127C" w:rsidRDefault="00A29E1C" w:rsidP="005A4FEB">
            <w:pPr>
              <w:pStyle w:val="Default"/>
              <w:numPr>
                <w:ilvl w:val="0"/>
                <w:numId w:val="6"/>
              </w:numPr>
              <w:ind w:left="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76221C8F">
              <w:rPr>
                <w:rFonts w:ascii="Arial" w:hAnsi="Arial" w:cs="Arial"/>
                <w:color w:val="auto"/>
              </w:rPr>
              <w:t>Estimated rental growth</w:t>
            </w:r>
          </w:p>
          <w:p w14:paraId="401C9ABA" w14:textId="68D85060" w:rsidR="00156303" w:rsidRPr="00474BC1" w:rsidRDefault="00A29E1C" w:rsidP="005A4FEB">
            <w:pPr>
              <w:pStyle w:val="Default"/>
              <w:numPr>
                <w:ilvl w:val="0"/>
                <w:numId w:val="6"/>
              </w:numPr>
              <w:ind w:left="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76221C8F">
              <w:rPr>
                <w:rFonts w:ascii="Arial" w:hAnsi="Arial" w:cs="Arial"/>
                <w:color w:val="auto"/>
              </w:rPr>
              <w:t>Discount rate</w:t>
            </w:r>
          </w:p>
        </w:tc>
        <w:tc>
          <w:tcPr>
            <w:tcW w:w="2268" w:type="dxa"/>
            <w:vAlign w:val="center"/>
          </w:tcPr>
          <w:p w14:paraId="22FA9D4D" w14:textId="77777777" w:rsidR="00156303" w:rsidRPr="000F127C" w:rsidRDefault="00156303" w:rsidP="001D12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F127C">
              <w:rPr>
                <w:rFonts w:ascii="Arial" w:hAnsi="Arial" w:cs="Arial"/>
                <w:sz w:val="24"/>
                <w:szCs w:val="24"/>
              </w:rPr>
              <w:t>Significant changes</w:t>
            </w:r>
          </w:p>
          <w:p w14:paraId="037149C0" w14:textId="77777777" w:rsidR="00156303" w:rsidRPr="000F127C" w:rsidRDefault="00156303" w:rsidP="001D12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F127C">
              <w:rPr>
                <w:rFonts w:ascii="Arial" w:hAnsi="Arial" w:cs="Arial"/>
                <w:sz w:val="24"/>
                <w:szCs w:val="24"/>
              </w:rPr>
              <w:t>in rental growth,</w:t>
            </w:r>
          </w:p>
          <w:p w14:paraId="2468A68A" w14:textId="2C26F5C3" w:rsidR="00156303" w:rsidRPr="000F127C" w:rsidRDefault="00156303" w:rsidP="001D12D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F127C">
              <w:rPr>
                <w:rFonts w:ascii="Arial" w:hAnsi="Arial" w:cs="Arial"/>
                <w:sz w:val="24"/>
                <w:szCs w:val="24"/>
              </w:rPr>
              <w:t xml:space="preserve">vacancy levels or the discount rate could affect valuations as could more </w:t>
            </w:r>
            <w:proofErr w:type="gramStart"/>
            <w:r w:rsidRPr="000F127C">
              <w:rPr>
                <w:rFonts w:ascii="Arial" w:hAnsi="Arial" w:cs="Arial"/>
                <w:sz w:val="24"/>
                <w:szCs w:val="24"/>
              </w:rPr>
              <w:t>general</w:t>
            </w:r>
            <w:proofErr w:type="gramEnd"/>
            <w:r w:rsidRPr="000F127C">
              <w:rPr>
                <w:rFonts w:ascii="Arial" w:hAnsi="Arial" w:cs="Arial"/>
                <w:sz w:val="24"/>
                <w:szCs w:val="24"/>
              </w:rPr>
              <w:t xml:space="preserve"> changes to market prices</w:t>
            </w:r>
          </w:p>
        </w:tc>
      </w:tr>
      <w:tr w:rsidR="00156303" w:rsidRPr="00B4373B" w14:paraId="33A8652F" w14:textId="77777777" w:rsidTr="00D10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5" w:themeFillTint="33"/>
            <w:vAlign w:val="center"/>
          </w:tcPr>
          <w:p w14:paraId="0A24C0DA" w14:textId="77777777" w:rsidR="00156303" w:rsidRPr="000F127C" w:rsidRDefault="00156303" w:rsidP="001D12DD">
            <w:pPr>
              <w:rPr>
                <w:rFonts w:ascii="Arial" w:hAnsi="Arial" w:cs="Arial"/>
                <w:sz w:val="24"/>
                <w:szCs w:val="24"/>
              </w:rPr>
            </w:pPr>
            <w:r w:rsidRPr="000F127C">
              <w:rPr>
                <w:rFonts w:ascii="Arial" w:hAnsi="Arial" w:cs="Arial"/>
                <w:sz w:val="24"/>
                <w:szCs w:val="24"/>
              </w:rPr>
              <w:t>Private Equity/ Infrastructure/Private Debt</w:t>
            </w:r>
          </w:p>
        </w:tc>
        <w:tc>
          <w:tcPr>
            <w:tcW w:w="2551" w:type="dxa"/>
            <w:shd w:val="clear" w:color="auto" w:fill="DEEAF6" w:themeFill="accent5" w:themeFillTint="33"/>
            <w:vAlign w:val="center"/>
          </w:tcPr>
          <w:p w14:paraId="3F072291" w14:textId="77777777" w:rsidR="00156303" w:rsidRPr="000F127C" w:rsidRDefault="00156303" w:rsidP="001D12D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F127C">
              <w:rPr>
                <w:rFonts w:ascii="Arial" w:hAnsi="Arial" w:cs="Arial"/>
                <w:sz w:val="24"/>
                <w:szCs w:val="24"/>
              </w:rPr>
              <w:t>Comparable valuation of similar companies in accordance with International Private Equity and Venture Capital Valuation Guidelines 2018 and the IPEV Board’s Special Valuation Guidance (March 2020)</w:t>
            </w:r>
          </w:p>
        </w:tc>
        <w:tc>
          <w:tcPr>
            <w:tcW w:w="2127" w:type="dxa"/>
            <w:shd w:val="clear" w:color="auto" w:fill="DEEAF6" w:themeFill="accent5" w:themeFillTint="33"/>
            <w:vAlign w:val="center"/>
          </w:tcPr>
          <w:p w14:paraId="38B2203C" w14:textId="3CC50A29" w:rsidR="00156303" w:rsidRPr="000F127C" w:rsidRDefault="00A29E1C" w:rsidP="005A4FEB">
            <w:pPr>
              <w:pStyle w:val="ListParagraph"/>
              <w:numPr>
                <w:ilvl w:val="0"/>
                <w:numId w:val="5"/>
              </w:numPr>
              <w:ind w:left="3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76221C8F">
              <w:rPr>
                <w:rFonts w:ascii="Arial" w:hAnsi="Arial" w:cs="Arial"/>
                <w:sz w:val="24"/>
                <w:szCs w:val="24"/>
              </w:rPr>
              <w:t>EBITDA multiple</w:t>
            </w:r>
          </w:p>
          <w:p w14:paraId="16A74C4F" w14:textId="289CFE38" w:rsidR="00156303" w:rsidRPr="000F127C" w:rsidRDefault="00A29E1C" w:rsidP="005A4FEB">
            <w:pPr>
              <w:pStyle w:val="ListParagraph"/>
              <w:numPr>
                <w:ilvl w:val="0"/>
                <w:numId w:val="5"/>
              </w:numPr>
              <w:ind w:left="3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76221C8F">
              <w:rPr>
                <w:rFonts w:ascii="Arial" w:hAnsi="Arial" w:cs="Arial"/>
                <w:sz w:val="24"/>
                <w:szCs w:val="24"/>
              </w:rPr>
              <w:t>Revenue multiple</w:t>
            </w:r>
          </w:p>
          <w:p w14:paraId="592BE584" w14:textId="21FC4A14" w:rsidR="00156303" w:rsidRPr="000F127C" w:rsidRDefault="00A29E1C" w:rsidP="005A4FEB">
            <w:pPr>
              <w:pStyle w:val="ListParagraph"/>
              <w:numPr>
                <w:ilvl w:val="0"/>
                <w:numId w:val="5"/>
              </w:numPr>
              <w:ind w:left="3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76221C8F">
              <w:rPr>
                <w:rFonts w:ascii="Arial" w:hAnsi="Arial" w:cs="Arial"/>
                <w:sz w:val="24"/>
                <w:szCs w:val="24"/>
              </w:rPr>
              <w:t>Discount for lack of marketability</w:t>
            </w:r>
          </w:p>
          <w:p w14:paraId="0410DC16" w14:textId="42CC9646" w:rsidR="00156303" w:rsidRPr="000F127C" w:rsidRDefault="00A29E1C" w:rsidP="005A4FEB">
            <w:pPr>
              <w:pStyle w:val="ListParagraph"/>
              <w:numPr>
                <w:ilvl w:val="0"/>
                <w:numId w:val="5"/>
              </w:numPr>
              <w:ind w:left="3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76221C8F">
              <w:rPr>
                <w:rFonts w:ascii="Arial" w:hAnsi="Arial" w:cs="Arial"/>
                <w:sz w:val="24"/>
                <w:szCs w:val="24"/>
              </w:rPr>
              <w:t>Control Premium</w:t>
            </w:r>
          </w:p>
        </w:tc>
        <w:tc>
          <w:tcPr>
            <w:tcW w:w="2268" w:type="dxa"/>
            <w:shd w:val="clear" w:color="auto" w:fill="DEEAF6" w:themeFill="accent5" w:themeFillTint="33"/>
            <w:vAlign w:val="center"/>
          </w:tcPr>
          <w:p w14:paraId="15D7F762" w14:textId="75D41CFF" w:rsidR="00156303" w:rsidRPr="000F127C" w:rsidRDefault="00156303" w:rsidP="001D12D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F127C">
              <w:rPr>
                <w:rFonts w:ascii="Arial" w:hAnsi="Arial" w:cs="Arial"/>
                <w:sz w:val="24"/>
                <w:szCs w:val="24"/>
              </w:rPr>
              <w:t>Valuations could be affected by changes to expected cashflows</w:t>
            </w:r>
          </w:p>
          <w:p w14:paraId="193A37B5" w14:textId="77777777" w:rsidR="00156303" w:rsidRPr="000F127C" w:rsidRDefault="00156303" w:rsidP="001D12D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F127C">
              <w:rPr>
                <w:rFonts w:ascii="Arial" w:hAnsi="Arial" w:cs="Arial"/>
                <w:sz w:val="24"/>
                <w:szCs w:val="24"/>
              </w:rPr>
              <w:t>or by differences</w:t>
            </w:r>
          </w:p>
          <w:p w14:paraId="6977CAB5" w14:textId="77777777" w:rsidR="00156303" w:rsidRPr="000F127C" w:rsidRDefault="00156303" w:rsidP="001D12D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F127C">
              <w:rPr>
                <w:rFonts w:ascii="Arial" w:hAnsi="Arial" w:cs="Arial"/>
                <w:sz w:val="24"/>
                <w:szCs w:val="24"/>
              </w:rPr>
              <w:t>between audited and unaudited accounts</w:t>
            </w:r>
          </w:p>
        </w:tc>
      </w:tr>
    </w:tbl>
    <w:p w14:paraId="15342002" w14:textId="77777777" w:rsidR="00D725AD" w:rsidRDefault="00D725AD" w:rsidP="26D917BF">
      <w:pPr>
        <w:spacing w:after="0"/>
        <w:ind w:left="709"/>
        <w:rPr>
          <w:rFonts w:ascii="Arial" w:hAnsi="Arial" w:cs="Arial"/>
          <w:b/>
          <w:sz w:val="24"/>
          <w:szCs w:val="24"/>
        </w:rPr>
      </w:pPr>
    </w:p>
    <w:p w14:paraId="2475DF86" w14:textId="196D67CF" w:rsidR="00033BBC" w:rsidRPr="000F127C" w:rsidRDefault="00033BBC" w:rsidP="26D917BF">
      <w:pPr>
        <w:spacing w:after="0"/>
        <w:ind w:left="709"/>
        <w:rPr>
          <w:rFonts w:ascii="Arial" w:hAnsi="Arial" w:cs="Arial"/>
          <w:b/>
          <w:sz w:val="24"/>
          <w:szCs w:val="24"/>
        </w:rPr>
      </w:pPr>
      <w:r w:rsidRPr="000F127C">
        <w:rPr>
          <w:rFonts w:ascii="Arial" w:hAnsi="Arial" w:cs="Arial"/>
          <w:b/>
          <w:sz w:val="24"/>
          <w:szCs w:val="24"/>
        </w:rPr>
        <w:t>Sensitivity of assets valued at level 3</w:t>
      </w:r>
    </w:p>
    <w:p w14:paraId="590CED06" w14:textId="06CE0865" w:rsidR="00033BBC" w:rsidRDefault="46FF5D91" w:rsidP="76221C8F">
      <w:pPr>
        <w:spacing w:after="0"/>
        <w:ind w:left="709"/>
        <w:rPr>
          <w:rFonts w:ascii="Arial" w:hAnsi="Arial" w:cs="Arial"/>
          <w:sz w:val="24"/>
          <w:szCs w:val="24"/>
        </w:rPr>
      </w:pPr>
      <w:r w:rsidRPr="000F127C">
        <w:rPr>
          <w:rFonts w:ascii="Arial" w:hAnsi="Arial" w:cs="Arial"/>
          <w:sz w:val="24"/>
          <w:szCs w:val="24"/>
        </w:rPr>
        <w:t xml:space="preserve">Having considered historical data and current market trends, and consulted with independent advisors, the Fund has determined that the valuation methods described above are likely to be accurate within the following ranges, and has set out below the consequent potential impact on the closing value of investments held </w:t>
      </w:r>
      <w:proofErr w:type="gramStart"/>
      <w:r w:rsidRPr="000F127C">
        <w:rPr>
          <w:rFonts w:ascii="Arial" w:hAnsi="Arial" w:cs="Arial"/>
          <w:sz w:val="24"/>
          <w:szCs w:val="24"/>
        </w:rPr>
        <w:t>at</w:t>
      </w:r>
      <w:proofErr w:type="gramEnd"/>
      <w:r w:rsidRPr="000F127C">
        <w:rPr>
          <w:rFonts w:ascii="Arial" w:hAnsi="Arial" w:cs="Arial"/>
          <w:sz w:val="24"/>
          <w:szCs w:val="24"/>
        </w:rPr>
        <w:t xml:space="preserve"> </w:t>
      </w:r>
      <w:r w:rsidRPr="00181B17">
        <w:rPr>
          <w:rFonts w:ascii="Arial" w:hAnsi="Arial" w:cs="Arial"/>
          <w:sz w:val="24"/>
          <w:szCs w:val="24"/>
        </w:rPr>
        <w:t>31 March 202</w:t>
      </w:r>
      <w:r w:rsidR="00981943">
        <w:rPr>
          <w:rFonts w:ascii="Arial" w:hAnsi="Arial" w:cs="Arial"/>
          <w:sz w:val="24"/>
          <w:szCs w:val="24"/>
        </w:rPr>
        <w:t>5</w:t>
      </w:r>
      <w:r w:rsidRPr="00181B17">
        <w:rPr>
          <w:rFonts w:ascii="Arial" w:hAnsi="Arial" w:cs="Arial"/>
          <w:sz w:val="24"/>
          <w:szCs w:val="24"/>
        </w:rPr>
        <w:t>.</w:t>
      </w:r>
    </w:p>
    <w:p w14:paraId="72794E94" w14:textId="62D67418" w:rsidR="006172AE" w:rsidRPr="000F127C" w:rsidRDefault="006172AE" w:rsidP="000F127C">
      <w:pPr>
        <w:spacing w:after="0"/>
        <w:ind w:left="709" w:hanging="709"/>
        <w:rPr>
          <w:rFonts w:ascii="Arial" w:hAnsi="Arial" w:cs="Arial"/>
          <w:sz w:val="24"/>
          <w:szCs w:val="24"/>
        </w:rPr>
      </w:pPr>
    </w:p>
    <w:tbl>
      <w:tblPr>
        <w:tblStyle w:val="PlainTable1"/>
        <w:tblW w:w="0" w:type="auto"/>
        <w:tblInd w:w="704" w:type="dxa"/>
        <w:tblLook w:val="04A0" w:firstRow="1" w:lastRow="0" w:firstColumn="1" w:lastColumn="0" w:noHBand="0" w:noVBand="1"/>
      </w:tblPr>
      <w:tblGrid>
        <w:gridCol w:w="1720"/>
        <w:gridCol w:w="1583"/>
        <w:gridCol w:w="1268"/>
        <w:gridCol w:w="1378"/>
        <w:gridCol w:w="1302"/>
        <w:gridCol w:w="1368"/>
      </w:tblGrid>
      <w:tr w:rsidR="001C447D" w:rsidRPr="000F127C" w14:paraId="376E0533" w14:textId="77777777" w:rsidTr="001D12D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2078DDC" w14:textId="77777777" w:rsidR="00033BBC" w:rsidRPr="00DA05B8" w:rsidRDefault="00033BBC" w:rsidP="00DA05B8">
            <w:pPr>
              <w:rPr>
                <w:rFonts w:ascii="Arial" w:eastAsia="Times New Roman" w:hAnsi="Arial" w:cs="Arial"/>
                <w:b w:val="0"/>
                <w:bCs w:val="0"/>
                <w:i/>
                <w:iCs/>
                <w:color w:val="00B0F0"/>
                <w:sz w:val="24"/>
                <w:szCs w:val="24"/>
                <w:lang w:eastAsia="en-GB"/>
              </w:rPr>
            </w:pPr>
          </w:p>
        </w:tc>
        <w:tc>
          <w:tcPr>
            <w:tcW w:w="0" w:type="auto"/>
            <w:vAlign w:val="bottom"/>
            <w:hideMark/>
          </w:tcPr>
          <w:p w14:paraId="36DA0F08" w14:textId="77777777" w:rsidR="00033BBC" w:rsidRPr="000F127C" w:rsidRDefault="00033BBC" w:rsidP="001D12D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F127C">
              <w:rPr>
                <w:rFonts w:ascii="Arial" w:eastAsia="Times New Roman" w:hAnsi="Arial" w:cs="Arial"/>
                <w:color w:val="000000"/>
                <w:sz w:val="24"/>
                <w:szCs w:val="24"/>
                <w:lang w:eastAsia="en-GB"/>
              </w:rPr>
              <w:t>Assessed valuation range (+/-)</w:t>
            </w:r>
          </w:p>
        </w:tc>
        <w:tc>
          <w:tcPr>
            <w:tcW w:w="0" w:type="auto"/>
            <w:vAlign w:val="bottom"/>
            <w:hideMark/>
          </w:tcPr>
          <w:p w14:paraId="667F8523" w14:textId="7609D6D4" w:rsidR="00033BBC" w:rsidRPr="000F127C" w:rsidRDefault="00033BBC" w:rsidP="001D12D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F127C">
              <w:rPr>
                <w:rFonts w:ascii="Arial" w:eastAsia="Times New Roman" w:hAnsi="Arial" w:cs="Arial"/>
                <w:color w:val="000000"/>
                <w:sz w:val="24"/>
                <w:szCs w:val="24"/>
                <w:lang w:eastAsia="en-GB"/>
              </w:rPr>
              <w:t xml:space="preserve">Value </w:t>
            </w:r>
            <w:proofErr w:type="gramStart"/>
            <w:r w:rsidRPr="000F127C">
              <w:rPr>
                <w:rFonts w:ascii="Arial" w:eastAsia="Times New Roman" w:hAnsi="Arial" w:cs="Arial"/>
                <w:color w:val="000000"/>
                <w:sz w:val="24"/>
                <w:szCs w:val="24"/>
                <w:lang w:eastAsia="en-GB"/>
              </w:rPr>
              <w:t>at</w:t>
            </w:r>
            <w:proofErr w:type="gramEnd"/>
            <w:r w:rsidRPr="000F127C">
              <w:rPr>
                <w:rFonts w:ascii="Arial" w:eastAsia="Times New Roman" w:hAnsi="Arial" w:cs="Arial"/>
                <w:color w:val="000000"/>
                <w:sz w:val="24"/>
                <w:szCs w:val="24"/>
                <w:lang w:eastAsia="en-GB"/>
              </w:rPr>
              <w:t xml:space="preserve"> 31 March 202</w:t>
            </w:r>
            <w:r w:rsidR="00AC568D">
              <w:rPr>
                <w:rFonts w:ascii="Arial" w:eastAsia="Times New Roman" w:hAnsi="Arial" w:cs="Arial"/>
                <w:color w:val="000000"/>
                <w:sz w:val="24"/>
                <w:szCs w:val="24"/>
                <w:lang w:eastAsia="en-GB"/>
              </w:rPr>
              <w:t>5</w:t>
            </w:r>
          </w:p>
        </w:tc>
        <w:tc>
          <w:tcPr>
            <w:tcW w:w="0" w:type="auto"/>
            <w:vAlign w:val="bottom"/>
          </w:tcPr>
          <w:p w14:paraId="45238ABF" w14:textId="52E52824" w:rsidR="00033BBC" w:rsidRPr="000F127C" w:rsidRDefault="00033BBC" w:rsidP="001D12D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F127C">
              <w:rPr>
                <w:rFonts w:ascii="Arial" w:eastAsia="Times New Roman" w:hAnsi="Arial" w:cs="Arial"/>
                <w:color w:val="000000"/>
                <w:sz w:val="24"/>
                <w:szCs w:val="24"/>
                <w:lang w:eastAsia="en-GB"/>
              </w:rPr>
              <w:t xml:space="preserve">Potential change </w:t>
            </w:r>
            <w:r w:rsidR="00DA05B8">
              <w:rPr>
                <w:rFonts w:ascii="Arial" w:eastAsia="Times New Roman" w:hAnsi="Arial" w:cs="Arial"/>
                <w:color w:val="000000"/>
                <w:sz w:val="24"/>
                <w:szCs w:val="24"/>
                <w:lang w:eastAsia="en-GB"/>
              </w:rPr>
              <w:t>(</w:t>
            </w:r>
            <w:r w:rsidRPr="000F127C">
              <w:rPr>
                <w:rFonts w:ascii="Arial" w:eastAsia="Times New Roman" w:hAnsi="Arial" w:cs="Arial"/>
                <w:color w:val="000000"/>
                <w:sz w:val="24"/>
                <w:szCs w:val="24"/>
                <w:lang w:eastAsia="en-GB"/>
              </w:rPr>
              <w:t>+/-</w:t>
            </w:r>
            <w:r w:rsidR="00DA05B8">
              <w:rPr>
                <w:rFonts w:ascii="Arial" w:eastAsia="Times New Roman" w:hAnsi="Arial" w:cs="Arial"/>
                <w:color w:val="000000"/>
                <w:sz w:val="24"/>
                <w:szCs w:val="24"/>
                <w:lang w:eastAsia="en-GB"/>
              </w:rPr>
              <w:t>)</w:t>
            </w:r>
          </w:p>
        </w:tc>
        <w:tc>
          <w:tcPr>
            <w:tcW w:w="0" w:type="auto"/>
            <w:vAlign w:val="bottom"/>
          </w:tcPr>
          <w:p w14:paraId="7F8EA4F6" w14:textId="77777777" w:rsidR="00033BBC" w:rsidRPr="000F127C" w:rsidRDefault="00033BBC" w:rsidP="001D12D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F127C">
              <w:rPr>
                <w:rFonts w:ascii="Arial" w:eastAsia="Times New Roman" w:hAnsi="Arial" w:cs="Arial"/>
                <w:color w:val="000000"/>
                <w:sz w:val="24"/>
                <w:szCs w:val="24"/>
                <w:lang w:eastAsia="en-GB"/>
              </w:rPr>
              <w:t>Value on increase</w:t>
            </w:r>
          </w:p>
        </w:tc>
        <w:tc>
          <w:tcPr>
            <w:tcW w:w="0" w:type="auto"/>
            <w:vAlign w:val="bottom"/>
          </w:tcPr>
          <w:p w14:paraId="1E5B80EF" w14:textId="77777777" w:rsidR="00033BBC" w:rsidRPr="000F127C" w:rsidRDefault="00033BBC" w:rsidP="001D12D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F127C">
              <w:rPr>
                <w:rFonts w:ascii="Arial" w:eastAsia="Times New Roman" w:hAnsi="Arial" w:cs="Arial"/>
                <w:color w:val="000000"/>
                <w:sz w:val="24"/>
                <w:szCs w:val="24"/>
                <w:lang w:eastAsia="en-GB"/>
              </w:rPr>
              <w:t>Value on decrease</w:t>
            </w:r>
          </w:p>
        </w:tc>
      </w:tr>
      <w:tr w:rsidR="00F831A0" w:rsidRPr="000F127C" w14:paraId="1CC5807E" w14:textId="77777777" w:rsidTr="00D10D5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13FC366D" w14:textId="3004108C" w:rsidR="0019553B" w:rsidRPr="00DA05B8" w:rsidRDefault="0019553B" w:rsidP="00DA05B8">
            <w:pPr>
              <w:rPr>
                <w:rFonts w:ascii="Arial" w:eastAsia="Times New Roman" w:hAnsi="Arial" w:cs="Arial"/>
                <w:b w:val="0"/>
                <w:bCs w:val="0"/>
                <w:i/>
                <w:iCs/>
                <w:color w:val="000000"/>
                <w:sz w:val="24"/>
                <w:szCs w:val="24"/>
                <w:lang w:eastAsia="en-GB"/>
              </w:rPr>
            </w:pPr>
          </w:p>
        </w:tc>
        <w:tc>
          <w:tcPr>
            <w:tcW w:w="0" w:type="auto"/>
            <w:shd w:val="clear" w:color="auto" w:fill="DEEAF6" w:themeFill="accent5" w:themeFillTint="33"/>
            <w:vAlign w:val="center"/>
          </w:tcPr>
          <w:p w14:paraId="4DC0BBFA" w14:textId="6C9F7D3E" w:rsidR="0019553B" w:rsidRPr="00F831A0" w:rsidRDefault="00F831A0" w:rsidP="00DA05B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F831A0">
              <w:rPr>
                <w:rFonts w:ascii="Arial" w:eastAsia="Times New Roman" w:hAnsi="Arial" w:cs="Arial"/>
                <w:b/>
                <w:bCs/>
                <w:sz w:val="24"/>
                <w:szCs w:val="24"/>
                <w:lang w:eastAsia="en-GB"/>
              </w:rPr>
              <w:t>%</w:t>
            </w:r>
          </w:p>
        </w:tc>
        <w:tc>
          <w:tcPr>
            <w:tcW w:w="0" w:type="auto"/>
            <w:shd w:val="clear" w:color="auto" w:fill="DEEAF6" w:themeFill="accent5" w:themeFillTint="33"/>
            <w:vAlign w:val="center"/>
          </w:tcPr>
          <w:p w14:paraId="75F8517D" w14:textId="7C27E05A" w:rsidR="0019553B" w:rsidRPr="00F831A0" w:rsidRDefault="00F831A0" w:rsidP="00DA05B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F831A0">
              <w:rPr>
                <w:rFonts w:ascii="Arial" w:eastAsia="Times New Roman" w:hAnsi="Arial" w:cs="Arial"/>
                <w:b/>
                <w:bCs/>
                <w:sz w:val="24"/>
                <w:szCs w:val="24"/>
                <w:lang w:eastAsia="en-GB"/>
              </w:rPr>
              <w:t>£’000</w:t>
            </w:r>
          </w:p>
        </w:tc>
        <w:tc>
          <w:tcPr>
            <w:tcW w:w="0" w:type="auto"/>
            <w:shd w:val="clear" w:color="auto" w:fill="DEEAF6" w:themeFill="accent5" w:themeFillTint="33"/>
            <w:vAlign w:val="center"/>
          </w:tcPr>
          <w:p w14:paraId="525B2949" w14:textId="36219B75" w:rsidR="0019553B" w:rsidRPr="00F831A0" w:rsidRDefault="00F831A0" w:rsidP="00DA05B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F831A0">
              <w:rPr>
                <w:rFonts w:ascii="Arial" w:eastAsia="Times New Roman" w:hAnsi="Arial" w:cs="Arial"/>
                <w:b/>
                <w:bCs/>
                <w:sz w:val="24"/>
                <w:szCs w:val="24"/>
                <w:lang w:eastAsia="en-GB"/>
              </w:rPr>
              <w:t>£’000</w:t>
            </w:r>
          </w:p>
        </w:tc>
        <w:tc>
          <w:tcPr>
            <w:tcW w:w="0" w:type="auto"/>
            <w:shd w:val="clear" w:color="auto" w:fill="DEEAF6" w:themeFill="accent5" w:themeFillTint="33"/>
            <w:vAlign w:val="center"/>
          </w:tcPr>
          <w:p w14:paraId="0E4BBF8C" w14:textId="567C35AF" w:rsidR="0019553B" w:rsidRPr="00F831A0" w:rsidRDefault="007B28B1" w:rsidP="00DA05B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F831A0">
              <w:rPr>
                <w:rFonts w:ascii="Arial" w:eastAsia="Times New Roman" w:hAnsi="Arial" w:cs="Arial"/>
                <w:b/>
                <w:bCs/>
                <w:sz w:val="24"/>
                <w:szCs w:val="24"/>
                <w:lang w:eastAsia="en-GB"/>
              </w:rPr>
              <w:t>£’000</w:t>
            </w:r>
          </w:p>
        </w:tc>
        <w:tc>
          <w:tcPr>
            <w:tcW w:w="0" w:type="auto"/>
            <w:shd w:val="clear" w:color="auto" w:fill="DEEAF6" w:themeFill="accent5" w:themeFillTint="33"/>
            <w:vAlign w:val="center"/>
          </w:tcPr>
          <w:p w14:paraId="0B00122A" w14:textId="25DD25E9" w:rsidR="0019553B" w:rsidRPr="00F831A0" w:rsidRDefault="00F831A0" w:rsidP="00DA05B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F831A0">
              <w:rPr>
                <w:rFonts w:ascii="Arial" w:eastAsia="Times New Roman" w:hAnsi="Arial" w:cs="Arial"/>
                <w:b/>
                <w:bCs/>
                <w:sz w:val="24"/>
                <w:szCs w:val="24"/>
                <w:lang w:eastAsia="en-GB"/>
              </w:rPr>
              <w:t>£’000</w:t>
            </w:r>
          </w:p>
        </w:tc>
      </w:tr>
      <w:tr w:rsidR="00F31AB6" w:rsidRPr="000F127C" w14:paraId="002520D2" w14:textId="77777777" w:rsidTr="00823C51">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9A4B2D9" w14:textId="31A7D261" w:rsidR="00F31AB6" w:rsidRPr="00DA05B8" w:rsidRDefault="00F31AB6" w:rsidP="00F31AB6">
            <w:pPr>
              <w:rPr>
                <w:rFonts w:ascii="Arial" w:eastAsia="Times New Roman" w:hAnsi="Arial" w:cs="Arial"/>
                <w:b w:val="0"/>
                <w:bCs w:val="0"/>
                <w:color w:val="000000"/>
                <w:sz w:val="24"/>
                <w:szCs w:val="24"/>
                <w:lang w:eastAsia="en-GB"/>
              </w:rPr>
            </w:pPr>
            <w:bookmarkStart w:id="45" w:name="_Hlk104555891"/>
            <w:r w:rsidRPr="00DA05B8">
              <w:rPr>
                <w:rFonts w:ascii="Arial" w:eastAsia="Times New Roman" w:hAnsi="Arial" w:cs="Arial"/>
                <w:b w:val="0"/>
                <w:bCs w:val="0"/>
                <w:color w:val="000000"/>
                <w:sz w:val="24"/>
                <w:szCs w:val="24"/>
                <w:lang w:eastAsia="en-GB"/>
              </w:rPr>
              <w:t>Infrastructure</w:t>
            </w:r>
          </w:p>
        </w:tc>
        <w:tc>
          <w:tcPr>
            <w:tcW w:w="0" w:type="auto"/>
            <w:vAlign w:val="center"/>
          </w:tcPr>
          <w:p w14:paraId="1E6E029B" w14:textId="447869E7" w:rsidR="00F31AB6" w:rsidRDefault="00981943" w:rsidP="00F31AB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81943">
              <w:rPr>
                <w:rFonts w:ascii="Arial" w:eastAsia="Times New Roman" w:hAnsi="Arial" w:cs="Arial"/>
                <w:color w:val="000000"/>
                <w:sz w:val="24"/>
                <w:szCs w:val="24"/>
                <w:lang w:eastAsia="en-GB"/>
              </w:rPr>
              <w:t>12.0%</w:t>
            </w:r>
          </w:p>
        </w:tc>
        <w:tc>
          <w:tcPr>
            <w:tcW w:w="0" w:type="auto"/>
            <w:vAlign w:val="center"/>
          </w:tcPr>
          <w:p w14:paraId="7D66AAA1" w14:textId="1B86641E" w:rsidR="00F31AB6" w:rsidRPr="0019553B" w:rsidRDefault="00981943" w:rsidP="00780012">
            <w:pPr>
              <w:ind w:left="-9" w:firstLine="9"/>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81943">
              <w:rPr>
                <w:rFonts w:ascii="Arial" w:eastAsia="Times New Roman" w:hAnsi="Arial" w:cs="Arial"/>
                <w:color w:val="000000"/>
                <w:sz w:val="24"/>
                <w:szCs w:val="24"/>
                <w:lang w:eastAsia="en-GB"/>
              </w:rPr>
              <w:t>517,144</w:t>
            </w:r>
          </w:p>
        </w:tc>
        <w:tc>
          <w:tcPr>
            <w:tcW w:w="0" w:type="auto"/>
            <w:vAlign w:val="center"/>
          </w:tcPr>
          <w:p w14:paraId="66ACD6C6" w14:textId="3BDEED24" w:rsidR="00F31AB6" w:rsidRPr="007148CF" w:rsidRDefault="00C609BD" w:rsidP="00F31AB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C609BD">
              <w:rPr>
                <w:rFonts w:ascii="Arial" w:eastAsia="Times New Roman" w:hAnsi="Arial" w:cs="Arial"/>
                <w:color w:val="000000"/>
                <w:sz w:val="24"/>
                <w:szCs w:val="24"/>
                <w:lang w:eastAsia="en-GB"/>
              </w:rPr>
              <w:t>62,057</w:t>
            </w:r>
          </w:p>
        </w:tc>
        <w:tc>
          <w:tcPr>
            <w:tcW w:w="0" w:type="auto"/>
            <w:vAlign w:val="center"/>
          </w:tcPr>
          <w:p w14:paraId="0FB8668A" w14:textId="4E43204E" w:rsidR="00F31AB6" w:rsidRPr="007148CF" w:rsidRDefault="00966A39" w:rsidP="00F31AB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66A39">
              <w:rPr>
                <w:rFonts w:ascii="Arial" w:eastAsia="Times New Roman" w:hAnsi="Arial" w:cs="Arial"/>
                <w:color w:val="000000"/>
                <w:sz w:val="24"/>
                <w:szCs w:val="24"/>
                <w:lang w:eastAsia="en-GB"/>
              </w:rPr>
              <w:t>579,201</w:t>
            </w:r>
          </w:p>
        </w:tc>
        <w:tc>
          <w:tcPr>
            <w:tcW w:w="0" w:type="auto"/>
            <w:vAlign w:val="center"/>
          </w:tcPr>
          <w:p w14:paraId="3042723B" w14:textId="3ED13AFA" w:rsidR="00F31AB6" w:rsidRPr="007148CF" w:rsidRDefault="002B02C2" w:rsidP="00F31AB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2B02C2">
              <w:rPr>
                <w:rFonts w:ascii="Arial" w:eastAsia="Times New Roman" w:hAnsi="Arial" w:cs="Arial"/>
                <w:color w:val="000000"/>
                <w:sz w:val="24"/>
                <w:szCs w:val="24"/>
                <w:lang w:eastAsia="en-GB"/>
              </w:rPr>
              <w:t>455,087</w:t>
            </w:r>
          </w:p>
        </w:tc>
      </w:tr>
      <w:tr w:rsidR="00F31AB6" w:rsidRPr="000F127C" w14:paraId="31BF68EF" w14:textId="77777777" w:rsidTr="00D10D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5B2827B6" w14:textId="395F5525" w:rsidR="00F31AB6" w:rsidRPr="00DA05B8" w:rsidRDefault="00F31AB6" w:rsidP="00F31AB6">
            <w:pPr>
              <w:rPr>
                <w:rFonts w:ascii="Arial" w:eastAsia="Times New Roman" w:hAnsi="Arial" w:cs="Arial"/>
                <w:b w:val="0"/>
                <w:bCs w:val="0"/>
                <w:color w:val="000000"/>
                <w:sz w:val="24"/>
                <w:szCs w:val="24"/>
                <w:lang w:eastAsia="en-GB"/>
              </w:rPr>
            </w:pPr>
            <w:r w:rsidRPr="00DA05B8">
              <w:rPr>
                <w:rFonts w:ascii="Arial" w:eastAsia="Times New Roman" w:hAnsi="Arial" w:cs="Arial"/>
                <w:b w:val="0"/>
                <w:bCs w:val="0"/>
                <w:color w:val="000000"/>
                <w:sz w:val="24"/>
                <w:szCs w:val="24"/>
                <w:lang w:eastAsia="en-GB"/>
              </w:rPr>
              <w:t>Private debt</w:t>
            </w:r>
          </w:p>
        </w:tc>
        <w:tc>
          <w:tcPr>
            <w:tcW w:w="0" w:type="auto"/>
            <w:shd w:val="clear" w:color="auto" w:fill="DEEAF6" w:themeFill="accent5" w:themeFillTint="33"/>
            <w:vAlign w:val="center"/>
          </w:tcPr>
          <w:p w14:paraId="2E884543" w14:textId="551CD351" w:rsidR="00F31AB6" w:rsidRDefault="00687CC9" w:rsidP="00F31AB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87CC9">
              <w:rPr>
                <w:rFonts w:ascii="Arial" w:eastAsia="Times New Roman" w:hAnsi="Arial" w:cs="Arial"/>
                <w:color w:val="000000"/>
                <w:sz w:val="24"/>
                <w:szCs w:val="24"/>
                <w:lang w:eastAsia="en-GB"/>
              </w:rPr>
              <w:t>10.5%</w:t>
            </w:r>
          </w:p>
        </w:tc>
        <w:tc>
          <w:tcPr>
            <w:tcW w:w="0" w:type="auto"/>
            <w:shd w:val="clear" w:color="auto" w:fill="DEEAF6" w:themeFill="accent5" w:themeFillTint="33"/>
            <w:vAlign w:val="center"/>
          </w:tcPr>
          <w:p w14:paraId="3CD5F481" w14:textId="087D78B2" w:rsidR="00F31AB6" w:rsidRPr="0019553B" w:rsidRDefault="00687CC9" w:rsidP="00F31AB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87CC9">
              <w:rPr>
                <w:rFonts w:ascii="Arial" w:eastAsia="Times New Roman" w:hAnsi="Arial" w:cs="Arial"/>
                <w:color w:val="000000"/>
                <w:sz w:val="24"/>
                <w:szCs w:val="24"/>
                <w:lang w:eastAsia="en-GB"/>
              </w:rPr>
              <w:t>60,962</w:t>
            </w:r>
          </w:p>
        </w:tc>
        <w:tc>
          <w:tcPr>
            <w:tcW w:w="0" w:type="auto"/>
            <w:shd w:val="clear" w:color="auto" w:fill="DEEAF6" w:themeFill="accent5" w:themeFillTint="33"/>
            <w:vAlign w:val="center"/>
          </w:tcPr>
          <w:p w14:paraId="7711D88B" w14:textId="41EFED78" w:rsidR="00F31AB6" w:rsidRPr="007148CF" w:rsidRDefault="00C609BD" w:rsidP="00F31AB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C609BD">
              <w:rPr>
                <w:rFonts w:ascii="Arial" w:eastAsia="Times New Roman" w:hAnsi="Arial" w:cs="Arial"/>
                <w:color w:val="000000"/>
                <w:sz w:val="24"/>
                <w:szCs w:val="24"/>
                <w:lang w:eastAsia="en-GB"/>
              </w:rPr>
              <w:t>6,401</w:t>
            </w:r>
          </w:p>
        </w:tc>
        <w:tc>
          <w:tcPr>
            <w:tcW w:w="0" w:type="auto"/>
            <w:shd w:val="clear" w:color="auto" w:fill="DEEAF6" w:themeFill="accent5" w:themeFillTint="33"/>
            <w:vAlign w:val="center"/>
          </w:tcPr>
          <w:p w14:paraId="02AD4AFB" w14:textId="7A64FF97" w:rsidR="00F31AB6" w:rsidRPr="007148CF" w:rsidRDefault="00966A39" w:rsidP="00F31AB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66A39">
              <w:rPr>
                <w:rFonts w:ascii="Arial" w:eastAsia="Times New Roman" w:hAnsi="Arial" w:cs="Arial"/>
                <w:color w:val="000000"/>
                <w:sz w:val="24"/>
                <w:szCs w:val="24"/>
                <w:lang w:eastAsia="en-GB"/>
              </w:rPr>
              <w:t>67,363</w:t>
            </w:r>
          </w:p>
        </w:tc>
        <w:tc>
          <w:tcPr>
            <w:tcW w:w="0" w:type="auto"/>
            <w:shd w:val="clear" w:color="auto" w:fill="DEEAF6" w:themeFill="accent5" w:themeFillTint="33"/>
            <w:vAlign w:val="center"/>
          </w:tcPr>
          <w:p w14:paraId="4D2223AC" w14:textId="2ED37657" w:rsidR="00F31AB6" w:rsidRPr="007148CF" w:rsidRDefault="002B02C2" w:rsidP="00F31AB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2B02C2">
              <w:rPr>
                <w:rFonts w:ascii="Arial" w:eastAsia="Times New Roman" w:hAnsi="Arial" w:cs="Arial"/>
                <w:color w:val="000000"/>
                <w:sz w:val="24"/>
                <w:szCs w:val="24"/>
                <w:lang w:eastAsia="en-GB"/>
              </w:rPr>
              <w:t>54,561</w:t>
            </w:r>
          </w:p>
        </w:tc>
      </w:tr>
      <w:tr w:rsidR="00F31AB6" w:rsidRPr="000F127C" w14:paraId="66FADA53" w14:textId="77777777" w:rsidTr="00823C51">
        <w:trPr>
          <w:trHeight w:val="2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15A50D" w14:textId="2B7ADBF2" w:rsidR="00F31AB6" w:rsidRPr="00DA05B8" w:rsidRDefault="00F31AB6" w:rsidP="00F31AB6">
            <w:pPr>
              <w:rPr>
                <w:rFonts w:ascii="Arial" w:eastAsia="Times New Roman" w:hAnsi="Arial" w:cs="Arial"/>
                <w:b w:val="0"/>
                <w:bCs w:val="0"/>
                <w:i/>
                <w:iCs/>
                <w:color w:val="000000"/>
                <w:sz w:val="24"/>
                <w:szCs w:val="24"/>
                <w:lang w:eastAsia="en-GB"/>
              </w:rPr>
            </w:pPr>
            <w:r w:rsidRPr="00DA05B8">
              <w:rPr>
                <w:rFonts w:ascii="Arial" w:eastAsia="Times New Roman" w:hAnsi="Arial" w:cs="Arial"/>
                <w:b w:val="0"/>
                <w:bCs w:val="0"/>
                <w:color w:val="000000"/>
                <w:sz w:val="24"/>
                <w:szCs w:val="24"/>
                <w:lang w:eastAsia="en-GB"/>
              </w:rPr>
              <w:t>Private equity</w:t>
            </w:r>
          </w:p>
        </w:tc>
        <w:tc>
          <w:tcPr>
            <w:tcW w:w="0" w:type="auto"/>
            <w:vAlign w:val="center"/>
          </w:tcPr>
          <w:p w14:paraId="64699BEB" w14:textId="6653039F" w:rsidR="00F31AB6" w:rsidRPr="000F127C" w:rsidRDefault="00687CC9" w:rsidP="00F31AB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87CC9">
              <w:rPr>
                <w:rFonts w:ascii="Arial" w:eastAsia="Times New Roman" w:hAnsi="Arial" w:cs="Arial"/>
                <w:color w:val="000000"/>
                <w:sz w:val="24"/>
                <w:szCs w:val="24"/>
                <w:lang w:eastAsia="en-GB"/>
              </w:rPr>
              <w:t>26.0%</w:t>
            </w:r>
          </w:p>
        </w:tc>
        <w:tc>
          <w:tcPr>
            <w:tcW w:w="0" w:type="auto"/>
            <w:vAlign w:val="center"/>
          </w:tcPr>
          <w:p w14:paraId="428F690D" w14:textId="27E2947D" w:rsidR="00F31AB6" w:rsidRPr="000F127C" w:rsidRDefault="00687CC9" w:rsidP="00F31AB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87CC9">
              <w:rPr>
                <w:rFonts w:ascii="Arial" w:eastAsia="Times New Roman" w:hAnsi="Arial" w:cs="Arial"/>
                <w:color w:val="000000"/>
                <w:sz w:val="24"/>
                <w:szCs w:val="24"/>
                <w:lang w:eastAsia="en-GB"/>
              </w:rPr>
              <w:t>12,146</w:t>
            </w:r>
          </w:p>
        </w:tc>
        <w:tc>
          <w:tcPr>
            <w:tcW w:w="0" w:type="auto"/>
            <w:vAlign w:val="center"/>
          </w:tcPr>
          <w:p w14:paraId="12BDFA08" w14:textId="2EEFDC66" w:rsidR="00F31AB6" w:rsidRPr="0019553B" w:rsidRDefault="00C609BD" w:rsidP="00F31AB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C609BD">
              <w:rPr>
                <w:rFonts w:ascii="Arial" w:eastAsia="Times New Roman" w:hAnsi="Arial" w:cs="Arial"/>
                <w:color w:val="000000"/>
                <w:sz w:val="24"/>
                <w:szCs w:val="24"/>
                <w:lang w:eastAsia="en-GB"/>
              </w:rPr>
              <w:t>3,158</w:t>
            </w:r>
          </w:p>
        </w:tc>
        <w:tc>
          <w:tcPr>
            <w:tcW w:w="0" w:type="auto"/>
            <w:vAlign w:val="center"/>
          </w:tcPr>
          <w:p w14:paraId="1D2DC45F" w14:textId="33F029D4" w:rsidR="00F31AB6" w:rsidRPr="0019553B" w:rsidRDefault="002B02C2" w:rsidP="00F31AB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2B02C2">
              <w:rPr>
                <w:rFonts w:ascii="Arial" w:eastAsia="Times New Roman" w:hAnsi="Arial" w:cs="Arial"/>
                <w:color w:val="000000"/>
                <w:sz w:val="24"/>
                <w:szCs w:val="24"/>
                <w:lang w:eastAsia="en-GB"/>
              </w:rPr>
              <w:t>15,304</w:t>
            </w:r>
          </w:p>
        </w:tc>
        <w:tc>
          <w:tcPr>
            <w:tcW w:w="0" w:type="auto"/>
            <w:vAlign w:val="center"/>
          </w:tcPr>
          <w:p w14:paraId="7FD34494" w14:textId="15205CD2" w:rsidR="00F31AB6" w:rsidRPr="0019553B" w:rsidRDefault="000B3A6E" w:rsidP="00F31AB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B3A6E">
              <w:rPr>
                <w:rFonts w:ascii="Arial" w:eastAsia="Times New Roman" w:hAnsi="Arial" w:cs="Arial"/>
                <w:color w:val="000000"/>
                <w:sz w:val="24"/>
                <w:szCs w:val="24"/>
                <w:lang w:eastAsia="en-GB"/>
              </w:rPr>
              <w:t>8,988</w:t>
            </w:r>
          </w:p>
        </w:tc>
      </w:tr>
      <w:tr w:rsidR="00F31AB6" w:rsidRPr="000F127C" w14:paraId="7F18F89D" w14:textId="77777777" w:rsidTr="00D10D5B">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40968608" w14:textId="2B994B9E" w:rsidR="00F31AB6" w:rsidRPr="00DA05B8" w:rsidRDefault="00F31AB6" w:rsidP="00F31AB6">
            <w:pPr>
              <w:rPr>
                <w:rFonts w:ascii="Arial" w:eastAsia="Times New Roman" w:hAnsi="Arial" w:cs="Arial"/>
                <w:b w:val="0"/>
                <w:bCs w:val="0"/>
                <w:i/>
                <w:iCs/>
                <w:color w:val="000000"/>
                <w:sz w:val="24"/>
                <w:szCs w:val="24"/>
                <w:lang w:eastAsia="en-GB"/>
              </w:rPr>
            </w:pPr>
            <w:r w:rsidRPr="00DA05B8">
              <w:rPr>
                <w:rFonts w:ascii="Arial" w:eastAsia="Times New Roman" w:hAnsi="Arial" w:cs="Arial"/>
                <w:b w:val="0"/>
                <w:bCs w:val="0"/>
                <w:color w:val="000000"/>
                <w:sz w:val="24"/>
                <w:szCs w:val="24"/>
                <w:lang w:eastAsia="en-GB"/>
              </w:rPr>
              <w:t>Affordable housing</w:t>
            </w:r>
          </w:p>
        </w:tc>
        <w:tc>
          <w:tcPr>
            <w:tcW w:w="0" w:type="auto"/>
            <w:shd w:val="clear" w:color="auto" w:fill="DEEAF6" w:themeFill="accent5" w:themeFillTint="33"/>
            <w:vAlign w:val="center"/>
          </w:tcPr>
          <w:p w14:paraId="69A0BF9D" w14:textId="1E11CE29" w:rsidR="00F31AB6" w:rsidRPr="000F127C" w:rsidRDefault="00687CC9" w:rsidP="00F31AB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687CC9">
              <w:rPr>
                <w:rFonts w:ascii="Arial" w:eastAsia="Times New Roman" w:hAnsi="Arial" w:cs="Arial"/>
                <w:color w:val="000000"/>
                <w:sz w:val="24"/>
                <w:szCs w:val="24"/>
                <w:lang w:eastAsia="en-GB"/>
              </w:rPr>
              <w:t>13.0%</w:t>
            </w:r>
          </w:p>
        </w:tc>
        <w:tc>
          <w:tcPr>
            <w:tcW w:w="0" w:type="auto"/>
            <w:shd w:val="clear" w:color="auto" w:fill="DEEAF6" w:themeFill="accent5" w:themeFillTint="33"/>
            <w:vAlign w:val="center"/>
          </w:tcPr>
          <w:p w14:paraId="56E3DAA7" w14:textId="21F2F418" w:rsidR="00F31AB6" w:rsidRPr="000F127C" w:rsidRDefault="00C609BD" w:rsidP="00F31AB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C609BD">
              <w:rPr>
                <w:rFonts w:ascii="Arial" w:eastAsia="Times New Roman" w:hAnsi="Arial" w:cs="Arial"/>
                <w:color w:val="000000"/>
                <w:sz w:val="24"/>
                <w:szCs w:val="24"/>
                <w:lang w:eastAsia="en-GB"/>
              </w:rPr>
              <w:t>25,302</w:t>
            </w:r>
          </w:p>
        </w:tc>
        <w:tc>
          <w:tcPr>
            <w:tcW w:w="0" w:type="auto"/>
            <w:shd w:val="clear" w:color="auto" w:fill="DEEAF6" w:themeFill="accent5" w:themeFillTint="33"/>
            <w:vAlign w:val="center"/>
          </w:tcPr>
          <w:p w14:paraId="7E4812BA" w14:textId="15B49089" w:rsidR="00F31AB6" w:rsidRPr="0019553B" w:rsidRDefault="00C609BD" w:rsidP="00F31AB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C609BD">
              <w:rPr>
                <w:rFonts w:ascii="Arial" w:eastAsia="Times New Roman" w:hAnsi="Arial" w:cs="Arial"/>
                <w:color w:val="000000"/>
                <w:sz w:val="24"/>
                <w:szCs w:val="24"/>
                <w:lang w:eastAsia="en-GB"/>
              </w:rPr>
              <w:t>3,289</w:t>
            </w:r>
          </w:p>
        </w:tc>
        <w:tc>
          <w:tcPr>
            <w:tcW w:w="0" w:type="auto"/>
            <w:shd w:val="clear" w:color="auto" w:fill="DEEAF6" w:themeFill="accent5" w:themeFillTint="33"/>
            <w:vAlign w:val="center"/>
          </w:tcPr>
          <w:p w14:paraId="2E037683" w14:textId="743E2830" w:rsidR="00F31AB6" w:rsidRPr="0019553B" w:rsidRDefault="002B02C2" w:rsidP="00F31AB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2B02C2">
              <w:rPr>
                <w:rFonts w:ascii="Arial" w:eastAsia="Times New Roman" w:hAnsi="Arial" w:cs="Arial"/>
                <w:color w:val="000000"/>
                <w:sz w:val="24"/>
                <w:szCs w:val="24"/>
                <w:lang w:eastAsia="en-GB"/>
              </w:rPr>
              <w:t>28,591</w:t>
            </w:r>
          </w:p>
        </w:tc>
        <w:tc>
          <w:tcPr>
            <w:tcW w:w="0" w:type="auto"/>
            <w:shd w:val="clear" w:color="auto" w:fill="DEEAF6" w:themeFill="accent5" w:themeFillTint="33"/>
            <w:vAlign w:val="center"/>
          </w:tcPr>
          <w:p w14:paraId="55E64CB1" w14:textId="1354154D" w:rsidR="00F31AB6" w:rsidRPr="0019553B" w:rsidRDefault="000B3A6E" w:rsidP="00F31AB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0B3A6E">
              <w:rPr>
                <w:rFonts w:ascii="Arial" w:eastAsia="Times New Roman" w:hAnsi="Arial" w:cs="Arial"/>
                <w:color w:val="000000"/>
                <w:sz w:val="24"/>
                <w:szCs w:val="24"/>
                <w:lang w:eastAsia="en-GB"/>
              </w:rPr>
              <w:t>22,013</w:t>
            </w:r>
          </w:p>
        </w:tc>
      </w:tr>
      <w:tr w:rsidR="00F31AB6" w:rsidRPr="000F127C" w14:paraId="59F2533F" w14:textId="77777777" w:rsidTr="00823C51">
        <w:trPr>
          <w:trHeight w:val="2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06A8D3" w14:textId="685ABE83" w:rsidR="00F31AB6" w:rsidRPr="00DA05B8" w:rsidRDefault="00F31AB6" w:rsidP="00F31AB6">
            <w:pPr>
              <w:rPr>
                <w:rFonts w:ascii="Arial" w:eastAsia="Times New Roman" w:hAnsi="Arial" w:cs="Arial"/>
                <w:b w:val="0"/>
                <w:bCs w:val="0"/>
                <w:i/>
                <w:iCs/>
                <w:color w:val="000000"/>
                <w:sz w:val="24"/>
                <w:szCs w:val="24"/>
                <w:lang w:eastAsia="en-GB"/>
              </w:rPr>
            </w:pPr>
            <w:r w:rsidRPr="00DA05B8">
              <w:rPr>
                <w:rFonts w:ascii="Arial" w:eastAsia="Times New Roman" w:hAnsi="Arial" w:cs="Arial"/>
                <w:b w:val="0"/>
                <w:bCs w:val="0"/>
                <w:color w:val="000000"/>
                <w:sz w:val="24"/>
                <w:szCs w:val="24"/>
                <w:lang w:eastAsia="en-GB"/>
              </w:rPr>
              <w:t>Directly held property</w:t>
            </w:r>
          </w:p>
        </w:tc>
        <w:tc>
          <w:tcPr>
            <w:tcW w:w="0" w:type="auto"/>
            <w:vAlign w:val="center"/>
          </w:tcPr>
          <w:p w14:paraId="2687A85B" w14:textId="1C98F985" w:rsidR="00F31AB6" w:rsidRPr="000F127C" w:rsidRDefault="00687CC9" w:rsidP="00F31AB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687CC9">
              <w:rPr>
                <w:rFonts w:ascii="Arial" w:eastAsia="Times New Roman" w:hAnsi="Arial" w:cs="Arial"/>
                <w:color w:val="000000"/>
                <w:sz w:val="24"/>
                <w:szCs w:val="24"/>
                <w:lang w:eastAsia="en-GB"/>
              </w:rPr>
              <w:t>13.0%</w:t>
            </w:r>
          </w:p>
        </w:tc>
        <w:tc>
          <w:tcPr>
            <w:tcW w:w="0" w:type="auto"/>
            <w:vAlign w:val="center"/>
          </w:tcPr>
          <w:p w14:paraId="3D526EB8" w14:textId="722EAB16" w:rsidR="00F31AB6" w:rsidRPr="000F127C" w:rsidRDefault="00C609BD" w:rsidP="00F31AB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C609BD">
              <w:rPr>
                <w:rFonts w:ascii="Arial" w:eastAsia="Times New Roman" w:hAnsi="Arial" w:cs="Arial"/>
                <w:color w:val="000000"/>
                <w:sz w:val="24"/>
                <w:szCs w:val="24"/>
                <w:lang w:eastAsia="en-GB"/>
              </w:rPr>
              <w:t>2,700</w:t>
            </w:r>
          </w:p>
        </w:tc>
        <w:tc>
          <w:tcPr>
            <w:tcW w:w="0" w:type="auto"/>
            <w:vAlign w:val="center"/>
          </w:tcPr>
          <w:p w14:paraId="1E6E6382" w14:textId="58567C2C" w:rsidR="00F31AB6" w:rsidRPr="0019553B" w:rsidRDefault="00966A39" w:rsidP="00F31AB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66A39">
              <w:rPr>
                <w:rFonts w:ascii="Arial" w:eastAsia="Times New Roman" w:hAnsi="Arial" w:cs="Arial"/>
                <w:color w:val="000000"/>
                <w:sz w:val="24"/>
                <w:szCs w:val="24"/>
                <w:lang w:eastAsia="en-GB"/>
              </w:rPr>
              <w:t>351</w:t>
            </w:r>
          </w:p>
        </w:tc>
        <w:tc>
          <w:tcPr>
            <w:tcW w:w="0" w:type="auto"/>
            <w:vAlign w:val="center"/>
          </w:tcPr>
          <w:p w14:paraId="0BEC43D4" w14:textId="773699B8" w:rsidR="00F31AB6" w:rsidRPr="0019553B" w:rsidRDefault="002B02C2" w:rsidP="00F31AB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2B02C2">
              <w:rPr>
                <w:rFonts w:ascii="Arial" w:eastAsia="Times New Roman" w:hAnsi="Arial" w:cs="Arial"/>
                <w:color w:val="000000"/>
                <w:sz w:val="24"/>
                <w:szCs w:val="24"/>
                <w:lang w:eastAsia="en-GB"/>
              </w:rPr>
              <w:t>3,051</w:t>
            </w:r>
          </w:p>
        </w:tc>
        <w:tc>
          <w:tcPr>
            <w:tcW w:w="0" w:type="auto"/>
            <w:vAlign w:val="center"/>
          </w:tcPr>
          <w:p w14:paraId="01F2C814" w14:textId="013BD2B7" w:rsidR="00F31AB6" w:rsidRPr="0019553B" w:rsidRDefault="000B3A6E" w:rsidP="00F31AB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B3A6E">
              <w:rPr>
                <w:rFonts w:ascii="Arial" w:eastAsia="Times New Roman" w:hAnsi="Arial" w:cs="Arial"/>
                <w:color w:val="000000"/>
                <w:sz w:val="24"/>
                <w:szCs w:val="24"/>
                <w:lang w:eastAsia="en-GB"/>
              </w:rPr>
              <w:t>2,349</w:t>
            </w:r>
          </w:p>
        </w:tc>
      </w:tr>
      <w:tr w:rsidR="00F31AB6" w:rsidRPr="000F127C" w14:paraId="24B89FFB" w14:textId="77777777" w:rsidTr="00D10D5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tcPr>
          <w:p w14:paraId="1BF18881" w14:textId="77777777" w:rsidR="00F31AB6" w:rsidRDefault="00F31AB6" w:rsidP="00F31AB6">
            <w:pPr>
              <w:rPr>
                <w:rFonts w:ascii="Arial" w:eastAsia="Times New Roman" w:hAnsi="Arial" w:cs="Arial"/>
                <w:i/>
                <w:iCs/>
                <w:color w:val="000000"/>
                <w:sz w:val="24"/>
                <w:szCs w:val="24"/>
                <w:lang w:eastAsia="en-GB"/>
              </w:rPr>
            </w:pPr>
          </w:p>
        </w:tc>
        <w:tc>
          <w:tcPr>
            <w:tcW w:w="0" w:type="auto"/>
            <w:shd w:val="clear" w:color="auto" w:fill="DEEAF6" w:themeFill="accent5" w:themeFillTint="33"/>
            <w:vAlign w:val="center"/>
          </w:tcPr>
          <w:p w14:paraId="1C0E7FED" w14:textId="77777777" w:rsidR="00F31AB6" w:rsidRPr="0019553B" w:rsidRDefault="00F31AB6" w:rsidP="00F31AB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0" w:type="auto"/>
            <w:shd w:val="clear" w:color="auto" w:fill="DEEAF6" w:themeFill="accent5" w:themeFillTint="33"/>
            <w:vAlign w:val="center"/>
          </w:tcPr>
          <w:p w14:paraId="734E7060" w14:textId="118242B3" w:rsidR="00F31AB6" w:rsidRPr="0019553B" w:rsidRDefault="00966A39" w:rsidP="00F31AB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966A39">
              <w:rPr>
                <w:rFonts w:ascii="Arial" w:eastAsia="Times New Roman" w:hAnsi="Arial" w:cs="Arial"/>
                <w:b/>
                <w:bCs/>
                <w:color w:val="000000"/>
                <w:sz w:val="24"/>
                <w:szCs w:val="24"/>
                <w:lang w:eastAsia="en-GB"/>
              </w:rPr>
              <w:t>618,254</w:t>
            </w:r>
          </w:p>
        </w:tc>
        <w:tc>
          <w:tcPr>
            <w:tcW w:w="0" w:type="auto"/>
            <w:shd w:val="clear" w:color="auto" w:fill="DEEAF6" w:themeFill="accent5" w:themeFillTint="33"/>
            <w:vAlign w:val="center"/>
          </w:tcPr>
          <w:p w14:paraId="233A0571" w14:textId="5F590B59" w:rsidR="00F31AB6" w:rsidRPr="0019553B" w:rsidRDefault="00966A39" w:rsidP="00F31AB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966A39">
              <w:rPr>
                <w:rFonts w:ascii="Arial" w:eastAsia="Times New Roman" w:hAnsi="Arial" w:cs="Arial"/>
                <w:b/>
                <w:bCs/>
                <w:color w:val="000000"/>
                <w:sz w:val="24"/>
                <w:szCs w:val="24"/>
                <w:lang w:eastAsia="en-GB"/>
              </w:rPr>
              <w:t>75,257</w:t>
            </w:r>
          </w:p>
        </w:tc>
        <w:tc>
          <w:tcPr>
            <w:tcW w:w="0" w:type="auto"/>
            <w:shd w:val="clear" w:color="auto" w:fill="DEEAF6" w:themeFill="accent5" w:themeFillTint="33"/>
            <w:vAlign w:val="center"/>
          </w:tcPr>
          <w:p w14:paraId="03EF8F8E" w14:textId="3D2C06CA" w:rsidR="00F31AB6" w:rsidRPr="0019553B" w:rsidRDefault="002B02C2" w:rsidP="00F31AB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2B02C2">
              <w:rPr>
                <w:rFonts w:ascii="Arial" w:eastAsia="Times New Roman" w:hAnsi="Arial" w:cs="Arial"/>
                <w:b/>
                <w:bCs/>
                <w:color w:val="000000"/>
                <w:sz w:val="24"/>
                <w:szCs w:val="24"/>
                <w:lang w:eastAsia="en-GB"/>
              </w:rPr>
              <w:t>693,511</w:t>
            </w:r>
          </w:p>
        </w:tc>
        <w:tc>
          <w:tcPr>
            <w:tcW w:w="0" w:type="auto"/>
            <w:shd w:val="clear" w:color="auto" w:fill="DEEAF6" w:themeFill="accent5" w:themeFillTint="33"/>
            <w:vAlign w:val="center"/>
          </w:tcPr>
          <w:p w14:paraId="1862E35A" w14:textId="00974032" w:rsidR="00F31AB6" w:rsidRPr="0019553B" w:rsidRDefault="000B3A6E" w:rsidP="00F31AB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0B3A6E">
              <w:rPr>
                <w:rFonts w:ascii="Arial" w:eastAsia="Times New Roman" w:hAnsi="Arial" w:cs="Arial"/>
                <w:b/>
                <w:bCs/>
                <w:color w:val="000000"/>
                <w:sz w:val="24"/>
                <w:szCs w:val="24"/>
                <w:lang w:eastAsia="en-GB"/>
              </w:rPr>
              <w:t>542,997</w:t>
            </w:r>
          </w:p>
        </w:tc>
      </w:tr>
      <w:bookmarkEnd w:id="45"/>
    </w:tbl>
    <w:p w14:paraId="0A3C5616" w14:textId="77777777" w:rsidR="003F5708" w:rsidRDefault="003F5708" w:rsidP="005D4DCC">
      <w:pPr>
        <w:spacing w:after="0"/>
        <w:rPr>
          <w:rFonts w:ascii="Arial" w:hAnsi="Arial" w:cs="Arial"/>
          <w:b/>
          <w:bCs/>
          <w:color w:val="538135" w:themeColor="accent6" w:themeShade="BF"/>
          <w:sz w:val="24"/>
          <w:szCs w:val="24"/>
        </w:rPr>
      </w:pPr>
    </w:p>
    <w:p w14:paraId="3BF60AB7" w14:textId="31905C94" w:rsidR="00033BBC" w:rsidRPr="00575F13" w:rsidRDefault="00033BBC" w:rsidP="005D4DCC">
      <w:pPr>
        <w:spacing w:after="0"/>
        <w:rPr>
          <w:rFonts w:ascii="Arial" w:hAnsi="Arial" w:cs="Arial"/>
          <w:b/>
          <w:color w:val="002060"/>
          <w:sz w:val="24"/>
          <w:szCs w:val="24"/>
        </w:rPr>
      </w:pPr>
      <w:r w:rsidRPr="00575F13">
        <w:rPr>
          <w:rFonts w:ascii="Arial" w:hAnsi="Arial" w:cs="Arial"/>
          <w:b/>
          <w:bCs/>
          <w:color w:val="002060"/>
          <w:sz w:val="24"/>
          <w:szCs w:val="24"/>
        </w:rPr>
        <w:t>1</w:t>
      </w:r>
      <w:r w:rsidR="007D2A5B" w:rsidRPr="00575F13">
        <w:rPr>
          <w:rFonts w:ascii="Arial" w:hAnsi="Arial" w:cs="Arial"/>
          <w:b/>
          <w:bCs/>
          <w:color w:val="002060"/>
          <w:sz w:val="24"/>
          <w:szCs w:val="24"/>
        </w:rPr>
        <w:t>6</w:t>
      </w:r>
      <w:r w:rsidRPr="00575F13">
        <w:rPr>
          <w:rFonts w:ascii="Arial" w:hAnsi="Arial" w:cs="Arial"/>
          <w:b/>
          <w:bCs/>
          <w:color w:val="002060"/>
          <w:sz w:val="24"/>
          <w:szCs w:val="24"/>
        </w:rPr>
        <w:t>a</w:t>
      </w:r>
      <w:r w:rsidRPr="00575F13">
        <w:rPr>
          <w:rFonts w:ascii="Arial" w:hAnsi="Arial" w:cs="Arial"/>
          <w:b/>
          <w:color w:val="002060"/>
          <w:sz w:val="24"/>
          <w:szCs w:val="24"/>
        </w:rPr>
        <w:t>.</w:t>
      </w:r>
      <w:r w:rsidRPr="00575F13">
        <w:rPr>
          <w:rFonts w:ascii="Arial" w:hAnsi="Arial" w:cs="Arial"/>
          <w:b/>
          <w:color w:val="002060"/>
          <w:sz w:val="24"/>
          <w:szCs w:val="24"/>
        </w:rPr>
        <w:tab/>
        <w:t>Fair Value Hierarchy</w:t>
      </w:r>
    </w:p>
    <w:p w14:paraId="5B63C34E" w14:textId="77777777" w:rsidR="00335C34" w:rsidRDefault="00033BBC" w:rsidP="00335C34">
      <w:pPr>
        <w:spacing w:after="0"/>
        <w:ind w:firstLine="720"/>
        <w:rPr>
          <w:rFonts w:ascii="Arial" w:hAnsi="Arial" w:cs="Arial"/>
          <w:sz w:val="24"/>
          <w:szCs w:val="24"/>
        </w:rPr>
      </w:pPr>
      <w:r w:rsidRPr="000F127C">
        <w:rPr>
          <w:rFonts w:ascii="Arial" w:hAnsi="Arial" w:cs="Arial"/>
          <w:sz w:val="24"/>
          <w:szCs w:val="24"/>
        </w:rPr>
        <w:t>The following table provides an analysis of the assets and liabilities of the</w:t>
      </w:r>
    </w:p>
    <w:p w14:paraId="7F9D1FD8" w14:textId="4865BDB9" w:rsidR="00033BBC" w:rsidRDefault="01361473" w:rsidP="00335C34">
      <w:pPr>
        <w:spacing w:after="0"/>
        <w:ind w:left="709"/>
        <w:rPr>
          <w:rFonts w:ascii="Arial" w:hAnsi="Arial" w:cs="Arial"/>
          <w:sz w:val="24"/>
          <w:szCs w:val="24"/>
        </w:rPr>
      </w:pPr>
      <w:r w:rsidRPr="5D30E4F1">
        <w:rPr>
          <w:rFonts w:ascii="Arial" w:hAnsi="Arial" w:cs="Arial"/>
          <w:sz w:val="24"/>
          <w:szCs w:val="24"/>
        </w:rPr>
        <w:t>F</w:t>
      </w:r>
      <w:r w:rsidR="03BB6667" w:rsidRPr="5D30E4F1">
        <w:rPr>
          <w:rFonts w:ascii="Arial" w:hAnsi="Arial" w:cs="Arial"/>
          <w:sz w:val="24"/>
          <w:szCs w:val="24"/>
        </w:rPr>
        <w:t>und</w:t>
      </w:r>
      <w:r w:rsidR="40A655F2" w:rsidRPr="5D30E4F1">
        <w:rPr>
          <w:rFonts w:ascii="Arial" w:hAnsi="Arial" w:cs="Arial"/>
          <w:sz w:val="24"/>
          <w:szCs w:val="24"/>
        </w:rPr>
        <w:t xml:space="preserve"> </w:t>
      </w:r>
      <w:r w:rsidR="03BB6667" w:rsidRPr="5D30E4F1">
        <w:rPr>
          <w:rFonts w:ascii="Arial" w:hAnsi="Arial" w:cs="Arial"/>
          <w:sz w:val="24"/>
          <w:szCs w:val="24"/>
        </w:rPr>
        <w:t>grouped into levels 1 to 3, based on the level at which the fair</w:t>
      </w:r>
      <w:r w:rsidR="40A655F2" w:rsidRPr="5D30E4F1">
        <w:rPr>
          <w:rFonts w:ascii="Arial" w:hAnsi="Arial" w:cs="Arial"/>
          <w:sz w:val="24"/>
          <w:szCs w:val="24"/>
        </w:rPr>
        <w:t xml:space="preserve"> </w:t>
      </w:r>
      <w:r w:rsidR="03BB6667" w:rsidRPr="5D30E4F1">
        <w:rPr>
          <w:rFonts w:ascii="Arial" w:hAnsi="Arial" w:cs="Arial"/>
          <w:sz w:val="24"/>
          <w:szCs w:val="24"/>
        </w:rPr>
        <w:t>value is observable.</w:t>
      </w:r>
    </w:p>
    <w:p w14:paraId="543FC3EF" w14:textId="77777777" w:rsidR="004E2856" w:rsidRDefault="004E2856" w:rsidP="00335C34">
      <w:pPr>
        <w:spacing w:after="0"/>
        <w:ind w:left="709"/>
        <w:rPr>
          <w:rFonts w:ascii="Arial" w:hAnsi="Arial" w:cs="Arial"/>
          <w:sz w:val="24"/>
          <w:szCs w:val="24"/>
        </w:rPr>
      </w:pPr>
    </w:p>
    <w:tbl>
      <w:tblPr>
        <w:tblStyle w:val="PlainTable1"/>
        <w:tblW w:w="8647" w:type="dxa"/>
        <w:tblInd w:w="704" w:type="dxa"/>
        <w:tblLayout w:type="fixed"/>
        <w:tblLook w:val="04A0" w:firstRow="1" w:lastRow="0" w:firstColumn="1" w:lastColumn="0" w:noHBand="0" w:noVBand="1"/>
      </w:tblPr>
      <w:tblGrid>
        <w:gridCol w:w="2268"/>
        <w:gridCol w:w="1559"/>
        <w:gridCol w:w="1559"/>
        <w:gridCol w:w="1838"/>
        <w:gridCol w:w="1423"/>
      </w:tblGrid>
      <w:tr w:rsidR="007D75FA" w:rsidRPr="000F127C" w14:paraId="04E38761" w14:textId="77777777" w:rsidTr="00F02E9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4B44DE64" w14:textId="77777777" w:rsidR="007D75FA" w:rsidRPr="000F127C" w:rsidRDefault="007D75FA" w:rsidP="00B53C16">
            <w:pPr>
              <w:ind w:left="34"/>
              <w:rPr>
                <w:rFonts w:ascii="Arial" w:eastAsia="Times New Roman" w:hAnsi="Arial" w:cs="Arial"/>
                <w:b w:val="0"/>
                <w:bCs w:val="0"/>
                <w:sz w:val="24"/>
                <w:szCs w:val="24"/>
                <w:lang w:eastAsia="en-GB"/>
              </w:rPr>
            </w:pPr>
          </w:p>
          <w:p w14:paraId="2C14719B" w14:textId="77777777" w:rsidR="007D75FA" w:rsidRPr="000F127C" w:rsidRDefault="007D75FA" w:rsidP="00B53C16">
            <w:pPr>
              <w:ind w:left="34"/>
              <w:rPr>
                <w:rFonts w:ascii="Arial" w:eastAsia="Times New Roman" w:hAnsi="Arial" w:cs="Arial"/>
                <w:b w:val="0"/>
                <w:bCs w:val="0"/>
                <w:sz w:val="24"/>
                <w:szCs w:val="24"/>
                <w:lang w:eastAsia="en-GB"/>
              </w:rPr>
            </w:pPr>
          </w:p>
          <w:p w14:paraId="27570188" w14:textId="77777777" w:rsidR="007D75FA" w:rsidRPr="000F127C" w:rsidRDefault="007D75FA" w:rsidP="00B53C16">
            <w:pPr>
              <w:ind w:left="34"/>
              <w:rPr>
                <w:rFonts w:ascii="Arial" w:eastAsia="Times New Roman" w:hAnsi="Arial" w:cs="Arial"/>
                <w:b w:val="0"/>
                <w:bCs w:val="0"/>
                <w:sz w:val="24"/>
                <w:szCs w:val="24"/>
                <w:lang w:eastAsia="en-GB"/>
              </w:rPr>
            </w:pPr>
          </w:p>
          <w:p w14:paraId="4FE2770D" w14:textId="77777777" w:rsidR="007D75FA" w:rsidRPr="000F127C" w:rsidRDefault="007D75FA" w:rsidP="00B53C16">
            <w:pPr>
              <w:ind w:left="34"/>
              <w:rPr>
                <w:rFonts w:ascii="Arial" w:eastAsia="Times New Roman" w:hAnsi="Arial" w:cs="Arial"/>
                <w:b w:val="0"/>
                <w:bCs w:val="0"/>
                <w:sz w:val="24"/>
                <w:szCs w:val="24"/>
                <w:lang w:eastAsia="en-GB"/>
              </w:rPr>
            </w:pPr>
          </w:p>
          <w:p w14:paraId="3DFE13DA" w14:textId="2A7D51CE" w:rsidR="007D75FA" w:rsidRPr="000F127C" w:rsidRDefault="007D75FA" w:rsidP="00B53C16">
            <w:pPr>
              <w:ind w:left="34"/>
              <w:rPr>
                <w:rFonts w:ascii="Arial" w:eastAsia="Times New Roman" w:hAnsi="Arial" w:cs="Arial"/>
                <w:b w:val="0"/>
                <w:bCs w:val="0"/>
                <w:i/>
                <w:iCs/>
                <w:sz w:val="24"/>
                <w:szCs w:val="24"/>
                <w:lang w:eastAsia="en-GB"/>
              </w:rPr>
            </w:pPr>
            <w:r w:rsidRPr="000F127C">
              <w:rPr>
                <w:rFonts w:ascii="Arial" w:eastAsia="Times New Roman" w:hAnsi="Arial" w:cs="Arial"/>
                <w:sz w:val="24"/>
                <w:szCs w:val="24"/>
                <w:lang w:eastAsia="en-GB"/>
              </w:rPr>
              <w:t xml:space="preserve">Values </w:t>
            </w:r>
            <w:proofErr w:type="gramStart"/>
            <w:r w:rsidRPr="000F127C">
              <w:rPr>
                <w:rFonts w:ascii="Arial" w:eastAsia="Times New Roman" w:hAnsi="Arial" w:cs="Arial"/>
                <w:sz w:val="24"/>
                <w:szCs w:val="24"/>
                <w:lang w:eastAsia="en-GB"/>
              </w:rPr>
              <w:t>at</w:t>
            </w:r>
            <w:proofErr w:type="gramEnd"/>
            <w:r w:rsidRPr="000F127C">
              <w:rPr>
                <w:rFonts w:ascii="Arial" w:eastAsia="Times New Roman" w:hAnsi="Arial" w:cs="Arial"/>
                <w:sz w:val="24"/>
                <w:szCs w:val="24"/>
                <w:lang w:eastAsia="en-GB"/>
              </w:rPr>
              <w:t xml:space="preserve"> 31 March 202</w:t>
            </w:r>
            <w:r>
              <w:rPr>
                <w:rFonts w:ascii="Arial" w:eastAsia="Times New Roman" w:hAnsi="Arial" w:cs="Arial"/>
                <w:sz w:val="24"/>
                <w:szCs w:val="24"/>
                <w:lang w:eastAsia="en-GB"/>
              </w:rPr>
              <w:t>5</w:t>
            </w:r>
          </w:p>
        </w:tc>
        <w:tc>
          <w:tcPr>
            <w:tcW w:w="1559" w:type="dxa"/>
            <w:vAlign w:val="bottom"/>
          </w:tcPr>
          <w:p w14:paraId="574C5BC6" w14:textId="77777777" w:rsidR="007D75FA" w:rsidRPr="000F127C" w:rsidRDefault="007D75FA" w:rsidP="00B53C16">
            <w:pPr>
              <w:ind w:left="34"/>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sidRPr="000F127C">
              <w:rPr>
                <w:rFonts w:ascii="Arial" w:eastAsia="Times New Roman" w:hAnsi="Arial" w:cs="Arial"/>
                <w:color w:val="000000"/>
                <w:sz w:val="24"/>
                <w:szCs w:val="24"/>
                <w:lang w:eastAsia="en-GB"/>
              </w:rPr>
              <w:t>Quoted market prices</w:t>
            </w:r>
          </w:p>
          <w:p w14:paraId="2769A302" w14:textId="77777777" w:rsidR="007D75FA" w:rsidRPr="000F127C" w:rsidRDefault="007D75FA" w:rsidP="00B53C16">
            <w:pPr>
              <w:ind w:left="34"/>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p>
          <w:p w14:paraId="1A9F42AB" w14:textId="77777777" w:rsidR="007D75FA" w:rsidRPr="000F127C" w:rsidRDefault="007D75FA" w:rsidP="00B53C16">
            <w:pPr>
              <w:ind w:left="34"/>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F127C">
              <w:rPr>
                <w:rFonts w:ascii="Arial" w:eastAsia="Times New Roman" w:hAnsi="Arial" w:cs="Arial"/>
                <w:color w:val="000000"/>
                <w:sz w:val="24"/>
                <w:szCs w:val="24"/>
                <w:lang w:eastAsia="en-GB"/>
              </w:rPr>
              <w:t>Level 1</w:t>
            </w:r>
          </w:p>
        </w:tc>
        <w:tc>
          <w:tcPr>
            <w:tcW w:w="1559" w:type="dxa"/>
            <w:vAlign w:val="bottom"/>
          </w:tcPr>
          <w:p w14:paraId="6ACD63C6" w14:textId="77777777" w:rsidR="007D75FA" w:rsidRPr="000F127C" w:rsidRDefault="007D75FA" w:rsidP="00B53C16">
            <w:pPr>
              <w:ind w:left="34"/>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sidRPr="000F127C">
              <w:rPr>
                <w:rFonts w:ascii="Arial" w:eastAsia="Times New Roman" w:hAnsi="Arial" w:cs="Arial"/>
                <w:color w:val="000000"/>
                <w:sz w:val="24"/>
                <w:szCs w:val="24"/>
                <w:lang w:eastAsia="en-GB"/>
              </w:rPr>
              <w:t>Using observable inputs</w:t>
            </w:r>
          </w:p>
          <w:p w14:paraId="647991F9" w14:textId="77777777" w:rsidR="007D75FA" w:rsidRPr="000F127C" w:rsidRDefault="007D75FA" w:rsidP="00B53C16">
            <w:pPr>
              <w:ind w:left="34"/>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p>
          <w:p w14:paraId="26E1DECA" w14:textId="77777777" w:rsidR="007D75FA" w:rsidRPr="000F127C" w:rsidRDefault="007D75FA" w:rsidP="00B53C16">
            <w:pPr>
              <w:ind w:left="34"/>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F127C">
              <w:rPr>
                <w:rFonts w:ascii="Arial" w:eastAsia="Times New Roman" w:hAnsi="Arial" w:cs="Arial"/>
                <w:color w:val="000000"/>
                <w:sz w:val="24"/>
                <w:szCs w:val="24"/>
                <w:lang w:eastAsia="en-GB"/>
              </w:rPr>
              <w:t>Level 2</w:t>
            </w:r>
          </w:p>
        </w:tc>
        <w:tc>
          <w:tcPr>
            <w:tcW w:w="1838" w:type="dxa"/>
            <w:vAlign w:val="bottom"/>
          </w:tcPr>
          <w:p w14:paraId="422CC359" w14:textId="77777777" w:rsidR="007D75FA" w:rsidRPr="000F127C" w:rsidRDefault="007D75FA" w:rsidP="00B53C16">
            <w:pPr>
              <w:ind w:left="34"/>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sidRPr="000F127C">
              <w:rPr>
                <w:rFonts w:ascii="Arial" w:eastAsia="Times New Roman" w:hAnsi="Arial" w:cs="Arial"/>
                <w:color w:val="000000"/>
                <w:sz w:val="24"/>
                <w:szCs w:val="24"/>
                <w:lang w:eastAsia="en-GB"/>
              </w:rPr>
              <w:t>With significant unobservable inputs</w:t>
            </w:r>
          </w:p>
          <w:p w14:paraId="4A4F109D" w14:textId="77777777" w:rsidR="007D75FA" w:rsidRPr="000F127C" w:rsidRDefault="007D75FA" w:rsidP="00B53C16">
            <w:pPr>
              <w:ind w:left="34"/>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F127C">
              <w:rPr>
                <w:rFonts w:ascii="Arial" w:eastAsia="Times New Roman" w:hAnsi="Arial" w:cs="Arial"/>
                <w:color w:val="000000"/>
                <w:sz w:val="24"/>
                <w:szCs w:val="24"/>
                <w:lang w:eastAsia="en-GB"/>
              </w:rPr>
              <w:t>Level 3</w:t>
            </w:r>
          </w:p>
        </w:tc>
        <w:tc>
          <w:tcPr>
            <w:tcW w:w="1423" w:type="dxa"/>
            <w:vAlign w:val="bottom"/>
          </w:tcPr>
          <w:p w14:paraId="563D245C" w14:textId="77777777" w:rsidR="007D75FA" w:rsidRPr="000F127C" w:rsidRDefault="007D75FA" w:rsidP="00B53C16">
            <w:pPr>
              <w:ind w:left="34"/>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p>
          <w:p w14:paraId="02A8C8A6" w14:textId="77777777" w:rsidR="007D75FA" w:rsidRPr="000F127C" w:rsidRDefault="007D75FA" w:rsidP="00B53C16">
            <w:pPr>
              <w:ind w:left="34" w:firstLine="245"/>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p>
          <w:p w14:paraId="20263903" w14:textId="77777777" w:rsidR="007D75FA" w:rsidRPr="000F127C" w:rsidRDefault="007D75FA" w:rsidP="00B53C16">
            <w:pPr>
              <w:ind w:left="34"/>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p>
          <w:p w14:paraId="7565DE1D" w14:textId="77777777" w:rsidR="007D75FA" w:rsidRPr="000F127C" w:rsidRDefault="007D75FA" w:rsidP="00B53C16">
            <w:pPr>
              <w:ind w:left="34"/>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p>
          <w:p w14:paraId="6006EDF4" w14:textId="77777777" w:rsidR="007D75FA" w:rsidRPr="000F127C" w:rsidRDefault="007D75FA" w:rsidP="00B53C16">
            <w:pPr>
              <w:ind w:left="34"/>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F127C">
              <w:rPr>
                <w:rFonts w:ascii="Arial" w:eastAsia="Times New Roman" w:hAnsi="Arial" w:cs="Arial"/>
                <w:color w:val="000000"/>
                <w:sz w:val="24"/>
                <w:szCs w:val="24"/>
                <w:lang w:eastAsia="en-GB"/>
              </w:rPr>
              <w:t>Total</w:t>
            </w:r>
          </w:p>
        </w:tc>
      </w:tr>
      <w:tr w:rsidR="007D75FA" w:rsidRPr="00BC76AA" w14:paraId="53FFB729" w14:textId="77777777" w:rsidTr="00F02E97">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268" w:type="dxa"/>
            <w:shd w:val="clear" w:color="auto" w:fill="DEEAF6" w:themeFill="accent5" w:themeFillTint="33"/>
            <w:noWrap/>
            <w:vAlign w:val="center"/>
          </w:tcPr>
          <w:p w14:paraId="27CD50A2" w14:textId="77777777" w:rsidR="007D75FA" w:rsidRPr="00263EB3" w:rsidRDefault="007D75FA" w:rsidP="00B53C16">
            <w:pPr>
              <w:ind w:left="34"/>
              <w:rPr>
                <w:rFonts w:ascii="Arial" w:eastAsia="Times New Roman" w:hAnsi="Arial" w:cs="Arial"/>
                <w:color w:val="000000"/>
                <w:sz w:val="24"/>
                <w:szCs w:val="24"/>
                <w:lang w:eastAsia="en-GB"/>
              </w:rPr>
            </w:pPr>
            <w:r w:rsidRPr="00263EB3">
              <w:rPr>
                <w:rFonts w:ascii="Arial" w:eastAsia="Times New Roman" w:hAnsi="Arial" w:cs="Arial"/>
                <w:color w:val="000000"/>
                <w:sz w:val="24"/>
                <w:szCs w:val="24"/>
                <w:lang w:eastAsia="en-GB"/>
              </w:rPr>
              <w:t>Financial assets at fair value through profit and loss</w:t>
            </w:r>
          </w:p>
        </w:tc>
        <w:tc>
          <w:tcPr>
            <w:tcW w:w="1559" w:type="dxa"/>
            <w:shd w:val="clear" w:color="auto" w:fill="DEEAF6" w:themeFill="accent5" w:themeFillTint="33"/>
            <w:vAlign w:val="center"/>
          </w:tcPr>
          <w:p w14:paraId="0A9B19C4" w14:textId="77777777" w:rsidR="007D75FA" w:rsidRPr="00BC76AA"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BC76AA">
              <w:rPr>
                <w:rFonts w:ascii="Arial" w:eastAsia="Times New Roman" w:hAnsi="Arial" w:cs="Arial"/>
                <w:b/>
                <w:bCs/>
                <w:color w:val="000000"/>
                <w:sz w:val="24"/>
                <w:szCs w:val="24"/>
                <w:lang w:eastAsia="en-GB"/>
              </w:rPr>
              <w:t>£’000</w:t>
            </w:r>
          </w:p>
        </w:tc>
        <w:tc>
          <w:tcPr>
            <w:tcW w:w="1559" w:type="dxa"/>
            <w:shd w:val="clear" w:color="auto" w:fill="DEEAF6" w:themeFill="accent5" w:themeFillTint="33"/>
            <w:vAlign w:val="center"/>
          </w:tcPr>
          <w:p w14:paraId="7B382F8B" w14:textId="77777777" w:rsidR="007D75FA" w:rsidRPr="00BC76AA"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BC76AA">
              <w:rPr>
                <w:rFonts w:ascii="Arial" w:eastAsia="Times New Roman" w:hAnsi="Arial" w:cs="Arial"/>
                <w:b/>
                <w:bCs/>
                <w:color w:val="000000"/>
                <w:sz w:val="24"/>
                <w:szCs w:val="24"/>
                <w:lang w:eastAsia="en-GB"/>
              </w:rPr>
              <w:t>£’000</w:t>
            </w:r>
          </w:p>
        </w:tc>
        <w:tc>
          <w:tcPr>
            <w:tcW w:w="1838" w:type="dxa"/>
            <w:shd w:val="clear" w:color="auto" w:fill="DEEAF6" w:themeFill="accent5" w:themeFillTint="33"/>
            <w:vAlign w:val="center"/>
          </w:tcPr>
          <w:p w14:paraId="3584E24E" w14:textId="77777777" w:rsidR="007D75FA" w:rsidRPr="00BC76AA"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BC76AA">
              <w:rPr>
                <w:rFonts w:ascii="Arial" w:eastAsia="Times New Roman" w:hAnsi="Arial" w:cs="Arial"/>
                <w:b/>
                <w:bCs/>
                <w:color w:val="000000"/>
                <w:sz w:val="24"/>
                <w:szCs w:val="24"/>
                <w:lang w:eastAsia="en-GB"/>
              </w:rPr>
              <w:t>£’000</w:t>
            </w:r>
          </w:p>
        </w:tc>
        <w:tc>
          <w:tcPr>
            <w:tcW w:w="1423" w:type="dxa"/>
            <w:shd w:val="clear" w:color="auto" w:fill="DEEAF6" w:themeFill="accent5" w:themeFillTint="33"/>
            <w:vAlign w:val="center"/>
          </w:tcPr>
          <w:p w14:paraId="45EA9916" w14:textId="77777777" w:rsidR="007D75FA" w:rsidRPr="00BC76AA"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BC76AA">
              <w:rPr>
                <w:rFonts w:ascii="Arial" w:eastAsia="Times New Roman" w:hAnsi="Arial" w:cs="Arial"/>
                <w:b/>
                <w:bCs/>
                <w:color w:val="000000"/>
                <w:sz w:val="24"/>
                <w:szCs w:val="24"/>
                <w:lang w:eastAsia="en-GB"/>
              </w:rPr>
              <w:t>£’000</w:t>
            </w:r>
          </w:p>
        </w:tc>
      </w:tr>
      <w:tr w:rsidR="007D75FA" w:rsidRPr="000F127C" w14:paraId="65498F7A" w14:textId="77777777" w:rsidTr="00F02E97">
        <w:trPr>
          <w:trHeight w:val="31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4227564" w14:textId="77777777" w:rsidR="007D75FA" w:rsidRPr="00473D12" w:rsidRDefault="007D75FA" w:rsidP="00B53C16">
            <w:pPr>
              <w:ind w:left="34"/>
              <w:rPr>
                <w:rFonts w:ascii="Arial" w:eastAsia="Times New Roman" w:hAnsi="Arial" w:cs="Arial"/>
                <w:b w:val="0"/>
                <w:bCs w:val="0"/>
                <w:i/>
                <w:iCs/>
                <w:color w:val="000000"/>
                <w:sz w:val="24"/>
                <w:szCs w:val="24"/>
                <w:lang w:eastAsia="en-GB"/>
              </w:rPr>
            </w:pPr>
            <w:r w:rsidRPr="00473D12">
              <w:rPr>
                <w:rFonts w:ascii="Arial" w:eastAsia="Times New Roman" w:hAnsi="Arial" w:cs="Arial"/>
                <w:b w:val="0"/>
                <w:bCs w:val="0"/>
                <w:color w:val="000000"/>
                <w:sz w:val="24"/>
                <w:szCs w:val="24"/>
                <w:lang w:eastAsia="en-GB"/>
              </w:rPr>
              <w:t>Bonds</w:t>
            </w:r>
          </w:p>
        </w:tc>
        <w:tc>
          <w:tcPr>
            <w:tcW w:w="1559" w:type="dxa"/>
            <w:vAlign w:val="center"/>
          </w:tcPr>
          <w:p w14:paraId="08FE3A79" w14:textId="77777777" w:rsidR="007D75FA" w:rsidRPr="000F127C" w:rsidRDefault="007D75FA"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559" w:type="dxa"/>
            <w:vAlign w:val="center"/>
          </w:tcPr>
          <w:p w14:paraId="1C15EFD4" w14:textId="66BB748F" w:rsidR="007D75FA" w:rsidRPr="000F127C" w:rsidRDefault="002736B1"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2736B1">
              <w:rPr>
                <w:rFonts w:ascii="Arial" w:eastAsia="Times New Roman" w:hAnsi="Arial" w:cs="Arial"/>
                <w:color w:val="000000"/>
                <w:sz w:val="24"/>
                <w:szCs w:val="24"/>
                <w:lang w:eastAsia="en-GB"/>
              </w:rPr>
              <w:t>538,518</w:t>
            </w:r>
          </w:p>
        </w:tc>
        <w:tc>
          <w:tcPr>
            <w:tcW w:w="1838" w:type="dxa"/>
            <w:vAlign w:val="center"/>
          </w:tcPr>
          <w:p w14:paraId="109E5084" w14:textId="77777777" w:rsidR="007D75FA" w:rsidRPr="000F127C" w:rsidRDefault="007D75FA"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423" w:type="dxa"/>
            <w:vAlign w:val="center"/>
          </w:tcPr>
          <w:p w14:paraId="248389C8" w14:textId="3800D6B4" w:rsidR="007D75FA" w:rsidRPr="000F127C" w:rsidRDefault="00CE5121"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CE5121">
              <w:rPr>
                <w:rFonts w:ascii="Arial" w:eastAsia="Times New Roman" w:hAnsi="Arial" w:cs="Arial"/>
                <w:b/>
                <w:bCs/>
                <w:color w:val="000000"/>
                <w:sz w:val="24"/>
                <w:szCs w:val="24"/>
                <w:lang w:eastAsia="en-GB"/>
              </w:rPr>
              <w:t>538,518</w:t>
            </w:r>
          </w:p>
        </w:tc>
      </w:tr>
      <w:tr w:rsidR="007D75FA" w:rsidRPr="000F127C" w14:paraId="5268B31F" w14:textId="77777777" w:rsidTr="00F02E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shd w:val="clear" w:color="auto" w:fill="DEEAF6" w:themeFill="accent5" w:themeFillTint="33"/>
            <w:vAlign w:val="center"/>
          </w:tcPr>
          <w:p w14:paraId="521222A5" w14:textId="77777777" w:rsidR="007D75FA" w:rsidRPr="00473D12" w:rsidRDefault="007D75FA" w:rsidP="00B53C16">
            <w:pPr>
              <w:ind w:left="34"/>
              <w:rPr>
                <w:rFonts w:ascii="Arial" w:eastAsia="Times New Roman" w:hAnsi="Arial" w:cs="Arial"/>
                <w:b w:val="0"/>
                <w:bCs w:val="0"/>
                <w:i/>
                <w:iCs/>
                <w:color w:val="000000"/>
                <w:sz w:val="24"/>
                <w:szCs w:val="24"/>
                <w:lang w:eastAsia="en-GB"/>
              </w:rPr>
            </w:pPr>
            <w:r w:rsidRPr="00473D12">
              <w:rPr>
                <w:rFonts w:ascii="Arial" w:eastAsia="Times New Roman" w:hAnsi="Arial" w:cs="Arial"/>
                <w:b w:val="0"/>
                <w:bCs w:val="0"/>
                <w:color w:val="000000"/>
                <w:sz w:val="24"/>
                <w:szCs w:val="24"/>
                <w:lang w:eastAsia="en-GB"/>
              </w:rPr>
              <w:t>Equities</w:t>
            </w:r>
          </w:p>
        </w:tc>
        <w:tc>
          <w:tcPr>
            <w:tcW w:w="1559" w:type="dxa"/>
            <w:shd w:val="clear" w:color="auto" w:fill="DEEAF6" w:themeFill="accent5" w:themeFillTint="33"/>
            <w:vAlign w:val="center"/>
          </w:tcPr>
          <w:p w14:paraId="1CC8004A" w14:textId="5BD369C2" w:rsidR="007D75FA" w:rsidRPr="000F127C" w:rsidRDefault="002736B1"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2736B1">
              <w:rPr>
                <w:rFonts w:ascii="Arial" w:eastAsia="Times New Roman" w:hAnsi="Arial" w:cs="Arial"/>
                <w:color w:val="000000"/>
                <w:sz w:val="24"/>
                <w:szCs w:val="24"/>
                <w:lang w:eastAsia="en-GB"/>
              </w:rPr>
              <w:t>1,361,337</w:t>
            </w:r>
          </w:p>
        </w:tc>
        <w:tc>
          <w:tcPr>
            <w:tcW w:w="1559" w:type="dxa"/>
            <w:shd w:val="clear" w:color="auto" w:fill="DEEAF6" w:themeFill="accent5" w:themeFillTint="33"/>
            <w:vAlign w:val="center"/>
          </w:tcPr>
          <w:p w14:paraId="3FBFE363" w14:textId="77777777" w:rsidR="007D75FA" w:rsidRPr="000F127C"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838" w:type="dxa"/>
            <w:shd w:val="clear" w:color="auto" w:fill="DEEAF6" w:themeFill="accent5" w:themeFillTint="33"/>
            <w:vAlign w:val="center"/>
          </w:tcPr>
          <w:p w14:paraId="3F8311E6" w14:textId="77777777" w:rsidR="007D75FA" w:rsidRPr="000F127C"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423" w:type="dxa"/>
            <w:shd w:val="clear" w:color="auto" w:fill="DEEAF6" w:themeFill="accent5" w:themeFillTint="33"/>
            <w:vAlign w:val="center"/>
          </w:tcPr>
          <w:p w14:paraId="22528298" w14:textId="2069793A" w:rsidR="007D75FA" w:rsidRPr="000F127C" w:rsidRDefault="00F5759B"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F5759B">
              <w:rPr>
                <w:rFonts w:ascii="Arial" w:eastAsia="Times New Roman" w:hAnsi="Arial" w:cs="Arial"/>
                <w:b/>
                <w:bCs/>
                <w:color w:val="000000"/>
                <w:sz w:val="24"/>
                <w:szCs w:val="24"/>
                <w:lang w:eastAsia="en-GB"/>
              </w:rPr>
              <w:t>1,361,337</w:t>
            </w:r>
          </w:p>
        </w:tc>
      </w:tr>
      <w:tr w:rsidR="007D75FA" w:rsidRPr="000F127C" w14:paraId="6AA38A62" w14:textId="77777777" w:rsidTr="00F02E97">
        <w:trPr>
          <w:trHeight w:val="25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5AC850E" w14:textId="77777777" w:rsidR="007D75FA" w:rsidRPr="00473D12" w:rsidRDefault="007D75FA" w:rsidP="00B53C16">
            <w:pPr>
              <w:ind w:left="34"/>
              <w:rPr>
                <w:rFonts w:ascii="Arial" w:eastAsia="Times New Roman" w:hAnsi="Arial" w:cs="Arial"/>
                <w:b w:val="0"/>
                <w:bCs w:val="0"/>
                <w:i/>
                <w:iCs/>
                <w:color w:val="000000"/>
                <w:sz w:val="24"/>
                <w:szCs w:val="24"/>
                <w:lang w:eastAsia="en-GB"/>
              </w:rPr>
            </w:pPr>
            <w:r w:rsidRPr="00473D12">
              <w:rPr>
                <w:rFonts w:ascii="Arial" w:eastAsia="Times New Roman" w:hAnsi="Arial" w:cs="Arial"/>
                <w:b w:val="0"/>
                <w:bCs w:val="0"/>
                <w:color w:val="000000"/>
                <w:sz w:val="24"/>
                <w:szCs w:val="24"/>
                <w:lang w:eastAsia="en-GB"/>
              </w:rPr>
              <w:t>Pooled Investments</w:t>
            </w:r>
          </w:p>
        </w:tc>
        <w:tc>
          <w:tcPr>
            <w:tcW w:w="1559" w:type="dxa"/>
            <w:vAlign w:val="center"/>
          </w:tcPr>
          <w:p w14:paraId="167926EE" w14:textId="77777777" w:rsidR="007D75FA" w:rsidRPr="000F127C" w:rsidRDefault="007D75FA"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559" w:type="dxa"/>
            <w:vAlign w:val="center"/>
          </w:tcPr>
          <w:p w14:paraId="40D73ED2" w14:textId="123EE8FE" w:rsidR="007D75FA" w:rsidRPr="000F127C" w:rsidRDefault="00992378" w:rsidP="00B53C16">
            <w:pPr>
              <w:ind w:left="34"/>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0042099F" w:rsidRPr="0042099F">
              <w:rPr>
                <w:rFonts w:ascii="Arial" w:eastAsia="Times New Roman" w:hAnsi="Arial" w:cs="Arial"/>
                <w:color w:val="000000"/>
                <w:sz w:val="24"/>
                <w:szCs w:val="24"/>
                <w:lang w:eastAsia="en-GB"/>
              </w:rPr>
              <w:t>596,593</w:t>
            </w:r>
          </w:p>
        </w:tc>
        <w:tc>
          <w:tcPr>
            <w:tcW w:w="1838" w:type="dxa"/>
            <w:vAlign w:val="center"/>
          </w:tcPr>
          <w:p w14:paraId="1C91C746" w14:textId="1670D1AC" w:rsidR="007D75FA" w:rsidRPr="000F127C" w:rsidRDefault="00F36CF5"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F36CF5">
              <w:rPr>
                <w:rFonts w:ascii="Arial" w:eastAsia="Times New Roman" w:hAnsi="Arial" w:cs="Arial"/>
                <w:color w:val="000000"/>
                <w:sz w:val="24"/>
                <w:szCs w:val="24"/>
                <w:lang w:eastAsia="en-GB"/>
              </w:rPr>
              <w:t>25,302</w:t>
            </w:r>
          </w:p>
        </w:tc>
        <w:tc>
          <w:tcPr>
            <w:tcW w:w="1423" w:type="dxa"/>
            <w:vAlign w:val="center"/>
          </w:tcPr>
          <w:p w14:paraId="1F9678C3" w14:textId="4FFAD61B" w:rsidR="007D75FA" w:rsidRPr="000F127C" w:rsidRDefault="00F5759B"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F5759B">
              <w:rPr>
                <w:rFonts w:ascii="Arial" w:eastAsia="Times New Roman" w:hAnsi="Arial" w:cs="Arial"/>
                <w:b/>
                <w:bCs/>
                <w:color w:val="000000"/>
                <w:sz w:val="24"/>
                <w:szCs w:val="24"/>
                <w:lang w:eastAsia="en-GB"/>
              </w:rPr>
              <w:t>621,895</w:t>
            </w:r>
          </w:p>
        </w:tc>
      </w:tr>
      <w:tr w:rsidR="007D75FA" w:rsidRPr="000F127C" w14:paraId="1B38FA8F" w14:textId="77777777" w:rsidTr="00F02E9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268" w:type="dxa"/>
            <w:shd w:val="clear" w:color="auto" w:fill="DEEAF6" w:themeFill="accent5" w:themeFillTint="33"/>
            <w:vAlign w:val="center"/>
          </w:tcPr>
          <w:p w14:paraId="1F00BEA0" w14:textId="77777777" w:rsidR="007D75FA" w:rsidRPr="00473D12" w:rsidRDefault="007D75FA" w:rsidP="00B53C16">
            <w:pPr>
              <w:ind w:left="34"/>
              <w:rPr>
                <w:rFonts w:ascii="Arial" w:eastAsia="Times New Roman" w:hAnsi="Arial" w:cs="Arial"/>
                <w:b w:val="0"/>
                <w:bCs w:val="0"/>
                <w:i/>
                <w:iCs/>
                <w:color w:val="000000"/>
                <w:sz w:val="24"/>
                <w:szCs w:val="24"/>
                <w:lang w:eastAsia="en-GB"/>
              </w:rPr>
            </w:pPr>
            <w:r w:rsidRPr="00473D12">
              <w:rPr>
                <w:rFonts w:ascii="Arial" w:eastAsia="Times New Roman" w:hAnsi="Arial" w:cs="Arial"/>
                <w:b w:val="0"/>
                <w:bCs w:val="0"/>
                <w:color w:val="000000"/>
                <w:sz w:val="24"/>
                <w:szCs w:val="24"/>
                <w:lang w:eastAsia="en-GB"/>
              </w:rPr>
              <w:t>Managed Property Funds</w:t>
            </w:r>
          </w:p>
        </w:tc>
        <w:tc>
          <w:tcPr>
            <w:tcW w:w="1559" w:type="dxa"/>
            <w:shd w:val="clear" w:color="auto" w:fill="DEEAF6" w:themeFill="accent5" w:themeFillTint="33"/>
            <w:vAlign w:val="center"/>
          </w:tcPr>
          <w:p w14:paraId="7A9DBE9D" w14:textId="77777777" w:rsidR="007D75FA" w:rsidRPr="000F127C"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559" w:type="dxa"/>
            <w:shd w:val="clear" w:color="auto" w:fill="DEEAF6" w:themeFill="accent5" w:themeFillTint="33"/>
            <w:vAlign w:val="center"/>
          </w:tcPr>
          <w:p w14:paraId="10A6799C" w14:textId="79910EB6" w:rsidR="007D75FA" w:rsidRPr="000F127C" w:rsidRDefault="00992378"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92378">
              <w:rPr>
                <w:rFonts w:ascii="Arial" w:eastAsia="Times New Roman" w:hAnsi="Arial" w:cs="Arial"/>
                <w:color w:val="000000"/>
                <w:sz w:val="24"/>
                <w:szCs w:val="24"/>
                <w:lang w:eastAsia="en-GB"/>
              </w:rPr>
              <w:t>156,939</w:t>
            </w:r>
          </w:p>
        </w:tc>
        <w:tc>
          <w:tcPr>
            <w:tcW w:w="1838" w:type="dxa"/>
            <w:shd w:val="clear" w:color="auto" w:fill="DEEAF6" w:themeFill="accent5" w:themeFillTint="33"/>
            <w:vAlign w:val="center"/>
          </w:tcPr>
          <w:p w14:paraId="5D9410CA" w14:textId="1A181CD5" w:rsidR="007D75FA" w:rsidRPr="000F127C" w:rsidRDefault="00F36CF5"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F36CF5">
              <w:rPr>
                <w:rFonts w:ascii="Arial" w:eastAsia="Times New Roman" w:hAnsi="Arial" w:cs="Arial"/>
                <w:color w:val="000000"/>
                <w:sz w:val="24"/>
                <w:szCs w:val="24"/>
                <w:lang w:eastAsia="en-GB"/>
              </w:rPr>
              <w:t>5,259</w:t>
            </w:r>
          </w:p>
        </w:tc>
        <w:tc>
          <w:tcPr>
            <w:tcW w:w="1423" w:type="dxa"/>
            <w:shd w:val="clear" w:color="auto" w:fill="DEEAF6" w:themeFill="accent5" w:themeFillTint="33"/>
            <w:vAlign w:val="center"/>
          </w:tcPr>
          <w:p w14:paraId="1454FB4A" w14:textId="4271594A" w:rsidR="007D75FA" w:rsidRPr="000F127C" w:rsidRDefault="00F5759B"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F5759B">
              <w:rPr>
                <w:rFonts w:ascii="Arial" w:eastAsia="Times New Roman" w:hAnsi="Arial" w:cs="Arial"/>
                <w:b/>
                <w:bCs/>
                <w:color w:val="000000"/>
                <w:sz w:val="24"/>
                <w:szCs w:val="24"/>
                <w:lang w:eastAsia="en-GB"/>
              </w:rPr>
              <w:t>162,198</w:t>
            </w:r>
          </w:p>
        </w:tc>
      </w:tr>
      <w:tr w:rsidR="007D75FA" w:rsidRPr="000F127C" w14:paraId="33D7CD13" w14:textId="77777777" w:rsidTr="00F02E97">
        <w:trPr>
          <w:trHeight w:val="25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3F10E06" w14:textId="77777777" w:rsidR="007D75FA" w:rsidRPr="00473D12" w:rsidRDefault="007D75FA" w:rsidP="00B53C16">
            <w:pPr>
              <w:ind w:left="34"/>
              <w:rPr>
                <w:rFonts w:ascii="Arial" w:eastAsia="Times New Roman" w:hAnsi="Arial" w:cs="Arial"/>
                <w:b w:val="0"/>
                <w:bCs w:val="0"/>
                <w:i/>
                <w:iCs/>
                <w:color w:val="000000"/>
                <w:sz w:val="24"/>
                <w:szCs w:val="24"/>
                <w:lang w:eastAsia="en-GB"/>
              </w:rPr>
            </w:pPr>
            <w:r w:rsidRPr="00473D12">
              <w:rPr>
                <w:rFonts w:ascii="Arial" w:eastAsia="Times New Roman" w:hAnsi="Arial" w:cs="Arial"/>
                <w:b w:val="0"/>
                <w:bCs w:val="0"/>
                <w:color w:val="000000"/>
                <w:sz w:val="24"/>
                <w:szCs w:val="24"/>
                <w:lang w:eastAsia="en-GB"/>
              </w:rPr>
              <w:t>Private Equity</w:t>
            </w:r>
          </w:p>
        </w:tc>
        <w:tc>
          <w:tcPr>
            <w:tcW w:w="1559" w:type="dxa"/>
            <w:vAlign w:val="center"/>
          </w:tcPr>
          <w:p w14:paraId="01B3E05D" w14:textId="77777777" w:rsidR="007D75FA" w:rsidRPr="000F127C" w:rsidRDefault="007D75FA"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559" w:type="dxa"/>
            <w:vAlign w:val="center"/>
          </w:tcPr>
          <w:p w14:paraId="6CB2FDB7" w14:textId="77777777" w:rsidR="007D75FA" w:rsidRPr="000F127C" w:rsidRDefault="007D75FA"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838" w:type="dxa"/>
            <w:vAlign w:val="center"/>
          </w:tcPr>
          <w:p w14:paraId="29BC3C96" w14:textId="0F8AF8B0" w:rsidR="007D75FA" w:rsidRPr="000F127C" w:rsidRDefault="00F36CF5"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F36CF5">
              <w:rPr>
                <w:rFonts w:ascii="Arial" w:eastAsia="Times New Roman" w:hAnsi="Arial" w:cs="Arial"/>
                <w:color w:val="000000"/>
                <w:sz w:val="24"/>
                <w:szCs w:val="24"/>
                <w:lang w:eastAsia="en-GB"/>
              </w:rPr>
              <w:t>12,146</w:t>
            </w:r>
          </w:p>
        </w:tc>
        <w:tc>
          <w:tcPr>
            <w:tcW w:w="1423" w:type="dxa"/>
            <w:vAlign w:val="center"/>
          </w:tcPr>
          <w:p w14:paraId="356D0EA6" w14:textId="6D8409D2" w:rsidR="007D75FA" w:rsidRPr="000F127C" w:rsidRDefault="00F5759B"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F5759B">
              <w:rPr>
                <w:rFonts w:ascii="Arial" w:eastAsia="Times New Roman" w:hAnsi="Arial" w:cs="Arial"/>
                <w:b/>
                <w:bCs/>
                <w:color w:val="000000"/>
                <w:sz w:val="24"/>
                <w:szCs w:val="24"/>
                <w:lang w:eastAsia="en-GB"/>
              </w:rPr>
              <w:t>12,146</w:t>
            </w:r>
          </w:p>
        </w:tc>
      </w:tr>
      <w:tr w:rsidR="007D75FA" w:rsidRPr="000F127C" w14:paraId="7DEAA586" w14:textId="77777777" w:rsidTr="00F02E9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268" w:type="dxa"/>
            <w:shd w:val="clear" w:color="auto" w:fill="DEEAF6" w:themeFill="accent5" w:themeFillTint="33"/>
            <w:vAlign w:val="center"/>
          </w:tcPr>
          <w:p w14:paraId="78E3126A" w14:textId="77777777" w:rsidR="007D75FA" w:rsidRPr="00473D12" w:rsidRDefault="007D75FA" w:rsidP="00B53C16">
            <w:pPr>
              <w:ind w:left="34"/>
              <w:rPr>
                <w:rFonts w:ascii="Arial" w:eastAsia="Times New Roman" w:hAnsi="Arial" w:cs="Arial"/>
                <w:b w:val="0"/>
                <w:bCs w:val="0"/>
                <w:i/>
                <w:iCs/>
                <w:color w:val="000000"/>
                <w:sz w:val="24"/>
                <w:szCs w:val="24"/>
                <w:lang w:eastAsia="en-GB"/>
              </w:rPr>
            </w:pPr>
            <w:r w:rsidRPr="00473D12">
              <w:rPr>
                <w:rFonts w:ascii="Arial" w:eastAsia="Times New Roman" w:hAnsi="Arial" w:cs="Arial"/>
                <w:b w:val="0"/>
                <w:bCs w:val="0"/>
                <w:color w:val="000000"/>
                <w:sz w:val="24"/>
                <w:szCs w:val="24"/>
                <w:lang w:eastAsia="en-GB"/>
              </w:rPr>
              <w:t>Infrastructure</w:t>
            </w:r>
          </w:p>
        </w:tc>
        <w:tc>
          <w:tcPr>
            <w:tcW w:w="1559" w:type="dxa"/>
            <w:shd w:val="clear" w:color="auto" w:fill="DEEAF6" w:themeFill="accent5" w:themeFillTint="33"/>
            <w:vAlign w:val="center"/>
          </w:tcPr>
          <w:p w14:paraId="3A465568" w14:textId="77777777" w:rsidR="007D75FA" w:rsidRPr="000F127C"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559" w:type="dxa"/>
            <w:shd w:val="clear" w:color="auto" w:fill="DEEAF6" w:themeFill="accent5" w:themeFillTint="33"/>
            <w:vAlign w:val="center"/>
          </w:tcPr>
          <w:p w14:paraId="37475C03" w14:textId="77777777" w:rsidR="007D75FA" w:rsidRPr="000F127C"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838" w:type="dxa"/>
            <w:shd w:val="clear" w:color="auto" w:fill="DEEAF6" w:themeFill="accent5" w:themeFillTint="33"/>
            <w:vAlign w:val="center"/>
          </w:tcPr>
          <w:p w14:paraId="47A1A1C7" w14:textId="277E555C" w:rsidR="007D75FA" w:rsidRPr="000F127C" w:rsidRDefault="00F36CF5"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F36CF5">
              <w:rPr>
                <w:rFonts w:ascii="Arial" w:eastAsia="Times New Roman" w:hAnsi="Arial" w:cs="Arial"/>
                <w:color w:val="000000"/>
                <w:sz w:val="24"/>
                <w:szCs w:val="24"/>
                <w:lang w:eastAsia="en-GB"/>
              </w:rPr>
              <w:t>517,144</w:t>
            </w:r>
          </w:p>
        </w:tc>
        <w:tc>
          <w:tcPr>
            <w:tcW w:w="1423" w:type="dxa"/>
            <w:shd w:val="clear" w:color="auto" w:fill="DEEAF6" w:themeFill="accent5" w:themeFillTint="33"/>
            <w:vAlign w:val="center"/>
          </w:tcPr>
          <w:p w14:paraId="1EC81C19" w14:textId="0EFC8FB2" w:rsidR="007D75FA" w:rsidRPr="000F127C" w:rsidRDefault="00F5759B"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F5759B">
              <w:rPr>
                <w:rFonts w:ascii="Arial" w:eastAsia="Times New Roman" w:hAnsi="Arial" w:cs="Arial"/>
                <w:b/>
                <w:bCs/>
                <w:color w:val="000000"/>
                <w:sz w:val="24"/>
                <w:szCs w:val="24"/>
                <w:lang w:eastAsia="en-GB"/>
              </w:rPr>
              <w:t>517,144</w:t>
            </w:r>
          </w:p>
        </w:tc>
      </w:tr>
      <w:tr w:rsidR="007D75FA" w:rsidRPr="000F127C" w14:paraId="2A0659F2" w14:textId="77777777" w:rsidTr="00F02E97">
        <w:trPr>
          <w:trHeight w:val="25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DDCF998" w14:textId="77777777" w:rsidR="007D75FA" w:rsidRPr="00473D12" w:rsidRDefault="007D75FA" w:rsidP="00B53C16">
            <w:pPr>
              <w:ind w:left="34"/>
              <w:rPr>
                <w:rFonts w:ascii="Arial" w:eastAsia="Times New Roman" w:hAnsi="Arial" w:cs="Arial"/>
                <w:b w:val="0"/>
                <w:bCs w:val="0"/>
                <w:i/>
                <w:iCs/>
                <w:color w:val="000000"/>
                <w:sz w:val="24"/>
                <w:szCs w:val="24"/>
                <w:lang w:eastAsia="en-GB"/>
              </w:rPr>
            </w:pPr>
            <w:r w:rsidRPr="00473D12">
              <w:rPr>
                <w:rFonts w:ascii="Arial" w:eastAsia="Times New Roman" w:hAnsi="Arial" w:cs="Arial"/>
                <w:b w:val="0"/>
                <w:bCs w:val="0"/>
                <w:color w:val="000000"/>
                <w:sz w:val="24"/>
                <w:szCs w:val="24"/>
                <w:lang w:eastAsia="en-GB"/>
              </w:rPr>
              <w:t>Private Debt</w:t>
            </w:r>
          </w:p>
        </w:tc>
        <w:tc>
          <w:tcPr>
            <w:tcW w:w="1559" w:type="dxa"/>
            <w:vAlign w:val="center"/>
          </w:tcPr>
          <w:p w14:paraId="11601610" w14:textId="77777777" w:rsidR="007D75FA" w:rsidRPr="000F127C" w:rsidRDefault="007D75FA"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559" w:type="dxa"/>
            <w:vAlign w:val="center"/>
          </w:tcPr>
          <w:p w14:paraId="2E3B0F1F" w14:textId="77777777" w:rsidR="007D75FA" w:rsidRPr="000F127C" w:rsidRDefault="007D75FA"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838" w:type="dxa"/>
            <w:vAlign w:val="center"/>
          </w:tcPr>
          <w:p w14:paraId="2ABFF1A7" w14:textId="50B31F69" w:rsidR="007D75FA" w:rsidRPr="000F127C" w:rsidRDefault="00CE5121"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CE5121">
              <w:rPr>
                <w:rFonts w:ascii="Arial" w:eastAsia="Times New Roman" w:hAnsi="Arial" w:cs="Arial"/>
                <w:color w:val="000000"/>
                <w:sz w:val="24"/>
                <w:szCs w:val="24"/>
                <w:lang w:eastAsia="en-GB"/>
              </w:rPr>
              <w:t>60,962</w:t>
            </w:r>
          </w:p>
        </w:tc>
        <w:tc>
          <w:tcPr>
            <w:tcW w:w="1423" w:type="dxa"/>
            <w:vAlign w:val="center"/>
          </w:tcPr>
          <w:p w14:paraId="20A661E5" w14:textId="306894D4" w:rsidR="007D75FA" w:rsidRPr="000F127C" w:rsidRDefault="00F5759B"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F5759B">
              <w:rPr>
                <w:rFonts w:ascii="Arial" w:eastAsia="Times New Roman" w:hAnsi="Arial" w:cs="Arial"/>
                <w:b/>
                <w:bCs/>
                <w:color w:val="000000"/>
                <w:sz w:val="24"/>
                <w:szCs w:val="24"/>
                <w:lang w:eastAsia="en-GB"/>
              </w:rPr>
              <w:t>60,962</w:t>
            </w:r>
          </w:p>
        </w:tc>
      </w:tr>
      <w:tr w:rsidR="007D75FA" w:rsidRPr="000F127C" w14:paraId="03E493FE" w14:textId="77777777" w:rsidTr="00F02E9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268" w:type="dxa"/>
            <w:shd w:val="clear" w:color="auto" w:fill="DEEAF6" w:themeFill="accent5" w:themeFillTint="33"/>
            <w:vAlign w:val="center"/>
          </w:tcPr>
          <w:p w14:paraId="50B564E4" w14:textId="77777777" w:rsidR="007D75FA" w:rsidRPr="00473D12" w:rsidRDefault="007D75FA" w:rsidP="00B53C16">
            <w:pPr>
              <w:ind w:left="34"/>
              <w:rPr>
                <w:rFonts w:ascii="Arial" w:eastAsia="Times New Roman" w:hAnsi="Arial" w:cs="Arial"/>
                <w:b w:val="0"/>
                <w:bCs w:val="0"/>
                <w:i/>
                <w:iCs/>
                <w:color w:val="000000"/>
                <w:sz w:val="24"/>
                <w:szCs w:val="24"/>
                <w:lang w:eastAsia="en-GB"/>
              </w:rPr>
            </w:pPr>
            <w:r w:rsidRPr="00473D12">
              <w:rPr>
                <w:rFonts w:ascii="Arial" w:eastAsia="Times New Roman" w:hAnsi="Arial" w:cs="Arial"/>
                <w:b w:val="0"/>
                <w:bCs w:val="0"/>
                <w:color w:val="000000"/>
                <w:sz w:val="24"/>
                <w:szCs w:val="24"/>
                <w:lang w:eastAsia="en-GB"/>
              </w:rPr>
              <w:t>Cash deposits</w:t>
            </w:r>
          </w:p>
        </w:tc>
        <w:tc>
          <w:tcPr>
            <w:tcW w:w="1559" w:type="dxa"/>
            <w:shd w:val="clear" w:color="auto" w:fill="DEEAF6" w:themeFill="accent5" w:themeFillTint="33"/>
            <w:vAlign w:val="center"/>
          </w:tcPr>
          <w:p w14:paraId="59EC5FB6" w14:textId="6FFACDDA" w:rsidR="007D75FA" w:rsidRPr="000F127C" w:rsidRDefault="002736B1"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2736B1">
              <w:rPr>
                <w:rFonts w:ascii="Arial" w:eastAsia="Times New Roman" w:hAnsi="Arial" w:cs="Arial"/>
                <w:color w:val="000000"/>
                <w:sz w:val="24"/>
                <w:szCs w:val="24"/>
                <w:lang w:eastAsia="en-GB"/>
              </w:rPr>
              <w:t>249,653</w:t>
            </w:r>
          </w:p>
        </w:tc>
        <w:tc>
          <w:tcPr>
            <w:tcW w:w="1559" w:type="dxa"/>
            <w:shd w:val="clear" w:color="auto" w:fill="DEEAF6" w:themeFill="accent5" w:themeFillTint="33"/>
            <w:vAlign w:val="center"/>
          </w:tcPr>
          <w:p w14:paraId="5C209DA3" w14:textId="77777777" w:rsidR="007D75FA" w:rsidRPr="000F127C"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838" w:type="dxa"/>
            <w:shd w:val="clear" w:color="auto" w:fill="DEEAF6" w:themeFill="accent5" w:themeFillTint="33"/>
            <w:vAlign w:val="center"/>
          </w:tcPr>
          <w:p w14:paraId="6A4C4BDB" w14:textId="77777777" w:rsidR="007D75FA" w:rsidRPr="000F127C"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423" w:type="dxa"/>
            <w:shd w:val="clear" w:color="auto" w:fill="DEEAF6" w:themeFill="accent5" w:themeFillTint="33"/>
            <w:vAlign w:val="center"/>
          </w:tcPr>
          <w:p w14:paraId="0C070201" w14:textId="49E2B48B" w:rsidR="007D75FA" w:rsidRPr="000F127C" w:rsidRDefault="006252FC"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6252FC">
              <w:rPr>
                <w:rFonts w:ascii="Arial" w:eastAsia="Times New Roman" w:hAnsi="Arial" w:cs="Arial"/>
                <w:b/>
                <w:bCs/>
                <w:color w:val="000000"/>
                <w:sz w:val="24"/>
                <w:szCs w:val="24"/>
                <w:lang w:eastAsia="en-GB"/>
              </w:rPr>
              <w:t>249,653</w:t>
            </w:r>
          </w:p>
        </w:tc>
      </w:tr>
      <w:tr w:rsidR="007D75FA" w:rsidRPr="00E20A28" w14:paraId="64E250EB" w14:textId="77777777" w:rsidTr="00F02E97">
        <w:trPr>
          <w:trHeight w:val="25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30E3084" w14:textId="77777777" w:rsidR="007D75FA" w:rsidRPr="00473D12" w:rsidRDefault="007D75FA" w:rsidP="00B53C16">
            <w:pPr>
              <w:ind w:left="34"/>
              <w:rPr>
                <w:rFonts w:ascii="Arial" w:eastAsia="Times New Roman" w:hAnsi="Arial" w:cs="Arial"/>
                <w:b w:val="0"/>
                <w:bCs w:val="0"/>
                <w:color w:val="000000"/>
                <w:sz w:val="24"/>
                <w:szCs w:val="24"/>
                <w:lang w:eastAsia="en-GB"/>
              </w:rPr>
            </w:pPr>
            <w:r w:rsidRPr="0067204E">
              <w:rPr>
                <w:rFonts w:ascii="Arial" w:eastAsia="Times New Roman" w:hAnsi="Arial" w:cs="Arial"/>
                <w:b w:val="0"/>
                <w:bCs w:val="0"/>
                <w:color w:val="000000"/>
                <w:sz w:val="24"/>
                <w:szCs w:val="24"/>
                <w:lang w:eastAsia="en-GB"/>
              </w:rPr>
              <w:t>Investment income due</w:t>
            </w:r>
          </w:p>
        </w:tc>
        <w:tc>
          <w:tcPr>
            <w:tcW w:w="1559" w:type="dxa"/>
            <w:vAlign w:val="center"/>
          </w:tcPr>
          <w:p w14:paraId="02682F78" w14:textId="7B80D8E2" w:rsidR="007D75FA" w:rsidRPr="00E20A28" w:rsidRDefault="002736B1"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2736B1">
              <w:rPr>
                <w:rFonts w:ascii="Arial" w:eastAsia="Times New Roman" w:hAnsi="Arial" w:cs="Arial"/>
                <w:color w:val="000000"/>
                <w:sz w:val="24"/>
                <w:szCs w:val="24"/>
                <w:lang w:eastAsia="en-GB"/>
              </w:rPr>
              <w:t>14,086</w:t>
            </w:r>
          </w:p>
        </w:tc>
        <w:tc>
          <w:tcPr>
            <w:tcW w:w="1559" w:type="dxa"/>
            <w:vAlign w:val="center"/>
          </w:tcPr>
          <w:p w14:paraId="71F1B747" w14:textId="77777777" w:rsidR="007D75FA" w:rsidRPr="000F127C" w:rsidRDefault="007D75FA"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838" w:type="dxa"/>
            <w:vAlign w:val="center"/>
          </w:tcPr>
          <w:p w14:paraId="611110D6" w14:textId="77777777" w:rsidR="007D75FA" w:rsidRPr="000F127C" w:rsidRDefault="007D75FA"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423" w:type="dxa"/>
            <w:vAlign w:val="center"/>
          </w:tcPr>
          <w:p w14:paraId="66BFBDD4" w14:textId="48C30A78" w:rsidR="007D75FA" w:rsidRPr="00E20A28" w:rsidRDefault="006252FC"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6252FC">
              <w:rPr>
                <w:rFonts w:ascii="Arial" w:eastAsia="Times New Roman" w:hAnsi="Arial" w:cs="Arial"/>
                <w:b/>
                <w:bCs/>
                <w:color w:val="000000"/>
                <w:sz w:val="24"/>
                <w:szCs w:val="24"/>
                <w:lang w:eastAsia="en-GB"/>
              </w:rPr>
              <w:t>14,086</w:t>
            </w:r>
          </w:p>
        </w:tc>
      </w:tr>
      <w:tr w:rsidR="007D75FA" w:rsidRPr="0067204E" w14:paraId="65E3CF52" w14:textId="77777777" w:rsidTr="00F02E9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268" w:type="dxa"/>
            <w:shd w:val="clear" w:color="auto" w:fill="DEEAF6" w:themeFill="accent5" w:themeFillTint="33"/>
            <w:vAlign w:val="center"/>
          </w:tcPr>
          <w:p w14:paraId="59473E95" w14:textId="77777777" w:rsidR="007D75FA" w:rsidRPr="0067204E" w:rsidRDefault="007D75FA" w:rsidP="00B53C16">
            <w:pPr>
              <w:ind w:left="34"/>
              <w:rPr>
                <w:rFonts w:ascii="Arial" w:eastAsia="Times New Roman" w:hAnsi="Arial" w:cs="Arial"/>
                <w:b w:val="0"/>
                <w:bCs w:val="0"/>
                <w:color w:val="000000"/>
                <w:sz w:val="24"/>
                <w:szCs w:val="24"/>
                <w:lang w:eastAsia="en-GB"/>
              </w:rPr>
            </w:pPr>
            <w:r w:rsidRPr="0067204E">
              <w:rPr>
                <w:rFonts w:ascii="Arial" w:eastAsia="Times New Roman" w:hAnsi="Arial" w:cs="Arial"/>
                <w:b w:val="0"/>
                <w:bCs w:val="0"/>
                <w:color w:val="000000"/>
                <w:sz w:val="24"/>
                <w:szCs w:val="24"/>
                <w:lang w:eastAsia="en-GB"/>
              </w:rPr>
              <w:t>Amounts receivable from sale</w:t>
            </w:r>
          </w:p>
        </w:tc>
        <w:tc>
          <w:tcPr>
            <w:tcW w:w="1559" w:type="dxa"/>
            <w:shd w:val="clear" w:color="auto" w:fill="DEEAF6" w:themeFill="accent5" w:themeFillTint="33"/>
            <w:vAlign w:val="center"/>
          </w:tcPr>
          <w:p w14:paraId="1D38B399" w14:textId="190D4CA4" w:rsidR="007D75FA" w:rsidRPr="0067204E" w:rsidRDefault="002736B1"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p>
        </w:tc>
        <w:tc>
          <w:tcPr>
            <w:tcW w:w="1559" w:type="dxa"/>
            <w:shd w:val="clear" w:color="auto" w:fill="DEEAF6" w:themeFill="accent5" w:themeFillTint="33"/>
            <w:vAlign w:val="center"/>
          </w:tcPr>
          <w:p w14:paraId="234EA36A" w14:textId="77777777" w:rsidR="007D75FA" w:rsidRPr="000F127C"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838" w:type="dxa"/>
            <w:shd w:val="clear" w:color="auto" w:fill="DEEAF6" w:themeFill="accent5" w:themeFillTint="33"/>
            <w:vAlign w:val="center"/>
          </w:tcPr>
          <w:p w14:paraId="1ADFE124" w14:textId="77777777" w:rsidR="007D75FA" w:rsidRPr="000F127C"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423" w:type="dxa"/>
            <w:shd w:val="clear" w:color="auto" w:fill="DEEAF6" w:themeFill="accent5" w:themeFillTint="33"/>
            <w:vAlign w:val="center"/>
          </w:tcPr>
          <w:p w14:paraId="19CCEE6F" w14:textId="7D7580DF" w:rsidR="007D75FA" w:rsidRPr="0067204E" w:rsidRDefault="006252FC"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w:t>
            </w:r>
          </w:p>
        </w:tc>
      </w:tr>
      <w:tr w:rsidR="007D75FA" w:rsidRPr="0067204E" w14:paraId="0AFE8645" w14:textId="77777777" w:rsidTr="00F02E97">
        <w:trPr>
          <w:trHeight w:val="25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F956310" w14:textId="77777777" w:rsidR="007D75FA" w:rsidRPr="0067204E" w:rsidRDefault="007D75FA" w:rsidP="00B53C16">
            <w:pPr>
              <w:ind w:left="34"/>
              <w:rPr>
                <w:rFonts w:ascii="Arial" w:eastAsia="Times New Roman" w:hAnsi="Arial" w:cs="Arial"/>
                <w:color w:val="000000"/>
                <w:sz w:val="24"/>
                <w:szCs w:val="24"/>
                <w:lang w:eastAsia="en-GB"/>
              </w:rPr>
            </w:pPr>
            <w:r w:rsidRPr="0067204E">
              <w:rPr>
                <w:rFonts w:ascii="Arial" w:eastAsia="Times New Roman" w:hAnsi="Arial" w:cs="Arial"/>
                <w:color w:val="000000"/>
                <w:sz w:val="24"/>
                <w:szCs w:val="24"/>
                <w:lang w:eastAsia="en-GB"/>
              </w:rPr>
              <w:t>Net investments assets</w:t>
            </w:r>
          </w:p>
        </w:tc>
        <w:tc>
          <w:tcPr>
            <w:tcW w:w="1559" w:type="dxa"/>
            <w:vAlign w:val="center"/>
          </w:tcPr>
          <w:p w14:paraId="51065AB1" w14:textId="60C2E331" w:rsidR="007D75FA" w:rsidRPr="0067204E" w:rsidRDefault="0042099F"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42099F">
              <w:rPr>
                <w:rFonts w:ascii="Arial" w:eastAsia="Times New Roman" w:hAnsi="Arial" w:cs="Arial"/>
                <w:b/>
                <w:bCs/>
                <w:color w:val="000000"/>
                <w:sz w:val="24"/>
                <w:szCs w:val="24"/>
                <w:lang w:eastAsia="en-GB"/>
              </w:rPr>
              <w:t>1,625,076</w:t>
            </w:r>
          </w:p>
        </w:tc>
        <w:tc>
          <w:tcPr>
            <w:tcW w:w="1559" w:type="dxa"/>
            <w:vAlign w:val="center"/>
          </w:tcPr>
          <w:p w14:paraId="7BD21821" w14:textId="23AEFE35" w:rsidR="007D75FA" w:rsidRPr="0067204E" w:rsidRDefault="00992378"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992378">
              <w:rPr>
                <w:rFonts w:ascii="Arial" w:eastAsia="Times New Roman" w:hAnsi="Arial" w:cs="Arial"/>
                <w:b/>
                <w:bCs/>
                <w:color w:val="000000"/>
                <w:sz w:val="24"/>
                <w:szCs w:val="24"/>
                <w:lang w:eastAsia="en-GB"/>
              </w:rPr>
              <w:t>1,292,05</w:t>
            </w:r>
            <w:r w:rsidR="0008209A">
              <w:rPr>
                <w:rFonts w:ascii="Arial" w:eastAsia="Times New Roman" w:hAnsi="Arial" w:cs="Arial"/>
                <w:b/>
                <w:bCs/>
                <w:color w:val="000000"/>
                <w:sz w:val="24"/>
                <w:szCs w:val="24"/>
                <w:lang w:eastAsia="en-GB"/>
              </w:rPr>
              <w:t>0</w:t>
            </w:r>
          </w:p>
        </w:tc>
        <w:tc>
          <w:tcPr>
            <w:tcW w:w="1838" w:type="dxa"/>
            <w:vAlign w:val="center"/>
          </w:tcPr>
          <w:p w14:paraId="45F4B667" w14:textId="794F8F05" w:rsidR="007D75FA" w:rsidRPr="0067204E" w:rsidRDefault="00CE5121"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CE5121">
              <w:rPr>
                <w:rFonts w:ascii="Arial" w:eastAsia="Times New Roman" w:hAnsi="Arial" w:cs="Arial"/>
                <w:b/>
                <w:bCs/>
                <w:color w:val="000000"/>
                <w:sz w:val="24"/>
                <w:szCs w:val="24"/>
                <w:lang w:eastAsia="en-GB"/>
              </w:rPr>
              <w:t>620,813</w:t>
            </w:r>
          </w:p>
        </w:tc>
        <w:tc>
          <w:tcPr>
            <w:tcW w:w="1423" w:type="dxa"/>
            <w:vAlign w:val="center"/>
          </w:tcPr>
          <w:p w14:paraId="5806768B" w14:textId="0DD04465" w:rsidR="007D75FA" w:rsidRPr="0067204E" w:rsidRDefault="006252FC"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6252FC">
              <w:rPr>
                <w:rFonts w:ascii="Arial" w:eastAsia="Times New Roman" w:hAnsi="Arial" w:cs="Arial"/>
                <w:b/>
                <w:bCs/>
                <w:color w:val="000000"/>
                <w:sz w:val="24"/>
                <w:szCs w:val="24"/>
                <w:lang w:eastAsia="en-GB"/>
              </w:rPr>
              <w:t>3,537,9</w:t>
            </w:r>
            <w:r w:rsidR="00673A49">
              <w:rPr>
                <w:rFonts w:ascii="Arial" w:eastAsia="Times New Roman" w:hAnsi="Arial" w:cs="Arial"/>
                <w:b/>
                <w:bCs/>
                <w:color w:val="000000"/>
                <w:sz w:val="24"/>
                <w:szCs w:val="24"/>
                <w:lang w:eastAsia="en-GB"/>
              </w:rPr>
              <w:t>39</w:t>
            </w:r>
          </w:p>
        </w:tc>
      </w:tr>
      <w:tr w:rsidR="007D75FA" w:rsidRPr="0067204E" w14:paraId="0FD1D023" w14:textId="77777777" w:rsidTr="00F02E9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268" w:type="dxa"/>
            <w:shd w:val="clear" w:color="auto" w:fill="DEEAF6" w:themeFill="accent5" w:themeFillTint="33"/>
            <w:vAlign w:val="center"/>
          </w:tcPr>
          <w:p w14:paraId="6171BB63" w14:textId="77777777" w:rsidR="007D75FA" w:rsidRPr="0067204E" w:rsidRDefault="007D75FA" w:rsidP="00B53C16">
            <w:pPr>
              <w:ind w:left="34"/>
              <w:rPr>
                <w:rFonts w:ascii="Arial" w:eastAsia="Times New Roman" w:hAnsi="Arial" w:cs="Arial"/>
                <w:color w:val="000000"/>
                <w:sz w:val="24"/>
                <w:szCs w:val="24"/>
                <w:lang w:eastAsia="en-GB"/>
              </w:rPr>
            </w:pPr>
            <w:r w:rsidRPr="0067204E">
              <w:rPr>
                <w:rFonts w:ascii="Arial" w:eastAsia="Times New Roman" w:hAnsi="Arial" w:cs="Arial"/>
                <w:color w:val="000000"/>
                <w:sz w:val="24"/>
                <w:szCs w:val="24"/>
                <w:lang w:eastAsia="en-GB"/>
              </w:rPr>
              <w:t xml:space="preserve">Non-financial assets at fair </w:t>
            </w:r>
            <w:r w:rsidRPr="0067204E">
              <w:rPr>
                <w:rFonts w:ascii="Arial" w:eastAsia="Times New Roman" w:hAnsi="Arial" w:cs="Arial"/>
                <w:color w:val="000000"/>
                <w:sz w:val="24"/>
                <w:szCs w:val="24"/>
                <w:lang w:eastAsia="en-GB"/>
              </w:rPr>
              <w:lastRenderedPageBreak/>
              <w:t>value through profit and loss</w:t>
            </w:r>
          </w:p>
        </w:tc>
        <w:tc>
          <w:tcPr>
            <w:tcW w:w="1559" w:type="dxa"/>
            <w:shd w:val="clear" w:color="auto" w:fill="DEEAF6" w:themeFill="accent5" w:themeFillTint="33"/>
            <w:vAlign w:val="center"/>
          </w:tcPr>
          <w:p w14:paraId="632EB940" w14:textId="77777777" w:rsidR="007D75FA" w:rsidRPr="0067204E"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559" w:type="dxa"/>
            <w:shd w:val="clear" w:color="auto" w:fill="DEEAF6" w:themeFill="accent5" w:themeFillTint="33"/>
            <w:vAlign w:val="center"/>
          </w:tcPr>
          <w:p w14:paraId="1285C8DC" w14:textId="77777777" w:rsidR="007D75FA" w:rsidRPr="000F127C"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838" w:type="dxa"/>
            <w:shd w:val="clear" w:color="auto" w:fill="DEEAF6" w:themeFill="accent5" w:themeFillTint="33"/>
            <w:vAlign w:val="center"/>
          </w:tcPr>
          <w:p w14:paraId="31775605" w14:textId="77777777" w:rsidR="007D75FA" w:rsidRPr="000F127C"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423" w:type="dxa"/>
            <w:shd w:val="clear" w:color="auto" w:fill="DEEAF6" w:themeFill="accent5" w:themeFillTint="33"/>
            <w:vAlign w:val="center"/>
          </w:tcPr>
          <w:p w14:paraId="4A2BDD33" w14:textId="77777777" w:rsidR="007D75FA" w:rsidRPr="0067204E"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p>
        </w:tc>
      </w:tr>
      <w:tr w:rsidR="007D75FA" w:rsidRPr="0067204E" w14:paraId="6C3652E6" w14:textId="77777777" w:rsidTr="00F02E97">
        <w:trPr>
          <w:trHeight w:val="25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F2A83B0" w14:textId="77777777" w:rsidR="007D75FA" w:rsidRPr="00C565F4" w:rsidRDefault="007D75FA" w:rsidP="00B53C16">
            <w:pPr>
              <w:ind w:left="34"/>
              <w:rPr>
                <w:rFonts w:ascii="Arial" w:eastAsia="Times New Roman" w:hAnsi="Arial" w:cs="Arial"/>
                <w:b w:val="0"/>
                <w:bCs w:val="0"/>
                <w:color w:val="000000"/>
                <w:sz w:val="24"/>
                <w:szCs w:val="24"/>
                <w:lang w:eastAsia="en-GB"/>
              </w:rPr>
            </w:pPr>
            <w:r w:rsidRPr="00C565F4">
              <w:rPr>
                <w:rFonts w:ascii="Arial" w:eastAsia="Times New Roman" w:hAnsi="Arial" w:cs="Arial"/>
                <w:b w:val="0"/>
                <w:bCs w:val="0"/>
                <w:color w:val="000000"/>
                <w:sz w:val="24"/>
                <w:szCs w:val="24"/>
                <w:lang w:eastAsia="en-GB"/>
              </w:rPr>
              <w:t>Property</w:t>
            </w:r>
          </w:p>
        </w:tc>
        <w:tc>
          <w:tcPr>
            <w:tcW w:w="1559" w:type="dxa"/>
            <w:vAlign w:val="center"/>
          </w:tcPr>
          <w:p w14:paraId="1D0AE0E3" w14:textId="77777777" w:rsidR="007D75FA" w:rsidRPr="0067204E" w:rsidRDefault="007D75FA"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559" w:type="dxa"/>
            <w:vAlign w:val="center"/>
          </w:tcPr>
          <w:p w14:paraId="4562384F" w14:textId="77777777" w:rsidR="007D75FA" w:rsidRPr="000F127C" w:rsidRDefault="007D75FA"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838" w:type="dxa"/>
            <w:vAlign w:val="center"/>
          </w:tcPr>
          <w:p w14:paraId="6417125A" w14:textId="6CE8D59C" w:rsidR="007D75FA" w:rsidRPr="000F127C" w:rsidRDefault="00CE5121"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CE5121">
              <w:rPr>
                <w:rFonts w:ascii="Arial" w:eastAsia="Times New Roman" w:hAnsi="Arial" w:cs="Arial"/>
                <w:color w:val="000000"/>
                <w:sz w:val="24"/>
                <w:szCs w:val="24"/>
                <w:lang w:eastAsia="en-GB"/>
              </w:rPr>
              <w:t>2,700</w:t>
            </w:r>
          </w:p>
        </w:tc>
        <w:tc>
          <w:tcPr>
            <w:tcW w:w="1423" w:type="dxa"/>
            <w:vAlign w:val="center"/>
          </w:tcPr>
          <w:p w14:paraId="6427F6DC" w14:textId="465275E6" w:rsidR="007D75FA" w:rsidRPr="0067204E" w:rsidRDefault="006252FC"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6252FC">
              <w:rPr>
                <w:rFonts w:ascii="Arial" w:eastAsia="Times New Roman" w:hAnsi="Arial" w:cs="Arial"/>
                <w:b/>
                <w:bCs/>
                <w:color w:val="000000"/>
                <w:sz w:val="24"/>
                <w:szCs w:val="24"/>
                <w:lang w:eastAsia="en-GB"/>
              </w:rPr>
              <w:t>2,700</w:t>
            </w:r>
          </w:p>
        </w:tc>
      </w:tr>
      <w:tr w:rsidR="007D75FA" w:rsidRPr="0067204E" w14:paraId="7F2C525F" w14:textId="77777777" w:rsidTr="00F02E9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268" w:type="dxa"/>
            <w:shd w:val="clear" w:color="auto" w:fill="DEEAF6" w:themeFill="accent5" w:themeFillTint="33"/>
            <w:vAlign w:val="center"/>
          </w:tcPr>
          <w:p w14:paraId="7B1740DB" w14:textId="77777777" w:rsidR="007D75FA" w:rsidRPr="0067204E" w:rsidRDefault="007D75FA" w:rsidP="00B53C16">
            <w:pPr>
              <w:ind w:left="34"/>
              <w:rPr>
                <w:rFonts w:ascii="Arial" w:eastAsia="Times New Roman" w:hAnsi="Arial" w:cs="Arial"/>
                <w:color w:val="000000"/>
                <w:sz w:val="24"/>
                <w:szCs w:val="24"/>
                <w:lang w:eastAsia="en-GB"/>
              </w:rPr>
            </w:pPr>
            <w:r w:rsidRPr="0067204E">
              <w:rPr>
                <w:rFonts w:ascii="Arial" w:eastAsia="Times New Roman" w:hAnsi="Arial" w:cs="Arial"/>
                <w:color w:val="000000"/>
                <w:sz w:val="24"/>
                <w:szCs w:val="24"/>
                <w:lang w:eastAsia="en-GB"/>
              </w:rPr>
              <w:t>Financial liabilities at fair value through profit and loss</w:t>
            </w:r>
          </w:p>
        </w:tc>
        <w:tc>
          <w:tcPr>
            <w:tcW w:w="1559" w:type="dxa"/>
            <w:shd w:val="clear" w:color="auto" w:fill="DEEAF6" w:themeFill="accent5" w:themeFillTint="33"/>
            <w:vAlign w:val="center"/>
          </w:tcPr>
          <w:p w14:paraId="462002C6" w14:textId="77777777" w:rsidR="007D75FA" w:rsidRPr="0067204E"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559" w:type="dxa"/>
            <w:shd w:val="clear" w:color="auto" w:fill="DEEAF6" w:themeFill="accent5" w:themeFillTint="33"/>
            <w:vAlign w:val="center"/>
          </w:tcPr>
          <w:p w14:paraId="55175173" w14:textId="77777777" w:rsidR="007D75FA" w:rsidRPr="000F127C"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838" w:type="dxa"/>
            <w:shd w:val="clear" w:color="auto" w:fill="DEEAF6" w:themeFill="accent5" w:themeFillTint="33"/>
            <w:vAlign w:val="center"/>
          </w:tcPr>
          <w:p w14:paraId="7A9C9BB7" w14:textId="77777777" w:rsidR="007D75FA"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p>
        </w:tc>
        <w:tc>
          <w:tcPr>
            <w:tcW w:w="1423" w:type="dxa"/>
            <w:shd w:val="clear" w:color="auto" w:fill="DEEAF6" w:themeFill="accent5" w:themeFillTint="33"/>
            <w:vAlign w:val="center"/>
          </w:tcPr>
          <w:p w14:paraId="650EADBF" w14:textId="77777777" w:rsidR="007D75FA" w:rsidRPr="0067204E" w:rsidRDefault="007D75F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p>
        </w:tc>
      </w:tr>
      <w:tr w:rsidR="007D75FA" w:rsidRPr="0067204E" w14:paraId="00449018" w14:textId="77777777" w:rsidTr="00F02E97">
        <w:trPr>
          <w:trHeight w:val="250"/>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2610C7B" w14:textId="77777777" w:rsidR="007D75FA" w:rsidRPr="0067204E" w:rsidRDefault="007D75FA" w:rsidP="00B53C16">
            <w:pPr>
              <w:ind w:left="34"/>
              <w:rPr>
                <w:rFonts w:ascii="Arial" w:eastAsia="Times New Roman" w:hAnsi="Arial" w:cs="Arial"/>
                <w:b w:val="0"/>
                <w:bCs w:val="0"/>
                <w:color w:val="000000"/>
                <w:sz w:val="24"/>
                <w:szCs w:val="24"/>
                <w:lang w:eastAsia="en-GB"/>
              </w:rPr>
            </w:pPr>
            <w:r w:rsidRPr="0067204E">
              <w:rPr>
                <w:rFonts w:ascii="Arial" w:eastAsia="Times New Roman" w:hAnsi="Arial" w:cs="Arial"/>
                <w:b w:val="0"/>
                <w:bCs w:val="0"/>
                <w:color w:val="000000"/>
                <w:sz w:val="24"/>
                <w:szCs w:val="24"/>
                <w:lang w:eastAsia="en-GB"/>
              </w:rPr>
              <w:t>Payable for investment purchases</w:t>
            </w:r>
          </w:p>
        </w:tc>
        <w:tc>
          <w:tcPr>
            <w:tcW w:w="1559" w:type="dxa"/>
            <w:vAlign w:val="center"/>
          </w:tcPr>
          <w:p w14:paraId="4028C232" w14:textId="16C0A61A" w:rsidR="007D75FA" w:rsidRPr="0067204E" w:rsidRDefault="0042099F"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Pr="0042099F">
              <w:rPr>
                <w:rFonts w:ascii="Arial" w:eastAsia="Times New Roman" w:hAnsi="Arial" w:cs="Arial"/>
                <w:color w:val="000000"/>
                <w:sz w:val="24"/>
                <w:szCs w:val="24"/>
                <w:lang w:eastAsia="en-GB"/>
              </w:rPr>
              <w:t>1,938</w:t>
            </w:r>
            <w:r>
              <w:rPr>
                <w:rFonts w:ascii="Arial" w:eastAsia="Times New Roman" w:hAnsi="Arial" w:cs="Arial"/>
                <w:color w:val="000000"/>
                <w:sz w:val="24"/>
                <w:szCs w:val="24"/>
                <w:lang w:eastAsia="en-GB"/>
              </w:rPr>
              <w:t>)</w:t>
            </w:r>
          </w:p>
        </w:tc>
        <w:tc>
          <w:tcPr>
            <w:tcW w:w="1559" w:type="dxa"/>
            <w:vAlign w:val="center"/>
          </w:tcPr>
          <w:p w14:paraId="76AEC723" w14:textId="77777777" w:rsidR="007D75FA" w:rsidRPr="000F127C" w:rsidRDefault="007D75FA"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838" w:type="dxa"/>
            <w:vAlign w:val="center"/>
          </w:tcPr>
          <w:p w14:paraId="2A1A74CA" w14:textId="77777777" w:rsidR="007D75FA" w:rsidRDefault="007D75FA"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423" w:type="dxa"/>
            <w:vAlign w:val="center"/>
          </w:tcPr>
          <w:p w14:paraId="53FF3296" w14:textId="709E72A3" w:rsidR="007D75FA" w:rsidRPr="0067204E" w:rsidRDefault="006252FC" w:rsidP="00B53C16">
            <w:pPr>
              <w:ind w:left="3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6252FC">
              <w:rPr>
                <w:rFonts w:ascii="Arial" w:eastAsia="Times New Roman" w:hAnsi="Arial" w:cs="Arial"/>
                <w:b/>
                <w:bCs/>
                <w:color w:val="000000"/>
                <w:sz w:val="24"/>
                <w:szCs w:val="24"/>
                <w:lang w:eastAsia="en-GB"/>
              </w:rPr>
              <w:t>(1,938)</w:t>
            </w:r>
          </w:p>
        </w:tc>
      </w:tr>
      <w:tr w:rsidR="007D75FA" w:rsidRPr="0067204E" w14:paraId="22C37A29" w14:textId="77777777" w:rsidTr="00F02E9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268" w:type="dxa"/>
            <w:shd w:val="clear" w:color="auto" w:fill="DEEAF6" w:themeFill="accent5" w:themeFillTint="33"/>
            <w:vAlign w:val="center"/>
          </w:tcPr>
          <w:p w14:paraId="615895E6" w14:textId="77777777" w:rsidR="007D75FA" w:rsidRPr="0067204E" w:rsidRDefault="007D75FA" w:rsidP="00B53C16">
            <w:pPr>
              <w:ind w:left="34"/>
              <w:rPr>
                <w:rFonts w:ascii="Arial" w:eastAsia="Times New Roman" w:hAnsi="Arial" w:cs="Arial"/>
                <w:color w:val="000000"/>
                <w:sz w:val="24"/>
                <w:szCs w:val="24"/>
                <w:lang w:eastAsia="en-GB"/>
              </w:rPr>
            </w:pPr>
            <w:r w:rsidRPr="0067204E">
              <w:rPr>
                <w:rFonts w:ascii="Arial" w:eastAsia="Times New Roman" w:hAnsi="Arial" w:cs="Arial"/>
                <w:color w:val="000000"/>
                <w:sz w:val="24"/>
                <w:szCs w:val="24"/>
                <w:lang w:eastAsia="en-GB"/>
              </w:rPr>
              <w:t>Total</w:t>
            </w:r>
          </w:p>
        </w:tc>
        <w:tc>
          <w:tcPr>
            <w:tcW w:w="1559" w:type="dxa"/>
            <w:shd w:val="clear" w:color="auto" w:fill="DEEAF6" w:themeFill="accent5" w:themeFillTint="33"/>
            <w:vAlign w:val="center"/>
          </w:tcPr>
          <w:p w14:paraId="1E7B86B4" w14:textId="5DF81D88" w:rsidR="007D75FA" w:rsidRPr="0067204E" w:rsidRDefault="0042099F"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42099F">
              <w:rPr>
                <w:rFonts w:ascii="Arial" w:eastAsia="Times New Roman" w:hAnsi="Arial" w:cs="Arial"/>
                <w:b/>
                <w:bCs/>
                <w:color w:val="000000"/>
                <w:sz w:val="24"/>
                <w:szCs w:val="24"/>
                <w:lang w:eastAsia="en-GB"/>
              </w:rPr>
              <w:t>1,623,138</w:t>
            </w:r>
          </w:p>
        </w:tc>
        <w:tc>
          <w:tcPr>
            <w:tcW w:w="1559" w:type="dxa"/>
            <w:shd w:val="clear" w:color="auto" w:fill="DEEAF6" w:themeFill="accent5" w:themeFillTint="33"/>
            <w:vAlign w:val="center"/>
          </w:tcPr>
          <w:p w14:paraId="03EB69B5" w14:textId="7552B300" w:rsidR="007D75FA" w:rsidRPr="0067204E" w:rsidRDefault="00992378"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992378">
              <w:rPr>
                <w:rFonts w:ascii="Arial" w:eastAsia="Times New Roman" w:hAnsi="Arial" w:cs="Arial"/>
                <w:b/>
                <w:bCs/>
                <w:color w:val="000000"/>
                <w:sz w:val="24"/>
                <w:szCs w:val="24"/>
                <w:lang w:eastAsia="en-GB"/>
              </w:rPr>
              <w:t>1,292,05</w:t>
            </w:r>
            <w:r w:rsidR="0008209A">
              <w:rPr>
                <w:rFonts w:ascii="Arial" w:eastAsia="Times New Roman" w:hAnsi="Arial" w:cs="Arial"/>
                <w:b/>
                <w:bCs/>
                <w:color w:val="000000"/>
                <w:sz w:val="24"/>
                <w:szCs w:val="24"/>
                <w:lang w:eastAsia="en-GB"/>
              </w:rPr>
              <w:t>0</w:t>
            </w:r>
          </w:p>
        </w:tc>
        <w:tc>
          <w:tcPr>
            <w:tcW w:w="1838" w:type="dxa"/>
            <w:shd w:val="clear" w:color="auto" w:fill="DEEAF6" w:themeFill="accent5" w:themeFillTint="33"/>
            <w:vAlign w:val="center"/>
          </w:tcPr>
          <w:p w14:paraId="7942EEB6" w14:textId="55C98D48" w:rsidR="007D75FA" w:rsidRPr="0067204E" w:rsidRDefault="002B3D7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2B3D7A">
              <w:rPr>
                <w:rFonts w:ascii="Arial" w:eastAsia="Times New Roman" w:hAnsi="Arial" w:cs="Arial"/>
                <w:b/>
                <w:bCs/>
                <w:color w:val="000000"/>
                <w:sz w:val="24"/>
                <w:szCs w:val="24"/>
                <w:lang w:eastAsia="en-GB"/>
              </w:rPr>
              <w:t>623,513</w:t>
            </w:r>
          </w:p>
        </w:tc>
        <w:tc>
          <w:tcPr>
            <w:tcW w:w="1423" w:type="dxa"/>
            <w:shd w:val="clear" w:color="auto" w:fill="DEEAF6" w:themeFill="accent5" w:themeFillTint="33"/>
            <w:vAlign w:val="center"/>
          </w:tcPr>
          <w:p w14:paraId="17CCB188" w14:textId="3B58E92F" w:rsidR="007D75FA" w:rsidRPr="0067204E" w:rsidRDefault="002B3D7A" w:rsidP="00B53C16">
            <w:pPr>
              <w:ind w:left="3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2B3D7A">
              <w:rPr>
                <w:rFonts w:ascii="Arial" w:eastAsia="Times New Roman" w:hAnsi="Arial" w:cs="Arial"/>
                <w:b/>
                <w:bCs/>
                <w:color w:val="000000"/>
                <w:sz w:val="24"/>
                <w:szCs w:val="24"/>
                <w:lang w:eastAsia="en-GB"/>
              </w:rPr>
              <w:t>3,538,70</w:t>
            </w:r>
            <w:r w:rsidR="0008209A">
              <w:rPr>
                <w:rFonts w:ascii="Arial" w:eastAsia="Times New Roman" w:hAnsi="Arial" w:cs="Arial"/>
                <w:b/>
                <w:bCs/>
                <w:color w:val="000000"/>
                <w:sz w:val="24"/>
                <w:szCs w:val="24"/>
                <w:lang w:eastAsia="en-GB"/>
              </w:rPr>
              <w:t>1</w:t>
            </w:r>
          </w:p>
        </w:tc>
      </w:tr>
    </w:tbl>
    <w:p w14:paraId="5338F611" w14:textId="77777777" w:rsidR="007D75FA" w:rsidRDefault="007D75FA" w:rsidP="00335C34">
      <w:pPr>
        <w:spacing w:after="0"/>
        <w:ind w:left="709"/>
        <w:rPr>
          <w:rFonts w:ascii="Arial" w:hAnsi="Arial" w:cs="Arial"/>
          <w:sz w:val="24"/>
          <w:szCs w:val="24"/>
        </w:rPr>
      </w:pPr>
    </w:p>
    <w:p w14:paraId="1BF2DAE2" w14:textId="4865BDB9" w:rsidR="00473D12" w:rsidRPr="000F127C" w:rsidRDefault="00473D12" w:rsidP="00335C34">
      <w:pPr>
        <w:spacing w:after="0"/>
        <w:ind w:left="709"/>
        <w:rPr>
          <w:rFonts w:ascii="Arial" w:hAnsi="Arial" w:cs="Arial"/>
          <w:sz w:val="24"/>
          <w:szCs w:val="24"/>
        </w:rPr>
      </w:pPr>
    </w:p>
    <w:p w14:paraId="47859912" w14:textId="18DB64A5" w:rsidR="00033BBC" w:rsidRPr="00575F13" w:rsidRDefault="00033BBC" w:rsidP="00497E97">
      <w:pPr>
        <w:spacing w:after="0"/>
        <w:rPr>
          <w:rFonts w:ascii="Arial" w:hAnsi="Arial" w:cs="Arial"/>
          <w:b/>
          <w:color w:val="002060"/>
          <w:sz w:val="24"/>
          <w:szCs w:val="24"/>
        </w:rPr>
      </w:pPr>
      <w:r w:rsidRPr="00575F13">
        <w:rPr>
          <w:rFonts w:ascii="Arial" w:hAnsi="Arial" w:cs="Arial"/>
          <w:b/>
          <w:bCs/>
          <w:color w:val="002060"/>
          <w:sz w:val="24"/>
          <w:szCs w:val="24"/>
        </w:rPr>
        <w:t>1</w:t>
      </w:r>
      <w:r w:rsidR="007D2A5B" w:rsidRPr="00575F13">
        <w:rPr>
          <w:rFonts w:ascii="Arial" w:hAnsi="Arial" w:cs="Arial"/>
          <w:b/>
          <w:bCs/>
          <w:color w:val="002060"/>
          <w:sz w:val="24"/>
          <w:szCs w:val="24"/>
        </w:rPr>
        <w:t>6</w:t>
      </w:r>
      <w:r w:rsidRPr="00575F13">
        <w:rPr>
          <w:rFonts w:ascii="Arial" w:hAnsi="Arial" w:cs="Arial"/>
          <w:b/>
          <w:bCs/>
          <w:color w:val="002060"/>
          <w:sz w:val="24"/>
          <w:szCs w:val="24"/>
        </w:rPr>
        <w:t>b</w:t>
      </w:r>
      <w:r w:rsidRPr="00575F13">
        <w:rPr>
          <w:rFonts w:ascii="Arial" w:hAnsi="Arial" w:cs="Arial"/>
          <w:b/>
          <w:color w:val="002060"/>
          <w:sz w:val="24"/>
          <w:szCs w:val="24"/>
        </w:rPr>
        <w:t>.</w:t>
      </w:r>
      <w:r w:rsidRPr="00575F13">
        <w:rPr>
          <w:rFonts w:ascii="Arial" w:hAnsi="Arial" w:cs="Arial"/>
          <w:b/>
          <w:color w:val="002060"/>
          <w:sz w:val="24"/>
          <w:szCs w:val="24"/>
        </w:rPr>
        <w:tab/>
        <w:t>Reconciliation of fair value measurements within Level 3</w:t>
      </w:r>
    </w:p>
    <w:p w14:paraId="20C6F10E" w14:textId="77777777" w:rsidR="00AC568D" w:rsidRDefault="00AC568D" w:rsidP="00497E97">
      <w:pPr>
        <w:spacing w:after="0"/>
        <w:rPr>
          <w:rFonts w:ascii="Arial" w:hAnsi="Arial" w:cs="Arial"/>
          <w:b/>
          <w:color w:val="538135" w:themeColor="accent6" w:themeShade="BF"/>
          <w:sz w:val="24"/>
          <w:szCs w:val="24"/>
        </w:rPr>
      </w:pPr>
    </w:p>
    <w:tbl>
      <w:tblPr>
        <w:tblStyle w:val="PlainTable1"/>
        <w:tblW w:w="4928" w:type="pct"/>
        <w:tblInd w:w="279" w:type="dxa"/>
        <w:tblLook w:val="04A0" w:firstRow="1" w:lastRow="0" w:firstColumn="1" w:lastColumn="0" w:noHBand="0" w:noVBand="1"/>
      </w:tblPr>
      <w:tblGrid>
        <w:gridCol w:w="1364"/>
        <w:gridCol w:w="1777"/>
        <w:gridCol w:w="1110"/>
        <w:gridCol w:w="1135"/>
        <w:gridCol w:w="1417"/>
        <w:gridCol w:w="1191"/>
        <w:gridCol w:w="1195"/>
      </w:tblGrid>
      <w:tr w:rsidR="00AC568D" w:rsidRPr="0088000D" w14:paraId="48C4A6BF" w14:textId="77777777" w:rsidTr="00E723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pct"/>
            <w:noWrap/>
            <w:hideMark/>
          </w:tcPr>
          <w:p w14:paraId="32CB994A" w14:textId="085A3AFA" w:rsidR="00AC568D" w:rsidRPr="00ED590A" w:rsidRDefault="00AC568D" w:rsidP="00B53C16">
            <w:pPr>
              <w:rPr>
                <w:rFonts w:ascii="Arial" w:eastAsia="Times New Roman" w:hAnsi="Arial" w:cs="Arial"/>
                <w:i/>
                <w:iCs/>
                <w:color w:val="00B0F0"/>
                <w:sz w:val="24"/>
                <w:szCs w:val="24"/>
                <w:lang w:eastAsia="en-GB"/>
              </w:rPr>
            </w:pPr>
            <w:r>
              <w:rPr>
                <w:rFonts w:ascii="Arial" w:hAnsi="Arial" w:cs="Arial"/>
                <w:color w:val="538135" w:themeColor="accent6" w:themeShade="BF"/>
                <w:sz w:val="24"/>
                <w:szCs w:val="24"/>
              </w:rPr>
              <w:tab/>
            </w:r>
          </w:p>
        </w:tc>
        <w:tc>
          <w:tcPr>
            <w:tcW w:w="967" w:type="pct"/>
            <w:vAlign w:val="center"/>
          </w:tcPr>
          <w:p w14:paraId="47C475FD" w14:textId="77777777" w:rsidR="00AC568D" w:rsidRPr="00ED590A" w:rsidRDefault="00AC568D" w:rsidP="00E723D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D590A">
              <w:rPr>
                <w:rFonts w:ascii="Arial" w:eastAsia="Times New Roman" w:hAnsi="Arial" w:cs="Arial"/>
                <w:color w:val="000000"/>
                <w:sz w:val="24"/>
                <w:szCs w:val="24"/>
                <w:lang w:eastAsia="en-GB"/>
              </w:rPr>
              <w:t>Infrastructure</w:t>
            </w:r>
          </w:p>
        </w:tc>
        <w:tc>
          <w:tcPr>
            <w:tcW w:w="604" w:type="pct"/>
            <w:vAlign w:val="center"/>
          </w:tcPr>
          <w:p w14:paraId="56EF3709" w14:textId="77777777" w:rsidR="00AC568D" w:rsidRPr="00ED590A" w:rsidRDefault="00AC568D" w:rsidP="00E723D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D590A">
              <w:rPr>
                <w:rFonts w:ascii="Arial" w:eastAsia="Times New Roman" w:hAnsi="Arial" w:cs="Arial"/>
                <w:color w:val="000000"/>
                <w:sz w:val="24"/>
                <w:szCs w:val="24"/>
                <w:lang w:eastAsia="en-GB"/>
              </w:rPr>
              <w:t>Private debt</w:t>
            </w:r>
          </w:p>
        </w:tc>
        <w:tc>
          <w:tcPr>
            <w:tcW w:w="618" w:type="pct"/>
            <w:vAlign w:val="center"/>
          </w:tcPr>
          <w:p w14:paraId="321F4317" w14:textId="77777777" w:rsidR="00AC568D" w:rsidRPr="00ED590A" w:rsidRDefault="00AC568D" w:rsidP="00E723D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D590A">
              <w:rPr>
                <w:rFonts w:ascii="Arial" w:eastAsia="Times New Roman" w:hAnsi="Arial" w:cs="Arial"/>
                <w:color w:val="000000"/>
                <w:sz w:val="24"/>
                <w:szCs w:val="24"/>
                <w:lang w:eastAsia="en-GB"/>
              </w:rPr>
              <w:t>Private equity</w:t>
            </w:r>
          </w:p>
        </w:tc>
        <w:tc>
          <w:tcPr>
            <w:tcW w:w="771" w:type="pct"/>
            <w:vAlign w:val="center"/>
          </w:tcPr>
          <w:p w14:paraId="745D95A1" w14:textId="77777777" w:rsidR="00AC568D" w:rsidRPr="00ED590A" w:rsidRDefault="00AC568D" w:rsidP="00E723D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D590A">
              <w:rPr>
                <w:rFonts w:ascii="Arial" w:eastAsia="Times New Roman" w:hAnsi="Arial" w:cs="Arial"/>
                <w:color w:val="000000"/>
                <w:sz w:val="24"/>
                <w:szCs w:val="24"/>
                <w:lang w:eastAsia="en-GB"/>
              </w:rPr>
              <w:t>Affordable housing</w:t>
            </w:r>
          </w:p>
        </w:tc>
        <w:tc>
          <w:tcPr>
            <w:tcW w:w="648" w:type="pct"/>
            <w:vAlign w:val="center"/>
          </w:tcPr>
          <w:p w14:paraId="45423E3E" w14:textId="77777777" w:rsidR="00AC568D" w:rsidRPr="00ED590A" w:rsidRDefault="00AC568D" w:rsidP="00E723D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D590A">
              <w:rPr>
                <w:rFonts w:ascii="Arial" w:eastAsia="Times New Roman" w:hAnsi="Arial" w:cs="Arial"/>
                <w:color w:val="000000"/>
                <w:sz w:val="24"/>
                <w:szCs w:val="24"/>
                <w:lang w:eastAsia="en-GB"/>
              </w:rPr>
              <w:t>Directly held property</w:t>
            </w:r>
          </w:p>
        </w:tc>
        <w:tc>
          <w:tcPr>
            <w:tcW w:w="651" w:type="pct"/>
            <w:vAlign w:val="center"/>
          </w:tcPr>
          <w:p w14:paraId="195ABB00" w14:textId="77777777" w:rsidR="00AC568D" w:rsidRPr="00ED590A" w:rsidRDefault="00AC568D" w:rsidP="00E723D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D590A">
              <w:rPr>
                <w:rFonts w:ascii="Arial" w:eastAsia="Times New Roman" w:hAnsi="Arial" w:cs="Arial"/>
                <w:color w:val="000000"/>
                <w:sz w:val="24"/>
                <w:szCs w:val="24"/>
                <w:lang w:eastAsia="en-GB"/>
              </w:rPr>
              <w:t>Total</w:t>
            </w:r>
          </w:p>
        </w:tc>
      </w:tr>
      <w:tr w:rsidR="00AC568D" w:rsidRPr="0088000D" w14:paraId="49E50DA0" w14:textId="77777777" w:rsidTr="00E723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pct"/>
            <w:shd w:val="clear" w:color="auto" w:fill="DEEAF6" w:themeFill="accent5" w:themeFillTint="33"/>
            <w:noWrap/>
          </w:tcPr>
          <w:p w14:paraId="3B3DCC9F" w14:textId="77777777" w:rsidR="00AC568D" w:rsidRPr="00ED590A" w:rsidRDefault="00AC568D" w:rsidP="00B53C16">
            <w:pPr>
              <w:rPr>
                <w:rFonts w:ascii="Arial" w:eastAsia="Times New Roman" w:hAnsi="Arial" w:cs="Arial"/>
                <w:i/>
                <w:iCs/>
                <w:color w:val="00B0F0"/>
                <w:sz w:val="24"/>
                <w:szCs w:val="24"/>
                <w:lang w:eastAsia="en-GB"/>
              </w:rPr>
            </w:pPr>
          </w:p>
        </w:tc>
        <w:tc>
          <w:tcPr>
            <w:tcW w:w="967" w:type="pct"/>
            <w:shd w:val="clear" w:color="auto" w:fill="DEEAF6" w:themeFill="accent5" w:themeFillTint="33"/>
            <w:vAlign w:val="center"/>
          </w:tcPr>
          <w:p w14:paraId="4CDFC46E" w14:textId="77777777" w:rsidR="00AC568D" w:rsidRPr="00ED590A" w:rsidRDefault="00AC568D"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i</w:t>
            </w:r>
            <w:r w:rsidRPr="00ED590A">
              <w:rPr>
                <w:rFonts w:ascii="Arial" w:eastAsia="Times New Roman" w:hAnsi="Arial" w:cs="Arial"/>
                <w:color w:val="000000"/>
                <w:sz w:val="24"/>
                <w:szCs w:val="24"/>
                <w:lang w:eastAsia="en-GB"/>
              </w:rPr>
              <w:t>n</w:t>
            </w:r>
            <w:r>
              <w:rPr>
                <w:rFonts w:ascii="Arial" w:eastAsia="Times New Roman" w:hAnsi="Arial" w:cs="Arial"/>
                <w:color w:val="000000"/>
                <w:sz w:val="24"/>
                <w:szCs w:val="24"/>
                <w:lang w:eastAsia="en-GB"/>
              </w:rPr>
              <w:t xml:space="preserve"> £</w:t>
            </w:r>
            <w:r w:rsidRPr="00ED590A">
              <w:rPr>
                <w:rFonts w:ascii="Arial" w:eastAsia="Times New Roman" w:hAnsi="Arial" w:cs="Arial"/>
                <w:color w:val="000000"/>
                <w:sz w:val="24"/>
                <w:szCs w:val="24"/>
                <w:lang w:eastAsia="en-GB"/>
              </w:rPr>
              <w:t>’000</w:t>
            </w:r>
          </w:p>
        </w:tc>
        <w:tc>
          <w:tcPr>
            <w:tcW w:w="604" w:type="pct"/>
            <w:shd w:val="clear" w:color="auto" w:fill="DEEAF6" w:themeFill="accent5" w:themeFillTint="33"/>
            <w:vAlign w:val="center"/>
          </w:tcPr>
          <w:p w14:paraId="3F7F938A" w14:textId="77777777" w:rsidR="00AC568D" w:rsidRPr="00ED590A" w:rsidRDefault="00AC568D"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i</w:t>
            </w:r>
            <w:r w:rsidRPr="00ED590A">
              <w:rPr>
                <w:rFonts w:ascii="Arial" w:eastAsia="Times New Roman" w:hAnsi="Arial" w:cs="Arial"/>
                <w:color w:val="000000"/>
                <w:sz w:val="24"/>
                <w:szCs w:val="24"/>
                <w:lang w:eastAsia="en-GB"/>
              </w:rPr>
              <w:t>n</w:t>
            </w:r>
            <w:r>
              <w:rPr>
                <w:rFonts w:ascii="Arial" w:eastAsia="Times New Roman" w:hAnsi="Arial" w:cs="Arial"/>
                <w:color w:val="000000"/>
                <w:sz w:val="24"/>
                <w:szCs w:val="24"/>
                <w:lang w:eastAsia="en-GB"/>
              </w:rPr>
              <w:t xml:space="preserve"> £</w:t>
            </w:r>
            <w:r w:rsidRPr="00ED590A">
              <w:rPr>
                <w:rFonts w:ascii="Arial" w:eastAsia="Times New Roman" w:hAnsi="Arial" w:cs="Arial"/>
                <w:color w:val="000000"/>
                <w:sz w:val="24"/>
                <w:szCs w:val="24"/>
                <w:lang w:eastAsia="en-GB"/>
              </w:rPr>
              <w:t>’000</w:t>
            </w:r>
          </w:p>
        </w:tc>
        <w:tc>
          <w:tcPr>
            <w:tcW w:w="618" w:type="pct"/>
            <w:shd w:val="clear" w:color="auto" w:fill="DEEAF6" w:themeFill="accent5" w:themeFillTint="33"/>
            <w:vAlign w:val="center"/>
          </w:tcPr>
          <w:p w14:paraId="1C4BFE56" w14:textId="0F38F586" w:rsidR="00AC568D" w:rsidRPr="00ED590A" w:rsidRDefault="00E723D8" w:rsidP="00E723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i</w:t>
            </w:r>
            <w:r w:rsidRPr="00ED590A">
              <w:rPr>
                <w:rFonts w:ascii="Arial" w:eastAsia="Times New Roman" w:hAnsi="Arial" w:cs="Arial"/>
                <w:color w:val="000000"/>
                <w:sz w:val="24"/>
                <w:szCs w:val="24"/>
                <w:lang w:eastAsia="en-GB"/>
              </w:rPr>
              <w:t>n</w:t>
            </w:r>
            <w:r>
              <w:rPr>
                <w:rFonts w:ascii="Arial" w:eastAsia="Times New Roman" w:hAnsi="Arial" w:cs="Arial"/>
                <w:color w:val="000000"/>
                <w:sz w:val="24"/>
                <w:szCs w:val="24"/>
                <w:lang w:eastAsia="en-GB"/>
              </w:rPr>
              <w:t xml:space="preserve"> £</w:t>
            </w:r>
            <w:r w:rsidRPr="00ED590A">
              <w:rPr>
                <w:rFonts w:ascii="Arial" w:eastAsia="Times New Roman" w:hAnsi="Arial" w:cs="Arial"/>
                <w:color w:val="000000"/>
                <w:sz w:val="24"/>
                <w:szCs w:val="24"/>
                <w:lang w:eastAsia="en-GB"/>
              </w:rPr>
              <w:t>’000</w:t>
            </w:r>
          </w:p>
        </w:tc>
        <w:tc>
          <w:tcPr>
            <w:tcW w:w="771" w:type="pct"/>
            <w:shd w:val="clear" w:color="auto" w:fill="DEEAF6" w:themeFill="accent5" w:themeFillTint="33"/>
            <w:vAlign w:val="center"/>
          </w:tcPr>
          <w:p w14:paraId="2A68DD9E" w14:textId="77777777" w:rsidR="00AC568D" w:rsidRPr="00ED590A" w:rsidRDefault="00AC568D"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i</w:t>
            </w:r>
            <w:r w:rsidRPr="00ED590A">
              <w:rPr>
                <w:rFonts w:ascii="Arial" w:eastAsia="Times New Roman" w:hAnsi="Arial" w:cs="Arial"/>
                <w:color w:val="000000"/>
                <w:sz w:val="24"/>
                <w:szCs w:val="24"/>
                <w:lang w:eastAsia="en-GB"/>
              </w:rPr>
              <w:t>n</w:t>
            </w:r>
            <w:r>
              <w:rPr>
                <w:rFonts w:ascii="Arial" w:eastAsia="Times New Roman" w:hAnsi="Arial" w:cs="Arial"/>
                <w:color w:val="000000"/>
                <w:sz w:val="24"/>
                <w:szCs w:val="24"/>
                <w:lang w:eastAsia="en-GB"/>
              </w:rPr>
              <w:t xml:space="preserve"> £</w:t>
            </w:r>
            <w:r w:rsidRPr="00ED590A">
              <w:rPr>
                <w:rFonts w:ascii="Arial" w:eastAsia="Times New Roman" w:hAnsi="Arial" w:cs="Arial"/>
                <w:color w:val="000000"/>
                <w:sz w:val="24"/>
                <w:szCs w:val="24"/>
                <w:lang w:eastAsia="en-GB"/>
              </w:rPr>
              <w:t>’000</w:t>
            </w:r>
          </w:p>
        </w:tc>
        <w:tc>
          <w:tcPr>
            <w:tcW w:w="648" w:type="pct"/>
            <w:shd w:val="clear" w:color="auto" w:fill="DEEAF6" w:themeFill="accent5" w:themeFillTint="33"/>
            <w:vAlign w:val="center"/>
          </w:tcPr>
          <w:p w14:paraId="140ACEF7" w14:textId="77777777" w:rsidR="00AC568D" w:rsidRPr="00ED590A" w:rsidRDefault="00AC568D"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i</w:t>
            </w:r>
            <w:r w:rsidRPr="00ED590A">
              <w:rPr>
                <w:rFonts w:ascii="Arial" w:eastAsia="Times New Roman" w:hAnsi="Arial" w:cs="Arial"/>
                <w:color w:val="000000"/>
                <w:sz w:val="24"/>
                <w:szCs w:val="24"/>
                <w:lang w:eastAsia="en-GB"/>
              </w:rPr>
              <w:t>n</w:t>
            </w:r>
            <w:r>
              <w:rPr>
                <w:rFonts w:ascii="Arial" w:eastAsia="Times New Roman" w:hAnsi="Arial" w:cs="Arial"/>
                <w:color w:val="000000"/>
                <w:sz w:val="24"/>
                <w:szCs w:val="24"/>
                <w:lang w:eastAsia="en-GB"/>
              </w:rPr>
              <w:t xml:space="preserve"> £</w:t>
            </w:r>
            <w:r w:rsidRPr="00ED590A">
              <w:rPr>
                <w:rFonts w:ascii="Arial" w:eastAsia="Times New Roman" w:hAnsi="Arial" w:cs="Arial"/>
                <w:color w:val="000000"/>
                <w:sz w:val="24"/>
                <w:szCs w:val="24"/>
                <w:lang w:eastAsia="en-GB"/>
              </w:rPr>
              <w:t>’000</w:t>
            </w:r>
          </w:p>
        </w:tc>
        <w:tc>
          <w:tcPr>
            <w:tcW w:w="651" w:type="pct"/>
            <w:shd w:val="clear" w:color="auto" w:fill="DEEAF6" w:themeFill="accent5" w:themeFillTint="33"/>
            <w:vAlign w:val="center"/>
          </w:tcPr>
          <w:p w14:paraId="7DB2A807" w14:textId="77777777" w:rsidR="00AC568D" w:rsidRPr="002E22C1" w:rsidRDefault="00AC568D"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2E22C1">
              <w:rPr>
                <w:rFonts w:ascii="Arial" w:eastAsia="Times New Roman" w:hAnsi="Arial" w:cs="Arial"/>
                <w:b/>
                <w:bCs/>
                <w:color w:val="000000"/>
                <w:sz w:val="24"/>
                <w:szCs w:val="24"/>
                <w:lang w:eastAsia="en-GB"/>
              </w:rPr>
              <w:t>In</w:t>
            </w:r>
            <w:r>
              <w:rPr>
                <w:rFonts w:ascii="Arial" w:eastAsia="Times New Roman" w:hAnsi="Arial" w:cs="Arial"/>
                <w:b/>
                <w:bCs/>
                <w:color w:val="000000"/>
                <w:sz w:val="24"/>
                <w:szCs w:val="24"/>
                <w:lang w:eastAsia="en-GB"/>
              </w:rPr>
              <w:t xml:space="preserve"> £</w:t>
            </w:r>
            <w:r w:rsidRPr="002E22C1">
              <w:rPr>
                <w:rFonts w:ascii="Arial" w:eastAsia="Times New Roman" w:hAnsi="Arial" w:cs="Arial"/>
                <w:b/>
                <w:bCs/>
                <w:color w:val="000000"/>
                <w:sz w:val="24"/>
                <w:szCs w:val="24"/>
                <w:lang w:eastAsia="en-GB"/>
              </w:rPr>
              <w:t>’000</w:t>
            </w:r>
          </w:p>
        </w:tc>
      </w:tr>
      <w:tr w:rsidR="00AC568D" w:rsidRPr="0088000D" w14:paraId="0E583791" w14:textId="77777777" w:rsidTr="00E723D8">
        <w:trPr>
          <w:trHeight w:val="317"/>
        </w:trPr>
        <w:tc>
          <w:tcPr>
            <w:cnfStyle w:val="001000000000" w:firstRow="0" w:lastRow="0" w:firstColumn="1" w:lastColumn="0" w:oddVBand="0" w:evenVBand="0" w:oddHBand="0" w:evenHBand="0" w:firstRowFirstColumn="0" w:firstRowLastColumn="0" w:lastRowFirstColumn="0" w:lastRowLastColumn="0"/>
            <w:tcW w:w="742" w:type="pct"/>
            <w:vAlign w:val="center"/>
          </w:tcPr>
          <w:p w14:paraId="7348A157" w14:textId="338D22A3" w:rsidR="00AC568D" w:rsidRPr="00ED590A" w:rsidRDefault="00AC568D" w:rsidP="00B53C16">
            <w:pPr>
              <w:rPr>
                <w:rFonts w:ascii="Arial" w:eastAsia="Times New Roman" w:hAnsi="Arial" w:cs="Arial"/>
                <w:b w:val="0"/>
                <w:bCs w:val="0"/>
                <w:i/>
                <w:iCs/>
                <w:color w:val="000000"/>
                <w:sz w:val="24"/>
                <w:szCs w:val="24"/>
                <w:lang w:eastAsia="en-GB"/>
              </w:rPr>
            </w:pPr>
            <w:r w:rsidRPr="00ED590A">
              <w:rPr>
                <w:rFonts w:ascii="Arial" w:eastAsia="Times New Roman" w:hAnsi="Arial" w:cs="Arial"/>
                <w:b w:val="0"/>
                <w:bCs w:val="0"/>
                <w:color w:val="000000"/>
                <w:sz w:val="24"/>
                <w:szCs w:val="24"/>
                <w:lang w:eastAsia="en-GB"/>
              </w:rPr>
              <w:t xml:space="preserve">Value </w:t>
            </w:r>
            <w:proofErr w:type="gramStart"/>
            <w:r w:rsidRPr="00ED590A">
              <w:rPr>
                <w:rFonts w:ascii="Arial" w:eastAsia="Times New Roman" w:hAnsi="Arial" w:cs="Arial"/>
                <w:b w:val="0"/>
                <w:bCs w:val="0"/>
                <w:color w:val="000000"/>
                <w:sz w:val="24"/>
                <w:szCs w:val="24"/>
                <w:lang w:eastAsia="en-GB"/>
              </w:rPr>
              <w:t>at</w:t>
            </w:r>
            <w:proofErr w:type="gramEnd"/>
            <w:r w:rsidRPr="00ED590A">
              <w:rPr>
                <w:rFonts w:ascii="Arial" w:eastAsia="Times New Roman" w:hAnsi="Arial" w:cs="Arial"/>
                <w:b w:val="0"/>
                <w:bCs w:val="0"/>
                <w:color w:val="000000"/>
                <w:sz w:val="24"/>
                <w:szCs w:val="24"/>
                <w:lang w:eastAsia="en-GB"/>
              </w:rPr>
              <w:t xml:space="preserve"> 31 March 202</w:t>
            </w:r>
            <w:r>
              <w:rPr>
                <w:rFonts w:ascii="Arial" w:eastAsia="Times New Roman" w:hAnsi="Arial" w:cs="Arial"/>
                <w:b w:val="0"/>
                <w:bCs w:val="0"/>
                <w:color w:val="000000"/>
                <w:sz w:val="24"/>
                <w:szCs w:val="24"/>
                <w:lang w:eastAsia="en-GB"/>
              </w:rPr>
              <w:t>4</w:t>
            </w:r>
          </w:p>
        </w:tc>
        <w:tc>
          <w:tcPr>
            <w:tcW w:w="967" w:type="pct"/>
            <w:vAlign w:val="center"/>
          </w:tcPr>
          <w:p w14:paraId="44628E3A" w14:textId="0EB64472" w:rsidR="00AC568D" w:rsidRPr="006F6A49" w:rsidRDefault="007615D0"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7615D0">
              <w:rPr>
                <w:rFonts w:ascii="Arial" w:eastAsia="Times New Roman" w:hAnsi="Arial" w:cs="Arial"/>
                <w:sz w:val="24"/>
                <w:szCs w:val="24"/>
                <w:lang w:eastAsia="en-GB"/>
              </w:rPr>
              <w:t>518,490</w:t>
            </w:r>
          </w:p>
        </w:tc>
        <w:tc>
          <w:tcPr>
            <w:tcW w:w="604" w:type="pct"/>
            <w:vAlign w:val="center"/>
          </w:tcPr>
          <w:p w14:paraId="13F71838" w14:textId="3CD3F65B" w:rsidR="00AC568D" w:rsidRPr="006F6A49" w:rsidRDefault="00DC3A01"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DC3A01">
              <w:rPr>
                <w:rFonts w:ascii="Arial" w:eastAsia="Times New Roman" w:hAnsi="Arial" w:cs="Arial"/>
                <w:sz w:val="24"/>
                <w:szCs w:val="24"/>
                <w:lang w:eastAsia="en-GB"/>
              </w:rPr>
              <w:t>79,236</w:t>
            </w:r>
          </w:p>
        </w:tc>
        <w:tc>
          <w:tcPr>
            <w:tcW w:w="618" w:type="pct"/>
            <w:vAlign w:val="center"/>
          </w:tcPr>
          <w:p w14:paraId="0968EB52" w14:textId="7D908136" w:rsidR="00AC568D" w:rsidRPr="006F6A49" w:rsidRDefault="00546047"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546047">
              <w:rPr>
                <w:rFonts w:ascii="Arial" w:eastAsia="Times New Roman" w:hAnsi="Arial" w:cs="Arial"/>
                <w:sz w:val="24"/>
                <w:szCs w:val="24"/>
                <w:lang w:eastAsia="en-GB"/>
              </w:rPr>
              <w:t>20,983</w:t>
            </w:r>
          </w:p>
        </w:tc>
        <w:tc>
          <w:tcPr>
            <w:tcW w:w="771" w:type="pct"/>
            <w:vAlign w:val="center"/>
          </w:tcPr>
          <w:p w14:paraId="19186D80" w14:textId="49C024D0" w:rsidR="00AC568D" w:rsidRPr="006F6A49" w:rsidRDefault="00810A01"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810A01">
              <w:rPr>
                <w:rFonts w:ascii="Arial" w:eastAsia="Times New Roman" w:hAnsi="Arial" w:cs="Arial"/>
                <w:sz w:val="24"/>
                <w:szCs w:val="24"/>
                <w:lang w:eastAsia="en-GB"/>
              </w:rPr>
              <w:t>24,733</w:t>
            </w:r>
          </w:p>
        </w:tc>
        <w:tc>
          <w:tcPr>
            <w:tcW w:w="648" w:type="pct"/>
            <w:vAlign w:val="center"/>
          </w:tcPr>
          <w:p w14:paraId="592D90A1" w14:textId="1D5AD176" w:rsidR="00AC568D" w:rsidRPr="006F6A49" w:rsidRDefault="006162BC"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6162BC">
              <w:rPr>
                <w:rFonts w:ascii="Arial" w:eastAsia="Times New Roman" w:hAnsi="Arial" w:cs="Arial"/>
                <w:sz w:val="24"/>
                <w:szCs w:val="24"/>
                <w:lang w:eastAsia="en-GB"/>
              </w:rPr>
              <w:t>2,950</w:t>
            </w:r>
          </w:p>
        </w:tc>
        <w:tc>
          <w:tcPr>
            <w:tcW w:w="651" w:type="pct"/>
            <w:vAlign w:val="center"/>
          </w:tcPr>
          <w:p w14:paraId="4412551E" w14:textId="39DB11FF" w:rsidR="00AC568D" w:rsidRPr="00E723D8" w:rsidRDefault="00F30D9F"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E723D8">
              <w:rPr>
                <w:rFonts w:ascii="Arial" w:eastAsia="Times New Roman" w:hAnsi="Arial" w:cs="Arial"/>
                <w:b/>
                <w:bCs/>
                <w:sz w:val="24"/>
                <w:szCs w:val="24"/>
                <w:lang w:eastAsia="en-GB"/>
              </w:rPr>
              <w:t>646,39</w:t>
            </w:r>
            <w:r w:rsidR="00C96E0E" w:rsidRPr="00E723D8">
              <w:rPr>
                <w:rFonts w:ascii="Arial" w:eastAsia="Times New Roman" w:hAnsi="Arial" w:cs="Arial"/>
                <w:b/>
                <w:bCs/>
                <w:sz w:val="24"/>
                <w:szCs w:val="24"/>
                <w:lang w:eastAsia="en-GB"/>
              </w:rPr>
              <w:t>2</w:t>
            </w:r>
          </w:p>
        </w:tc>
      </w:tr>
      <w:tr w:rsidR="00AC568D" w:rsidRPr="0088000D" w14:paraId="0BF49259" w14:textId="77777777" w:rsidTr="00E723D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42" w:type="pct"/>
            <w:shd w:val="clear" w:color="auto" w:fill="DEEAF6" w:themeFill="accent5" w:themeFillTint="33"/>
            <w:vAlign w:val="center"/>
          </w:tcPr>
          <w:p w14:paraId="69587D15" w14:textId="77777777" w:rsidR="00AC568D" w:rsidRPr="00ED590A" w:rsidRDefault="00AC568D" w:rsidP="00B53C16">
            <w:pPr>
              <w:rPr>
                <w:rFonts w:ascii="Arial" w:eastAsia="Times New Roman" w:hAnsi="Arial" w:cs="Arial"/>
                <w:b w:val="0"/>
                <w:bCs w:val="0"/>
                <w:color w:val="000000"/>
                <w:sz w:val="24"/>
                <w:szCs w:val="24"/>
                <w:lang w:eastAsia="en-GB"/>
              </w:rPr>
            </w:pPr>
            <w:r w:rsidRPr="00ED590A">
              <w:rPr>
                <w:rFonts w:ascii="Arial" w:eastAsia="Times New Roman" w:hAnsi="Arial" w:cs="Arial"/>
                <w:b w:val="0"/>
                <w:bCs w:val="0"/>
                <w:color w:val="000000"/>
                <w:sz w:val="24"/>
                <w:szCs w:val="24"/>
                <w:lang w:eastAsia="en-GB"/>
              </w:rPr>
              <w:t>Purchases</w:t>
            </w:r>
          </w:p>
        </w:tc>
        <w:tc>
          <w:tcPr>
            <w:tcW w:w="967" w:type="pct"/>
            <w:shd w:val="clear" w:color="auto" w:fill="DEEAF6" w:themeFill="accent5" w:themeFillTint="33"/>
            <w:vAlign w:val="center"/>
          </w:tcPr>
          <w:p w14:paraId="02C36C71" w14:textId="74938B03" w:rsidR="00AC568D" w:rsidRPr="00ED590A" w:rsidRDefault="00DC3A01"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DC3A01">
              <w:rPr>
                <w:rFonts w:ascii="Arial" w:eastAsia="Times New Roman" w:hAnsi="Arial" w:cs="Arial"/>
                <w:sz w:val="24"/>
                <w:szCs w:val="24"/>
                <w:lang w:eastAsia="en-GB"/>
              </w:rPr>
              <w:t>41,01</w:t>
            </w:r>
            <w:r w:rsidR="009C6195">
              <w:rPr>
                <w:rFonts w:ascii="Arial" w:eastAsia="Times New Roman" w:hAnsi="Arial" w:cs="Arial"/>
                <w:sz w:val="24"/>
                <w:szCs w:val="24"/>
                <w:lang w:eastAsia="en-GB"/>
              </w:rPr>
              <w:t>3</w:t>
            </w:r>
          </w:p>
        </w:tc>
        <w:tc>
          <w:tcPr>
            <w:tcW w:w="604" w:type="pct"/>
            <w:shd w:val="clear" w:color="auto" w:fill="DEEAF6" w:themeFill="accent5" w:themeFillTint="33"/>
            <w:vAlign w:val="center"/>
          </w:tcPr>
          <w:p w14:paraId="1E23EE6A" w14:textId="76C55E00" w:rsidR="00AC568D" w:rsidRPr="00ED590A" w:rsidRDefault="002F51B8"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2F51B8">
              <w:rPr>
                <w:rFonts w:ascii="Arial" w:eastAsia="Times New Roman" w:hAnsi="Arial" w:cs="Arial"/>
                <w:sz w:val="24"/>
                <w:szCs w:val="24"/>
                <w:lang w:eastAsia="en-GB"/>
              </w:rPr>
              <w:t>19,97</w:t>
            </w:r>
            <w:r w:rsidR="00160D5C">
              <w:rPr>
                <w:rFonts w:ascii="Arial" w:eastAsia="Times New Roman" w:hAnsi="Arial" w:cs="Arial"/>
                <w:sz w:val="24"/>
                <w:szCs w:val="24"/>
                <w:lang w:eastAsia="en-GB"/>
              </w:rPr>
              <w:t>7</w:t>
            </w:r>
          </w:p>
        </w:tc>
        <w:tc>
          <w:tcPr>
            <w:tcW w:w="618" w:type="pct"/>
            <w:shd w:val="clear" w:color="auto" w:fill="DEEAF6" w:themeFill="accent5" w:themeFillTint="33"/>
            <w:vAlign w:val="center"/>
          </w:tcPr>
          <w:p w14:paraId="637E174C" w14:textId="7F450CD1" w:rsidR="00AC568D" w:rsidRPr="00ED590A" w:rsidRDefault="00546047"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546047">
              <w:rPr>
                <w:rFonts w:ascii="Arial" w:eastAsia="Times New Roman" w:hAnsi="Arial" w:cs="Arial"/>
                <w:sz w:val="24"/>
                <w:szCs w:val="24"/>
                <w:lang w:eastAsia="en-GB"/>
              </w:rPr>
              <w:t>854</w:t>
            </w:r>
          </w:p>
        </w:tc>
        <w:tc>
          <w:tcPr>
            <w:tcW w:w="771" w:type="pct"/>
            <w:shd w:val="clear" w:color="auto" w:fill="DEEAF6" w:themeFill="accent5" w:themeFillTint="33"/>
            <w:vAlign w:val="center"/>
          </w:tcPr>
          <w:p w14:paraId="7750B7B1" w14:textId="6B5129CF" w:rsidR="00AC568D" w:rsidRPr="00ED590A" w:rsidRDefault="00810A01"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648" w:type="pct"/>
            <w:shd w:val="clear" w:color="auto" w:fill="DEEAF6" w:themeFill="accent5" w:themeFillTint="33"/>
            <w:vAlign w:val="center"/>
          </w:tcPr>
          <w:p w14:paraId="6EA3EF85" w14:textId="40226E97" w:rsidR="00AC568D" w:rsidRPr="00ED590A" w:rsidRDefault="006162BC"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651" w:type="pct"/>
            <w:shd w:val="clear" w:color="auto" w:fill="DEEAF6" w:themeFill="accent5" w:themeFillTint="33"/>
            <w:vAlign w:val="center"/>
          </w:tcPr>
          <w:p w14:paraId="2228A2A7" w14:textId="79D23C16" w:rsidR="00AC568D" w:rsidRPr="002E22C1" w:rsidRDefault="00F30D9F"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F30D9F">
              <w:rPr>
                <w:rFonts w:ascii="Arial" w:eastAsia="Times New Roman" w:hAnsi="Arial" w:cs="Arial"/>
                <w:b/>
                <w:bCs/>
                <w:sz w:val="24"/>
                <w:szCs w:val="24"/>
                <w:lang w:eastAsia="en-GB"/>
              </w:rPr>
              <w:t>61,84</w:t>
            </w:r>
            <w:r w:rsidR="00525A5A">
              <w:rPr>
                <w:rFonts w:ascii="Arial" w:eastAsia="Times New Roman" w:hAnsi="Arial" w:cs="Arial"/>
                <w:b/>
                <w:bCs/>
                <w:sz w:val="24"/>
                <w:szCs w:val="24"/>
                <w:lang w:eastAsia="en-GB"/>
              </w:rPr>
              <w:t>4</w:t>
            </w:r>
          </w:p>
        </w:tc>
      </w:tr>
      <w:tr w:rsidR="00AC568D" w:rsidRPr="0088000D" w14:paraId="03029C8D" w14:textId="77777777" w:rsidTr="00E723D8">
        <w:trPr>
          <w:trHeight w:val="300"/>
        </w:trPr>
        <w:tc>
          <w:tcPr>
            <w:cnfStyle w:val="001000000000" w:firstRow="0" w:lastRow="0" w:firstColumn="1" w:lastColumn="0" w:oddVBand="0" w:evenVBand="0" w:oddHBand="0" w:evenHBand="0" w:firstRowFirstColumn="0" w:firstRowLastColumn="0" w:lastRowFirstColumn="0" w:lastRowLastColumn="0"/>
            <w:tcW w:w="742" w:type="pct"/>
            <w:vAlign w:val="center"/>
          </w:tcPr>
          <w:p w14:paraId="409F2438" w14:textId="77777777" w:rsidR="00AC568D" w:rsidRPr="00ED590A" w:rsidRDefault="00AC568D" w:rsidP="00B53C16">
            <w:pPr>
              <w:rPr>
                <w:rFonts w:ascii="Arial" w:eastAsia="Times New Roman" w:hAnsi="Arial" w:cs="Arial"/>
                <w:b w:val="0"/>
                <w:bCs w:val="0"/>
                <w:i/>
                <w:iCs/>
                <w:color w:val="000000"/>
                <w:sz w:val="24"/>
                <w:szCs w:val="24"/>
                <w:lang w:eastAsia="en-GB"/>
              </w:rPr>
            </w:pPr>
            <w:r w:rsidRPr="00ED590A">
              <w:rPr>
                <w:rFonts w:ascii="Arial" w:eastAsia="Times New Roman" w:hAnsi="Arial" w:cs="Arial"/>
                <w:b w:val="0"/>
                <w:bCs w:val="0"/>
                <w:color w:val="000000"/>
                <w:sz w:val="24"/>
                <w:szCs w:val="24"/>
                <w:lang w:eastAsia="en-GB"/>
              </w:rPr>
              <w:t>Sales</w:t>
            </w:r>
          </w:p>
        </w:tc>
        <w:tc>
          <w:tcPr>
            <w:tcW w:w="967" w:type="pct"/>
            <w:shd w:val="clear" w:color="auto" w:fill="auto"/>
            <w:vAlign w:val="center"/>
          </w:tcPr>
          <w:p w14:paraId="343D418D" w14:textId="72B40D8B" w:rsidR="00AC568D" w:rsidRPr="00157225" w:rsidRDefault="00DC3A01"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DC3A01">
              <w:rPr>
                <w:rFonts w:ascii="Arial" w:eastAsia="Times New Roman" w:hAnsi="Arial" w:cs="Arial"/>
                <w:sz w:val="24"/>
                <w:szCs w:val="24"/>
                <w:lang w:eastAsia="en-GB"/>
              </w:rPr>
              <w:t>(46,86</w:t>
            </w:r>
            <w:r w:rsidR="00D60E73">
              <w:rPr>
                <w:rFonts w:ascii="Arial" w:eastAsia="Times New Roman" w:hAnsi="Arial" w:cs="Arial"/>
                <w:sz w:val="24"/>
                <w:szCs w:val="24"/>
                <w:lang w:eastAsia="en-GB"/>
              </w:rPr>
              <w:t>7</w:t>
            </w:r>
            <w:r w:rsidRPr="00DC3A01">
              <w:rPr>
                <w:rFonts w:ascii="Arial" w:eastAsia="Times New Roman" w:hAnsi="Arial" w:cs="Arial"/>
                <w:sz w:val="24"/>
                <w:szCs w:val="24"/>
                <w:lang w:eastAsia="en-GB"/>
              </w:rPr>
              <w:t>)</w:t>
            </w:r>
          </w:p>
        </w:tc>
        <w:tc>
          <w:tcPr>
            <w:tcW w:w="604" w:type="pct"/>
            <w:shd w:val="clear" w:color="auto" w:fill="auto"/>
            <w:vAlign w:val="center"/>
          </w:tcPr>
          <w:p w14:paraId="2D088375" w14:textId="757DF265" w:rsidR="00AC568D" w:rsidRPr="00157225" w:rsidRDefault="002F51B8"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2F51B8">
              <w:rPr>
                <w:rFonts w:ascii="Arial" w:eastAsia="Times New Roman" w:hAnsi="Arial" w:cs="Arial"/>
                <w:sz w:val="24"/>
                <w:szCs w:val="24"/>
                <w:lang w:eastAsia="en-GB"/>
              </w:rPr>
              <w:t>(36,85</w:t>
            </w:r>
            <w:r w:rsidR="00160D5C">
              <w:rPr>
                <w:rFonts w:ascii="Arial" w:eastAsia="Times New Roman" w:hAnsi="Arial" w:cs="Arial"/>
                <w:sz w:val="24"/>
                <w:szCs w:val="24"/>
                <w:lang w:eastAsia="en-GB"/>
              </w:rPr>
              <w:t>1</w:t>
            </w:r>
            <w:r w:rsidRPr="002F51B8">
              <w:rPr>
                <w:rFonts w:ascii="Arial" w:eastAsia="Times New Roman" w:hAnsi="Arial" w:cs="Arial"/>
                <w:sz w:val="24"/>
                <w:szCs w:val="24"/>
                <w:lang w:eastAsia="en-GB"/>
              </w:rPr>
              <w:t>)</w:t>
            </w:r>
          </w:p>
        </w:tc>
        <w:tc>
          <w:tcPr>
            <w:tcW w:w="618" w:type="pct"/>
            <w:shd w:val="clear" w:color="auto" w:fill="auto"/>
            <w:vAlign w:val="center"/>
          </w:tcPr>
          <w:p w14:paraId="3AA7F30D" w14:textId="2E2520AE" w:rsidR="00AC568D" w:rsidRPr="00157225" w:rsidRDefault="00546047"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546047">
              <w:rPr>
                <w:rFonts w:ascii="Arial" w:eastAsia="Times New Roman" w:hAnsi="Arial" w:cs="Arial"/>
                <w:sz w:val="24"/>
                <w:szCs w:val="24"/>
                <w:lang w:eastAsia="en-GB"/>
              </w:rPr>
              <w:t>(7,948)</w:t>
            </w:r>
          </w:p>
        </w:tc>
        <w:tc>
          <w:tcPr>
            <w:tcW w:w="771" w:type="pct"/>
            <w:shd w:val="clear" w:color="auto" w:fill="auto"/>
            <w:vAlign w:val="center"/>
          </w:tcPr>
          <w:p w14:paraId="58240181" w14:textId="6F192947" w:rsidR="00AC568D" w:rsidRPr="00157225" w:rsidRDefault="00810A01"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810A01">
              <w:rPr>
                <w:rFonts w:ascii="Arial" w:eastAsia="Times New Roman" w:hAnsi="Arial" w:cs="Arial"/>
                <w:sz w:val="24"/>
                <w:szCs w:val="24"/>
                <w:lang w:eastAsia="en-GB"/>
              </w:rPr>
              <w:t>(323)</w:t>
            </w:r>
          </w:p>
        </w:tc>
        <w:tc>
          <w:tcPr>
            <w:tcW w:w="648" w:type="pct"/>
            <w:shd w:val="clear" w:color="auto" w:fill="auto"/>
            <w:vAlign w:val="center"/>
          </w:tcPr>
          <w:p w14:paraId="785A8C26" w14:textId="03F95EB7" w:rsidR="00AC568D" w:rsidRPr="00157225" w:rsidRDefault="006162BC"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651" w:type="pct"/>
            <w:shd w:val="clear" w:color="auto" w:fill="auto"/>
            <w:vAlign w:val="center"/>
          </w:tcPr>
          <w:p w14:paraId="44BF8949" w14:textId="7A4C176D" w:rsidR="00AC568D" w:rsidRPr="00157225" w:rsidRDefault="00F30D9F"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F30D9F">
              <w:rPr>
                <w:rFonts w:ascii="Arial" w:eastAsia="Times New Roman" w:hAnsi="Arial" w:cs="Arial"/>
                <w:b/>
                <w:bCs/>
                <w:sz w:val="24"/>
                <w:szCs w:val="24"/>
                <w:lang w:eastAsia="en-GB"/>
              </w:rPr>
              <w:t>(91,98</w:t>
            </w:r>
            <w:r w:rsidR="00525A5A">
              <w:rPr>
                <w:rFonts w:ascii="Arial" w:eastAsia="Times New Roman" w:hAnsi="Arial" w:cs="Arial"/>
                <w:b/>
                <w:bCs/>
                <w:sz w:val="24"/>
                <w:szCs w:val="24"/>
                <w:lang w:eastAsia="en-GB"/>
              </w:rPr>
              <w:t>9</w:t>
            </w:r>
            <w:r w:rsidRPr="00F30D9F">
              <w:rPr>
                <w:rFonts w:ascii="Arial" w:eastAsia="Times New Roman" w:hAnsi="Arial" w:cs="Arial"/>
                <w:b/>
                <w:bCs/>
                <w:sz w:val="24"/>
                <w:szCs w:val="24"/>
                <w:lang w:eastAsia="en-GB"/>
              </w:rPr>
              <w:t>)</w:t>
            </w:r>
          </w:p>
        </w:tc>
      </w:tr>
      <w:tr w:rsidR="00AC568D" w:rsidRPr="0088000D" w14:paraId="0918C5FC" w14:textId="77777777" w:rsidTr="00E723D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42" w:type="pct"/>
            <w:shd w:val="clear" w:color="auto" w:fill="DEEAF6" w:themeFill="accent5" w:themeFillTint="33"/>
            <w:vAlign w:val="center"/>
          </w:tcPr>
          <w:p w14:paraId="163C7756" w14:textId="77777777" w:rsidR="00AC568D" w:rsidRPr="00ED590A" w:rsidRDefault="00AC568D" w:rsidP="00B53C16">
            <w:pPr>
              <w:rPr>
                <w:rFonts w:ascii="Arial" w:eastAsia="Times New Roman" w:hAnsi="Arial" w:cs="Arial"/>
                <w:b w:val="0"/>
                <w:bCs w:val="0"/>
                <w:i/>
                <w:iCs/>
                <w:color w:val="000000"/>
                <w:sz w:val="24"/>
                <w:szCs w:val="24"/>
                <w:lang w:eastAsia="en-GB"/>
              </w:rPr>
            </w:pPr>
            <w:r w:rsidRPr="00ED590A">
              <w:rPr>
                <w:rFonts w:ascii="Arial" w:eastAsia="Times New Roman" w:hAnsi="Arial" w:cs="Arial"/>
                <w:b w:val="0"/>
                <w:bCs w:val="0"/>
                <w:color w:val="000000"/>
                <w:sz w:val="24"/>
                <w:szCs w:val="24"/>
                <w:lang w:eastAsia="en-GB"/>
              </w:rPr>
              <w:t>Unrealised gains and losses*</w:t>
            </w:r>
          </w:p>
        </w:tc>
        <w:tc>
          <w:tcPr>
            <w:tcW w:w="967" w:type="pct"/>
            <w:shd w:val="clear" w:color="auto" w:fill="DEEAF6" w:themeFill="accent5" w:themeFillTint="33"/>
            <w:vAlign w:val="center"/>
          </w:tcPr>
          <w:p w14:paraId="28BAD4DE" w14:textId="473FF774" w:rsidR="00AC568D" w:rsidRPr="00ED590A" w:rsidRDefault="00DC3A01"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DC3A01">
              <w:rPr>
                <w:rFonts w:ascii="Arial" w:eastAsia="Times New Roman" w:hAnsi="Arial" w:cs="Arial"/>
                <w:sz w:val="24"/>
                <w:szCs w:val="24"/>
                <w:lang w:eastAsia="en-GB"/>
              </w:rPr>
              <w:t>(17,541)</w:t>
            </w:r>
          </w:p>
        </w:tc>
        <w:tc>
          <w:tcPr>
            <w:tcW w:w="604" w:type="pct"/>
            <w:shd w:val="clear" w:color="auto" w:fill="DEEAF6" w:themeFill="accent5" w:themeFillTint="33"/>
            <w:vAlign w:val="center"/>
          </w:tcPr>
          <w:p w14:paraId="22852317" w14:textId="36834ED6" w:rsidR="00AC568D" w:rsidRPr="00ED590A" w:rsidRDefault="002F51B8"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2F51B8">
              <w:rPr>
                <w:rFonts w:ascii="Arial" w:eastAsia="Times New Roman" w:hAnsi="Arial" w:cs="Arial"/>
                <w:sz w:val="24"/>
                <w:szCs w:val="24"/>
                <w:lang w:eastAsia="en-GB"/>
              </w:rPr>
              <w:t>(2,251)</w:t>
            </w:r>
          </w:p>
        </w:tc>
        <w:tc>
          <w:tcPr>
            <w:tcW w:w="618" w:type="pct"/>
            <w:shd w:val="clear" w:color="auto" w:fill="DEEAF6" w:themeFill="accent5" w:themeFillTint="33"/>
            <w:vAlign w:val="center"/>
          </w:tcPr>
          <w:p w14:paraId="689FE60C" w14:textId="79616D05" w:rsidR="00AC568D" w:rsidRPr="00ED590A" w:rsidRDefault="00546047"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546047">
              <w:rPr>
                <w:rFonts w:ascii="Arial" w:eastAsia="Times New Roman" w:hAnsi="Arial" w:cs="Arial"/>
                <w:sz w:val="24"/>
                <w:szCs w:val="24"/>
                <w:lang w:eastAsia="en-GB"/>
              </w:rPr>
              <w:t>(489)</w:t>
            </w:r>
          </w:p>
        </w:tc>
        <w:tc>
          <w:tcPr>
            <w:tcW w:w="771" w:type="pct"/>
            <w:shd w:val="clear" w:color="auto" w:fill="DEEAF6" w:themeFill="accent5" w:themeFillTint="33"/>
            <w:vAlign w:val="center"/>
          </w:tcPr>
          <w:p w14:paraId="59493924" w14:textId="42A0DC29" w:rsidR="00AC568D" w:rsidRPr="00ED590A" w:rsidRDefault="00810A01"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810A01">
              <w:rPr>
                <w:rFonts w:ascii="Arial" w:eastAsia="Times New Roman" w:hAnsi="Arial" w:cs="Arial"/>
                <w:sz w:val="24"/>
                <w:szCs w:val="24"/>
                <w:lang w:eastAsia="en-GB"/>
              </w:rPr>
              <w:t>89</w:t>
            </w:r>
            <w:r w:rsidR="00525A5A">
              <w:rPr>
                <w:rFonts w:ascii="Arial" w:eastAsia="Times New Roman" w:hAnsi="Arial" w:cs="Arial"/>
                <w:sz w:val="24"/>
                <w:szCs w:val="24"/>
                <w:lang w:eastAsia="en-GB"/>
              </w:rPr>
              <w:t>2</w:t>
            </w:r>
          </w:p>
        </w:tc>
        <w:tc>
          <w:tcPr>
            <w:tcW w:w="648" w:type="pct"/>
            <w:shd w:val="clear" w:color="auto" w:fill="DEEAF6" w:themeFill="accent5" w:themeFillTint="33"/>
            <w:vAlign w:val="center"/>
          </w:tcPr>
          <w:p w14:paraId="692211A9" w14:textId="31FAB717" w:rsidR="00AC568D" w:rsidRPr="00ED590A" w:rsidRDefault="006162BC"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6162BC">
              <w:rPr>
                <w:rFonts w:ascii="Arial" w:eastAsia="Times New Roman" w:hAnsi="Arial" w:cs="Arial"/>
                <w:sz w:val="24"/>
                <w:szCs w:val="24"/>
                <w:lang w:eastAsia="en-GB"/>
              </w:rPr>
              <w:t>(250)</w:t>
            </w:r>
          </w:p>
        </w:tc>
        <w:tc>
          <w:tcPr>
            <w:tcW w:w="651" w:type="pct"/>
            <w:shd w:val="clear" w:color="auto" w:fill="DEEAF6" w:themeFill="accent5" w:themeFillTint="33"/>
            <w:vAlign w:val="center"/>
          </w:tcPr>
          <w:p w14:paraId="5B0C7CB3" w14:textId="34E961AC" w:rsidR="00AC568D" w:rsidRPr="002E22C1" w:rsidRDefault="00F30D9F"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F30D9F">
              <w:rPr>
                <w:rFonts w:ascii="Arial" w:eastAsia="Times New Roman" w:hAnsi="Arial" w:cs="Arial"/>
                <w:b/>
                <w:bCs/>
                <w:sz w:val="24"/>
                <w:szCs w:val="24"/>
                <w:lang w:eastAsia="en-GB"/>
              </w:rPr>
              <w:t>(19,6</w:t>
            </w:r>
            <w:r w:rsidR="00525A5A">
              <w:rPr>
                <w:rFonts w:ascii="Arial" w:eastAsia="Times New Roman" w:hAnsi="Arial" w:cs="Arial"/>
                <w:b/>
                <w:bCs/>
                <w:sz w:val="24"/>
                <w:szCs w:val="24"/>
                <w:lang w:eastAsia="en-GB"/>
              </w:rPr>
              <w:t>39</w:t>
            </w:r>
            <w:r w:rsidRPr="00F30D9F">
              <w:rPr>
                <w:rFonts w:ascii="Arial" w:eastAsia="Times New Roman" w:hAnsi="Arial" w:cs="Arial"/>
                <w:b/>
                <w:bCs/>
                <w:sz w:val="24"/>
                <w:szCs w:val="24"/>
                <w:lang w:eastAsia="en-GB"/>
              </w:rPr>
              <w:t>)</w:t>
            </w:r>
          </w:p>
        </w:tc>
      </w:tr>
      <w:tr w:rsidR="00AC568D" w:rsidRPr="0088000D" w14:paraId="51416EA9" w14:textId="77777777" w:rsidTr="00E723D8">
        <w:trPr>
          <w:trHeight w:val="389"/>
        </w:trPr>
        <w:tc>
          <w:tcPr>
            <w:cnfStyle w:val="001000000000" w:firstRow="0" w:lastRow="0" w:firstColumn="1" w:lastColumn="0" w:oddVBand="0" w:evenVBand="0" w:oddHBand="0" w:evenHBand="0" w:firstRowFirstColumn="0" w:firstRowLastColumn="0" w:lastRowFirstColumn="0" w:lastRowLastColumn="0"/>
            <w:tcW w:w="742" w:type="pct"/>
            <w:vAlign w:val="center"/>
          </w:tcPr>
          <w:p w14:paraId="166FF7B1" w14:textId="77777777" w:rsidR="00AC568D" w:rsidRPr="00ED590A" w:rsidRDefault="00AC568D" w:rsidP="00B53C16">
            <w:pPr>
              <w:rPr>
                <w:rFonts w:ascii="Arial" w:eastAsia="Times New Roman" w:hAnsi="Arial" w:cs="Arial"/>
                <w:b w:val="0"/>
                <w:bCs w:val="0"/>
                <w:i/>
                <w:iCs/>
                <w:color w:val="000000"/>
                <w:sz w:val="24"/>
                <w:szCs w:val="24"/>
                <w:lang w:eastAsia="en-GB"/>
              </w:rPr>
            </w:pPr>
            <w:r w:rsidRPr="00ED590A">
              <w:rPr>
                <w:rFonts w:ascii="Arial" w:eastAsia="Times New Roman" w:hAnsi="Arial" w:cs="Arial"/>
                <w:b w:val="0"/>
                <w:bCs w:val="0"/>
                <w:color w:val="000000"/>
                <w:sz w:val="24"/>
                <w:szCs w:val="24"/>
                <w:lang w:eastAsia="en-GB"/>
              </w:rPr>
              <w:t>Realised gains and losses*</w:t>
            </w:r>
          </w:p>
        </w:tc>
        <w:tc>
          <w:tcPr>
            <w:tcW w:w="967" w:type="pct"/>
            <w:vAlign w:val="center"/>
          </w:tcPr>
          <w:p w14:paraId="607DFC0B" w14:textId="5D8E194A" w:rsidR="00AC568D" w:rsidRPr="00ED590A" w:rsidRDefault="00DC3A01"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DC3A01">
              <w:rPr>
                <w:rFonts w:ascii="Arial" w:eastAsia="Times New Roman" w:hAnsi="Arial" w:cs="Arial"/>
                <w:sz w:val="24"/>
                <w:szCs w:val="24"/>
                <w:lang w:eastAsia="en-GB"/>
              </w:rPr>
              <w:t>22,049</w:t>
            </w:r>
          </w:p>
        </w:tc>
        <w:tc>
          <w:tcPr>
            <w:tcW w:w="604" w:type="pct"/>
            <w:vAlign w:val="center"/>
          </w:tcPr>
          <w:p w14:paraId="5C3B1B6B" w14:textId="09AB5040" w:rsidR="00AC568D" w:rsidRPr="00ED590A" w:rsidRDefault="002F51B8"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2F51B8">
              <w:rPr>
                <w:rFonts w:ascii="Arial" w:eastAsia="Times New Roman" w:hAnsi="Arial" w:cs="Arial"/>
                <w:sz w:val="24"/>
                <w:szCs w:val="24"/>
                <w:lang w:eastAsia="en-GB"/>
              </w:rPr>
              <w:t>851</w:t>
            </w:r>
          </w:p>
        </w:tc>
        <w:tc>
          <w:tcPr>
            <w:tcW w:w="618" w:type="pct"/>
            <w:vAlign w:val="center"/>
          </w:tcPr>
          <w:p w14:paraId="6297C783" w14:textId="1081907B" w:rsidR="00AC568D" w:rsidRPr="00ED590A" w:rsidRDefault="00546047"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546047">
              <w:rPr>
                <w:rFonts w:ascii="Arial" w:eastAsia="Times New Roman" w:hAnsi="Arial" w:cs="Arial"/>
                <w:sz w:val="24"/>
                <w:szCs w:val="24"/>
                <w:lang w:eastAsia="en-GB"/>
              </w:rPr>
              <w:t>(1,254)</w:t>
            </w:r>
          </w:p>
        </w:tc>
        <w:tc>
          <w:tcPr>
            <w:tcW w:w="771" w:type="pct"/>
            <w:vAlign w:val="center"/>
          </w:tcPr>
          <w:p w14:paraId="73CDDF27" w14:textId="113AF2F6" w:rsidR="00AC568D" w:rsidRPr="00ED590A" w:rsidRDefault="00810A01"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648" w:type="pct"/>
            <w:vAlign w:val="center"/>
          </w:tcPr>
          <w:p w14:paraId="3BF6D0F5" w14:textId="7A4EAE2A" w:rsidR="00AC568D" w:rsidRPr="00ED590A" w:rsidRDefault="006162BC"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651" w:type="pct"/>
            <w:vAlign w:val="center"/>
          </w:tcPr>
          <w:p w14:paraId="06BB0F2A" w14:textId="3E2C7EBE" w:rsidR="00AC568D" w:rsidRPr="002E22C1" w:rsidRDefault="00D51E07" w:rsidP="00B53C1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D51E07">
              <w:rPr>
                <w:rFonts w:ascii="Arial" w:eastAsia="Times New Roman" w:hAnsi="Arial" w:cs="Arial"/>
                <w:b/>
                <w:bCs/>
                <w:sz w:val="24"/>
                <w:szCs w:val="24"/>
                <w:lang w:eastAsia="en-GB"/>
              </w:rPr>
              <w:t>21,646</w:t>
            </w:r>
          </w:p>
        </w:tc>
      </w:tr>
      <w:tr w:rsidR="00AC568D" w:rsidRPr="0088000D" w14:paraId="15EB87D7" w14:textId="77777777" w:rsidTr="00E723D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42" w:type="pct"/>
            <w:shd w:val="clear" w:color="auto" w:fill="DEEAF6" w:themeFill="accent5" w:themeFillTint="33"/>
            <w:vAlign w:val="center"/>
          </w:tcPr>
          <w:p w14:paraId="563F3045" w14:textId="0689B03E" w:rsidR="00AC568D" w:rsidRPr="00ED590A" w:rsidRDefault="00AC568D" w:rsidP="00B53C16">
            <w:pPr>
              <w:rPr>
                <w:rFonts w:ascii="Arial" w:eastAsia="Times New Roman" w:hAnsi="Arial" w:cs="Arial"/>
                <w:b w:val="0"/>
                <w:bCs w:val="0"/>
                <w:i/>
                <w:iCs/>
                <w:color w:val="000000"/>
                <w:sz w:val="24"/>
                <w:szCs w:val="24"/>
                <w:lang w:eastAsia="en-GB"/>
              </w:rPr>
            </w:pPr>
            <w:r w:rsidRPr="00ED590A">
              <w:rPr>
                <w:rFonts w:ascii="Arial" w:eastAsia="Times New Roman" w:hAnsi="Arial" w:cs="Arial"/>
                <w:b w:val="0"/>
                <w:bCs w:val="0"/>
                <w:color w:val="000000"/>
                <w:sz w:val="24"/>
                <w:szCs w:val="24"/>
                <w:lang w:eastAsia="en-GB"/>
              </w:rPr>
              <w:t xml:space="preserve">Value </w:t>
            </w:r>
            <w:proofErr w:type="gramStart"/>
            <w:r w:rsidRPr="00ED590A">
              <w:rPr>
                <w:rFonts w:ascii="Arial" w:eastAsia="Times New Roman" w:hAnsi="Arial" w:cs="Arial"/>
                <w:b w:val="0"/>
                <w:bCs w:val="0"/>
                <w:color w:val="000000"/>
                <w:sz w:val="24"/>
                <w:szCs w:val="24"/>
                <w:lang w:eastAsia="en-GB"/>
              </w:rPr>
              <w:t>at</w:t>
            </w:r>
            <w:proofErr w:type="gramEnd"/>
            <w:r w:rsidRPr="00ED590A">
              <w:rPr>
                <w:rFonts w:ascii="Arial" w:eastAsia="Times New Roman" w:hAnsi="Arial" w:cs="Arial"/>
                <w:b w:val="0"/>
                <w:bCs w:val="0"/>
                <w:color w:val="000000"/>
                <w:sz w:val="24"/>
                <w:szCs w:val="24"/>
                <w:lang w:eastAsia="en-GB"/>
              </w:rPr>
              <w:t xml:space="preserve"> 31 March 202</w:t>
            </w:r>
            <w:r>
              <w:rPr>
                <w:rFonts w:ascii="Arial" w:eastAsia="Times New Roman" w:hAnsi="Arial" w:cs="Arial"/>
                <w:b w:val="0"/>
                <w:bCs w:val="0"/>
                <w:color w:val="000000"/>
                <w:sz w:val="24"/>
                <w:szCs w:val="24"/>
                <w:lang w:eastAsia="en-GB"/>
              </w:rPr>
              <w:t>5</w:t>
            </w:r>
          </w:p>
        </w:tc>
        <w:tc>
          <w:tcPr>
            <w:tcW w:w="967" w:type="pct"/>
            <w:shd w:val="clear" w:color="auto" w:fill="DEEAF6" w:themeFill="accent5" w:themeFillTint="33"/>
            <w:vAlign w:val="center"/>
          </w:tcPr>
          <w:p w14:paraId="512BAFF7" w14:textId="0F341CA9" w:rsidR="00AC568D" w:rsidRPr="00ED590A" w:rsidRDefault="00DC3A01"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DC3A01">
              <w:rPr>
                <w:rFonts w:ascii="Arial" w:eastAsia="Times New Roman" w:hAnsi="Arial" w:cs="Arial"/>
                <w:b/>
                <w:bCs/>
                <w:sz w:val="24"/>
                <w:szCs w:val="24"/>
                <w:lang w:eastAsia="en-GB"/>
              </w:rPr>
              <w:t>517,144</w:t>
            </w:r>
          </w:p>
        </w:tc>
        <w:tc>
          <w:tcPr>
            <w:tcW w:w="604" w:type="pct"/>
            <w:shd w:val="clear" w:color="auto" w:fill="DEEAF6" w:themeFill="accent5" w:themeFillTint="33"/>
            <w:vAlign w:val="center"/>
          </w:tcPr>
          <w:p w14:paraId="140A7BF6" w14:textId="31231A90" w:rsidR="00AC568D" w:rsidRPr="00ED590A" w:rsidRDefault="002F51B8"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2F51B8">
              <w:rPr>
                <w:rFonts w:ascii="Arial" w:eastAsia="Times New Roman" w:hAnsi="Arial" w:cs="Arial"/>
                <w:b/>
                <w:bCs/>
                <w:sz w:val="24"/>
                <w:szCs w:val="24"/>
                <w:lang w:eastAsia="en-GB"/>
              </w:rPr>
              <w:t>60,962</w:t>
            </w:r>
          </w:p>
        </w:tc>
        <w:tc>
          <w:tcPr>
            <w:tcW w:w="618" w:type="pct"/>
            <w:shd w:val="clear" w:color="auto" w:fill="DEEAF6" w:themeFill="accent5" w:themeFillTint="33"/>
            <w:vAlign w:val="center"/>
          </w:tcPr>
          <w:p w14:paraId="71424F0D" w14:textId="14024119" w:rsidR="00AC568D" w:rsidRPr="00ED590A" w:rsidRDefault="00810A01"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810A01">
              <w:rPr>
                <w:rFonts w:ascii="Arial" w:eastAsia="Times New Roman" w:hAnsi="Arial" w:cs="Arial"/>
                <w:b/>
                <w:bCs/>
                <w:sz w:val="24"/>
                <w:szCs w:val="24"/>
                <w:lang w:eastAsia="en-GB"/>
              </w:rPr>
              <w:t>12,146</w:t>
            </w:r>
          </w:p>
        </w:tc>
        <w:tc>
          <w:tcPr>
            <w:tcW w:w="771" w:type="pct"/>
            <w:shd w:val="clear" w:color="auto" w:fill="DEEAF6" w:themeFill="accent5" w:themeFillTint="33"/>
            <w:vAlign w:val="center"/>
          </w:tcPr>
          <w:p w14:paraId="17DF98E4" w14:textId="409EC8B5" w:rsidR="00AC568D" w:rsidRPr="00ED590A" w:rsidRDefault="006162BC"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6162BC">
              <w:rPr>
                <w:rFonts w:ascii="Arial" w:eastAsia="Times New Roman" w:hAnsi="Arial" w:cs="Arial"/>
                <w:b/>
                <w:bCs/>
                <w:sz w:val="24"/>
                <w:szCs w:val="24"/>
                <w:lang w:eastAsia="en-GB"/>
              </w:rPr>
              <w:t>25,302</w:t>
            </w:r>
          </w:p>
        </w:tc>
        <w:tc>
          <w:tcPr>
            <w:tcW w:w="648" w:type="pct"/>
            <w:shd w:val="clear" w:color="auto" w:fill="DEEAF6" w:themeFill="accent5" w:themeFillTint="33"/>
            <w:vAlign w:val="center"/>
          </w:tcPr>
          <w:p w14:paraId="77F91D58" w14:textId="57F85BC4" w:rsidR="00AC568D" w:rsidRPr="00ED590A" w:rsidRDefault="006162BC"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6162BC">
              <w:rPr>
                <w:rFonts w:ascii="Arial" w:eastAsia="Times New Roman" w:hAnsi="Arial" w:cs="Arial"/>
                <w:b/>
                <w:bCs/>
                <w:sz w:val="24"/>
                <w:szCs w:val="24"/>
                <w:lang w:eastAsia="en-GB"/>
              </w:rPr>
              <w:t>2,700</w:t>
            </w:r>
          </w:p>
        </w:tc>
        <w:tc>
          <w:tcPr>
            <w:tcW w:w="651" w:type="pct"/>
            <w:shd w:val="clear" w:color="auto" w:fill="DEEAF6" w:themeFill="accent5" w:themeFillTint="33"/>
            <w:vAlign w:val="center"/>
          </w:tcPr>
          <w:p w14:paraId="2AE7B3DA" w14:textId="6BDBB31D" w:rsidR="00AC568D" w:rsidRPr="00ED590A" w:rsidRDefault="00D51E07" w:rsidP="00B53C1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D51E07">
              <w:rPr>
                <w:rFonts w:ascii="Arial" w:eastAsia="Times New Roman" w:hAnsi="Arial" w:cs="Arial"/>
                <w:b/>
                <w:bCs/>
                <w:sz w:val="24"/>
                <w:szCs w:val="24"/>
                <w:lang w:eastAsia="en-GB"/>
              </w:rPr>
              <w:t>618,254</w:t>
            </w:r>
          </w:p>
        </w:tc>
      </w:tr>
    </w:tbl>
    <w:p w14:paraId="07C70E30" w14:textId="77777777" w:rsidR="00AC568D" w:rsidRPr="00711BCC" w:rsidRDefault="00AC568D" w:rsidP="00AC568D">
      <w:pPr>
        <w:spacing w:after="0"/>
        <w:ind w:left="284"/>
        <w:rPr>
          <w:rFonts w:ascii="Arial" w:hAnsi="Arial" w:cs="Arial"/>
          <w:sz w:val="24"/>
          <w:szCs w:val="24"/>
        </w:rPr>
      </w:pPr>
      <w:r w:rsidRPr="00ED590A">
        <w:rPr>
          <w:rFonts w:ascii="Arial" w:hAnsi="Arial" w:cs="Arial"/>
          <w:b/>
          <w:bCs/>
          <w:sz w:val="24"/>
          <w:szCs w:val="24"/>
        </w:rPr>
        <w:t>*</w:t>
      </w:r>
      <w:r w:rsidRPr="00ED590A">
        <w:rPr>
          <w:sz w:val="24"/>
          <w:szCs w:val="24"/>
        </w:rPr>
        <w:t xml:space="preserve"> </w:t>
      </w:r>
      <w:r w:rsidRPr="00ED590A">
        <w:rPr>
          <w:rFonts w:ascii="Arial" w:hAnsi="Arial" w:cs="Arial"/>
          <w:sz w:val="24"/>
          <w:szCs w:val="24"/>
        </w:rPr>
        <w:t>Unrealised and realised gains and losses are recognised in the changes in value of investments line of fund account</w:t>
      </w:r>
    </w:p>
    <w:p w14:paraId="7A77FB0F" w14:textId="77777777" w:rsidR="00AC568D" w:rsidRDefault="00AC568D" w:rsidP="00AC568D">
      <w:pPr>
        <w:spacing w:after="0"/>
        <w:ind w:hanging="33"/>
        <w:rPr>
          <w:rFonts w:ascii="Arial" w:hAnsi="Arial" w:cs="Arial"/>
          <w:b/>
          <w:bCs/>
          <w:color w:val="538135" w:themeColor="accent6" w:themeShade="BF"/>
          <w:sz w:val="24"/>
          <w:szCs w:val="24"/>
        </w:rPr>
      </w:pPr>
    </w:p>
    <w:tbl>
      <w:tblPr>
        <w:tblStyle w:val="PlainTable1"/>
        <w:tblW w:w="4928" w:type="pct"/>
        <w:tblInd w:w="279" w:type="dxa"/>
        <w:tblLook w:val="04A0" w:firstRow="1" w:lastRow="0" w:firstColumn="1" w:lastColumn="0" w:noHBand="0" w:noVBand="1"/>
      </w:tblPr>
      <w:tblGrid>
        <w:gridCol w:w="1364"/>
        <w:gridCol w:w="1777"/>
        <w:gridCol w:w="1110"/>
        <w:gridCol w:w="1135"/>
        <w:gridCol w:w="1417"/>
        <w:gridCol w:w="1191"/>
        <w:gridCol w:w="1195"/>
      </w:tblGrid>
      <w:tr w:rsidR="00E723D8" w:rsidRPr="0088000D" w14:paraId="318070F1" w14:textId="77777777" w:rsidTr="00E723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pct"/>
            <w:noWrap/>
            <w:hideMark/>
          </w:tcPr>
          <w:p w14:paraId="601C4AA0" w14:textId="77777777" w:rsidR="00E723D8" w:rsidRPr="00ED590A" w:rsidRDefault="00E723D8" w:rsidP="0083041E">
            <w:pPr>
              <w:rPr>
                <w:rFonts w:ascii="Arial" w:eastAsia="Times New Roman" w:hAnsi="Arial" w:cs="Arial"/>
                <w:i/>
                <w:iCs/>
                <w:color w:val="00B0F0"/>
                <w:sz w:val="24"/>
                <w:szCs w:val="24"/>
                <w:lang w:eastAsia="en-GB"/>
              </w:rPr>
            </w:pPr>
            <w:r>
              <w:rPr>
                <w:rFonts w:ascii="Arial" w:hAnsi="Arial" w:cs="Arial"/>
                <w:color w:val="538135" w:themeColor="accent6" w:themeShade="BF"/>
                <w:sz w:val="24"/>
                <w:szCs w:val="24"/>
              </w:rPr>
              <w:tab/>
            </w:r>
          </w:p>
        </w:tc>
        <w:tc>
          <w:tcPr>
            <w:tcW w:w="967" w:type="pct"/>
            <w:vAlign w:val="center"/>
          </w:tcPr>
          <w:p w14:paraId="3867D0B7" w14:textId="77777777" w:rsidR="00E723D8" w:rsidRPr="00ED590A" w:rsidRDefault="00E723D8" w:rsidP="0083041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D590A">
              <w:rPr>
                <w:rFonts w:ascii="Arial" w:eastAsia="Times New Roman" w:hAnsi="Arial" w:cs="Arial"/>
                <w:color w:val="000000"/>
                <w:sz w:val="24"/>
                <w:szCs w:val="24"/>
                <w:lang w:eastAsia="en-GB"/>
              </w:rPr>
              <w:t>Infrastructure</w:t>
            </w:r>
          </w:p>
        </w:tc>
        <w:tc>
          <w:tcPr>
            <w:tcW w:w="604" w:type="pct"/>
            <w:vAlign w:val="center"/>
          </w:tcPr>
          <w:p w14:paraId="01BEC83D" w14:textId="77777777" w:rsidR="00E723D8" w:rsidRPr="00ED590A" w:rsidRDefault="00E723D8" w:rsidP="0083041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D590A">
              <w:rPr>
                <w:rFonts w:ascii="Arial" w:eastAsia="Times New Roman" w:hAnsi="Arial" w:cs="Arial"/>
                <w:color w:val="000000"/>
                <w:sz w:val="24"/>
                <w:szCs w:val="24"/>
                <w:lang w:eastAsia="en-GB"/>
              </w:rPr>
              <w:t>Private debt</w:t>
            </w:r>
          </w:p>
        </w:tc>
        <w:tc>
          <w:tcPr>
            <w:tcW w:w="618" w:type="pct"/>
            <w:vAlign w:val="center"/>
          </w:tcPr>
          <w:p w14:paraId="0F1471C7" w14:textId="77777777" w:rsidR="00E723D8" w:rsidRPr="00ED590A" w:rsidRDefault="00E723D8" w:rsidP="0083041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D590A">
              <w:rPr>
                <w:rFonts w:ascii="Arial" w:eastAsia="Times New Roman" w:hAnsi="Arial" w:cs="Arial"/>
                <w:color w:val="000000"/>
                <w:sz w:val="24"/>
                <w:szCs w:val="24"/>
                <w:lang w:eastAsia="en-GB"/>
              </w:rPr>
              <w:t>Private equity</w:t>
            </w:r>
          </w:p>
        </w:tc>
        <w:tc>
          <w:tcPr>
            <w:tcW w:w="771" w:type="pct"/>
            <w:vAlign w:val="center"/>
          </w:tcPr>
          <w:p w14:paraId="1E5D99D1" w14:textId="77777777" w:rsidR="00E723D8" w:rsidRPr="00ED590A" w:rsidRDefault="00E723D8" w:rsidP="0083041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D590A">
              <w:rPr>
                <w:rFonts w:ascii="Arial" w:eastAsia="Times New Roman" w:hAnsi="Arial" w:cs="Arial"/>
                <w:color w:val="000000"/>
                <w:sz w:val="24"/>
                <w:szCs w:val="24"/>
                <w:lang w:eastAsia="en-GB"/>
              </w:rPr>
              <w:t>Affordable housing</w:t>
            </w:r>
          </w:p>
        </w:tc>
        <w:tc>
          <w:tcPr>
            <w:tcW w:w="648" w:type="pct"/>
            <w:vAlign w:val="center"/>
          </w:tcPr>
          <w:p w14:paraId="07E2AC17" w14:textId="77777777" w:rsidR="00E723D8" w:rsidRPr="00ED590A" w:rsidRDefault="00E723D8" w:rsidP="0083041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D590A">
              <w:rPr>
                <w:rFonts w:ascii="Arial" w:eastAsia="Times New Roman" w:hAnsi="Arial" w:cs="Arial"/>
                <w:color w:val="000000"/>
                <w:sz w:val="24"/>
                <w:szCs w:val="24"/>
                <w:lang w:eastAsia="en-GB"/>
              </w:rPr>
              <w:t>Directly held property</w:t>
            </w:r>
          </w:p>
        </w:tc>
        <w:tc>
          <w:tcPr>
            <w:tcW w:w="651" w:type="pct"/>
            <w:vAlign w:val="center"/>
          </w:tcPr>
          <w:p w14:paraId="1DF09492" w14:textId="77777777" w:rsidR="00E723D8" w:rsidRPr="00ED590A" w:rsidRDefault="00E723D8" w:rsidP="0083041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ED590A">
              <w:rPr>
                <w:rFonts w:ascii="Arial" w:eastAsia="Times New Roman" w:hAnsi="Arial" w:cs="Arial"/>
                <w:color w:val="000000"/>
                <w:sz w:val="24"/>
                <w:szCs w:val="24"/>
                <w:lang w:eastAsia="en-GB"/>
              </w:rPr>
              <w:t>Total</w:t>
            </w:r>
          </w:p>
        </w:tc>
      </w:tr>
      <w:tr w:rsidR="00E723D8" w:rsidRPr="0088000D" w14:paraId="21D700F7" w14:textId="77777777" w:rsidTr="00E723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pct"/>
            <w:shd w:val="clear" w:color="auto" w:fill="DEEAF6" w:themeFill="accent5" w:themeFillTint="33"/>
            <w:noWrap/>
          </w:tcPr>
          <w:p w14:paraId="2779A777" w14:textId="77777777" w:rsidR="00E723D8" w:rsidRPr="00ED590A" w:rsidRDefault="00E723D8" w:rsidP="0083041E">
            <w:pPr>
              <w:rPr>
                <w:rFonts w:ascii="Arial" w:eastAsia="Times New Roman" w:hAnsi="Arial" w:cs="Arial"/>
                <w:i/>
                <w:iCs/>
                <w:color w:val="00B0F0"/>
                <w:sz w:val="24"/>
                <w:szCs w:val="24"/>
                <w:lang w:eastAsia="en-GB"/>
              </w:rPr>
            </w:pPr>
          </w:p>
        </w:tc>
        <w:tc>
          <w:tcPr>
            <w:tcW w:w="967" w:type="pct"/>
            <w:shd w:val="clear" w:color="auto" w:fill="DEEAF6" w:themeFill="accent5" w:themeFillTint="33"/>
            <w:vAlign w:val="center"/>
          </w:tcPr>
          <w:p w14:paraId="011A58E0" w14:textId="77777777" w:rsidR="00E723D8" w:rsidRPr="00ED590A" w:rsidRDefault="00E723D8"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i</w:t>
            </w:r>
            <w:r w:rsidRPr="00ED590A">
              <w:rPr>
                <w:rFonts w:ascii="Arial" w:eastAsia="Times New Roman" w:hAnsi="Arial" w:cs="Arial"/>
                <w:color w:val="000000"/>
                <w:sz w:val="24"/>
                <w:szCs w:val="24"/>
                <w:lang w:eastAsia="en-GB"/>
              </w:rPr>
              <w:t>n</w:t>
            </w:r>
            <w:r>
              <w:rPr>
                <w:rFonts w:ascii="Arial" w:eastAsia="Times New Roman" w:hAnsi="Arial" w:cs="Arial"/>
                <w:color w:val="000000"/>
                <w:sz w:val="24"/>
                <w:szCs w:val="24"/>
                <w:lang w:eastAsia="en-GB"/>
              </w:rPr>
              <w:t xml:space="preserve"> £</w:t>
            </w:r>
            <w:r w:rsidRPr="00ED590A">
              <w:rPr>
                <w:rFonts w:ascii="Arial" w:eastAsia="Times New Roman" w:hAnsi="Arial" w:cs="Arial"/>
                <w:color w:val="000000"/>
                <w:sz w:val="24"/>
                <w:szCs w:val="24"/>
                <w:lang w:eastAsia="en-GB"/>
              </w:rPr>
              <w:t>’000</w:t>
            </w:r>
          </w:p>
        </w:tc>
        <w:tc>
          <w:tcPr>
            <w:tcW w:w="604" w:type="pct"/>
            <w:shd w:val="clear" w:color="auto" w:fill="DEEAF6" w:themeFill="accent5" w:themeFillTint="33"/>
            <w:vAlign w:val="center"/>
          </w:tcPr>
          <w:p w14:paraId="6AD03847" w14:textId="77777777" w:rsidR="00E723D8" w:rsidRPr="00ED590A" w:rsidRDefault="00E723D8"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i</w:t>
            </w:r>
            <w:r w:rsidRPr="00ED590A">
              <w:rPr>
                <w:rFonts w:ascii="Arial" w:eastAsia="Times New Roman" w:hAnsi="Arial" w:cs="Arial"/>
                <w:color w:val="000000"/>
                <w:sz w:val="24"/>
                <w:szCs w:val="24"/>
                <w:lang w:eastAsia="en-GB"/>
              </w:rPr>
              <w:t>n</w:t>
            </w:r>
            <w:r>
              <w:rPr>
                <w:rFonts w:ascii="Arial" w:eastAsia="Times New Roman" w:hAnsi="Arial" w:cs="Arial"/>
                <w:color w:val="000000"/>
                <w:sz w:val="24"/>
                <w:szCs w:val="24"/>
                <w:lang w:eastAsia="en-GB"/>
              </w:rPr>
              <w:t xml:space="preserve"> £</w:t>
            </w:r>
            <w:r w:rsidRPr="00ED590A">
              <w:rPr>
                <w:rFonts w:ascii="Arial" w:eastAsia="Times New Roman" w:hAnsi="Arial" w:cs="Arial"/>
                <w:color w:val="000000"/>
                <w:sz w:val="24"/>
                <w:szCs w:val="24"/>
                <w:lang w:eastAsia="en-GB"/>
              </w:rPr>
              <w:t>’000</w:t>
            </w:r>
          </w:p>
        </w:tc>
        <w:tc>
          <w:tcPr>
            <w:tcW w:w="618" w:type="pct"/>
            <w:shd w:val="clear" w:color="auto" w:fill="DEEAF6" w:themeFill="accent5" w:themeFillTint="33"/>
            <w:vAlign w:val="center"/>
          </w:tcPr>
          <w:p w14:paraId="510BF0C2" w14:textId="77777777" w:rsidR="00E723D8" w:rsidRPr="00ED590A" w:rsidRDefault="00E723D8"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i</w:t>
            </w:r>
            <w:r w:rsidRPr="00ED590A">
              <w:rPr>
                <w:rFonts w:ascii="Arial" w:eastAsia="Times New Roman" w:hAnsi="Arial" w:cs="Arial"/>
                <w:color w:val="000000"/>
                <w:sz w:val="24"/>
                <w:szCs w:val="24"/>
                <w:lang w:eastAsia="en-GB"/>
              </w:rPr>
              <w:t>n</w:t>
            </w:r>
            <w:r>
              <w:rPr>
                <w:rFonts w:ascii="Arial" w:eastAsia="Times New Roman" w:hAnsi="Arial" w:cs="Arial"/>
                <w:color w:val="000000"/>
                <w:sz w:val="24"/>
                <w:szCs w:val="24"/>
                <w:lang w:eastAsia="en-GB"/>
              </w:rPr>
              <w:t xml:space="preserve"> £</w:t>
            </w:r>
            <w:r w:rsidRPr="00ED590A">
              <w:rPr>
                <w:rFonts w:ascii="Arial" w:eastAsia="Times New Roman" w:hAnsi="Arial" w:cs="Arial"/>
                <w:color w:val="000000"/>
                <w:sz w:val="24"/>
                <w:szCs w:val="24"/>
                <w:lang w:eastAsia="en-GB"/>
              </w:rPr>
              <w:t>’000</w:t>
            </w:r>
          </w:p>
        </w:tc>
        <w:tc>
          <w:tcPr>
            <w:tcW w:w="771" w:type="pct"/>
            <w:shd w:val="clear" w:color="auto" w:fill="DEEAF6" w:themeFill="accent5" w:themeFillTint="33"/>
            <w:vAlign w:val="center"/>
          </w:tcPr>
          <w:p w14:paraId="52201652" w14:textId="77777777" w:rsidR="00E723D8" w:rsidRPr="00ED590A" w:rsidRDefault="00E723D8"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i</w:t>
            </w:r>
            <w:r w:rsidRPr="00ED590A">
              <w:rPr>
                <w:rFonts w:ascii="Arial" w:eastAsia="Times New Roman" w:hAnsi="Arial" w:cs="Arial"/>
                <w:color w:val="000000"/>
                <w:sz w:val="24"/>
                <w:szCs w:val="24"/>
                <w:lang w:eastAsia="en-GB"/>
              </w:rPr>
              <w:t>n</w:t>
            </w:r>
            <w:r>
              <w:rPr>
                <w:rFonts w:ascii="Arial" w:eastAsia="Times New Roman" w:hAnsi="Arial" w:cs="Arial"/>
                <w:color w:val="000000"/>
                <w:sz w:val="24"/>
                <w:szCs w:val="24"/>
                <w:lang w:eastAsia="en-GB"/>
              </w:rPr>
              <w:t xml:space="preserve"> £</w:t>
            </w:r>
            <w:r w:rsidRPr="00ED590A">
              <w:rPr>
                <w:rFonts w:ascii="Arial" w:eastAsia="Times New Roman" w:hAnsi="Arial" w:cs="Arial"/>
                <w:color w:val="000000"/>
                <w:sz w:val="24"/>
                <w:szCs w:val="24"/>
                <w:lang w:eastAsia="en-GB"/>
              </w:rPr>
              <w:t>’000</w:t>
            </w:r>
          </w:p>
        </w:tc>
        <w:tc>
          <w:tcPr>
            <w:tcW w:w="648" w:type="pct"/>
            <w:shd w:val="clear" w:color="auto" w:fill="DEEAF6" w:themeFill="accent5" w:themeFillTint="33"/>
            <w:vAlign w:val="center"/>
          </w:tcPr>
          <w:p w14:paraId="34052B72" w14:textId="77777777" w:rsidR="00E723D8" w:rsidRPr="00ED590A" w:rsidRDefault="00E723D8"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i</w:t>
            </w:r>
            <w:r w:rsidRPr="00ED590A">
              <w:rPr>
                <w:rFonts w:ascii="Arial" w:eastAsia="Times New Roman" w:hAnsi="Arial" w:cs="Arial"/>
                <w:color w:val="000000"/>
                <w:sz w:val="24"/>
                <w:szCs w:val="24"/>
                <w:lang w:eastAsia="en-GB"/>
              </w:rPr>
              <w:t>n</w:t>
            </w:r>
            <w:r>
              <w:rPr>
                <w:rFonts w:ascii="Arial" w:eastAsia="Times New Roman" w:hAnsi="Arial" w:cs="Arial"/>
                <w:color w:val="000000"/>
                <w:sz w:val="24"/>
                <w:szCs w:val="24"/>
                <w:lang w:eastAsia="en-GB"/>
              </w:rPr>
              <w:t xml:space="preserve"> £</w:t>
            </w:r>
            <w:r w:rsidRPr="00ED590A">
              <w:rPr>
                <w:rFonts w:ascii="Arial" w:eastAsia="Times New Roman" w:hAnsi="Arial" w:cs="Arial"/>
                <w:color w:val="000000"/>
                <w:sz w:val="24"/>
                <w:szCs w:val="24"/>
                <w:lang w:eastAsia="en-GB"/>
              </w:rPr>
              <w:t>’000</w:t>
            </w:r>
          </w:p>
        </w:tc>
        <w:tc>
          <w:tcPr>
            <w:tcW w:w="651" w:type="pct"/>
            <w:shd w:val="clear" w:color="auto" w:fill="DEEAF6" w:themeFill="accent5" w:themeFillTint="33"/>
            <w:vAlign w:val="center"/>
          </w:tcPr>
          <w:p w14:paraId="45607E38" w14:textId="77777777" w:rsidR="00E723D8" w:rsidRPr="002E22C1" w:rsidRDefault="00E723D8"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2E22C1">
              <w:rPr>
                <w:rFonts w:ascii="Arial" w:eastAsia="Times New Roman" w:hAnsi="Arial" w:cs="Arial"/>
                <w:b/>
                <w:bCs/>
                <w:color w:val="000000"/>
                <w:sz w:val="24"/>
                <w:szCs w:val="24"/>
                <w:lang w:eastAsia="en-GB"/>
              </w:rPr>
              <w:t>In</w:t>
            </w:r>
            <w:r>
              <w:rPr>
                <w:rFonts w:ascii="Arial" w:eastAsia="Times New Roman" w:hAnsi="Arial" w:cs="Arial"/>
                <w:b/>
                <w:bCs/>
                <w:color w:val="000000"/>
                <w:sz w:val="24"/>
                <w:szCs w:val="24"/>
                <w:lang w:eastAsia="en-GB"/>
              </w:rPr>
              <w:t xml:space="preserve"> £</w:t>
            </w:r>
            <w:r w:rsidRPr="002E22C1">
              <w:rPr>
                <w:rFonts w:ascii="Arial" w:eastAsia="Times New Roman" w:hAnsi="Arial" w:cs="Arial"/>
                <w:b/>
                <w:bCs/>
                <w:color w:val="000000"/>
                <w:sz w:val="24"/>
                <w:szCs w:val="24"/>
                <w:lang w:eastAsia="en-GB"/>
              </w:rPr>
              <w:t>’000</w:t>
            </w:r>
          </w:p>
        </w:tc>
      </w:tr>
      <w:tr w:rsidR="00D634DF" w:rsidRPr="0088000D" w14:paraId="2F8874AD" w14:textId="77777777" w:rsidTr="00E723D8">
        <w:trPr>
          <w:trHeight w:val="317"/>
        </w:trPr>
        <w:tc>
          <w:tcPr>
            <w:cnfStyle w:val="001000000000" w:firstRow="0" w:lastRow="0" w:firstColumn="1" w:lastColumn="0" w:oddVBand="0" w:evenVBand="0" w:oddHBand="0" w:evenHBand="0" w:firstRowFirstColumn="0" w:firstRowLastColumn="0" w:lastRowFirstColumn="0" w:lastRowLastColumn="0"/>
            <w:tcW w:w="742" w:type="pct"/>
            <w:vAlign w:val="center"/>
          </w:tcPr>
          <w:p w14:paraId="504CB64E" w14:textId="78AAED0E" w:rsidR="00E723D8" w:rsidRPr="00ED590A" w:rsidRDefault="00E723D8" w:rsidP="0083041E">
            <w:pPr>
              <w:rPr>
                <w:rFonts w:ascii="Arial" w:eastAsia="Times New Roman" w:hAnsi="Arial" w:cs="Arial"/>
                <w:b w:val="0"/>
                <w:bCs w:val="0"/>
                <w:i/>
                <w:iCs/>
                <w:color w:val="000000"/>
                <w:sz w:val="24"/>
                <w:szCs w:val="24"/>
                <w:lang w:eastAsia="en-GB"/>
              </w:rPr>
            </w:pPr>
            <w:r w:rsidRPr="00ED590A">
              <w:rPr>
                <w:rFonts w:ascii="Arial" w:eastAsia="Times New Roman" w:hAnsi="Arial" w:cs="Arial"/>
                <w:b w:val="0"/>
                <w:bCs w:val="0"/>
                <w:color w:val="000000"/>
                <w:sz w:val="24"/>
                <w:szCs w:val="24"/>
                <w:lang w:eastAsia="en-GB"/>
              </w:rPr>
              <w:t xml:space="preserve">Value </w:t>
            </w:r>
            <w:proofErr w:type="gramStart"/>
            <w:r w:rsidRPr="00ED590A">
              <w:rPr>
                <w:rFonts w:ascii="Arial" w:eastAsia="Times New Roman" w:hAnsi="Arial" w:cs="Arial"/>
                <w:b w:val="0"/>
                <w:bCs w:val="0"/>
                <w:color w:val="000000"/>
                <w:sz w:val="24"/>
                <w:szCs w:val="24"/>
                <w:lang w:eastAsia="en-GB"/>
              </w:rPr>
              <w:t>at</w:t>
            </w:r>
            <w:proofErr w:type="gramEnd"/>
            <w:r w:rsidRPr="00ED590A">
              <w:rPr>
                <w:rFonts w:ascii="Arial" w:eastAsia="Times New Roman" w:hAnsi="Arial" w:cs="Arial"/>
                <w:b w:val="0"/>
                <w:bCs w:val="0"/>
                <w:color w:val="000000"/>
                <w:sz w:val="24"/>
                <w:szCs w:val="24"/>
                <w:lang w:eastAsia="en-GB"/>
              </w:rPr>
              <w:t xml:space="preserve"> 31 March 202</w:t>
            </w:r>
            <w:r>
              <w:rPr>
                <w:rFonts w:ascii="Arial" w:eastAsia="Times New Roman" w:hAnsi="Arial" w:cs="Arial"/>
                <w:b w:val="0"/>
                <w:bCs w:val="0"/>
                <w:color w:val="000000"/>
                <w:sz w:val="24"/>
                <w:szCs w:val="24"/>
                <w:lang w:eastAsia="en-GB"/>
              </w:rPr>
              <w:t>3</w:t>
            </w:r>
          </w:p>
        </w:tc>
        <w:tc>
          <w:tcPr>
            <w:tcW w:w="967" w:type="pct"/>
            <w:vAlign w:val="center"/>
          </w:tcPr>
          <w:p w14:paraId="29FABF7B" w14:textId="53FF9F49" w:rsidR="00E723D8" w:rsidRPr="006F6A49" w:rsidRDefault="00E723D8" w:rsidP="0083041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723D8">
              <w:rPr>
                <w:rFonts w:ascii="Arial" w:eastAsia="Times New Roman" w:hAnsi="Arial" w:cs="Arial"/>
                <w:sz w:val="24"/>
                <w:szCs w:val="24"/>
                <w:lang w:eastAsia="en-GB"/>
              </w:rPr>
              <w:t>468,667</w:t>
            </w:r>
          </w:p>
        </w:tc>
        <w:tc>
          <w:tcPr>
            <w:tcW w:w="604" w:type="pct"/>
            <w:vAlign w:val="center"/>
          </w:tcPr>
          <w:p w14:paraId="13908FCD" w14:textId="5C174143" w:rsidR="00E723D8" w:rsidRPr="006F6A49" w:rsidRDefault="00E723D8" w:rsidP="0083041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723D8">
              <w:rPr>
                <w:rFonts w:ascii="Arial" w:eastAsia="Times New Roman" w:hAnsi="Arial" w:cs="Arial"/>
                <w:sz w:val="24"/>
                <w:szCs w:val="24"/>
                <w:lang w:eastAsia="en-GB"/>
              </w:rPr>
              <w:t>77,970</w:t>
            </w:r>
          </w:p>
        </w:tc>
        <w:tc>
          <w:tcPr>
            <w:tcW w:w="618" w:type="pct"/>
            <w:vAlign w:val="center"/>
          </w:tcPr>
          <w:p w14:paraId="2BE97534" w14:textId="15C21AFD" w:rsidR="00E723D8" w:rsidRPr="006F6A49" w:rsidRDefault="00E723D8" w:rsidP="0083041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424F5C">
              <w:rPr>
                <w:rFonts w:ascii="Arial" w:eastAsia="Times New Roman" w:hAnsi="Arial" w:cs="Arial"/>
                <w:sz w:val="24"/>
                <w:szCs w:val="24"/>
                <w:lang w:eastAsia="en-GB"/>
              </w:rPr>
              <w:t>31,048</w:t>
            </w:r>
          </w:p>
        </w:tc>
        <w:tc>
          <w:tcPr>
            <w:tcW w:w="771" w:type="pct"/>
            <w:vAlign w:val="center"/>
          </w:tcPr>
          <w:p w14:paraId="36421B8A" w14:textId="06DBAA50" w:rsidR="00E723D8" w:rsidRPr="006F6A49" w:rsidRDefault="00E723D8" w:rsidP="0083041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723D8">
              <w:rPr>
                <w:rFonts w:ascii="Arial" w:eastAsia="Times New Roman" w:hAnsi="Arial" w:cs="Arial"/>
                <w:sz w:val="24"/>
                <w:szCs w:val="24"/>
                <w:lang w:eastAsia="en-GB"/>
              </w:rPr>
              <w:t>24,456</w:t>
            </w:r>
          </w:p>
        </w:tc>
        <w:tc>
          <w:tcPr>
            <w:tcW w:w="648" w:type="pct"/>
            <w:vAlign w:val="center"/>
          </w:tcPr>
          <w:p w14:paraId="21275A32" w14:textId="07ABF34A" w:rsidR="00E723D8" w:rsidRPr="006F6A49" w:rsidRDefault="00E723D8" w:rsidP="0083041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723D8">
              <w:rPr>
                <w:rFonts w:ascii="Arial" w:eastAsia="Times New Roman" w:hAnsi="Arial" w:cs="Arial"/>
                <w:sz w:val="24"/>
                <w:szCs w:val="24"/>
                <w:lang w:eastAsia="en-GB"/>
              </w:rPr>
              <w:t>2,900</w:t>
            </w:r>
          </w:p>
        </w:tc>
        <w:tc>
          <w:tcPr>
            <w:tcW w:w="651" w:type="pct"/>
            <w:vAlign w:val="center"/>
          </w:tcPr>
          <w:p w14:paraId="7DBBFA90" w14:textId="406A6A3D" w:rsidR="00E723D8" w:rsidRPr="006F6A49" w:rsidRDefault="00E723D8" w:rsidP="0083041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723D8">
              <w:rPr>
                <w:rFonts w:ascii="Arial" w:eastAsia="Times New Roman" w:hAnsi="Arial" w:cs="Arial"/>
                <w:sz w:val="24"/>
                <w:szCs w:val="24"/>
                <w:lang w:eastAsia="en-GB"/>
              </w:rPr>
              <w:t>605,041</w:t>
            </w:r>
          </w:p>
        </w:tc>
      </w:tr>
      <w:tr w:rsidR="00E723D8" w:rsidRPr="0088000D" w14:paraId="05CC454F" w14:textId="77777777" w:rsidTr="00E723D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42" w:type="pct"/>
            <w:shd w:val="clear" w:color="auto" w:fill="DEEAF6" w:themeFill="accent5" w:themeFillTint="33"/>
            <w:vAlign w:val="center"/>
          </w:tcPr>
          <w:p w14:paraId="20F0EF2F" w14:textId="77777777" w:rsidR="00E723D8" w:rsidRPr="00ED590A" w:rsidRDefault="00E723D8" w:rsidP="0083041E">
            <w:pPr>
              <w:rPr>
                <w:rFonts w:ascii="Arial" w:eastAsia="Times New Roman" w:hAnsi="Arial" w:cs="Arial"/>
                <w:b w:val="0"/>
                <w:bCs w:val="0"/>
                <w:color w:val="000000"/>
                <w:sz w:val="24"/>
                <w:szCs w:val="24"/>
                <w:lang w:eastAsia="en-GB"/>
              </w:rPr>
            </w:pPr>
            <w:r w:rsidRPr="00ED590A">
              <w:rPr>
                <w:rFonts w:ascii="Arial" w:eastAsia="Times New Roman" w:hAnsi="Arial" w:cs="Arial"/>
                <w:b w:val="0"/>
                <w:bCs w:val="0"/>
                <w:color w:val="000000"/>
                <w:sz w:val="24"/>
                <w:szCs w:val="24"/>
                <w:lang w:eastAsia="en-GB"/>
              </w:rPr>
              <w:t>Purchases</w:t>
            </w:r>
          </w:p>
        </w:tc>
        <w:tc>
          <w:tcPr>
            <w:tcW w:w="967" w:type="pct"/>
            <w:shd w:val="clear" w:color="auto" w:fill="DEEAF6" w:themeFill="accent5" w:themeFillTint="33"/>
            <w:vAlign w:val="center"/>
          </w:tcPr>
          <w:p w14:paraId="5614ABD9" w14:textId="715B2B9B" w:rsidR="00E723D8" w:rsidRPr="00ED590A" w:rsidRDefault="00D634DF"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D634DF">
              <w:rPr>
                <w:rFonts w:ascii="Arial" w:eastAsia="Times New Roman" w:hAnsi="Arial" w:cs="Arial"/>
                <w:sz w:val="24"/>
                <w:szCs w:val="24"/>
                <w:lang w:eastAsia="en-GB"/>
              </w:rPr>
              <w:t>70,813</w:t>
            </w:r>
          </w:p>
        </w:tc>
        <w:tc>
          <w:tcPr>
            <w:tcW w:w="604" w:type="pct"/>
            <w:shd w:val="clear" w:color="auto" w:fill="DEEAF6" w:themeFill="accent5" w:themeFillTint="33"/>
            <w:vAlign w:val="center"/>
          </w:tcPr>
          <w:p w14:paraId="72119280" w14:textId="5A69BFDE" w:rsidR="00E723D8" w:rsidRPr="00ED590A" w:rsidRDefault="00D634DF"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D634DF">
              <w:rPr>
                <w:rFonts w:ascii="Arial" w:eastAsia="Times New Roman" w:hAnsi="Arial" w:cs="Arial"/>
                <w:sz w:val="24"/>
                <w:szCs w:val="24"/>
                <w:lang w:eastAsia="en-GB"/>
              </w:rPr>
              <w:t>14,456</w:t>
            </w:r>
          </w:p>
        </w:tc>
        <w:tc>
          <w:tcPr>
            <w:tcW w:w="618" w:type="pct"/>
            <w:shd w:val="clear" w:color="auto" w:fill="DEEAF6" w:themeFill="accent5" w:themeFillTint="33"/>
            <w:vAlign w:val="center"/>
          </w:tcPr>
          <w:p w14:paraId="272E1D35" w14:textId="6DE41073" w:rsidR="00E723D8" w:rsidRPr="00ED590A" w:rsidRDefault="00D634DF"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D634DF">
              <w:rPr>
                <w:rFonts w:ascii="Arial" w:eastAsia="Times New Roman" w:hAnsi="Arial" w:cs="Arial"/>
                <w:sz w:val="24"/>
                <w:szCs w:val="24"/>
                <w:lang w:eastAsia="en-GB"/>
              </w:rPr>
              <w:t>767</w:t>
            </w:r>
          </w:p>
        </w:tc>
        <w:tc>
          <w:tcPr>
            <w:tcW w:w="771" w:type="pct"/>
            <w:shd w:val="clear" w:color="auto" w:fill="DEEAF6" w:themeFill="accent5" w:themeFillTint="33"/>
            <w:vAlign w:val="center"/>
          </w:tcPr>
          <w:p w14:paraId="2F233287" w14:textId="61580C94" w:rsidR="00E723D8" w:rsidRPr="00ED590A" w:rsidRDefault="00D634DF"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648" w:type="pct"/>
            <w:shd w:val="clear" w:color="auto" w:fill="DEEAF6" w:themeFill="accent5" w:themeFillTint="33"/>
            <w:vAlign w:val="center"/>
          </w:tcPr>
          <w:p w14:paraId="74562853" w14:textId="09E76CE6" w:rsidR="00E723D8" w:rsidRPr="00ED590A" w:rsidRDefault="00D634DF"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651" w:type="pct"/>
            <w:shd w:val="clear" w:color="auto" w:fill="DEEAF6" w:themeFill="accent5" w:themeFillTint="33"/>
            <w:vAlign w:val="center"/>
          </w:tcPr>
          <w:p w14:paraId="2855FCB4" w14:textId="6D7910F3" w:rsidR="00E723D8" w:rsidRPr="002E22C1" w:rsidRDefault="00D634DF"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D634DF">
              <w:rPr>
                <w:rFonts w:ascii="Arial" w:eastAsia="Times New Roman" w:hAnsi="Arial" w:cs="Arial"/>
                <w:b/>
                <w:bCs/>
                <w:sz w:val="24"/>
                <w:szCs w:val="24"/>
                <w:lang w:eastAsia="en-GB"/>
              </w:rPr>
              <w:t>86,036</w:t>
            </w:r>
          </w:p>
        </w:tc>
      </w:tr>
      <w:tr w:rsidR="00E723D8" w:rsidRPr="0088000D" w14:paraId="64228938" w14:textId="77777777" w:rsidTr="00E723D8">
        <w:trPr>
          <w:trHeight w:val="300"/>
        </w:trPr>
        <w:tc>
          <w:tcPr>
            <w:cnfStyle w:val="001000000000" w:firstRow="0" w:lastRow="0" w:firstColumn="1" w:lastColumn="0" w:oddVBand="0" w:evenVBand="0" w:oddHBand="0" w:evenHBand="0" w:firstRowFirstColumn="0" w:firstRowLastColumn="0" w:lastRowFirstColumn="0" w:lastRowLastColumn="0"/>
            <w:tcW w:w="742" w:type="pct"/>
            <w:vAlign w:val="center"/>
          </w:tcPr>
          <w:p w14:paraId="088B98DB" w14:textId="77777777" w:rsidR="00E723D8" w:rsidRPr="00ED590A" w:rsidRDefault="00E723D8" w:rsidP="0083041E">
            <w:pPr>
              <w:rPr>
                <w:rFonts w:ascii="Arial" w:eastAsia="Times New Roman" w:hAnsi="Arial" w:cs="Arial"/>
                <w:b w:val="0"/>
                <w:bCs w:val="0"/>
                <w:i/>
                <w:iCs/>
                <w:color w:val="000000"/>
                <w:sz w:val="24"/>
                <w:szCs w:val="24"/>
                <w:lang w:eastAsia="en-GB"/>
              </w:rPr>
            </w:pPr>
            <w:r w:rsidRPr="00ED590A">
              <w:rPr>
                <w:rFonts w:ascii="Arial" w:eastAsia="Times New Roman" w:hAnsi="Arial" w:cs="Arial"/>
                <w:b w:val="0"/>
                <w:bCs w:val="0"/>
                <w:color w:val="000000"/>
                <w:sz w:val="24"/>
                <w:szCs w:val="24"/>
                <w:lang w:eastAsia="en-GB"/>
              </w:rPr>
              <w:t>Sales</w:t>
            </w:r>
          </w:p>
        </w:tc>
        <w:tc>
          <w:tcPr>
            <w:tcW w:w="967" w:type="pct"/>
            <w:shd w:val="clear" w:color="auto" w:fill="auto"/>
            <w:vAlign w:val="center"/>
          </w:tcPr>
          <w:p w14:paraId="6E73C307" w14:textId="62A33F66" w:rsidR="00E723D8" w:rsidRPr="00157225" w:rsidRDefault="00D634DF" w:rsidP="0083041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D634DF">
              <w:rPr>
                <w:rFonts w:ascii="Arial" w:eastAsia="Times New Roman" w:hAnsi="Arial" w:cs="Arial"/>
                <w:sz w:val="24"/>
                <w:szCs w:val="24"/>
                <w:lang w:eastAsia="en-GB"/>
              </w:rPr>
              <w:t>(37,718)</w:t>
            </w:r>
          </w:p>
        </w:tc>
        <w:tc>
          <w:tcPr>
            <w:tcW w:w="604" w:type="pct"/>
            <w:shd w:val="clear" w:color="auto" w:fill="auto"/>
            <w:vAlign w:val="center"/>
          </w:tcPr>
          <w:p w14:paraId="6A0DC998" w14:textId="556D7297" w:rsidR="00E723D8" w:rsidRPr="00157225" w:rsidRDefault="00D634DF" w:rsidP="0083041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D634DF">
              <w:rPr>
                <w:rFonts w:ascii="Arial" w:eastAsia="Times New Roman" w:hAnsi="Arial" w:cs="Arial"/>
                <w:sz w:val="24"/>
                <w:szCs w:val="24"/>
                <w:lang w:eastAsia="en-GB"/>
              </w:rPr>
              <w:t>(12,373)</w:t>
            </w:r>
          </w:p>
        </w:tc>
        <w:tc>
          <w:tcPr>
            <w:tcW w:w="618" w:type="pct"/>
            <w:shd w:val="clear" w:color="auto" w:fill="auto"/>
            <w:vAlign w:val="center"/>
          </w:tcPr>
          <w:p w14:paraId="2DFBB558" w14:textId="651D7E17" w:rsidR="00E723D8" w:rsidRPr="00157225" w:rsidRDefault="00D634DF" w:rsidP="0083041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D634DF">
              <w:rPr>
                <w:rFonts w:ascii="Arial" w:eastAsia="Times New Roman" w:hAnsi="Arial" w:cs="Arial"/>
                <w:sz w:val="24"/>
                <w:szCs w:val="24"/>
                <w:lang w:eastAsia="en-GB"/>
              </w:rPr>
              <w:t>(9,228)</w:t>
            </w:r>
          </w:p>
        </w:tc>
        <w:tc>
          <w:tcPr>
            <w:tcW w:w="771" w:type="pct"/>
            <w:shd w:val="clear" w:color="auto" w:fill="auto"/>
            <w:vAlign w:val="center"/>
          </w:tcPr>
          <w:p w14:paraId="2C68C4BD" w14:textId="660D4A5A" w:rsidR="00E723D8" w:rsidRPr="00157225" w:rsidRDefault="00D634DF" w:rsidP="0083041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D634DF">
              <w:rPr>
                <w:rFonts w:ascii="Arial" w:eastAsia="Times New Roman" w:hAnsi="Arial" w:cs="Arial"/>
                <w:sz w:val="24"/>
                <w:szCs w:val="24"/>
                <w:lang w:eastAsia="en-GB"/>
              </w:rPr>
              <w:t>(683)</w:t>
            </w:r>
          </w:p>
        </w:tc>
        <w:tc>
          <w:tcPr>
            <w:tcW w:w="648" w:type="pct"/>
            <w:shd w:val="clear" w:color="auto" w:fill="auto"/>
            <w:vAlign w:val="center"/>
          </w:tcPr>
          <w:p w14:paraId="4A506359" w14:textId="26EA5130" w:rsidR="00E723D8" w:rsidRPr="00157225" w:rsidRDefault="00D634DF" w:rsidP="0083041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651" w:type="pct"/>
            <w:shd w:val="clear" w:color="auto" w:fill="auto"/>
            <w:vAlign w:val="center"/>
          </w:tcPr>
          <w:p w14:paraId="09001B43" w14:textId="7CB544BF" w:rsidR="00E723D8" w:rsidRPr="00157225" w:rsidRDefault="00D634DF" w:rsidP="0083041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D634DF">
              <w:rPr>
                <w:rFonts w:ascii="Arial" w:eastAsia="Times New Roman" w:hAnsi="Arial" w:cs="Arial"/>
                <w:b/>
                <w:bCs/>
                <w:sz w:val="24"/>
                <w:szCs w:val="24"/>
                <w:lang w:eastAsia="en-GB"/>
              </w:rPr>
              <w:t>(60,002)</w:t>
            </w:r>
          </w:p>
        </w:tc>
      </w:tr>
      <w:tr w:rsidR="00E723D8" w:rsidRPr="0088000D" w14:paraId="40D39592" w14:textId="77777777" w:rsidTr="00E723D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42" w:type="pct"/>
            <w:shd w:val="clear" w:color="auto" w:fill="DEEAF6" w:themeFill="accent5" w:themeFillTint="33"/>
            <w:vAlign w:val="center"/>
          </w:tcPr>
          <w:p w14:paraId="1BF705CF" w14:textId="77777777" w:rsidR="00E723D8" w:rsidRPr="00ED590A" w:rsidRDefault="00E723D8" w:rsidP="0083041E">
            <w:pPr>
              <w:rPr>
                <w:rFonts w:ascii="Arial" w:eastAsia="Times New Roman" w:hAnsi="Arial" w:cs="Arial"/>
                <w:b w:val="0"/>
                <w:bCs w:val="0"/>
                <w:i/>
                <w:iCs/>
                <w:color w:val="000000"/>
                <w:sz w:val="24"/>
                <w:szCs w:val="24"/>
                <w:lang w:eastAsia="en-GB"/>
              </w:rPr>
            </w:pPr>
            <w:r w:rsidRPr="00ED590A">
              <w:rPr>
                <w:rFonts w:ascii="Arial" w:eastAsia="Times New Roman" w:hAnsi="Arial" w:cs="Arial"/>
                <w:b w:val="0"/>
                <w:bCs w:val="0"/>
                <w:color w:val="000000"/>
                <w:sz w:val="24"/>
                <w:szCs w:val="24"/>
                <w:lang w:eastAsia="en-GB"/>
              </w:rPr>
              <w:lastRenderedPageBreak/>
              <w:t>Unrealised gains and losses*</w:t>
            </w:r>
          </w:p>
        </w:tc>
        <w:tc>
          <w:tcPr>
            <w:tcW w:w="967" w:type="pct"/>
            <w:shd w:val="clear" w:color="auto" w:fill="DEEAF6" w:themeFill="accent5" w:themeFillTint="33"/>
            <w:vAlign w:val="center"/>
          </w:tcPr>
          <w:p w14:paraId="6EA68F38" w14:textId="21A76AEA" w:rsidR="00E723D8" w:rsidRPr="00ED590A" w:rsidRDefault="00D634DF"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1459F1">
              <w:rPr>
                <w:rFonts w:ascii="Arial" w:eastAsia="Times New Roman" w:hAnsi="Arial" w:cs="Arial"/>
                <w:sz w:val="24"/>
                <w:szCs w:val="24"/>
                <w:lang w:eastAsia="en-GB"/>
              </w:rPr>
              <w:t>14,046</w:t>
            </w:r>
          </w:p>
        </w:tc>
        <w:tc>
          <w:tcPr>
            <w:tcW w:w="604" w:type="pct"/>
            <w:shd w:val="clear" w:color="auto" w:fill="DEEAF6" w:themeFill="accent5" w:themeFillTint="33"/>
            <w:vAlign w:val="center"/>
          </w:tcPr>
          <w:p w14:paraId="06D139F4" w14:textId="14C842DF" w:rsidR="00E723D8" w:rsidRPr="00ED590A" w:rsidRDefault="00D634DF"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D634DF">
              <w:rPr>
                <w:rFonts w:ascii="Arial" w:eastAsia="Times New Roman" w:hAnsi="Arial" w:cs="Arial"/>
                <w:sz w:val="24"/>
                <w:szCs w:val="24"/>
                <w:lang w:eastAsia="en-GB"/>
              </w:rPr>
              <w:t>(862)</w:t>
            </w:r>
          </w:p>
        </w:tc>
        <w:tc>
          <w:tcPr>
            <w:tcW w:w="618" w:type="pct"/>
            <w:shd w:val="clear" w:color="auto" w:fill="DEEAF6" w:themeFill="accent5" w:themeFillTint="33"/>
            <w:vAlign w:val="center"/>
          </w:tcPr>
          <w:p w14:paraId="23A8FA9E" w14:textId="24759986" w:rsidR="00E723D8" w:rsidRPr="00ED590A" w:rsidRDefault="00D634DF"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D634DF">
              <w:rPr>
                <w:rFonts w:ascii="Arial" w:eastAsia="Times New Roman" w:hAnsi="Arial" w:cs="Arial"/>
                <w:sz w:val="24"/>
                <w:szCs w:val="24"/>
                <w:lang w:eastAsia="en-GB"/>
              </w:rPr>
              <w:t>(4,838)</w:t>
            </w:r>
          </w:p>
        </w:tc>
        <w:tc>
          <w:tcPr>
            <w:tcW w:w="771" w:type="pct"/>
            <w:shd w:val="clear" w:color="auto" w:fill="DEEAF6" w:themeFill="accent5" w:themeFillTint="33"/>
            <w:vAlign w:val="center"/>
          </w:tcPr>
          <w:p w14:paraId="24A342FC" w14:textId="6918167F" w:rsidR="00E723D8" w:rsidRPr="00ED590A" w:rsidRDefault="00D634DF"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D634DF">
              <w:rPr>
                <w:rFonts w:ascii="Arial" w:eastAsia="Times New Roman" w:hAnsi="Arial" w:cs="Arial"/>
                <w:sz w:val="24"/>
                <w:szCs w:val="24"/>
                <w:lang w:eastAsia="en-GB"/>
              </w:rPr>
              <w:t>960</w:t>
            </w:r>
          </w:p>
        </w:tc>
        <w:tc>
          <w:tcPr>
            <w:tcW w:w="648" w:type="pct"/>
            <w:shd w:val="clear" w:color="auto" w:fill="DEEAF6" w:themeFill="accent5" w:themeFillTint="33"/>
            <w:vAlign w:val="center"/>
          </w:tcPr>
          <w:p w14:paraId="264D913E" w14:textId="5C23F04F" w:rsidR="00E723D8" w:rsidRPr="00ED590A" w:rsidRDefault="00D634DF"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651" w:type="pct"/>
            <w:shd w:val="clear" w:color="auto" w:fill="DEEAF6" w:themeFill="accent5" w:themeFillTint="33"/>
            <w:vAlign w:val="center"/>
          </w:tcPr>
          <w:p w14:paraId="08C9CD3F" w14:textId="339C0900" w:rsidR="00E723D8" w:rsidRPr="002E22C1" w:rsidRDefault="00D634DF"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D634DF">
              <w:rPr>
                <w:rFonts w:ascii="Arial" w:eastAsia="Times New Roman" w:hAnsi="Arial" w:cs="Arial"/>
                <w:b/>
                <w:bCs/>
                <w:sz w:val="24"/>
                <w:szCs w:val="24"/>
                <w:lang w:eastAsia="en-GB"/>
              </w:rPr>
              <w:t>9,306</w:t>
            </w:r>
          </w:p>
        </w:tc>
      </w:tr>
      <w:tr w:rsidR="00D634DF" w:rsidRPr="0088000D" w14:paraId="5281B8CF" w14:textId="77777777" w:rsidTr="00E723D8">
        <w:trPr>
          <w:trHeight w:val="389"/>
        </w:trPr>
        <w:tc>
          <w:tcPr>
            <w:cnfStyle w:val="001000000000" w:firstRow="0" w:lastRow="0" w:firstColumn="1" w:lastColumn="0" w:oddVBand="0" w:evenVBand="0" w:oddHBand="0" w:evenHBand="0" w:firstRowFirstColumn="0" w:firstRowLastColumn="0" w:lastRowFirstColumn="0" w:lastRowLastColumn="0"/>
            <w:tcW w:w="742" w:type="pct"/>
            <w:vAlign w:val="center"/>
          </w:tcPr>
          <w:p w14:paraId="101DD7E9" w14:textId="77777777" w:rsidR="00E723D8" w:rsidRPr="00ED590A" w:rsidRDefault="00E723D8" w:rsidP="0083041E">
            <w:pPr>
              <w:rPr>
                <w:rFonts w:ascii="Arial" w:eastAsia="Times New Roman" w:hAnsi="Arial" w:cs="Arial"/>
                <w:b w:val="0"/>
                <w:bCs w:val="0"/>
                <w:i/>
                <w:iCs/>
                <w:color w:val="000000"/>
                <w:sz w:val="24"/>
                <w:szCs w:val="24"/>
                <w:lang w:eastAsia="en-GB"/>
              </w:rPr>
            </w:pPr>
            <w:r w:rsidRPr="00ED590A">
              <w:rPr>
                <w:rFonts w:ascii="Arial" w:eastAsia="Times New Roman" w:hAnsi="Arial" w:cs="Arial"/>
                <w:b w:val="0"/>
                <w:bCs w:val="0"/>
                <w:color w:val="000000"/>
                <w:sz w:val="24"/>
                <w:szCs w:val="24"/>
                <w:lang w:eastAsia="en-GB"/>
              </w:rPr>
              <w:t>Realised gains and losses*</w:t>
            </w:r>
          </w:p>
        </w:tc>
        <w:tc>
          <w:tcPr>
            <w:tcW w:w="967" w:type="pct"/>
            <w:vAlign w:val="center"/>
          </w:tcPr>
          <w:p w14:paraId="63F0BF43" w14:textId="1BF166FD" w:rsidR="00E723D8" w:rsidRPr="00ED590A" w:rsidRDefault="00D634DF" w:rsidP="0083041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D634DF">
              <w:rPr>
                <w:rFonts w:ascii="Arial" w:eastAsia="Times New Roman" w:hAnsi="Arial" w:cs="Arial"/>
                <w:sz w:val="24"/>
                <w:szCs w:val="24"/>
                <w:lang w:eastAsia="en-GB"/>
              </w:rPr>
              <w:t>2,682</w:t>
            </w:r>
          </w:p>
        </w:tc>
        <w:tc>
          <w:tcPr>
            <w:tcW w:w="604" w:type="pct"/>
            <w:vAlign w:val="center"/>
          </w:tcPr>
          <w:p w14:paraId="25E66155" w14:textId="59CD7AFA" w:rsidR="00E723D8" w:rsidRPr="00ED590A" w:rsidRDefault="00D634DF" w:rsidP="0083041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D634DF">
              <w:rPr>
                <w:rFonts w:ascii="Arial" w:eastAsia="Times New Roman" w:hAnsi="Arial" w:cs="Arial"/>
                <w:sz w:val="24"/>
                <w:szCs w:val="24"/>
                <w:lang w:eastAsia="en-GB"/>
              </w:rPr>
              <w:t>45</w:t>
            </w:r>
          </w:p>
        </w:tc>
        <w:tc>
          <w:tcPr>
            <w:tcW w:w="618" w:type="pct"/>
            <w:vAlign w:val="center"/>
          </w:tcPr>
          <w:p w14:paraId="1230B440" w14:textId="5E3CFFEA" w:rsidR="00E723D8" w:rsidRPr="00ED590A" w:rsidRDefault="00D634DF" w:rsidP="0083041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D634DF">
              <w:rPr>
                <w:rFonts w:ascii="Arial" w:eastAsia="Times New Roman" w:hAnsi="Arial" w:cs="Arial"/>
                <w:sz w:val="24"/>
                <w:szCs w:val="24"/>
                <w:lang w:eastAsia="en-GB"/>
              </w:rPr>
              <w:t>3,234</w:t>
            </w:r>
          </w:p>
        </w:tc>
        <w:tc>
          <w:tcPr>
            <w:tcW w:w="771" w:type="pct"/>
            <w:vAlign w:val="center"/>
          </w:tcPr>
          <w:p w14:paraId="717FC1D4" w14:textId="6532A453" w:rsidR="00E723D8" w:rsidRPr="00ED590A" w:rsidRDefault="00D634DF" w:rsidP="0083041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648" w:type="pct"/>
            <w:vAlign w:val="center"/>
          </w:tcPr>
          <w:p w14:paraId="4D3BE643" w14:textId="3B85EF4D" w:rsidR="00E723D8" w:rsidRPr="00ED590A" w:rsidRDefault="00D634DF" w:rsidP="0083041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D634DF">
              <w:rPr>
                <w:rFonts w:ascii="Arial" w:eastAsia="Times New Roman" w:hAnsi="Arial" w:cs="Arial"/>
                <w:sz w:val="24"/>
                <w:szCs w:val="24"/>
                <w:lang w:eastAsia="en-GB"/>
              </w:rPr>
              <w:t>50</w:t>
            </w:r>
          </w:p>
        </w:tc>
        <w:tc>
          <w:tcPr>
            <w:tcW w:w="651" w:type="pct"/>
            <w:vAlign w:val="center"/>
          </w:tcPr>
          <w:p w14:paraId="0DFD891C" w14:textId="67192180" w:rsidR="00E723D8" w:rsidRPr="002E22C1" w:rsidRDefault="00D634DF" w:rsidP="0083041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sidRPr="00F0430C">
              <w:rPr>
                <w:rFonts w:ascii="Arial" w:eastAsia="Times New Roman" w:hAnsi="Arial" w:cs="Arial"/>
                <w:b/>
                <w:bCs/>
                <w:sz w:val="24"/>
                <w:szCs w:val="24"/>
                <w:lang w:eastAsia="en-GB"/>
              </w:rPr>
              <w:t>6,011</w:t>
            </w:r>
          </w:p>
        </w:tc>
      </w:tr>
      <w:tr w:rsidR="00E723D8" w:rsidRPr="0088000D" w14:paraId="23DECE9D" w14:textId="77777777" w:rsidTr="00E723D8">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42" w:type="pct"/>
            <w:shd w:val="clear" w:color="auto" w:fill="DEEAF6" w:themeFill="accent5" w:themeFillTint="33"/>
            <w:vAlign w:val="center"/>
          </w:tcPr>
          <w:p w14:paraId="559BBB88" w14:textId="709C4570" w:rsidR="00E723D8" w:rsidRPr="00ED590A" w:rsidRDefault="00E723D8" w:rsidP="0083041E">
            <w:pPr>
              <w:rPr>
                <w:rFonts w:ascii="Arial" w:eastAsia="Times New Roman" w:hAnsi="Arial" w:cs="Arial"/>
                <w:b w:val="0"/>
                <w:bCs w:val="0"/>
                <w:i/>
                <w:iCs/>
                <w:color w:val="000000"/>
                <w:sz w:val="24"/>
                <w:szCs w:val="24"/>
                <w:lang w:eastAsia="en-GB"/>
              </w:rPr>
            </w:pPr>
            <w:r w:rsidRPr="00ED590A">
              <w:rPr>
                <w:rFonts w:ascii="Arial" w:eastAsia="Times New Roman" w:hAnsi="Arial" w:cs="Arial"/>
                <w:b w:val="0"/>
                <w:bCs w:val="0"/>
                <w:color w:val="000000"/>
                <w:sz w:val="24"/>
                <w:szCs w:val="24"/>
                <w:lang w:eastAsia="en-GB"/>
              </w:rPr>
              <w:t xml:space="preserve">Value </w:t>
            </w:r>
            <w:proofErr w:type="gramStart"/>
            <w:r w:rsidRPr="00ED590A">
              <w:rPr>
                <w:rFonts w:ascii="Arial" w:eastAsia="Times New Roman" w:hAnsi="Arial" w:cs="Arial"/>
                <w:b w:val="0"/>
                <w:bCs w:val="0"/>
                <w:color w:val="000000"/>
                <w:sz w:val="24"/>
                <w:szCs w:val="24"/>
                <w:lang w:eastAsia="en-GB"/>
              </w:rPr>
              <w:t>at</w:t>
            </w:r>
            <w:proofErr w:type="gramEnd"/>
            <w:r w:rsidRPr="00ED590A">
              <w:rPr>
                <w:rFonts w:ascii="Arial" w:eastAsia="Times New Roman" w:hAnsi="Arial" w:cs="Arial"/>
                <w:b w:val="0"/>
                <w:bCs w:val="0"/>
                <w:color w:val="000000"/>
                <w:sz w:val="24"/>
                <w:szCs w:val="24"/>
                <w:lang w:eastAsia="en-GB"/>
              </w:rPr>
              <w:t xml:space="preserve"> 31 March 202</w:t>
            </w:r>
            <w:r>
              <w:rPr>
                <w:rFonts w:ascii="Arial" w:eastAsia="Times New Roman" w:hAnsi="Arial" w:cs="Arial"/>
                <w:b w:val="0"/>
                <w:bCs w:val="0"/>
                <w:color w:val="000000"/>
                <w:sz w:val="24"/>
                <w:szCs w:val="24"/>
                <w:lang w:eastAsia="en-GB"/>
              </w:rPr>
              <w:t>4</w:t>
            </w:r>
          </w:p>
        </w:tc>
        <w:tc>
          <w:tcPr>
            <w:tcW w:w="967" w:type="pct"/>
            <w:shd w:val="clear" w:color="auto" w:fill="DEEAF6" w:themeFill="accent5" w:themeFillTint="33"/>
            <w:vAlign w:val="center"/>
          </w:tcPr>
          <w:p w14:paraId="5276448B" w14:textId="7A56E41B" w:rsidR="00E723D8" w:rsidRPr="00ED590A" w:rsidRDefault="00D634DF"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D634DF">
              <w:rPr>
                <w:rFonts w:ascii="Arial" w:eastAsia="Times New Roman" w:hAnsi="Arial" w:cs="Arial"/>
                <w:b/>
                <w:bCs/>
                <w:sz w:val="24"/>
                <w:szCs w:val="24"/>
                <w:lang w:eastAsia="en-GB"/>
              </w:rPr>
              <w:t>518,490</w:t>
            </w:r>
          </w:p>
        </w:tc>
        <w:tc>
          <w:tcPr>
            <w:tcW w:w="604" w:type="pct"/>
            <w:shd w:val="clear" w:color="auto" w:fill="DEEAF6" w:themeFill="accent5" w:themeFillTint="33"/>
            <w:vAlign w:val="center"/>
          </w:tcPr>
          <w:p w14:paraId="1E30772B" w14:textId="1DE5541C" w:rsidR="00E723D8" w:rsidRPr="00ED590A" w:rsidRDefault="00D634DF"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D634DF">
              <w:rPr>
                <w:rFonts w:ascii="Arial" w:eastAsia="Times New Roman" w:hAnsi="Arial" w:cs="Arial"/>
                <w:b/>
                <w:bCs/>
                <w:sz w:val="24"/>
                <w:szCs w:val="24"/>
                <w:lang w:eastAsia="en-GB"/>
              </w:rPr>
              <w:t>79,236</w:t>
            </w:r>
          </w:p>
        </w:tc>
        <w:tc>
          <w:tcPr>
            <w:tcW w:w="618" w:type="pct"/>
            <w:shd w:val="clear" w:color="auto" w:fill="DEEAF6" w:themeFill="accent5" w:themeFillTint="33"/>
            <w:vAlign w:val="center"/>
          </w:tcPr>
          <w:p w14:paraId="44586AF6" w14:textId="30BD08D0" w:rsidR="00E723D8" w:rsidRPr="00ED590A" w:rsidRDefault="00D634DF"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D634DF">
              <w:rPr>
                <w:rFonts w:ascii="Arial" w:eastAsia="Times New Roman" w:hAnsi="Arial" w:cs="Arial"/>
                <w:b/>
                <w:bCs/>
                <w:sz w:val="24"/>
                <w:szCs w:val="24"/>
                <w:lang w:eastAsia="en-GB"/>
              </w:rPr>
              <w:t>20,983</w:t>
            </w:r>
          </w:p>
        </w:tc>
        <w:tc>
          <w:tcPr>
            <w:tcW w:w="771" w:type="pct"/>
            <w:shd w:val="clear" w:color="auto" w:fill="DEEAF6" w:themeFill="accent5" w:themeFillTint="33"/>
            <w:vAlign w:val="center"/>
          </w:tcPr>
          <w:p w14:paraId="0F0C3E01" w14:textId="73DC33F2" w:rsidR="00E723D8" w:rsidRPr="00ED590A" w:rsidRDefault="00D634DF"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D634DF">
              <w:rPr>
                <w:rFonts w:ascii="Arial" w:eastAsia="Times New Roman" w:hAnsi="Arial" w:cs="Arial"/>
                <w:b/>
                <w:bCs/>
                <w:sz w:val="24"/>
                <w:szCs w:val="24"/>
                <w:lang w:eastAsia="en-GB"/>
              </w:rPr>
              <w:t>24,733</w:t>
            </w:r>
          </w:p>
        </w:tc>
        <w:tc>
          <w:tcPr>
            <w:tcW w:w="648" w:type="pct"/>
            <w:shd w:val="clear" w:color="auto" w:fill="DEEAF6" w:themeFill="accent5" w:themeFillTint="33"/>
            <w:vAlign w:val="center"/>
          </w:tcPr>
          <w:p w14:paraId="63B36FA6" w14:textId="4306D308" w:rsidR="00E723D8" w:rsidRPr="00ED590A" w:rsidRDefault="00D634DF"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D634DF">
              <w:rPr>
                <w:rFonts w:ascii="Arial" w:eastAsia="Times New Roman" w:hAnsi="Arial" w:cs="Arial"/>
                <w:b/>
                <w:bCs/>
                <w:sz w:val="24"/>
                <w:szCs w:val="24"/>
                <w:lang w:eastAsia="en-GB"/>
              </w:rPr>
              <w:t>2,950</w:t>
            </w:r>
          </w:p>
        </w:tc>
        <w:tc>
          <w:tcPr>
            <w:tcW w:w="651" w:type="pct"/>
            <w:shd w:val="clear" w:color="auto" w:fill="DEEAF6" w:themeFill="accent5" w:themeFillTint="33"/>
            <w:vAlign w:val="center"/>
          </w:tcPr>
          <w:p w14:paraId="75CF117D" w14:textId="690C4AA4" w:rsidR="00E723D8" w:rsidRPr="00ED590A" w:rsidRDefault="00D634DF" w:rsidP="0083041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sidRPr="00D634DF">
              <w:rPr>
                <w:rFonts w:ascii="Arial" w:eastAsia="Times New Roman" w:hAnsi="Arial" w:cs="Arial"/>
                <w:b/>
                <w:bCs/>
                <w:sz w:val="24"/>
                <w:szCs w:val="24"/>
                <w:lang w:eastAsia="en-GB"/>
              </w:rPr>
              <w:t>646,392</w:t>
            </w:r>
          </w:p>
        </w:tc>
      </w:tr>
    </w:tbl>
    <w:p w14:paraId="108172FE" w14:textId="77777777" w:rsidR="00424F5C" w:rsidRDefault="00424F5C" w:rsidP="00424F5C">
      <w:pPr>
        <w:spacing w:after="0"/>
        <w:ind w:left="284"/>
        <w:rPr>
          <w:rFonts w:ascii="Arial" w:hAnsi="Arial" w:cs="Arial"/>
          <w:sz w:val="24"/>
          <w:szCs w:val="24"/>
        </w:rPr>
      </w:pPr>
      <w:r w:rsidRPr="00ED590A">
        <w:rPr>
          <w:rFonts w:ascii="Arial" w:hAnsi="Arial" w:cs="Arial"/>
          <w:b/>
          <w:bCs/>
          <w:sz w:val="24"/>
          <w:szCs w:val="24"/>
        </w:rPr>
        <w:t>*</w:t>
      </w:r>
      <w:r w:rsidRPr="00ED590A">
        <w:rPr>
          <w:sz w:val="24"/>
          <w:szCs w:val="24"/>
        </w:rPr>
        <w:t xml:space="preserve"> </w:t>
      </w:r>
      <w:r w:rsidRPr="00ED590A">
        <w:rPr>
          <w:rFonts w:ascii="Arial" w:hAnsi="Arial" w:cs="Arial"/>
          <w:sz w:val="24"/>
          <w:szCs w:val="24"/>
        </w:rPr>
        <w:t>Unrealised and realised gains and losses are recognised in the changes in value of investments line of fund account</w:t>
      </w:r>
    </w:p>
    <w:p w14:paraId="01D0C3A9" w14:textId="77777777" w:rsidR="00EC3909" w:rsidRDefault="00EC3909" w:rsidP="00424F5C">
      <w:pPr>
        <w:spacing w:after="0"/>
        <w:ind w:left="284"/>
        <w:rPr>
          <w:rFonts w:ascii="Arial" w:hAnsi="Arial" w:cs="Arial"/>
          <w:sz w:val="24"/>
          <w:szCs w:val="24"/>
        </w:rPr>
      </w:pPr>
    </w:p>
    <w:p w14:paraId="23E2A6CC" w14:textId="77777777" w:rsidR="00EC3909" w:rsidRDefault="00EC3909" w:rsidP="00424F5C">
      <w:pPr>
        <w:spacing w:after="0"/>
        <w:ind w:left="284"/>
        <w:rPr>
          <w:rFonts w:ascii="Arial" w:hAnsi="Arial" w:cs="Arial"/>
          <w:sz w:val="24"/>
          <w:szCs w:val="24"/>
        </w:rPr>
      </w:pPr>
    </w:p>
    <w:p w14:paraId="421D0D58" w14:textId="77777777" w:rsidR="00EC3909" w:rsidRDefault="00EC3909" w:rsidP="00424F5C">
      <w:pPr>
        <w:spacing w:after="0"/>
        <w:ind w:left="284"/>
        <w:rPr>
          <w:rFonts w:ascii="Arial" w:hAnsi="Arial" w:cs="Arial"/>
          <w:sz w:val="24"/>
          <w:szCs w:val="24"/>
        </w:rPr>
      </w:pPr>
    </w:p>
    <w:p w14:paraId="604266A7" w14:textId="77777777" w:rsidR="00EC3909" w:rsidRDefault="00EC3909" w:rsidP="00424F5C">
      <w:pPr>
        <w:spacing w:after="0"/>
        <w:ind w:left="284"/>
        <w:rPr>
          <w:rFonts w:ascii="Arial" w:hAnsi="Arial" w:cs="Arial"/>
          <w:sz w:val="24"/>
          <w:szCs w:val="24"/>
        </w:rPr>
      </w:pPr>
    </w:p>
    <w:p w14:paraId="4D786188" w14:textId="77777777" w:rsidR="00EC3909" w:rsidRDefault="00EC3909" w:rsidP="00424F5C">
      <w:pPr>
        <w:spacing w:after="0"/>
        <w:ind w:left="284"/>
        <w:rPr>
          <w:rFonts w:ascii="Arial" w:hAnsi="Arial" w:cs="Arial"/>
          <w:sz w:val="24"/>
          <w:szCs w:val="24"/>
        </w:rPr>
      </w:pPr>
    </w:p>
    <w:p w14:paraId="789E4873" w14:textId="77777777" w:rsidR="00EC3909" w:rsidRDefault="00EC3909" w:rsidP="00424F5C">
      <w:pPr>
        <w:spacing w:after="0"/>
        <w:ind w:left="284"/>
        <w:rPr>
          <w:rFonts w:ascii="Arial" w:hAnsi="Arial" w:cs="Arial"/>
          <w:sz w:val="24"/>
          <w:szCs w:val="24"/>
        </w:rPr>
      </w:pPr>
    </w:p>
    <w:p w14:paraId="3913A94B" w14:textId="77777777" w:rsidR="00EC3909" w:rsidRDefault="00EC3909" w:rsidP="00424F5C">
      <w:pPr>
        <w:spacing w:after="0"/>
        <w:ind w:left="284"/>
        <w:rPr>
          <w:rFonts w:ascii="Arial" w:hAnsi="Arial" w:cs="Arial"/>
          <w:sz w:val="24"/>
          <w:szCs w:val="24"/>
        </w:rPr>
      </w:pPr>
    </w:p>
    <w:p w14:paraId="713B6BFD" w14:textId="77777777" w:rsidR="00EC3909" w:rsidRDefault="00EC3909" w:rsidP="00424F5C">
      <w:pPr>
        <w:spacing w:after="0"/>
        <w:ind w:left="284"/>
        <w:rPr>
          <w:rFonts w:ascii="Arial" w:hAnsi="Arial" w:cs="Arial"/>
          <w:sz w:val="24"/>
          <w:szCs w:val="24"/>
        </w:rPr>
      </w:pPr>
    </w:p>
    <w:p w14:paraId="257F3475" w14:textId="77777777" w:rsidR="00EC3909" w:rsidRDefault="00EC3909" w:rsidP="00424F5C">
      <w:pPr>
        <w:spacing w:after="0"/>
        <w:ind w:left="284"/>
        <w:rPr>
          <w:rFonts w:ascii="Arial" w:hAnsi="Arial" w:cs="Arial"/>
          <w:sz w:val="24"/>
          <w:szCs w:val="24"/>
        </w:rPr>
      </w:pPr>
    </w:p>
    <w:p w14:paraId="1AE2B2F3" w14:textId="77777777" w:rsidR="00EC3909" w:rsidRDefault="00EC3909" w:rsidP="00424F5C">
      <w:pPr>
        <w:spacing w:after="0"/>
        <w:ind w:left="284"/>
        <w:rPr>
          <w:rFonts w:ascii="Arial" w:hAnsi="Arial" w:cs="Arial"/>
          <w:sz w:val="24"/>
          <w:szCs w:val="24"/>
        </w:rPr>
      </w:pPr>
    </w:p>
    <w:p w14:paraId="0F85D3F8" w14:textId="77777777" w:rsidR="00EC3909" w:rsidRDefault="00EC3909" w:rsidP="00424F5C">
      <w:pPr>
        <w:spacing w:after="0"/>
        <w:ind w:left="284"/>
        <w:rPr>
          <w:rFonts w:ascii="Arial" w:hAnsi="Arial" w:cs="Arial"/>
          <w:sz w:val="24"/>
          <w:szCs w:val="24"/>
        </w:rPr>
      </w:pPr>
    </w:p>
    <w:p w14:paraId="4B245B04" w14:textId="77777777" w:rsidR="00EC3909" w:rsidRDefault="00EC3909" w:rsidP="00424F5C">
      <w:pPr>
        <w:spacing w:after="0"/>
        <w:ind w:left="284"/>
        <w:rPr>
          <w:rFonts w:ascii="Arial" w:hAnsi="Arial" w:cs="Arial"/>
          <w:sz w:val="24"/>
          <w:szCs w:val="24"/>
        </w:rPr>
      </w:pPr>
    </w:p>
    <w:p w14:paraId="28EFB29E" w14:textId="77777777" w:rsidR="00EC3909" w:rsidRDefault="00EC3909" w:rsidP="00424F5C">
      <w:pPr>
        <w:spacing w:after="0"/>
        <w:ind w:left="284"/>
        <w:rPr>
          <w:rFonts w:ascii="Arial" w:hAnsi="Arial" w:cs="Arial"/>
          <w:sz w:val="24"/>
          <w:szCs w:val="24"/>
        </w:rPr>
      </w:pPr>
    </w:p>
    <w:p w14:paraId="4C43DFDB" w14:textId="77777777" w:rsidR="00EC3909" w:rsidRDefault="00EC3909" w:rsidP="00424F5C">
      <w:pPr>
        <w:spacing w:after="0"/>
        <w:ind w:left="284"/>
        <w:rPr>
          <w:rFonts w:ascii="Arial" w:hAnsi="Arial" w:cs="Arial"/>
          <w:sz w:val="24"/>
          <w:szCs w:val="24"/>
        </w:rPr>
      </w:pPr>
    </w:p>
    <w:p w14:paraId="22FC0E75" w14:textId="77777777" w:rsidR="00EC3909" w:rsidRDefault="00EC3909" w:rsidP="00424F5C">
      <w:pPr>
        <w:spacing w:after="0"/>
        <w:ind w:left="284"/>
        <w:rPr>
          <w:rFonts w:ascii="Arial" w:hAnsi="Arial" w:cs="Arial"/>
          <w:sz w:val="24"/>
          <w:szCs w:val="24"/>
        </w:rPr>
      </w:pPr>
    </w:p>
    <w:p w14:paraId="752C5953" w14:textId="77777777" w:rsidR="00EC3909" w:rsidRDefault="00EC3909" w:rsidP="00424F5C">
      <w:pPr>
        <w:spacing w:after="0"/>
        <w:ind w:left="284"/>
        <w:rPr>
          <w:rFonts w:ascii="Arial" w:hAnsi="Arial" w:cs="Arial"/>
          <w:sz w:val="24"/>
          <w:szCs w:val="24"/>
        </w:rPr>
      </w:pPr>
    </w:p>
    <w:p w14:paraId="5A8293A4" w14:textId="77777777" w:rsidR="00EC3909" w:rsidRDefault="00EC3909" w:rsidP="00424F5C">
      <w:pPr>
        <w:spacing w:after="0"/>
        <w:ind w:left="284"/>
        <w:rPr>
          <w:rFonts w:ascii="Arial" w:hAnsi="Arial" w:cs="Arial"/>
          <w:sz w:val="24"/>
          <w:szCs w:val="24"/>
        </w:rPr>
      </w:pPr>
    </w:p>
    <w:p w14:paraId="2AA4F666" w14:textId="77777777" w:rsidR="00EC3909" w:rsidRDefault="00EC3909" w:rsidP="00424F5C">
      <w:pPr>
        <w:spacing w:after="0"/>
        <w:ind w:left="284"/>
        <w:rPr>
          <w:rFonts w:ascii="Arial" w:hAnsi="Arial" w:cs="Arial"/>
          <w:sz w:val="24"/>
          <w:szCs w:val="24"/>
        </w:rPr>
      </w:pPr>
    </w:p>
    <w:p w14:paraId="6C1BB676" w14:textId="77777777" w:rsidR="00EC3909" w:rsidRDefault="00EC3909" w:rsidP="00424F5C">
      <w:pPr>
        <w:spacing w:after="0"/>
        <w:ind w:left="284"/>
        <w:rPr>
          <w:rFonts w:ascii="Arial" w:hAnsi="Arial" w:cs="Arial"/>
          <w:sz w:val="24"/>
          <w:szCs w:val="24"/>
        </w:rPr>
      </w:pPr>
    </w:p>
    <w:p w14:paraId="2371A752" w14:textId="77777777" w:rsidR="00EC3909" w:rsidRDefault="00EC3909" w:rsidP="00424F5C">
      <w:pPr>
        <w:spacing w:after="0"/>
        <w:ind w:left="284"/>
        <w:rPr>
          <w:rFonts w:ascii="Arial" w:hAnsi="Arial" w:cs="Arial"/>
          <w:sz w:val="24"/>
          <w:szCs w:val="24"/>
        </w:rPr>
      </w:pPr>
    </w:p>
    <w:p w14:paraId="01D7E0FF" w14:textId="77777777" w:rsidR="00EC3909" w:rsidRDefault="00EC3909" w:rsidP="00424F5C">
      <w:pPr>
        <w:spacing w:after="0"/>
        <w:ind w:left="284"/>
        <w:rPr>
          <w:rFonts w:ascii="Arial" w:hAnsi="Arial" w:cs="Arial"/>
          <w:sz w:val="24"/>
          <w:szCs w:val="24"/>
        </w:rPr>
      </w:pPr>
    </w:p>
    <w:p w14:paraId="7BF1E5D0" w14:textId="77777777" w:rsidR="00EC3909" w:rsidRDefault="00EC3909" w:rsidP="00424F5C">
      <w:pPr>
        <w:spacing w:after="0"/>
        <w:ind w:left="284"/>
        <w:rPr>
          <w:rFonts w:ascii="Arial" w:hAnsi="Arial" w:cs="Arial"/>
          <w:sz w:val="24"/>
          <w:szCs w:val="24"/>
        </w:rPr>
      </w:pPr>
    </w:p>
    <w:p w14:paraId="49C3C677" w14:textId="77777777" w:rsidR="00EC3909" w:rsidRDefault="00EC3909" w:rsidP="00424F5C">
      <w:pPr>
        <w:spacing w:after="0"/>
        <w:ind w:left="284"/>
        <w:rPr>
          <w:rFonts w:ascii="Arial" w:hAnsi="Arial" w:cs="Arial"/>
          <w:sz w:val="24"/>
          <w:szCs w:val="24"/>
        </w:rPr>
      </w:pPr>
    </w:p>
    <w:p w14:paraId="32302069" w14:textId="77777777" w:rsidR="00EC3909" w:rsidRDefault="00EC3909" w:rsidP="00424F5C">
      <w:pPr>
        <w:spacing w:after="0"/>
        <w:ind w:left="284"/>
        <w:rPr>
          <w:rFonts w:ascii="Arial" w:hAnsi="Arial" w:cs="Arial"/>
          <w:sz w:val="24"/>
          <w:szCs w:val="24"/>
        </w:rPr>
      </w:pPr>
    </w:p>
    <w:p w14:paraId="7E6740E5" w14:textId="77777777" w:rsidR="00EC3909" w:rsidRDefault="00EC3909" w:rsidP="00424F5C">
      <w:pPr>
        <w:spacing w:after="0"/>
        <w:ind w:left="284"/>
        <w:rPr>
          <w:rFonts w:ascii="Arial" w:hAnsi="Arial" w:cs="Arial"/>
          <w:sz w:val="24"/>
          <w:szCs w:val="24"/>
        </w:rPr>
      </w:pPr>
    </w:p>
    <w:p w14:paraId="3767C6AF" w14:textId="77777777" w:rsidR="00EC3909" w:rsidRDefault="00EC3909" w:rsidP="00424F5C">
      <w:pPr>
        <w:spacing w:after="0"/>
        <w:ind w:left="284"/>
        <w:rPr>
          <w:rFonts w:ascii="Arial" w:hAnsi="Arial" w:cs="Arial"/>
          <w:sz w:val="24"/>
          <w:szCs w:val="24"/>
        </w:rPr>
      </w:pPr>
    </w:p>
    <w:p w14:paraId="1D672A12" w14:textId="77777777" w:rsidR="00EC3909" w:rsidRDefault="00EC3909" w:rsidP="00424F5C">
      <w:pPr>
        <w:spacing w:after="0"/>
        <w:ind w:left="284"/>
        <w:rPr>
          <w:rFonts w:ascii="Arial" w:hAnsi="Arial" w:cs="Arial"/>
          <w:sz w:val="24"/>
          <w:szCs w:val="24"/>
        </w:rPr>
      </w:pPr>
    </w:p>
    <w:p w14:paraId="4F414DD2" w14:textId="77777777" w:rsidR="00EC3909" w:rsidRDefault="00EC3909" w:rsidP="00424F5C">
      <w:pPr>
        <w:spacing w:after="0"/>
        <w:ind w:left="284"/>
        <w:rPr>
          <w:rFonts w:ascii="Arial" w:hAnsi="Arial" w:cs="Arial"/>
          <w:sz w:val="24"/>
          <w:szCs w:val="24"/>
        </w:rPr>
      </w:pPr>
    </w:p>
    <w:p w14:paraId="74D17BFD" w14:textId="77777777" w:rsidR="00EC3909" w:rsidRDefault="00EC3909" w:rsidP="00424F5C">
      <w:pPr>
        <w:spacing w:after="0"/>
        <w:ind w:left="284"/>
        <w:rPr>
          <w:rFonts w:ascii="Arial" w:hAnsi="Arial" w:cs="Arial"/>
          <w:sz w:val="24"/>
          <w:szCs w:val="24"/>
        </w:rPr>
      </w:pPr>
    </w:p>
    <w:p w14:paraId="2FD427E0" w14:textId="77777777" w:rsidR="00EC3909" w:rsidRDefault="00EC3909" w:rsidP="00424F5C">
      <w:pPr>
        <w:spacing w:after="0"/>
        <w:ind w:left="284"/>
        <w:rPr>
          <w:rFonts w:ascii="Arial" w:hAnsi="Arial" w:cs="Arial"/>
          <w:sz w:val="24"/>
          <w:szCs w:val="24"/>
        </w:rPr>
      </w:pPr>
    </w:p>
    <w:p w14:paraId="2182E395" w14:textId="77777777" w:rsidR="00EC3909" w:rsidRDefault="00EC3909" w:rsidP="00424F5C">
      <w:pPr>
        <w:spacing w:after="0"/>
        <w:ind w:left="284"/>
        <w:rPr>
          <w:rFonts w:ascii="Arial" w:hAnsi="Arial" w:cs="Arial"/>
          <w:sz w:val="24"/>
          <w:szCs w:val="24"/>
        </w:rPr>
      </w:pPr>
    </w:p>
    <w:p w14:paraId="7CC65DFD" w14:textId="77777777" w:rsidR="00EC3909" w:rsidRDefault="00EC3909" w:rsidP="00424F5C">
      <w:pPr>
        <w:spacing w:after="0"/>
        <w:ind w:left="284"/>
        <w:rPr>
          <w:rFonts w:ascii="Arial" w:hAnsi="Arial" w:cs="Arial"/>
          <w:sz w:val="24"/>
          <w:szCs w:val="24"/>
        </w:rPr>
      </w:pPr>
    </w:p>
    <w:p w14:paraId="5794BE37" w14:textId="77777777" w:rsidR="00EC3909" w:rsidRDefault="00EC3909" w:rsidP="00424F5C">
      <w:pPr>
        <w:spacing w:after="0"/>
        <w:ind w:left="284"/>
        <w:rPr>
          <w:rFonts w:ascii="Arial" w:hAnsi="Arial" w:cs="Arial"/>
          <w:sz w:val="24"/>
          <w:szCs w:val="24"/>
        </w:rPr>
      </w:pPr>
    </w:p>
    <w:p w14:paraId="68CD78C7" w14:textId="77777777" w:rsidR="00EC3909" w:rsidRDefault="00EC3909" w:rsidP="00424F5C">
      <w:pPr>
        <w:spacing w:after="0"/>
        <w:ind w:left="284"/>
        <w:rPr>
          <w:rFonts w:ascii="Arial" w:hAnsi="Arial" w:cs="Arial"/>
          <w:sz w:val="24"/>
          <w:szCs w:val="24"/>
        </w:rPr>
      </w:pPr>
    </w:p>
    <w:p w14:paraId="5238ED15" w14:textId="77777777" w:rsidR="00AC568D" w:rsidRDefault="00AC568D" w:rsidP="00424F5C">
      <w:pPr>
        <w:spacing w:after="0"/>
        <w:ind w:left="284"/>
        <w:rPr>
          <w:rFonts w:ascii="Arial" w:hAnsi="Arial" w:cs="Arial"/>
          <w:sz w:val="24"/>
          <w:szCs w:val="24"/>
        </w:rPr>
      </w:pPr>
    </w:p>
    <w:p w14:paraId="37FF0705" w14:textId="2765749F" w:rsidR="006D0325" w:rsidRPr="00575F13" w:rsidRDefault="258BBB57" w:rsidP="0C5F4C01">
      <w:pPr>
        <w:spacing w:after="0"/>
        <w:ind w:hanging="33"/>
        <w:rPr>
          <w:rFonts w:ascii="Arial" w:hAnsi="Arial" w:cs="Arial"/>
          <w:color w:val="002060"/>
          <w:sz w:val="20"/>
          <w:szCs w:val="20"/>
        </w:rPr>
      </w:pPr>
      <w:r w:rsidRPr="00575F13">
        <w:rPr>
          <w:rFonts w:ascii="Arial" w:hAnsi="Arial" w:cs="Arial"/>
          <w:b/>
          <w:bCs/>
          <w:color w:val="002060"/>
          <w:sz w:val="24"/>
          <w:szCs w:val="24"/>
        </w:rPr>
        <w:lastRenderedPageBreak/>
        <w:t>1</w:t>
      </w:r>
      <w:r w:rsidR="007D2A5B" w:rsidRPr="00575F13">
        <w:rPr>
          <w:rFonts w:ascii="Arial" w:hAnsi="Arial" w:cs="Arial"/>
          <w:b/>
          <w:bCs/>
          <w:color w:val="002060"/>
          <w:sz w:val="24"/>
          <w:szCs w:val="24"/>
        </w:rPr>
        <w:t>7</w:t>
      </w:r>
      <w:r w:rsidRPr="00575F13">
        <w:rPr>
          <w:rFonts w:ascii="Arial" w:hAnsi="Arial" w:cs="Arial"/>
          <w:b/>
          <w:color w:val="002060"/>
          <w:sz w:val="24"/>
          <w:szCs w:val="24"/>
        </w:rPr>
        <w:t>.</w:t>
      </w:r>
      <w:r w:rsidR="72BCC728" w:rsidRPr="00575F13">
        <w:rPr>
          <w:rFonts w:ascii="Arial" w:hAnsi="Arial" w:cs="Arial"/>
          <w:b/>
          <w:color w:val="002060"/>
          <w:sz w:val="24"/>
          <w:szCs w:val="24"/>
        </w:rPr>
        <w:t xml:space="preserve">    Classification of Financial Instruments</w:t>
      </w:r>
    </w:p>
    <w:p w14:paraId="776733B8" w14:textId="37A5B38E" w:rsidR="00432CEE" w:rsidRDefault="40A655F2" w:rsidP="00ED590A">
      <w:pPr>
        <w:spacing w:after="0"/>
        <w:ind w:left="567"/>
        <w:rPr>
          <w:rFonts w:ascii="Arial" w:hAnsi="Arial" w:cs="Arial"/>
          <w:sz w:val="24"/>
          <w:szCs w:val="24"/>
        </w:rPr>
      </w:pPr>
      <w:r w:rsidRPr="5D30E4F1">
        <w:rPr>
          <w:rFonts w:ascii="Arial" w:hAnsi="Arial" w:cs="Arial"/>
          <w:sz w:val="24"/>
          <w:szCs w:val="24"/>
        </w:rPr>
        <w:t xml:space="preserve">The following table analyses the fair value amounts of financial instruments by category and net assets statement heading. No financial assets were </w:t>
      </w:r>
      <w:r w:rsidR="008C42D5">
        <w:rPr>
          <w:rFonts w:ascii="Arial" w:hAnsi="Arial" w:cs="Arial"/>
          <w:sz w:val="24"/>
          <w:szCs w:val="24"/>
        </w:rPr>
        <w:t>re</w:t>
      </w:r>
      <w:r w:rsidR="00DD590A" w:rsidRPr="5D30E4F1">
        <w:rPr>
          <w:rFonts w:ascii="Arial" w:hAnsi="Arial" w:cs="Arial"/>
          <w:sz w:val="24"/>
          <w:szCs w:val="24"/>
        </w:rPr>
        <w:t>classified</w:t>
      </w:r>
      <w:r w:rsidRPr="5D30E4F1">
        <w:rPr>
          <w:rFonts w:ascii="Arial" w:hAnsi="Arial" w:cs="Arial"/>
          <w:sz w:val="24"/>
          <w:szCs w:val="24"/>
        </w:rPr>
        <w:t xml:space="preserve"> during the accounting period.</w:t>
      </w:r>
    </w:p>
    <w:p w14:paraId="56BFD5F6" w14:textId="77777777" w:rsidR="00EC3909" w:rsidRDefault="00EC3909" w:rsidP="00ED590A">
      <w:pPr>
        <w:spacing w:after="0"/>
        <w:ind w:left="567"/>
        <w:rPr>
          <w:rFonts w:ascii="Arial" w:hAnsi="Arial" w:cs="Arial"/>
          <w:sz w:val="24"/>
          <w:szCs w:val="24"/>
        </w:rPr>
      </w:pPr>
    </w:p>
    <w:tbl>
      <w:tblPr>
        <w:tblStyle w:val="PlainTable1"/>
        <w:tblW w:w="9654" w:type="dxa"/>
        <w:tblInd w:w="-5" w:type="dxa"/>
        <w:tblLook w:val="04A0" w:firstRow="1" w:lastRow="0" w:firstColumn="1" w:lastColumn="0" w:noHBand="0" w:noVBand="1"/>
      </w:tblPr>
      <w:tblGrid>
        <w:gridCol w:w="1630"/>
        <w:gridCol w:w="1284"/>
        <w:gridCol w:w="1364"/>
        <w:gridCol w:w="1364"/>
        <w:gridCol w:w="1284"/>
        <w:gridCol w:w="1364"/>
        <w:gridCol w:w="1364"/>
      </w:tblGrid>
      <w:tr w:rsidR="006753BA" w:rsidRPr="00335C34" w14:paraId="763A4E2E" w14:textId="77777777" w:rsidTr="00D63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119E178D" w14:textId="77777777" w:rsidR="00335C34" w:rsidRPr="00335C34" w:rsidRDefault="00335C34" w:rsidP="000E5C50">
            <w:pPr>
              <w:keepNext/>
              <w:keepLines/>
              <w:jc w:val="both"/>
              <w:rPr>
                <w:rFonts w:ascii="Arial" w:hAnsi="Arial" w:cs="Arial"/>
                <w:i/>
                <w:iCs/>
                <w:sz w:val="24"/>
                <w:szCs w:val="24"/>
              </w:rPr>
            </w:pPr>
          </w:p>
        </w:tc>
        <w:tc>
          <w:tcPr>
            <w:tcW w:w="1284" w:type="dxa"/>
            <w:vAlign w:val="center"/>
          </w:tcPr>
          <w:p w14:paraId="78FA3A69" w14:textId="3359A443" w:rsidR="00335C34" w:rsidRPr="00335C34" w:rsidRDefault="00335C34" w:rsidP="0065366D">
            <w:pPr>
              <w:keepNext/>
              <w:keepLines/>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1364" w:type="dxa"/>
            <w:vAlign w:val="center"/>
          </w:tcPr>
          <w:p w14:paraId="329FC535" w14:textId="0DAE8E40" w:rsidR="00335C34" w:rsidRPr="00432CEE" w:rsidRDefault="00432CEE" w:rsidP="0065366D">
            <w:pPr>
              <w:keepNext/>
              <w:keepLines/>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32CEE">
              <w:rPr>
                <w:rFonts w:ascii="Arial" w:hAnsi="Arial" w:cs="Arial"/>
                <w:sz w:val="24"/>
                <w:szCs w:val="24"/>
              </w:rPr>
              <w:t>202</w:t>
            </w:r>
            <w:r w:rsidR="00AC568D">
              <w:rPr>
                <w:rFonts w:ascii="Arial" w:hAnsi="Arial" w:cs="Arial"/>
                <w:sz w:val="24"/>
                <w:szCs w:val="24"/>
              </w:rPr>
              <w:t>3</w:t>
            </w:r>
            <w:r w:rsidRPr="00432CEE">
              <w:rPr>
                <w:rFonts w:ascii="Arial" w:hAnsi="Arial" w:cs="Arial"/>
                <w:sz w:val="24"/>
                <w:szCs w:val="24"/>
              </w:rPr>
              <w:t>/2</w:t>
            </w:r>
            <w:r w:rsidR="00AC568D">
              <w:rPr>
                <w:rFonts w:ascii="Arial" w:hAnsi="Arial" w:cs="Arial"/>
                <w:sz w:val="24"/>
                <w:szCs w:val="24"/>
              </w:rPr>
              <w:t>4</w:t>
            </w:r>
          </w:p>
        </w:tc>
        <w:tc>
          <w:tcPr>
            <w:tcW w:w="1364" w:type="dxa"/>
            <w:vAlign w:val="center"/>
          </w:tcPr>
          <w:p w14:paraId="365D4DDC" w14:textId="0ABDD711" w:rsidR="00335C34" w:rsidRPr="00432CEE" w:rsidRDefault="00335C34" w:rsidP="0065366D">
            <w:pPr>
              <w:keepNext/>
              <w:keepLines/>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
        </w:tc>
        <w:tc>
          <w:tcPr>
            <w:tcW w:w="1284" w:type="dxa"/>
            <w:vAlign w:val="center"/>
          </w:tcPr>
          <w:p w14:paraId="3480AEF7" w14:textId="26A45E2E" w:rsidR="00335C34" w:rsidRPr="00335C34" w:rsidRDefault="00335C34" w:rsidP="0065366D">
            <w:pPr>
              <w:keepNext/>
              <w:keepLines/>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1364" w:type="dxa"/>
            <w:vAlign w:val="center"/>
          </w:tcPr>
          <w:p w14:paraId="47C4FC7E" w14:textId="5C44B8B5" w:rsidR="00335C34" w:rsidRPr="00432CEE" w:rsidRDefault="00432CEE" w:rsidP="0065366D">
            <w:pPr>
              <w:keepNext/>
              <w:keepLines/>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32CEE">
              <w:rPr>
                <w:rFonts w:ascii="Arial" w:hAnsi="Arial" w:cs="Arial"/>
                <w:sz w:val="24"/>
                <w:szCs w:val="24"/>
              </w:rPr>
              <w:t>202</w:t>
            </w:r>
            <w:r w:rsidR="00AC568D">
              <w:rPr>
                <w:rFonts w:ascii="Arial" w:hAnsi="Arial" w:cs="Arial"/>
                <w:sz w:val="24"/>
                <w:szCs w:val="24"/>
              </w:rPr>
              <w:t>4</w:t>
            </w:r>
            <w:r w:rsidRPr="00432CEE">
              <w:rPr>
                <w:rFonts w:ascii="Arial" w:hAnsi="Arial" w:cs="Arial"/>
                <w:sz w:val="24"/>
                <w:szCs w:val="24"/>
              </w:rPr>
              <w:t>/2</w:t>
            </w:r>
            <w:r w:rsidR="00AC568D">
              <w:rPr>
                <w:rFonts w:ascii="Arial" w:hAnsi="Arial" w:cs="Arial"/>
                <w:sz w:val="24"/>
                <w:szCs w:val="24"/>
              </w:rPr>
              <w:t>5</w:t>
            </w:r>
          </w:p>
        </w:tc>
        <w:tc>
          <w:tcPr>
            <w:tcW w:w="1364" w:type="dxa"/>
            <w:vAlign w:val="center"/>
          </w:tcPr>
          <w:p w14:paraId="6B17418A" w14:textId="49610552" w:rsidR="00335C34" w:rsidRPr="00335C34" w:rsidRDefault="00335C34" w:rsidP="0065366D">
            <w:pPr>
              <w:keepNext/>
              <w:keepLines/>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7C10CA" w:rsidRPr="00335C34" w14:paraId="34FCED50" w14:textId="77777777" w:rsidTr="00D63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shd w:val="clear" w:color="auto" w:fill="DEEAF6" w:themeFill="accent5" w:themeFillTint="33"/>
          </w:tcPr>
          <w:p w14:paraId="6EE481A7" w14:textId="77777777" w:rsidR="00432CEE" w:rsidRPr="00335C34" w:rsidRDefault="00432CEE" w:rsidP="000E5C50">
            <w:pPr>
              <w:keepNext/>
              <w:keepLines/>
              <w:jc w:val="both"/>
              <w:rPr>
                <w:rFonts w:ascii="Arial" w:hAnsi="Arial" w:cs="Arial"/>
                <w:i/>
                <w:iCs/>
                <w:sz w:val="24"/>
                <w:szCs w:val="24"/>
              </w:rPr>
            </w:pPr>
          </w:p>
        </w:tc>
        <w:tc>
          <w:tcPr>
            <w:tcW w:w="1284" w:type="dxa"/>
            <w:shd w:val="clear" w:color="auto" w:fill="DEEAF6" w:themeFill="accent5" w:themeFillTint="33"/>
            <w:vAlign w:val="center"/>
          </w:tcPr>
          <w:p w14:paraId="4F4EDCFA" w14:textId="2F65328E" w:rsidR="00432CEE" w:rsidRPr="009E1537" w:rsidRDefault="00432CEE" w:rsidP="0065366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E1537">
              <w:rPr>
                <w:rFonts w:ascii="Arial" w:hAnsi="Arial" w:cs="Arial"/>
                <w:b/>
                <w:bCs/>
                <w:sz w:val="24"/>
                <w:szCs w:val="24"/>
              </w:rPr>
              <w:t>Fair value through profit &amp; loss</w:t>
            </w:r>
          </w:p>
        </w:tc>
        <w:tc>
          <w:tcPr>
            <w:tcW w:w="1364" w:type="dxa"/>
            <w:shd w:val="clear" w:color="auto" w:fill="DEEAF6" w:themeFill="accent5" w:themeFillTint="33"/>
            <w:vAlign w:val="center"/>
          </w:tcPr>
          <w:p w14:paraId="1F804B33" w14:textId="5964EF81" w:rsidR="00432CEE" w:rsidRPr="009E1537" w:rsidRDefault="00432CEE" w:rsidP="0065366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E1537">
              <w:rPr>
                <w:rFonts w:ascii="Arial" w:hAnsi="Arial" w:cs="Arial"/>
                <w:b/>
                <w:bCs/>
                <w:sz w:val="24"/>
                <w:szCs w:val="24"/>
              </w:rPr>
              <w:t>Assets at amortised cost</w:t>
            </w:r>
          </w:p>
        </w:tc>
        <w:tc>
          <w:tcPr>
            <w:tcW w:w="1364" w:type="dxa"/>
            <w:shd w:val="clear" w:color="auto" w:fill="DEEAF6" w:themeFill="accent5" w:themeFillTint="33"/>
            <w:vAlign w:val="center"/>
          </w:tcPr>
          <w:p w14:paraId="17D197FB" w14:textId="46A18879" w:rsidR="00432CEE" w:rsidRPr="009E1537" w:rsidRDefault="00432CEE" w:rsidP="0065366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E1537">
              <w:rPr>
                <w:rFonts w:ascii="Arial" w:hAnsi="Arial" w:cs="Arial"/>
                <w:b/>
                <w:bCs/>
                <w:sz w:val="24"/>
                <w:szCs w:val="24"/>
              </w:rPr>
              <w:t>Liabilities at amortised cost</w:t>
            </w:r>
          </w:p>
        </w:tc>
        <w:tc>
          <w:tcPr>
            <w:tcW w:w="1284" w:type="dxa"/>
            <w:shd w:val="clear" w:color="auto" w:fill="DEEAF6" w:themeFill="accent5" w:themeFillTint="33"/>
            <w:vAlign w:val="center"/>
          </w:tcPr>
          <w:p w14:paraId="5EC0315A" w14:textId="731D95E3" w:rsidR="00432CEE" w:rsidRPr="009E1537" w:rsidRDefault="00432CEE" w:rsidP="0065366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E1537">
              <w:rPr>
                <w:rFonts w:ascii="Arial" w:hAnsi="Arial" w:cs="Arial"/>
                <w:b/>
                <w:bCs/>
                <w:sz w:val="24"/>
                <w:szCs w:val="24"/>
              </w:rPr>
              <w:t>Fair value through profit &amp; loss</w:t>
            </w:r>
          </w:p>
        </w:tc>
        <w:tc>
          <w:tcPr>
            <w:tcW w:w="1364" w:type="dxa"/>
            <w:shd w:val="clear" w:color="auto" w:fill="DEEAF6" w:themeFill="accent5" w:themeFillTint="33"/>
            <w:vAlign w:val="center"/>
          </w:tcPr>
          <w:p w14:paraId="0E323A3E" w14:textId="50A08C29" w:rsidR="00432CEE" w:rsidRPr="009E1537" w:rsidRDefault="00432CEE" w:rsidP="0065366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E1537">
              <w:rPr>
                <w:rFonts w:ascii="Arial" w:hAnsi="Arial" w:cs="Arial"/>
                <w:b/>
                <w:bCs/>
                <w:sz w:val="24"/>
                <w:szCs w:val="24"/>
              </w:rPr>
              <w:t>Assets at amortised cost</w:t>
            </w:r>
          </w:p>
        </w:tc>
        <w:tc>
          <w:tcPr>
            <w:tcW w:w="1364" w:type="dxa"/>
            <w:shd w:val="clear" w:color="auto" w:fill="DEEAF6" w:themeFill="accent5" w:themeFillTint="33"/>
            <w:vAlign w:val="center"/>
          </w:tcPr>
          <w:p w14:paraId="37F10942" w14:textId="0CE50798" w:rsidR="00432CEE" w:rsidRPr="009E1537" w:rsidRDefault="00432CEE" w:rsidP="0065366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E1537">
              <w:rPr>
                <w:rFonts w:ascii="Arial" w:hAnsi="Arial" w:cs="Arial"/>
                <w:b/>
                <w:bCs/>
                <w:sz w:val="24"/>
                <w:szCs w:val="24"/>
              </w:rPr>
              <w:t>Liabilities at amortised cost</w:t>
            </w:r>
          </w:p>
        </w:tc>
      </w:tr>
      <w:tr w:rsidR="006753BA" w:rsidRPr="00335C34" w14:paraId="3BAB15BF" w14:textId="77777777" w:rsidTr="00D634DF">
        <w:tc>
          <w:tcPr>
            <w:cnfStyle w:val="001000000000" w:firstRow="0" w:lastRow="0" w:firstColumn="1" w:lastColumn="0" w:oddVBand="0" w:evenVBand="0" w:oddHBand="0" w:evenHBand="0" w:firstRowFirstColumn="0" w:firstRowLastColumn="0" w:lastRowFirstColumn="0" w:lastRowLastColumn="0"/>
            <w:tcW w:w="1630" w:type="dxa"/>
            <w:vAlign w:val="center"/>
          </w:tcPr>
          <w:p w14:paraId="35D62F13" w14:textId="77777777" w:rsidR="00D703D4" w:rsidRPr="00335C34" w:rsidRDefault="00D703D4" w:rsidP="0065366D">
            <w:pPr>
              <w:keepNext/>
              <w:keepLines/>
              <w:rPr>
                <w:rFonts w:ascii="Arial" w:hAnsi="Arial" w:cs="Arial"/>
                <w:b w:val="0"/>
                <w:bCs w:val="0"/>
                <w:i/>
                <w:iCs/>
                <w:sz w:val="24"/>
                <w:szCs w:val="24"/>
              </w:rPr>
            </w:pPr>
            <w:r w:rsidRPr="00335C34">
              <w:rPr>
                <w:rFonts w:ascii="Arial" w:hAnsi="Arial" w:cs="Arial"/>
                <w:sz w:val="24"/>
                <w:szCs w:val="24"/>
              </w:rPr>
              <w:t xml:space="preserve">Financial Assets </w:t>
            </w:r>
          </w:p>
        </w:tc>
        <w:tc>
          <w:tcPr>
            <w:tcW w:w="1284" w:type="dxa"/>
            <w:vAlign w:val="center"/>
          </w:tcPr>
          <w:p w14:paraId="300A7C95" w14:textId="225518E6" w:rsidR="00D703D4" w:rsidRPr="009E1537" w:rsidRDefault="009E1537" w:rsidP="0065366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9E1537">
              <w:rPr>
                <w:rFonts w:ascii="Arial" w:hAnsi="Arial" w:cs="Arial"/>
                <w:b/>
                <w:bCs/>
                <w:sz w:val="24"/>
                <w:szCs w:val="24"/>
              </w:rPr>
              <w:t>I</w:t>
            </w:r>
            <w:r w:rsidR="00B60C13" w:rsidRPr="009E1537">
              <w:rPr>
                <w:rFonts w:ascii="Arial" w:hAnsi="Arial" w:cs="Arial"/>
                <w:b/>
                <w:bCs/>
                <w:sz w:val="24"/>
                <w:szCs w:val="24"/>
              </w:rPr>
              <w:t>n</w:t>
            </w:r>
            <w:r w:rsidRPr="009E1537">
              <w:rPr>
                <w:rFonts w:ascii="Arial" w:hAnsi="Arial" w:cs="Arial"/>
                <w:b/>
                <w:bCs/>
                <w:sz w:val="24"/>
                <w:szCs w:val="24"/>
              </w:rPr>
              <w:t xml:space="preserve"> £</w:t>
            </w:r>
            <w:r w:rsidR="00B60C13" w:rsidRPr="009E1537">
              <w:rPr>
                <w:rFonts w:ascii="Arial" w:hAnsi="Arial" w:cs="Arial"/>
                <w:b/>
                <w:bCs/>
                <w:sz w:val="24"/>
                <w:szCs w:val="24"/>
              </w:rPr>
              <w:t>’000</w:t>
            </w:r>
          </w:p>
        </w:tc>
        <w:tc>
          <w:tcPr>
            <w:tcW w:w="1364" w:type="dxa"/>
            <w:vAlign w:val="center"/>
          </w:tcPr>
          <w:p w14:paraId="1D5A36E6" w14:textId="2CC7C818" w:rsidR="00D703D4" w:rsidRPr="00335C34" w:rsidRDefault="009E1537" w:rsidP="0065366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E1537">
              <w:rPr>
                <w:rFonts w:ascii="Arial" w:hAnsi="Arial" w:cs="Arial"/>
                <w:b/>
                <w:bCs/>
                <w:sz w:val="24"/>
                <w:szCs w:val="24"/>
              </w:rPr>
              <w:t>In £’000</w:t>
            </w:r>
          </w:p>
        </w:tc>
        <w:tc>
          <w:tcPr>
            <w:tcW w:w="1364" w:type="dxa"/>
            <w:vAlign w:val="center"/>
          </w:tcPr>
          <w:p w14:paraId="28F8D612" w14:textId="7C8899F2" w:rsidR="00D703D4" w:rsidRPr="00335C34" w:rsidRDefault="009E1537" w:rsidP="0065366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E1537">
              <w:rPr>
                <w:rFonts w:ascii="Arial" w:hAnsi="Arial" w:cs="Arial"/>
                <w:b/>
                <w:bCs/>
                <w:sz w:val="24"/>
                <w:szCs w:val="24"/>
              </w:rPr>
              <w:t>In £’000</w:t>
            </w:r>
          </w:p>
        </w:tc>
        <w:tc>
          <w:tcPr>
            <w:tcW w:w="1284" w:type="dxa"/>
            <w:vAlign w:val="center"/>
          </w:tcPr>
          <w:p w14:paraId="6D393313" w14:textId="0E804CB2" w:rsidR="00D703D4" w:rsidRPr="00335C34" w:rsidRDefault="009E1537" w:rsidP="0065366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E1537">
              <w:rPr>
                <w:rFonts w:ascii="Arial" w:hAnsi="Arial" w:cs="Arial"/>
                <w:b/>
                <w:bCs/>
                <w:sz w:val="24"/>
                <w:szCs w:val="24"/>
              </w:rPr>
              <w:t>In £’000</w:t>
            </w:r>
          </w:p>
        </w:tc>
        <w:tc>
          <w:tcPr>
            <w:tcW w:w="1364" w:type="dxa"/>
            <w:vAlign w:val="center"/>
          </w:tcPr>
          <w:p w14:paraId="46694521" w14:textId="180214D3" w:rsidR="00D703D4" w:rsidRPr="00335C34" w:rsidRDefault="009E1537" w:rsidP="0065366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E1537">
              <w:rPr>
                <w:rFonts w:ascii="Arial" w:hAnsi="Arial" w:cs="Arial"/>
                <w:b/>
                <w:bCs/>
                <w:sz w:val="24"/>
                <w:szCs w:val="24"/>
              </w:rPr>
              <w:t>In £’000</w:t>
            </w:r>
          </w:p>
        </w:tc>
        <w:tc>
          <w:tcPr>
            <w:tcW w:w="1364" w:type="dxa"/>
            <w:vAlign w:val="center"/>
          </w:tcPr>
          <w:p w14:paraId="74D8C92F" w14:textId="595BE5C5" w:rsidR="00D703D4" w:rsidRPr="00335C34" w:rsidRDefault="009E1537" w:rsidP="0065366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E1537">
              <w:rPr>
                <w:rFonts w:ascii="Arial" w:hAnsi="Arial" w:cs="Arial"/>
                <w:b/>
                <w:bCs/>
                <w:sz w:val="24"/>
                <w:szCs w:val="24"/>
              </w:rPr>
              <w:t>In £’000</w:t>
            </w:r>
          </w:p>
        </w:tc>
      </w:tr>
      <w:tr w:rsidR="007C10CA" w:rsidRPr="00335C34" w14:paraId="052C2790" w14:textId="77777777" w:rsidTr="00D63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shd w:val="clear" w:color="auto" w:fill="DEEAF6" w:themeFill="accent5" w:themeFillTint="33"/>
            <w:vAlign w:val="center"/>
          </w:tcPr>
          <w:p w14:paraId="2D6E1C07" w14:textId="77777777" w:rsidR="00AC568D" w:rsidRPr="002D3B74" w:rsidRDefault="00AC568D" w:rsidP="00AC568D">
            <w:pPr>
              <w:keepNext/>
              <w:keepLines/>
              <w:rPr>
                <w:rFonts w:ascii="Arial" w:hAnsi="Arial" w:cs="Arial"/>
                <w:b w:val="0"/>
                <w:bCs w:val="0"/>
                <w:i/>
                <w:iCs/>
                <w:sz w:val="24"/>
                <w:szCs w:val="24"/>
              </w:rPr>
            </w:pPr>
            <w:r w:rsidRPr="002D3B74">
              <w:rPr>
                <w:rFonts w:ascii="Arial" w:hAnsi="Arial" w:cs="Arial"/>
                <w:b w:val="0"/>
                <w:bCs w:val="0"/>
                <w:sz w:val="24"/>
                <w:szCs w:val="24"/>
              </w:rPr>
              <w:t>Bonds</w:t>
            </w:r>
          </w:p>
        </w:tc>
        <w:tc>
          <w:tcPr>
            <w:tcW w:w="1284" w:type="dxa"/>
            <w:shd w:val="clear" w:color="auto" w:fill="DEEAF6" w:themeFill="accent5" w:themeFillTint="33"/>
            <w:vAlign w:val="center"/>
          </w:tcPr>
          <w:p w14:paraId="7435F1A3" w14:textId="2F4FFF53"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E0A1A">
              <w:rPr>
                <w:rFonts w:ascii="Arial" w:hAnsi="Arial" w:cs="Arial"/>
                <w:sz w:val="24"/>
                <w:szCs w:val="24"/>
              </w:rPr>
              <w:t>407,017</w:t>
            </w:r>
          </w:p>
        </w:tc>
        <w:tc>
          <w:tcPr>
            <w:tcW w:w="1364" w:type="dxa"/>
            <w:shd w:val="clear" w:color="auto" w:fill="DEEAF6" w:themeFill="accent5" w:themeFillTint="33"/>
            <w:vAlign w:val="center"/>
          </w:tcPr>
          <w:p w14:paraId="5483E3CA" w14:textId="7777777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64" w:type="dxa"/>
            <w:shd w:val="clear" w:color="auto" w:fill="DEEAF6" w:themeFill="accent5" w:themeFillTint="33"/>
            <w:vAlign w:val="center"/>
          </w:tcPr>
          <w:p w14:paraId="62C693AC" w14:textId="7777777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84" w:type="dxa"/>
            <w:shd w:val="clear" w:color="auto" w:fill="DEEAF6" w:themeFill="accent5" w:themeFillTint="33"/>
            <w:vAlign w:val="center"/>
          </w:tcPr>
          <w:p w14:paraId="771C1EC6" w14:textId="11AB5A45" w:rsidR="00AC568D" w:rsidRPr="00335C34" w:rsidRDefault="00C05609"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05609">
              <w:rPr>
                <w:rFonts w:ascii="Arial" w:hAnsi="Arial" w:cs="Arial"/>
                <w:sz w:val="24"/>
                <w:szCs w:val="24"/>
              </w:rPr>
              <w:t>538,518</w:t>
            </w:r>
          </w:p>
        </w:tc>
        <w:tc>
          <w:tcPr>
            <w:tcW w:w="1364" w:type="dxa"/>
            <w:shd w:val="clear" w:color="auto" w:fill="DEEAF6" w:themeFill="accent5" w:themeFillTint="33"/>
            <w:vAlign w:val="center"/>
          </w:tcPr>
          <w:p w14:paraId="0CD58459" w14:textId="7777777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64" w:type="dxa"/>
            <w:shd w:val="clear" w:color="auto" w:fill="DEEAF6" w:themeFill="accent5" w:themeFillTint="33"/>
            <w:vAlign w:val="center"/>
          </w:tcPr>
          <w:p w14:paraId="76430BE4" w14:textId="7777777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C568D" w:rsidRPr="00335C34" w14:paraId="7935AE0C" w14:textId="77777777" w:rsidTr="00D634DF">
        <w:tc>
          <w:tcPr>
            <w:cnfStyle w:val="001000000000" w:firstRow="0" w:lastRow="0" w:firstColumn="1" w:lastColumn="0" w:oddVBand="0" w:evenVBand="0" w:oddHBand="0" w:evenHBand="0" w:firstRowFirstColumn="0" w:firstRowLastColumn="0" w:lastRowFirstColumn="0" w:lastRowLastColumn="0"/>
            <w:tcW w:w="1630" w:type="dxa"/>
            <w:vAlign w:val="center"/>
          </w:tcPr>
          <w:p w14:paraId="09F66B00" w14:textId="77777777" w:rsidR="00AC568D" w:rsidRPr="002D3B74" w:rsidRDefault="00AC568D" w:rsidP="00AC568D">
            <w:pPr>
              <w:keepNext/>
              <w:keepLines/>
              <w:rPr>
                <w:rFonts w:ascii="Arial" w:hAnsi="Arial" w:cs="Arial"/>
                <w:b w:val="0"/>
                <w:bCs w:val="0"/>
                <w:i/>
                <w:iCs/>
                <w:sz w:val="24"/>
                <w:szCs w:val="24"/>
              </w:rPr>
            </w:pPr>
            <w:r w:rsidRPr="002D3B74">
              <w:rPr>
                <w:rFonts w:ascii="Arial" w:hAnsi="Arial" w:cs="Arial"/>
                <w:b w:val="0"/>
                <w:bCs w:val="0"/>
                <w:sz w:val="24"/>
                <w:szCs w:val="24"/>
              </w:rPr>
              <w:t>Equities</w:t>
            </w:r>
          </w:p>
        </w:tc>
        <w:tc>
          <w:tcPr>
            <w:tcW w:w="1284" w:type="dxa"/>
            <w:vAlign w:val="center"/>
          </w:tcPr>
          <w:p w14:paraId="4D738E81" w14:textId="2B02DA43"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5636">
              <w:rPr>
                <w:rFonts w:ascii="Arial" w:hAnsi="Arial" w:cs="Arial"/>
                <w:sz w:val="24"/>
                <w:szCs w:val="24"/>
              </w:rPr>
              <w:t>1,317,528</w:t>
            </w:r>
          </w:p>
        </w:tc>
        <w:tc>
          <w:tcPr>
            <w:tcW w:w="1364" w:type="dxa"/>
            <w:vAlign w:val="center"/>
          </w:tcPr>
          <w:p w14:paraId="652ECAD8"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64" w:type="dxa"/>
            <w:vAlign w:val="center"/>
          </w:tcPr>
          <w:p w14:paraId="4F28B475"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84" w:type="dxa"/>
            <w:vAlign w:val="center"/>
          </w:tcPr>
          <w:p w14:paraId="679FCD3C" w14:textId="78D9332C" w:rsidR="00AC568D" w:rsidRPr="00335C34" w:rsidRDefault="00A4173A"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4173A">
              <w:rPr>
                <w:rFonts w:ascii="Arial" w:hAnsi="Arial" w:cs="Arial"/>
                <w:sz w:val="24"/>
                <w:szCs w:val="24"/>
              </w:rPr>
              <w:t>1,361,337</w:t>
            </w:r>
          </w:p>
        </w:tc>
        <w:tc>
          <w:tcPr>
            <w:tcW w:w="1364" w:type="dxa"/>
            <w:vAlign w:val="center"/>
          </w:tcPr>
          <w:p w14:paraId="789163BD"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64" w:type="dxa"/>
            <w:vAlign w:val="center"/>
          </w:tcPr>
          <w:p w14:paraId="7CAC4DE8"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C10CA" w:rsidRPr="00335C34" w14:paraId="13836257" w14:textId="77777777" w:rsidTr="00D63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shd w:val="clear" w:color="auto" w:fill="DEEAF6" w:themeFill="accent5" w:themeFillTint="33"/>
            <w:vAlign w:val="center"/>
          </w:tcPr>
          <w:p w14:paraId="1B62EA70" w14:textId="77777777" w:rsidR="00AC568D" w:rsidRPr="002D3B74" w:rsidRDefault="00AC568D" w:rsidP="00AC568D">
            <w:pPr>
              <w:keepNext/>
              <w:keepLines/>
              <w:rPr>
                <w:rFonts w:ascii="Arial" w:hAnsi="Arial" w:cs="Arial"/>
                <w:b w:val="0"/>
                <w:bCs w:val="0"/>
                <w:i/>
                <w:iCs/>
                <w:sz w:val="24"/>
                <w:szCs w:val="24"/>
              </w:rPr>
            </w:pPr>
            <w:r w:rsidRPr="002D3B74">
              <w:rPr>
                <w:rFonts w:ascii="Arial" w:hAnsi="Arial" w:cs="Arial"/>
                <w:b w:val="0"/>
                <w:bCs w:val="0"/>
                <w:sz w:val="24"/>
                <w:szCs w:val="24"/>
              </w:rPr>
              <w:t>Pooled Investments</w:t>
            </w:r>
          </w:p>
        </w:tc>
        <w:tc>
          <w:tcPr>
            <w:tcW w:w="1284" w:type="dxa"/>
            <w:shd w:val="clear" w:color="auto" w:fill="DEEAF6" w:themeFill="accent5" w:themeFillTint="33"/>
            <w:vAlign w:val="center"/>
          </w:tcPr>
          <w:p w14:paraId="3CC889B4" w14:textId="277BFE4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818,187</w:t>
            </w:r>
          </w:p>
        </w:tc>
        <w:tc>
          <w:tcPr>
            <w:tcW w:w="1364" w:type="dxa"/>
            <w:shd w:val="clear" w:color="auto" w:fill="DEEAF6" w:themeFill="accent5" w:themeFillTint="33"/>
            <w:vAlign w:val="center"/>
          </w:tcPr>
          <w:p w14:paraId="74578F03" w14:textId="7777777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64" w:type="dxa"/>
            <w:shd w:val="clear" w:color="auto" w:fill="DEEAF6" w:themeFill="accent5" w:themeFillTint="33"/>
            <w:vAlign w:val="center"/>
          </w:tcPr>
          <w:p w14:paraId="5E165103" w14:textId="7777777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84" w:type="dxa"/>
            <w:shd w:val="clear" w:color="auto" w:fill="DEEAF6" w:themeFill="accent5" w:themeFillTint="33"/>
            <w:vAlign w:val="center"/>
          </w:tcPr>
          <w:p w14:paraId="192EC1B9" w14:textId="76A40F95" w:rsidR="00AC568D" w:rsidRPr="00335C34" w:rsidRDefault="00A4173A"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621,895</w:t>
            </w:r>
          </w:p>
        </w:tc>
        <w:tc>
          <w:tcPr>
            <w:tcW w:w="1364" w:type="dxa"/>
            <w:shd w:val="clear" w:color="auto" w:fill="DEEAF6" w:themeFill="accent5" w:themeFillTint="33"/>
            <w:vAlign w:val="center"/>
          </w:tcPr>
          <w:p w14:paraId="31CAA3AF" w14:textId="7777777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64" w:type="dxa"/>
            <w:shd w:val="clear" w:color="auto" w:fill="DEEAF6" w:themeFill="accent5" w:themeFillTint="33"/>
            <w:vAlign w:val="center"/>
          </w:tcPr>
          <w:p w14:paraId="45F6435F" w14:textId="7777777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C568D" w:rsidRPr="00335C34" w14:paraId="04E885C0" w14:textId="77777777" w:rsidTr="00D634DF">
        <w:tc>
          <w:tcPr>
            <w:cnfStyle w:val="001000000000" w:firstRow="0" w:lastRow="0" w:firstColumn="1" w:lastColumn="0" w:oddVBand="0" w:evenVBand="0" w:oddHBand="0" w:evenHBand="0" w:firstRowFirstColumn="0" w:firstRowLastColumn="0" w:lastRowFirstColumn="0" w:lastRowLastColumn="0"/>
            <w:tcW w:w="1630" w:type="dxa"/>
            <w:vAlign w:val="center"/>
          </w:tcPr>
          <w:p w14:paraId="32605A61" w14:textId="77777777" w:rsidR="00AC568D" w:rsidRPr="002D3B74" w:rsidRDefault="00AC568D" w:rsidP="00AC568D">
            <w:pPr>
              <w:keepNext/>
              <w:keepLines/>
              <w:rPr>
                <w:rFonts w:ascii="Arial" w:hAnsi="Arial" w:cs="Arial"/>
                <w:b w:val="0"/>
                <w:bCs w:val="0"/>
                <w:i/>
                <w:iCs/>
                <w:sz w:val="24"/>
                <w:szCs w:val="24"/>
              </w:rPr>
            </w:pPr>
            <w:r w:rsidRPr="002D3B74">
              <w:rPr>
                <w:rFonts w:ascii="Arial" w:hAnsi="Arial" w:cs="Arial"/>
                <w:b w:val="0"/>
                <w:bCs w:val="0"/>
                <w:sz w:val="24"/>
                <w:szCs w:val="24"/>
              </w:rPr>
              <w:t>Manged Property Funds</w:t>
            </w:r>
          </w:p>
        </w:tc>
        <w:tc>
          <w:tcPr>
            <w:tcW w:w="1284" w:type="dxa"/>
            <w:vAlign w:val="center"/>
          </w:tcPr>
          <w:p w14:paraId="35780C9D" w14:textId="5AD6BDA3"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5636">
              <w:rPr>
                <w:rFonts w:ascii="Arial" w:hAnsi="Arial" w:cs="Arial"/>
                <w:sz w:val="24"/>
                <w:szCs w:val="24"/>
              </w:rPr>
              <w:t>157,620</w:t>
            </w:r>
          </w:p>
        </w:tc>
        <w:tc>
          <w:tcPr>
            <w:tcW w:w="1364" w:type="dxa"/>
            <w:vAlign w:val="center"/>
          </w:tcPr>
          <w:p w14:paraId="5988A08D"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64" w:type="dxa"/>
            <w:vAlign w:val="center"/>
          </w:tcPr>
          <w:p w14:paraId="69841FEE"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84" w:type="dxa"/>
            <w:vAlign w:val="center"/>
          </w:tcPr>
          <w:p w14:paraId="0CC9DE15" w14:textId="7049F311" w:rsidR="00AC568D" w:rsidRPr="00335C34" w:rsidRDefault="00A4173A"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4173A">
              <w:rPr>
                <w:rFonts w:ascii="Arial" w:hAnsi="Arial" w:cs="Arial"/>
                <w:sz w:val="24"/>
                <w:szCs w:val="24"/>
              </w:rPr>
              <w:t>162,198</w:t>
            </w:r>
          </w:p>
        </w:tc>
        <w:tc>
          <w:tcPr>
            <w:tcW w:w="1364" w:type="dxa"/>
            <w:vAlign w:val="center"/>
          </w:tcPr>
          <w:p w14:paraId="37597F55"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64" w:type="dxa"/>
            <w:vAlign w:val="center"/>
          </w:tcPr>
          <w:p w14:paraId="7F76A017"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C10CA" w:rsidRPr="00335C34" w14:paraId="3EA11901" w14:textId="77777777" w:rsidTr="00D63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shd w:val="clear" w:color="auto" w:fill="DEEAF6" w:themeFill="accent5" w:themeFillTint="33"/>
            <w:vAlign w:val="center"/>
          </w:tcPr>
          <w:p w14:paraId="675FBFBC" w14:textId="77777777" w:rsidR="00AC568D" w:rsidRPr="002D3B74" w:rsidRDefault="00AC568D" w:rsidP="00AC568D">
            <w:pPr>
              <w:keepNext/>
              <w:keepLines/>
              <w:rPr>
                <w:rFonts w:ascii="Arial" w:hAnsi="Arial" w:cs="Arial"/>
                <w:b w:val="0"/>
                <w:bCs w:val="0"/>
                <w:i/>
                <w:iCs/>
                <w:sz w:val="24"/>
                <w:szCs w:val="24"/>
              </w:rPr>
            </w:pPr>
            <w:r w:rsidRPr="002D3B74">
              <w:rPr>
                <w:rFonts w:ascii="Arial" w:hAnsi="Arial" w:cs="Arial"/>
                <w:b w:val="0"/>
                <w:bCs w:val="0"/>
                <w:sz w:val="24"/>
                <w:szCs w:val="24"/>
              </w:rPr>
              <w:t>Private Equity</w:t>
            </w:r>
          </w:p>
        </w:tc>
        <w:tc>
          <w:tcPr>
            <w:tcW w:w="1284" w:type="dxa"/>
            <w:shd w:val="clear" w:color="auto" w:fill="DEEAF6" w:themeFill="accent5" w:themeFillTint="33"/>
            <w:vAlign w:val="center"/>
          </w:tcPr>
          <w:p w14:paraId="5F4B76D9" w14:textId="7B35F9DE"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05636">
              <w:rPr>
                <w:rFonts w:ascii="Arial" w:hAnsi="Arial" w:cs="Arial"/>
                <w:sz w:val="24"/>
                <w:szCs w:val="24"/>
              </w:rPr>
              <w:t>20,983</w:t>
            </w:r>
          </w:p>
        </w:tc>
        <w:tc>
          <w:tcPr>
            <w:tcW w:w="1364" w:type="dxa"/>
            <w:shd w:val="clear" w:color="auto" w:fill="DEEAF6" w:themeFill="accent5" w:themeFillTint="33"/>
            <w:vAlign w:val="center"/>
          </w:tcPr>
          <w:p w14:paraId="6D1B3DB8" w14:textId="7777777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64" w:type="dxa"/>
            <w:shd w:val="clear" w:color="auto" w:fill="DEEAF6" w:themeFill="accent5" w:themeFillTint="33"/>
            <w:vAlign w:val="center"/>
          </w:tcPr>
          <w:p w14:paraId="491BA258" w14:textId="7777777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84" w:type="dxa"/>
            <w:shd w:val="clear" w:color="auto" w:fill="DEEAF6" w:themeFill="accent5" w:themeFillTint="33"/>
            <w:vAlign w:val="center"/>
          </w:tcPr>
          <w:p w14:paraId="442FF664" w14:textId="57892603" w:rsidR="00AC568D" w:rsidRPr="00335C34" w:rsidRDefault="0079564C"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9564C">
              <w:rPr>
                <w:rFonts w:ascii="Arial" w:hAnsi="Arial" w:cs="Arial"/>
                <w:sz w:val="24"/>
                <w:szCs w:val="24"/>
              </w:rPr>
              <w:t>12,146</w:t>
            </w:r>
          </w:p>
        </w:tc>
        <w:tc>
          <w:tcPr>
            <w:tcW w:w="1364" w:type="dxa"/>
            <w:shd w:val="clear" w:color="auto" w:fill="DEEAF6" w:themeFill="accent5" w:themeFillTint="33"/>
            <w:vAlign w:val="center"/>
          </w:tcPr>
          <w:p w14:paraId="7F0C2DCB" w14:textId="7777777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64" w:type="dxa"/>
            <w:shd w:val="clear" w:color="auto" w:fill="DEEAF6" w:themeFill="accent5" w:themeFillTint="33"/>
            <w:vAlign w:val="center"/>
          </w:tcPr>
          <w:p w14:paraId="1145D24A" w14:textId="7777777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C568D" w:rsidRPr="00335C34" w14:paraId="5901D9BF" w14:textId="77777777" w:rsidTr="00D634DF">
        <w:tc>
          <w:tcPr>
            <w:cnfStyle w:val="001000000000" w:firstRow="0" w:lastRow="0" w:firstColumn="1" w:lastColumn="0" w:oddVBand="0" w:evenVBand="0" w:oddHBand="0" w:evenHBand="0" w:firstRowFirstColumn="0" w:firstRowLastColumn="0" w:lastRowFirstColumn="0" w:lastRowLastColumn="0"/>
            <w:tcW w:w="1630" w:type="dxa"/>
            <w:vAlign w:val="center"/>
          </w:tcPr>
          <w:p w14:paraId="45491713" w14:textId="77777777" w:rsidR="00AC568D" w:rsidRPr="002D3B74" w:rsidRDefault="00AC568D" w:rsidP="00AC568D">
            <w:pPr>
              <w:keepNext/>
              <w:keepLines/>
              <w:rPr>
                <w:rFonts w:ascii="Arial" w:hAnsi="Arial" w:cs="Arial"/>
                <w:b w:val="0"/>
                <w:bCs w:val="0"/>
                <w:i/>
                <w:iCs/>
                <w:sz w:val="24"/>
                <w:szCs w:val="24"/>
              </w:rPr>
            </w:pPr>
            <w:r w:rsidRPr="002D3B74">
              <w:rPr>
                <w:rFonts w:ascii="Arial" w:hAnsi="Arial" w:cs="Arial"/>
                <w:b w:val="0"/>
                <w:bCs w:val="0"/>
                <w:sz w:val="24"/>
                <w:szCs w:val="24"/>
              </w:rPr>
              <w:t>Infrastructure</w:t>
            </w:r>
          </w:p>
        </w:tc>
        <w:tc>
          <w:tcPr>
            <w:tcW w:w="1284" w:type="dxa"/>
            <w:vAlign w:val="center"/>
          </w:tcPr>
          <w:p w14:paraId="20071A55" w14:textId="60BFA9D0"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103F7">
              <w:rPr>
                <w:rFonts w:ascii="Arial" w:hAnsi="Arial" w:cs="Arial"/>
                <w:sz w:val="24"/>
                <w:szCs w:val="24"/>
              </w:rPr>
              <w:t>518,490</w:t>
            </w:r>
          </w:p>
        </w:tc>
        <w:tc>
          <w:tcPr>
            <w:tcW w:w="1364" w:type="dxa"/>
            <w:vAlign w:val="center"/>
          </w:tcPr>
          <w:p w14:paraId="4B89EDF8"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64" w:type="dxa"/>
            <w:vAlign w:val="center"/>
          </w:tcPr>
          <w:p w14:paraId="057B1AB0"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84" w:type="dxa"/>
            <w:vAlign w:val="center"/>
          </w:tcPr>
          <w:p w14:paraId="5EBB9260" w14:textId="5CC095F6" w:rsidR="00AC568D" w:rsidRPr="00335C34" w:rsidRDefault="0079564C"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9564C">
              <w:rPr>
                <w:rFonts w:ascii="Arial" w:hAnsi="Arial" w:cs="Arial"/>
                <w:sz w:val="24"/>
                <w:szCs w:val="24"/>
              </w:rPr>
              <w:t>517,144</w:t>
            </w:r>
          </w:p>
        </w:tc>
        <w:tc>
          <w:tcPr>
            <w:tcW w:w="1364" w:type="dxa"/>
            <w:vAlign w:val="center"/>
          </w:tcPr>
          <w:p w14:paraId="5CEB4ECE"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64" w:type="dxa"/>
            <w:vAlign w:val="center"/>
          </w:tcPr>
          <w:p w14:paraId="4A3B1E2F"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C10CA" w:rsidRPr="00335C34" w14:paraId="24948D8F" w14:textId="77777777" w:rsidTr="00D63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shd w:val="clear" w:color="auto" w:fill="DEEAF6" w:themeFill="accent5" w:themeFillTint="33"/>
            <w:vAlign w:val="center"/>
          </w:tcPr>
          <w:p w14:paraId="370B6B13" w14:textId="77777777" w:rsidR="00AC568D" w:rsidRPr="002D3B74" w:rsidRDefault="00AC568D" w:rsidP="00AC568D">
            <w:pPr>
              <w:keepNext/>
              <w:keepLines/>
              <w:rPr>
                <w:rFonts w:ascii="Arial" w:hAnsi="Arial" w:cs="Arial"/>
                <w:b w:val="0"/>
                <w:bCs w:val="0"/>
                <w:i/>
                <w:iCs/>
                <w:sz w:val="24"/>
                <w:szCs w:val="24"/>
              </w:rPr>
            </w:pPr>
            <w:r w:rsidRPr="002D3B74">
              <w:rPr>
                <w:rFonts w:ascii="Arial" w:hAnsi="Arial" w:cs="Arial"/>
                <w:b w:val="0"/>
                <w:bCs w:val="0"/>
                <w:sz w:val="24"/>
                <w:szCs w:val="24"/>
              </w:rPr>
              <w:t>Private Debt</w:t>
            </w:r>
          </w:p>
        </w:tc>
        <w:tc>
          <w:tcPr>
            <w:tcW w:w="1284" w:type="dxa"/>
            <w:shd w:val="clear" w:color="auto" w:fill="DEEAF6" w:themeFill="accent5" w:themeFillTint="33"/>
            <w:vAlign w:val="center"/>
          </w:tcPr>
          <w:p w14:paraId="4C1786F4" w14:textId="33E28D9E"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103F7">
              <w:rPr>
                <w:rFonts w:ascii="Arial" w:hAnsi="Arial" w:cs="Arial"/>
                <w:sz w:val="24"/>
                <w:szCs w:val="24"/>
              </w:rPr>
              <w:t>79,236</w:t>
            </w:r>
          </w:p>
        </w:tc>
        <w:tc>
          <w:tcPr>
            <w:tcW w:w="1364" w:type="dxa"/>
            <w:shd w:val="clear" w:color="auto" w:fill="DEEAF6" w:themeFill="accent5" w:themeFillTint="33"/>
            <w:vAlign w:val="center"/>
          </w:tcPr>
          <w:p w14:paraId="3DA10A52" w14:textId="63AD48FC"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64" w:type="dxa"/>
            <w:shd w:val="clear" w:color="auto" w:fill="DEEAF6" w:themeFill="accent5" w:themeFillTint="33"/>
            <w:vAlign w:val="center"/>
          </w:tcPr>
          <w:p w14:paraId="6615B0CC" w14:textId="7777777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84" w:type="dxa"/>
            <w:shd w:val="clear" w:color="auto" w:fill="DEEAF6" w:themeFill="accent5" w:themeFillTint="33"/>
            <w:vAlign w:val="center"/>
          </w:tcPr>
          <w:p w14:paraId="692C671C" w14:textId="2FDD5876" w:rsidR="00AC568D" w:rsidRPr="00335C34" w:rsidRDefault="0079564C"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9564C">
              <w:rPr>
                <w:rFonts w:ascii="Arial" w:hAnsi="Arial" w:cs="Arial"/>
                <w:sz w:val="24"/>
                <w:szCs w:val="24"/>
              </w:rPr>
              <w:t>60,962</w:t>
            </w:r>
          </w:p>
        </w:tc>
        <w:tc>
          <w:tcPr>
            <w:tcW w:w="1364" w:type="dxa"/>
            <w:shd w:val="clear" w:color="auto" w:fill="DEEAF6" w:themeFill="accent5" w:themeFillTint="33"/>
            <w:vAlign w:val="center"/>
          </w:tcPr>
          <w:p w14:paraId="677C97AD" w14:textId="7777777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64" w:type="dxa"/>
            <w:shd w:val="clear" w:color="auto" w:fill="DEEAF6" w:themeFill="accent5" w:themeFillTint="33"/>
            <w:vAlign w:val="center"/>
          </w:tcPr>
          <w:p w14:paraId="31D3C760" w14:textId="7777777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C568D" w:rsidRPr="00335C34" w14:paraId="24EDEDF5" w14:textId="77777777" w:rsidTr="00D634DF">
        <w:tc>
          <w:tcPr>
            <w:cnfStyle w:val="001000000000" w:firstRow="0" w:lastRow="0" w:firstColumn="1" w:lastColumn="0" w:oddVBand="0" w:evenVBand="0" w:oddHBand="0" w:evenHBand="0" w:firstRowFirstColumn="0" w:firstRowLastColumn="0" w:lastRowFirstColumn="0" w:lastRowLastColumn="0"/>
            <w:tcW w:w="1630" w:type="dxa"/>
            <w:vAlign w:val="center"/>
          </w:tcPr>
          <w:p w14:paraId="021B1A7C" w14:textId="77777777" w:rsidR="00AC568D" w:rsidRPr="002D3B74" w:rsidRDefault="00AC568D" w:rsidP="00AC568D">
            <w:pPr>
              <w:keepNext/>
              <w:keepLines/>
              <w:rPr>
                <w:rFonts w:ascii="Arial" w:hAnsi="Arial" w:cs="Arial"/>
                <w:b w:val="0"/>
                <w:bCs w:val="0"/>
                <w:i/>
                <w:iCs/>
                <w:sz w:val="24"/>
                <w:szCs w:val="24"/>
              </w:rPr>
            </w:pPr>
            <w:r w:rsidRPr="002D3B74">
              <w:rPr>
                <w:rFonts w:ascii="Arial" w:hAnsi="Arial" w:cs="Arial"/>
                <w:b w:val="0"/>
                <w:bCs w:val="0"/>
                <w:sz w:val="24"/>
                <w:szCs w:val="24"/>
              </w:rPr>
              <w:t>Cash</w:t>
            </w:r>
          </w:p>
        </w:tc>
        <w:tc>
          <w:tcPr>
            <w:tcW w:w="1284" w:type="dxa"/>
            <w:vAlign w:val="center"/>
          </w:tcPr>
          <w:p w14:paraId="64D3BE91"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64" w:type="dxa"/>
            <w:vAlign w:val="center"/>
          </w:tcPr>
          <w:p w14:paraId="2A42B15F" w14:textId="155FC64F"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103F7">
              <w:rPr>
                <w:rFonts w:ascii="Arial" w:hAnsi="Arial" w:cs="Arial"/>
                <w:sz w:val="24"/>
                <w:szCs w:val="24"/>
              </w:rPr>
              <w:t>94,144</w:t>
            </w:r>
          </w:p>
        </w:tc>
        <w:tc>
          <w:tcPr>
            <w:tcW w:w="1364" w:type="dxa"/>
            <w:vAlign w:val="center"/>
          </w:tcPr>
          <w:p w14:paraId="5B9B5B2F"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84" w:type="dxa"/>
            <w:vAlign w:val="center"/>
          </w:tcPr>
          <w:p w14:paraId="7205F376" w14:textId="4C872EB3"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64" w:type="dxa"/>
            <w:vAlign w:val="center"/>
          </w:tcPr>
          <w:p w14:paraId="6959EA74" w14:textId="355FD368" w:rsidR="00AC568D" w:rsidRPr="00335C34" w:rsidRDefault="00395EBC" w:rsidP="00395EBC">
            <w:pPr>
              <w:keepNext/>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r w:rsidRPr="00395EBC">
              <w:rPr>
                <w:rFonts w:ascii="Arial" w:hAnsi="Arial" w:cs="Arial"/>
                <w:sz w:val="24"/>
                <w:szCs w:val="24"/>
              </w:rPr>
              <w:t>249,653</w:t>
            </w:r>
          </w:p>
        </w:tc>
        <w:tc>
          <w:tcPr>
            <w:tcW w:w="1364" w:type="dxa"/>
            <w:vAlign w:val="center"/>
          </w:tcPr>
          <w:p w14:paraId="39845642"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C10CA" w:rsidRPr="00335C34" w14:paraId="3A4E0AAC" w14:textId="77777777" w:rsidTr="00D63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shd w:val="clear" w:color="auto" w:fill="DEEAF6" w:themeFill="accent5" w:themeFillTint="33"/>
            <w:vAlign w:val="center"/>
          </w:tcPr>
          <w:p w14:paraId="56CE8A86" w14:textId="77777777" w:rsidR="00AC568D" w:rsidRPr="002D3B74" w:rsidRDefault="00AC568D" w:rsidP="00AC568D">
            <w:pPr>
              <w:keepNext/>
              <w:keepLines/>
              <w:rPr>
                <w:rFonts w:ascii="Arial" w:hAnsi="Arial" w:cs="Arial"/>
                <w:b w:val="0"/>
                <w:bCs w:val="0"/>
                <w:i/>
                <w:iCs/>
                <w:sz w:val="24"/>
                <w:szCs w:val="24"/>
              </w:rPr>
            </w:pPr>
            <w:r w:rsidRPr="002D3B74">
              <w:rPr>
                <w:rFonts w:ascii="Arial" w:hAnsi="Arial" w:cs="Arial"/>
                <w:b w:val="0"/>
                <w:bCs w:val="0"/>
                <w:sz w:val="24"/>
                <w:szCs w:val="24"/>
              </w:rPr>
              <w:t>Other investment balances</w:t>
            </w:r>
          </w:p>
        </w:tc>
        <w:tc>
          <w:tcPr>
            <w:tcW w:w="1284" w:type="dxa"/>
            <w:shd w:val="clear" w:color="auto" w:fill="DEEAF6" w:themeFill="accent5" w:themeFillTint="33"/>
            <w:vAlign w:val="center"/>
          </w:tcPr>
          <w:p w14:paraId="4CA50B33" w14:textId="7777777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64" w:type="dxa"/>
            <w:shd w:val="clear" w:color="auto" w:fill="DEEAF6" w:themeFill="accent5" w:themeFillTint="33"/>
            <w:vAlign w:val="center"/>
          </w:tcPr>
          <w:p w14:paraId="72AB792B" w14:textId="16478B5C"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15,217</w:t>
            </w:r>
          </w:p>
        </w:tc>
        <w:tc>
          <w:tcPr>
            <w:tcW w:w="1364" w:type="dxa"/>
            <w:shd w:val="clear" w:color="auto" w:fill="DEEAF6" w:themeFill="accent5" w:themeFillTint="33"/>
            <w:vAlign w:val="center"/>
          </w:tcPr>
          <w:p w14:paraId="37545810" w14:textId="7777777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284" w:type="dxa"/>
            <w:shd w:val="clear" w:color="auto" w:fill="DEEAF6" w:themeFill="accent5" w:themeFillTint="33"/>
            <w:vAlign w:val="center"/>
          </w:tcPr>
          <w:p w14:paraId="39C337F4" w14:textId="41CFF399"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64" w:type="dxa"/>
            <w:shd w:val="clear" w:color="auto" w:fill="DEEAF6" w:themeFill="accent5" w:themeFillTint="33"/>
            <w:vAlign w:val="center"/>
          </w:tcPr>
          <w:p w14:paraId="114652D3" w14:textId="17D203C1" w:rsidR="00AC568D" w:rsidRPr="00335C34" w:rsidRDefault="008D0FC7"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D0FC7">
              <w:rPr>
                <w:rFonts w:ascii="Arial" w:hAnsi="Arial" w:cs="Arial"/>
                <w:sz w:val="24"/>
                <w:szCs w:val="24"/>
              </w:rPr>
              <w:t>14,086</w:t>
            </w:r>
          </w:p>
        </w:tc>
        <w:tc>
          <w:tcPr>
            <w:tcW w:w="1364" w:type="dxa"/>
            <w:shd w:val="clear" w:color="auto" w:fill="DEEAF6" w:themeFill="accent5" w:themeFillTint="33"/>
            <w:vAlign w:val="center"/>
          </w:tcPr>
          <w:p w14:paraId="51E4318F" w14:textId="7777777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C568D" w:rsidRPr="00335C34" w14:paraId="51F2D87F" w14:textId="77777777" w:rsidTr="00D634DF">
        <w:tc>
          <w:tcPr>
            <w:cnfStyle w:val="001000000000" w:firstRow="0" w:lastRow="0" w:firstColumn="1" w:lastColumn="0" w:oddVBand="0" w:evenVBand="0" w:oddHBand="0" w:evenHBand="0" w:firstRowFirstColumn="0" w:firstRowLastColumn="0" w:lastRowFirstColumn="0" w:lastRowLastColumn="0"/>
            <w:tcW w:w="1630" w:type="dxa"/>
            <w:vAlign w:val="center"/>
          </w:tcPr>
          <w:p w14:paraId="5EFC4C83" w14:textId="77777777" w:rsidR="00AC568D" w:rsidRPr="002D3B74" w:rsidRDefault="00AC568D" w:rsidP="00AC568D">
            <w:pPr>
              <w:keepNext/>
              <w:keepLines/>
              <w:rPr>
                <w:rFonts w:ascii="Arial" w:hAnsi="Arial" w:cs="Arial"/>
                <w:b w:val="0"/>
                <w:bCs w:val="0"/>
                <w:i/>
                <w:iCs/>
                <w:sz w:val="24"/>
                <w:szCs w:val="24"/>
              </w:rPr>
            </w:pPr>
            <w:r w:rsidRPr="002D3B74">
              <w:rPr>
                <w:rFonts w:ascii="Arial" w:hAnsi="Arial" w:cs="Arial"/>
                <w:b w:val="0"/>
                <w:bCs w:val="0"/>
                <w:sz w:val="24"/>
                <w:szCs w:val="24"/>
              </w:rPr>
              <w:t>Debtors</w:t>
            </w:r>
          </w:p>
        </w:tc>
        <w:tc>
          <w:tcPr>
            <w:tcW w:w="1284" w:type="dxa"/>
            <w:vAlign w:val="center"/>
          </w:tcPr>
          <w:p w14:paraId="10102A3D"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64" w:type="dxa"/>
            <w:vAlign w:val="center"/>
          </w:tcPr>
          <w:p w14:paraId="5731282C" w14:textId="51BA06E9"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23,617</w:t>
            </w:r>
          </w:p>
        </w:tc>
        <w:tc>
          <w:tcPr>
            <w:tcW w:w="1364" w:type="dxa"/>
            <w:vAlign w:val="center"/>
          </w:tcPr>
          <w:p w14:paraId="13DEFACD"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84" w:type="dxa"/>
            <w:vAlign w:val="center"/>
          </w:tcPr>
          <w:p w14:paraId="6C4843A4" w14:textId="04932395"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64" w:type="dxa"/>
            <w:vAlign w:val="center"/>
          </w:tcPr>
          <w:p w14:paraId="2B57DB1F" w14:textId="3C1499BF" w:rsidR="00AC568D" w:rsidRPr="00335C34" w:rsidRDefault="00D95D30"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21,759</w:t>
            </w:r>
          </w:p>
        </w:tc>
        <w:tc>
          <w:tcPr>
            <w:tcW w:w="1364" w:type="dxa"/>
            <w:vAlign w:val="center"/>
          </w:tcPr>
          <w:p w14:paraId="647E0781"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C10CA" w:rsidRPr="00335C34" w14:paraId="43BB34E7" w14:textId="77777777" w:rsidTr="00D63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shd w:val="clear" w:color="auto" w:fill="DEEAF6" w:themeFill="accent5" w:themeFillTint="33"/>
            <w:vAlign w:val="center"/>
          </w:tcPr>
          <w:p w14:paraId="6C686AE8" w14:textId="77777777" w:rsidR="00AC568D" w:rsidRPr="00335C34" w:rsidRDefault="00AC568D" w:rsidP="00AC568D">
            <w:pPr>
              <w:keepNext/>
              <w:keepLines/>
              <w:rPr>
                <w:rFonts w:ascii="Arial" w:hAnsi="Arial" w:cs="Arial"/>
                <w:i/>
                <w:iCs/>
                <w:sz w:val="24"/>
                <w:szCs w:val="24"/>
              </w:rPr>
            </w:pPr>
          </w:p>
        </w:tc>
        <w:tc>
          <w:tcPr>
            <w:tcW w:w="1284" w:type="dxa"/>
            <w:shd w:val="clear" w:color="auto" w:fill="DEEAF6" w:themeFill="accent5" w:themeFillTint="33"/>
            <w:vAlign w:val="center"/>
          </w:tcPr>
          <w:p w14:paraId="7CDA4043" w14:textId="68A8053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F7984">
              <w:rPr>
                <w:rFonts w:ascii="Arial" w:hAnsi="Arial" w:cs="Arial"/>
                <w:b/>
                <w:bCs/>
                <w:sz w:val="24"/>
                <w:szCs w:val="24"/>
              </w:rPr>
              <w:t>3,319,061</w:t>
            </w:r>
          </w:p>
        </w:tc>
        <w:tc>
          <w:tcPr>
            <w:tcW w:w="1364" w:type="dxa"/>
            <w:shd w:val="clear" w:color="auto" w:fill="DEEAF6" w:themeFill="accent5" w:themeFillTint="33"/>
            <w:vAlign w:val="center"/>
          </w:tcPr>
          <w:p w14:paraId="5BE03F74" w14:textId="10DCF064"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132,978</w:t>
            </w:r>
          </w:p>
        </w:tc>
        <w:tc>
          <w:tcPr>
            <w:tcW w:w="1364" w:type="dxa"/>
            <w:shd w:val="clear" w:color="auto" w:fill="DEEAF6" w:themeFill="accent5" w:themeFillTint="33"/>
            <w:vAlign w:val="center"/>
          </w:tcPr>
          <w:p w14:paraId="44EF1B62" w14:textId="06FEE4E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w:t>
            </w:r>
          </w:p>
        </w:tc>
        <w:tc>
          <w:tcPr>
            <w:tcW w:w="1284" w:type="dxa"/>
            <w:shd w:val="clear" w:color="auto" w:fill="DEEAF6" w:themeFill="accent5" w:themeFillTint="33"/>
            <w:vAlign w:val="center"/>
          </w:tcPr>
          <w:p w14:paraId="23FA5B11" w14:textId="5ADFF567" w:rsidR="00AC568D" w:rsidRPr="00CA441C" w:rsidRDefault="004B3316"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3,27</w:t>
            </w:r>
            <w:r w:rsidR="00897889">
              <w:rPr>
                <w:rFonts w:ascii="Arial" w:hAnsi="Arial" w:cs="Arial"/>
                <w:b/>
                <w:bCs/>
                <w:sz w:val="24"/>
                <w:szCs w:val="24"/>
              </w:rPr>
              <w:t>4</w:t>
            </w:r>
            <w:r>
              <w:rPr>
                <w:rFonts w:ascii="Arial" w:hAnsi="Arial" w:cs="Arial"/>
                <w:b/>
                <w:bCs/>
                <w:sz w:val="24"/>
                <w:szCs w:val="24"/>
              </w:rPr>
              <w:t>,</w:t>
            </w:r>
            <w:r w:rsidR="00897889">
              <w:rPr>
                <w:rFonts w:ascii="Arial" w:hAnsi="Arial" w:cs="Arial"/>
                <w:b/>
                <w:bCs/>
                <w:sz w:val="24"/>
                <w:szCs w:val="24"/>
              </w:rPr>
              <w:t>2</w:t>
            </w:r>
            <w:r>
              <w:rPr>
                <w:rFonts w:ascii="Arial" w:hAnsi="Arial" w:cs="Arial"/>
                <w:b/>
                <w:bCs/>
                <w:sz w:val="24"/>
                <w:szCs w:val="24"/>
              </w:rPr>
              <w:t>00</w:t>
            </w:r>
          </w:p>
        </w:tc>
        <w:tc>
          <w:tcPr>
            <w:tcW w:w="1364" w:type="dxa"/>
            <w:shd w:val="clear" w:color="auto" w:fill="DEEAF6" w:themeFill="accent5" w:themeFillTint="33"/>
            <w:vAlign w:val="center"/>
          </w:tcPr>
          <w:p w14:paraId="56845432" w14:textId="466CC556" w:rsidR="00AC568D" w:rsidRPr="00335C34" w:rsidRDefault="008B1397"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2</w:t>
            </w:r>
            <w:r w:rsidR="00FD5268">
              <w:rPr>
                <w:rFonts w:ascii="Arial" w:hAnsi="Arial" w:cs="Arial"/>
                <w:b/>
                <w:bCs/>
                <w:sz w:val="24"/>
                <w:szCs w:val="24"/>
              </w:rPr>
              <w:t>85,498</w:t>
            </w:r>
          </w:p>
        </w:tc>
        <w:tc>
          <w:tcPr>
            <w:tcW w:w="1364" w:type="dxa"/>
            <w:shd w:val="clear" w:color="auto" w:fill="DEEAF6" w:themeFill="accent5" w:themeFillTint="33"/>
            <w:vAlign w:val="center"/>
          </w:tcPr>
          <w:p w14:paraId="2D9EE4C5" w14:textId="513EC837" w:rsidR="00AC568D" w:rsidRPr="00335C34" w:rsidRDefault="00D00979"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w:t>
            </w:r>
          </w:p>
        </w:tc>
      </w:tr>
      <w:tr w:rsidR="00AC568D" w:rsidRPr="00335C34" w14:paraId="6E331C77" w14:textId="77777777" w:rsidTr="00D634DF">
        <w:tc>
          <w:tcPr>
            <w:cnfStyle w:val="001000000000" w:firstRow="0" w:lastRow="0" w:firstColumn="1" w:lastColumn="0" w:oddVBand="0" w:evenVBand="0" w:oddHBand="0" w:evenHBand="0" w:firstRowFirstColumn="0" w:firstRowLastColumn="0" w:lastRowFirstColumn="0" w:lastRowLastColumn="0"/>
            <w:tcW w:w="1630" w:type="dxa"/>
            <w:vAlign w:val="center"/>
          </w:tcPr>
          <w:p w14:paraId="73715E2F" w14:textId="2D51A15E" w:rsidR="00AC568D" w:rsidRPr="00335C34" w:rsidRDefault="00AC568D" w:rsidP="00AC568D">
            <w:pPr>
              <w:keepNext/>
              <w:keepLines/>
              <w:rPr>
                <w:rFonts w:ascii="Arial" w:hAnsi="Arial" w:cs="Arial"/>
                <w:i/>
                <w:iCs/>
                <w:sz w:val="24"/>
                <w:szCs w:val="24"/>
              </w:rPr>
            </w:pPr>
            <w:r w:rsidRPr="00335C34">
              <w:rPr>
                <w:rFonts w:ascii="Arial" w:hAnsi="Arial" w:cs="Arial"/>
                <w:sz w:val="24"/>
                <w:szCs w:val="24"/>
              </w:rPr>
              <w:t>Financial Liabilities</w:t>
            </w:r>
          </w:p>
        </w:tc>
        <w:tc>
          <w:tcPr>
            <w:tcW w:w="1284" w:type="dxa"/>
            <w:vAlign w:val="center"/>
          </w:tcPr>
          <w:p w14:paraId="5F371C12"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c>
          <w:tcPr>
            <w:tcW w:w="1364" w:type="dxa"/>
            <w:vAlign w:val="center"/>
          </w:tcPr>
          <w:p w14:paraId="603CC710" w14:textId="77777777" w:rsidR="00AC568D"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c>
          <w:tcPr>
            <w:tcW w:w="1364" w:type="dxa"/>
            <w:vAlign w:val="center"/>
          </w:tcPr>
          <w:p w14:paraId="16AD9991"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c>
          <w:tcPr>
            <w:tcW w:w="1284" w:type="dxa"/>
            <w:vAlign w:val="center"/>
          </w:tcPr>
          <w:p w14:paraId="1CE9009B"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c>
          <w:tcPr>
            <w:tcW w:w="1364" w:type="dxa"/>
            <w:vAlign w:val="center"/>
          </w:tcPr>
          <w:p w14:paraId="31C9053D"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c>
          <w:tcPr>
            <w:tcW w:w="1364" w:type="dxa"/>
            <w:vAlign w:val="center"/>
          </w:tcPr>
          <w:p w14:paraId="07DAC137"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r>
      <w:tr w:rsidR="007C10CA" w:rsidRPr="00335C34" w14:paraId="6CEE3C31" w14:textId="77777777" w:rsidTr="00D63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shd w:val="clear" w:color="auto" w:fill="DEEAF6" w:themeFill="accent5" w:themeFillTint="33"/>
            <w:vAlign w:val="center"/>
          </w:tcPr>
          <w:p w14:paraId="236BD1DB" w14:textId="77777777" w:rsidR="00AC568D" w:rsidRPr="002D3B74" w:rsidRDefault="00AC568D" w:rsidP="00AC568D">
            <w:pPr>
              <w:keepNext/>
              <w:keepLines/>
              <w:rPr>
                <w:rFonts w:ascii="Arial" w:hAnsi="Arial" w:cs="Arial"/>
                <w:b w:val="0"/>
                <w:bCs w:val="0"/>
                <w:i/>
                <w:iCs/>
                <w:sz w:val="24"/>
                <w:szCs w:val="24"/>
              </w:rPr>
            </w:pPr>
            <w:r w:rsidRPr="002D3B74">
              <w:rPr>
                <w:rFonts w:ascii="Arial" w:hAnsi="Arial" w:cs="Arial"/>
                <w:b w:val="0"/>
                <w:bCs w:val="0"/>
                <w:sz w:val="24"/>
                <w:szCs w:val="24"/>
              </w:rPr>
              <w:t>Other investment balances</w:t>
            </w:r>
          </w:p>
        </w:tc>
        <w:tc>
          <w:tcPr>
            <w:tcW w:w="1284" w:type="dxa"/>
            <w:shd w:val="clear" w:color="auto" w:fill="DEEAF6" w:themeFill="accent5" w:themeFillTint="33"/>
            <w:vAlign w:val="center"/>
          </w:tcPr>
          <w:p w14:paraId="7A5E904D" w14:textId="01140A58"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64" w:type="dxa"/>
            <w:shd w:val="clear" w:color="auto" w:fill="DEEAF6" w:themeFill="accent5" w:themeFillTint="33"/>
            <w:vAlign w:val="center"/>
          </w:tcPr>
          <w:p w14:paraId="18D2E0B2" w14:textId="7777777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64" w:type="dxa"/>
            <w:shd w:val="clear" w:color="auto" w:fill="DEEAF6" w:themeFill="accent5" w:themeFillTint="33"/>
            <w:vAlign w:val="center"/>
          </w:tcPr>
          <w:p w14:paraId="6D02D6EA" w14:textId="7BA02AB6"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23F8B">
              <w:rPr>
                <w:rFonts w:ascii="Arial" w:hAnsi="Arial" w:cs="Arial"/>
                <w:sz w:val="24"/>
                <w:szCs w:val="24"/>
              </w:rPr>
              <w:t>(6,576)</w:t>
            </w:r>
          </w:p>
        </w:tc>
        <w:tc>
          <w:tcPr>
            <w:tcW w:w="1284" w:type="dxa"/>
            <w:shd w:val="clear" w:color="auto" w:fill="DEEAF6" w:themeFill="accent5" w:themeFillTint="33"/>
            <w:vAlign w:val="center"/>
          </w:tcPr>
          <w:p w14:paraId="20FBCF70" w14:textId="41F3DBD3"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64" w:type="dxa"/>
            <w:shd w:val="clear" w:color="auto" w:fill="DEEAF6" w:themeFill="accent5" w:themeFillTint="33"/>
            <w:vAlign w:val="center"/>
          </w:tcPr>
          <w:p w14:paraId="7751BC0C" w14:textId="00E62EF5"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364" w:type="dxa"/>
            <w:shd w:val="clear" w:color="auto" w:fill="DEEAF6" w:themeFill="accent5" w:themeFillTint="33"/>
            <w:vAlign w:val="center"/>
          </w:tcPr>
          <w:p w14:paraId="15A819B0" w14:textId="06DFC2BF" w:rsidR="00AC568D" w:rsidRPr="00823F8B" w:rsidRDefault="00D00979"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w:t>
            </w:r>
            <w:r w:rsidRPr="00D00979">
              <w:rPr>
                <w:rFonts w:ascii="Arial" w:hAnsi="Arial" w:cs="Arial"/>
                <w:sz w:val="24"/>
                <w:szCs w:val="24"/>
              </w:rPr>
              <w:t>1,938</w:t>
            </w:r>
            <w:r>
              <w:rPr>
                <w:rFonts w:ascii="Arial" w:hAnsi="Arial" w:cs="Arial"/>
                <w:sz w:val="24"/>
                <w:szCs w:val="24"/>
              </w:rPr>
              <w:t>)</w:t>
            </w:r>
          </w:p>
        </w:tc>
      </w:tr>
      <w:tr w:rsidR="00AC568D" w:rsidRPr="00335C34" w14:paraId="5ABC1A06" w14:textId="77777777" w:rsidTr="00D634DF">
        <w:tc>
          <w:tcPr>
            <w:cnfStyle w:val="001000000000" w:firstRow="0" w:lastRow="0" w:firstColumn="1" w:lastColumn="0" w:oddVBand="0" w:evenVBand="0" w:oddHBand="0" w:evenHBand="0" w:firstRowFirstColumn="0" w:firstRowLastColumn="0" w:lastRowFirstColumn="0" w:lastRowLastColumn="0"/>
            <w:tcW w:w="1630" w:type="dxa"/>
            <w:vAlign w:val="center"/>
          </w:tcPr>
          <w:p w14:paraId="0A881A0B" w14:textId="77777777" w:rsidR="00AC568D" w:rsidRPr="002D3B74" w:rsidRDefault="00AC568D" w:rsidP="00AC568D">
            <w:pPr>
              <w:keepNext/>
              <w:keepLines/>
              <w:rPr>
                <w:rFonts w:ascii="Arial" w:hAnsi="Arial" w:cs="Arial"/>
                <w:b w:val="0"/>
                <w:bCs w:val="0"/>
                <w:i/>
                <w:iCs/>
                <w:sz w:val="24"/>
                <w:szCs w:val="24"/>
              </w:rPr>
            </w:pPr>
            <w:r w:rsidRPr="002D3B74">
              <w:rPr>
                <w:rFonts w:ascii="Arial" w:hAnsi="Arial" w:cs="Arial"/>
                <w:b w:val="0"/>
                <w:bCs w:val="0"/>
                <w:sz w:val="24"/>
                <w:szCs w:val="24"/>
              </w:rPr>
              <w:t xml:space="preserve">Creditors </w:t>
            </w:r>
          </w:p>
        </w:tc>
        <w:tc>
          <w:tcPr>
            <w:tcW w:w="1284" w:type="dxa"/>
            <w:vAlign w:val="center"/>
          </w:tcPr>
          <w:p w14:paraId="225BBD63"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c>
          <w:tcPr>
            <w:tcW w:w="1364" w:type="dxa"/>
            <w:vAlign w:val="center"/>
          </w:tcPr>
          <w:p w14:paraId="347D4AF1"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c>
          <w:tcPr>
            <w:tcW w:w="1364" w:type="dxa"/>
            <w:vAlign w:val="center"/>
          </w:tcPr>
          <w:p w14:paraId="45B0E06F" w14:textId="4A937C2E"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23F8B">
              <w:rPr>
                <w:rFonts w:ascii="Arial" w:hAnsi="Arial" w:cs="Arial"/>
                <w:sz w:val="24"/>
                <w:szCs w:val="24"/>
              </w:rPr>
              <w:t>(3,592)</w:t>
            </w:r>
          </w:p>
        </w:tc>
        <w:tc>
          <w:tcPr>
            <w:tcW w:w="1284" w:type="dxa"/>
            <w:vAlign w:val="center"/>
          </w:tcPr>
          <w:p w14:paraId="2D9ED6D8"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c>
          <w:tcPr>
            <w:tcW w:w="1364" w:type="dxa"/>
            <w:vAlign w:val="center"/>
          </w:tcPr>
          <w:p w14:paraId="41A4F21D" w14:textId="32E559CC" w:rsidR="00AC568D" w:rsidRPr="00B725A6"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64" w:type="dxa"/>
            <w:vAlign w:val="center"/>
          </w:tcPr>
          <w:p w14:paraId="6FE90D9C" w14:textId="795B7FDE" w:rsidR="00AC568D" w:rsidRPr="00894719" w:rsidRDefault="00910F41"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(4,027)</w:t>
            </w:r>
          </w:p>
        </w:tc>
      </w:tr>
      <w:tr w:rsidR="004E2856" w:rsidRPr="00335C34" w14:paraId="55765A30" w14:textId="77777777" w:rsidTr="00D63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shd w:val="clear" w:color="auto" w:fill="DEEAF6" w:themeFill="accent5" w:themeFillTint="33"/>
            <w:vAlign w:val="center"/>
          </w:tcPr>
          <w:p w14:paraId="7D3F37DC" w14:textId="77777777" w:rsidR="00AC568D" w:rsidRPr="00335C34" w:rsidRDefault="00AC568D" w:rsidP="00AC568D">
            <w:pPr>
              <w:keepNext/>
              <w:keepLines/>
              <w:rPr>
                <w:rFonts w:ascii="Arial" w:hAnsi="Arial" w:cs="Arial"/>
                <w:i/>
                <w:iCs/>
                <w:sz w:val="24"/>
                <w:szCs w:val="24"/>
              </w:rPr>
            </w:pPr>
          </w:p>
        </w:tc>
        <w:tc>
          <w:tcPr>
            <w:tcW w:w="1284" w:type="dxa"/>
            <w:tcBorders>
              <w:bottom w:val="single" w:sz="4" w:space="0" w:color="BFBFBF" w:themeColor="background1" w:themeShade="BF"/>
            </w:tcBorders>
            <w:shd w:val="clear" w:color="auto" w:fill="DEEAF6" w:themeFill="accent5" w:themeFillTint="33"/>
            <w:vAlign w:val="center"/>
          </w:tcPr>
          <w:p w14:paraId="7D4EF166" w14:textId="170FD87D"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F7984">
              <w:rPr>
                <w:rFonts w:ascii="Arial" w:hAnsi="Arial" w:cs="Arial"/>
                <w:b/>
                <w:bCs/>
                <w:sz w:val="24"/>
                <w:szCs w:val="24"/>
              </w:rPr>
              <w:t>3,319,061</w:t>
            </w:r>
          </w:p>
        </w:tc>
        <w:tc>
          <w:tcPr>
            <w:tcW w:w="1364" w:type="dxa"/>
            <w:tcBorders>
              <w:bottom w:val="single" w:sz="4" w:space="0" w:color="BFBFBF" w:themeColor="background1" w:themeShade="BF"/>
            </w:tcBorders>
            <w:shd w:val="clear" w:color="auto" w:fill="DEEAF6" w:themeFill="accent5" w:themeFillTint="33"/>
            <w:vAlign w:val="center"/>
          </w:tcPr>
          <w:p w14:paraId="588FC745" w14:textId="55F0FCD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132,978</w:t>
            </w:r>
          </w:p>
        </w:tc>
        <w:tc>
          <w:tcPr>
            <w:tcW w:w="1364" w:type="dxa"/>
            <w:tcBorders>
              <w:bottom w:val="single" w:sz="4" w:space="0" w:color="BFBFBF" w:themeColor="background1" w:themeShade="BF"/>
            </w:tcBorders>
            <w:shd w:val="clear" w:color="auto" w:fill="DEEAF6" w:themeFill="accent5" w:themeFillTint="33"/>
            <w:vAlign w:val="center"/>
          </w:tcPr>
          <w:p w14:paraId="1EDC8D97" w14:textId="19209E3F"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(10,168)</w:t>
            </w:r>
          </w:p>
        </w:tc>
        <w:tc>
          <w:tcPr>
            <w:tcW w:w="1284" w:type="dxa"/>
            <w:tcBorders>
              <w:bottom w:val="single" w:sz="4" w:space="0" w:color="BFBFBF" w:themeColor="background1" w:themeShade="BF"/>
            </w:tcBorders>
            <w:shd w:val="clear" w:color="auto" w:fill="DEEAF6" w:themeFill="accent5" w:themeFillTint="33"/>
            <w:vAlign w:val="center"/>
          </w:tcPr>
          <w:p w14:paraId="0E30A670" w14:textId="2697BE15" w:rsidR="00AC568D" w:rsidRPr="0006104B" w:rsidRDefault="008B1397" w:rsidP="008B1397">
            <w:pPr>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highlight w:val="yellow"/>
              </w:rPr>
            </w:pPr>
            <w:r>
              <w:rPr>
                <w:rFonts w:ascii="Arial" w:hAnsi="Arial" w:cs="Arial"/>
                <w:b/>
                <w:bCs/>
                <w:sz w:val="24"/>
                <w:szCs w:val="24"/>
              </w:rPr>
              <w:t>3,27</w:t>
            </w:r>
            <w:r w:rsidR="008D3472">
              <w:rPr>
                <w:rFonts w:ascii="Arial" w:hAnsi="Arial" w:cs="Arial"/>
                <w:b/>
                <w:bCs/>
                <w:sz w:val="24"/>
                <w:szCs w:val="24"/>
              </w:rPr>
              <w:t>4</w:t>
            </w:r>
            <w:r>
              <w:rPr>
                <w:rFonts w:ascii="Arial" w:hAnsi="Arial" w:cs="Arial"/>
                <w:b/>
                <w:bCs/>
                <w:sz w:val="24"/>
                <w:szCs w:val="24"/>
              </w:rPr>
              <w:t>,</w:t>
            </w:r>
            <w:r w:rsidR="008D3472">
              <w:rPr>
                <w:rFonts w:ascii="Arial" w:hAnsi="Arial" w:cs="Arial"/>
                <w:b/>
                <w:bCs/>
                <w:sz w:val="24"/>
                <w:szCs w:val="24"/>
              </w:rPr>
              <w:t>2</w:t>
            </w:r>
            <w:r>
              <w:rPr>
                <w:rFonts w:ascii="Arial" w:hAnsi="Arial" w:cs="Arial"/>
                <w:b/>
                <w:bCs/>
                <w:sz w:val="24"/>
                <w:szCs w:val="24"/>
              </w:rPr>
              <w:t>00</w:t>
            </w:r>
          </w:p>
        </w:tc>
        <w:tc>
          <w:tcPr>
            <w:tcW w:w="1364" w:type="dxa"/>
            <w:tcBorders>
              <w:bottom w:val="single" w:sz="4" w:space="0" w:color="BFBFBF" w:themeColor="background1" w:themeShade="BF"/>
            </w:tcBorders>
            <w:shd w:val="clear" w:color="auto" w:fill="DEEAF6" w:themeFill="accent5" w:themeFillTint="33"/>
            <w:vAlign w:val="center"/>
          </w:tcPr>
          <w:p w14:paraId="7B6DBC39" w14:textId="6954F633" w:rsidR="00AC568D" w:rsidRPr="00335C34" w:rsidRDefault="008B1397"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2</w:t>
            </w:r>
            <w:r w:rsidR="00EB5D1E">
              <w:rPr>
                <w:rFonts w:ascii="Arial" w:hAnsi="Arial" w:cs="Arial"/>
                <w:b/>
                <w:bCs/>
                <w:sz w:val="24"/>
                <w:szCs w:val="24"/>
              </w:rPr>
              <w:t>85</w:t>
            </w:r>
            <w:r>
              <w:rPr>
                <w:rFonts w:ascii="Arial" w:hAnsi="Arial" w:cs="Arial"/>
                <w:b/>
                <w:bCs/>
                <w:sz w:val="24"/>
                <w:szCs w:val="24"/>
              </w:rPr>
              <w:t>,</w:t>
            </w:r>
            <w:r w:rsidR="00EB5D1E">
              <w:rPr>
                <w:rFonts w:ascii="Arial" w:hAnsi="Arial" w:cs="Arial"/>
                <w:b/>
                <w:bCs/>
                <w:sz w:val="24"/>
                <w:szCs w:val="24"/>
              </w:rPr>
              <w:t>498</w:t>
            </w:r>
          </w:p>
        </w:tc>
        <w:tc>
          <w:tcPr>
            <w:tcW w:w="1364" w:type="dxa"/>
            <w:tcBorders>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3BDAD6FC" w14:textId="5EAD1CF9" w:rsidR="00AC568D" w:rsidRPr="00335C34" w:rsidRDefault="007B6501"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(5,965)</w:t>
            </w:r>
          </w:p>
        </w:tc>
      </w:tr>
      <w:tr w:rsidR="004068D3" w:rsidRPr="00335C34" w14:paraId="014AE537" w14:textId="77777777" w:rsidTr="00D634DF">
        <w:tc>
          <w:tcPr>
            <w:cnfStyle w:val="001000000000" w:firstRow="0" w:lastRow="0" w:firstColumn="1" w:lastColumn="0" w:oddVBand="0" w:evenVBand="0" w:oddHBand="0" w:evenHBand="0" w:firstRowFirstColumn="0" w:firstRowLastColumn="0" w:lastRowFirstColumn="0" w:lastRowLastColumn="0"/>
            <w:tcW w:w="1630" w:type="dxa"/>
            <w:vAlign w:val="center"/>
          </w:tcPr>
          <w:p w14:paraId="48DFB9F2" w14:textId="0CB82805" w:rsidR="00AC568D" w:rsidRPr="00823C51" w:rsidRDefault="00AC568D" w:rsidP="00AC568D">
            <w:pPr>
              <w:keepNext/>
              <w:keepLines/>
              <w:rPr>
                <w:rFonts w:ascii="Arial" w:hAnsi="Arial" w:cs="Arial"/>
                <w:sz w:val="24"/>
                <w:szCs w:val="24"/>
              </w:rPr>
            </w:pPr>
            <w:r w:rsidRPr="00823C51">
              <w:rPr>
                <w:rFonts w:ascii="Arial" w:hAnsi="Arial" w:cs="Arial"/>
                <w:sz w:val="24"/>
                <w:szCs w:val="24"/>
              </w:rPr>
              <w:t>Total</w:t>
            </w:r>
          </w:p>
        </w:tc>
        <w:tc>
          <w:tcPr>
            <w:tcW w:w="1284" w:type="dxa"/>
            <w:tcBorders>
              <w:bottom w:val="single" w:sz="4" w:space="0" w:color="BFBFBF" w:themeColor="background1" w:themeShade="BF"/>
            </w:tcBorders>
            <w:vAlign w:val="center"/>
          </w:tcPr>
          <w:p w14:paraId="49ED4EDB"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c>
          <w:tcPr>
            <w:tcW w:w="1364" w:type="dxa"/>
            <w:tcBorders>
              <w:bottom w:val="single" w:sz="4" w:space="0" w:color="BFBFBF" w:themeColor="background1" w:themeShade="BF"/>
            </w:tcBorders>
            <w:vAlign w:val="center"/>
          </w:tcPr>
          <w:p w14:paraId="2FF70E83" w14:textId="13639E12" w:rsidR="00AC568D"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F6CA1">
              <w:rPr>
                <w:rFonts w:ascii="Arial" w:hAnsi="Arial" w:cs="Arial"/>
                <w:b/>
                <w:bCs/>
                <w:sz w:val="24"/>
                <w:szCs w:val="24"/>
              </w:rPr>
              <w:t>3,441,87</w:t>
            </w:r>
            <w:r>
              <w:rPr>
                <w:rFonts w:ascii="Arial" w:hAnsi="Arial" w:cs="Arial"/>
                <w:b/>
                <w:bCs/>
                <w:sz w:val="24"/>
                <w:szCs w:val="24"/>
              </w:rPr>
              <w:t>1</w:t>
            </w:r>
          </w:p>
        </w:tc>
        <w:tc>
          <w:tcPr>
            <w:tcW w:w="1364" w:type="dxa"/>
            <w:tcBorders>
              <w:bottom w:val="single" w:sz="4" w:space="0" w:color="BFBFBF" w:themeColor="background1" w:themeShade="BF"/>
            </w:tcBorders>
            <w:vAlign w:val="center"/>
          </w:tcPr>
          <w:p w14:paraId="33F48118"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c>
          <w:tcPr>
            <w:tcW w:w="1284" w:type="dxa"/>
            <w:tcBorders>
              <w:bottom w:val="single" w:sz="4" w:space="0" w:color="BFBFBF" w:themeColor="background1" w:themeShade="BF"/>
            </w:tcBorders>
            <w:vAlign w:val="center"/>
          </w:tcPr>
          <w:p w14:paraId="460956D3" w14:textId="77777777" w:rsidR="00AC568D"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c>
          <w:tcPr>
            <w:tcW w:w="1364" w:type="dxa"/>
            <w:tcBorders>
              <w:bottom w:val="single" w:sz="4" w:space="0" w:color="BFBFBF" w:themeColor="background1" w:themeShade="BF"/>
            </w:tcBorders>
            <w:vAlign w:val="center"/>
          </w:tcPr>
          <w:p w14:paraId="6F54C613" w14:textId="528A8ECE" w:rsidR="00AC568D" w:rsidRDefault="002C6A0B"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2C6A0B">
              <w:rPr>
                <w:rFonts w:ascii="Arial" w:hAnsi="Arial" w:cs="Arial"/>
                <w:b/>
                <w:bCs/>
                <w:sz w:val="24"/>
                <w:szCs w:val="24"/>
              </w:rPr>
              <w:t>3,553,733</w:t>
            </w:r>
          </w:p>
        </w:tc>
        <w:tc>
          <w:tcPr>
            <w:tcW w:w="1364" w:type="dxa"/>
            <w:tcBorders>
              <w:bottom w:val="single" w:sz="4" w:space="0" w:color="BFBFBF" w:themeColor="background1" w:themeShade="BF"/>
              <w:right w:val="single" w:sz="4" w:space="0" w:color="BFBFBF" w:themeColor="background1" w:themeShade="BF"/>
            </w:tcBorders>
            <w:vAlign w:val="center"/>
          </w:tcPr>
          <w:p w14:paraId="223FB68C" w14:textId="77777777" w:rsidR="00AC568D" w:rsidRPr="002E61B0"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r>
      <w:tr w:rsidR="004E2856" w:rsidRPr="00335C34" w14:paraId="277BAE53" w14:textId="77777777" w:rsidTr="00D63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shd w:val="clear" w:color="auto" w:fill="DEEAF6" w:themeFill="accent5" w:themeFillTint="33"/>
            <w:vAlign w:val="center"/>
          </w:tcPr>
          <w:p w14:paraId="72397E5D" w14:textId="55A66F44" w:rsidR="00AC568D" w:rsidRPr="00797D73" w:rsidRDefault="00AC568D" w:rsidP="00AC568D">
            <w:pPr>
              <w:keepNext/>
              <w:keepLines/>
              <w:rPr>
                <w:rFonts w:ascii="Arial" w:hAnsi="Arial" w:cs="Arial"/>
                <w:b w:val="0"/>
                <w:bCs w:val="0"/>
                <w:sz w:val="24"/>
                <w:szCs w:val="24"/>
              </w:rPr>
            </w:pPr>
            <w:r w:rsidRPr="00797D73">
              <w:rPr>
                <w:rFonts w:ascii="Arial" w:hAnsi="Arial" w:cs="Arial"/>
                <w:b w:val="0"/>
                <w:bCs w:val="0"/>
                <w:sz w:val="24"/>
                <w:szCs w:val="24"/>
              </w:rPr>
              <w:t>Amounts not classified as financial instruments</w:t>
            </w:r>
          </w:p>
        </w:tc>
        <w:tc>
          <w:tcPr>
            <w:tcW w:w="1284" w:type="dxa"/>
            <w:tcBorders>
              <w:bottom w:val="single" w:sz="4" w:space="0" w:color="BFBFBF" w:themeColor="background1" w:themeShade="BF"/>
            </w:tcBorders>
            <w:shd w:val="clear" w:color="auto" w:fill="DEEAF6" w:themeFill="accent5" w:themeFillTint="33"/>
            <w:vAlign w:val="center"/>
          </w:tcPr>
          <w:p w14:paraId="22B19D90" w14:textId="7777777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tc>
        <w:tc>
          <w:tcPr>
            <w:tcW w:w="1364" w:type="dxa"/>
            <w:tcBorders>
              <w:bottom w:val="single" w:sz="4" w:space="0" w:color="BFBFBF" w:themeColor="background1" w:themeShade="BF"/>
            </w:tcBorders>
            <w:shd w:val="clear" w:color="auto" w:fill="DEEAF6" w:themeFill="accent5" w:themeFillTint="33"/>
            <w:vAlign w:val="center"/>
          </w:tcPr>
          <w:p w14:paraId="12F666D2" w14:textId="6FB3E171" w:rsidR="00AC568D"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2,950</w:t>
            </w:r>
          </w:p>
        </w:tc>
        <w:tc>
          <w:tcPr>
            <w:tcW w:w="1364" w:type="dxa"/>
            <w:tcBorders>
              <w:bottom w:val="single" w:sz="4" w:space="0" w:color="BFBFBF" w:themeColor="background1" w:themeShade="BF"/>
            </w:tcBorders>
            <w:shd w:val="clear" w:color="auto" w:fill="DEEAF6" w:themeFill="accent5" w:themeFillTint="33"/>
            <w:vAlign w:val="center"/>
          </w:tcPr>
          <w:p w14:paraId="11D34109" w14:textId="77777777" w:rsidR="00AC568D" w:rsidRPr="00335C34"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tc>
        <w:tc>
          <w:tcPr>
            <w:tcW w:w="1284" w:type="dxa"/>
            <w:tcBorders>
              <w:bottom w:val="single" w:sz="4" w:space="0" w:color="BFBFBF" w:themeColor="background1" w:themeShade="BF"/>
            </w:tcBorders>
            <w:shd w:val="clear" w:color="auto" w:fill="DEEAF6" w:themeFill="accent5" w:themeFillTint="33"/>
            <w:vAlign w:val="center"/>
          </w:tcPr>
          <w:p w14:paraId="7072B954" w14:textId="77777777" w:rsidR="00AC568D"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tc>
        <w:tc>
          <w:tcPr>
            <w:tcW w:w="1364" w:type="dxa"/>
            <w:tcBorders>
              <w:bottom w:val="single" w:sz="4" w:space="0" w:color="BFBFBF" w:themeColor="background1" w:themeShade="BF"/>
            </w:tcBorders>
            <w:shd w:val="clear" w:color="auto" w:fill="DEEAF6" w:themeFill="accent5" w:themeFillTint="33"/>
            <w:vAlign w:val="center"/>
          </w:tcPr>
          <w:p w14:paraId="7C3CBB28" w14:textId="4147591D" w:rsidR="00AC568D" w:rsidRDefault="008013C4"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2,700</w:t>
            </w:r>
          </w:p>
        </w:tc>
        <w:tc>
          <w:tcPr>
            <w:tcW w:w="1364" w:type="dxa"/>
            <w:tcBorders>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40E4E03F" w14:textId="69327B29" w:rsidR="00AC568D" w:rsidRPr="002E61B0" w:rsidRDefault="00AC568D" w:rsidP="00AC568D">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tc>
      </w:tr>
      <w:tr w:rsidR="004068D3" w:rsidRPr="00335C34" w14:paraId="115FB2E6" w14:textId="77777777" w:rsidTr="00D634DF">
        <w:tc>
          <w:tcPr>
            <w:cnfStyle w:val="001000000000" w:firstRow="0" w:lastRow="0" w:firstColumn="1" w:lastColumn="0" w:oddVBand="0" w:evenVBand="0" w:oddHBand="0" w:evenHBand="0" w:firstRowFirstColumn="0" w:firstRowLastColumn="0" w:lastRowFirstColumn="0" w:lastRowLastColumn="0"/>
            <w:tcW w:w="1630" w:type="dxa"/>
            <w:vAlign w:val="center"/>
          </w:tcPr>
          <w:p w14:paraId="57F28F29" w14:textId="55D22968" w:rsidR="00AC568D" w:rsidRPr="00685E61" w:rsidRDefault="00AC568D" w:rsidP="00AC568D">
            <w:pPr>
              <w:keepNext/>
              <w:keepLines/>
              <w:rPr>
                <w:rFonts w:ascii="Arial" w:hAnsi="Arial" w:cs="Arial"/>
                <w:sz w:val="24"/>
                <w:szCs w:val="24"/>
              </w:rPr>
            </w:pPr>
            <w:r w:rsidRPr="00685E61">
              <w:rPr>
                <w:rFonts w:ascii="Arial" w:hAnsi="Arial" w:cs="Arial"/>
                <w:sz w:val="24"/>
                <w:szCs w:val="24"/>
              </w:rPr>
              <w:t>Total Net Assets</w:t>
            </w:r>
          </w:p>
        </w:tc>
        <w:tc>
          <w:tcPr>
            <w:tcW w:w="1284" w:type="dxa"/>
            <w:tcBorders>
              <w:bottom w:val="single" w:sz="4" w:space="0" w:color="BFBFBF" w:themeColor="background1" w:themeShade="BF"/>
            </w:tcBorders>
            <w:vAlign w:val="center"/>
          </w:tcPr>
          <w:p w14:paraId="0F6AF928"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c>
          <w:tcPr>
            <w:tcW w:w="1364" w:type="dxa"/>
            <w:tcBorders>
              <w:bottom w:val="single" w:sz="4" w:space="0" w:color="BFBFBF" w:themeColor="background1" w:themeShade="BF"/>
            </w:tcBorders>
            <w:vAlign w:val="center"/>
          </w:tcPr>
          <w:p w14:paraId="15E51E2B" w14:textId="62DCA223" w:rsidR="00AC568D" w:rsidRPr="00797D73"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3,444,821</w:t>
            </w:r>
          </w:p>
        </w:tc>
        <w:tc>
          <w:tcPr>
            <w:tcW w:w="1364" w:type="dxa"/>
            <w:tcBorders>
              <w:bottom w:val="single" w:sz="4" w:space="0" w:color="BFBFBF" w:themeColor="background1" w:themeShade="BF"/>
            </w:tcBorders>
            <w:vAlign w:val="center"/>
          </w:tcPr>
          <w:p w14:paraId="11C318A9" w14:textId="77777777" w:rsidR="00AC568D" w:rsidRPr="00335C34"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c>
          <w:tcPr>
            <w:tcW w:w="1284" w:type="dxa"/>
            <w:tcBorders>
              <w:bottom w:val="single" w:sz="4" w:space="0" w:color="BFBFBF" w:themeColor="background1" w:themeShade="BF"/>
            </w:tcBorders>
            <w:vAlign w:val="center"/>
          </w:tcPr>
          <w:p w14:paraId="0495D85A" w14:textId="77777777" w:rsidR="00AC568D"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c>
          <w:tcPr>
            <w:tcW w:w="1364" w:type="dxa"/>
            <w:tcBorders>
              <w:bottom w:val="single" w:sz="4" w:space="0" w:color="BFBFBF" w:themeColor="background1" w:themeShade="BF"/>
            </w:tcBorders>
            <w:vAlign w:val="center"/>
          </w:tcPr>
          <w:p w14:paraId="039996B7" w14:textId="49AA2E49" w:rsidR="00AC568D" w:rsidRPr="00797D73" w:rsidRDefault="008013C4" w:rsidP="008D3472">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3,5</w:t>
            </w:r>
            <w:r w:rsidR="0095599B">
              <w:rPr>
                <w:rFonts w:ascii="Arial" w:hAnsi="Arial" w:cs="Arial"/>
                <w:b/>
                <w:bCs/>
                <w:sz w:val="24"/>
                <w:szCs w:val="24"/>
              </w:rPr>
              <w:t>5</w:t>
            </w:r>
            <w:r w:rsidR="008D3472">
              <w:rPr>
                <w:rFonts w:ascii="Arial" w:hAnsi="Arial" w:cs="Arial"/>
                <w:b/>
                <w:bCs/>
                <w:sz w:val="24"/>
                <w:szCs w:val="24"/>
              </w:rPr>
              <w:t>6</w:t>
            </w:r>
            <w:r>
              <w:rPr>
                <w:rFonts w:ascii="Arial" w:hAnsi="Arial" w:cs="Arial"/>
                <w:b/>
                <w:bCs/>
                <w:sz w:val="24"/>
                <w:szCs w:val="24"/>
              </w:rPr>
              <w:t>,4</w:t>
            </w:r>
            <w:r w:rsidR="008D3472">
              <w:rPr>
                <w:rFonts w:ascii="Arial" w:hAnsi="Arial" w:cs="Arial"/>
                <w:b/>
                <w:bCs/>
                <w:sz w:val="24"/>
                <w:szCs w:val="24"/>
              </w:rPr>
              <w:t>33</w:t>
            </w:r>
          </w:p>
        </w:tc>
        <w:tc>
          <w:tcPr>
            <w:tcW w:w="1364" w:type="dxa"/>
            <w:tcBorders>
              <w:bottom w:val="single" w:sz="4" w:space="0" w:color="BFBFBF" w:themeColor="background1" w:themeShade="BF"/>
              <w:right w:val="single" w:sz="4" w:space="0" w:color="BFBFBF" w:themeColor="background1" w:themeShade="BF"/>
            </w:tcBorders>
            <w:vAlign w:val="center"/>
          </w:tcPr>
          <w:p w14:paraId="3637AFCA" w14:textId="42717C3C" w:rsidR="00AC568D" w:rsidRPr="002E61B0" w:rsidRDefault="00AC568D" w:rsidP="00AC568D">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r>
    </w:tbl>
    <w:p w14:paraId="51685B4B" w14:textId="0769308D" w:rsidR="00797D73" w:rsidRDefault="00797D73" w:rsidP="00835E7C">
      <w:pPr>
        <w:spacing w:after="0"/>
        <w:rPr>
          <w:rFonts w:ascii="Arial" w:hAnsi="Arial" w:cs="Arial"/>
          <w:b/>
          <w:bCs/>
          <w:color w:val="2F5496" w:themeColor="accent1" w:themeShade="BF"/>
          <w:sz w:val="24"/>
          <w:szCs w:val="24"/>
        </w:rPr>
      </w:pPr>
    </w:p>
    <w:p w14:paraId="08D970A4" w14:textId="77777777" w:rsidR="00EC3909" w:rsidRDefault="00EC3909" w:rsidP="00835E7C">
      <w:pPr>
        <w:spacing w:after="0"/>
        <w:rPr>
          <w:rFonts w:ascii="Arial" w:hAnsi="Arial" w:cs="Arial"/>
          <w:b/>
          <w:bCs/>
          <w:color w:val="2F5496" w:themeColor="accent1" w:themeShade="BF"/>
          <w:sz w:val="24"/>
          <w:szCs w:val="24"/>
        </w:rPr>
      </w:pPr>
    </w:p>
    <w:p w14:paraId="09C08EF2" w14:textId="77777777" w:rsidR="00EC3909" w:rsidRDefault="00EC3909" w:rsidP="00835E7C">
      <w:pPr>
        <w:spacing w:after="0"/>
        <w:rPr>
          <w:rFonts w:ascii="Arial" w:hAnsi="Arial" w:cs="Arial"/>
          <w:b/>
          <w:bCs/>
          <w:color w:val="2F5496" w:themeColor="accent1" w:themeShade="BF"/>
          <w:sz w:val="24"/>
          <w:szCs w:val="24"/>
        </w:rPr>
      </w:pPr>
    </w:p>
    <w:p w14:paraId="15FFA4E6" w14:textId="6BED89BD" w:rsidR="00335C34" w:rsidRPr="00575F13" w:rsidRDefault="00335C34" w:rsidP="00335C34">
      <w:pPr>
        <w:shd w:val="clear" w:color="auto" w:fill="FFFFFF" w:themeFill="background1"/>
        <w:tabs>
          <w:tab w:val="left" w:pos="709"/>
        </w:tabs>
        <w:spacing w:after="0"/>
        <w:ind w:left="567" w:right="57" w:hanging="567"/>
        <w:rPr>
          <w:rFonts w:ascii="Arial" w:hAnsi="Arial" w:cs="Arial"/>
          <w:b/>
          <w:color w:val="002060"/>
          <w:sz w:val="24"/>
          <w:szCs w:val="24"/>
        </w:rPr>
      </w:pPr>
      <w:r w:rsidRPr="00575F13">
        <w:rPr>
          <w:rFonts w:ascii="Arial" w:hAnsi="Arial" w:cs="Arial"/>
          <w:b/>
          <w:bCs/>
          <w:color w:val="002060"/>
          <w:sz w:val="24"/>
          <w:szCs w:val="24"/>
        </w:rPr>
        <w:lastRenderedPageBreak/>
        <w:t>1</w:t>
      </w:r>
      <w:r w:rsidR="007D2A5B" w:rsidRPr="00575F13">
        <w:rPr>
          <w:rFonts w:ascii="Arial" w:hAnsi="Arial" w:cs="Arial"/>
          <w:b/>
          <w:bCs/>
          <w:color w:val="002060"/>
          <w:sz w:val="24"/>
          <w:szCs w:val="24"/>
        </w:rPr>
        <w:t>8</w:t>
      </w:r>
      <w:r w:rsidRPr="00575F13">
        <w:rPr>
          <w:rFonts w:ascii="Arial" w:hAnsi="Arial" w:cs="Arial"/>
          <w:b/>
          <w:color w:val="002060"/>
          <w:sz w:val="24"/>
          <w:szCs w:val="24"/>
        </w:rPr>
        <w:t>.</w:t>
      </w:r>
      <w:r w:rsidRPr="00575F13">
        <w:rPr>
          <w:color w:val="002060"/>
        </w:rPr>
        <w:tab/>
      </w:r>
      <w:r w:rsidRPr="00575F13">
        <w:rPr>
          <w:color w:val="002060"/>
        </w:rPr>
        <w:tab/>
      </w:r>
      <w:r w:rsidRPr="00575F13">
        <w:rPr>
          <w:rFonts w:ascii="Arial" w:hAnsi="Arial" w:cs="Arial"/>
          <w:b/>
          <w:color w:val="002060"/>
          <w:sz w:val="24"/>
          <w:szCs w:val="24"/>
        </w:rPr>
        <w:t xml:space="preserve">Nature and Extent of Risks Arising from Financial Instruments </w:t>
      </w:r>
    </w:p>
    <w:p w14:paraId="58669268" w14:textId="77777777" w:rsidR="0096672E" w:rsidRPr="00EA624D" w:rsidRDefault="0096672E" w:rsidP="00335C34">
      <w:pPr>
        <w:shd w:val="clear" w:color="auto" w:fill="FFFFFF" w:themeFill="background1"/>
        <w:tabs>
          <w:tab w:val="left" w:pos="709"/>
        </w:tabs>
        <w:spacing w:after="0"/>
        <w:ind w:left="567" w:right="57" w:hanging="567"/>
        <w:rPr>
          <w:rFonts w:ascii="Arial" w:hAnsi="Arial" w:cs="Arial"/>
          <w:b/>
          <w:color w:val="538135" w:themeColor="accent6" w:themeShade="BF"/>
          <w:sz w:val="24"/>
          <w:szCs w:val="24"/>
        </w:rPr>
      </w:pPr>
    </w:p>
    <w:p w14:paraId="5D243C20" w14:textId="0769308D" w:rsidR="00335C34" w:rsidRPr="00506696" w:rsidRDefault="00335C34" w:rsidP="00335C34">
      <w:pPr>
        <w:autoSpaceDE w:val="0"/>
        <w:autoSpaceDN w:val="0"/>
        <w:adjustRightInd w:val="0"/>
        <w:spacing w:after="0"/>
        <w:ind w:firstLine="697"/>
        <w:rPr>
          <w:rFonts w:ascii="Arial" w:hAnsi="Arial" w:cs="Arial"/>
          <w:b/>
          <w:bCs/>
          <w:sz w:val="24"/>
          <w:szCs w:val="24"/>
        </w:rPr>
      </w:pPr>
      <w:r w:rsidRPr="00506696">
        <w:rPr>
          <w:rFonts w:ascii="Arial" w:hAnsi="Arial" w:cs="Arial"/>
          <w:b/>
          <w:bCs/>
          <w:sz w:val="24"/>
          <w:szCs w:val="24"/>
        </w:rPr>
        <w:t>Risk and Risk Management</w:t>
      </w:r>
    </w:p>
    <w:p w14:paraId="52236D6B" w14:textId="19D739C0" w:rsidR="00335C34" w:rsidRPr="00335C34" w:rsidRDefault="00335C34" w:rsidP="00335C34">
      <w:pPr>
        <w:spacing w:after="0"/>
        <w:ind w:left="697"/>
        <w:rPr>
          <w:rFonts w:ascii="Arial" w:hAnsi="Arial" w:cs="Arial"/>
          <w:color w:val="000000"/>
          <w:sz w:val="24"/>
          <w:szCs w:val="24"/>
        </w:rPr>
      </w:pPr>
      <w:r w:rsidRPr="6A931FCF">
        <w:rPr>
          <w:rFonts w:ascii="Arial" w:hAnsi="Arial" w:cs="Arial"/>
          <w:sz w:val="24"/>
          <w:szCs w:val="24"/>
        </w:rPr>
        <w:t>The Fund’s primary long-term risk is that its assets will fall short of its liabilities (i.e. the promised benefits payable to members).</w:t>
      </w:r>
      <w:r w:rsidR="00B63A3E">
        <w:rPr>
          <w:rFonts w:ascii="Arial" w:hAnsi="Arial" w:cs="Arial"/>
          <w:sz w:val="24"/>
          <w:szCs w:val="24"/>
        </w:rPr>
        <w:t xml:space="preserve"> </w:t>
      </w:r>
      <w:r w:rsidRPr="6A931FCF">
        <w:rPr>
          <w:rFonts w:ascii="Arial" w:hAnsi="Arial" w:cs="Arial"/>
          <w:sz w:val="24"/>
          <w:szCs w:val="24"/>
        </w:rPr>
        <w:t>Therefore, the aim of investment risk management is to minimise the risk of an overall reduction in the value of the Fund and to maximise the opportunity for gains across the whole portfolio. The Fund achieves this through asset diversification to reduce market risk and credit risk to an acceptable level.</w:t>
      </w:r>
      <w:r w:rsidR="00D725AD">
        <w:rPr>
          <w:rFonts w:ascii="Arial" w:hAnsi="Arial" w:cs="Arial"/>
          <w:sz w:val="24"/>
          <w:szCs w:val="24"/>
        </w:rPr>
        <w:t xml:space="preserve"> </w:t>
      </w:r>
      <w:r w:rsidRPr="6A931FCF">
        <w:rPr>
          <w:rFonts w:ascii="Arial" w:hAnsi="Arial" w:cs="Arial"/>
          <w:sz w:val="24"/>
          <w:szCs w:val="24"/>
        </w:rPr>
        <w:t>In addition, the Fund manages its liquidity risk to ensure that it holds sufficient funds to meet future cash flows.</w:t>
      </w:r>
      <w:r w:rsidRPr="6A931FCF">
        <w:rPr>
          <w:rFonts w:ascii="Arial" w:hAnsi="Arial" w:cs="Arial"/>
          <w:color w:val="000000" w:themeColor="text1"/>
          <w:sz w:val="24"/>
          <w:szCs w:val="24"/>
        </w:rPr>
        <w:t xml:space="preserve"> Responsibility for the Fund's risk management strategy rests with the Pensions Committee.</w:t>
      </w:r>
      <w:r w:rsidR="00B63A3E">
        <w:rPr>
          <w:rFonts w:ascii="Arial" w:hAnsi="Arial" w:cs="Arial"/>
          <w:color w:val="000000" w:themeColor="text1"/>
          <w:sz w:val="24"/>
          <w:szCs w:val="24"/>
        </w:rPr>
        <w:t xml:space="preserve"> </w:t>
      </w:r>
      <w:r w:rsidRPr="6A931FCF">
        <w:rPr>
          <w:rFonts w:ascii="Arial" w:hAnsi="Arial" w:cs="Arial"/>
          <w:color w:val="000000" w:themeColor="text1"/>
          <w:sz w:val="24"/>
          <w:szCs w:val="24"/>
        </w:rPr>
        <w:t>Risk management policies are reviewed on an on-going basis to reflect changes in activity and in market condition.</w:t>
      </w:r>
    </w:p>
    <w:p w14:paraId="34297AE3" w14:textId="0769308D" w:rsidR="00335C34" w:rsidRPr="00335C34" w:rsidRDefault="00335C34" w:rsidP="00335C34">
      <w:pPr>
        <w:spacing w:after="0"/>
        <w:ind w:left="697"/>
        <w:rPr>
          <w:rFonts w:ascii="Arial" w:hAnsi="Arial" w:cs="Arial"/>
          <w:sz w:val="24"/>
          <w:szCs w:val="24"/>
        </w:rPr>
      </w:pPr>
    </w:p>
    <w:p w14:paraId="365C2836" w14:textId="76D8A7DB" w:rsidR="00335C34" w:rsidRPr="00506696" w:rsidRDefault="00685E61" w:rsidP="00685E61">
      <w:pPr>
        <w:autoSpaceDE w:val="0"/>
        <w:autoSpaceDN w:val="0"/>
        <w:adjustRightInd w:val="0"/>
        <w:spacing w:after="0"/>
        <w:rPr>
          <w:rFonts w:ascii="Arial" w:hAnsi="Arial" w:cs="Arial"/>
          <w:b/>
          <w:bCs/>
          <w:sz w:val="24"/>
          <w:szCs w:val="24"/>
        </w:rPr>
      </w:pPr>
      <w:r>
        <w:rPr>
          <w:rFonts w:ascii="Arial" w:hAnsi="Arial" w:cs="Arial"/>
          <w:b/>
          <w:bCs/>
          <w:sz w:val="24"/>
          <w:szCs w:val="24"/>
        </w:rPr>
        <w:t xml:space="preserve">          </w:t>
      </w:r>
      <w:r w:rsidR="00335C34" w:rsidRPr="00506696">
        <w:rPr>
          <w:rFonts w:ascii="Arial" w:hAnsi="Arial" w:cs="Arial"/>
          <w:b/>
          <w:bCs/>
          <w:sz w:val="24"/>
          <w:szCs w:val="24"/>
        </w:rPr>
        <w:t>Types of Investment Risk</w:t>
      </w:r>
    </w:p>
    <w:p w14:paraId="087F7FFB" w14:textId="0BBC1832" w:rsidR="00335C34" w:rsidRPr="00335C34" w:rsidRDefault="00335C34" w:rsidP="00335C34">
      <w:pPr>
        <w:spacing w:after="0"/>
        <w:ind w:left="700"/>
        <w:rPr>
          <w:rFonts w:ascii="Arial" w:hAnsi="Arial" w:cs="Arial"/>
          <w:sz w:val="24"/>
          <w:szCs w:val="24"/>
          <w:u w:color="FFFFFF"/>
        </w:rPr>
      </w:pPr>
      <w:r w:rsidRPr="00335C34">
        <w:rPr>
          <w:rFonts w:ascii="Arial" w:hAnsi="Arial" w:cs="Arial"/>
          <w:sz w:val="24"/>
          <w:szCs w:val="24"/>
          <w:u w:color="FFFFFF"/>
        </w:rPr>
        <w:t xml:space="preserve">Fluctuations in overall price can arise from a variety of sources including market risk, </w:t>
      </w:r>
      <w:r w:rsidR="00C17868" w:rsidRPr="00335C34">
        <w:rPr>
          <w:rFonts w:ascii="Arial" w:hAnsi="Arial" w:cs="Arial"/>
          <w:sz w:val="24"/>
          <w:szCs w:val="24"/>
          <w:u w:color="FFFFFF"/>
        </w:rPr>
        <w:t>interest rate risk</w:t>
      </w:r>
      <w:r w:rsidR="00C17868">
        <w:rPr>
          <w:rFonts w:ascii="Arial" w:hAnsi="Arial" w:cs="Arial"/>
          <w:sz w:val="24"/>
          <w:szCs w:val="24"/>
          <w:u w:color="FFFFFF"/>
        </w:rPr>
        <w:t>, currency</w:t>
      </w:r>
      <w:r w:rsidRPr="00335C34">
        <w:rPr>
          <w:rFonts w:ascii="Arial" w:hAnsi="Arial" w:cs="Arial"/>
          <w:sz w:val="24"/>
          <w:szCs w:val="24"/>
          <w:u w:color="FFFFFF"/>
        </w:rPr>
        <w:t xml:space="preserve"> risk,</w:t>
      </w:r>
      <w:r w:rsidR="00297612">
        <w:rPr>
          <w:rFonts w:ascii="Arial" w:hAnsi="Arial" w:cs="Arial"/>
          <w:sz w:val="24"/>
          <w:szCs w:val="24"/>
          <w:u w:color="FFFFFF"/>
        </w:rPr>
        <w:t xml:space="preserve"> </w:t>
      </w:r>
      <w:r w:rsidRPr="00335C34">
        <w:rPr>
          <w:rFonts w:ascii="Arial" w:hAnsi="Arial" w:cs="Arial"/>
          <w:sz w:val="24"/>
          <w:szCs w:val="24"/>
          <w:u w:color="FFFFFF"/>
        </w:rPr>
        <w:t>credit risk</w:t>
      </w:r>
      <w:r w:rsidR="00DC3364">
        <w:rPr>
          <w:rFonts w:ascii="Arial" w:hAnsi="Arial" w:cs="Arial"/>
          <w:sz w:val="24"/>
          <w:szCs w:val="24"/>
          <w:u w:color="FFFFFF"/>
        </w:rPr>
        <w:t>, liquidity and refinancing</w:t>
      </w:r>
      <w:r w:rsidRPr="00335C34">
        <w:rPr>
          <w:rFonts w:ascii="Arial" w:hAnsi="Arial" w:cs="Arial"/>
          <w:sz w:val="24"/>
          <w:szCs w:val="24"/>
          <w:u w:color="FFFFFF"/>
        </w:rPr>
        <w:t xml:space="preserve">. Each of these vary in importance and will not by themselves account for the overall pricing risk faced. To some extent they may offset each other. The Fund’s analysis combines these factors when looking at the total market price risk. </w:t>
      </w:r>
    </w:p>
    <w:p w14:paraId="1E5D63ED" w14:textId="77777777" w:rsidR="00335C34" w:rsidRPr="00335C34" w:rsidRDefault="00335C34" w:rsidP="00335C34">
      <w:pPr>
        <w:spacing w:after="0"/>
        <w:ind w:left="700"/>
        <w:outlineLvl w:val="0"/>
        <w:rPr>
          <w:rFonts w:ascii="Arial" w:hAnsi="Arial" w:cs="Arial"/>
          <w:sz w:val="24"/>
          <w:szCs w:val="24"/>
          <w:u w:color="FFFFFF"/>
        </w:rPr>
      </w:pPr>
    </w:p>
    <w:p w14:paraId="7FCF4739" w14:textId="77777777" w:rsidR="00335C34" w:rsidRPr="00335C34" w:rsidRDefault="00335C34" w:rsidP="00335C34">
      <w:pPr>
        <w:spacing w:after="0"/>
        <w:outlineLvl w:val="0"/>
        <w:rPr>
          <w:rFonts w:ascii="Arial" w:hAnsi="Arial" w:cs="Arial"/>
          <w:b/>
          <w:color w:val="00B0F0"/>
          <w:sz w:val="24"/>
          <w:szCs w:val="24"/>
        </w:rPr>
      </w:pPr>
      <w:r w:rsidRPr="00335C34">
        <w:rPr>
          <w:rFonts w:ascii="Arial" w:hAnsi="Arial" w:cs="Arial"/>
          <w:b/>
          <w:bCs/>
          <w:sz w:val="24"/>
          <w:szCs w:val="24"/>
        </w:rPr>
        <w:t>(</w:t>
      </w:r>
      <w:proofErr w:type="spellStart"/>
      <w:r w:rsidRPr="00335C34">
        <w:rPr>
          <w:rFonts w:ascii="Arial" w:hAnsi="Arial" w:cs="Arial"/>
          <w:b/>
          <w:bCs/>
          <w:sz w:val="24"/>
          <w:szCs w:val="24"/>
        </w:rPr>
        <w:t>i</w:t>
      </w:r>
      <w:proofErr w:type="spellEnd"/>
      <w:r w:rsidRPr="00335C34">
        <w:rPr>
          <w:rFonts w:ascii="Arial" w:hAnsi="Arial" w:cs="Arial"/>
          <w:b/>
          <w:bCs/>
          <w:sz w:val="24"/>
          <w:szCs w:val="24"/>
        </w:rPr>
        <w:t>)</w:t>
      </w:r>
      <w:r w:rsidRPr="00335C34">
        <w:rPr>
          <w:rFonts w:ascii="Arial" w:hAnsi="Arial" w:cs="Arial"/>
          <w:b/>
          <w:sz w:val="24"/>
          <w:szCs w:val="24"/>
        </w:rPr>
        <w:tab/>
        <w:t>Market Risk</w:t>
      </w:r>
    </w:p>
    <w:p w14:paraId="4DEC4487" w14:textId="77777777" w:rsidR="00335C34" w:rsidRPr="00335C34" w:rsidRDefault="00335C34" w:rsidP="00335C34">
      <w:pPr>
        <w:spacing w:after="0"/>
        <w:ind w:left="700"/>
        <w:rPr>
          <w:rFonts w:ascii="Arial" w:hAnsi="Arial" w:cs="Arial"/>
          <w:sz w:val="24"/>
          <w:szCs w:val="24"/>
          <w:u w:color="FFFFFF"/>
        </w:rPr>
      </w:pPr>
      <w:r w:rsidRPr="00335C34">
        <w:rPr>
          <w:rFonts w:ascii="Arial" w:hAnsi="Arial" w:cs="Arial"/>
          <w:sz w:val="24"/>
          <w:szCs w:val="24"/>
          <w:u w:color="FFFFFF"/>
        </w:rPr>
        <w:t>Market risk is the risk of loss from fluctuations in equity and other asset prices, interest and foreign exchange rates and credit spreads. The Fund is exposed to market risk from its investment activities, particularly through its equity holdings. The level of risk exposure depends on market conditions, expectations of future price and yield movements and the asset mix.</w:t>
      </w:r>
    </w:p>
    <w:p w14:paraId="7C0DBB64" w14:textId="77777777" w:rsidR="00335C34" w:rsidRPr="00335C34" w:rsidRDefault="00335C34" w:rsidP="00335C34">
      <w:pPr>
        <w:spacing w:after="0"/>
        <w:ind w:left="700"/>
        <w:rPr>
          <w:rFonts w:ascii="Arial" w:hAnsi="Arial" w:cs="Arial"/>
          <w:sz w:val="24"/>
          <w:szCs w:val="24"/>
          <w:u w:color="FFFFFF"/>
        </w:rPr>
      </w:pPr>
    </w:p>
    <w:p w14:paraId="35DAEF0E" w14:textId="6132EF7C" w:rsidR="00335C34" w:rsidRPr="00335C34" w:rsidRDefault="00335C34" w:rsidP="00335C34">
      <w:pPr>
        <w:spacing w:after="0"/>
        <w:ind w:left="700"/>
        <w:rPr>
          <w:rFonts w:ascii="Arial" w:hAnsi="Arial" w:cs="Arial"/>
          <w:sz w:val="24"/>
          <w:szCs w:val="24"/>
          <w:u w:color="FFFFFF"/>
        </w:rPr>
      </w:pPr>
      <w:r w:rsidRPr="00335C34">
        <w:rPr>
          <w:rFonts w:ascii="Arial" w:hAnsi="Arial" w:cs="Arial"/>
          <w:sz w:val="24"/>
          <w:szCs w:val="24"/>
          <w:u w:color="FFFFFF"/>
        </w:rPr>
        <w:t xml:space="preserve">The objective of the Fund’s risk management strategy as it relates to investments is to identify, manage and control market risk exposure within acceptable parameters, whilst optimising the return on assets.  Investment risk is considered further in the Fund’s </w:t>
      </w:r>
      <w:r w:rsidRPr="00791FBF">
        <w:rPr>
          <w:rFonts w:ascii="Arial" w:hAnsi="Arial" w:cs="Arial"/>
          <w:sz w:val="24"/>
          <w:szCs w:val="24"/>
          <w:u w:color="FFFFFF"/>
        </w:rPr>
        <w:t>Statement of Investment Principles</w:t>
      </w:r>
      <w:r w:rsidRPr="00335C34">
        <w:rPr>
          <w:rFonts w:ascii="Arial" w:hAnsi="Arial" w:cs="Arial"/>
          <w:sz w:val="24"/>
          <w:szCs w:val="24"/>
          <w:u w:color="FFFFFF"/>
        </w:rPr>
        <w:t>.</w:t>
      </w:r>
    </w:p>
    <w:p w14:paraId="2B11AC27" w14:textId="77777777" w:rsidR="00335C34" w:rsidRPr="00335C34" w:rsidRDefault="00335C34" w:rsidP="00335C34">
      <w:pPr>
        <w:spacing w:after="0"/>
        <w:ind w:left="700"/>
        <w:rPr>
          <w:rFonts w:ascii="Arial" w:hAnsi="Arial" w:cs="Arial"/>
          <w:sz w:val="24"/>
          <w:szCs w:val="24"/>
          <w:u w:color="FFFFFF"/>
        </w:rPr>
      </w:pPr>
    </w:p>
    <w:p w14:paraId="60061342" w14:textId="606A9B0C" w:rsidR="00335C34" w:rsidRPr="00335C34" w:rsidRDefault="00335C34" w:rsidP="00335C34">
      <w:pPr>
        <w:spacing w:after="0"/>
        <w:ind w:left="700"/>
        <w:rPr>
          <w:rFonts w:ascii="Arial" w:hAnsi="Arial" w:cs="Arial"/>
          <w:sz w:val="24"/>
          <w:szCs w:val="24"/>
          <w:u w:color="FFFFFF"/>
        </w:rPr>
      </w:pPr>
      <w:r w:rsidRPr="00335C34">
        <w:rPr>
          <w:rFonts w:ascii="Arial" w:hAnsi="Arial" w:cs="Arial"/>
          <w:sz w:val="24"/>
          <w:szCs w:val="24"/>
          <w:u w:color="FFFFFF"/>
        </w:rPr>
        <w:t xml:space="preserve">In general, excessive volatility in market risk is managed by engaging a range of Fund Managers </w:t>
      </w:r>
      <w:r w:rsidR="00F5611A">
        <w:rPr>
          <w:rFonts w:ascii="Arial" w:hAnsi="Arial" w:cs="Arial"/>
          <w:sz w:val="24"/>
          <w:szCs w:val="24"/>
          <w:u w:color="FFFFFF"/>
        </w:rPr>
        <w:t xml:space="preserve">and products </w:t>
      </w:r>
      <w:r w:rsidRPr="00335C34">
        <w:rPr>
          <w:rFonts w:ascii="Arial" w:hAnsi="Arial" w:cs="Arial"/>
          <w:sz w:val="24"/>
          <w:szCs w:val="24"/>
          <w:u w:color="FFFFFF"/>
        </w:rPr>
        <w:t xml:space="preserve">with differing approaches and philosophies </w:t>
      </w:r>
      <w:proofErr w:type="gramStart"/>
      <w:r w:rsidRPr="00335C34">
        <w:rPr>
          <w:rFonts w:ascii="Arial" w:hAnsi="Arial" w:cs="Arial"/>
          <w:sz w:val="24"/>
          <w:szCs w:val="24"/>
          <w:u w:color="FFFFFF"/>
        </w:rPr>
        <w:t>and also</w:t>
      </w:r>
      <w:proofErr w:type="gramEnd"/>
      <w:r w:rsidRPr="00335C34">
        <w:rPr>
          <w:rFonts w:ascii="Arial" w:hAnsi="Arial" w:cs="Arial"/>
          <w:sz w:val="24"/>
          <w:szCs w:val="24"/>
          <w:u w:color="FFFFFF"/>
        </w:rPr>
        <w:t xml:space="preserve"> through the diversification of the portfolio in terms of geographical and industry sectors and individual securities. To mitigate market risk, the Fund and its investment advisors undertake appropriate monitoring of market conditions and benchmark analysis.  </w:t>
      </w:r>
    </w:p>
    <w:p w14:paraId="641DA291" w14:textId="2B0F3AF2" w:rsidR="00335C34" w:rsidRPr="00335C34" w:rsidRDefault="00335C34" w:rsidP="00335C34">
      <w:pPr>
        <w:spacing w:after="0"/>
        <w:ind w:left="700"/>
        <w:rPr>
          <w:rFonts w:ascii="Arial" w:hAnsi="Arial" w:cs="Arial"/>
          <w:sz w:val="24"/>
          <w:szCs w:val="24"/>
        </w:rPr>
      </w:pPr>
    </w:p>
    <w:p w14:paraId="7477D940" w14:textId="53A3ABBB" w:rsidR="00335C34" w:rsidRPr="00335C34" w:rsidRDefault="00335C34" w:rsidP="00B63A3E">
      <w:pPr>
        <w:spacing w:after="0"/>
        <w:ind w:left="700"/>
        <w:rPr>
          <w:rFonts w:ascii="Arial" w:hAnsi="Arial" w:cs="Arial"/>
          <w:sz w:val="24"/>
          <w:szCs w:val="24"/>
          <w:u w:color="FFFFFF"/>
        </w:rPr>
      </w:pPr>
      <w:r w:rsidRPr="00335C34">
        <w:rPr>
          <w:rFonts w:ascii="Arial" w:hAnsi="Arial" w:cs="Arial"/>
          <w:sz w:val="24"/>
          <w:szCs w:val="24"/>
          <w:u w:color="FFFFFF"/>
        </w:rPr>
        <w:t>The Fund’s approach to managing risk can be described in two fundamental ways:</w:t>
      </w:r>
    </w:p>
    <w:p w14:paraId="34D6559A" w14:textId="77777777" w:rsidR="00335C34" w:rsidRPr="00335C34" w:rsidRDefault="00335C34" w:rsidP="005A4FEB">
      <w:pPr>
        <w:pStyle w:val="Bullet"/>
        <w:numPr>
          <w:ilvl w:val="0"/>
          <w:numId w:val="53"/>
        </w:numPr>
        <w:tabs>
          <w:tab w:val="clear" w:pos="1134"/>
          <w:tab w:val="left" w:pos="993"/>
        </w:tabs>
        <w:ind w:left="1134" w:right="402"/>
        <w:jc w:val="both"/>
        <w:rPr>
          <w:rFonts w:cs="Arial"/>
          <w:sz w:val="24"/>
          <w:szCs w:val="24"/>
          <w:u w:color="FFFFFF"/>
        </w:rPr>
      </w:pPr>
      <w:r w:rsidRPr="00335C34">
        <w:rPr>
          <w:rFonts w:cs="Arial"/>
          <w:sz w:val="24"/>
          <w:szCs w:val="24"/>
          <w:u w:color="FFFFFF"/>
        </w:rPr>
        <w:t>by maintaining asset class exposures such that risk remains within tolerable levels</w:t>
      </w:r>
    </w:p>
    <w:p w14:paraId="1D9EB769" w14:textId="4CBDF366" w:rsidR="00335C34" w:rsidRPr="00335C34" w:rsidRDefault="2A60AE58" w:rsidP="005A4FEB">
      <w:pPr>
        <w:pStyle w:val="Bullet"/>
        <w:numPr>
          <w:ilvl w:val="0"/>
          <w:numId w:val="53"/>
        </w:numPr>
        <w:tabs>
          <w:tab w:val="clear" w:pos="1134"/>
          <w:tab w:val="left" w:pos="993"/>
        </w:tabs>
        <w:ind w:left="1134"/>
        <w:jc w:val="both"/>
        <w:rPr>
          <w:rFonts w:cs="Arial"/>
          <w:sz w:val="24"/>
          <w:szCs w:val="24"/>
        </w:rPr>
      </w:pPr>
      <w:r w:rsidRPr="5A024EEE">
        <w:rPr>
          <w:rFonts w:cs="Arial"/>
          <w:sz w:val="24"/>
          <w:szCs w:val="24"/>
        </w:rPr>
        <w:t>by applying maximum exposures to individual investments</w:t>
      </w:r>
    </w:p>
    <w:p w14:paraId="25553FCE" w14:textId="20ED210B" w:rsidR="00335C34" w:rsidRPr="00335C34" w:rsidRDefault="00335C34" w:rsidP="00335C34">
      <w:pPr>
        <w:spacing w:after="0"/>
        <w:ind w:left="697" w:hanging="700"/>
        <w:rPr>
          <w:rFonts w:ascii="Arial" w:hAnsi="Arial" w:cs="Arial"/>
          <w:b/>
          <w:bCs/>
          <w:sz w:val="24"/>
          <w:szCs w:val="24"/>
        </w:rPr>
      </w:pPr>
      <w:r w:rsidRPr="00335C34">
        <w:rPr>
          <w:rFonts w:ascii="Arial" w:hAnsi="Arial" w:cs="Arial"/>
          <w:b/>
          <w:bCs/>
          <w:sz w:val="24"/>
          <w:szCs w:val="24"/>
        </w:rPr>
        <w:lastRenderedPageBreak/>
        <w:t>(ii)</w:t>
      </w:r>
      <w:r>
        <w:tab/>
      </w:r>
      <w:r w:rsidRPr="00335C34">
        <w:rPr>
          <w:rFonts w:ascii="Arial" w:hAnsi="Arial" w:cs="Arial"/>
          <w:b/>
          <w:bCs/>
          <w:sz w:val="24"/>
          <w:szCs w:val="24"/>
        </w:rPr>
        <w:t>Interest Rate Risk</w:t>
      </w:r>
    </w:p>
    <w:p w14:paraId="307FE02B" w14:textId="40431B18" w:rsidR="00335C34" w:rsidRPr="007E4271" w:rsidRDefault="00335C34" w:rsidP="007E4271">
      <w:pPr>
        <w:spacing w:after="0"/>
        <w:ind w:left="697"/>
        <w:rPr>
          <w:rFonts w:ascii="Arial" w:hAnsi="Arial" w:cs="Arial"/>
          <w:sz w:val="24"/>
          <w:szCs w:val="24"/>
        </w:rPr>
      </w:pPr>
      <w:r w:rsidRPr="57BDA1C3">
        <w:rPr>
          <w:rFonts w:ascii="Arial" w:hAnsi="Arial" w:cs="Arial"/>
          <w:sz w:val="24"/>
          <w:szCs w:val="24"/>
        </w:rPr>
        <w:t>The Fund invests in financial assets for the primary purpose of obtaining a return on investments. These investments are subject to interest rate risks, which represent the risk that the fair value or future cash flows of a financial instrument will fluctuate because of changes in market interest rates.</w:t>
      </w:r>
      <w:r w:rsidR="007E4271" w:rsidRPr="57BDA1C3">
        <w:rPr>
          <w:rFonts w:ascii="Arial" w:hAnsi="Arial" w:cs="Arial"/>
          <w:sz w:val="24"/>
          <w:szCs w:val="24"/>
        </w:rPr>
        <w:t xml:space="preserve"> </w:t>
      </w:r>
      <w:r w:rsidRPr="57BDA1C3">
        <w:rPr>
          <w:rFonts w:ascii="Arial" w:hAnsi="Arial" w:cs="Arial"/>
          <w:sz w:val="24"/>
          <w:szCs w:val="24"/>
        </w:rPr>
        <w:t xml:space="preserve">The Fund’s interest rate risk is recognised by the Fund and its investment advisors. The Fund monitors the interest rate risk faced and will adjust its strategy in accordance with its Statement of Investment Principles. </w:t>
      </w:r>
      <w:r w:rsidRPr="57BDA1C3">
        <w:rPr>
          <w:rFonts w:ascii="Arial" w:hAnsi="Arial" w:cs="Arial"/>
          <w:color w:val="000000" w:themeColor="text1"/>
          <w:sz w:val="24"/>
          <w:szCs w:val="24"/>
        </w:rPr>
        <w:t xml:space="preserve">The Fund's direct exposure to interest rate movement as </w:t>
      </w:r>
      <w:proofErr w:type="gramStart"/>
      <w:r w:rsidRPr="57BDA1C3">
        <w:rPr>
          <w:rFonts w:ascii="Arial" w:hAnsi="Arial" w:cs="Arial"/>
          <w:color w:val="000000" w:themeColor="text1"/>
          <w:sz w:val="24"/>
          <w:szCs w:val="24"/>
        </w:rPr>
        <w:t>at</w:t>
      </w:r>
      <w:proofErr w:type="gramEnd"/>
      <w:r w:rsidRPr="57BDA1C3">
        <w:rPr>
          <w:rFonts w:ascii="Arial" w:hAnsi="Arial" w:cs="Arial"/>
          <w:color w:val="000000" w:themeColor="text1"/>
          <w:sz w:val="24"/>
          <w:szCs w:val="24"/>
        </w:rPr>
        <w:t xml:space="preserve"> 31 March 202</w:t>
      </w:r>
      <w:r w:rsidR="00103CED" w:rsidRPr="57BDA1C3">
        <w:rPr>
          <w:rFonts w:ascii="Arial" w:hAnsi="Arial" w:cs="Arial"/>
          <w:color w:val="000000" w:themeColor="text1"/>
          <w:sz w:val="24"/>
          <w:szCs w:val="24"/>
        </w:rPr>
        <w:t>5</w:t>
      </w:r>
      <w:r w:rsidRPr="57BDA1C3">
        <w:rPr>
          <w:rFonts w:ascii="Arial" w:hAnsi="Arial" w:cs="Arial"/>
          <w:color w:val="000000" w:themeColor="text1"/>
          <w:sz w:val="24"/>
          <w:szCs w:val="24"/>
        </w:rPr>
        <w:t xml:space="preserve"> is estimated to be around £</w:t>
      </w:r>
      <w:r w:rsidR="00BC684C" w:rsidRPr="57BDA1C3">
        <w:rPr>
          <w:rFonts w:ascii="Arial" w:hAnsi="Arial" w:cs="Arial"/>
          <w:color w:val="000000" w:themeColor="text1"/>
          <w:sz w:val="24"/>
          <w:szCs w:val="24"/>
        </w:rPr>
        <w:t>849</w:t>
      </w:r>
      <w:r w:rsidRPr="57BDA1C3">
        <w:rPr>
          <w:rFonts w:ascii="Arial" w:hAnsi="Arial" w:cs="Arial"/>
          <w:color w:val="000000" w:themeColor="text1"/>
          <w:sz w:val="24"/>
          <w:szCs w:val="24"/>
        </w:rPr>
        <w:t>m (31 March 20</w:t>
      </w:r>
      <w:r w:rsidR="006D0325" w:rsidRPr="57BDA1C3">
        <w:rPr>
          <w:rFonts w:ascii="Arial" w:hAnsi="Arial" w:cs="Arial"/>
          <w:color w:val="000000" w:themeColor="text1"/>
          <w:sz w:val="24"/>
          <w:szCs w:val="24"/>
        </w:rPr>
        <w:t>2</w:t>
      </w:r>
      <w:r w:rsidR="00103CED" w:rsidRPr="57BDA1C3">
        <w:rPr>
          <w:rFonts w:ascii="Arial" w:hAnsi="Arial" w:cs="Arial"/>
          <w:color w:val="000000" w:themeColor="text1"/>
          <w:sz w:val="24"/>
          <w:szCs w:val="24"/>
        </w:rPr>
        <w:t>4</w:t>
      </w:r>
      <w:r w:rsidRPr="57BDA1C3">
        <w:rPr>
          <w:rFonts w:ascii="Arial" w:hAnsi="Arial" w:cs="Arial"/>
          <w:color w:val="000000" w:themeColor="text1"/>
          <w:sz w:val="24"/>
          <w:szCs w:val="24"/>
        </w:rPr>
        <w:t>: £</w:t>
      </w:r>
      <w:r w:rsidR="00103CED" w:rsidRPr="57BDA1C3">
        <w:rPr>
          <w:rFonts w:ascii="Arial" w:hAnsi="Arial" w:cs="Arial"/>
          <w:color w:val="000000" w:themeColor="text1"/>
          <w:sz w:val="24"/>
          <w:szCs w:val="24"/>
        </w:rPr>
        <w:t>659</w:t>
      </w:r>
      <w:r w:rsidRPr="57BDA1C3">
        <w:rPr>
          <w:rFonts w:ascii="Arial" w:hAnsi="Arial" w:cs="Arial"/>
          <w:color w:val="000000" w:themeColor="text1"/>
          <w:sz w:val="24"/>
          <w:szCs w:val="24"/>
        </w:rPr>
        <w:t>m).</w:t>
      </w:r>
    </w:p>
    <w:p w14:paraId="6BC73830" w14:textId="3EB8644D" w:rsidR="57BDA1C3" w:rsidRDefault="57BDA1C3" w:rsidP="57BDA1C3">
      <w:pPr>
        <w:spacing w:after="0"/>
        <w:ind w:left="697"/>
        <w:rPr>
          <w:rFonts w:ascii="Arial" w:hAnsi="Arial" w:cs="Arial"/>
          <w:color w:val="000000" w:themeColor="text1"/>
          <w:sz w:val="24"/>
          <w:szCs w:val="24"/>
        </w:rPr>
      </w:pPr>
    </w:p>
    <w:p w14:paraId="6ACD4241" w14:textId="44998845" w:rsidR="00335C34" w:rsidRPr="00335C34" w:rsidRDefault="00335C34" w:rsidP="00335C34">
      <w:pPr>
        <w:spacing w:after="0"/>
        <w:rPr>
          <w:rFonts w:ascii="Arial" w:hAnsi="Arial" w:cs="Arial"/>
          <w:b/>
          <w:sz w:val="24"/>
          <w:szCs w:val="24"/>
          <w:u w:color="FFFFFF"/>
        </w:rPr>
      </w:pPr>
      <w:r w:rsidRPr="00335C34">
        <w:rPr>
          <w:rFonts w:ascii="Arial" w:hAnsi="Arial" w:cs="Arial"/>
          <w:b/>
          <w:sz w:val="24"/>
          <w:szCs w:val="24"/>
        </w:rPr>
        <w:t>(iii)</w:t>
      </w:r>
      <w:r w:rsidRPr="00335C34">
        <w:rPr>
          <w:rFonts w:ascii="Arial" w:hAnsi="Arial" w:cs="Arial"/>
          <w:b/>
          <w:sz w:val="24"/>
          <w:szCs w:val="24"/>
        </w:rPr>
        <w:tab/>
        <w:t xml:space="preserve">Currency Risk </w:t>
      </w:r>
    </w:p>
    <w:p w14:paraId="5F739AD1" w14:textId="77777777" w:rsidR="00335C34" w:rsidRPr="00335C34" w:rsidRDefault="00335C34" w:rsidP="00335C34">
      <w:pPr>
        <w:spacing w:after="0"/>
        <w:ind w:left="697"/>
        <w:outlineLvl w:val="0"/>
        <w:rPr>
          <w:rFonts w:ascii="Arial" w:hAnsi="Arial" w:cs="Arial"/>
          <w:sz w:val="24"/>
          <w:szCs w:val="24"/>
          <w:u w:color="FFFFFF"/>
        </w:rPr>
      </w:pPr>
      <w:r w:rsidRPr="00335C34">
        <w:rPr>
          <w:rFonts w:ascii="Arial" w:hAnsi="Arial" w:cs="Arial"/>
          <w:sz w:val="24"/>
          <w:szCs w:val="24"/>
          <w:u w:color="FFFFFF"/>
        </w:rPr>
        <w:t xml:space="preserve">Currency risk represents the risk that the fair value of future cash flows of a financial instrument will fluctuate because of changes in foreign exchange rates. The Fund is exposed to currency risk on financial instruments that are denominated in any currency other than the functional currency of the Fund (£GBP). The Fund holds both monetary and non-monetary assets denominated in currencies other than £GBP. </w:t>
      </w:r>
    </w:p>
    <w:p w14:paraId="710730A5" w14:textId="77777777" w:rsidR="00335C34" w:rsidRPr="00335C34" w:rsidRDefault="00335C34" w:rsidP="00335C34">
      <w:pPr>
        <w:spacing w:after="0"/>
        <w:ind w:left="697"/>
        <w:outlineLvl w:val="0"/>
        <w:rPr>
          <w:rFonts w:ascii="Arial" w:hAnsi="Arial" w:cs="Arial"/>
          <w:sz w:val="24"/>
          <w:szCs w:val="24"/>
          <w:u w:color="FFFFFF"/>
        </w:rPr>
      </w:pPr>
    </w:p>
    <w:p w14:paraId="3BE21949" w14:textId="7CF63D59" w:rsidR="00335C34" w:rsidRPr="00335C34" w:rsidRDefault="00335C34" w:rsidP="00335C34">
      <w:pPr>
        <w:spacing w:after="0"/>
        <w:ind w:left="697"/>
        <w:rPr>
          <w:rFonts w:ascii="Arial" w:hAnsi="Arial" w:cs="Arial"/>
          <w:sz w:val="24"/>
          <w:szCs w:val="24"/>
          <w:u w:color="FFFFFF"/>
        </w:rPr>
      </w:pPr>
      <w:r w:rsidRPr="00335C34">
        <w:rPr>
          <w:rFonts w:ascii="Arial" w:hAnsi="Arial" w:cs="Arial"/>
          <w:sz w:val="24"/>
          <w:szCs w:val="24"/>
          <w:u w:color="FFFFFF"/>
        </w:rPr>
        <w:t xml:space="preserve">The Fund’s currency rate risk is recognised by the Fund and its investment advisors. In respect of cash deposits managed internally under the terms of the Cash Management Strategy, it is the Fund’s policy to convert all </w:t>
      </w:r>
      <w:r w:rsidR="006F1605" w:rsidRPr="00335C34">
        <w:rPr>
          <w:rFonts w:ascii="Arial" w:hAnsi="Arial" w:cs="Arial"/>
          <w:sz w:val="24"/>
          <w:szCs w:val="24"/>
          <w:u w:color="FFFFFF"/>
        </w:rPr>
        <w:t>non-GBP</w:t>
      </w:r>
      <w:r w:rsidRPr="00335C34">
        <w:rPr>
          <w:rFonts w:ascii="Arial" w:hAnsi="Arial" w:cs="Arial"/>
          <w:sz w:val="24"/>
          <w:szCs w:val="24"/>
          <w:u w:color="FFFFFF"/>
        </w:rPr>
        <w:t xml:space="preserve"> monies to GBP at the end of a month to reduce the currency risk faced.</w:t>
      </w:r>
      <w:r w:rsidR="006F1605">
        <w:rPr>
          <w:rFonts w:ascii="Arial" w:hAnsi="Arial" w:cs="Arial"/>
          <w:sz w:val="24"/>
          <w:szCs w:val="24"/>
          <w:u w:color="FFFFFF"/>
        </w:rPr>
        <w:t xml:space="preserve"> </w:t>
      </w:r>
      <w:r w:rsidRPr="00335C34">
        <w:rPr>
          <w:rFonts w:ascii="Arial" w:hAnsi="Arial" w:cs="Arial"/>
          <w:sz w:val="24"/>
          <w:szCs w:val="24"/>
          <w:u w:color="FFFFFF"/>
        </w:rPr>
        <w:t xml:space="preserve">In respect of cash held with external Fund Managers, it is left to their discretion as to whether they wish to hedge their currency position or not.   </w:t>
      </w:r>
    </w:p>
    <w:p w14:paraId="6BF0DC5C" w14:textId="77777777" w:rsidR="00335C34" w:rsidRPr="00335C34" w:rsidRDefault="00335C34" w:rsidP="00335C34">
      <w:pPr>
        <w:spacing w:after="0"/>
        <w:ind w:left="697"/>
        <w:rPr>
          <w:rFonts w:ascii="Arial" w:hAnsi="Arial" w:cs="Arial"/>
          <w:sz w:val="24"/>
          <w:szCs w:val="24"/>
          <w:u w:color="FFFFFF"/>
        </w:rPr>
      </w:pPr>
    </w:p>
    <w:p w14:paraId="1242A345" w14:textId="18413171" w:rsidR="00335C34" w:rsidRPr="00335C34" w:rsidRDefault="00335C34" w:rsidP="00335C34">
      <w:pPr>
        <w:spacing w:after="0"/>
        <w:ind w:left="697"/>
        <w:rPr>
          <w:rFonts w:ascii="Arial" w:hAnsi="Arial" w:cs="Arial"/>
          <w:color w:val="000000"/>
          <w:sz w:val="24"/>
          <w:szCs w:val="24"/>
        </w:rPr>
      </w:pPr>
      <w:r w:rsidRPr="6A931FCF">
        <w:rPr>
          <w:rFonts w:ascii="Arial" w:hAnsi="Arial" w:cs="Arial"/>
          <w:color w:val="000000" w:themeColor="text1"/>
          <w:sz w:val="24"/>
          <w:szCs w:val="24"/>
        </w:rPr>
        <w:t xml:space="preserve">The Fund's currency exposure as </w:t>
      </w:r>
      <w:proofErr w:type="gramStart"/>
      <w:r w:rsidRPr="6A931FCF">
        <w:rPr>
          <w:rFonts w:ascii="Arial" w:hAnsi="Arial" w:cs="Arial"/>
          <w:color w:val="000000" w:themeColor="text1"/>
          <w:sz w:val="24"/>
          <w:szCs w:val="24"/>
        </w:rPr>
        <w:t>at</w:t>
      </w:r>
      <w:proofErr w:type="gramEnd"/>
      <w:r w:rsidRPr="6A931FCF">
        <w:rPr>
          <w:rFonts w:ascii="Arial" w:hAnsi="Arial" w:cs="Arial"/>
          <w:color w:val="000000" w:themeColor="text1"/>
          <w:sz w:val="24"/>
          <w:szCs w:val="24"/>
        </w:rPr>
        <w:t xml:space="preserve"> 31 March 202</w:t>
      </w:r>
      <w:r w:rsidR="00BC684C">
        <w:rPr>
          <w:rFonts w:ascii="Arial" w:hAnsi="Arial" w:cs="Arial"/>
          <w:color w:val="000000" w:themeColor="text1"/>
          <w:sz w:val="24"/>
          <w:szCs w:val="24"/>
        </w:rPr>
        <w:t>5</w:t>
      </w:r>
      <w:r w:rsidRPr="6A931FCF">
        <w:rPr>
          <w:rFonts w:ascii="Arial" w:hAnsi="Arial" w:cs="Arial"/>
          <w:color w:val="000000" w:themeColor="text1"/>
          <w:sz w:val="24"/>
          <w:szCs w:val="24"/>
        </w:rPr>
        <w:t xml:space="preserve"> is estimated to be around £</w:t>
      </w:r>
      <w:r w:rsidR="003E06A0">
        <w:rPr>
          <w:rFonts w:ascii="Arial" w:hAnsi="Arial" w:cs="Arial"/>
          <w:color w:val="000000" w:themeColor="text1"/>
          <w:sz w:val="24"/>
          <w:szCs w:val="24"/>
        </w:rPr>
        <w:t>1</w:t>
      </w:r>
      <w:r w:rsidR="00C91B60">
        <w:rPr>
          <w:rFonts w:ascii="Arial" w:hAnsi="Arial" w:cs="Arial"/>
          <w:color w:val="000000" w:themeColor="text1"/>
          <w:sz w:val="24"/>
          <w:szCs w:val="24"/>
        </w:rPr>
        <w:t>,</w:t>
      </w:r>
      <w:r w:rsidR="00B6475E">
        <w:rPr>
          <w:rFonts w:ascii="Arial" w:hAnsi="Arial" w:cs="Arial"/>
          <w:color w:val="000000" w:themeColor="text1"/>
          <w:sz w:val="24"/>
          <w:szCs w:val="24"/>
        </w:rPr>
        <w:t>054.7</w:t>
      </w:r>
      <w:r w:rsidRPr="6A931FCF">
        <w:rPr>
          <w:rFonts w:ascii="Arial" w:hAnsi="Arial" w:cs="Arial"/>
          <w:color w:val="000000" w:themeColor="text1"/>
          <w:sz w:val="24"/>
          <w:szCs w:val="24"/>
        </w:rPr>
        <w:t>m (31 March 20</w:t>
      </w:r>
      <w:r w:rsidR="003D75AD" w:rsidRPr="6A931FCF">
        <w:rPr>
          <w:rFonts w:ascii="Arial" w:hAnsi="Arial" w:cs="Arial"/>
          <w:color w:val="000000" w:themeColor="text1"/>
          <w:sz w:val="24"/>
          <w:szCs w:val="24"/>
        </w:rPr>
        <w:t>2</w:t>
      </w:r>
      <w:r w:rsidR="00BC684C">
        <w:rPr>
          <w:rFonts w:ascii="Arial" w:hAnsi="Arial" w:cs="Arial"/>
          <w:color w:val="000000" w:themeColor="text1"/>
          <w:sz w:val="24"/>
          <w:szCs w:val="24"/>
        </w:rPr>
        <w:t>4</w:t>
      </w:r>
      <w:r w:rsidRPr="6A931FCF">
        <w:rPr>
          <w:rFonts w:ascii="Arial" w:hAnsi="Arial" w:cs="Arial"/>
          <w:color w:val="000000" w:themeColor="text1"/>
          <w:sz w:val="24"/>
          <w:szCs w:val="24"/>
        </w:rPr>
        <w:t>: £</w:t>
      </w:r>
      <w:r w:rsidR="00BC684C">
        <w:rPr>
          <w:rFonts w:ascii="Arial" w:hAnsi="Arial" w:cs="Arial"/>
          <w:color w:val="000000" w:themeColor="text1"/>
          <w:sz w:val="24"/>
          <w:szCs w:val="24"/>
        </w:rPr>
        <w:t>1,120.6</w:t>
      </w:r>
      <w:r w:rsidRPr="6A931FCF">
        <w:rPr>
          <w:rFonts w:ascii="Arial" w:hAnsi="Arial" w:cs="Arial"/>
          <w:color w:val="000000" w:themeColor="text1"/>
          <w:sz w:val="24"/>
          <w:szCs w:val="24"/>
        </w:rPr>
        <w:t>m).</w:t>
      </w:r>
    </w:p>
    <w:p w14:paraId="217E4CA2" w14:textId="77777777" w:rsidR="00335C34" w:rsidRPr="00335C34" w:rsidRDefault="00335C34" w:rsidP="00335C34">
      <w:pPr>
        <w:spacing w:after="0"/>
        <w:ind w:left="697"/>
        <w:rPr>
          <w:rFonts w:ascii="Arial" w:hAnsi="Arial" w:cs="Arial"/>
          <w:color w:val="000000"/>
          <w:sz w:val="24"/>
          <w:szCs w:val="24"/>
        </w:rPr>
      </w:pPr>
    </w:p>
    <w:p w14:paraId="054EB008" w14:textId="77777777" w:rsidR="00335C34" w:rsidRPr="00335C34" w:rsidRDefault="00335C34" w:rsidP="00335C34">
      <w:pPr>
        <w:spacing w:after="0"/>
        <w:ind w:left="697" w:hanging="700"/>
        <w:rPr>
          <w:rFonts w:ascii="Arial" w:hAnsi="Arial" w:cs="Arial"/>
          <w:b/>
          <w:bCs/>
          <w:sz w:val="24"/>
          <w:szCs w:val="24"/>
          <w:u w:color="FFFFFF"/>
        </w:rPr>
      </w:pPr>
      <w:r w:rsidRPr="00335C34">
        <w:rPr>
          <w:rFonts w:ascii="Arial" w:hAnsi="Arial" w:cs="Arial"/>
          <w:b/>
          <w:bCs/>
          <w:sz w:val="24"/>
          <w:szCs w:val="24"/>
          <w:u w:color="FFFFFF"/>
        </w:rPr>
        <w:t>(iv)</w:t>
      </w:r>
      <w:r w:rsidRPr="00335C34">
        <w:rPr>
          <w:rFonts w:ascii="Arial" w:hAnsi="Arial" w:cs="Arial"/>
          <w:b/>
          <w:bCs/>
          <w:sz w:val="24"/>
          <w:szCs w:val="24"/>
          <w:u w:color="FFFFFF"/>
        </w:rPr>
        <w:tab/>
        <w:t>Credit Risk</w:t>
      </w:r>
    </w:p>
    <w:p w14:paraId="36C3D9D4" w14:textId="77777777" w:rsidR="00335C34" w:rsidRPr="00335C34" w:rsidRDefault="00335C34" w:rsidP="00335C34">
      <w:pPr>
        <w:spacing w:after="0"/>
        <w:ind w:left="697"/>
        <w:rPr>
          <w:rFonts w:ascii="Arial" w:hAnsi="Arial" w:cs="Arial"/>
          <w:sz w:val="24"/>
          <w:szCs w:val="24"/>
          <w:u w:color="FFFFFF"/>
        </w:rPr>
      </w:pPr>
      <w:r w:rsidRPr="00335C34">
        <w:rPr>
          <w:rFonts w:ascii="Arial" w:hAnsi="Arial" w:cs="Arial"/>
          <w:sz w:val="24"/>
          <w:szCs w:val="24"/>
          <w:u w:color="FFFFFF"/>
        </w:rPr>
        <w:t>Credit risk represents the risk that the counterparty to a transaction or a financial instrument will fail to discharge an obligation and cause the Fund to incur a financial loss. The market values of investments generally reflect an assessment of credit in their pricing and consequently the risk of loss is implicitly provided for in the carrying value of the Fund’s assets and liabilities (as outlined in Market Risk above).</w:t>
      </w:r>
    </w:p>
    <w:p w14:paraId="12887954" w14:textId="77777777" w:rsidR="00335C34" w:rsidRPr="00335C34" w:rsidRDefault="00335C34" w:rsidP="00335C34">
      <w:pPr>
        <w:spacing w:after="0"/>
        <w:ind w:left="697"/>
        <w:rPr>
          <w:rFonts w:ascii="Arial" w:hAnsi="Arial" w:cs="Arial"/>
          <w:sz w:val="24"/>
          <w:szCs w:val="24"/>
          <w:u w:color="FFFFFF"/>
        </w:rPr>
      </w:pPr>
    </w:p>
    <w:p w14:paraId="18A340CB" w14:textId="0DBB1C7B" w:rsidR="00335C34" w:rsidRDefault="00335C34" w:rsidP="00335C34">
      <w:pPr>
        <w:spacing w:after="0"/>
        <w:ind w:left="697"/>
        <w:rPr>
          <w:rFonts w:ascii="Arial" w:hAnsi="Arial" w:cs="Arial"/>
          <w:sz w:val="24"/>
          <w:szCs w:val="24"/>
          <w:u w:color="FFFFFF"/>
        </w:rPr>
      </w:pPr>
      <w:r w:rsidRPr="00335C34">
        <w:rPr>
          <w:rFonts w:ascii="Arial" w:hAnsi="Arial" w:cs="Arial"/>
          <w:sz w:val="24"/>
          <w:szCs w:val="24"/>
          <w:u w:color="FFFFFF"/>
        </w:rPr>
        <w:t xml:space="preserve">In essence, the Fund’s entire investment portfolio is exposed to some sort of credit risk. However, the selection of </w:t>
      </w:r>
      <w:r w:rsidR="00F53785" w:rsidRPr="00335C34">
        <w:rPr>
          <w:rFonts w:ascii="Arial" w:hAnsi="Arial" w:cs="Arial"/>
          <w:sz w:val="24"/>
          <w:szCs w:val="24"/>
          <w:u w:color="FFFFFF"/>
        </w:rPr>
        <w:t>high-quality</w:t>
      </w:r>
      <w:r w:rsidRPr="00335C34">
        <w:rPr>
          <w:rFonts w:ascii="Arial" w:hAnsi="Arial" w:cs="Arial"/>
          <w:sz w:val="24"/>
          <w:szCs w:val="24"/>
          <w:u w:color="FFFFFF"/>
        </w:rPr>
        <w:t xml:space="preserve"> counterparties, brokers and financial institutions minimises credit risk that may occur through the failure to settle a transaction in a timely manner. </w:t>
      </w:r>
    </w:p>
    <w:p w14:paraId="77474383" w14:textId="77777777" w:rsidR="00F53785" w:rsidRPr="00335C34" w:rsidRDefault="00F53785" w:rsidP="00335C34">
      <w:pPr>
        <w:spacing w:after="0"/>
        <w:ind w:left="697"/>
        <w:rPr>
          <w:rFonts w:ascii="Arial" w:hAnsi="Arial" w:cs="Arial"/>
          <w:color w:val="000000"/>
          <w:sz w:val="24"/>
          <w:szCs w:val="24"/>
        </w:rPr>
      </w:pPr>
    </w:p>
    <w:p w14:paraId="17B8AF36" w14:textId="77777777" w:rsidR="00725629" w:rsidRDefault="0A4578A9" w:rsidP="00335C34">
      <w:pPr>
        <w:spacing w:after="0"/>
        <w:ind w:left="697"/>
        <w:rPr>
          <w:rFonts w:ascii="Arial" w:hAnsi="Arial" w:cs="Arial"/>
          <w:color w:val="000000" w:themeColor="text1"/>
          <w:sz w:val="24"/>
          <w:szCs w:val="24"/>
        </w:rPr>
      </w:pPr>
      <w:r w:rsidRPr="76221C8F">
        <w:rPr>
          <w:rFonts w:ascii="Arial" w:hAnsi="Arial" w:cs="Arial"/>
          <w:color w:val="000000" w:themeColor="text1"/>
          <w:sz w:val="24"/>
          <w:szCs w:val="24"/>
        </w:rPr>
        <w:t xml:space="preserve">The main area where risk is not reflected in a market price is cash deposits which </w:t>
      </w:r>
      <w:proofErr w:type="gramStart"/>
      <w:r w:rsidRPr="76221C8F">
        <w:rPr>
          <w:rFonts w:ascii="Arial" w:hAnsi="Arial" w:cs="Arial"/>
          <w:color w:val="000000" w:themeColor="text1"/>
          <w:sz w:val="24"/>
          <w:szCs w:val="24"/>
        </w:rPr>
        <w:t>at</w:t>
      </w:r>
      <w:proofErr w:type="gramEnd"/>
      <w:r w:rsidRPr="76221C8F">
        <w:rPr>
          <w:rFonts w:ascii="Arial" w:hAnsi="Arial" w:cs="Arial"/>
          <w:color w:val="000000" w:themeColor="text1"/>
          <w:sz w:val="24"/>
          <w:szCs w:val="24"/>
        </w:rPr>
        <w:t xml:space="preserve"> 31 March 202</w:t>
      </w:r>
      <w:r w:rsidR="00C308D4">
        <w:rPr>
          <w:rFonts w:ascii="Arial" w:hAnsi="Arial" w:cs="Arial"/>
          <w:color w:val="000000" w:themeColor="text1"/>
          <w:sz w:val="24"/>
          <w:szCs w:val="24"/>
        </w:rPr>
        <w:t>5</w:t>
      </w:r>
      <w:r w:rsidRPr="76221C8F">
        <w:rPr>
          <w:rFonts w:ascii="Arial" w:hAnsi="Arial" w:cs="Arial"/>
          <w:color w:val="000000" w:themeColor="text1"/>
          <w:sz w:val="24"/>
          <w:szCs w:val="24"/>
        </w:rPr>
        <w:t xml:space="preserve"> accounted for </w:t>
      </w:r>
      <w:r w:rsidR="001F117F">
        <w:rPr>
          <w:rFonts w:ascii="Arial" w:hAnsi="Arial" w:cs="Arial"/>
          <w:color w:val="000000" w:themeColor="text1"/>
          <w:sz w:val="24"/>
          <w:szCs w:val="24"/>
        </w:rPr>
        <w:t>7</w:t>
      </w:r>
      <w:r w:rsidR="001C5839">
        <w:rPr>
          <w:rFonts w:ascii="Arial" w:hAnsi="Arial" w:cs="Arial"/>
          <w:color w:val="000000" w:themeColor="text1"/>
          <w:sz w:val="24"/>
          <w:szCs w:val="24"/>
        </w:rPr>
        <w:t>.</w:t>
      </w:r>
      <w:r w:rsidR="001F117F">
        <w:rPr>
          <w:rFonts w:ascii="Arial" w:hAnsi="Arial" w:cs="Arial"/>
          <w:color w:val="000000" w:themeColor="text1"/>
          <w:sz w:val="24"/>
          <w:szCs w:val="24"/>
        </w:rPr>
        <w:t>3</w:t>
      </w:r>
      <w:r w:rsidRPr="00223CBE">
        <w:rPr>
          <w:rFonts w:ascii="Arial" w:hAnsi="Arial" w:cs="Arial"/>
          <w:color w:val="000000" w:themeColor="text1"/>
          <w:sz w:val="24"/>
          <w:szCs w:val="24"/>
        </w:rPr>
        <w:t xml:space="preserve">% of </w:t>
      </w:r>
      <w:r w:rsidR="29E72A80" w:rsidRPr="00223CBE">
        <w:rPr>
          <w:rFonts w:ascii="Arial" w:hAnsi="Arial" w:cs="Arial"/>
          <w:color w:val="000000" w:themeColor="text1"/>
          <w:sz w:val="24"/>
          <w:szCs w:val="24"/>
        </w:rPr>
        <w:t>F</w:t>
      </w:r>
      <w:r w:rsidRPr="00223CBE">
        <w:rPr>
          <w:rFonts w:ascii="Arial" w:hAnsi="Arial" w:cs="Arial"/>
          <w:color w:val="000000" w:themeColor="text1"/>
          <w:sz w:val="24"/>
          <w:szCs w:val="24"/>
        </w:rPr>
        <w:t>und</w:t>
      </w:r>
      <w:r w:rsidRPr="76221C8F">
        <w:rPr>
          <w:rFonts w:ascii="Arial" w:hAnsi="Arial" w:cs="Arial"/>
          <w:color w:val="000000" w:themeColor="text1"/>
          <w:sz w:val="24"/>
          <w:szCs w:val="24"/>
        </w:rPr>
        <w:t xml:space="preserve"> assets (31 March 20</w:t>
      </w:r>
      <w:r w:rsidR="50AE6006" w:rsidRPr="76221C8F">
        <w:rPr>
          <w:rFonts w:ascii="Arial" w:hAnsi="Arial" w:cs="Arial"/>
          <w:color w:val="000000" w:themeColor="text1"/>
          <w:sz w:val="24"/>
          <w:szCs w:val="24"/>
        </w:rPr>
        <w:t>2</w:t>
      </w:r>
      <w:r w:rsidR="00C308D4">
        <w:rPr>
          <w:rFonts w:ascii="Arial" w:hAnsi="Arial" w:cs="Arial"/>
          <w:color w:val="000000" w:themeColor="text1"/>
          <w:sz w:val="24"/>
          <w:szCs w:val="24"/>
        </w:rPr>
        <w:t>4</w:t>
      </w:r>
      <w:r w:rsidRPr="76221C8F">
        <w:rPr>
          <w:rFonts w:ascii="Arial" w:hAnsi="Arial" w:cs="Arial"/>
          <w:color w:val="000000" w:themeColor="text1"/>
          <w:sz w:val="24"/>
          <w:szCs w:val="24"/>
        </w:rPr>
        <w:t xml:space="preserve">: </w:t>
      </w:r>
      <w:r w:rsidR="00C308D4">
        <w:rPr>
          <w:rFonts w:ascii="Arial" w:hAnsi="Arial" w:cs="Arial"/>
          <w:color w:val="000000" w:themeColor="text1"/>
          <w:sz w:val="24"/>
          <w:szCs w:val="24"/>
        </w:rPr>
        <w:t>3.1</w:t>
      </w:r>
      <w:r w:rsidRPr="76221C8F">
        <w:rPr>
          <w:rFonts w:ascii="Arial" w:hAnsi="Arial" w:cs="Arial"/>
          <w:color w:val="000000" w:themeColor="text1"/>
          <w:sz w:val="24"/>
          <w:szCs w:val="24"/>
        </w:rPr>
        <w:t xml:space="preserve">%). </w:t>
      </w:r>
    </w:p>
    <w:p w14:paraId="7F9E75AD" w14:textId="5C301DF9" w:rsidR="00335C34" w:rsidRDefault="00725629" w:rsidP="00335C34">
      <w:pPr>
        <w:spacing w:after="0"/>
        <w:ind w:left="697"/>
        <w:rPr>
          <w:rFonts w:ascii="Arial" w:hAnsi="Arial" w:cs="Arial"/>
          <w:color w:val="000000" w:themeColor="text1"/>
          <w:sz w:val="24"/>
          <w:szCs w:val="24"/>
        </w:rPr>
      </w:pPr>
      <w:r>
        <w:rPr>
          <w:rFonts w:ascii="Arial" w:hAnsi="Arial" w:cs="Arial"/>
          <w:color w:val="000000" w:themeColor="text1"/>
          <w:sz w:val="24"/>
          <w:szCs w:val="24"/>
        </w:rPr>
        <w:lastRenderedPageBreak/>
        <w:t xml:space="preserve">The increased level of </w:t>
      </w:r>
      <w:r w:rsidR="00F8700F">
        <w:rPr>
          <w:rFonts w:ascii="Arial" w:hAnsi="Arial" w:cs="Arial"/>
          <w:color w:val="000000" w:themeColor="text1"/>
          <w:sz w:val="24"/>
          <w:szCs w:val="24"/>
        </w:rPr>
        <w:t xml:space="preserve">cash is within the </w:t>
      </w:r>
      <w:r w:rsidR="00093812">
        <w:rPr>
          <w:rFonts w:ascii="Arial" w:hAnsi="Arial" w:cs="Arial"/>
          <w:color w:val="000000" w:themeColor="text1"/>
          <w:sz w:val="24"/>
          <w:szCs w:val="24"/>
        </w:rPr>
        <w:t>permitted range of th</w:t>
      </w:r>
      <w:r w:rsidR="001106F2">
        <w:rPr>
          <w:rFonts w:ascii="Arial" w:hAnsi="Arial" w:cs="Arial"/>
          <w:color w:val="000000" w:themeColor="text1"/>
          <w:sz w:val="24"/>
          <w:szCs w:val="24"/>
        </w:rPr>
        <w:t xml:space="preserve">e Fund’s </w:t>
      </w:r>
      <w:r w:rsidR="00357128">
        <w:rPr>
          <w:rFonts w:ascii="Arial" w:hAnsi="Arial" w:cs="Arial"/>
          <w:color w:val="000000" w:themeColor="text1"/>
          <w:sz w:val="24"/>
          <w:szCs w:val="24"/>
        </w:rPr>
        <w:t>investment strategy allowing the cash holdings to be between 0%-15% of the Fund’s value</w:t>
      </w:r>
      <w:r w:rsidR="006979FF">
        <w:rPr>
          <w:rFonts w:ascii="Arial" w:hAnsi="Arial" w:cs="Arial"/>
          <w:color w:val="000000" w:themeColor="text1"/>
          <w:sz w:val="24"/>
          <w:szCs w:val="24"/>
        </w:rPr>
        <w:t xml:space="preserve">. </w:t>
      </w:r>
    </w:p>
    <w:p w14:paraId="4F5EFD39" w14:textId="089BF622" w:rsidR="002B7A48" w:rsidRPr="00335C34" w:rsidRDefault="002B7A48" w:rsidP="00F8700F">
      <w:pPr>
        <w:spacing w:after="0"/>
        <w:rPr>
          <w:rFonts w:ascii="Arial" w:hAnsi="Arial" w:cs="Arial"/>
          <w:color w:val="000000"/>
          <w:sz w:val="24"/>
          <w:szCs w:val="24"/>
        </w:rPr>
      </w:pPr>
    </w:p>
    <w:tbl>
      <w:tblPr>
        <w:tblStyle w:val="PlainTable1"/>
        <w:tblW w:w="0" w:type="auto"/>
        <w:tblInd w:w="704" w:type="dxa"/>
        <w:tblLook w:val="04A0" w:firstRow="1" w:lastRow="0" w:firstColumn="1" w:lastColumn="0" w:noHBand="0" w:noVBand="1"/>
      </w:tblPr>
      <w:tblGrid>
        <w:gridCol w:w="2802"/>
        <w:gridCol w:w="1628"/>
        <w:gridCol w:w="2357"/>
        <w:gridCol w:w="1718"/>
      </w:tblGrid>
      <w:tr w:rsidR="00C14ABD" w:rsidRPr="001A5261" w14:paraId="68D228BB" w14:textId="50411B2C" w:rsidTr="004434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FC4CB61" w14:textId="5DCA6678" w:rsidR="00335C34" w:rsidRPr="00D6777F" w:rsidRDefault="00335C34" w:rsidP="00ED590A">
            <w:pPr>
              <w:autoSpaceDE w:val="0"/>
              <w:autoSpaceDN w:val="0"/>
              <w:rPr>
                <w:rFonts w:ascii="Arial" w:hAnsi="Arial" w:cs="Arial"/>
                <w:i/>
                <w:iCs/>
                <w:color w:val="000000"/>
                <w:sz w:val="24"/>
                <w:szCs w:val="24"/>
                <w14:reflection w14:blurRad="50800" w14:stA="45000" w14:stPos="0" w14:endA="0" w14:endPos="0" w14:dist="50800" w14:dir="5400000" w14:fadeDir="5400000" w14:sx="100000" w14:sy="-100000" w14:kx="0" w14:ky="0" w14:algn="bl"/>
              </w:rPr>
            </w:pPr>
            <w:r w:rsidRPr="00D6777F">
              <w:rPr>
                <w:rFonts w:ascii="Arial" w:hAnsi="Arial" w:cs="Arial"/>
                <w:color w:val="000000"/>
                <w:sz w:val="24"/>
                <w:szCs w:val="24"/>
                <w14:reflection w14:blurRad="50800" w14:stA="45000" w14:stPos="0" w14:endA="0" w14:endPos="0" w14:dist="50800" w14:dir="5400000" w14:fadeDir="5400000" w14:sx="100000" w14:sy="-100000" w14:kx="0" w14:ky="0" w14:algn="bl"/>
              </w:rPr>
              <w:t xml:space="preserve">Held for </w:t>
            </w:r>
            <w:r w:rsidR="00DC4D02">
              <w:rPr>
                <w:rFonts w:ascii="Arial" w:hAnsi="Arial" w:cs="Arial"/>
                <w:color w:val="000000"/>
                <w:sz w:val="24"/>
                <w:szCs w:val="24"/>
                <w14:reflection w14:blurRad="50800" w14:stA="45000" w14:stPos="0" w14:endA="0" w14:endPos="0" w14:dist="50800" w14:dir="5400000" w14:fadeDir="5400000" w14:sx="100000" w14:sy="-100000" w14:kx="0" w14:ky="0" w14:algn="bl"/>
              </w:rPr>
              <w:t>i</w:t>
            </w:r>
            <w:r w:rsidRPr="00D6777F">
              <w:rPr>
                <w:rFonts w:ascii="Arial" w:hAnsi="Arial" w:cs="Arial"/>
                <w:color w:val="000000"/>
                <w:sz w:val="24"/>
                <w:szCs w:val="24"/>
                <w14:reflection w14:blurRad="50800" w14:stA="45000" w14:stPos="0" w14:endA="0" w14:endPos="0" w14:dist="50800" w14:dir="5400000" w14:fadeDir="5400000" w14:sx="100000" w14:sy="-100000" w14:kx="0" w14:ky="0" w14:algn="bl"/>
              </w:rPr>
              <w:t xml:space="preserve">nvestment purposes </w:t>
            </w:r>
          </w:p>
        </w:tc>
        <w:tc>
          <w:tcPr>
            <w:tcW w:w="0" w:type="auto"/>
            <w:vAlign w:val="bottom"/>
          </w:tcPr>
          <w:p w14:paraId="5042E8CE" w14:textId="675FB712" w:rsidR="00335C34" w:rsidRPr="00D6777F" w:rsidRDefault="4101736C" w:rsidP="00ED590A">
            <w:pPr>
              <w:autoSpaceDE w:val="0"/>
              <w:autoSpaceDN w:val="0"/>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14:reflection w14:blurRad="50800" w14:stA="45000" w14:stPos="0" w14:endA="0" w14:endPos="0" w14:dist="50800" w14:dir="5400000" w14:fadeDir="5400000" w14:sx="100000" w14:sy="-100000" w14:kx="0" w14:ky="0" w14:algn="bl"/>
              </w:rPr>
            </w:pPr>
            <w:r w:rsidRPr="00D6777F">
              <w:rPr>
                <w:rFonts w:ascii="Arial" w:hAnsi="Arial" w:cs="Arial"/>
                <w:color w:val="000000"/>
                <w:sz w:val="24"/>
                <w:szCs w:val="24"/>
                <w14:reflection w14:blurRad="50800" w14:stA="45000" w14:stPos="0" w14:endA="0" w14:endPos="0" w14:dist="50800" w14:dir="5400000" w14:fadeDir="5400000" w14:sx="100000" w14:sy="-100000" w14:kx="0" w14:ky="0" w14:algn="bl"/>
              </w:rPr>
              <w:t>Balance 31/03/20</w:t>
            </w:r>
            <w:r w:rsidR="44891F39" w:rsidRPr="00D6777F">
              <w:rPr>
                <w:rFonts w:ascii="Arial" w:hAnsi="Arial" w:cs="Arial"/>
                <w:color w:val="000000"/>
                <w:sz w:val="24"/>
                <w:szCs w:val="24"/>
                <w14:reflection w14:blurRad="50800" w14:stA="45000" w14:stPos="0" w14:endA="0" w14:endPos="0" w14:dist="50800" w14:dir="5400000" w14:fadeDir="5400000" w14:sx="100000" w14:sy="-100000" w14:kx="0" w14:ky="0" w14:algn="bl"/>
              </w:rPr>
              <w:t>2</w:t>
            </w:r>
            <w:r w:rsidR="00AC568D">
              <w:rPr>
                <w:rFonts w:ascii="Arial" w:hAnsi="Arial" w:cs="Arial"/>
                <w:color w:val="000000"/>
                <w:sz w:val="24"/>
                <w:szCs w:val="24"/>
                <w14:reflection w14:blurRad="50800" w14:stA="45000" w14:stPos="0" w14:endA="0" w14:endPos="0" w14:dist="50800" w14:dir="5400000" w14:fadeDir="5400000" w14:sx="100000" w14:sy="-100000" w14:kx="0" w14:ky="0" w14:algn="bl"/>
              </w:rPr>
              <w:t>4</w:t>
            </w:r>
          </w:p>
          <w:p w14:paraId="7BBB2A3E" w14:textId="5C26D922" w:rsidR="00D6777F" w:rsidRPr="00D6777F" w:rsidRDefault="00D6777F" w:rsidP="00ED590A">
            <w:pPr>
              <w:autoSpaceDE w:val="0"/>
              <w:autoSpaceDN w:val="0"/>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14:reflection w14:blurRad="50800" w14:stA="45000" w14:stPos="0" w14:endA="0" w14:endPos="0" w14:dist="50800" w14:dir="5400000" w14:fadeDir="5400000" w14:sx="100000" w14:sy="-100000" w14:kx="0" w14:ky="0" w14:algn="bl"/>
              </w:rPr>
            </w:pPr>
            <w:r>
              <w:rPr>
                <w:rFonts w:ascii="Arial" w:hAnsi="Arial" w:cs="Arial"/>
                <w:color w:val="000000"/>
                <w:sz w:val="24"/>
                <w:szCs w:val="24"/>
                <w14:reflection w14:blurRad="50800" w14:stA="45000" w14:stPos="0" w14:endA="0" w14:endPos="0" w14:dist="50800" w14:dir="5400000" w14:fadeDir="5400000" w14:sx="100000" w14:sy="-100000" w14:kx="0" w14:ky="0" w14:algn="bl"/>
              </w:rPr>
              <w:t xml:space="preserve">  £’</w:t>
            </w:r>
            <w:r w:rsidRPr="00D6777F">
              <w:rPr>
                <w:rFonts w:ascii="Arial" w:hAnsi="Arial" w:cs="Arial"/>
                <w:color w:val="000000"/>
                <w:sz w:val="24"/>
                <w:szCs w:val="24"/>
                <w14:reflection w14:blurRad="50800" w14:stA="45000" w14:stPos="0" w14:endA="0" w14:endPos="0" w14:dist="50800" w14:dir="5400000" w14:fadeDir="5400000" w14:sx="100000" w14:sy="-100000" w14:kx="0" w14:ky="0" w14:algn="bl"/>
              </w:rPr>
              <w:t>000</w:t>
            </w:r>
          </w:p>
        </w:tc>
        <w:tc>
          <w:tcPr>
            <w:tcW w:w="0" w:type="auto"/>
            <w:vAlign w:val="bottom"/>
          </w:tcPr>
          <w:p w14:paraId="56507CD7" w14:textId="183A4EDF" w:rsidR="00335C34" w:rsidRPr="00D6777F" w:rsidRDefault="00D6777F" w:rsidP="00ED590A">
            <w:pPr>
              <w:autoSpaceDE w:val="0"/>
              <w:autoSpaceDN w:val="0"/>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14:reflection w14:blurRad="50800" w14:stA="45000" w14:stPos="0" w14:endA="0" w14:endPos="0" w14:dist="50800" w14:dir="5400000" w14:fadeDir="5400000" w14:sx="100000" w14:sy="-100000" w14:kx="0" w14:ky="0" w14:algn="bl"/>
              </w:rPr>
            </w:pPr>
            <w:r w:rsidRPr="00D6777F">
              <w:rPr>
                <w:rFonts w:ascii="Arial" w:hAnsi="Arial" w:cs="Arial"/>
                <w:color w:val="000000"/>
                <w:sz w:val="24"/>
                <w:szCs w:val="24"/>
                <w14:reflection w14:blurRad="50800" w14:stA="45000" w14:stPos="0" w14:endA="0" w14:endPos="0" w14:dist="50800" w14:dir="5400000" w14:fadeDir="5400000" w14:sx="100000" w14:sy="-100000" w14:kx="0" w14:ky="0" w14:algn="bl"/>
              </w:rPr>
              <w:t>Moody’s Credit Rating</w:t>
            </w:r>
          </w:p>
        </w:tc>
        <w:tc>
          <w:tcPr>
            <w:tcW w:w="0" w:type="auto"/>
            <w:vAlign w:val="bottom"/>
          </w:tcPr>
          <w:p w14:paraId="0DCF6B39" w14:textId="1FA7B96D" w:rsidR="00335C34" w:rsidRDefault="00D6777F" w:rsidP="00ED590A">
            <w:pPr>
              <w:autoSpaceDE w:val="0"/>
              <w:autoSpaceDN w:val="0"/>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pPr>
            <w:r w:rsidRPr="00D6777F">
              <w:rPr>
                <w:rFonts w:ascii="Arial" w:hAnsi="Arial" w:cs="Arial"/>
                <w:color w:val="000000"/>
                <w:sz w:val="24"/>
                <w:szCs w:val="24"/>
                <w14:reflection w14:blurRad="50800" w14:stA="45000" w14:stPos="0" w14:endA="0" w14:endPos="0" w14:dist="50800" w14:dir="5400000" w14:fadeDir="5400000" w14:sx="100000" w14:sy="-100000" w14:kx="0" w14:ky="0" w14:algn="bl"/>
              </w:rPr>
              <w:t>Balances 31/03/202</w:t>
            </w:r>
            <w:r w:rsidR="00AC568D">
              <w:rPr>
                <w:rFonts w:ascii="Arial" w:hAnsi="Arial" w:cs="Arial"/>
                <w:color w:val="000000"/>
                <w:sz w:val="24"/>
                <w:szCs w:val="24"/>
                <w14:reflection w14:blurRad="50800" w14:stA="45000" w14:stPos="0" w14:endA="0" w14:endPos="0" w14:dist="50800" w14:dir="5400000" w14:fadeDir="5400000" w14:sx="100000" w14:sy="-100000" w14:kx="0" w14:ky="0" w14:algn="bl"/>
              </w:rPr>
              <w:t>5</w:t>
            </w:r>
          </w:p>
          <w:p w14:paraId="6CBC568D" w14:textId="3B01F7E6" w:rsidR="00D6777F" w:rsidRPr="00D6777F" w:rsidRDefault="00D6777F" w:rsidP="00ED590A">
            <w:pPr>
              <w:autoSpaceDE w:val="0"/>
              <w:autoSpaceDN w:val="0"/>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14:reflection w14:blurRad="50800" w14:stA="45000" w14:stPos="0" w14:endA="0" w14:endPos="0" w14:dist="50800" w14:dir="5400000" w14:fadeDir="5400000" w14:sx="100000" w14:sy="-100000" w14:kx="0" w14:ky="0" w14:algn="bl"/>
              </w:rPr>
            </w:pPr>
            <w:r>
              <w:rPr>
                <w:rFonts w:ascii="Arial" w:hAnsi="Arial" w:cs="Arial"/>
                <w:color w:val="000000"/>
                <w:sz w:val="24"/>
                <w:szCs w:val="24"/>
                <w14:reflection w14:blurRad="50800" w14:stA="45000" w14:stPos="0" w14:endA="0" w14:endPos="0" w14:dist="50800" w14:dir="5400000" w14:fadeDir="5400000" w14:sx="100000" w14:sy="-100000" w14:kx="0" w14:ky="0" w14:algn="bl"/>
              </w:rPr>
              <w:t>£’000</w:t>
            </w:r>
          </w:p>
        </w:tc>
      </w:tr>
      <w:tr w:rsidR="00AC568D" w:rsidRPr="001A5261" w14:paraId="5FA44467" w14:textId="10514AD3" w:rsidTr="00D10D5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61718BF6" w14:textId="3383CEEA" w:rsidR="00AC568D" w:rsidRPr="006B4FA6" w:rsidRDefault="00AC568D" w:rsidP="00AC568D">
            <w:pPr>
              <w:autoSpaceDE w:val="0"/>
              <w:autoSpaceDN w:val="0"/>
              <w:rPr>
                <w:rFonts w:ascii="Arial" w:hAnsi="Arial" w:cs="Arial"/>
                <w:b w:val="0"/>
                <w:bCs w:val="0"/>
                <w:i/>
                <w:iCs/>
                <w:color w:val="000000"/>
                <w:sz w:val="24"/>
                <w:szCs w:val="24"/>
                <w14:reflection w14:blurRad="50800" w14:stA="45000" w14:stPos="0" w14:endA="0" w14:endPos="0" w14:dist="50800" w14:dir="5400000" w14:fadeDir="5400000" w14:sx="100000" w14:sy="-100000" w14:kx="0" w14:ky="0" w14:algn="bl"/>
              </w:rPr>
            </w:pPr>
            <w:r w:rsidRPr="006B4FA6">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Northern Trust Global Investment Limited – Liquidity Funds</w:t>
            </w:r>
          </w:p>
        </w:tc>
        <w:tc>
          <w:tcPr>
            <w:tcW w:w="0" w:type="auto"/>
            <w:shd w:val="clear" w:color="auto" w:fill="DEEAF6" w:themeFill="accent5" w:themeFillTint="33"/>
            <w:vAlign w:val="center"/>
          </w:tcPr>
          <w:p w14:paraId="5C134A23" w14:textId="79FC7B97" w:rsidR="00AC568D" w:rsidRPr="00D6777F" w:rsidRDefault="00AC568D" w:rsidP="00AC568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Pr>
                <w:rFonts w:ascii="Arial" w:hAnsi="Arial" w:cs="Arial"/>
                <w:bCs/>
                <w:color w:val="000000"/>
                <w:sz w:val="24"/>
                <w:szCs w:val="24"/>
                <w14:reflection w14:blurRad="50800" w14:stA="45000" w14:stPos="0" w14:endA="0" w14:endPos="0" w14:dist="50800" w14:dir="5400000" w14:fadeDir="5400000" w14:sx="100000" w14:sy="-100000" w14:kx="0" w14:ky="0" w14:algn="bl"/>
              </w:rPr>
              <w:t>81,403</w:t>
            </w:r>
          </w:p>
        </w:tc>
        <w:tc>
          <w:tcPr>
            <w:tcW w:w="0" w:type="auto"/>
            <w:shd w:val="clear" w:color="auto" w:fill="DEEAF6" w:themeFill="accent5" w:themeFillTint="33"/>
            <w:vAlign w:val="center"/>
          </w:tcPr>
          <w:p w14:paraId="6B0FFE86" w14:textId="1FCDE18C" w:rsidR="00AC568D" w:rsidRPr="00D6777F" w:rsidRDefault="00AC568D" w:rsidP="00AC568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Pr>
                <w:rFonts w:ascii="Arial" w:hAnsi="Arial" w:cs="Arial"/>
                <w:bCs/>
                <w:color w:val="000000"/>
                <w:sz w:val="24"/>
                <w:szCs w:val="24"/>
                <w14:reflection w14:blurRad="50800" w14:stA="45000" w14:stPos="0" w14:endA="0" w14:endPos="0" w14:dist="50800" w14:dir="5400000" w14:fadeDir="5400000" w14:sx="100000" w14:sy="-100000" w14:kx="0" w14:ky="0" w14:algn="bl"/>
              </w:rPr>
              <w:t>P-1</w:t>
            </w:r>
          </w:p>
        </w:tc>
        <w:tc>
          <w:tcPr>
            <w:tcW w:w="0" w:type="auto"/>
            <w:shd w:val="clear" w:color="auto" w:fill="DEEAF6" w:themeFill="accent5" w:themeFillTint="33"/>
            <w:vAlign w:val="center"/>
          </w:tcPr>
          <w:p w14:paraId="19B02DD6" w14:textId="24A3C1ED" w:rsidR="00AC568D" w:rsidRPr="000F6FA8" w:rsidRDefault="00F450E9" w:rsidP="00AC568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14:reflection w14:blurRad="50800" w14:stA="45000" w14:stPos="0" w14:endA="0" w14:endPos="0" w14:dist="50800" w14:dir="5400000" w14:fadeDir="5400000" w14:sx="100000" w14:sy="-100000" w14:kx="0" w14:ky="0" w14:algn="bl"/>
              </w:rPr>
            </w:pPr>
            <w:r w:rsidRPr="000F6FA8">
              <w:rPr>
                <w:rFonts w:ascii="Arial" w:hAnsi="Arial" w:cs="Arial"/>
                <w:b/>
                <w:color w:val="000000"/>
                <w:sz w:val="24"/>
                <w:szCs w:val="24"/>
                <w14:reflection w14:blurRad="50800" w14:stA="45000" w14:stPos="0" w14:endA="0" w14:endPos="0" w14:dist="50800" w14:dir="5400000" w14:fadeDir="5400000" w14:sx="100000" w14:sy="-100000" w14:kx="0" w14:ky="0" w14:algn="bl"/>
              </w:rPr>
              <w:t>240,805</w:t>
            </w:r>
          </w:p>
        </w:tc>
      </w:tr>
      <w:tr w:rsidR="00AC568D" w:rsidRPr="001A5261" w14:paraId="12235CB6" w14:textId="16DB3287" w:rsidTr="00443494">
        <w:trPr>
          <w:trHeight w:val="308"/>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E108A6" w14:textId="78FE566D" w:rsidR="00AC568D" w:rsidRPr="006B4FA6" w:rsidRDefault="00AC568D" w:rsidP="00AC568D">
            <w:pPr>
              <w:autoSpaceDE w:val="0"/>
              <w:autoSpaceDN w:val="0"/>
              <w:rPr>
                <w:rFonts w:ascii="Arial" w:hAnsi="Arial" w:cs="Arial"/>
                <w:b w:val="0"/>
                <w:bCs w:val="0"/>
                <w:i/>
                <w:iCs/>
                <w:color w:val="000000"/>
                <w:sz w:val="24"/>
                <w:szCs w:val="24"/>
                <w14:reflection w14:blurRad="50800" w14:stA="45000" w14:stPos="0" w14:endA="0" w14:endPos="0" w14:dist="50800" w14:dir="5400000" w14:fadeDir="5400000" w14:sx="100000" w14:sy="-100000" w14:kx="0" w14:ky="0" w14:algn="bl"/>
              </w:rPr>
            </w:pPr>
            <w:r w:rsidRPr="006B4FA6">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Aberdeen Standard Liquidity Fund (Lux) Sterling</w:t>
            </w:r>
          </w:p>
        </w:tc>
        <w:tc>
          <w:tcPr>
            <w:tcW w:w="0" w:type="auto"/>
            <w:vAlign w:val="center"/>
          </w:tcPr>
          <w:p w14:paraId="43158AFE" w14:textId="661E5035" w:rsidR="00AC568D" w:rsidRPr="00D6777F" w:rsidRDefault="00AC568D" w:rsidP="00AC568D">
            <w:pPr>
              <w:autoSpaceDE w:val="0"/>
              <w:autoSpaceDN w:val="0"/>
              <w:ind w:left="-128"/>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Pr>
                <w:rFonts w:ascii="Arial" w:hAnsi="Arial" w:cs="Arial"/>
                <w:bCs/>
                <w:color w:val="000000"/>
                <w:sz w:val="24"/>
                <w:szCs w:val="24"/>
                <w14:reflection w14:blurRad="50800" w14:stA="45000" w14:stPos="0" w14:endA="0" w14:endPos="0" w14:dist="50800" w14:dir="5400000" w14:fadeDir="5400000" w14:sx="100000" w14:sy="-100000" w14:kx="0" w14:ky="0" w14:algn="bl"/>
              </w:rPr>
              <w:t>5,000</w:t>
            </w:r>
          </w:p>
        </w:tc>
        <w:tc>
          <w:tcPr>
            <w:tcW w:w="0" w:type="auto"/>
            <w:vAlign w:val="center"/>
          </w:tcPr>
          <w:p w14:paraId="2C81FF14" w14:textId="69F0A41B" w:rsidR="00AC568D" w:rsidRPr="00D6777F" w:rsidRDefault="00AC568D" w:rsidP="00AC568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sidRPr="00D6777F">
              <w:rPr>
                <w:rFonts w:ascii="Arial" w:hAnsi="Arial" w:cs="Arial"/>
                <w:bCs/>
                <w:color w:val="000000"/>
                <w:sz w:val="24"/>
                <w:szCs w:val="24"/>
                <w14:reflection w14:blurRad="50800" w14:stA="45000" w14:stPos="0" w14:endA="0" w14:endPos="0" w14:dist="50800" w14:dir="5400000" w14:fadeDir="5400000" w14:sx="100000" w14:sy="-100000" w14:kx="0" w14:ky="0" w14:algn="bl"/>
              </w:rPr>
              <w:t>AAA-mf</w:t>
            </w:r>
          </w:p>
        </w:tc>
        <w:tc>
          <w:tcPr>
            <w:tcW w:w="0" w:type="auto"/>
            <w:vAlign w:val="center"/>
          </w:tcPr>
          <w:p w14:paraId="722E18F7" w14:textId="1739078C" w:rsidR="00AC568D" w:rsidRPr="000F6FA8" w:rsidRDefault="00F450E9" w:rsidP="00AC568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14:reflection w14:blurRad="50800" w14:stA="45000" w14:stPos="0" w14:endA="0" w14:endPos="0" w14:dist="50800" w14:dir="5400000" w14:fadeDir="5400000" w14:sx="100000" w14:sy="-100000" w14:kx="0" w14:ky="0" w14:algn="bl"/>
              </w:rPr>
            </w:pPr>
            <w:r w:rsidRPr="000F6FA8">
              <w:rPr>
                <w:rFonts w:ascii="Arial" w:hAnsi="Arial" w:cs="Arial"/>
                <w:b/>
                <w:color w:val="000000"/>
                <w:sz w:val="24"/>
                <w:szCs w:val="24"/>
                <w14:reflection w14:blurRad="50800" w14:stA="45000" w14:stPos="0" w14:endA="0" w14:endPos="0" w14:dist="50800" w14:dir="5400000" w14:fadeDir="5400000" w14:sx="100000" w14:sy="-100000" w14:kx="0" w14:ky="0" w14:algn="bl"/>
              </w:rPr>
              <w:t>5,000</w:t>
            </w:r>
          </w:p>
        </w:tc>
      </w:tr>
      <w:tr w:rsidR="00AC568D" w:rsidRPr="001A5261" w14:paraId="75E0BDDF" w14:textId="6D80B736" w:rsidTr="00D10D5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71A87FAA" w14:textId="5F657FA1" w:rsidR="00AC568D" w:rsidRPr="006B4FA6" w:rsidRDefault="00AC568D" w:rsidP="00AC568D">
            <w:pPr>
              <w:autoSpaceDE w:val="0"/>
              <w:autoSpaceDN w:val="0"/>
              <w:rPr>
                <w:rFonts w:ascii="Arial" w:hAnsi="Arial" w:cs="Arial"/>
                <w:b w:val="0"/>
                <w:bCs w:val="0"/>
                <w:i/>
                <w:iCs/>
                <w:color w:val="000000"/>
                <w:sz w:val="24"/>
                <w:szCs w:val="24"/>
                <w14:reflection w14:blurRad="50800" w14:stA="45000" w14:stPos="0" w14:endA="0" w14:endPos="0" w14:dist="50800" w14:dir="5400000" w14:fadeDir="5400000" w14:sx="100000" w14:sy="-100000" w14:kx="0" w14:ky="0" w14:algn="bl"/>
              </w:rPr>
            </w:pPr>
            <w:r w:rsidRPr="006B4FA6">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Northern Trust Company – Cash Deposits</w:t>
            </w:r>
          </w:p>
        </w:tc>
        <w:tc>
          <w:tcPr>
            <w:tcW w:w="0" w:type="auto"/>
            <w:shd w:val="clear" w:color="auto" w:fill="DEEAF6" w:themeFill="accent5" w:themeFillTint="33"/>
            <w:vAlign w:val="center"/>
          </w:tcPr>
          <w:p w14:paraId="68369CE2" w14:textId="33F7E0F0" w:rsidR="00AC568D" w:rsidRPr="00D6777F" w:rsidRDefault="00AC568D" w:rsidP="00AC568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Pr>
                <w:rFonts w:ascii="Arial" w:hAnsi="Arial" w:cs="Arial"/>
                <w:bCs/>
                <w:color w:val="000000"/>
                <w:sz w:val="24"/>
                <w:szCs w:val="24"/>
                <w14:reflection w14:blurRad="50800" w14:stA="45000" w14:stPos="0" w14:endA="0" w14:endPos="0" w14:dist="50800" w14:dir="5400000" w14:fadeDir="5400000" w14:sx="100000" w14:sy="-100000" w14:kx="0" w14:ky="0" w14:algn="bl"/>
              </w:rPr>
              <w:t>2,978</w:t>
            </w:r>
          </w:p>
        </w:tc>
        <w:tc>
          <w:tcPr>
            <w:tcW w:w="0" w:type="auto"/>
            <w:shd w:val="clear" w:color="auto" w:fill="DEEAF6" w:themeFill="accent5" w:themeFillTint="33"/>
            <w:vAlign w:val="center"/>
          </w:tcPr>
          <w:p w14:paraId="122D7B52" w14:textId="51324307" w:rsidR="00AC568D" w:rsidRPr="00D6777F" w:rsidRDefault="00AC568D" w:rsidP="00AC568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Pr>
                <w:rFonts w:ascii="Arial" w:hAnsi="Arial" w:cs="Arial"/>
                <w:bCs/>
                <w:color w:val="000000"/>
                <w:sz w:val="24"/>
                <w:szCs w:val="24"/>
                <w14:reflection w14:blurRad="50800" w14:stA="45000" w14:stPos="0" w14:endA="0" w14:endPos="0" w14:dist="50800" w14:dir="5400000" w14:fadeDir="5400000" w14:sx="100000" w14:sy="-100000" w14:kx="0" w14:ky="0" w14:algn="bl"/>
              </w:rPr>
              <w:t>P-1</w:t>
            </w:r>
          </w:p>
        </w:tc>
        <w:tc>
          <w:tcPr>
            <w:tcW w:w="0" w:type="auto"/>
            <w:shd w:val="clear" w:color="auto" w:fill="DEEAF6" w:themeFill="accent5" w:themeFillTint="33"/>
            <w:vAlign w:val="center"/>
          </w:tcPr>
          <w:p w14:paraId="7E0179A4" w14:textId="17FB9031" w:rsidR="00AC568D" w:rsidRPr="000F6FA8" w:rsidRDefault="006B7904" w:rsidP="00AC568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14:reflection w14:blurRad="50800" w14:stA="45000" w14:stPos="0" w14:endA="0" w14:endPos="0" w14:dist="50800" w14:dir="5400000" w14:fadeDir="5400000" w14:sx="100000" w14:sy="-100000" w14:kx="0" w14:ky="0" w14:algn="bl"/>
              </w:rPr>
            </w:pPr>
            <w:r w:rsidRPr="000F6FA8">
              <w:rPr>
                <w:rFonts w:ascii="Arial" w:hAnsi="Arial" w:cs="Arial"/>
                <w:b/>
                <w:color w:val="000000"/>
                <w:sz w:val="24"/>
                <w:szCs w:val="24"/>
                <w14:reflection w14:blurRad="50800" w14:stA="45000" w14:stPos="0" w14:endA="0" w14:endPos="0" w14:dist="50800" w14:dir="5400000" w14:fadeDir="5400000" w14:sx="100000" w14:sy="-100000" w14:kx="0" w14:ky="0" w14:algn="bl"/>
              </w:rPr>
              <w:t>1,957</w:t>
            </w:r>
          </w:p>
        </w:tc>
      </w:tr>
      <w:tr w:rsidR="00AC568D" w:rsidRPr="001A5261" w14:paraId="7D69DD17" w14:textId="77777777" w:rsidTr="00443494">
        <w:trPr>
          <w:trHeight w:val="306"/>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15E532" w14:textId="2F586C40" w:rsidR="00AC568D" w:rsidRPr="006B4FA6" w:rsidRDefault="00AC568D" w:rsidP="00AC568D">
            <w:pPr>
              <w:autoSpaceDE w:val="0"/>
              <w:autoSpaceDN w:val="0"/>
              <w:rPr>
                <w:rFonts w:ascii="Arial" w:hAnsi="Arial" w:cs="Arial"/>
                <w:b w:val="0"/>
                <w:bCs w:val="0"/>
                <w:i/>
                <w:iCs/>
                <w:color w:val="000000"/>
                <w:sz w:val="24"/>
                <w:szCs w:val="24"/>
                <w14:reflection w14:blurRad="50800" w14:stA="45000" w14:stPos="0" w14:endA="0" w14:endPos="0" w14:dist="50800" w14:dir="5400000" w14:fadeDir="5400000" w14:sx="100000" w14:sy="-100000" w14:kx="0" w14:ky="0" w14:algn="bl"/>
              </w:rPr>
            </w:pPr>
            <w:r w:rsidRPr="006B4FA6">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Santander UK PLC</w:t>
            </w:r>
          </w:p>
        </w:tc>
        <w:tc>
          <w:tcPr>
            <w:tcW w:w="0" w:type="auto"/>
            <w:vAlign w:val="center"/>
          </w:tcPr>
          <w:p w14:paraId="1206B943" w14:textId="477D2F4E" w:rsidR="00AC568D" w:rsidRPr="00D6777F" w:rsidRDefault="00AC568D" w:rsidP="00AC568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sidRPr="00F209F8">
              <w:rPr>
                <w:rFonts w:ascii="Arial" w:hAnsi="Arial" w:cs="Arial"/>
                <w:bCs/>
                <w:color w:val="000000"/>
                <w:sz w:val="24"/>
                <w:szCs w:val="24"/>
                <w14:reflection w14:blurRad="50800" w14:stA="45000" w14:stPos="0" w14:endA="0" w14:endPos="0" w14:dist="50800" w14:dir="5400000" w14:fadeDir="5400000" w14:sx="100000" w14:sy="-100000" w14:kx="0" w14:ky="0" w14:algn="bl"/>
              </w:rPr>
              <w:t>4,76</w:t>
            </w:r>
            <w:r>
              <w:rPr>
                <w:rFonts w:ascii="Arial" w:hAnsi="Arial" w:cs="Arial"/>
                <w:bCs/>
                <w:color w:val="000000"/>
                <w:sz w:val="24"/>
                <w:szCs w:val="24"/>
                <w14:reflection w14:blurRad="50800" w14:stA="45000" w14:stPos="0" w14:endA="0" w14:endPos="0" w14:dist="50800" w14:dir="5400000" w14:fadeDir="5400000" w14:sx="100000" w14:sy="-100000" w14:kx="0" w14:ky="0" w14:algn="bl"/>
              </w:rPr>
              <w:t>4</w:t>
            </w:r>
          </w:p>
        </w:tc>
        <w:tc>
          <w:tcPr>
            <w:tcW w:w="0" w:type="auto"/>
            <w:vAlign w:val="center"/>
          </w:tcPr>
          <w:p w14:paraId="26FDE9D3" w14:textId="00A87E3D" w:rsidR="00AC568D" w:rsidRPr="00D6777F" w:rsidRDefault="00AC568D" w:rsidP="00AC568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sidRPr="00D6777F">
              <w:rPr>
                <w:rFonts w:ascii="Arial" w:hAnsi="Arial" w:cs="Arial"/>
                <w:bCs/>
                <w:color w:val="000000"/>
                <w:sz w:val="24"/>
                <w:szCs w:val="24"/>
                <w14:reflection w14:blurRad="50800" w14:stA="45000" w14:stPos="0" w14:endA="0" w14:endPos="0" w14:dist="50800" w14:dir="5400000" w14:fadeDir="5400000" w14:sx="100000" w14:sy="-100000" w14:kx="0" w14:ky="0" w14:algn="bl"/>
              </w:rPr>
              <w:t>A</w:t>
            </w:r>
            <w:r>
              <w:rPr>
                <w:rFonts w:ascii="Arial" w:hAnsi="Arial" w:cs="Arial"/>
                <w:bCs/>
                <w:color w:val="000000"/>
                <w:sz w:val="24"/>
                <w:szCs w:val="24"/>
                <w14:reflection w14:blurRad="50800" w14:stA="45000" w14:stPos="0" w14:endA="0" w14:endPos="0" w14:dist="50800" w14:dir="5400000" w14:fadeDir="5400000" w14:sx="100000" w14:sy="-100000" w14:kx="0" w14:ky="0" w14:algn="bl"/>
              </w:rPr>
              <w:t>1</w:t>
            </w:r>
          </w:p>
        </w:tc>
        <w:tc>
          <w:tcPr>
            <w:tcW w:w="0" w:type="auto"/>
            <w:vAlign w:val="center"/>
          </w:tcPr>
          <w:p w14:paraId="76001D1D" w14:textId="7717423D" w:rsidR="00AC568D" w:rsidRPr="000F6FA8" w:rsidRDefault="004546B2" w:rsidP="00AC568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14:reflection w14:blurRad="50800" w14:stA="45000" w14:stPos="0" w14:endA="0" w14:endPos="0" w14:dist="50800" w14:dir="5400000" w14:fadeDir="5400000" w14:sx="100000" w14:sy="-100000" w14:kx="0" w14:ky="0" w14:algn="bl"/>
              </w:rPr>
            </w:pPr>
            <w:r w:rsidRPr="000F6FA8">
              <w:rPr>
                <w:rFonts w:ascii="Arial" w:hAnsi="Arial" w:cs="Arial"/>
                <w:b/>
                <w:color w:val="000000"/>
                <w:sz w:val="24"/>
                <w:szCs w:val="24"/>
                <w14:reflection w14:blurRad="50800" w14:stA="45000" w14:stPos="0" w14:endA="0" w14:endPos="0" w14:dist="50800" w14:dir="5400000" w14:fadeDir="5400000" w14:sx="100000" w14:sy="-100000" w14:kx="0" w14:ky="0" w14:algn="bl"/>
              </w:rPr>
              <w:t>1,891</w:t>
            </w:r>
          </w:p>
        </w:tc>
      </w:tr>
      <w:tr w:rsidR="00AC568D" w:rsidRPr="001A5261" w14:paraId="1437B4DC" w14:textId="77777777" w:rsidTr="00D10D5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vAlign w:val="center"/>
          </w:tcPr>
          <w:p w14:paraId="3339D402" w14:textId="7E609202" w:rsidR="00AC568D" w:rsidRPr="00D6777F" w:rsidRDefault="00AC568D" w:rsidP="00AC568D">
            <w:pPr>
              <w:autoSpaceDE w:val="0"/>
              <w:autoSpaceDN w:val="0"/>
              <w:rPr>
                <w:rFonts w:ascii="Arial" w:hAnsi="Arial" w:cs="Arial"/>
                <w:b w:val="0"/>
                <w:bCs w:val="0"/>
                <w:i/>
                <w:iCs/>
                <w:color w:val="000000"/>
                <w:sz w:val="24"/>
                <w:szCs w:val="24"/>
                <w14:reflection w14:blurRad="50800" w14:stA="45000" w14:stPos="0" w14:endA="0" w14:endPos="0" w14:dist="50800" w14:dir="5400000" w14:fadeDir="5400000" w14:sx="100000" w14:sy="-100000" w14:kx="0" w14:ky="0" w14:algn="bl"/>
              </w:rPr>
            </w:pPr>
            <w:r w:rsidRPr="00D6777F">
              <w:rPr>
                <w:rFonts w:ascii="Arial" w:hAnsi="Arial" w:cs="Arial"/>
                <w:color w:val="000000"/>
                <w:sz w:val="24"/>
                <w:szCs w:val="24"/>
                <w14:reflection w14:blurRad="50800" w14:stA="45000" w14:stPos="0" w14:endA="0" w14:endPos="0" w14:dist="50800" w14:dir="5400000" w14:fadeDir="5400000" w14:sx="100000" w14:sy="-100000" w14:kx="0" w14:ky="0" w14:algn="bl"/>
              </w:rPr>
              <w:t>Total investment cash</w:t>
            </w:r>
          </w:p>
        </w:tc>
        <w:tc>
          <w:tcPr>
            <w:tcW w:w="0" w:type="auto"/>
            <w:shd w:val="clear" w:color="auto" w:fill="DEEAF6" w:themeFill="accent5" w:themeFillTint="33"/>
            <w:vAlign w:val="center"/>
          </w:tcPr>
          <w:p w14:paraId="4C872937" w14:textId="288C8E31" w:rsidR="00AC568D" w:rsidRPr="00D6777F" w:rsidRDefault="00AC568D" w:rsidP="00AC568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14:reflection w14:blurRad="50800" w14:stA="45000" w14:stPos="0" w14:endA="0" w14:endPos="0" w14:dist="50800" w14:dir="5400000" w14:fadeDir="5400000" w14:sx="100000" w14:sy="-100000" w14:kx="0" w14:ky="0" w14:algn="bl"/>
              </w:rPr>
            </w:pPr>
            <w:r>
              <w:rPr>
                <w:rFonts w:ascii="Arial" w:hAnsi="Arial" w:cs="Arial"/>
                <w:b/>
                <w:color w:val="000000"/>
                <w:sz w:val="24"/>
                <w:szCs w:val="24"/>
                <w14:reflection w14:blurRad="50800" w14:stA="45000" w14:stPos="0" w14:endA="0" w14:endPos="0" w14:dist="50800" w14:dir="5400000" w14:fadeDir="5400000" w14:sx="100000" w14:sy="-100000" w14:kx="0" w14:ky="0" w14:algn="bl"/>
              </w:rPr>
              <w:t>94,145</w:t>
            </w:r>
          </w:p>
        </w:tc>
        <w:tc>
          <w:tcPr>
            <w:tcW w:w="0" w:type="auto"/>
            <w:shd w:val="clear" w:color="auto" w:fill="DEEAF6" w:themeFill="accent5" w:themeFillTint="33"/>
            <w:vAlign w:val="center"/>
          </w:tcPr>
          <w:p w14:paraId="784510AC" w14:textId="77777777" w:rsidR="00AC568D" w:rsidRPr="00D6777F" w:rsidRDefault="00AC568D" w:rsidP="00AC568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p>
        </w:tc>
        <w:tc>
          <w:tcPr>
            <w:tcW w:w="0" w:type="auto"/>
            <w:shd w:val="clear" w:color="auto" w:fill="DEEAF6" w:themeFill="accent5" w:themeFillTint="33"/>
            <w:vAlign w:val="center"/>
          </w:tcPr>
          <w:p w14:paraId="0C9D93B1" w14:textId="50537FEA" w:rsidR="00AC568D" w:rsidRPr="00DC4D02" w:rsidRDefault="004546B2" w:rsidP="00AC568D">
            <w:pPr>
              <w:autoSpaceDE w:val="0"/>
              <w:autoSpaceDN w:val="0"/>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14:reflection w14:blurRad="50800" w14:stA="45000" w14:stPos="0" w14:endA="0" w14:endPos="0" w14:dist="50800" w14:dir="5400000" w14:fadeDir="5400000" w14:sx="100000" w14:sy="-100000" w14:kx="0" w14:ky="0" w14:algn="bl"/>
              </w:rPr>
            </w:pPr>
            <w:r>
              <w:rPr>
                <w:rFonts w:ascii="Arial" w:hAnsi="Arial" w:cs="Arial"/>
                <w:b/>
                <w:color w:val="000000"/>
                <w:sz w:val="24"/>
                <w:szCs w:val="24"/>
                <w14:reflection w14:blurRad="50800" w14:stA="45000" w14:stPos="0" w14:endA="0" w14:endPos="0" w14:dist="50800" w14:dir="5400000" w14:fadeDir="5400000" w14:sx="100000" w14:sy="-100000" w14:kx="0" w14:ky="0" w14:algn="bl"/>
              </w:rPr>
              <w:t>249,653</w:t>
            </w:r>
          </w:p>
        </w:tc>
      </w:tr>
      <w:tr w:rsidR="00AC568D" w:rsidRPr="001A5261" w14:paraId="08B3A154" w14:textId="77777777" w:rsidTr="00443494">
        <w:trPr>
          <w:trHeight w:val="306"/>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B8CDCB" w14:textId="77777777" w:rsidR="00AC568D" w:rsidRPr="00D6777F" w:rsidRDefault="00AC568D" w:rsidP="00AC568D">
            <w:pPr>
              <w:autoSpaceDE w:val="0"/>
              <w:autoSpaceDN w:val="0"/>
              <w:rPr>
                <w:rFonts w:ascii="Arial" w:hAnsi="Arial" w:cs="Arial"/>
                <w:color w:val="000000"/>
                <w:sz w:val="24"/>
                <w:szCs w:val="24"/>
                <w14:reflection w14:blurRad="50800" w14:stA="45000" w14:stPos="0" w14:endA="0" w14:endPos="0" w14:dist="50800" w14:dir="5400000" w14:fadeDir="5400000" w14:sx="100000" w14:sy="-100000" w14:kx="0" w14:ky="0" w14:algn="bl"/>
              </w:rPr>
            </w:pPr>
          </w:p>
        </w:tc>
        <w:tc>
          <w:tcPr>
            <w:tcW w:w="0" w:type="auto"/>
            <w:vAlign w:val="center"/>
          </w:tcPr>
          <w:p w14:paraId="50BBC939" w14:textId="77777777" w:rsidR="00AC568D" w:rsidRDefault="00AC568D" w:rsidP="00AC568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14:reflection w14:blurRad="50800" w14:stA="45000" w14:stPos="0" w14:endA="0" w14:endPos="0" w14:dist="50800" w14:dir="5400000" w14:fadeDir="5400000" w14:sx="100000" w14:sy="-100000" w14:kx="0" w14:ky="0" w14:algn="bl"/>
              </w:rPr>
            </w:pPr>
          </w:p>
        </w:tc>
        <w:tc>
          <w:tcPr>
            <w:tcW w:w="0" w:type="auto"/>
            <w:vAlign w:val="center"/>
          </w:tcPr>
          <w:p w14:paraId="4F237FCD" w14:textId="77777777" w:rsidR="00AC568D" w:rsidRPr="00D6777F" w:rsidRDefault="00AC568D" w:rsidP="00AC568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p>
        </w:tc>
        <w:tc>
          <w:tcPr>
            <w:tcW w:w="0" w:type="auto"/>
            <w:vAlign w:val="center"/>
          </w:tcPr>
          <w:p w14:paraId="1FEAAB20" w14:textId="77777777" w:rsidR="00AC568D" w:rsidRDefault="00AC568D" w:rsidP="00AC568D">
            <w:pPr>
              <w:autoSpaceDE w:val="0"/>
              <w:autoSpaceDN w:val="0"/>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14:reflection w14:blurRad="50800" w14:stA="45000" w14:stPos="0" w14:endA="0" w14:endPos="0" w14:dist="50800" w14:dir="5400000" w14:fadeDir="5400000" w14:sx="100000" w14:sy="-100000" w14:kx="0" w14:ky="0" w14:algn="bl"/>
              </w:rPr>
            </w:pPr>
          </w:p>
        </w:tc>
      </w:tr>
      <w:tr w:rsidR="00AC568D" w:rsidRPr="00F96119" w14:paraId="48E2037B" w14:textId="77777777" w:rsidTr="00D10D5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02" w:type="dxa"/>
            <w:shd w:val="clear" w:color="auto" w:fill="DEEAF6" w:themeFill="accent5" w:themeFillTint="33"/>
            <w:vAlign w:val="center"/>
          </w:tcPr>
          <w:p w14:paraId="14E6F4EE" w14:textId="55098BA5" w:rsidR="00AC568D" w:rsidRPr="00F96119" w:rsidRDefault="00AC568D" w:rsidP="00AC568D">
            <w:pPr>
              <w:autoSpaceDE w:val="0"/>
              <w:autoSpaceDN w:val="0"/>
              <w:ind w:right="39"/>
              <w:rPr>
                <w:rFonts w:ascii="Arial" w:hAnsi="Arial" w:cs="Arial"/>
                <w:i/>
                <w:iCs/>
                <w:color w:val="000000"/>
                <w:sz w:val="24"/>
                <w:szCs w:val="24"/>
                <w14:reflection w14:blurRad="50800" w14:stA="45000" w14:stPos="0" w14:endA="0" w14:endPos="0" w14:dist="50800" w14:dir="5400000" w14:fadeDir="5400000" w14:sx="100000" w14:sy="-100000" w14:kx="0" w14:ky="0" w14:algn="bl"/>
              </w:rPr>
            </w:pPr>
            <w:r w:rsidRPr="00F96119">
              <w:rPr>
                <w:rFonts w:ascii="Arial" w:hAnsi="Arial" w:cs="Arial"/>
                <w:color w:val="000000"/>
                <w:sz w:val="24"/>
                <w:szCs w:val="24"/>
                <w14:reflection w14:blurRad="50800" w14:stA="45000" w14:stPos="0" w14:endA="0" w14:endPos="0" w14:dist="50800" w14:dir="5400000" w14:fadeDir="5400000" w14:sx="100000" w14:sy="-100000" w14:kx="0" w14:ky="0" w14:algn="bl"/>
              </w:rPr>
              <w:t>Held for other purposes</w:t>
            </w:r>
          </w:p>
        </w:tc>
        <w:tc>
          <w:tcPr>
            <w:tcW w:w="1628" w:type="dxa"/>
            <w:shd w:val="clear" w:color="auto" w:fill="DEEAF6" w:themeFill="accent5" w:themeFillTint="33"/>
          </w:tcPr>
          <w:p w14:paraId="7B4F1903" w14:textId="77E10F18" w:rsidR="00AC568D" w:rsidRPr="00F96119" w:rsidRDefault="00AC568D" w:rsidP="00AC568D">
            <w:pPr>
              <w:autoSpaceDE w:val="0"/>
              <w:autoSpaceDN w:val="0"/>
              <w:ind w:right="39"/>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p>
        </w:tc>
        <w:tc>
          <w:tcPr>
            <w:tcW w:w="2357" w:type="dxa"/>
            <w:shd w:val="clear" w:color="auto" w:fill="DEEAF6" w:themeFill="accent5" w:themeFillTint="33"/>
          </w:tcPr>
          <w:p w14:paraId="247F7E07" w14:textId="5B737875" w:rsidR="00AC568D" w:rsidRPr="00F96119" w:rsidRDefault="00AC568D" w:rsidP="00AC568D">
            <w:pPr>
              <w:autoSpaceDE w:val="0"/>
              <w:autoSpaceDN w:val="0"/>
              <w:ind w:right="39"/>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p>
        </w:tc>
        <w:tc>
          <w:tcPr>
            <w:tcW w:w="1718" w:type="dxa"/>
            <w:shd w:val="clear" w:color="auto" w:fill="DEEAF6" w:themeFill="accent5" w:themeFillTint="33"/>
          </w:tcPr>
          <w:p w14:paraId="4A12A8C9" w14:textId="613F7B8B" w:rsidR="00AC568D" w:rsidRPr="00F96119" w:rsidRDefault="00AC568D" w:rsidP="00AC568D">
            <w:pPr>
              <w:autoSpaceDE w:val="0"/>
              <w:autoSpaceDN w:val="0"/>
              <w:ind w:right="39"/>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p>
        </w:tc>
      </w:tr>
      <w:tr w:rsidR="00AC568D" w:rsidRPr="00F96119" w14:paraId="3EE0902F" w14:textId="77777777" w:rsidTr="00F96119">
        <w:trPr>
          <w:trHeight w:val="260"/>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5305C80D" w14:textId="2B97289C" w:rsidR="00AC568D" w:rsidRPr="00F96119" w:rsidRDefault="00AC568D" w:rsidP="00AC568D">
            <w:pPr>
              <w:autoSpaceDE w:val="0"/>
              <w:autoSpaceDN w:val="0"/>
              <w:ind w:right="39"/>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pPr>
            <w:r w:rsidRPr="00F96119">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Royal Bank of Scotland</w:t>
            </w:r>
          </w:p>
        </w:tc>
        <w:tc>
          <w:tcPr>
            <w:tcW w:w="1628" w:type="dxa"/>
            <w:vAlign w:val="center"/>
          </w:tcPr>
          <w:p w14:paraId="1FD873BD" w14:textId="3337B2E3" w:rsidR="00AC568D" w:rsidRPr="00F96119" w:rsidRDefault="00AC568D" w:rsidP="00AC568D">
            <w:pPr>
              <w:autoSpaceDE w:val="0"/>
              <w:autoSpaceDN w:val="0"/>
              <w:ind w:right="39"/>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Pr>
                <w:rFonts w:ascii="Arial" w:hAnsi="Arial" w:cs="Arial"/>
                <w:bCs/>
                <w:color w:val="000000"/>
                <w:sz w:val="24"/>
                <w:szCs w:val="24"/>
                <w14:reflection w14:blurRad="50800" w14:stA="45000" w14:stPos="0" w14:endA="0" w14:endPos="0" w14:dist="50800" w14:dir="5400000" w14:fadeDir="5400000" w14:sx="100000" w14:sy="-100000" w14:kx="0" w14:ky="0" w14:algn="bl"/>
              </w:rPr>
              <w:t>13,047</w:t>
            </w:r>
          </w:p>
        </w:tc>
        <w:tc>
          <w:tcPr>
            <w:tcW w:w="2357" w:type="dxa"/>
            <w:vAlign w:val="center"/>
          </w:tcPr>
          <w:p w14:paraId="4DDCEB68" w14:textId="0B50F897" w:rsidR="00AC568D" w:rsidRPr="00F96119" w:rsidRDefault="00AC568D" w:rsidP="00AC568D">
            <w:pPr>
              <w:autoSpaceDE w:val="0"/>
              <w:autoSpaceDN w:val="0"/>
              <w:ind w:right="39"/>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sidRPr="00F96119">
              <w:rPr>
                <w:rFonts w:ascii="Arial" w:hAnsi="Arial" w:cs="Arial"/>
                <w:bCs/>
                <w:color w:val="000000"/>
                <w:sz w:val="24"/>
                <w:szCs w:val="24"/>
                <w14:reflection w14:blurRad="50800" w14:stA="45000" w14:stPos="0" w14:endA="0" w14:endPos="0" w14:dist="50800" w14:dir="5400000" w14:fadeDir="5400000" w14:sx="100000" w14:sy="-100000" w14:kx="0" w14:ky="0" w14:algn="bl"/>
              </w:rPr>
              <w:t>A1</w:t>
            </w:r>
          </w:p>
        </w:tc>
        <w:tc>
          <w:tcPr>
            <w:tcW w:w="1718" w:type="dxa"/>
            <w:vAlign w:val="center"/>
          </w:tcPr>
          <w:p w14:paraId="2F3FD524" w14:textId="10BAB260" w:rsidR="00AC568D" w:rsidRPr="000F6FA8" w:rsidRDefault="00D968CC" w:rsidP="00AC568D">
            <w:pPr>
              <w:autoSpaceDE w:val="0"/>
              <w:autoSpaceDN w:val="0"/>
              <w:ind w:right="39"/>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4"/>
                <w:szCs w:val="24"/>
                <w14:reflection w14:blurRad="50800" w14:stA="45000" w14:stPos="0" w14:endA="0" w14:endPos="0" w14:dist="50800" w14:dir="5400000" w14:fadeDir="5400000" w14:sx="100000" w14:sy="-100000" w14:kx="0" w14:ky="0" w14:algn="bl"/>
              </w:rPr>
            </w:pPr>
            <w:r w:rsidRPr="000F6FA8">
              <w:rPr>
                <w:rFonts w:ascii="Arial" w:hAnsi="Arial" w:cs="Arial"/>
                <w:b/>
                <w:color w:val="000000"/>
                <w:sz w:val="24"/>
                <w:szCs w:val="24"/>
                <w14:reflection w14:blurRad="50800" w14:stA="45000" w14:stPos="0" w14:endA="0" w14:endPos="0" w14:dist="50800" w14:dir="5400000" w14:fadeDir="5400000" w14:sx="100000" w14:sy="-100000" w14:kx="0" w14:ky="0" w14:algn="bl"/>
              </w:rPr>
              <w:t>11,739</w:t>
            </w:r>
          </w:p>
        </w:tc>
      </w:tr>
      <w:tr w:rsidR="00AC568D" w:rsidRPr="00D6777F" w14:paraId="26BE5646" w14:textId="77777777" w:rsidTr="00D65320">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802" w:type="dxa"/>
            <w:shd w:val="clear" w:color="auto" w:fill="DEEAF6" w:themeFill="accent5" w:themeFillTint="33"/>
            <w:vAlign w:val="center"/>
          </w:tcPr>
          <w:p w14:paraId="21AC6512" w14:textId="18394EF0" w:rsidR="00AC568D" w:rsidRPr="00F96119" w:rsidRDefault="00AC568D" w:rsidP="00AC568D">
            <w:pPr>
              <w:autoSpaceDE w:val="0"/>
              <w:autoSpaceDN w:val="0"/>
              <w:ind w:right="39"/>
              <w:rPr>
                <w:rFonts w:ascii="Arial" w:hAnsi="Arial" w:cs="Arial"/>
                <w:b w:val="0"/>
                <w:bCs w:val="0"/>
                <w:i/>
                <w:iCs/>
                <w:color w:val="000000"/>
                <w:sz w:val="24"/>
                <w:szCs w:val="24"/>
                <w14:reflection w14:blurRad="50800" w14:stA="45000" w14:stPos="0" w14:endA="0" w14:endPos="0" w14:dist="50800" w14:dir="5400000" w14:fadeDir="5400000" w14:sx="100000" w14:sy="-100000" w14:kx="0" w14:ky="0" w14:algn="bl"/>
              </w:rPr>
            </w:pPr>
            <w:r w:rsidRPr="00F96119">
              <w:rPr>
                <w:rFonts w:ascii="Arial" w:hAnsi="Arial" w:cs="Arial"/>
                <w:color w:val="000000"/>
                <w:sz w:val="24"/>
                <w:szCs w:val="24"/>
                <w14:reflection w14:blurRad="50800" w14:stA="45000" w14:stPos="0" w14:endA="0" w14:endPos="0" w14:dist="50800" w14:dir="5400000" w14:fadeDir="5400000" w14:sx="100000" w14:sy="-100000" w14:kx="0" w14:ky="0" w14:algn="bl"/>
              </w:rPr>
              <w:t>Total cash</w:t>
            </w:r>
          </w:p>
        </w:tc>
        <w:tc>
          <w:tcPr>
            <w:tcW w:w="1628" w:type="dxa"/>
            <w:shd w:val="clear" w:color="auto" w:fill="DEEAF6" w:themeFill="accent5" w:themeFillTint="33"/>
            <w:vAlign w:val="center"/>
          </w:tcPr>
          <w:p w14:paraId="6DAE1FC7" w14:textId="7AD67412" w:rsidR="00AC568D" w:rsidRPr="00F96119" w:rsidRDefault="00AC568D" w:rsidP="00AC568D">
            <w:pPr>
              <w:autoSpaceDE w:val="0"/>
              <w:autoSpaceDN w:val="0"/>
              <w:ind w:right="39"/>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14:reflection w14:blurRad="50800" w14:stA="45000" w14:stPos="0" w14:endA="0" w14:endPos="0" w14:dist="50800" w14:dir="5400000" w14:fadeDir="5400000" w14:sx="100000" w14:sy="-100000" w14:kx="0" w14:ky="0" w14:algn="bl"/>
              </w:rPr>
            </w:pPr>
            <w:r>
              <w:rPr>
                <w:rFonts w:ascii="Arial" w:hAnsi="Arial" w:cs="Arial"/>
                <w:b/>
                <w:color w:val="000000"/>
                <w:sz w:val="24"/>
                <w:szCs w:val="24"/>
                <w14:reflection w14:blurRad="50800" w14:stA="45000" w14:stPos="0" w14:endA="0" w14:endPos="0" w14:dist="50800" w14:dir="5400000" w14:fadeDir="5400000" w14:sx="100000" w14:sy="-100000" w14:kx="0" w14:ky="0" w14:algn="bl"/>
              </w:rPr>
              <w:t>107,192</w:t>
            </w:r>
          </w:p>
        </w:tc>
        <w:tc>
          <w:tcPr>
            <w:tcW w:w="2357" w:type="dxa"/>
            <w:shd w:val="clear" w:color="auto" w:fill="DEEAF6" w:themeFill="accent5" w:themeFillTint="33"/>
            <w:vAlign w:val="center"/>
          </w:tcPr>
          <w:p w14:paraId="4C0616FE" w14:textId="010B2E0A" w:rsidR="00AC568D" w:rsidRPr="00F96119" w:rsidRDefault="00AC568D" w:rsidP="00AC568D">
            <w:pPr>
              <w:autoSpaceDE w:val="0"/>
              <w:autoSpaceDN w:val="0"/>
              <w:ind w:right="39"/>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p>
        </w:tc>
        <w:tc>
          <w:tcPr>
            <w:tcW w:w="1718" w:type="dxa"/>
            <w:shd w:val="clear" w:color="auto" w:fill="DEEAF6" w:themeFill="accent5" w:themeFillTint="33"/>
            <w:vAlign w:val="center"/>
          </w:tcPr>
          <w:p w14:paraId="20ACF84D" w14:textId="11F65291" w:rsidR="00AC568D" w:rsidRPr="00F96119" w:rsidRDefault="000F6FA8" w:rsidP="00AC568D">
            <w:pPr>
              <w:autoSpaceDE w:val="0"/>
              <w:autoSpaceDN w:val="0"/>
              <w:ind w:right="39"/>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4"/>
                <w:szCs w:val="24"/>
                <w14:reflection w14:blurRad="50800" w14:stA="45000" w14:stPos="0" w14:endA="0" w14:endPos="0" w14:dist="50800" w14:dir="5400000" w14:fadeDir="5400000" w14:sx="100000" w14:sy="-100000" w14:kx="0" w14:ky="0" w14:algn="bl"/>
              </w:rPr>
            </w:pPr>
            <w:r>
              <w:rPr>
                <w:rFonts w:ascii="Arial" w:hAnsi="Arial" w:cs="Arial"/>
                <w:b/>
                <w:color w:val="000000"/>
                <w:sz w:val="24"/>
                <w:szCs w:val="24"/>
                <w14:reflection w14:blurRad="50800" w14:stA="45000" w14:stPos="0" w14:endA="0" w14:endPos="0" w14:dist="50800" w14:dir="5400000" w14:fadeDir="5400000" w14:sx="100000" w14:sy="-100000" w14:kx="0" w14:ky="0" w14:algn="bl"/>
              </w:rPr>
              <w:t>261,392</w:t>
            </w:r>
          </w:p>
        </w:tc>
      </w:tr>
    </w:tbl>
    <w:p w14:paraId="5CB8665B" w14:textId="77777777" w:rsidR="000715A0" w:rsidRDefault="000715A0" w:rsidP="00A23D78">
      <w:pPr>
        <w:spacing w:after="0"/>
        <w:ind w:left="700"/>
        <w:jc w:val="both"/>
        <w:rPr>
          <w:rFonts w:ascii="Arial" w:hAnsi="Arial" w:cs="Arial"/>
          <w:sz w:val="24"/>
          <w:szCs w:val="24"/>
        </w:rPr>
      </w:pPr>
    </w:p>
    <w:p w14:paraId="743A3BDF" w14:textId="671EC1EF" w:rsidR="00335C34" w:rsidRPr="00335C34" w:rsidRDefault="00335C34" w:rsidP="00A23D78">
      <w:pPr>
        <w:spacing w:after="0"/>
        <w:ind w:left="700"/>
        <w:jc w:val="both"/>
        <w:rPr>
          <w:rFonts w:ascii="Arial" w:hAnsi="Arial" w:cs="Arial"/>
          <w:sz w:val="24"/>
          <w:szCs w:val="24"/>
        </w:rPr>
      </w:pPr>
      <w:r w:rsidRPr="00335C34">
        <w:rPr>
          <w:rFonts w:ascii="Arial" w:hAnsi="Arial" w:cs="Arial"/>
          <w:sz w:val="24"/>
          <w:szCs w:val="24"/>
        </w:rPr>
        <w:t xml:space="preserve">As part of its approach to managing credit risk, the Fund has </w:t>
      </w:r>
      <w:r w:rsidRPr="00335C34">
        <w:rPr>
          <w:rFonts w:ascii="Arial" w:hAnsi="Arial" w:cs="Arial"/>
          <w:color w:val="000000" w:themeColor="text1"/>
          <w:sz w:val="24"/>
          <w:szCs w:val="24"/>
        </w:rPr>
        <w:t xml:space="preserve">a </w:t>
      </w:r>
      <w:hyperlink r:id="rId46" w:history="1">
        <w:r w:rsidRPr="00335C34">
          <w:rPr>
            <w:rStyle w:val="Hyperlink"/>
            <w:rFonts w:ascii="Arial" w:hAnsi="Arial" w:cs="Arial"/>
            <w:color w:val="000000" w:themeColor="text1"/>
            <w:sz w:val="24"/>
            <w:szCs w:val="24"/>
          </w:rPr>
          <w:t>Cash Management</w:t>
        </w:r>
      </w:hyperlink>
      <w:r w:rsidRPr="00335C34">
        <w:rPr>
          <w:rFonts w:ascii="Arial" w:hAnsi="Arial" w:cs="Arial"/>
          <w:sz w:val="24"/>
          <w:szCs w:val="24"/>
        </w:rPr>
        <w:t xml:space="preserve"> Policy which details:</w:t>
      </w:r>
    </w:p>
    <w:p w14:paraId="7917DB7C" w14:textId="77777777" w:rsidR="00335C34" w:rsidRPr="00335C34" w:rsidRDefault="00335C34" w:rsidP="005A4FEB">
      <w:pPr>
        <w:pStyle w:val="Bullet"/>
        <w:numPr>
          <w:ilvl w:val="0"/>
          <w:numId w:val="55"/>
        </w:numPr>
        <w:tabs>
          <w:tab w:val="clear" w:pos="1134"/>
        </w:tabs>
        <w:ind w:right="-23"/>
        <w:jc w:val="both"/>
        <w:rPr>
          <w:rFonts w:cs="Arial"/>
          <w:sz w:val="24"/>
          <w:szCs w:val="24"/>
        </w:rPr>
      </w:pPr>
      <w:r w:rsidRPr="00335C34">
        <w:rPr>
          <w:rFonts w:cs="Arial"/>
          <w:sz w:val="24"/>
          <w:szCs w:val="24"/>
        </w:rPr>
        <w:t>the counterparties with whom the Fund may have dealings</w:t>
      </w:r>
    </w:p>
    <w:p w14:paraId="234C1F75" w14:textId="77777777" w:rsidR="00335C34" w:rsidRPr="00335C34" w:rsidRDefault="00335C34" w:rsidP="005A4FEB">
      <w:pPr>
        <w:pStyle w:val="Bullet"/>
        <w:numPr>
          <w:ilvl w:val="0"/>
          <w:numId w:val="55"/>
        </w:numPr>
        <w:tabs>
          <w:tab w:val="clear" w:pos="1134"/>
        </w:tabs>
        <w:ind w:right="-23"/>
        <w:jc w:val="both"/>
        <w:rPr>
          <w:rFonts w:cs="Arial"/>
          <w:sz w:val="24"/>
          <w:szCs w:val="24"/>
        </w:rPr>
      </w:pPr>
      <w:r w:rsidRPr="00335C34">
        <w:rPr>
          <w:rFonts w:cs="Arial"/>
          <w:sz w:val="24"/>
          <w:szCs w:val="24"/>
        </w:rPr>
        <w:t>the credit ratings that are deemed acceptable</w:t>
      </w:r>
    </w:p>
    <w:p w14:paraId="3A5F8546" w14:textId="77777777" w:rsidR="00335C34" w:rsidRPr="00335C34" w:rsidRDefault="00335C34" w:rsidP="005A4FEB">
      <w:pPr>
        <w:pStyle w:val="Bullet"/>
        <w:numPr>
          <w:ilvl w:val="0"/>
          <w:numId w:val="55"/>
        </w:numPr>
        <w:tabs>
          <w:tab w:val="clear" w:pos="1134"/>
        </w:tabs>
        <w:ind w:right="-23"/>
        <w:jc w:val="both"/>
        <w:rPr>
          <w:rFonts w:cs="Arial"/>
          <w:sz w:val="24"/>
          <w:szCs w:val="24"/>
        </w:rPr>
      </w:pPr>
      <w:r w:rsidRPr="00335C34">
        <w:rPr>
          <w:rFonts w:cs="Arial"/>
          <w:sz w:val="24"/>
          <w:szCs w:val="24"/>
        </w:rPr>
        <w:t>specific limits and conditions attaching to certain types of deposit</w:t>
      </w:r>
    </w:p>
    <w:p w14:paraId="7D88A9FD" w14:textId="77777777" w:rsidR="00335C34" w:rsidRPr="00335C34" w:rsidRDefault="00335C34" w:rsidP="0088691A">
      <w:pPr>
        <w:spacing w:after="0"/>
        <w:ind w:left="709" w:right="-23"/>
        <w:rPr>
          <w:rFonts w:ascii="Arial" w:hAnsi="Arial" w:cs="Arial"/>
          <w:sz w:val="24"/>
          <w:szCs w:val="24"/>
        </w:rPr>
      </w:pPr>
      <w:r w:rsidRPr="00335C34">
        <w:rPr>
          <w:rFonts w:ascii="Arial" w:hAnsi="Arial" w:cs="Arial"/>
          <w:sz w:val="24"/>
          <w:szCs w:val="24"/>
        </w:rPr>
        <w:t xml:space="preserve">   </w:t>
      </w:r>
    </w:p>
    <w:p w14:paraId="7EEE4DC3" w14:textId="77777777" w:rsidR="00335C34" w:rsidRPr="00A23D78" w:rsidRDefault="00335C34" w:rsidP="00A23D78">
      <w:pPr>
        <w:spacing w:after="0"/>
        <w:rPr>
          <w:rFonts w:ascii="Arial" w:hAnsi="Arial" w:cs="Arial"/>
          <w:b/>
          <w:bCs/>
          <w:sz w:val="24"/>
          <w:szCs w:val="24"/>
        </w:rPr>
      </w:pPr>
      <w:r w:rsidRPr="00A23D78">
        <w:rPr>
          <w:rFonts w:ascii="Arial" w:hAnsi="Arial" w:cs="Arial"/>
          <w:b/>
          <w:bCs/>
          <w:sz w:val="24"/>
          <w:szCs w:val="24"/>
        </w:rPr>
        <w:t xml:space="preserve"> (v)</w:t>
      </w:r>
      <w:r w:rsidRPr="00A23D78">
        <w:rPr>
          <w:rFonts w:ascii="Arial" w:hAnsi="Arial" w:cs="Arial"/>
          <w:b/>
          <w:bCs/>
          <w:sz w:val="24"/>
          <w:szCs w:val="24"/>
        </w:rPr>
        <w:tab/>
        <w:t xml:space="preserve">Liquidity Risk </w:t>
      </w:r>
    </w:p>
    <w:p w14:paraId="172A1F9D" w14:textId="77777777" w:rsidR="00335C34" w:rsidRPr="00335C34" w:rsidRDefault="00335C34" w:rsidP="00A23D78">
      <w:pPr>
        <w:spacing w:after="0"/>
        <w:ind w:left="700"/>
        <w:jc w:val="both"/>
        <w:rPr>
          <w:rFonts w:ascii="Arial" w:hAnsi="Arial" w:cs="Arial"/>
          <w:sz w:val="24"/>
          <w:szCs w:val="24"/>
          <w:u w:color="FFFFFF"/>
        </w:rPr>
      </w:pPr>
      <w:r w:rsidRPr="00335C34">
        <w:rPr>
          <w:rFonts w:ascii="Arial" w:hAnsi="Arial" w:cs="Arial"/>
          <w:sz w:val="24"/>
          <w:szCs w:val="24"/>
          <w:u w:color="FFFFFF"/>
        </w:rPr>
        <w:t xml:space="preserve">Liquidity risk reflects the risk that the Fund will not be able to meet its financial obligations as they fall due. The Council in its capacity as Administering Authority therefore ensures that the Pension Fund has adequate cash and liquid resources to meet its commitments.  </w:t>
      </w:r>
    </w:p>
    <w:p w14:paraId="460B818F" w14:textId="77777777" w:rsidR="00335C34" w:rsidRPr="00335C34" w:rsidRDefault="00335C34" w:rsidP="00A23D78">
      <w:pPr>
        <w:spacing w:after="0"/>
        <w:ind w:left="700"/>
        <w:jc w:val="both"/>
        <w:rPr>
          <w:rFonts w:ascii="Arial" w:hAnsi="Arial" w:cs="Arial"/>
          <w:sz w:val="24"/>
          <w:szCs w:val="24"/>
          <w:u w:color="FFFFFF"/>
        </w:rPr>
      </w:pPr>
    </w:p>
    <w:p w14:paraId="42761547" w14:textId="0C6ACF4D" w:rsidR="00335C34" w:rsidRPr="00335C34" w:rsidRDefault="002A78A5" w:rsidP="00A23D78">
      <w:pPr>
        <w:spacing w:after="0"/>
        <w:ind w:left="700"/>
        <w:jc w:val="both"/>
        <w:rPr>
          <w:rFonts w:ascii="Arial" w:hAnsi="Arial" w:cs="Arial"/>
          <w:sz w:val="24"/>
          <w:szCs w:val="24"/>
          <w:u w:color="FFFFFF"/>
        </w:rPr>
      </w:pPr>
      <w:proofErr w:type="gramStart"/>
      <w:r>
        <w:rPr>
          <w:rFonts w:ascii="Arial" w:hAnsi="Arial" w:cs="Arial"/>
          <w:sz w:val="24"/>
          <w:szCs w:val="24"/>
          <w:u w:color="FFFFFF"/>
        </w:rPr>
        <w:t>The</w:t>
      </w:r>
      <w:r w:rsidR="00335C34" w:rsidRPr="00335C34">
        <w:rPr>
          <w:rFonts w:ascii="Arial" w:hAnsi="Arial" w:cs="Arial"/>
          <w:sz w:val="24"/>
          <w:szCs w:val="24"/>
          <w:u w:color="FFFFFF"/>
        </w:rPr>
        <w:t xml:space="preserve"> majority of</w:t>
      </w:r>
      <w:proofErr w:type="gramEnd"/>
      <w:r w:rsidR="00335C34" w:rsidRPr="00335C34">
        <w:rPr>
          <w:rFonts w:ascii="Arial" w:hAnsi="Arial" w:cs="Arial"/>
          <w:sz w:val="24"/>
          <w:szCs w:val="24"/>
          <w:u w:color="FFFFFF"/>
        </w:rPr>
        <w:t xml:space="preserve"> the Fund’s investment assets (estimated to be around 7</w:t>
      </w:r>
      <w:r w:rsidR="00BD7F98">
        <w:rPr>
          <w:rFonts w:ascii="Arial" w:hAnsi="Arial" w:cs="Arial"/>
          <w:sz w:val="24"/>
          <w:szCs w:val="24"/>
          <w:u w:color="FFFFFF"/>
        </w:rPr>
        <w:t>6</w:t>
      </w:r>
      <w:r w:rsidR="00335C34" w:rsidRPr="00335C34">
        <w:rPr>
          <w:rFonts w:ascii="Arial" w:hAnsi="Arial" w:cs="Arial"/>
          <w:sz w:val="24"/>
          <w:szCs w:val="24"/>
          <w:u w:color="FFFFFF"/>
        </w:rPr>
        <w:t>.</w:t>
      </w:r>
      <w:r w:rsidR="000F2CC8">
        <w:rPr>
          <w:rFonts w:ascii="Arial" w:hAnsi="Arial" w:cs="Arial"/>
          <w:sz w:val="24"/>
          <w:szCs w:val="24"/>
          <w:u w:color="FFFFFF"/>
        </w:rPr>
        <w:t>8</w:t>
      </w:r>
      <w:r w:rsidR="00335C34" w:rsidRPr="00335C34">
        <w:rPr>
          <w:rFonts w:ascii="Arial" w:hAnsi="Arial" w:cs="Arial"/>
          <w:sz w:val="24"/>
          <w:szCs w:val="24"/>
          <w:u w:color="FFFFFF"/>
        </w:rPr>
        <w:t>%) could be converted into cash within three months in normal market conditions.</w:t>
      </w:r>
    </w:p>
    <w:p w14:paraId="471B25D3" w14:textId="77777777" w:rsidR="00335C34" w:rsidRPr="00335C34" w:rsidRDefault="00335C34" w:rsidP="00A23D78">
      <w:pPr>
        <w:spacing w:after="0"/>
        <w:ind w:left="700"/>
        <w:jc w:val="both"/>
        <w:rPr>
          <w:rFonts w:ascii="Arial" w:hAnsi="Arial" w:cs="Arial"/>
          <w:sz w:val="24"/>
          <w:szCs w:val="24"/>
          <w:u w:color="FFFFFF"/>
        </w:rPr>
      </w:pPr>
    </w:p>
    <w:p w14:paraId="7786F21B" w14:textId="77777777" w:rsidR="00335C34" w:rsidRPr="00A23D78" w:rsidRDefault="00335C34" w:rsidP="00A23D78">
      <w:pPr>
        <w:tabs>
          <w:tab w:val="left" w:pos="709"/>
        </w:tabs>
        <w:spacing w:after="0"/>
        <w:rPr>
          <w:rFonts w:ascii="Arial" w:hAnsi="Arial" w:cs="Arial"/>
          <w:b/>
          <w:bCs/>
          <w:sz w:val="24"/>
          <w:szCs w:val="24"/>
        </w:rPr>
      </w:pPr>
      <w:r w:rsidRPr="00A23D78">
        <w:rPr>
          <w:rFonts w:ascii="Arial" w:hAnsi="Arial" w:cs="Arial"/>
          <w:b/>
          <w:bCs/>
          <w:sz w:val="24"/>
          <w:szCs w:val="24"/>
        </w:rPr>
        <w:t>(vi)</w:t>
      </w:r>
      <w:r w:rsidRPr="00A23D78">
        <w:rPr>
          <w:rFonts w:ascii="Arial" w:hAnsi="Arial" w:cs="Arial"/>
          <w:b/>
          <w:bCs/>
          <w:sz w:val="24"/>
          <w:szCs w:val="24"/>
        </w:rPr>
        <w:tab/>
        <w:t>Refinancing Risk</w:t>
      </w:r>
    </w:p>
    <w:p w14:paraId="09CABF98" w14:textId="07BBE0E6" w:rsidR="005D4DCC" w:rsidRDefault="00335C34" w:rsidP="005D24A2">
      <w:pPr>
        <w:spacing w:after="0"/>
        <w:ind w:left="697"/>
        <w:jc w:val="both"/>
        <w:outlineLvl w:val="0"/>
        <w:rPr>
          <w:rFonts w:ascii="Arial" w:hAnsi="Arial" w:cs="Arial"/>
          <w:sz w:val="24"/>
          <w:szCs w:val="24"/>
        </w:rPr>
      </w:pPr>
      <w:r w:rsidRPr="5B3C419F">
        <w:rPr>
          <w:rFonts w:ascii="Arial" w:hAnsi="Arial" w:cs="Arial"/>
          <w:sz w:val="24"/>
          <w:szCs w:val="24"/>
        </w:rPr>
        <w:t>Refinancing risk is the risk that the Fund will be bound to replenish a significant proportion of its financial instruments at a time of unfavourable interest rates. The Fund is not bound by any obligation to replenish its investments. In any event, the Fund does not have any financial instruments that have a refinancing risk as part of its management and investment strategies.</w:t>
      </w:r>
    </w:p>
    <w:p w14:paraId="24B1C9E4" w14:textId="2C25FDDF" w:rsidR="00335C34" w:rsidRPr="00DC4D02" w:rsidRDefault="00335C34" w:rsidP="00A23D78">
      <w:pPr>
        <w:spacing w:after="0"/>
        <w:ind w:left="697"/>
        <w:outlineLvl w:val="0"/>
        <w:rPr>
          <w:rFonts w:ascii="Arial" w:hAnsi="Arial" w:cs="Arial"/>
          <w:b/>
          <w:bCs/>
          <w:sz w:val="24"/>
          <w:szCs w:val="24"/>
        </w:rPr>
      </w:pPr>
      <w:r w:rsidRPr="00DC4D02">
        <w:rPr>
          <w:rFonts w:ascii="Arial" w:hAnsi="Arial" w:cs="Arial"/>
          <w:b/>
          <w:bCs/>
          <w:sz w:val="24"/>
          <w:szCs w:val="24"/>
        </w:rPr>
        <w:lastRenderedPageBreak/>
        <w:t>Sensitivity Analysis</w:t>
      </w:r>
    </w:p>
    <w:p w14:paraId="539B0518" w14:textId="5BB9645D" w:rsidR="00335C34" w:rsidRPr="00335C34" w:rsidRDefault="00335C34" w:rsidP="00A23D78">
      <w:pPr>
        <w:spacing w:after="0"/>
        <w:ind w:left="697"/>
        <w:jc w:val="both"/>
        <w:rPr>
          <w:rFonts w:ascii="Arial" w:hAnsi="Arial" w:cs="Arial"/>
          <w:sz w:val="24"/>
          <w:szCs w:val="24"/>
        </w:rPr>
      </w:pPr>
      <w:r w:rsidRPr="5B3C419F">
        <w:rPr>
          <w:rFonts w:ascii="Arial" w:hAnsi="Arial" w:cs="Arial"/>
          <w:sz w:val="24"/>
          <w:szCs w:val="24"/>
        </w:rPr>
        <w:t>The Fund’s valuation is sensitive to fluctuations in its asset prices. The level of these fluctuations is known as “volatility” and will differ between asset classes. By analysing historical data, it is possible to gain an indication of the likely volatility of certain asset classes.</w:t>
      </w:r>
      <w:r w:rsidR="00D725AD">
        <w:rPr>
          <w:rFonts w:ascii="Arial" w:hAnsi="Arial" w:cs="Arial"/>
          <w:sz w:val="24"/>
          <w:szCs w:val="24"/>
        </w:rPr>
        <w:t xml:space="preserve"> </w:t>
      </w:r>
      <w:r w:rsidRPr="5B3C419F">
        <w:rPr>
          <w:rFonts w:ascii="Arial" w:hAnsi="Arial" w:cs="Arial"/>
          <w:sz w:val="24"/>
          <w:szCs w:val="24"/>
        </w:rPr>
        <w:t xml:space="preserve">The following analysis, prepared by ISIO, the Fund’s external adviser on sensitivity, predicts the likely annual volatility of the Fund’s assets on an aggregated basis. </w:t>
      </w:r>
    </w:p>
    <w:p w14:paraId="13C5329D" w14:textId="07BBE0E6" w:rsidR="00DC4D02" w:rsidRDefault="00DC4D02" w:rsidP="005D4DCC">
      <w:pPr>
        <w:spacing w:after="0"/>
        <w:ind w:left="697"/>
        <w:jc w:val="both"/>
        <w:rPr>
          <w:rFonts w:ascii="Arial" w:hAnsi="Arial" w:cs="Arial"/>
          <w:sz w:val="24"/>
          <w:szCs w:val="24"/>
        </w:rPr>
      </w:pPr>
    </w:p>
    <w:tbl>
      <w:tblPr>
        <w:tblStyle w:val="PlainTable1"/>
        <w:tblW w:w="6804" w:type="dxa"/>
        <w:tblInd w:w="704" w:type="dxa"/>
        <w:tblLook w:val="04A0" w:firstRow="1" w:lastRow="0" w:firstColumn="1" w:lastColumn="0" w:noHBand="0" w:noVBand="1"/>
      </w:tblPr>
      <w:tblGrid>
        <w:gridCol w:w="3402"/>
        <w:gridCol w:w="3402"/>
      </w:tblGrid>
      <w:tr w:rsidR="005818CE" w:rsidRPr="00D6777F" w14:paraId="3573C9EA" w14:textId="77777777" w:rsidTr="002127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bottom"/>
          </w:tcPr>
          <w:p w14:paraId="6DD540F0" w14:textId="4D24A613" w:rsidR="00DC4D02" w:rsidRPr="00A52731" w:rsidRDefault="00DC4D02" w:rsidP="00A52731">
            <w:pPr>
              <w:autoSpaceDE w:val="0"/>
              <w:autoSpaceDN w:val="0"/>
              <w:ind w:left="41"/>
              <w:rPr>
                <w:rFonts w:ascii="Arial" w:hAnsi="Arial" w:cs="Arial"/>
                <w:color w:val="000000"/>
                <w:sz w:val="24"/>
                <w:szCs w:val="24"/>
                <w14:reflection w14:blurRad="50800" w14:stA="45000" w14:stPos="0" w14:endA="0" w14:endPos="0" w14:dist="50800" w14:dir="5400000" w14:fadeDir="5400000" w14:sx="100000" w14:sy="-100000" w14:kx="0" w14:ky="0" w14:algn="bl"/>
              </w:rPr>
            </w:pPr>
            <w:r w:rsidRPr="00A52731">
              <w:rPr>
                <w:rFonts w:ascii="Arial" w:hAnsi="Arial" w:cs="Arial"/>
                <w:color w:val="000000"/>
                <w:sz w:val="24"/>
                <w:szCs w:val="24"/>
                <w14:reflection w14:blurRad="50800" w14:stA="45000" w14:stPos="0" w14:endA="0" w14:endPos="0" w14:dist="50800" w14:dir="5400000" w14:fadeDir="5400000" w14:sx="100000" w14:sy="-100000" w14:kx="0" w14:ky="0" w14:algn="bl"/>
              </w:rPr>
              <w:t>Asset type</w:t>
            </w:r>
          </w:p>
        </w:tc>
        <w:tc>
          <w:tcPr>
            <w:tcW w:w="3402" w:type="dxa"/>
            <w:vAlign w:val="bottom"/>
          </w:tcPr>
          <w:p w14:paraId="2C759221" w14:textId="4DE37A8E" w:rsidR="00DC4D02" w:rsidRPr="00A52731" w:rsidRDefault="007148CF" w:rsidP="00212798">
            <w:pPr>
              <w:autoSpaceDE w:val="0"/>
              <w:autoSpaceDN w:val="0"/>
              <w:ind w:left="39"/>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14:reflection w14:blurRad="50800" w14:stA="45000" w14:stPos="0" w14:endA="0" w14:endPos="0" w14:dist="50800" w14:dir="5400000" w14:fadeDir="5400000" w14:sx="100000" w14:sy="-100000" w14:kx="0" w14:ky="0" w14:algn="bl"/>
              </w:rPr>
            </w:pPr>
            <w:r w:rsidRPr="00A52731">
              <w:rPr>
                <w:rFonts w:ascii="Arial" w:hAnsi="Arial" w:cs="Arial"/>
                <w:color w:val="000000"/>
                <w:sz w:val="24"/>
                <w:szCs w:val="24"/>
                <w14:reflection w14:blurRad="50800" w14:stA="45000" w14:stPos="0" w14:endA="0" w14:endPos="0" w14:dist="50800" w14:dir="5400000" w14:fadeDir="5400000" w14:sx="100000" w14:sy="-100000" w14:kx="0" w14:ky="0" w14:algn="bl"/>
              </w:rPr>
              <w:t>Potential price movement (+ or -)</w:t>
            </w:r>
          </w:p>
        </w:tc>
      </w:tr>
      <w:tr w:rsidR="009B21B6" w:rsidRPr="00D6777F" w14:paraId="01D43881" w14:textId="77777777" w:rsidTr="00D653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402" w:type="dxa"/>
            <w:shd w:val="clear" w:color="auto" w:fill="DEEAF6" w:themeFill="accent5" w:themeFillTint="33"/>
            <w:vAlign w:val="bottom"/>
          </w:tcPr>
          <w:p w14:paraId="3615EC40" w14:textId="37740CE3" w:rsidR="00DC4D02" w:rsidRPr="00A52731" w:rsidRDefault="007148CF" w:rsidP="00A52731">
            <w:pPr>
              <w:autoSpaceDE w:val="0"/>
              <w:autoSpaceDN w:val="0"/>
              <w:ind w:left="4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pPr>
            <w:r w:rsidRPr="00A5273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 xml:space="preserve">Equities </w:t>
            </w:r>
            <w:r w:rsidR="0087195E">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 D</w:t>
            </w:r>
            <w:r w:rsidRPr="00A5273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 xml:space="preserve">eveloped </w:t>
            </w:r>
            <w:r w:rsidR="0087195E">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M</w:t>
            </w:r>
            <w:r w:rsidRPr="00A5273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arkets</w:t>
            </w:r>
          </w:p>
        </w:tc>
        <w:tc>
          <w:tcPr>
            <w:tcW w:w="3402" w:type="dxa"/>
            <w:shd w:val="clear" w:color="auto" w:fill="DEEAF6" w:themeFill="accent5" w:themeFillTint="33"/>
            <w:vAlign w:val="bottom"/>
          </w:tcPr>
          <w:p w14:paraId="02152FB7" w14:textId="03EFF0A7" w:rsidR="00DC4D02" w:rsidRPr="00A52731" w:rsidRDefault="007148CF" w:rsidP="00212798">
            <w:pPr>
              <w:autoSpaceDE w:val="0"/>
              <w:autoSpaceDN w:val="0"/>
              <w:ind w:left="39"/>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sidRPr="00A52731">
              <w:rPr>
                <w:rFonts w:ascii="Arial" w:hAnsi="Arial" w:cs="Arial"/>
                <w:bCs/>
                <w:color w:val="000000"/>
                <w:sz w:val="24"/>
                <w:szCs w:val="24"/>
                <w14:reflection w14:blurRad="50800" w14:stA="45000" w14:stPos="0" w14:endA="0" w14:endPos="0" w14:dist="50800" w14:dir="5400000" w14:fadeDir="5400000" w14:sx="100000" w14:sy="-100000" w14:kx="0" w14:ky="0" w14:algn="bl"/>
              </w:rPr>
              <w:t>20.5%</w:t>
            </w:r>
          </w:p>
        </w:tc>
      </w:tr>
      <w:tr w:rsidR="009B21B6" w:rsidRPr="00D6777F" w14:paraId="1A921BAF" w14:textId="77777777" w:rsidTr="00212798">
        <w:trPr>
          <w:trHeight w:val="308"/>
        </w:trPr>
        <w:tc>
          <w:tcPr>
            <w:cnfStyle w:val="001000000000" w:firstRow="0" w:lastRow="0" w:firstColumn="1" w:lastColumn="0" w:oddVBand="0" w:evenVBand="0" w:oddHBand="0" w:evenHBand="0" w:firstRowFirstColumn="0" w:firstRowLastColumn="0" w:lastRowFirstColumn="0" w:lastRowLastColumn="0"/>
            <w:tcW w:w="3402" w:type="dxa"/>
            <w:vAlign w:val="bottom"/>
          </w:tcPr>
          <w:p w14:paraId="4588691C" w14:textId="4F5BC8FE" w:rsidR="00DC4D02" w:rsidRPr="00A52731" w:rsidRDefault="007148CF" w:rsidP="00A52731">
            <w:pPr>
              <w:autoSpaceDE w:val="0"/>
              <w:autoSpaceDN w:val="0"/>
              <w:ind w:left="4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pPr>
            <w:r w:rsidRPr="00A5273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Equities – Emerging Markets</w:t>
            </w:r>
          </w:p>
        </w:tc>
        <w:tc>
          <w:tcPr>
            <w:tcW w:w="3402" w:type="dxa"/>
            <w:vAlign w:val="bottom"/>
          </w:tcPr>
          <w:p w14:paraId="1D352326" w14:textId="052C9DF8" w:rsidR="00DC4D02" w:rsidRPr="00A52731" w:rsidRDefault="007148CF" w:rsidP="00212798">
            <w:pPr>
              <w:autoSpaceDE w:val="0"/>
              <w:autoSpaceDN w:val="0"/>
              <w:ind w:left="39"/>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sidRPr="00A52731">
              <w:rPr>
                <w:rFonts w:ascii="Arial" w:hAnsi="Arial" w:cs="Arial"/>
                <w:bCs/>
                <w:color w:val="000000"/>
                <w:sz w:val="24"/>
                <w:szCs w:val="24"/>
                <w14:reflection w14:blurRad="50800" w14:stA="45000" w14:stPos="0" w14:endA="0" w14:endPos="0" w14:dist="50800" w14:dir="5400000" w14:fadeDir="5400000" w14:sx="100000" w14:sy="-100000" w14:kx="0" w14:ky="0" w14:algn="bl"/>
              </w:rPr>
              <w:t>28.0%</w:t>
            </w:r>
          </w:p>
        </w:tc>
      </w:tr>
      <w:tr w:rsidR="009B21B6" w:rsidRPr="00D6777F" w14:paraId="16158776" w14:textId="77777777" w:rsidTr="00D6532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402" w:type="dxa"/>
            <w:shd w:val="clear" w:color="auto" w:fill="DEEAF6" w:themeFill="accent5" w:themeFillTint="33"/>
            <w:vAlign w:val="bottom"/>
          </w:tcPr>
          <w:p w14:paraId="723CC8DC" w14:textId="45701EDA" w:rsidR="00DC4D02" w:rsidRPr="00A52731" w:rsidRDefault="007148CF" w:rsidP="00A52731">
            <w:pPr>
              <w:autoSpaceDE w:val="0"/>
              <w:autoSpaceDN w:val="0"/>
              <w:ind w:left="4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pPr>
            <w:r w:rsidRPr="00A5273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Private Equity</w:t>
            </w:r>
          </w:p>
        </w:tc>
        <w:tc>
          <w:tcPr>
            <w:tcW w:w="3402" w:type="dxa"/>
            <w:shd w:val="clear" w:color="auto" w:fill="DEEAF6" w:themeFill="accent5" w:themeFillTint="33"/>
            <w:vAlign w:val="bottom"/>
          </w:tcPr>
          <w:p w14:paraId="20F29A48" w14:textId="39B01640" w:rsidR="00DC4D02" w:rsidRPr="00A52731" w:rsidRDefault="008E5C0E" w:rsidP="00212798">
            <w:pPr>
              <w:autoSpaceDE w:val="0"/>
              <w:autoSpaceDN w:val="0"/>
              <w:ind w:left="39"/>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Pr>
                <w:rFonts w:ascii="Arial" w:hAnsi="Arial" w:cs="Arial"/>
                <w:bCs/>
                <w:color w:val="000000"/>
                <w:sz w:val="24"/>
                <w:szCs w:val="24"/>
                <w14:reflection w14:blurRad="50800" w14:stA="45000" w14:stPos="0" w14:endA="0" w14:endPos="0" w14:dist="50800" w14:dir="5400000" w14:fadeDir="5400000" w14:sx="100000" w14:sy="-100000" w14:kx="0" w14:ky="0" w14:algn="bl"/>
              </w:rPr>
              <w:t>26</w:t>
            </w:r>
            <w:r w:rsidR="007148CF" w:rsidRPr="00A52731">
              <w:rPr>
                <w:rFonts w:ascii="Arial" w:hAnsi="Arial" w:cs="Arial"/>
                <w:bCs/>
                <w:color w:val="000000"/>
                <w:sz w:val="24"/>
                <w:szCs w:val="24"/>
                <w14:reflection w14:blurRad="50800" w14:stA="45000" w14:stPos="0" w14:endA="0" w14:endPos="0" w14:dist="50800" w14:dir="5400000" w14:fadeDir="5400000" w14:sx="100000" w14:sy="-100000" w14:kx="0" w14:ky="0" w14:algn="bl"/>
              </w:rPr>
              <w:t>.0%</w:t>
            </w:r>
          </w:p>
        </w:tc>
      </w:tr>
      <w:tr w:rsidR="009B21B6" w:rsidRPr="00D6777F" w14:paraId="37209A3F" w14:textId="77777777" w:rsidTr="00212798">
        <w:trPr>
          <w:trHeight w:val="306"/>
        </w:trPr>
        <w:tc>
          <w:tcPr>
            <w:cnfStyle w:val="001000000000" w:firstRow="0" w:lastRow="0" w:firstColumn="1" w:lastColumn="0" w:oddVBand="0" w:evenVBand="0" w:oddHBand="0" w:evenHBand="0" w:firstRowFirstColumn="0" w:firstRowLastColumn="0" w:lastRowFirstColumn="0" w:lastRowLastColumn="0"/>
            <w:tcW w:w="3402" w:type="dxa"/>
            <w:vAlign w:val="bottom"/>
          </w:tcPr>
          <w:p w14:paraId="52FA8266" w14:textId="21BC08C1" w:rsidR="00DC4D02" w:rsidRPr="00A52731" w:rsidRDefault="007148CF" w:rsidP="00A52731">
            <w:pPr>
              <w:autoSpaceDE w:val="0"/>
              <w:autoSpaceDN w:val="0"/>
              <w:ind w:left="4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pPr>
            <w:r w:rsidRPr="00A5273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Private Debt</w:t>
            </w:r>
          </w:p>
        </w:tc>
        <w:tc>
          <w:tcPr>
            <w:tcW w:w="3402" w:type="dxa"/>
            <w:vAlign w:val="bottom"/>
          </w:tcPr>
          <w:p w14:paraId="6F69564C" w14:textId="1A97B297" w:rsidR="00DC4D02" w:rsidRPr="00A52731" w:rsidRDefault="007148CF" w:rsidP="00212798">
            <w:pPr>
              <w:autoSpaceDE w:val="0"/>
              <w:autoSpaceDN w:val="0"/>
              <w:ind w:left="39"/>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sidRPr="00A52731">
              <w:rPr>
                <w:rFonts w:ascii="Arial" w:hAnsi="Arial" w:cs="Arial"/>
                <w:bCs/>
                <w:color w:val="000000"/>
                <w:sz w:val="24"/>
                <w:szCs w:val="24"/>
                <w14:reflection w14:blurRad="50800" w14:stA="45000" w14:stPos="0" w14:endA="0" w14:endPos="0" w14:dist="50800" w14:dir="5400000" w14:fadeDir="5400000" w14:sx="100000" w14:sy="-100000" w14:kx="0" w14:ky="0" w14:algn="bl"/>
              </w:rPr>
              <w:t>10.5%</w:t>
            </w:r>
          </w:p>
        </w:tc>
      </w:tr>
      <w:tr w:rsidR="009B21B6" w:rsidRPr="00D6777F" w14:paraId="2A2DCC39" w14:textId="77777777" w:rsidTr="00D6532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402" w:type="dxa"/>
            <w:shd w:val="clear" w:color="auto" w:fill="DEEAF6" w:themeFill="accent5" w:themeFillTint="33"/>
            <w:vAlign w:val="bottom"/>
          </w:tcPr>
          <w:p w14:paraId="482D69A9" w14:textId="0C2FD7C5" w:rsidR="007148CF" w:rsidRPr="00A52731" w:rsidRDefault="007148CF" w:rsidP="00A52731">
            <w:pPr>
              <w:autoSpaceDE w:val="0"/>
              <w:autoSpaceDN w:val="0"/>
              <w:ind w:left="4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pPr>
            <w:r w:rsidRPr="00A5273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Property</w:t>
            </w:r>
          </w:p>
        </w:tc>
        <w:tc>
          <w:tcPr>
            <w:tcW w:w="3402" w:type="dxa"/>
            <w:shd w:val="clear" w:color="auto" w:fill="DEEAF6" w:themeFill="accent5" w:themeFillTint="33"/>
            <w:vAlign w:val="bottom"/>
          </w:tcPr>
          <w:p w14:paraId="113B475F" w14:textId="007BC666" w:rsidR="007148CF" w:rsidRPr="00A52731" w:rsidRDefault="007148CF" w:rsidP="00212798">
            <w:pPr>
              <w:autoSpaceDE w:val="0"/>
              <w:autoSpaceDN w:val="0"/>
              <w:ind w:left="39"/>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sidRPr="00A52731">
              <w:rPr>
                <w:rFonts w:ascii="Arial" w:hAnsi="Arial" w:cs="Arial"/>
                <w:bCs/>
                <w:color w:val="000000"/>
                <w:sz w:val="24"/>
                <w:szCs w:val="24"/>
                <w14:reflection w14:blurRad="50800" w14:stA="45000" w14:stPos="0" w14:endA="0" w14:endPos="0" w14:dist="50800" w14:dir="5400000" w14:fadeDir="5400000" w14:sx="100000" w14:sy="-100000" w14:kx="0" w14:ky="0" w14:algn="bl"/>
              </w:rPr>
              <w:t>13.0%</w:t>
            </w:r>
          </w:p>
        </w:tc>
      </w:tr>
      <w:tr w:rsidR="009B21B6" w:rsidRPr="00D6777F" w14:paraId="5FD9F9B5" w14:textId="77777777" w:rsidTr="00212798">
        <w:trPr>
          <w:trHeight w:val="306"/>
        </w:trPr>
        <w:tc>
          <w:tcPr>
            <w:cnfStyle w:val="001000000000" w:firstRow="0" w:lastRow="0" w:firstColumn="1" w:lastColumn="0" w:oddVBand="0" w:evenVBand="0" w:oddHBand="0" w:evenHBand="0" w:firstRowFirstColumn="0" w:firstRowLastColumn="0" w:lastRowFirstColumn="0" w:lastRowLastColumn="0"/>
            <w:tcW w:w="3402" w:type="dxa"/>
            <w:vAlign w:val="bottom"/>
          </w:tcPr>
          <w:p w14:paraId="543E992D" w14:textId="5B0FE182" w:rsidR="007148CF" w:rsidRPr="00A52731" w:rsidRDefault="007148CF" w:rsidP="00A52731">
            <w:pPr>
              <w:autoSpaceDE w:val="0"/>
              <w:autoSpaceDN w:val="0"/>
              <w:ind w:left="4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pPr>
            <w:r w:rsidRPr="00A5273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Infrastructure</w:t>
            </w:r>
          </w:p>
        </w:tc>
        <w:tc>
          <w:tcPr>
            <w:tcW w:w="3402" w:type="dxa"/>
            <w:vAlign w:val="bottom"/>
          </w:tcPr>
          <w:p w14:paraId="0087411F" w14:textId="1ECEF205" w:rsidR="007148CF" w:rsidRPr="00A52731" w:rsidRDefault="007148CF" w:rsidP="00212798">
            <w:pPr>
              <w:autoSpaceDE w:val="0"/>
              <w:autoSpaceDN w:val="0"/>
              <w:ind w:left="39"/>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sidRPr="00A52731">
              <w:rPr>
                <w:rFonts w:ascii="Arial" w:hAnsi="Arial" w:cs="Arial"/>
                <w:bCs/>
                <w:color w:val="000000"/>
                <w:sz w:val="24"/>
                <w:szCs w:val="24"/>
                <w14:reflection w14:blurRad="50800" w14:stA="45000" w14:stPos="0" w14:endA="0" w14:endPos="0" w14:dist="50800" w14:dir="5400000" w14:fadeDir="5400000" w14:sx="100000" w14:sy="-100000" w14:kx="0" w14:ky="0" w14:algn="bl"/>
              </w:rPr>
              <w:t>12.0%</w:t>
            </w:r>
          </w:p>
        </w:tc>
      </w:tr>
      <w:tr w:rsidR="009B21B6" w:rsidRPr="00D6777F" w14:paraId="23D90A0B" w14:textId="77777777" w:rsidTr="00D6532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402" w:type="dxa"/>
            <w:shd w:val="clear" w:color="auto" w:fill="DEEAF6" w:themeFill="accent5" w:themeFillTint="33"/>
            <w:vAlign w:val="bottom"/>
          </w:tcPr>
          <w:p w14:paraId="14B61741" w14:textId="49CD4876" w:rsidR="007148CF" w:rsidRPr="00A52731" w:rsidRDefault="007148CF" w:rsidP="00A52731">
            <w:pPr>
              <w:autoSpaceDE w:val="0"/>
              <w:autoSpaceDN w:val="0"/>
              <w:ind w:left="4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pPr>
            <w:r w:rsidRPr="00A5273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Corporate Bonds</w:t>
            </w:r>
          </w:p>
        </w:tc>
        <w:tc>
          <w:tcPr>
            <w:tcW w:w="3402" w:type="dxa"/>
            <w:shd w:val="clear" w:color="auto" w:fill="DEEAF6" w:themeFill="accent5" w:themeFillTint="33"/>
            <w:vAlign w:val="bottom"/>
          </w:tcPr>
          <w:p w14:paraId="28A6D8D4" w14:textId="00A9B31A" w:rsidR="007148CF" w:rsidRPr="00A52731" w:rsidRDefault="004C46E2" w:rsidP="00212798">
            <w:pPr>
              <w:autoSpaceDE w:val="0"/>
              <w:autoSpaceDN w:val="0"/>
              <w:ind w:left="39"/>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Pr>
                <w:rFonts w:ascii="Arial" w:hAnsi="Arial" w:cs="Arial"/>
                <w:bCs/>
                <w:color w:val="000000"/>
                <w:sz w:val="24"/>
                <w:szCs w:val="24"/>
                <w14:reflection w14:blurRad="50800" w14:stA="45000" w14:stPos="0" w14:endA="0" w14:endPos="0" w14:dist="50800" w14:dir="5400000" w14:fadeDir="5400000" w14:sx="100000" w14:sy="-100000" w14:kx="0" w14:ky="0" w14:algn="bl"/>
              </w:rPr>
              <w:t>8</w:t>
            </w:r>
            <w:r w:rsidR="00E3063E">
              <w:rPr>
                <w:rFonts w:ascii="Arial" w:hAnsi="Arial" w:cs="Arial"/>
                <w:bCs/>
                <w:color w:val="000000"/>
                <w:sz w:val="24"/>
                <w:szCs w:val="24"/>
                <w14:reflection w14:blurRad="50800" w14:stA="45000" w14:stPos="0" w14:endA="0" w14:endPos="0" w14:dist="50800" w14:dir="5400000" w14:fadeDir="5400000" w14:sx="100000" w14:sy="-100000" w14:kx="0" w14:ky="0" w14:algn="bl"/>
              </w:rPr>
              <w:t>.</w:t>
            </w:r>
            <w:r>
              <w:rPr>
                <w:rFonts w:ascii="Arial" w:hAnsi="Arial" w:cs="Arial"/>
                <w:bCs/>
                <w:color w:val="000000"/>
                <w:sz w:val="24"/>
                <w:szCs w:val="24"/>
                <w14:reflection w14:blurRad="50800" w14:stA="45000" w14:stPos="0" w14:endA="0" w14:endPos="0" w14:dist="50800" w14:dir="5400000" w14:fadeDir="5400000" w14:sx="100000" w14:sy="-100000" w14:kx="0" w14:ky="0" w14:algn="bl"/>
              </w:rPr>
              <w:t>9</w:t>
            </w:r>
            <w:r w:rsidR="007148CF" w:rsidRPr="00A52731">
              <w:rPr>
                <w:rFonts w:ascii="Arial" w:hAnsi="Arial" w:cs="Arial"/>
                <w:bCs/>
                <w:color w:val="000000"/>
                <w:sz w:val="24"/>
                <w:szCs w:val="24"/>
                <w14:reflection w14:blurRad="50800" w14:stA="45000" w14:stPos="0" w14:endA="0" w14:endPos="0" w14:dist="50800" w14:dir="5400000" w14:fadeDir="5400000" w14:sx="100000" w14:sy="-100000" w14:kx="0" w14:ky="0" w14:algn="bl"/>
              </w:rPr>
              <w:t>%</w:t>
            </w:r>
          </w:p>
        </w:tc>
      </w:tr>
      <w:tr w:rsidR="009B21B6" w:rsidRPr="00D6777F" w14:paraId="014B9D8B" w14:textId="77777777" w:rsidTr="00212798">
        <w:trPr>
          <w:trHeight w:val="306"/>
        </w:trPr>
        <w:tc>
          <w:tcPr>
            <w:cnfStyle w:val="001000000000" w:firstRow="0" w:lastRow="0" w:firstColumn="1" w:lastColumn="0" w:oddVBand="0" w:evenVBand="0" w:oddHBand="0" w:evenHBand="0" w:firstRowFirstColumn="0" w:firstRowLastColumn="0" w:lastRowFirstColumn="0" w:lastRowLastColumn="0"/>
            <w:tcW w:w="3402" w:type="dxa"/>
            <w:vAlign w:val="bottom"/>
          </w:tcPr>
          <w:p w14:paraId="706856A5" w14:textId="12B5836E" w:rsidR="007148CF" w:rsidRPr="00A52731" w:rsidRDefault="007148CF" w:rsidP="00A52731">
            <w:pPr>
              <w:autoSpaceDE w:val="0"/>
              <w:autoSpaceDN w:val="0"/>
              <w:ind w:left="4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pPr>
            <w:r w:rsidRPr="00A5273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Fixed Interest Gilts</w:t>
            </w:r>
          </w:p>
        </w:tc>
        <w:tc>
          <w:tcPr>
            <w:tcW w:w="3402" w:type="dxa"/>
            <w:vAlign w:val="bottom"/>
          </w:tcPr>
          <w:p w14:paraId="6DD0E0C3" w14:textId="4EC4B2AF" w:rsidR="007148CF" w:rsidRPr="00A52731" w:rsidRDefault="004D6876" w:rsidP="00212798">
            <w:pPr>
              <w:autoSpaceDE w:val="0"/>
              <w:autoSpaceDN w:val="0"/>
              <w:ind w:left="39"/>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Pr>
                <w:rFonts w:ascii="Arial" w:hAnsi="Arial" w:cs="Arial"/>
                <w:bCs/>
                <w:color w:val="000000"/>
                <w:sz w:val="24"/>
                <w:szCs w:val="24"/>
                <w14:reflection w14:blurRad="50800" w14:stA="45000" w14:stPos="0" w14:endA="0" w14:endPos="0" w14:dist="50800" w14:dir="5400000" w14:fadeDir="5400000" w14:sx="100000" w14:sy="-100000" w14:kx="0" w14:ky="0" w14:algn="bl"/>
              </w:rPr>
              <w:t>1</w:t>
            </w:r>
            <w:r w:rsidR="0074769E">
              <w:rPr>
                <w:rFonts w:ascii="Arial" w:hAnsi="Arial" w:cs="Arial"/>
                <w:bCs/>
                <w:color w:val="000000"/>
                <w:sz w:val="24"/>
                <w:szCs w:val="24"/>
                <w14:reflection w14:blurRad="50800" w14:stA="45000" w14:stPos="0" w14:endA="0" w14:endPos="0" w14:dist="50800" w14:dir="5400000" w14:fadeDir="5400000" w14:sx="100000" w14:sy="-100000" w14:kx="0" w14:ky="0" w14:algn="bl"/>
              </w:rPr>
              <w:t>3</w:t>
            </w:r>
            <w:r w:rsidR="007148CF" w:rsidRPr="00A52731">
              <w:rPr>
                <w:rFonts w:ascii="Arial" w:hAnsi="Arial" w:cs="Arial"/>
                <w:bCs/>
                <w:color w:val="000000"/>
                <w:sz w:val="24"/>
                <w:szCs w:val="24"/>
                <w14:reflection w14:blurRad="50800" w14:stA="45000" w14:stPos="0" w14:endA="0" w14:endPos="0" w14:dist="50800" w14:dir="5400000" w14:fadeDir="5400000" w14:sx="100000" w14:sy="-100000" w14:kx="0" w14:ky="0" w14:algn="bl"/>
              </w:rPr>
              <w:t>.</w:t>
            </w:r>
            <w:r w:rsidR="0074769E">
              <w:rPr>
                <w:rFonts w:ascii="Arial" w:hAnsi="Arial" w:cs="Arial"/>
                <w:bCs/>
                <w:color w:val="000000"/>
                <w:sz w:val="24"/>
                <w:szCs w:val="24"/>
                <w14:reflection w14:blurRad="50800" w14:stA="45000" w14:stPos="0" w14:endA="0" w14:endPos="0" w14:dist="50800" w14:dir="5400000" w14:fadeDir="5400000" w14:sx="100000" w14:sy="-100000" w14:kx="0" w14:ky="0" w14:algn="bl"/>
              </w:rPr>
              <w:t>3</w:t>
            </w:r>
            <w:r w:rsidR="007148CF" w:rsidRPr="00A52731">
              <w:rPr>
                <w:rFonts w:ascii="Arial" w:hAnsi="Arial" w:cs="Arial"/>
                <w:bCs/>
                <w:color w:val="000000"/>
                <w:sz w:val="24"/>
                <w:szCs w:val="24"/>
                <w14:reflection w14:blurRad="50800" w14:stA="45000" w14:stPos="0" w14:endA="0" w14:endPos="0" w14:dist="50800" w14:dir="5400000" w14:fadeDir="5400000" w14:sx="100000" w14:sy="-100000" w14:kx="0" w14:ky="0" w14:algn="bl"/>
              </w:rPr>
              <w:t>%</w:t>
            </w:r>
          </w:p>
        </w:tc>
      </w:tr>
      <w:tr w:rsidR="009B21B6" w:rsidRPr="00D6777F" w14:paraId="7F48C11F" w14:textId="77777777" w:rsidTr="00D6532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402" w:type="dxa"/>
            <w:shd w:val="clear" w:color="auto" w:fill="DEEAF6" w:themeFill="accent5" w:themeFillTint="33"/>
            <w:vAlign w:val="bottom"/>
          </w:tcPr>
          <w:p w14:paraId="52DEC654" w14:textId="3FDFF66C" w:rsidR="007148CF" w:rsidRPr="00A52731" w:rsidRDefault="007148CF" w:rsidP="00A52731">
            <w:pPr>
              <w:autoSpaceDE w:val="0"/>
              <w:autoSpaceDN w:val="0"/>
              <w:ind w:left="4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pPr>
            <w:r w:rsidRPr="00A5273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Index-Linked Gilts</w:t>
            </w:r>
          </w:p>
        </w:tc>
        <w:tc>
          <w:tcPr>
            <w:tcW w:w="3402" w:type="dxa"/>
            <w:shd w:val="clear" w:color="auto" w:fill="DEEAF6" w:themeFill="accent5" w:themeFillTint="33"/>
            <w:vAlign w:val="bottom"/>
          </w:tcPr>
          <w:p w14:paraId="476B6D31" w14:textId="0A5240D4" w:rsidR="007148CF" w:rsidRPr="00A52731" w:rsidRDefault="007148CF" w:rsidP="00212798">
            <w:pPr>
              <w:autoSpaceDE w:val="0"/>
              <w:autoSpaceDN w:val="0"/>
              <w:ind w:left="39"/>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sidRPr="00A52731">
              <w:rPr>
                <w:rFonts w:ascii="Arial" w:hAnsi="Arial" w:cs="Arial"/>
                <w:bCs/>
                <w:color w:val="000000"/>
                <w:sz w:val="24"/>
                <w:szCs w:val="24"/>
                <w14:reflection w14:blurRad="50800" w14:stA="45000" w14:stPos="0" w14:endA="0" w14:endPos="0" w14:dist="50800" w14:dir="5400000" w14:fadeDir="5400000" w14:sx="100000" w14:sy="-100000" w14:kx="0" w14:ky="0" w14:algn="bl"/>
              </w:rPr>
              <w:t>1</w:t>
            </w:r>
            <w:r w:rsidR="0074769E">
              <w:rPr>
                <w:rFonts w:ascii="Arial" w:hAnsi="Arial" w:cs="Arial"/>
                <w:bCs/>
                <w:color w:val="000000"/>
                <w:sz w:val="24"/>
                <w:szCs w:val="24"/>
                <w14:reflection w14:blurRad="50800" w14:stA="45000" w14:stPos="0" w14:endA="0" w14:endPos="0" w14:dist="50800" w14:dir="5400000" w14:fadeDir="5400000" w14:sx="100000" w14:sy="-100000" w14:kx="0" w14:ky="0" w14:algn="bl"/>
              </w:rPr>
              <w:t>2</w:t>
            </w:r>
            <w:r w:rsidRPr="00A52731">
              <w:rPr>
                <w:rFonts w:ascii="Arial" w:hAnsi="Arial" w:cs="Arial"/>
                <w:bCs/>
                <w:color w:val="000000"/>
                <w:sz w:val="24"/>
                <w:szCs w:val="24"/>
                <w14:reflection w14:blurRad="50800" w14:stA="45000" w14:stPos="0" w14:endA="0" w14:endPos="0" w14:dist="50800" w14:dir="5400000" w14:fadeDir="5400000" w14:sx="100000" w14:sy="-100000" w14:kx="0" w14:ky="0" w14:algn="bl"/>
              </w:rPr>
              <w:t>.</w:t>
            </w:r>
            <w:r w:rsidR="0074769E">
              <w:rPr>
                <w:rFonts w:ascii="Arial" w:hAnsi="Arial" w:cs="Arial"/>
                <w:bCs/>
                <w:color w:val="000000"/>
                <w:sz w:val="24"/>
                <w:szCs w:val="24"/>
                <w14:reflection w14:blurRad="50800" w14:stA="45000" w14:stPos="0" w14:endA="0" w14:endPos="0" w14:dist="50800" w14:dir="5400000" w14:fadeDir="5400000" w14:sx="100000" w14:sy="-100000" w14:kx="0" w14:ky="0" w14:algn="bl"/>
              </w:rPr>
              <w:t>3</w:t>
            </w:r>
            <w:r w:rsidRPr="00A52731">
              <w:rPr>
                <w:rFonts w:ascii="Arial" w:hAnsi="Arial" w:cs="Arial"/>
                <w:bCs/>
                <w:color w:val="000000"/>
                <w:sz w:val="24"/>
                <w:szCs w:val="24"/>
                <w14:reflection w14:blurRad="50800" w14:stA="45000" w14:stPos="0" w14:endA="0" w14:endPos="0" w14:dist="50800" w14:dir="5400000" w14:fadeDir="5400000" w14:sx="100000" w14:sy="-100000" w14:kx="0" w14:ky="0" w14:algn="bl"/>
              </w:rPr>
              <w:t>%</w:t>
            </w:r>
          </w:p>
        </w:tc>
      </w:tr>
      <w:tr w:rsidR="009B21B6" w:rsidRPr="00D6777F" w14:paraId="20991DEB" w14:textId="77777777" w:rsidTr="00212798">
        <w:trPr>
          <w:trHeight w:val="306"/>
        </w:trPr>
        <w:tc>
          <w:tcPr>
            <w:cnfStyle w:val="001000000000" w:firstRow="0" w:lastRow="0" w:firstColumn="1" w:lastColumn="0" w:oddVBand="0" w:evenVBand="0" w:oddHBand="0" w:evenHBand="0" w:firstRowFirstColumn="0" w:firstRowLastColumn="0" w:lastRowFirstColumn="0" w:lastRowLastColumn="0"/>
            <w:tcW w:w="3402" w:type="dxa"/>
            <w:vAlign w:val="bottom"/>
          </w:tcPr>
          <w:p w14:paraId="433C66EC" w14:textId="79E77400" w:rsidR="007148CF" w:rsidRPr="00A52731" w:rsidRDefault="007148CF" w:rsidP="00A52731">
            <w:pPr>
              <w:autoSpaceDE w:val="0"/>
              <w:autoSpaceDN w:val="0"/>
              <w:ind w:left="4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pPr>
            <w:r w:rsidRPr="00A5273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Overseas bonds</w:t>
            </w:r>
          </w:p>
        </w:tc>
        <w:tc>
          <w:tcPr>
            <w:tcW w:w="3402" w:type="dxa"/>
            <w:vAlign w:val="bottom"/>
          </w:tcPr>
          <w:p w14:paraId="7F454C9D" w14:textId="0B3949AB" w:rsidR="007148CF" w:rsidRPr="00A52731" w:rsidRDefault="004D6876" w:rsidP="00212798">
            <w:pPr>
              <w:autoSpaceDE w:val="0"/>
              <w:autoSpaceDN w:val="0"/>
              <w:ind w:left="39"/>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Pr>
                <w:rFonts w:ascii="Arial" w:hAnsi="Arial" w:cs="Arial"/>
                <w:bCs/>
                <w:color w:val="000000"/>
                <w:sz w:val="24"/>
                <w:szCs w:val="24"/>
                <w14:reflection w14:blurRad="50800" w14:stA="45000" w14:stPos="0" w14:endA="0" w14:endPos="0" w14:dist="50800" w14:dir="5400000" w14:fadeDir="5400000" w14:sx="100000" w14:sy="-100000" w14:kx="0" w14:ky="0" w14:algn="bl"/>
              </w:rPr>
              <w:t>1</w:t>
            </w:r>
            <w:r w:rsidR="002720A7">
              <w:rPr>
                <w:rFonts w:ascii="Arial" w:hAnsi="Arial" w:cs="Arial"/>
                <w:bCs/>
                <w:color w:val="000000"/>
                <w:sz w:val="24"/>
                <w:szCs w:val="24"/>
                <w14:reflection w14:blurRad="50800" w14:stA="45000" w14:stPos="0" w14:endA="0" w14:endPos="0" w14:dist="50800" w14:dir="5400000" w14:fadeDir="5400000" w14:sx="100000" w14:sy="-100000" w14:kx="0" w14:ky="0" w14:algn="bl"/>
              </w:rPr>
              <w:t>2</w:t>
            </w:r>
            <w:r w:rsidR="007148CF" w:rsidRPr="00A52731">
              <w:rPr>
                <w:rFonts w:ascii="Arial" w:hAnsi="Arial" w:cs="Arial"/>
                <w:bCs/>
                <w:color w:val="000000"/>
                <w:sz w:val="24"/>
                <w:szCs w:val="24"/>
                <w14:reflection w14:blurRad="50800" w14:stA="45000" w14:stPos="0" w14:endA="0" w14:endPos="0" w14:dist="50800" w14:dir="5400000" w14:fadeDir="5400000" w14:sx="100000" w14:sy="-100000" w14:kx="0" w14:ky="0" w14:algn="bl"/>
              </w:rPr>
              <w:t>.</w:t>
            </w:r>
            <w:r w:rsidR="002720A7">
              <w:rPr>
                <w:rFonts w:ascii="Arial" w:hAnsi="Arial" w:cs="Arial"/>
                <w:bCs/>
                <w:color w:val="000000"/>
                <w:sz w:val="24"/>
                <w:szCs w:val="24"/>
                <w14:reflection w14:blurRad="50800" w14:stA="45000" w14:stPos="0" w14:endA="0" w14:endPos="0" w14:dist="50800" w14:dir="5400000" w14:fadeDir="5400000" w14:sx="100000" w14:sy="-100000" w14:kx="0" w14:ky="0" w14:algn="bl"/>
              </w:rPr>
              <w:t>1</w:t>
            </w:r>
            <w:r w:rsidR="007148CF" w:rsidRPr="00A52731">
              <w:rPr>
                <w:rFonts w:ascii="Arial" w:hAnsi="Arial" w:cs="Arial"/>
                <w:bCs/>
                <w:color w:val="000000"/>
                <w:sz w:val="24"/>
                <w:szCs w:val="24"/>
                <w14:reflection w14:blurRad="50800" w14:stA="45000" w14:stPos="0" w14:endA="0" w14:endPos="0" w14:dist="50800" w14:dir="5400000" w14:fadeDir="5400000" w14:sx="100000" w14:sy="-100000" w14:kx="0" w14:ky="0" w14:algn="bl"/>
              </w:rPr>
              <w:t>%</w:t>
            </w:r>
          </w:p>
        </w:tc>
      </w:tr>
      <w:tr w:rsidR="009B21B6" w:rsidRPr="00D6777F" w14:paraId="3A0F090A" w14:textId="77777777" w:rsidTr="00D65320">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3402" w:type="dxa"/>
            <w:shd w:val="clear" w:color="auto" w:fill="DEEAF6" w:themeFill="accent5" w:themeFillTint="33"/>
            <w:vAlign w:val="bottom"/>
          </w:tcPr>
          <w:p w14:paraId="706DEE80" w14:textId="774F9B60" w:rsidR="007148CF" w:rsidRPr="00A52731" w:rsidRDefault="007148CF" w:rsidP="00A52731">
            <w:pPr>
              <w:autoSpaceDE w:val="0"/>
              <w:autoSpaceDN w:val="0"/>
              <w:ind w:left="4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pPr>
            <w:r w:rsidRPr="00A52731">
              <w:rPr>
                <w:rFonts w:ascii="Arial" w:hAnsi="Arial" w:cs="Arial"/>
                <w:b w:val="0"/>
                <w:bCs w:val="0"/>
                <w:color w:val="000000"/>
                <w:sz w:val="24"/>
                <w:szCs w:val="24"/>
                <w14:reflection w14:blurRad="50800" w14:stA="45000" w14:stPos="0" w14:endA="0" w14:endPos="0" w14:dist="50800" w14:dir="5400000" w14:fadeDir="5400000" w14:sx="100000" w14:sy="-100000" w14:kx="0" w14:ky="0" w14:algn="bl"/>
              </w:rPr>
              <w:t>Cash</w:t>
            </w:r>
          </w:p>
        </w:tc>
        <w:tc>
          <w:tcPr>
            <w:tcW w:w="3402" w:type="dxa"/>
            <w:shd w:val="clear" w:color="auto" w:fill="DEEAF6" w:themeFill="accent5" w:themeFillTint="33"/>
            <w:vAlign w:val="bottom"/>
          </w:tcPr>
          <w:p w14:paraId="44638C6D" w14:textId="2AFF2803" w:rsidR="007148CF" w:rsidRPr="00A52731" w:rsidRDefault="007148CF" w:rsidP="00212798">
            <w:pPr>
              <w:autoSpaceDE w:val="0"/>
              <w:autoSpaceDN w:val="0"/>
              <w:ind w:left="39"/>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4"/>
                <w:szCs w:val="24"/>
                <w14:reflection w14:blurRad="50800" w14:stA="45000" w14:stPos="0" w14:endA="0" w14:endPos="0" w14:dist="50800" w14:dir="5400000" w14:fadeDir="5400000" w14:sx="100000" w14:sy="-100000" w14:kx="0" w14:ky="0" w14:algn="bl"/>
              </w:rPr>
            </w:pPr>
            <w:r w:rsidRPr="00A52731">
              <w:rPr>
                <w:rFonts w:ascii="Arial" w:hAnsi="Arial" w:cs="Arial"/>
                <w:bCs/>
                <w:color w:val="000000"/>
                <w:sz w:val="24"/>
                <w:szCs w:val="24"/>
                <w14:reflection w14:blurRad="50800" w14:stA="45000" w14:stPos="0" w14:endA="0" w14:endPos="0" w14:dist="50800" w14:dir="5400000" w14:fadeDir="5400000" w14:sx="100000" w14:sy="-100000" w14:kx="0" w14:ky="0" w14:algn="bl"/>
              </w:rPr>
              <w:t>1.</w:t>
            </w:r>
            <w:r w:rsidR="0074769E">
              <w:rPr>
                <w:rFonts w:ascii="Arial" w:hAnsi="Arial" w:cs="Arial"/>
                <w:bCs/>
                <w:color w:val="000000"/>
                <w:sz w:val="24"/>
                <w:szCs w:val="24"/>
                <w14:reflection w14:blurRad="50800" w14:stA="45000" w14:stPos="0" w14:endA="0" w14:endPos="0" w14:dist="50800" w14:dir="5400000" w14:fadeDir="5400000" w14:sx="100000" w14:sy="-100000" w14:kx="0" w14:ky="0" w14:algn="bl"/>
              </w:rPr>
              <w:t>9</w:t>
            </w:r>
            <w:r w:rsidRPr="00A52731">
              <w:rPr>
                <w:rFonts w:ascii="Arial" w:hAnsi="Arial" w:cs="Arial"/>
                <w:bCs/>
                <w:color w:val="000000"/>
                <w:sz w:val="24"/>
                <w:szCs w:val="24"/>
                <w14:reflection w14:blurRad="50800" w14:stA="45000" w14:stPos="0" w14:endA="0" w14:endPos="0" w14:dist="50800" w14:dir="5400000" w14:fadeDir="5400000" w14:sx="100000" w14:sy="-100000" w14:kx="0" w14:ky="0" w14:algn="bl"/>
              </w:rPr>
              <w:t>%</w:t>
            </w:r>
          </w:p>
        </w:tc>
      </w:tr>
    </w:tbl>
    <w:p w14:paraId="44080BB7" w14:textId="03B64972" w:rsidR="00DC4D02" w:rsidRDefault="00DC4D02" w:rsidP="005D4DCC">
      <w:pPr>
        <w:spacing w:after="0"/>
        <w:ind w:left="697"/>
        <w:jc w:val="both"/>
        <w:rPr>
          <w:rFonts w:ascii="Arial" w:hAnsi="Arial" w:cs="Arial"/>
          <w:sz w:val="24"/>
          <w:szCs w:val="24"/>
          <w:u w:color="FFFFFF"/>
        </w:rPr>
      </w:pPr>
    </w:p>
    <w:p w14:paraId="0BDEC895" w14:textId="77777777" w:rsidR="00335C34" w:rsidRPr="00335C34" w:rsidRDefault="00335C34" w:rsidP="00A23D78">
      <w:pPr>
        <w:spacing w:after="0"/>
        <w:ind w:left="720"/>
        <w:rPr>
          <w:rFonts w:ascii="Arial" w:hAnsi="Arial" w:cs="Arial"/>
          <w:sz w:val="24"/>
          <w:szCs w:val="24"/>
        </w:rPr>
      </w:pPr>
      <w:r w:rsidRPr="00335C34">
        <w:rPr>
          <w:rFonts w:ascii="Arial" w:hAnsi="Arial" w:cs="Arial"/>
          <w:sz w:val="24"/>
          <w:szCs w:val="24"/>
        </w:rPr>
        <w:t>This sensitivity analysis incorporates volatility from market, interest rate, foreign exchange, credit and all other sources of risk, and more importantly, makes allowance for how these risks may offset each other.</w:t>
      </w:r>
    </w:p>
    <w:p w14:paraId="7CC1B166" w14:textId="77777777" w:rsidR="00335C34" w:rsidRPr="00335C34" w:rsidRDefault="00335C34" w:rsidP="00A23D78">
      <w:pPr>
        <w:spacing w:after="0"/>
        <w:ind w:left="720"/>
        <w:rPr>
          <w:rFonts w:ascii="Arial" w:hAnsi="Arial" w:cs="Arial"/>
          <w:sz w:val="24"/>
          <w:szCs w:val="24"/>
        </w:rPr>
      </w:pPr>
    </w:p>
    <w:p w14:paraId="2F86E072" w14:textId="3F3E1FFB" w:rsidR="0096672E" w:rsidRPr="0096672E" w:rsidRDefault="0096672E" w:rsidP="0096672E">
      <w:pPr>
        <w:spacing w:after="0"/>
        <w:ind w:left="720"/>
        <w:rPr>
          <w:rFonts w:ascii="Arial" w:hAnsi="Arial" w:cs="Arial"/>
          <w:sz w:val="24"/>
          <w:szCs w:val="24"/>
        </w:rPr>
      </w:pPr>
      <w:r w:rsidRPr="0096672E">
        <w:rPr>
          <w:rFonts w:ascii="Arial" w:hAnsi="Arial" w:cs="Arial"/>
          <w:sz w:val="24"/>
          <w:szCs w:val="24"/>
        </w:rPr>
        <w:t>The analysis uses asset class volatility assumptions, which are based on the standard deviation of annual returns over a 10-year period. The sensitivity analysis considers the potential upwards and downward change in value per asset class based on the assumed volatility.</w:t>
      </w:r>
    </w:p>
    <w:p w14:paraId="645D5240" w14:textId="77777777" w:rsidR="0096672E" w:rsidRPr="0096672E" w:rsidRDefault="0096672E" w:rsidP="0096672E">
      <w:pPr>
        <w:spacing w:after="0"/>
        <w:rPr>
          <w:rFonts w:ascii="Arial" w:hAnsi="Arial" w:cs="Arial"/>
          <w:sz w:val="24"/>
          <w:szCs w:val="24"/>
        </w:rPr>
      </w:pPr>
      <w:r w:rsidRPr="0096672E">
        <w:rPr>
          <w:rFonts w:ascii="Arial" w:hAnsi="Arial" w:cs="Arial"/>
          <w:sz w:val="24"/>
          <w:szCs w:val="24"/>
        </w:rPr>
        <w:t xml:space="preserve"> </w:t>
      </w:r>
    </w:p>
    <w:p w14:paraId="6B293D1C" w14:textId="77777777" w:rsidR="0096672E" w:rsidRPr="0096672E" w:rsidRDefault="0096672E" w:rsidP="0096672E">
      <w:pPr>
        <w:spacing w:after="0"/>
        <w:ind w:firstLine="720"/>
        <w:rPr>
          <w:rFonts w:ascii="Arial" w:hAnsi="Arial" w:cs="Arial"/>
          <w:sz w:val="24"/>
          <w:szCs w:val="24"/>
        </w:rPr>
      </w:pPr>
      <w:r w:rsidRPr="0096672E">
        <w:rPr>
          <w:rFonts w:ascii="Arial" w:hAnsi="Arial" w:cs="Arial"/>
          <w:sz w:val="24"/>
          <w:szCs w:val="24"/>
        </w:rPr>
        <w:t>At a total portfolio level, the analysis considers three volatility metrics:</w:t>
      </w:r>
    </w:p>
    <w:p w14:paraId="281A4F8A" w14:textId="05C36B81" w:rsidR="0096672E" w:rsidRPr="0096672E" w:rsidRDefault="0096672E" w:rsidP="005A4FEB">
      <w:pPr>
        <w:pStyle w:val="ListParagraph"/>
        <w:numPr>
          <w:ilvl w:val="0"/>
          <w:numId w:val="74"/>
        </w:numPr>
        <w:spacing w:after="0"/>
        <w:rPr>
          <w:rFonts w:ascii="Arial" w:hAnsi="Arial" w:cs="Arial"/>
          <w:sz w:val="24"/>
          <w:szCs w:val="24"/>
        </w:rPr>
      </w:pPr>
      <w:r w:rsidRPr="0096672E">
        <w:rPr>
          <w:rFonts w:ascii="Arial" w:hAnsi="Arial" w:cs="Arial"/>
          <w:sz w:val="24"/>
          <w:szCs w:val="24"/>
        </w:rPr>
        <w:t>Total assets (excluding asset correlation): A weighted average of the Fund’s overall asset volatility based on asset split and assumed asset class volatilities.</w:t>
      </w:r>
    </w:p>
    <w:p w14:paraId="146A180F" w14:textId="44EB3007" w:rsidR="0096672E" w:rsidRPr="0096672E" w:rsidRDefault="0096672E" w:rsidP="005A4FEB">
      <w:pPr>
        <w:pStyle w:val="ListParagraph"/>
        <w:numPr>
          <w:ilvl w:val="0"/>
          <w:numId w:val="74"/>
        </w:numPr>
        <w:spacing w:after="0"/>
        <w:rPr>
          <w:rFonts w:ascii="Arial" w:hAnsi="Arial" w:cs="Arial"/>
          <w:sz w:val="24"/>
          <w:szCs w:val="24"/>
        </w:rPr>
      </w:pPr>
      <w:r w:rsidRPr="0096672E">
        <w:rPr>
          <w:rFonts w:ascii="Arial" w:hAnsi="Arial" w:cs="Arial"/>
          <w:sz w:val="24"/>
          <w:szCs w:val="24"/>
        </w:rPr>
        <w:t>Total assets (including asset correlation): A weighted average of the Fund’s overall asset volatility based on asset split and assumed asset class volatilities, allowing for correlation between asset classes. Correlation assumptions between asset classes are based on the correlation of annual returns over a 10-year period.</w:t>
      </w:r>
    </w:p>
    <w:p w14:paraId="2ACBCA1A" w14:textId="308563BD" w:rsidR="00335C34" w:rsidRPr="00722A8A" w:rsidRDefault="0096672E" w:rsidP="005A4FEB">
      <w:pPr>
        <w:pStyle w:val="ListParagraph"/>
        <w:numPr>
          <w:ilvl w:val="0"/>
          <w:numId w:val="74"/>
        </w:numPr>
        <w:spacing w:after="0"/>
        <w:rPr>
          <w:rFonts w:ascii="Arial" w:hAnsi="Arial" w:cs="Arial"/>
          <w:sz w:val="24"/>
          <w:szCs w:val="24"/>
        </w:rPr>
      </w:pPr>
      <w:r w:rsidRPr="00722A8A">
        <w:rPr>
          <w:rFonts w:ascii="Arial" w:hAnsi="Arial" w:cs="Arial"/>
          <w:sz w:val="24"/>
          <w:szCs w:val="24"/>
        </w:rPr>
        <w:t xml:space="preserve">Total assets (including asset and liability correlation): A weighted average of the Fund’s overall asset volatility based on asset split and assumed asset class volatilities, allowing for correlation between asset classes and fixed </w:t>
      </w:r>
      <w:r w:rsidRPr="00722A8A">
        <w:rPr>
          <w:rFonts w:ascii="Arial" w:hAnsi="Arial" w:cs="Arial"/>
          <w:sz w:val="24"/>
          <w:szCs w:val="24"/>
        </w:rPr>
        <w:lastRenderedPageBreak/>
        <w:t xml:space="preserve">interest government bonds (which is the basis of a liability comparator). Fixed interest government bond assumptions </w:t>
      </w:r>
      <w:r w:rsidR="00722A8A" w:rsidRPr="00722A8A">
        <w:rPr>
          <w:rFonts w:ascii="Arial" w:hAnsi="Arial" w:cs="Arial"/>
          <w:sz w:val="24"/>
          <w:szCs w:val="24"/>
        </w:rPr>
        <w:t>i</w:t>
      </w:r>
      <w:r w:rsidRPr="00722A8A">
        <w:rPr>
          <w:rFonts w:ascii="Arial" w:hAnsi="Arial" w:cs="Arial"/>
          <w:sz w:val="24"/>
          <w:szCs w:val="24"/>
        </w:rPr>
        <w:t xml:space="preserve">s an Over </w:t>
      </w:r>
      <w:r w:rsidR="0072351F" w:rsidRPr="00722A8A">
        <w:rPr>
          <w:rFonts w:ascii="Arial" w:hAnsi="Arial" w:cs="Arial"/>
          <w:sz w:val="24"/>
          <w:szCs w:val="24"/>
        </w:rPr>
        <w:t>15-year</w:t>
      </w:r>
      <w:r w:rsidRPr="00722A8A">
        <w:rPr>
          <w:rFonts w:ascii="Arial" w:hAnsi="Arial" w:cs="Arial"/>
          <w:sz w:val="24"/>
          <w:szCs w:val="24"/>
        </w:rPr>
        <w:t xml:space="preserve"> index.</w:t>
      </w:r>
    </w:p>
    <w:p w14:paraId="17A119ED" w14:textId="7ACED948" w:rsidR="57BDA1C3" w:rsidRDefault="57BDA1C3" w:rsidP="57BDA1C3">
      <w:pPr>
        <w:spacing w:after="0"/>
        <w:ind w:left="720"/>
        <w:rPr>
          <w:rFonts w:ascii="Arial" w:hAnsi="Arial" w:cs="Arial"/>
          <w:sz w:val="24"/>
          <w:szCs w:val="24"/>
        </w:rPr>
      </w:pPr>
    </w:p>
    <w:p w14:paraId="506FE7D4" w14:textId="10BB35A0" w:rsidR="009F286C" w:rsidRDefault="00534460" w:rsidP="00534460">
      <w:pPr>
        <w:spacing w:after="0"/>
        <w:ind w:left="720"/>
        <w:rPr>
          <w:rFonts w:ascii="Arial" w:hAnsi="Arial" w:cs="Arial"/>
          <w:sz w:val="24"/>
          <w:szCs w:val="24"/>
        </w:rPr>
      </w:pPr>
      <w:r w:rsidRPr="00534460">
        <w:rPr>
          <w:rFonts w:ascii="Arial" w:hAnsi="Arial" w:cs="Arial"/>
          <w:sz w:val="24"/>
          <w:szCs w:val="24"/>
        </w:rPr>
        <w:t xml:space="preserve">The volatility metrics </w:t>
      </w:r>
      <w:r w:rsidR="00D62D9D">
        <w:rPr>
          <w:rFonts w:ascii="Arial" w:hAnsi="Arial" w:cs="Arial"/>
          <w:sz w:val="24"/>
          <w:szCs w:val="24"/>
        </w:rPr>
        <w:t>have</w:t>
      </w:r>
      <w:r w:rsidRPr="00534460">
        <w:rPr>
          <w:rFonts w:ascii="Arial" w:hAnsi="Arial" w:cs="Arial"/>
          <w:sz w:val="24"/>
          <w:szCs w:val="24"/>
        </w:rPr>
        <w:t xml:space="preserve"> decreased from last year’s reporting primarily due to: </w:t>
      </w:r>
    </w:p>
    <w:p w14:paraId="52E39AE4" w14:textId="7F20C5AE" w:rsidR="009F286C" w:rsidRDefault="00534460" w:rsidP="57BDA1C3">
      <w:pPr>
        <w:pStyle w:val="ListParagraph"/>
        <w:numPr>
          <w:ilvl w:val="0"/>
          <w:numId w:val="1"/>
        </w:numPr>
        <w:spacing w:after="0"/>
        <w:rPr>
          <w:rFonts w:ascii="Arial" w:hAnsi="Arial" w:cs="Arial"/>
        </w:rPr>
      </w:pPr>
      <w:r w:rsidRPr="57BDA1C3">
        <w:rPr>
          <w:rFonts w:ascii="Arial" w:hAnsi="Arial" w:cs="Arial"/>
          <w:sz w:val="24"/>
          <w:szCs w:val="24"/>
        </w:rPr>
        <w:t>a fall in the value of the Fund’s equity allocation</w:t>
      </w:r>
    </w:p>
    <w:p w14:paraId="0DB70DBE" w14:textId="49170A3C" w:rsidR="009F286C" w:rsidRDefault="00534460" w:rsidP="57BDA1C3">
      <w:pPr>
        <w:pStyle w:val="ListParagraph"/>
        <w:numPr>
          <w:ilvl w:val="0"/>
          <w:numId w:val="1"/>
        </w:numPr>
        <w:spacing w:after="0"/>
        <w:rPr>
          <w:rFonts w:ascii="Arial" w:hAnsi="Arial" w:cs="Arial"/>
        </w:rPr>
      </w:pPr>
      <w:r w:rsidRPr="57BDA1C3">
        <w:rPr>
          <w:rFonts w:ascii="Arial" w:hAnsi="Arial" w:cs="Arial"/>
          <w:sz w:val="24"/>
          <w:szCs w:val="24"/>
        </w:rPr>
        <w:t xml:space="preserve">a larger cash </w:t>
      </w:r>
      <w:r w:rsidR="0072351F" w:rsidRPr="57BDA1C3">
        <w:rPr>
          <w:rFonts w:ascii="Arial" w:hAnsi="Arial" w:cs="Arial"/>
          <w:sz w:val="24"/>
          <w:szCs w:val="24"/>
        </w:rPr>
        <w:t>balances</w:t>
      </w:r>
      <w:r w:rsidRPr="57BDA1C3">
        <w:rPr>
          <w:rFonts w:ascii="Arial" w:hAnsi="Arial" w:cs="Arial"/>
          <w:sz w:val="24"/>
          <w:szCs w:val="24"/>
        </w:rPr>
        <w:t xml:space="preserve"> as at the accounting year-end</w:t>
      </w:r>
    </w:p>
    <w:p w14:paraId="0FC5D673" w14:textId="4B6FF560" w:rsidR="00534460" w:rsidRDefault="00534460" w:rsidP="57BDA1C3">
      <w:pPr>
        <w:pStyle w:val="ListParagraph"/>
        <w:numPr>
          <w:ilvl w:val="0"/>
          <w:numId w:val="1"/>
        </w:numPr>
        <w:spacing w:after="0"/>
        <w:rPr>
          <w:rFonts w:ascii="Arial" w:hAnsi="Arial" w:cs="Arial"/>
        </w:rPr>
      </w:pPr>
      <w:r w:rsidRPr="57BDA1C3">
        <w:rPr>
          <w:rFonts w:ascii="Arial" w:hAnsi="Arial" w:cs="Arial"/>
          <w:sz w:val="24"/>
          <w:szCs w:val="24"/>
        </w:rPr>
        <w:t xml:space="preserve">and a partial de-risking of the Fund’s credit exposure. </w:t>
      </w:r>
    </w:p>
    <w:p w14:paraId="377549E7" w14:textId="77777777" w:rsidR="00534460" w:rsidRPr="00534460" w:rsidRDefault="00534460" w:rsidP="00534460">
      <w:pPr>
        <w:spacing w:after="0"/>
        <w:ind w:left="720"/>
        <w:rPr>
          <w:rFonts w:ascii="Arial" w:hAnsi="Arial" w:cs="Arial"/>
          <w:sz w:val="24"/>
          <w:szCs w:val="24"/>
        </w:rPr>
      </w:pPr>
    </w:p>
    <w:p w14:paraId="08E10561" w14:textId="1A88C714" w:rsidR="00A72C6E" w:rsidRDefault="009F286C" w:rsidP="009F286C">
      <w:pPr>
        <w:spacing w:after="0"/>
        <w:ind w:left="720"/>
        <w:rPr>
          <w:rFonts w:ascii="Arial" w:hAnsi="Arial" w:cs="Arial"/>
          <w:sz w:val="24"/>
          <w:szCs w:val="24"/>
        </w:rPr>
      </w:pPr>
      <w:r>
        <w:rPr>
          <w:rFonts w:ascii="Arial" w:hAnsi="Arial" w:cs="Arial"/>
          <w:sz w:val="24"/>
          <w:szCs w:val="24"/>
        </w:rPr>
        <w:t>T</w:t>
      </w:r>
      <w:r w:rsidR="00534460" w:rsidRPr="00534460">
        <w:rPr>
          <w:rFonts w:ascii="Arial" w:hAnsi="Arial" w:cs="Arial"/>
          <w:sz w:val="24"/>
          <w:szCs w:val="24"/>
        </w:rPr>
        <w:t>he decline from last year in the volatility metric allowing for both asset and liability correlation is less pronounced than the uncorrelated and allowing for asset-only correlation. This is due to an increase in the absolute measure of gilt yield volatility – on which the Fund’s liabilities are based. While the Fund’s gilt exposure has increased, this was within the index-linked gilts allocation, whereas the underlying liability correlation uses nominal (fixed interest) gilts when allowing for liability correlation.</w:t>
      </w:r>
    </w:p>
    <w:p w14:paraId="034BF4EC" w14:textId="77777777" w:rsidR="00A350E8" w:rsidRPr="00534460" w:rsidRDefault="00A350E8" w:rsidP="009F286C">
      <w:pPr>
        <w:spacing w:after="0"/>
        <w:ind w:left="720"/>
        <w:rPr>
          <w:rFonts w:ascii="Arial" w:hAnsi="Arial" w:cs="Arial"/>
          <w:sz w:val="24"/>
          <w:szCs w:val="24"/>
        </w:rPr>
      </w:pPr>
    </w:p>
    <w:p w14:paraId="6715063C" w14:textId="724C3034" w:rsidR="00335C34" w:rsidRDefault="00335C34" w:rsidP="00A23D78">
      <w:pPr>
        <w:spacing w:after="0"/>
        <w:ind w:left="720"/>
        <w:rPr>
          <w:rFonts w:ascii="Arial" w:hAnsi="Arial" w:cs="Arial"/>
          <w:sz w:val="24"/>
          <w:szCs w:val="24"/>
        </w:rPr>
      </w:pPr>
      <w:r w:rsidRPr="00335C34">
        <w:rPr>
          <w:rFonts w:ascii="Arial" w:hAnsi="Arial" w:cs="Arial"/>
          <w:sz w:val="24"/>
          <w:szCs w:val="24"/>
        </w:rPr>
        <w:t>Asset classes don’t always move in line with each other. The extent to which assets move together is known as their “correlation”. A lower correlation means that there is less risk of assets losing value at the same time. Overall, the Fund benefits from “diversification” because it invests in numerous different asset classes, which don’t all move in line with each other. Consequently, the aggregate risk at the Fund level is less than the total risk from all the individual assets in which the Fund invests. The following table shows the risks at the asset class level and the overall Fund level.</w:t>
      </w:r>
    </w:p>
    <w:p w14:paraId="3630BD3B" w14:textId="77777777" w:rsidR="0072351F" w:rsidRDefault="0072351F" w:rsidP="008F4099">
      <w:pPr>
        <w:spacing w:after="0"/>
        <w:ind w:left="567"/>
        <w:rPr>
          <w:rFonts w:ascii="Arial" w:hAnsi="Arial" w:cs="Arial"/>
          <w:b/>
          <w:bCs/>
          <w:sz w:val="24"/>
          <w:szCs w:val="24"/>
        </w:rPr>
      </w:pPr>
    </w:p>
    <w:p w14:paraId="38A8A30F" w14:textId="77777777" w:rsidR="0072351F" w:rsidRDefault="0072351F" w:rsidP="008F4099">
      <w:pPr>
        <w:spacing w:after="0"/>
        <w:ind w:left="567"/>
        <w:rPr>
          <w:rFonts w:ascii="Arial" w:hAnsi="Arial" w:cs="Arial"/>
          <w:b/>
          <w:bCs/>
          <w:sz w:val="24"/>
          <w:szCs w:val="24"/>
        </w:rPr>
      </w:pPr>
    </w:p>
    <w:p w14:paraId="46316DB8" w14:textId="77777777" w:rsidR="0072351F" w:rsidRDefault="0072351F" w:rsidP="008F4099">
      <w:pPr>
        <w:spacing w:after="0"/>
        <w:ind w:left="567"/>
        <w:rPr>
          <w:rFonts w:ascii="Arial" w:hAnsi="Arial" w:cs="Arial"/>
          <w:b/>
          <w:bCs/>
          <w:sz w:val="24"/>
          <w:szCs w:val="24"/>
        </w:rPr>
      </w:pPr>
    </w:p>
    <w:p w14:paraId="6534671C" w14:textId="77777777" w:rsidR="0072351F" w:rsidRDefault="0072351F" w:rsidP="008F4099">
      <w:pPr>
        <w:spacing w:after="0"/>
        <w:ind w:left="567"/>
        <w:rPr>
          <w:rFonts w:ascii="Arial" w:hAnsi="Arial" w:cs="Arial"/>
          <w:b/>
          <w:bCs/>
          <w:sz w:val="24"/>
          <w:szCs w:val="24"/>
        </w:rPr>
      </w:pPr>
    </w:p>
    <w:p w14:paraId="774D7EB9" w14:textId="77777777" w:rsidR="0072351F" w:rsidRDefault="0072351F" w:rsidP="008F4099">
      <w:pPr>
        <w:spacing w:after="0"/>
        <w:ind w:left="567"/>
        <w:rPr>
          <w:rFonts w:ascii="Arial" w:hAnsi="Arial" w:cs="Arial"/>
          <w:b/>
          <w:bCs/>
          <w:sz w:val="24"/>
          <w:szCs w:val="24"/>
        </w:rPr>
      </w:pPr>
    </w:p>
    <w:p w14:paraId="68F9685B" w14:textId="77777777" w:rsidR="0072351F" w:rsidRDefault="0072351F" w:rsidP="008F4099">
      <w:pPr>
        <w:spacing w:after="0"/>
        <w:ind w:left="567"/>
        <w:rPr>
          <w:rFonts w:ascii="Arial" w:hAnsi="Arial" w:cs="Arial"/>
          <w:b/>
          <w:bCs/>
          <w:sz w:val="24"/>
          <w:szCs w:val="24"/>
        </w:rPr>
      </w:pPr>
    </w:p>
    <w:p w14:paraId="0849B7CC" w14:textId="77777777" w:rsidR="0072351F" w:rsidRDefault="0072351F" w:rsidP="008F4099">
      <w:pPr>
        <w:spacing w:after="0"/>
        <w:ind w:left="567"/>
        <w:rPr>
          <w:rFonts w:ascii="Arial" w:hAnsi="Arial" w:cs="Arial"/>
          <w:b/>
          <w:bCs/>
          <w:sz w:val="24"/>
          <w:szCs w:val="24"/>
        </w:rPr>
      </w:pPr>
    </w:p>
    <w:p w14:paraId="5FD26C9B" w14:textId="77777777" w:rsidR="0072351F" w:rsidRDefault="0072351F" w:rsidP="008F4099">
      <w:pPr>
        <w:spacing w:after="0"/>
        <w:ind w:left="567"/>
        <w:rPr>
          <w:rFonts w:ascii="Arial" w:hAnsi="Arial" w:cs="Arial"/>
          <w:b/>
          <w:bCs/>
          <w:sz w:val="24"/>
          <w:szCs w:val="24"/>
        </w:rPr>
      </w:pPr>
    </w:p>
    <w:p w14:paraId="0090A002" w14:textId="77777777" w:rsidR="0072351F" w:rsidRDefault="0072351F" w:rsidP="008F4099">
      <w:pPr>
        <w:spacing w:after="0"/>
        <w:ind w:left="567"/>
        <w:rPr>
          <w:rFonts w:ascii="Arial" w:hAnsi="Arial" w:cs="Arial"/>
          <w:b/>
          <w:bCs/>
          <w:sz w:val="24"/>
          <w:szCs w:val="24"/>
        </w:rPr>
      </w:pPr>
    </w:p>
    <w:p w14:paraId="75D42D0B" w14:textId="77777777" w:rsidR="0072351F" w:rsidRDefault="0072351F" w:rsidP="008F4099">
      <w:pPr>
        <w:spacing w:after="0"/>
        <w:ind w:left="567"/>
        <w:rPr>
          <w:rFonts w:ascii="Arial" w:hAnsi="Arial" w:cs="Arial"/>
          <w:b/>
          <w:bCs/>
          <w:sz w:val="24"/>
          <w:szCs w:val="24"/>
        </w:rPr>
      </w:pPr>
    </w:p>
    <w:p w14:paraId="5462E14F" w14:textId="77777777" w:rsidR="0072351F" w:rsidRDefault="0072351F" w:rsidP="008F4099">
      <w:pPr>
        <w:spacing w:after="0"/>
        <w:ind w:left="567"/>
        <w:rPr>
          <w:rFonts w:ascii="Arial" w:hAnsi="Arial" w:cs="Arial"/>
          <w:b/>
          <w:bCs/>
          <w:sz w:val="24"/>
          <w:szCs w:val="24"/>
        </w:rPr>
      </w:pPr>
    </w:p>
    <w:p w14:paraId="411B14B9" w14:textId="77777777" w:rsidR="0072351F" w:rsidRDefault="0072351F" w:rsidP="008F4099">
      <w:pPr>
        <w:spacing w:after="0"/>
        <w:ind w:left="567"/>
        <w:rPr>
          <w:rFonts w:ascii="Arial" w:hAnsi="Arial" w:cs="Arial"/>
          <w:b/>
          <w:bCs/>
          <w:sz w:val="24"/>
          <w:szCs w:val="24"/>
        </w:rPr>
      </w:pPr>
    </w:p>
    <w:p w14:paraId="06C177BE" w14:textId="77777777" w:rsidR="0072351F" w:rsidRDefault="0072351F" w:rsidP="008F4099">
      <w:pPr>
        <w:spacing w:after="0"/>
        <w:ind w:left="567"/>
        <w:rPr>
          <w:rFonts w:ascii="Arial" w:hAnsi="Arial" w:cs="Arial"/>
          <w:b/>
          <w:bCs/>
          <w:sz w:val="24"/>
          <w:szCs w:val="24"/>
        </w:rPr>
      </w:pPr>
    </w:p>
    <w:p w14:paraId="00DFF0DE" w14:textId="77777777" w:rsidR="0072351F" w:rsidRDefault="0072351F" w:rsidP="008F4099">
      <w:pPr>
        <w:spacing w:after="0"/>
        <w:ind w:left="567"/>
        <w:rPr>
          <w:rFonts w:ascii="Arial" w:hAnsi="Arial" w:cs="Arial"/>
          <w:b/>
          <w:bCs/>
          <w:sz w:val="24"/>
          <w:szCs w:val="24"/>
        </w:rPr>
      </w:pPr>
    </w:p>
    <w:p w14:paraId="5FF4782E" w14:textId="77777777" w:rsidR="0072351F" w:rsidRDefault="0072351F" w:rsidP="008F4099">
      <w:pPr>
        <w:spacing w:after="0"/>
        <w:ind w:left="567"/>
        <w:rPr>
          <w:rFonts w:ascii="Arial" w:hAnsi="Arial" w:cs="Arial"/>
          <w:b/>
          <w:bCs/>
          <w:sz w:val="24"/>
          <w:szCs w:val="24"/>
        </w:rPr>
      </w:pPr>
    </w:p>
    <w:p w14:paraId="3AE282CF" w14:textId="77777777" w:rsidR="0072351F" w:rsidRDefault="0072351F" w:rsidP="008F4099">
      <w:pPr>
        <w:spacing w:after="0"/>
        <w:ind w:left="567"/>
        <w:rPr>
          <w:rFonts w:ascii="Arial" w:hAnsi="Arial" w:cs="Arial"/>
          <w:b/>
          <w:bCs/>
          <w:sz w:val="24"/>
          <w:szCs w:val="24"/>
        </w:rPr>
      </w:pPr>
    </w:p>
    <w:p w14:paraId="6ED3BE5B" w14:textId="77777777" w:rsidR="0072351F" w:rsidRDefault="0072351F" w:rsidP="008F4099">
      <w:pPr>
        <w:spacing w:after="0"/>
        <w:ind w:left="567"/>
        <w:rPr>
          <w:rFonts w:ascii="Arial" w:hAnsi="Arial" w:cs="Arial"/>
          <w:b/>
          <w:bCs/>
          <w:sz w:val="24"/>
          <w:szCs w:val="24"/>
        </w:rPr>
      </w:pPr>
    </w:p>
    <w:p w14:paraId="014E4329" w14:textId="77777777" w:rsidR="0072351F" w:rsidRDefault="0072351F" w:rsidP="008F4099">
      <w:pPr>
        <w:spacing w:after="0"/>
        <w:ind w:left="567"/>
        <w:rPr>
          <w:rFonts w:ascii="Arial" w:hAnsi="Arial" w:cs="Arial"/>
          <w:b/>
          <w:bCs/>
          <w:sz w:val="24"/>
          <w:szCs w:val="24"/>
        </w:rPr>
      </w:pPr>
    </w:p>
    <w:p w14:paraId="0749488F" w14:textId="77777777" w:rsidR="0072351F" w:rsidRDefault="0072351F" w:rsidP="008F4099">
      <w:pPr>
        <w:spacing w:after="0"/>
        <w:ind w:left="567"/>
        <w:rPr>
          <w:rFonts w:ascii="Arial" w:hAnsi="Arial" w:cs="Arial"/>
          <w:b/>
          <w:bCs/>
          <w:sz w:val="24"/>
          <w:szCs w:val="24"/>
        </w:rPr>
      </w:pPr>
    </w:p>
    <w:p w14:paraId="1477C10D" w14:textId="77777777" w:rsidR="0072351F" w:rsidRDefault="0072351F" w:rsidP="008F4099">
      <w:pPr>
        <w:spacing w:after="0"/>
        <w:ind w:left="567"/>
        <w:rPr>
          <w:rFonts w:ascii="Arial" w:hAnsi="Arial" w:cs="Arial"/>
          <w:b/>
          <w:bCs/>
          <w:sz w:val="24"/>
          <w:szCs w:val="24"/>
        </w:rPr>
      </w:pPr>
    </w:p>
    <w:p w14:paraId="15D7C56A" w14:textId="77777777" w:rsidR="0072351F" w:rsidRDefault="0072351F" w:rsidP="008F4099">
      <w:pPr>
        <w:spacing w:after="0"/>
        <w:ind w:left="567"/>
        <w:rPr>
          <w:rFonts w:ascii="Arial" w:hAnsi="Arial" w:cs="Arial"/>
          <w:b/>
          <w:bCs/>
          <w:sz w:val="24"/>
          <w:szCs w:val="24"/>
        </w:rPr>
      </w:pPr>
    </w:p>
    <w:p w14:paraId="3A98F546" w14:textId="4889A1B1" w:rsidR="00B13981" w:rsidRPr="00B13981" w:rsidRDefault="00B13981" w:rsidP="008F4099">
      <w:pPr>
        <w:spacing w:after="0"/>
        <w:ind w:left="567"/>
        <w:rPr>
          <w:rFonts w:ascii="Arial" w:hAnsi="Arial" w:cs="Arial"/>
          <w:b/>
          <w:bCs/>
          <w:sz w:val="24"/>
          <w:szCs w:val="24"/>
        </w:rPr>
      </w:pPr>
      <w:r w:rsidRPr="00B13981">
        <w:rPr>
          <w:rFonts w:ascii="Arial" w:hAnsi="Arial" w:cs="Arial"/>
          <w:b/>
          <w:bCs/>
          <w:sz w:val="24"/>
          <w:szCs w:val="24"/>
        </w:rPr>
        <w:lastRenderedPageBreak/>
        <w:t xml:space="preserve">Position as </w:t>
      </w:r>
      <w:proofErr w:type="gramStart"/>
      <w:r w:rsidRPr="00B13981">
        <w:rPr>
          <w:rFonts w:ascii="Arial" w:hAnsi="Arial" w:cs="Arial"/>
          <w:b/>
          <w:bCs/>
          <w:sz w:val="24"/>
          <w:szCs w:val="24"/>
        </w:rPr>
        <w:t>at</w:t>
      </w:r>
      <w:proofErr w:type="gramEnd"/>
      <w:r w:rsidRPr="00B13981">
        <w:rPr>
          <w:rFonts w:ascii="Arial" w:hAnsi="Arial" w:cs="Arial"/>
          <w:b/>
          <w:bCs/>
          <w:sz w:val="24"/>
          <w:szCs w:val="24"/>
        </w:rPr>
        <w:t xml:space="preserve"> 31 March 202</w:t>
      </w:r>
      <w:r w:rsidR="00AC568D">
        <w:rPr>
          <w:rFonts w:ascii="Arial" w:hAnsi="Arial" w:cs="Arial"/>
          <w:b/>
          <w:bCs/>
          <w:sz w:val="24"/>
          <w:szCs w:val="24"/>
        </w:rPr>
        <w:t>5</w:t>
      </w:r>
    </w:p>
    <w:p w14:paraId="2C9D0DE1" w14:textId="77777777" w:rsidR="00335C34" w:rsidRPr="00335C34" w:rsidRDefault="00335C34" w:rsidP="00A23D78">
      <w:pPr>
        <w:spacing w:after="0"/>
        <w:rPr>
          <w:rFonts w:ascii="Arial" w:hAnsi="Arial" w:cs="Arial"/>
          <w:b/>
          <w:sz w:val="24"/>
          <w:szCs w:val="24"/>
        </w:rPr>
      </w:pPr>
    </w:p>
    <w:tbl>
      <w:tblPr>
        <w:tblStyle w:val="PlainTable1"/>
        <w:tblW w:w="5000" w:type="pct"/>
        <w:tblInd w:w="562" w:type="dxa"/>
        <w:tblLook w:val="04A0" w:firstRow="1" w:lastRow="0" w:firstColumn="1" w:lastColumn="0" w:noHBand="0" w:noVBand="1"/>
      </w:tblPr>
      <w:tblGrid>
        <w:gridCol w:w="1932"/>
        <w:gridCol w:w="1083"/>
        <w:gridCol w:w="1096"/>
        <w:gridCol w:w="1296"/>
        <w:gridCol w:w="1309"/>
        <w:gridCol w:w="1268"/>
        <w:gridCol w:w="1339"/>
      </w:tblGrid>
      <w:tr w:rsidR="00096E02" w:rsidRPr="00335C34" w14:paraId="63561574" w14:textId="77777777" w:rsidTr="00CF0F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vAlign w:val="bottom"/>
          </w:tcPr>
          <w:p w14:paraId="4E5FE171" w14:textId="7C5A4FCA" w:rsidR="00B918B5" w:rsidRPr="008561D0" w:rsidRDefault="00B918B5" w:rsidP="008561D0">
            <w:pPr>
              <w:keepNext/>
              <w:keepLines/>
              <w:rPr>
                <w:rFonts w:ascii="Arial" w:hAnsi="Arial" w:cs="Arial"/>
                <w:i/>
                <w:iCs/>
                <w:sz w:val="24"/>
                <w:szCs w:val="24"/>
              </w:rPr>
            </w:pPr>
            <w:r w:rsidRPr="008561D0">
              <w:rPr>
                <w:rFonts w:ascii="Arial" w:hAnsi="Arial" w:cs="Arial"/>
                <w:sz w:val="24"/>
                <w:szCs w:val="24"/>
              </w:rPr>
              <w:t xml:space="preserve">Asset type </w:t>
            </w:r>
          </w:p>
        </w:tc>
        <w:tc>
          <w:tcPr>
            <w:tcW w:w="581" w:type="pct"/>
            <w:vAlign w:val="bottom"/>
          </w:tcPr>
          <w:p w14:paraId="4F588284" w14:textId="3648E7B3" w:rsidR="00B918B5" w:rsidRPr="008561D0" w:rsidRDefault="00B918B5" w:rsidP="008561D0">
            <w:pPr>
              <w:keepNext/>
              <w:keepLines/>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61D0">
              <w:rPr>
                <w:rFonts w:ascii="Arial" w:hAnsi="Arial" w:cs="Arial"/>
                <w:sz w:val="24"/>
                <w:szCs w:val="24"/>
              </w:rPr>
              <w:t>Asset value £’m</w:t>
            </w:r>
          </w:p>
        </w:tc>
        <w:tc>
          <w:tcPr>
            <w:tcW w:w="588" w:type="pct"/>
            <w:vAlign w:val="bottom"/>
          </w:tcPr>
          <w:p w14:paraId="1193F353" w14:textId="423A96A7" w:rsidR="00B918B5" w:rsidRPr="008561D0" w:rsidRDefault="00B918B5" w:rsidP="008561D0">
            <w:pPr>
              <w:keepNext/>
              <w:keepLines/>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61D0">
              <w:rPr>
                <w:rFonts w:ascii="Arial" w:hAnsi="Arial" w:cs="Arial"/>
                <w:sz w:val="24"/>
                <w:szCs w:val="24"/>
              </w:rPr>
              <w:t>Asset weight</w:t>
            </w:r>
          </w:p>
        </w:tc>
        <w:tc>
          <w:tcPr>
            <w:tcW w:w="695" w:type="pct"/>
            <w:vAlign w:val="bottom"/>
          </w:tcPr>
          <w:p w14:paraId="73EA63CF" w14:textId="0995A3BD" w:rsidR="00B918B5" w:rsidRPr="008561D0" w:rsidRDefault="00B918B5" w:rsidP="008561D0">
            <w:pPr>
              <w:keepNext/>
              <w:keepLines/>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61D0">
              <w:rPr>
                <w:rFonts w:ascii="Arial" w:hAnsi="Arial" w:cs="Arial"/>
                <w:sz w:val="24"/>
                <w:szCs w:val="24"/>
              </w:rPr>
              <w:t>Volatility</w:t>
            </w:r>
          </w:p>
        </w:tc>
        <w:tc>
          <w:tcPr>
            <w:tcW w:w="702" w:type="pct"/>
            <w:vAlign w:val="bottom"/>
          </w:tcPr>
          <w:p w14:paraId="0203DFEF" w14:textId="6B0D4221" w:rsidR="00B918B5" w:rsidRPr="008561D0" w:rsidRDefault="00B918B5" w:rsidP="008561D0">
            <w:pPr>
              <w:keepNext/>
              <w:keepLines/>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61D0">
              <w:rPr>
                <w:rFonts w:ascii="Arial" w:hAnsi="Arial" w:cs="Arial"/>
                <w:sz w:val="24"/>
                <w:szCs w:val="24"/>
              </w:rPr>
              <w:t>Potential change +/- in £’m</w:t>
            </w:r>
          </w:p>
        </w:tc>
        <w:tc>
          <w:tcPr>
            <w:tcW w:w="680" w:type="pct"/>
            <w:vAlign w:val="bottom"/>
          </w:tcPr>
          <w:p w14:paraId="69B27E4E" w14:textId="24C9E8BB" w:rsidR="00B918B5" w:rsidRPr="008561D0" w:rsidRDefault="00B918B5" w:rsidP="008561D0">
            <w:pPr>
              <w:keepNext/>
              <w:keepLines/>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8561D0">
              <w:rPr>
                <w:rFonts w:ascii="Arial" w:hAnsi="Arial" w:cs="Arial"/>
                <w:sz w:val="24"/>
                <w:szCs w:val="24"/>
              </w:rPr>
              <w:t>Value on increase £’m</w:t>
            </w:r>
          </w:p>
        </w:tc>
        <w:tc>
          <w:tcPr>
            <w:tcW w:w="718" w:type="pct"/>
            <w:vAlign w:val="bottom"/>
          </w:tcPr>
          <w:p w14:paraId="7FA4762A" w14:textId="3CD23249" w:rsidR="00B918B5" w:rsidRPr="008561D0" w:rsidRDefault="00B918B5" w:rsidP="008561D0">
            <w:pPr>
              <w:keepNext/>
              <w:keepLines/>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61D0">
              <w:rPr>
                <w:rFonts w:ascii="Arial" w:hAnsi="Arial" w:cs="Arial"/>
                <w:sz w:val="24"/>
                <w:szCs w:val="24"/>
              </w:rPr>
              <w:t>Value on decrease £’m</w:t>
            </w:r>
          </w:p>
        </w:tc>
      </w:tr>
      <w:tr w:rsidR="008561D0" w:rsidRPr="00335C34" w14:paraId="41C71C16" w14:textId="77777777" w:rsidTr="00D6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shd w:val="clear" w:color="auto" w:fill="DEEAF6" w:themeFill="accent5" w:themeFillTint="33"/>
            <w:vAlign w:val="center"/>
          </w:tcPr>
          <w:p w14:paraId="745FC240" w14:textId="34C40FC9" w:rsidR="00B918B5" w:rsidRPr="008561D0" w:rsidRDefault="00B918B5" w:rsidP="008561D0">
            <w:pPr>
              <w:keepNext/>
              <w:keepLines/>
              <w:rPr>
                <w:rFonts w:ascii="Arial" w:hAnsi="Arial" w:cs="Arial"/>
                <w:b w:val="0"/>
                <w:bCs w:val="0"/>
                <w:i/>
                <w:iCs/>
                <w:sz w:val="24"/>
                <w:szCs w:val="24"/>
              </w:rPr>
            </w:pPr>
            <w:r w:rsidRPr="008561D0">
              <w:rPr>
                <w:rFonts w:ascii="Arial" w:hAnsi="Arial" w:cs="Arial"/>
                <w:b w:val="0"/>
                <w:bCs w:val="0"/>
                <w:sz w:val="24"/>
                <w:szCs w:val="24"/>
              </w:rPr>
              <w:t>Equities - Developed Markets</w:t>
            </w:r>
          </w:p>
        </w:tc>
        <w:tc>
          <w:tcPr>
            <w:tcW w:w="581" w:type="pct"/>
            <w:shd w:val="clear" w:color="auto" w:fill="DEEAF6" w:themeFill="accent5" w:themeFillTint="33"/>
            <w:vAlign w:val="center"/>
          </w:tcPr>
          <w:p w14:paraId="18AC0B03" w14:textId="6E378BF4" w:rsidR="00B918B5" w:rsidRPr="008561D0" w:rsidRDefault="002720A7"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720A7">
              <w:rPr>
                <w:rFonts w:ascii="Arial" w:hAnsi="Arial" w:cs="Arial"/>
                <w:sz w:val="24"/>
                <w:szCs w:val="24"/>
              </w:rPr>
              <w:t>1,817.9</w:t>
            </w:r>
          </w:p>
        </w:tc>
        <w:tc>
          <w:tcPr>
            <w:tcW w:w="588" w:type="pct"/>
            <w:shd w:val="clear" w:color="auto" w:fill="DEEAF6" w:themeFill="accent5" w:themeFillTint="33"/>
            <w:vAlign w:val="center"/>
          </w:tcPr>
          <w:p w14:paraId="1B2F2C03" w14:textId="625C058C" w:rsidR="00B918B5" w:rsidRPr="00F96119" w:rsidRDefault="00923618"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23618">
              <w:rPr>
                <w:rFonts w:ascii="Arial" w:hAnsi="Arial" w:cs="Arial"/>
                <w:sz w:val="24"/>
                <w:szCs w:val="24"/>
              </w:rPr>
              <w:t>54.7%</w:t>
            </w:r>
          </w:p>
        </w:tc>
        <w:tc>
          <w:tcPr>
            <w:tcW w:w="695" w:type="pct"/>
            <w:shd w:val="clear" w:color="auto" w:fill="DEEAF6" w:themeFill="accent5" w:themeFillTint="33"/>
            <w:vAlign w:val="center"/>
          </w:tcPr>
          <w:p w14:paraId="7BB83239" w14:textId="62D30A18" w:rsidR="00B918B5" w:rsidRPr="008561D0" w:rsidRDefault="0005184E"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5184E">
              <w:rPr>
                <w:rFonts w:ascii="Arial" w:hAnsi="Arial" w:cs="Arial"/>
                <w:sz w:val="24"/>
                <w:szCs w:val="24"/>
              </w:rPr>
              <w:t>20.5%</w:t>
            </w:r>
          </w:p>
        </w:tc>
        <w:tc>
          <w:tcPr>
            <w:tcW w:w="702" w:type="pct"/>
            <w:shd w:val="clear" w:color="auto" w:fill="DEEAF6" w:themeFill="accent5" w:themeFillTint="33"/>
            <w:vAlign w:val="center"/>
          </w:tcPr>
          <w:p w14:paraId="646BAB51" w14:textId="439163BE" w:rsidR="00B918B5" w:rsidRPr="008561D0" w:rsidRDefault="0005184E"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5184E">
              <w:rPr>
                <w:rFonts w:ascii="Arial" w:hAnsi="Arial" w:cs="Arial"/>
                <w:sz w:val="24"/>
                <w:szCs w:val="24"/>
              </w:rPr>
              <w:t>372.7</w:t>
            </w:r>
          </w:p>
        </w:tc>
        <w:tc>
          <w:tcPr>
            <w:tcW w:w="680" w:type="pct"/>
            <w:shd w:val="clear" w:color="auto" w:fill="DEEAF6" w:themeFill="accent5" w:themeFillTint="33"/>
            <w:vAlign w:val="center"/>
          </w:tcPr>
          <w:p w14:paraId="119830F3" w14:textId="06D1A506" w:rsidR="00B918B5" w:rsidRPr="008561D0" w:rsidRDefault="009A4C97"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A4C97">
              <w:rPr>
                <w:rFonts w:ascii="Arial" w:hAnsi="Arial" w:cs="Arial"/>
                <w:sz w:val="24"/>
                <w:szCs w:val="24"/>
              </w:rPr>
              <w:t>2,190.6</w:t>
            </w:r>
          </w:p>
        </w:tc>
        <w:tc>
          <w:tcPr>
            <w:tcW w:w="718" w:type="pct"/>
            <w:shd w:val="clear" w:color="auto" w:fill="DEEAF6" w:themeFill="accent5" w:themeFillTint="33"/>
            <w:vAlign w:val="center"/>
          </w:tcPr>
          <w:p w14:paraId="169A8AAF" w14:textId="7B807E8D" w:rsidR="00B918B5" w:rsidRPr="008561D0" w:rsidRDefault="009A4C97"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A4C97">
              <w:rPr>
                <w:rFonts w:ascii="Arial" w:hAnsi="Arial" w:cs="Arial"/>
                <w:sz w:val="24"/>
                <w:szCs w:val="24"/>
              </w:rPr>
              <w:t>1,445.2</w:t>
            </w:r>
          </w:p>
        </w:tc>
      </w:tr>
      <w:tr w:rsidR="004B20C8" w:rsidRPr="00335C34" w14:paraId="1E97646D" w14:textId="77777777" w:rsidTr="00CF0F9A">
        <w:tc>
          <w:tcPr>
            <w:cnfStyle w:val="001000000000" w:firstRow="0" w:lastRow="0" w:firstColumn="1" w:lastColumn="0" w:oddVBand="0" w:evenVBand="0" w:oddHBand="0" w:evenHBand="0" w:firstRowFirstColumn="0" w:firstRowLastColumn="0" w:lastRowFirstColumn="0" w:lastRowLastColumn="0"/>
            <w:tcW w:w="1036" w:type="pct"/>
            <w:vAlign w:val="center"/>
          </w:tcPr>
          <w:p w14:paraId="0E8D60E5" w14:textId="014BBD7D" w:rsidR="00B918B5" w:rsidRPr="008561D0" w:rsidRDefault="00B918B5" w:rsidP="008561D0">
            <w:pPr>
              <w:keepNext/>
              <w:keepLines/>
              <w:rPr>
                <w:rFonts w:ascii="Arial" w:hAnsi="Arial" w:cs="Arial"/>
                <w:b w:val="0"/>
                <w:bCs w:val="0"/>
                <w:i/>
                <w:iCs/>
                <w:sz w:val="24"/>
                <w:szCs w:val="24"/>
              </w:rPr>
            </w:pPr>
            <w:r w:rsidRPr="008561D0">
              <w:rPr>
                <w:rFonts w:ascii="Arial" w:hAnsi="Arial" w:cs="Arial"/>
                <w:b w:val="0"/>
                <w:bCs w:val="0"/>
                <w:sz w:val="24"/>
                <w:szCs w:val="24"/>
              </w:rPr>
              <w:t>Equities – Emerging Markets</w:t>
            </w:r>
          </w:p>
        </w:tc>
        <w:tc>
          <w:tcPr>
            <w:tcW w:w="581" w:type="pct"/>
            <w:vAlign w:val="center"/>
          </w:tcPr>
          <w:p w14:paraId="60CAF00E" w14:textId="40956073" w:rsidR="00B918B5" w:rsidRPr="008561D0" w:rsidRDefault="002720A7"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720A7">
              <w:rPr>
                <w:rFonts w:ascii="Arial" w:hAnsi="Arial" w:cs="Arial"/>
                <w:sz w:val="24"/>
                <w:szCs w:val="24"/>
              </w:rPr>
              <w:t>91.2</w:t>
            </w:r>
          </w:p>
        </w:tc>
        <w:tc>
          <w:tcPr>
            <w:tcW w:w="588" w:type="pct"/>
            <w:vAlign w:val="center"/>
          </w:tcPr>
          <w:p w14:paraId="64683222" w14:textId="31C27D3D" w:rsidR="00B918B5" w:rsidRPr="00F96119" w:rsidRDefault="00923618"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23618">
              <w:rPr>
                <w:rFonts w:ascii="Arial" w:hAnsi="Arial" w:cs="Arial"/>
                <w:sz w:val="24"/>
                <w:szCs w:val="24"/>
              </w:rPr>
              <w:t>2.6%</w:t>
            </w:r>
          </w:p>
        </w:tc>
        <w:tc>
          <w:tcPr>
            <w:tcW w:w="695" w:type="pct"/>
            <w:vAlign w:val="center"/>
          </w:tcPr>
          <w:p w14:paraId="0C583585" w14:textId="3D0B1995" w:rsidR="00B918B5" w:rsidRPr="008561D0" w:rsidRDefault="009A4C97"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A4C97">
              <w:rPr>
                <w:rFonts w:ascii="Arial" w:hAnsi="Arial" w:cs="Arial"/>
                <w:sz w:val="24"/>
                <w:szCs w:val="24"/>
              </w:rPr>
              <w:t>28.0%</w:t>
            </w:r>
          </w:p>
        </w:tc>
        <w:tc>
          <w:tcPr>
            <w:tcW w:w="702" w:type="pct"/>
            <w:vAlign w:val="center"/>
          </w:tcPr>
          <w:p w14:paraId="2F09E9C3" w14:textId="5E8A8753" w:rsidR="00B918B5" w:rsidRPr="008561D0" w:rsidRDefault="009A4C97"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A4C97">
              <w:rPr>
                <w:rFonts w:ascii="Arial" w:hAnsi="Arial" w:cs="Arial"/>
                <w:sz w:val="24"/>
                <w:szCs w:val="24"/>
              </w:rPr>
              <w:t>25.5</w:t>
            </w:r>
          </w:p>
        </w:tc>
        <w:tc>
          <w:tcPr>
            <w:tcW w:w="680" w:type="pct"/>
            <w:vAlign w:val="center"/>
          </w:tcPr>
          <w:p w14:paraId="2A59AB64" w14:textId="3856AA1D" w:rsidR="00B918B5" w:rsidRPr="008561D0" w:rsidRDefault="009A4C97"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A4C97">
              <w:rPr>
                <w:rFonts w:ascii="Arial" w:hAnsi="Arial" w:cs="Arial"/>
                <w:sz w:val="24"/>
                <w:szCs w:val="24"/>
              </w:rPr>
              <w:t>116.7</w:t>
            </w:r>
          </w:p>
        </w:tc>
        <w:tc>
          <w:tcPr>
            <w:tcW w:w="718" w:type="pct"/>
            <w:vAlign w:val="center"/>
          </w:tcPr>
          <w:p w14:paraId="4D10F517" w14:textId="709603AF" w:rsidR="00B918B5" w:rsidRPr="008561D0" w:rsidRDefault="00945C72"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45C72">
              <w:rPr>
                <w:rFonts w:ascii="Arial" w:hAnsi="Arial" w:cs="Arial"/>
                <w:sz w:val="24"/>
                <w:szCs w:val="24"/>
              </w:rPr>
              <w:t>65.7</w:t>
            </w:r>
          </w:p>
        </w:tc>
      </w:tr>
      <w:tr w:rsidR="008561D0" w:rsidRPr="00335C34" w14:paraId="3934C632" w14:textId="77777777" w:rsidTr="00D6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shd w:val="clear" w:color="auto" w:fill="DEEAF6" w:themeFill="accent5" w:themeFillTint="33"/>
            <w:vAlign w:val="center"/>
          </w:tcPr>
          <w:p w14:paraId="30F460BF" w14:textId="14830393" w:rsidR="00B918B5" w:rsidRPr="008561D0" w:rsidRDefault="00B918B5" w:rsidP="008561D0">
            <w:pPr>
              <w:keepNext/>
              <w:keepLines/>
              <w:rPr>
                <w:rFonts w:ascii="Arial" w:hAnsi="Arial" w:cs="Arial"/>
                <w:b w:val="0"/>
                <w:bCs w:val="0"/>
                <w:i/>
                <w:iCs/>
                <w:sz w:val="24"/>
                <w:szCs w:val="24"/>
              </w:rPr>
            </w:pPr>
            <w:r w:rsidRPr="008561D0">
              <w:rPr>
                <w:rFonts w:ascii="Arial" w:hAnsi="Arial" w:cs="Arial"/>
                <w:b w:val="0"/>
                <w:bCs w:val="0"/>
                <w:sz w:val="24"/>
                <w:szCs w:val="24"/>
              </w:rPr>
              <w:t>Private Equity</w:t>
            </w:r>
          </w:p>
        </w:tc>
        <w:tc>
          <w:tcPr>
            <w:tcW w:w="581" w:type="pct"/>
            <w:shd w:val="clear" w:color="auto" w:fill="DEEAF6" w:themeFill="accent5" w:themeFillTint="33"/>
            <w:vAlign w:val="center"/>
          </w:tcPr>
          <w:p w14:paraId="2A304D3D" w14:textId="5ABAC9D7" w:rsidR="00B918B5" w:rsidRPr="008561D0" w:rsidRDefault="002720A7"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720A7">
              <w:rPr>
                <w:rFonts w:ascii="Arial" w:hAnsi="Arial" w:cs="Arial"/>
                <w:sz w:val="24"/>
                <w:szCs w:val="24"/>
              </w:rPr>
              <w:t>12.1</w:t>
            </w:r>
          </w:p>
        </w:tc>
        <w:tc>
          <w:tcPr>
            <w:tcW w:w="588" w:type="pct"/>
            <w:shd w:val="clear" w:color="auto" w:fill="DEEAF6" w:themeFill="accent5" w:themeFillTint="33"/>
            <w:vAlign w:val="center"/>
          </w:tcPr>
          <w:p w14:paraId="1A0FEC70" w14:textId="666F0AC4" w:rsidR="00B918B5" w:rsidRPr="00F96119" w:rsidRDefault="00923618"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23618">
              <w:rPr>
                <w:rFonts w:ascii="Arial" w:hAnsi="Arial" w:cs="Arial"/>
                <w:sz w:val="24"/>
                <w:szCs w:val="24"/>
              </w:rPr>
              <w:t>0.6%</w:t>
            </w:r>
          </w:p>
        </w:tc>
        <w:tc>
          <w:tcPr>
            <w:tcW w:w="695" w:type="pct"/>
            <w:shd w:val="clear" w:color="auto" w:fill="DEEAF6" w:themeFill="accent5" w:themeFillTint="33"/>
            <w:vAlign w:val="center"/>
          </w:tcPr>
          <w:p w14:paraId="6FEE3EE7" w14:textId="38E16ACD" w:rsidR="00B918B5" w:rsidRPr="008561D0" w:rsidRDefault="00F63512"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63512">
              <w:rPr>
                <w:rFonts w:ascii="Arial" w:hAnsi="Arial" w:cs="Arial"/>
                <w:sz w:val="24"/>
                <w:szCs w:val="24"/>
              </w:rPr>
              <w:t>26.0%</w:t>
            </w:r>
          </w:p>
        </w:tc>
        <w:tc>
          <w:tcPr>
            <w:tcW w:w="702" w:type="pct"/>
            <w:shd w:val="clear" w:color="auto" w:fill="DEEAF6" w:themeFill="accent5" w:themeFillTint="33"/>
            <w:vAlign w:val="center"/>
          </w:tcPr>
          <w:p w14:paraId="21F0294B" w14:textId="5A20DF58" w:rsidR="00B918B5" w:rsidRPr="008561D0" w:rsidRDefault="00945C72"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5C72">
              <w:rPr>
                <w:rFonts w:ascii="Arial" w:hAnsi="Arial" w:cs="Arial"/>
                <w:sz w:val="24"/>
                <w:szCs w:val="24"/>
              </w:rPr>
              <w:t>3.1</w:t>
            </w:r>
          </w:p>
        </w:tc>
        <w:tc>
          <w:tcPr>
            <w:tcW w:w="680" w:type="pct"/>
            <w:shd w:val="clear" w:color="auto" w:fill="DEEAF6" w:themeFill="accent5" w:themeFillTint="33"/>
            <w:vAlign w:val="center"/>
          </w:tcPr>
          <w:p w14:paraId="156CE203" w14:textId="0B223D52" w:rsidR="00B918B5" w:rsidRPr="008561D0" w:rsidRDefault="00945C72"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5C72">
              <w:rPr>
                <w:rFonts w:ascii="Arial" w:hAnsi="Arial" w:cs="Arial"/>
                <w:sz w:val="24"/>
                <w:szCs w:val="24"/>
              </w:rPr>
              <w:t>15.2</w:t>
            </w:r>
          </w:p>
        </w:tc>
        <w:tc>
          <w:tcPr>
            <w:tcW w:w="718" w:type="pct"/>
            <w:shd w:val="clear" w:color="auto" w:fill="DEEAF6" w:themeFill="accent5" w:themeFillTint="33"/>
            <w:vAlign w:val="center"/>
          </w:tcPr>
          <w:p w14:paraId="0D2756AC" w14:textId="58634708" w:rsidR="00B918B5" w:rsidRPr="008561D0" w:rsidRDefault="00945C72"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45C72">
              <w:rPr>
                <w:rFonts w:ascii="Arial" w:hAnsi="Arial" w:cs="Arial"/>
                <w:sz w:val="24"/>
                <w:szCs w:val="24"/>
              </w:rPr>
              <w:t>9.0</w:t>
            </w:r>
          </w:p>
        </w:tc>
      </w:tr>
      <w:tr w:rsidR="004B20C8" w:rsidRPr="00335C34" w14:paraId="36E293B9" w14:textId="77777777" w:rsidTr="00CF0F9A">
        <w:tc>
          <w:tcPr>
            <w:cnfStyle w:val="001000000000" w:firstRow="0" w:lastRow="0" w:firstColumn="1" w:lastColumn="0" w:oddVBand="0" w:evenVBand="0" w:oddHBand="0" w:evenHBand="0" w:firstRowFirstColumn="0" w:firstRowLastColumn="0" w:lastRowFirstColumn="0" w:lastRowLastColumn="0"/>
            <w:tcW w:w="1036" w:type="pct"/>
            <w:vAlign w:val="center"/>
          </w:tcPr>
          <w:p w14:paraId="38A45178" w14:textId="6916D36B" w:rsidR="00B918B5" w:rsidRPr="008561D0" w:rsidRDefault="00B918B5" w:rsidP="008561D0">
            <w:pPr>
              <w:keepNext/>
              <w:keepLines/>
              <w:rPr>
                <w:rFonts w:ascii="Arial" w:hAnsi="Arial" w:cs="Arial"/>
                <w:b w:val="0"/>
                <w:bCs w:val="0"/>
                <w:i/>
                <w:iCs/>
                <w:sz w:val="24"/>
                <w:szCs w:val="24"/>
              </w:rPr>
            </w:pPr>
            <w:r w:rsidRPr="008561D0">
              <w:rPr>
                <w:rFonts w:ascii="Arial" w:hAnsi="Arial" w:cs="Arial"/>
                <w:b w:val="0"/>
                <w:bCs w:val="0"/>
                <w:sz w:val="24"/>
                <w:szCs w:val="24"/>
              </w:rPr>
              <w:t>Private Debt</w:t>
            </w:r>
          </w:p>
        </w:tc>
        <w:tc>
          <w:tcPr>
            <w:tcW w:w="581" w:type="pct"/>
            <w:vAlign w:val="center"/>
          </w:tcPr>
          <w:p w14:paraId="12D63240" w14:textId="39000A8E" w:rsidR="00B918B5" w:rsidRPr="008561D0" w:rsidRDefault="00133640"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3640">
              <w:rPr>
                <w:rFonts w:ascii="Arial" w:hAnsi="Arial" w:cs="Arial"/>
                <w:sz w:val="24"/>
                <w:szCs w:val="24"/>
              </w:rPr>
              <w:t>61.0</w:t>
            </w:r>
          </w:p>
        </w:tc>
        <w:tc>
          <w:tcPr>
            <w:tcW w:w="588" w:type="pct"/>
            <w:vAlign w:val="center"/>
          </w:tcPr>
          <w:p w14:paraId="3E5289EE" w14:textId="1BA2441E" w:rsidR="00B918B5" w:rsidRPr="00F96119" w:rsidRDefault="00754CA5"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54CA5">
              <w:rPr>
                <w:rFonts w:ascii="Arial" w:hAnsi="Arial" w:cs="Arial"/>
                <w:sz w:val="24"/>
                <w:szCs w:val="24"/>
              </w:rPr>
              <w:t>2.3%</w:t>
            </w:r>
          </w:p>
        </w:tc>
        <w:tc>
          <w:tcPr>
            <w:tcW w:w="695" w:type="pct"/>
            <w:vAlign w:val="center"/>
          </w:tcPr>
          <w:p w14:paraId="7F8250A4" w14:textId="14E3EE40" w:rsidR="00B918B5" w:rsidRPr="008561D0" w:rsidRDefault="007150F8"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150F8">
              <w:rPr>
                <w:rFonts w:ascii="Arial" w:hAnsi="Arial" w:cs="Arial"/>
                <w:sz w:val="24"/>
                <w:szCs w:val="24"/>
              </w:rPr>
              <w:t>10.5%</w:t>
            </w:r>
          </w:p>
        </w:tc>
        <w:tc>
          <w:tcPr>
            <w:tcW w:w="702" w:type="pct"/>
            <w:vAlign w:val="center"/>
          </w:tcPr>
          <w:p w14:paraId="455C93F8" w14:textId="43C60684" w:rsidR="00B918B5" w:rsidRPr="008561D0" w:rsidRDefault="0016531A"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6531A">
              <w:rPr>
                <w:rFonts w:ascii="Arial" w:hAnsi="Arial" w:cs="Arial"/>
                <w:sz w:val="24"/>
                <w:szCs w:val="24"/>
              </w:rPr>
              <w:t>6.4</w:t>
            </w:r>
          </w:p>
        </w:tc>
        <w:tc>
          <w:tcPr>
            <w:tcW w:w="680" w:type="pct"/>
            <w:vAlign w:val="center"/>
          </w:tcPr>
          <w:p w14:paraId="0BA57C9F" w14:textId="058E3B46" w:rsidR="00B918B5" w:rsidRPr="008561D0" w:rsidRDefault="0016531A"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6531A">
              <w:rPr>
                <w:rFonts w:ascii="Arial" w:hAnsi="Arial" w:cs="Arial"/>
                <w:sz w:val="24"/>
                <w:szCs w:val="24"/>
              </w:rPr>
              <w:t>67.4</w:t>
            </w:r>
          </w:p>
        </w:tc>
        <w:tc>
          <w:tcPr>
            <w:tcW w:w="718" w:type="pct"/>
            <w:vAlign w:val="center"/>
          </w:tcPr>
          <w:p w14:paraId="66AA85F9" w14:textId="0AD5C425" w:rsidR="00B918B5" w:rsidRPr="008561D0" w:rsidRDefault="0016531A"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6531A">
              <w:rPr>
                <w:rFonts w:ascii="Arial" w:hAnsi="Arial" w:cs="Arial"/>
                <w:sz w:val="24"/>
                <w:szCs w:val="24"/>
              </w:rPr>
              <w:t>54.6</w:t>
            </w:r>
          </w:p>
        </w:tc>
      </w:tr>
      <w:tr w:rsidR="00096E02" w:rsidRPr="00335C34" w14:paraId="3FB6B548" w14:textId="77777777" w:rsidTr="00D6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shd w:val="clear" w:color="auto" w:fill="DEEAF6" w:themeFill="accent5" w:themeFillTint="33"/>
            <w:vAlign w:val="center"/>
          </w:tcPr>
          <w:p w14:paraId="4F140BC5" w14:textId="774D03FE" w:rsidR="0096415A" w:rsidRPr="008561D0" w:rsidRDefault="0096415A" w:rsidP="008561D0">
            <w:pPr>
              <w:keepNext/>
              <w:keepLines/>
              <w:rPr>
                <w:rFonts w:ascii="Arial" w:hAnsi="Arial" w:cs="Arial"/>
                <w:b w:val="0"/>
                <w:bCs w:val="0"/>
                <w:i/>
                <w:iCs/>
                <w:sz w:val="24"/>
                <w:szCs w:val="24"/>
              </w:rPr>
            </w:pPr>
            <w:bookmarkStart w:id="46" w:name="_Hlk73522045"/>
            <w:r w:rsidRPr="008561D0">
              <w:rPr>
                <w:rFonts w:ascii="Arial" w:hAnsi="Arial" w:cs="Arial"/>
                <w:b w:val="0"/>
                <w:bCs w:val="0"/>
                <w:sz w:val="24"/>
                <w:szCs w:val="24"/>
              </w:rPr>
              <w:t>Property – Balanced</w:t>
            </w:r>
          </w:p>
        </w:tc>
        <w:tc>
          <w:tcPr>
            <w:tcW w:w="581" w:type="pct"/>
            <w:shd w:val="clear" w:color="auto" w:fill="DEEAF6" w:themeFill="accent5" w:themeFillTint="33"/>
            <w:vAlign w:val="center"/>
          </w:tcPr>
          <w:p w14:paraId="4F145903" w14:textId="63DF813C" w:rsidR="0096415A" w:rsidRPr="008561D0" w:rsidRDefault="00133640"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3640">
              <w:rPr>
                <w:rFonts w:ascii="Arial" w:hAnsi="Arial" w:cs="Arial"/>
                <w:sz w:val="24"/>
                <w:szCs w:val="24"/>
              </w:rPr>
              <w:t>190.3</w:t>
            </w:r>
          </w:p>
        </w:tc>
        <w:tc>
          <w:tcPr>
            <w:tcW w:w="588" w:type="pct"/>
            <w:shd w:val="clear" w:color="auto" w:fill="DEEAF6" w:themeFill="accent5" w:themeFillTint="33"/>
            <w:vAlign w:val="center"/>
          </w:tcPr>
          <w:p w14:paraId="5AA796C3" w14:textId="57EFE5CA" w:rsidR="0096415A" w:rsidRPr="00F96119" w:rsidRDefault="00E135E2"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135E2">
              <w:rPr>
                <w:rFonts w:ascii="Arial" w:hAnsi="Arial" w:cs="Arial"/>
                <w:sz w:val="24"/>
                <w:szCs w:val="24"/>
              </w:rPr>
              <w:t>5.4%</w:t>
            </w:r>
          </w:p>
        </w:tc>
        <w:tc>
          <w:tcPr>
            <w:tcW w:w="695" w:type="pct"/>
            <w:shd w:val="clear" w:color="auto" w:fill="DEEAF6" w:themeFill="accent5" w:themeFillTint="33"/>
            <w:vAlign w:val="center"/>
          </w:tcPr>
          <w:p w14:paraId="6A4FAC66" w14:textId="58069CB2" w:rsidR="0096415A" w:rsidRPr="008561D0" w:rsidRDefault="0016531A"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6531A">
              <w:rPr>
                <w:rFonts w:ascii="Arial" w:hAnsi="Arial" w:cs="Arial"/>
                <w:sz w:val="24"/>
                <w:szCs w:val="24"/>
              </w:rPr>
              <w:t>13.0%</w:t>
            </w:r>
          </w:p>
        </w:tc>
        <w:tc>
          <w:tcPr>
            <w:tcW w:w="702" w:type="pct"/>
            <w:shd w:val="clear" w:color="auto" w:fill="DEEAF6" w:themeFill="accent5" w:themeFillTint="33"/>
            <w:vAlign w:val="center"/>
          </w:tcPr>
          <w:p w14:paraId="0D95C509" w14:textId="0300E11A" w:rsidR="0096415A" w:rsidRPr="008561D0" w:rsidRDefault="0016531A"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6531A">
              <w:rPr>
                <w:rFonts w:ascii="Arial" w:hAnsi="Arial" w:cs="Arial"/>
                <w:sz w:val="24"/>
                <w:szCs w:val="24"/>
              </w:rPr>
              <w:t>24.7</w:t>
            </w:r>
          </w:p>
        </w:tc>
        <w:tc>
          <w:tcPr>
            <w:tcW w:w="680" w:type="pct"/>
            <w:shd w:val="clear" w:color="auto" w:fill="DEEAF6" w:themeFill="accent5" w:themeFillTint="33"/>
            <w:vAlign w:val="center"/>
          </w:tcPr>
          <w:p w14:paraId="45B4A709" w14:textId="52F2F716" w:rsidR="0096415A" w:rsidRPr="008561D0" w:rsidRDefault="005C4989"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C4989">
              <w:rPr>
                <w:rFonts w:ascii="Arial" w:hAnsi="Arial" w:cs="Arial"/>
                <w:sz w:val="24"/>
                <w:szCs w:val="24"/>
              </w:rPr>
              <w:t>215.0</w:t>
            </w:r>
          </w:p>
        </w:tc>
        <w:tc>
          <w:tcPr>
            <w:tcW w:w="718" w:type="pct"/>
            <w:shd w:val="clear" w:color="auto" w:fill="DEEAF6" w:themeFill="accent5" w:themeFillTint="33"/>
            <w:vAlign w:val="center"/>
          </w:tcPr>
          <w:p w14:paraId="3E78EA06" w14:textId="66FECD3C" w:rsidR="0096415A" w:rsidRPr="008561D0" w:rsidRDefault="005C4989"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C4989">
              <w:rPr>
                <w:rFonts w:ascii="Arial" w:hAnsi="Arial" w:cs="Arial"/>
                <w:sz w:val="24"/>
                <w:szCs w:val="24"/>
              </w:rPr>
              <w:t>165.6</w:t>
            </w:r>
          </w:p>
        </w:tc>
      </w:tr>
      <w:tr w:rsidR="008561D0" w:rsidRPr="00335C34" w14:paraId="1674A420" w14:textId="77777777" w:rsidTr="00CF0F9A">
        <w:tc>
          <w:tcPr>
            <w:cnfStyle w:val="001000000000" w:firstRow="0" w:lastRow="0" w:firstColumn="1" w:lastColumn="0" w:oddVBand="0" w:evenVBand="0" w:oddHBand="0" w:evenHBand="0" w:firstRowFirstColumn="0" w:firstRowLastColumn="0" w:lastRowFirstColumn="0" w:lastRowLastColumn="0"/>
            <w:tcW w:w="1036" w:type="pct"/>
            <w:vAlign w:val="center"/>
          </w:tcPr>
          <w:p w14:paraId="5F556179" w14:textId="4C0DC71E" w:rsidR="0096415A" w:rsidRPr="008561D0" w:rsidRDefault="0096415A" w:rsidP="008561D0">
            <w:pPr>
              <w:keepNext/>
              <w:keepLines/>
              <w:rPr>
                <w:rFonts w:ascii="Arial" w:hAnsi="Arial" w:cs="Arial"/>
                <w:b w:val="0"/>
                <w:bCs w:val="0"/>
                <w:i/>
                <w:iCs/>
                <w:sz w:val="24"/>
                <w:szCs w:val="24"/>
              </w:rPr>
            </w:pPr>
            <w:r w:rsidRPr="008561D0">
              <w:rPr>
                <w:rFonts w:ascii="Arial" w:hAnsi="Arial" w:cs="Arial"/>
                <w:b w:val="0"/>
                <w:bCs w:val="0"/>
                <w:sz w:val="24"/>
                <w:szCs w:val="24"/>
              </w:rPr>
              <w:t>Infrastructure</w:t>
            </w:r>
          </w:p>
        </w:tc>
        <w:tc>
          <w:tcPr>
            <w:tcW w:w="581" w:type="pct"/>
            <w:vAlign w:val="center"/>
          </w:tcPr>
          <w:p w14:paraId="69894262" w14:textId="78BE4925" w:rsidR="0096415A" w:rsidRPr="008561D0" w:rsidRDefault="00133640"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3640">
              <w:rPr>
                <w:rFonts w:ascii="Arial" w:hAnsi="Arial" w:cs="Arial"/>
                <w:sz w:val="24"/>
                <w:szCs w:val="24"/>
              </w:rPr>
              <w:t>517.1</w:t>
            </w:r>
          </w:p>
        </w:tc>
        <w:tc>
          <w:tcPr>
            <w:tcW w:w="588" w:type="pct"/>
            <w:vAlign w:val="center"/>
          </w:tcPr>
          <w:p w14:paraId="51C4AB3A" w14:textId="1B67B9AF" w:rsidR="0096415A" w:rsidRPr="00F96119" w:rsidRDefault="00E135E2"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135E2">
              <w:rPr>
                <w:rFonts w:ascii="Arial" w:hAnsi="Arial" w:cs="Arial"/>
                <w:sz w:val="24"/>
                <w:szCs w:val="24"/>
              </w:rPr>
              <w:t>15.1%</w:t>
            </w:r>
          </w:p>
        </w:tc>
        <w:tc>
          <w:tcPr>
            <w:tcW w:w="695" w:type="pct"/>
            <w:vAlign w:val="center"/>
          </w:tcPr>
          <w:p w14:paraId="00E9B30E" w14:textId="2B94101D" w:rsidR="0096415A" w:rsidRPr="008561D0" w:rsidRDefault="005C4989"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C4989">
              <w:rPr>
                <w:rFonts w:ascii="Arial" w:hAnsi="Arial" w:cs="Arial"/>
                <w:sz w:val="24"/>
                <w:szCs w:val="24"/>
              </w:rPr>
              <w:t>12.0%</w:t>
            </w:r>
          </w:p>
        </w:tc>
        <w:tc>
          <w:tcPr>
            <w:tcW w:w="702" w:type="pct"/>
            <w:vAlign w:val="center"/>
          </w:tcPr>
          <w:p w14:paraId="2086D18A" w14:textId="5FBCF0F0" w:rsidR="0096415A" w:rsidRPr="008561D0" w:rsidRDefault="005C4989"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C4989">
              <w:rPr>
                <w:rFonts w:ascii="Arial" w:hAnsi="Arial" w:cs="Arial"/>
                <w:sz w:val="24"/>
                <w:szCs w:val="24"/>
              </w:rPr>
              <w:t>62.1</w:t>
            </w:r>
          </w:p>
        </w:tc>
        <w:tc>
          <w:tcPr>
            <w:tcW w:w="680" w:type="pct"/>
            <w:vAlign w:val="center"/>
          </w:tcPr>
          <w:p w14:paraId="6F21707A" w14:textId="330BD945" w:rsidR="0096415A" w:rsidRPr="008561D0" w:rsidRDefault="008918E4"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18E4">
              <w:rPr>
                <w:rFonts w:ascii="Arial" w:hAnsi="Arial" w:cs="Arial"/>
                <w:sz w:val="24"/>
                <w:szCs w:val="24"/>
              </w:rPr>
              <w:t>579.2</w:t>
            </w:r>
          </w:p>
        </w:tc>
        <w:tc>
          <w:tcPr>
            <w:tcW w:w="718" w:type="pct"/>
            <w:vAlign w:val="center"/>
          </w:tcPr>
          <w:p w14:paraId="70E4D963" w14:textId="07C382AC" w:rsidR="0096415A" w:rsidRPr="008561D0" w:rsidRDefault="008918E4"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918E4">
              <w:rPr>
                <w:rFonts w:ascii="Arial" w:hAnsi="Arial" w:cs="Arial"/>
                <w:sz w:val="24"/>
                <w:szCs w:val="24"/>
              </w:rPr>
              <w:t>455.0</w:t>
            </w:r>
          </w:p>
        </w:tc>
      </w:tr>
      <w:tr w:rsidR="00096E02" w:rsidRPr="00335C34" w14:paraId="7C036848" w14:textId="77777777" w:rsidTr="00D6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shd w:val="clear" w:color="auto" w:fill="DEEAF6" w:themeFill="accent5" w:themeFillTint="33"/>
            <w:vAlign w:val="center"/>
          </w:tcPr>
          <w:p w14:paraId="13C92E87" w14:textId="2C5F6C26" w:rsidR="0096415A" w:rsidRPr="008561D0" w:rsidRDefault="0096415A" w:rsidP="008561D0">
            <w:pPr>
              <w:keepNext/>
              <w:keepLines/>
              <w:rPr>
                <w:rFonts w:ascii="Arial" w:hAnsi="Arial" w:cs="Arial"/>
                <w:b w:val="0"/>
                <w:bCs w:val="0"/>
                <w:i/>
                <w:iCs/>
                <w:sz w:val="24"/>
                <w:szCs w:val="24"/>
              </w:rPr>
            </w:pPr>
            <w:r w:rsidRPr="008561D0">
              <w:rPr>
                <w:rFonts w:ascii="Arial" w:hAnsi="Arial" w:cs="Arial"/>
                <w:b w:val="0"/>
                <w:bCs w:val="0"/>
                <w:sz w:val="24"/>
                <w:szCs w:val="24"/>
              </w:rPr>
              <w:t>Corporate Bonds</w:t>
            </w:r>
          </w:p>
        </w:tc>
        <w:tc>
          <w:tcPr>
            <w:tcW w:w="581" w:type="pct"/>
            <w:shd w:val="clear" w:color="auto" w:fill="DEEAF6" w:themeFill="accent5" w:themeFillTint="33"/>
            <w:vAlign w:val="center"/>
          </w:tcPr>
          <w:p w14:paraId="280AAEC9" w14:textId="5F50D9D1" w:rsidR="0096415A" w:rsidRPr="008561D0" w:rsidRDefault="00133640"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3640">
              <w:rPr>
                <w:rFonts w:ascii="Arial" w:hAnsi="Arial" w:cs="Arial"/>
                <w:sz w:val="24"/>
                <w:szCs w:val="24"/>
              </w:rPr>
              <w:t>34.5</w:t>
            </w:r>
          </w:p>
        </w:tc>
        <w:tc>
          <w:tcPr>
            <w:tcW w:w="588" w:type="pct"/>
            <w:shd w:val="clear" w:color="auto" w:fill="DEEAF6" w:themeFill="accent5" w:themeFillTint="33"/>
            <w:vAlign w:val="center"/>
          </w:tcPr>
          <w:p w14:paraId="3CE02245" w14:textId="2265B5C5" w:rsidR="0096415A" w:rsidRPr="00F96119" w:rsidRDefault="00E135E2"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135E2">
              <w:rPr>
                <w:rFonts w:ascii="Arial" w:hAnsi="Arial" w:cs="Arial"/>
                <w:sz w:val="24"/>
                <w:szCs w:val="24"/>
              </w:rPr>
              <w:t>2.0%</w:t>
            </w:r>
          </w:p>
        </w:tc>
        <w:tc>
          <w:tcPr>
            <w:tcW w:w="695" w:type="pct"/>
            <w:shd w:val="clear" w:color="auto" w:fill="DEEAF6" w:themeFill="accent5" w:themeFillTint="33"/>
            <w:vAlign w:val="center"/>
          </w:tcPr>
          <w:p w14:paraId="7D8F9551" w14:textId="7494A059" w:rsidR="0096415A" w:rsidRPr="008561D0" w:rsidRDefault="008918E4"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18E4">
              <w:rPr>
                <w:rFonts w:ascii="Arial" w:hAnsi="Arial" w:cs="Arial"/>
                <w:sz w:val="24"/>
                <w:szCs w:val="24"/>
              </w:rPr>
              <w:t>8.9%</w:t>
            </w:r>
          </w:p>
        </w:tc>
        <w:tc>
          <w:tcPr>
            <w:tcW w:w="702" w:type="pct"/>
            <w:shd w:val="clear" w:color="auto" w:fill="DEEAF6" w:themeFill="accent5" w:themeFillTint="33"/>
            <w:vAlign w:val="center"/>
          </w:tcPr>
          <w:p w14:paraId="086045FB" w14:textId="48D8601D" w:rsidR="0096415A" w:rsidRPr="008561D0" w:rsidRDefault="008918E4"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18E4">
              <w:rPr>
                <w:rFonts w:ascii="Arial" w:hAnsi="Arial" w:cs="Arial"/>
                <w:sz w:val="24"/>
                <w:szCs w:val="24"/>
              </w:rPr>
              <w:t>3.1</w:t>
            </w:r>
          </w:p>
        </w:tc>
        <w:tc>
          <w:tcPr>
            <w:tcW w:w="680" w:type="pct"/>
            <w:shd w:val="clear" w:color="auto" w:fill="DEEAF6" w:themeFill="accent5" w:themeFillTint="33"/>
            <w:vAlign w:val="center"/>
          </w:tcPr>
          <w:p w14:paraId="706963E8" w14:textId="07DA43C6" w:rsidR="0096415A" w:rsidRPr="008561D0" w:rsidRDefault="008918E4"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918E4">
              <w:rPr>
                <w:rFonts w:ascii="Arial" w:hAnsi="Arial" w:cs="Arial"/>
                <w:sz w:val="24"/>
                <w:szCs w:val="24"/>
              </w:rPr>
              <w:t>37.6</w:t>
            </w:r>
          </w:p>
        </w:tc>
        <w:tc>
          <w:tcPr>
            <w:tcW w:w="718" w:type="pct"/>
            <w:shd w:val="clear" w:color="auto" w:fill="DEEAF6" w:themeFill="accent5" w:themeFillTint="33"/>
            <w:vAlign w:val="center"/>
          </w:tcPr>
          <w:p w14:paraId="162A9E31" w14:textId="2AF2D438" w:rsidR="0096415A" w:rsidRPr="008561D0" w:rsidRDefault="00C45593"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45593">
              <w:rPr>
                <w:rFonts w:ascii="Arial" w:hAnsi="Arial" w:cs="Arial"/>
                <w:sz w:val="24"/>
                <w:szCs w:val="24"/>
              </w:rPr>
              <w:t>31.4</w:t>
            </w:r>
          </w:p>
        </w:tc>
      </w:tr>
      <w:tr w:rsidR="00096E02" w:rsidRPr="00335C34" w14:paraId="0F884BE3" w14:textId="77777777" w:rsidTr="00CF0F9A">
        <w:tc>
          <w:tcPr>
            <w:cnfStyle w:val="001000000000" w:firstRow="0" w:lastRow="0" w:firstColumn="1" w:lastColumn="0" w:oddVBand="0" w:evenVBand="0" w:oddHBand="0" w:evenHBand="0" w:firstRowFirstColumn="0" w:firstRowLastColumn="0" w:lastRowFirstColumn="0" w:lastRowLastColumn="0"/>
            <w:tcW w:w="1036" w:type="pct"/>
            <w:vAlign w:val="center"/>
          </w:tcPr>
          <w:p w14:paraId="47D8735C" w14:textId="633DC3EF" w:rsidR="0096415A" w:rsidRPr="008561D0" w:rsidRDefault="0096415A" w:rsidP="008561D0">
            <w:pPr>
              <w:keepNext/>
              <w:keepLines/>
              <w:rPr>
                <w:rFonts w:ascii="Arial" w:hAnsi="Arial" w:cs="Arial"/>
                <w:b w:val="0"/>
                <w:bCs w:val="0"/>
                <w:i/>
                <w:iCs/>
                <w:sz w:val="24"/>
                <w:szCs w:val="24"/>
              </w:rPr>
            </w:pPr>
            <w:r w:rsidRPr="008561D0">
              <w:rPr>
                <w:rFonts w:ascii="Arial" w:hAnsi="Arial" w:cs="Arial"/>
                <w:b w:val="0"/>
                <w:bCs w:val="0"/>
                <w:sz w:val="24"/>
                <w:szCs w:val="24"/>
              </w:rPr>
              <w:t>Fixed Interest Gilts</w:t>
            </w:r>
          </w:p>
        </w:tc>
        <w:tc>
          <w:tcPr>
            <w:tcW w:w="581" w:type="pct"/>
            <w:vAlign w:val="center"/>
          </w:tcPr>
          <w:p w14:paraId="55CE7354" w14:textId="294626C3" w:rsidR="0096415A" w:rsidRPr="008561D0" w:rsidRDefault="00133640"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3640">
              <w:rPr>
                <w:rFonts w:ascii="Arial" w:hAnsi="Arial" w:cs="Arial"/>
                <w:sz w:val="24"/>
                <w:szCs w:val="24"/>
              </w:rPr>
              <w:t>52.0</w:t>
            </w:r>
          </w:p>
        </w:tc>
        <w:tc>
          <w:tcPr>
            <w:tcW w:w="588" w:type="pct"/>
            <w:vAlign w:val="center"/>
          </w:tcPr>
          <w:p w14:paraId="6C2B2E5C" w14:textId="60A315DF" w:rsidR="0096415A" w:rsidRPr="00F96119" w:rsidRDefault="00E135E2"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135E2">
              <w:rPr>
                <w:rFonts w:ascii="Arial" w:hAnsi="Arial" w:cs="Arial"/>
                <w:sz w:val="24"/>
                <w:szCs w:val="24"/>
              </w:rPr>
              <w:t>1.3%</w:t>
            </w:r>
          </w:p>
        </w:tc>
        <w:tc>
          <w:tcPr>
            <w:tcW w:w="695" w:type="pct"/>
            <w:vAlign w:val="center"/>
          </w:tcPr>
          <w:p w14:paraId="4F9E7F40" w14:textId="66C5B926" w:rsidR="0096415A" w:rsidRPr="008561D0" w:rsidRDefault="008D6963" w:rsidP="005A31C0">
            <w:pPr>
              <w:keepNext/>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r w:rsidR="00C45593" w:rsidRPr="00C45593">
              <w:rPr>
                <w:rFonts w:ascii="Arial" w:hAnsi="Arial" w:cs="Arial"/>
                <w:sz w:val="24"/>
                <w:szCs w:val="24"/>
              </w:rPr>
              <w:t>13.3%</w:t>
            </w:r>
          </w:p>
        </w:tc>
        <w:tc>
          <w:tcPr>
            <w:tcW w:w="702" w:type="pct"/>
            <w:vAlign w:val="center"/>
          </w:tcPr>
          <w:p w14:paraId="0E848F99" w14:textId="039D6108" w:rsidR="0096415A" w:rsidRPr="008561D0" w:rsidRDefault="00C45593"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45593">
              <w:rPr>
                <w:rFonts w:ascii="Arial" w:hAnsi="Arial" w:cs="Arial"/>
                <w:sz w:val="24"/>
                <w:szCs w:val="24"/>
              </w:rPr>
              <w:t>6.9</w:t>
            </w:r>
          </w:p>
        </w:tc>
        <w:tc>
          <w:tcPr>
            <w:tcW w:w="680" w:type="pct"/>
            <w:vAlign w:val="center"/>
          </w:tcPr>
          <w:p w14:paraId="0E858FCA" w14:textId="67F04B84" w:rsidR="0096415A" w:rsidRPr="008561D0" w:rsidRDefault="00C45593"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45593">
              <w:rPr>
                <w:rFonts w:ascii="Arial" w:hAnsi="Arial" w:cs="Arial"/>
                <w:sz w:val="24"/>
                <w:szCs w:val="24"/>
              </w:rPr>
              <w:t>58.9</w:t>
            </w:r>
          </w:p>
        </w:tc>
        <w:tc>
          <w:tcPr>
            <w:tcW w:w="718" w:type="pct"/>
            <w:vAlign w:val="center"/>
          </w:tcPr>
          <w:p w14:paraId="34E9FC7E" w14:textId="47284607" w:rsidR="0096415A" w:rsidRPr="008561D0" w:rsidRDefault="00C45593"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45593">
              <w:rPr>
                <w:rFonts w:ascii="Arial" w:hAnsi="Arial" w:cs="Arial"/>
                <w:sz w:val="24"/>
                <w:szCs w:val="24"/>
              </w:rPr>
              <w:t>45.1</w:t>
            </w:r>
          </w:p>
        </w:tc>
      </w:tr>
      <w:tr w:rsidR="008561D0" w:rsidRPr="00335C34" w14:paraId="153CF674" w14:textId="77777777" w:rsidTr="00D6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shd w:val="clear" w:color="auto" w:fill="DEEAF6" w:themeFill="accent5" w:themeFillTint="33"/>
            <w:vAlign w:val="center"/>
          </w:tcPr>
          <w:p w14:paraId="7AD3FC55" w14:textId="364231ED" w:rsidR="0096415A" w:rsidRPr="008561D0" w:rsidRDefault="0096415A" w:rsidP="008561D0">
            <w:pPr>
              <w:keepNext/>
              <w:keepLines/>
              <w:rPr>
                <w:rFonts w:ascii="Arial" w:hAnsi="Arial" w:cs="Arial"/>
                <w:b w:val="0"/>
                <w:bCs w:val="0"/>
                <w:i/>
                <w:iCs/>
                <w:sz w:val="24"/>
                <w:szCs w:val="24"/>
              </w:rPr>
            </w:pPr>
            <w:r w:rsidRPr="008561D0">
              <w:rPr>
                <w:rFonts w:ascii="Arial" w:hAnsi="Arial" w:cs="Arial"/>
                <w:b w:val="0"/>
                <w:bCs w:val="0"/>
                <w:sz w:val="24"/>
                <w:szCs w:val="24"/>
              </w:rPr>
              <w:t>Index-Linked Gilts</w:t>
            </w:r>
          </w:p>
        </w:tc>
        <w:tc>
          <w:tcPr>
            <w:tcW w:w="581" w:type="pct"/>
            <w:shd w:val="clear" w:color="auto" w:fill="DEEAF6" w:themeFill="accent5" w:themeFillTint="33"/>
            <w:vAlign w:val="center"/>
          </w:tcPr>
          <w:p w14:paraId="318443EA" w14:textId="4ED8BE31" w:rsidR="0096415A" w:rsidRPr="008561D0" w:rsidRDefault="00C30630"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0630">
              <w:rPr>
                <w:rFonts w:ascii="Arial" w:hAnsi="Arial" w:cs="Arial"/>
                <w:sz w:val="24"/>
                <w:szCs w:val="24"/>
              </w:rPr>
              <w:t>444.8</w:t>
            </w:r>
          </w:p>
        </w:tc>
        <w:tc>
          <w:tcPr>
            <w:tcW w:w="588" w:type="pct"/>
            <w:shd w:val="clear" w:color="auto" w:fill="DEEAF6" w:themeFill="accent5" w:themeFillTint="33"/>
            <w:vAlign w:val="center"/>
          </w:tcPr>
          <w:p w14:paraId="3A2E2560" w14:textId="1036A288" w:rsidR="0096415A" w:rsidRPr="00F96119" w:rsidRDefault="00E135E2"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135E2">
              <w:rPr>
                <w:rFonts w:ascii="Arial" w:hAnsi="Arial" w:cs="Arial"/>
                <w:sz w:val="24"/>
                <w:szCs w:val="24"/>
              </w:rPr>
              <w:t>10.7%</w:t>
            </w:r>
          </w:p>
        </w:tc>
        <w:tc>
          <w:tcPr>
            <w:tcW w:w="695" w:type="pct"/>
            <w:shd w:val="clear" w:color="auto" w:fill="DEEAF6" w:themeFill="accent5" w:themeFillTint="33"/>
            <w:vAlign w:val="center"/>
          </w:tcPr>
          <w:p w14:paraId="175CA4A7" w14:textId="3DC3469D" w:rsidR="0096415A" w:rsidRPr="008561D0" w:rsidRDefault="00DD5A73"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D5A73">
              <w:rPr>
                <w:rFonts w:ascii="Arial" w:hAnsi="Arial" w:cs="Arial"/>
                <w:sz w:val="24"/>
                <w:szCs w:val="24"/>
              </w:rPr>
              <w:t>12.3%</w:t>
            </w:r>
          </w:p>
        </w:tc>
        <w:tc>
          <w:tcPr>
            <w:tcW w:w="702" w:type="pct"/>
            <w:shd w:val="clear" w:color="auto" w:fill="DEEAF6" w:themeFill="accent5" w:themeFillTint="33"/>
            <w:vAlign w:val="center"/>
          </w:tcPr>
          <w:p w14:paraId="582546CD" w14:textId="73C00470" w:rsidR="0096415A" w:rsidRPr="008561D0" w:rsidRDefault="00DD5A73"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D5A73">
              <w:rPr>
                <w:rFonts w:ascii="Arial" w:hAnsi="Arial" w:cs="Arial"/>
                <w:sz w:val="24"/>
                <w:szCs w:val="24"/>
              </w:rPr>
              <w:t>54.8</w:t>
            </w:r>
          </w:p>
        </w:tc>
        <w:tc>
          <w:tcPr>
            <w:tcW w:w="680" w:type="pct"/>
            <w:shd w:val="clear" w:color="auto" w:fill="DEEAF6" w:themeFill="accent5" w:themeFillTint="33"/>
            <w:vAlign w:val="center"/>
          </w:tcPr>
          <w:p w14:paraId="2919FFCA" w14:textId="5806511C" w:rsidR="0096415A" w:rsidRPr="008561D0" w:rsidRDefault="00DD5A73"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D5A73">
              <w:rPr>
                <w:rFonts w:ascii="Arial" w:hAnsi="Arial" w:cs="Arial"/>
                <w:sz w:val="24"/>
                <w:szCs w:val="24"/>
              </w:rPr>
              <w:t>499.6</w:t>
            </w:r>
          </w:p>
        </w:tc>
        <w:tc>
          <w:tcPr>
            <w:tcW w:w="718" w:type="pct"/>
            <w:shd w:val="clear" w:color="auto" w:fill="DEEAF6" w:themeFill="accent5" w:themeFillTint="33"/>
            <w:vAlign w:val="center"/>
          </w:tcPr>
          <w:p w14:paraId="6576AFA3" w14:textId="79D913E8" w:rsidR="0096415A" w:rsidRPr="008561D0" w:rsidRDefault="00DD5A73"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D5A73">
              <w:rPr>
                <w:rFonts w:ascii="Arial" w:hAnsi="Arial" w:cs="Arial"/>
                <w:sz w:val="24"/>
                <w:szCs w:val="24"/>
              </w:rPr>
              <w:t>390.0</w:t>
            </w:r>
          </w:p>
        </w:tc>
      </w:tr>
      <w:tr w:rsidR="004B20C8" w:rsidRPr="00B918B5" w14:paraId="33B1EC9B" w14:textId="77777777" w:rsidTr="00CF0F9A">
        <w:tc>
          <w:tcPr>
            <w:cnfStyle w:val="001000000000" w:firstRow="0" w:lastRow="0" w:firstColumn="1" w:lastColumn="0" w:oddVBand="0" w:evenVBand="0" w:oddHBand="0" w:evenHBand="0" w:firstRowFirstColumn="0" w:firstRowLastColumn="0" w:lastRowFirstColumn="0" w:lastRowLastColumn="0"/>
            <w:tcW w:w="1036" w:type="pct"/>
            <w:vAlign w:val="center"/>
          </w:tcPr>
          <w:p w14:paraId="5EC78BBE" w14:textId="5543D9FC" w:rsidR="0096415A" w:rsidRPr="008561D0" w:rsidRDefault="0096415A" w:rsidP="008561D0">
            <w:pPr>
              <w:keepNext/>
              <w:keepLines/>
              <w:rPr>
                <w:rFonts w:ascii="Arial" w:hAnsi="Arial" w:cs="Arial"/>
                <w:b w:val="0"/>
                <w:bCs w:val="0"/>
                <w:i/>
                <w:iCs/>
                <w:sz w:val="24"/>
                <w:szCs w:val="24"/>
              </w:rPr>
            </w:pPr>
            <w:r w:rsidRPr="008561D0">
              <w:rPr>
                <w:rFonts w:ascii="Arial" w:hAnsi="Arial" w:cs="Arial"/>
                <w:b w:val="0"/>
                <w:bCs w:val="0"/>
                <w:sz w:val="24"/>
                <w:szCs w:val="24"/>
              </w:rPr>
              <w:t>Overseas bonds</w:t>
            </w:r>
          </w:p>
        </w:tc>
        <w:tc>
          <w:tcPr>
            <w:tcW w:w="581" w:type="pct"/>
            <w:vAlign w:val="center"/>
          </w:tcPr>
          <w:p w14:paraId="2848DC6E" w14:textId="5C259101" w:rsidR="0096415A" w:rsidRPr="008561D0" w:rsidRDefault="00C30630"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0630">
              <w:rPr>
                <w:rFonts w:ascii="Arial" w:hAnsi="Arial" w:cs="Arial"/>
                <w:sz w:val="24"/>
                <w:szCs w:val="24"/>
              </w:rPr>
              <w:t>63.4</w:t>
            </w:r>
          </w:p>
        </w:tc>
        <w:tc>
          <w:tcPr>
            <w:tcW w:w="588" w:type="pct"/>
            <w:vAlign w:val="center"/>
          </w:tcPr>
          <w:p w14:paraId="0E3D2ABA" w14:textId="6EE2A289" w:rsidR="0096415A" w:rsidRPr="00F96119" w:rsidRDefault="0005184E"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5184E">
              <w:rPr>
                <w:rFonts w:ascii="Arial" w:hAnsi="Arial" w:cs="Arial"/>
                <w:sz w:val="24"/>
                <w:szCs w:val="24"/>
              </w:rPr>
              <w:t>2.4%</w:t>
            </w:r>
          </w:p>
        </w:tc>
        <w:tc>
          <w:tcPr>
            <w:tcW w:w="695" w:type="pct"/>
            <w:vAlign w:val="center"/>
          </w:tcPr>
          <w:p w14:paraId="5B9CCEFA" w14:textId="043FAAA0" w:rsidR="0096415A" w:rsidRPr="008561D0" w:rsidRDefault="00DD5A73"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D5A73">
              <w:rPr>
                <w:rFonts w:ascii="Arial" w:hAnsi="Arial" w:cs="Arial"/>
                <w:sz w:val="24"/>
                <w:szCs w:val="24"/>
              </w:rPr>
              <w:t>12.1%</w:t>
            </w:r>
          </w:p>
        </w:tc>
        <w:tc>
          <w:tcPr>
            <w:tcW w:w="702" w:type="pct"/>
            <w:vAlign w:val="center"/>
          </w:tcPr>
          <w:p w14:paraId="29BD2982" w14:textId="1460F70A" w:rsidR="0096415A" w:rsidRPr="008561D0" w:rsidRDefault="00DD5A73"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D5A73">
              <w:rPr>
                <w:rFonts w:ascii="Arial" w:hAnsi="Arial" w:cs="Arial"/>
                <w:sz w:val="24"/>
                <w:szCs w:val="24"/>
              </w:rPr>
              <w:t>7.7</w:t>
            </w:r>
          </w:p>
        </w:tc>
        <w:tc>
          <w:tcPr>
            <w:tcW w:w="680" w:type="pct"/>
            <w:vAlign w:val="center"/>
          </w:tcPr>
          <w:p w14:paraId="58EE2E27" w14:textId="6C3658AA" w:rsidR="0096415A" w:rsidRPr="008561D0" w:rsidRDefault="00C62F8F"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62F8F">
              <w:rPr>
                <w:rFonts w:ascii="Arial" w:hAnsi="Arial" w:cs="Arial"/>
                <w:sz w:val="24"/>
                <w:szCs w:val="24"/>
              </w:rPr>
              <w:t>71.1</w:t>
            </w:r>
          </w:p>
        </w:tc>
        <w:tc>
          <w:tcPr>
            <w:tcW w:w="718" w:type="pct"/>
            <w:vAlign w:val="center"/>
          </w:tcPr>
          <w:p w14:paraId="446D6469" w14:textId="4F99BBB2" w:rsidR="0096415A" w:rsidRPr="008561D0" w:rsidRDefault="00C62F8F"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62F8F">
              <w:rPr>
                <w:rFonts w:ascii="Arial" w:hAnsi="Arial" w:cs="Arial"/>
                <w:sz w:val="24"/>
                <w:szCs w:val="24"/>
              </w:rPr>
              <w:t>55.7</w:t>
            </w:r>
          </w:p>
        </w:tc>
      </w:tr>
      <w:bookmarkEnd w:id="46"/>
      <w:tr w:rsidR="008561D0" w:rsidRPr="00B918B5" w14:paraId="2E72FAD4" w14:textId="77777777" w:rsidTr="00D6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shd w:val="clear" w:color="auto" w:fill="DEEAF6" w:themeFill="accent5" w:themeFillTint="33"/>
            <w:vAlign w:val="center"/>
          </w:tcPr>
          <w:p w14:paraId="184C1690" w14:textId="1A8B3DEA" w:rsidR="0096415A" w:rsidRPr="008561D0" w:rsidRDefault="0096415A" w:rsidP="008561D0">
            <w:pPr>
              <w:keepNext/>
              <w:keepLines/>
              <w:rPr>
                <w:rFonts w:ascii="Arial" w:hAnsi="Arial" w:cs="Arial"/>
                <w:b w:val="0"/>
                <w:bCs w:val="0"/>
                <w:i/>
                <w:iCs/>
                <w:sz w:val="24"/>
                <w:szCs w:val="24"/>
              </w:rPr>
            </w:pPr>
            <w:r w:rsidRPr="008561D0">
              <w:rPr>
                <w:rFonts w:ascii="Arial" w:hAnsi="Arial" w:cs="Arial"/>
                <w:b w:val="0"/>
                <w:bCs w:val="0"/>
                <w:sz w:val="24"/>
                <w:szCs w:val="24"/>
              </w:rPr>
              <w:t>Cash</w:t>
            </w:r>
          </w:p>
        </w:tc>
        <w:tc>
          <w:tcPr>
            <w:tcW w:w="581" w:type="pct"/>
            <w:shd w:val="clear" w:color="auto" w:fill="DEEAF6" w:themeFill="accent5" w:themeFillTint="33"/>
            <w:vAlign w:val="center"/>
          </w:tcPr>
          <w:p w14:paraId="3A0A46B0" w14:textId="00EE15FB" w:rsidR="0096415A" w:rsidRPr="008561D0" w:rsidRDefault="00C30630"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0630">
              <w:rPr>
                <w:rFonts w:ascii="Arial" w:hAnsi="Arial" w:cs="Arial"/>
                <w:sz w:val="24"/>
                <w:szCs w:val="24"/>
              </w:rPr>
              <w:t>254.4</w:t>
            </w:r>
          </w:p>
        </w:tc>
        <w:tc>
          <w:tcPr>
            <w:tcW w:w="588" w:type="pct"/>
            <w:shd w:val="clear" w:color="auto" w:fill="DEEAF6" w:themeFill="accent5" w:themeFillTint="33"/>
            <w:vAlign w:val="center"/>
          </w:tcPr>
          <w:p w14:paraId="3746A681" w14:textId="28DA1AFE" w:rsidR="0096415A" w:rsidRPr="00F96119" w:rsidRDefault="0005184E"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5184E">
              <w:rPr>
                <w:rFonts w:ascii="Arial" w:hAnsi="Arial" w:cs="Arial"/>
                <w:sz w:val="24"/>
                <w:szCs w:val="24"/>
              </w:rPr>
              <w:t>2.8%</w:t>
            </w:r>
          </w:p>
        </w:tc>
        <w:tc>
          <w:tcPr>
            <w:tcW w:w="695" w:type="pct"/>
            <w:shd w:val="clear" w:color="auto" w:fill="DEEAF6" w:themeFill="accent5" w:themeFillTint="33"/>
            <w:vAlign w:val="center"/>
          </w:tcPr>
          <w:p w14:paraId="2C6E712A" w14:textId="617C336E" w:rsidR="0096415A" w:rsidRPr="008561D0" w:rsidRDefault="00C62F8F"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2F8F">
              <w:rPr>
                <w:rFonts w:ascii="Arial" w:hAnsi="Arial" w:cs="Arial"/>
                <w:sz w:val="24"/>
                <w:szCs w:val="24"/>
              </w:rPr>
              <w:t>1.9%</w:t>
            </w:r>
          </w:p>
        </w:tc>
        <w:tc>
          <w:tcPr>
            <w:tcW w:w="702" w:type="pct"/>
            <w:shd w:val="clear" w:color="auto" w:fill="DEEAF6" w:themeFill="accent5" w:themeFillTint="33"/>
            <w:vAlign w:val="center"/>
          </w:tcPr>
          <w:p w14:paraId="23F82AFB" w14:textId="4A1F0D23" w:rsidR="0096415A" w:rsidRPr="008561D0" w:rsidRDefault="00C62F8F"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2F8F">
              <w:rPr>
                <w:rFonts w:ascii="Arial" w:hAnsi="Arial" w:cs="Arial"/>
                <w:sz w:val="24"/>
                <w:szCs w:val="24"/>
              </w:rPr>
              <w:t>4.8</w:t>
            </w:r>
          </w:p>
        </w:tc>
        <w:tc>
          <w:tcPr>
            <w:tcW w:w="680" w:type="pct"/>
            <w:shd w:val="clear" w:color="auto" w:fill="DEEAF6" w:themeFill="accent5" w:themeFillTint="33"/>
            <w:vAlign w:val="center"/>
          </w:tcPr>
          <w:p w14:paraId="0295A70B" w14:textId="3D20E5F2" w:rsidR="0096415A" w:rsidRPr="008561D0" w:rsidRDefault="00C62F8F"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62F8F">
              <w:rPr>
                <w:rFonts w:ascii="Arial" w:hAnsi="Arial" w:cs="Arial"/>
                <w:sz w:val="24"/>
                <w:szCs w:val="24"/>
              </w:rPr>
              <w:t>259.2</w:t>
            </w:r>
          </w:p>
        </w:tc>
        <w:tc>
          <w:tcPr>
            <w:tcW w:w="718" w:type="pct"/>
            <w:shd w:val="clear" w:color="auto" w:fill="DEEAF6" w:themeFill="accent5" w:themeFillTint="33"/>
            <w:vAlign w:val="center"/>
          </w:tcPr>
          <w:p w14:paraId="42360BE4" w14:textId="12C5D75E" w:rsidR="0096415A" w:rsidRPr="008561D0" w:rsidRDefault="00CC01BF"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C01BF">
              <w:rPr>
                <w:rFonts w:ascii="Arial" w:hAnsi="Arial" w:cs="Arial"/>
                <w:sz w:val="24"/>
                <w:szCs w:val="24"/>
              </w:rPr>
              <w:t>249.6</w:t>
            </w:r>
          </w:p>
        </w:tc>
      </w:tr>
      <w:tr w:rsidR="00096E02" w:rsidRPr="00B918B5" w14:paraId="52038B51" w14:textId="77777777" w:rsidTr="00CF0F9A">
        <w:tc>
          <w:tcPr>
            <w:cnfStyle w:val="001000000000" w:firstRow="0" w:lastRow="0" w:firstColumn="1" w:lastColumn="0" w:oddVBand="0" w:evenVBand="0" w:oddHBand="0" w:evenHBand="0" w:firstRowFirstColumn="0" w:firstRowLastColumn="0" w:lastRowFirstColumn="0" w:lastRowLastColumn="0"/>
            <w:tcW w:w="1036" w:type="pct"/>
            <w:vAlign w:val="center"/>
          </w:tcPr>
          <w:p w14:paraId="31E87DC0" w14:textId="78630E5F" w:rsidR="0096415A" w:rsidRPr="008561D0" w:rsidRDefault="0096415A" w:rsidP="008561D0">
            <w:pPr>
              <w:keepNext/>
              <w:keepLines/>
              <w:rPr>
                <w:rFonts w:ascii="Arial" w:hAnsi="Arial" w:cs="Arial"/>
                <w:b w:val="0"/>
                <w:bCs w:val="0"/>
                <w:i/>
                <w:iCs/>
                <w:sz w:val="24"/>
                <w:szCs w:val="24"/>
              </w:rPr>
            </w:pPr>
            <w:r w:rsidRPr="008561D0">
              <w:rPr>
                <w:rFonts w:ascii="Arial" w:hAnsi="Arial" w:cs="Arial"/>
                <w:sz w:val="24"/>
                <w:szCs w:val="24"/>
              </w:rPr>
              <w:t>Uncorrelated</w:t>
            </w:r>
          </w:p>
        </w:tc>
        <w:tc>
          <w:tcPr>
            <w:tcW w:w="581" w:type="pct"/>
            <w:vAlign w:val="center"/>
          </w:tcPr>
          <w:p w14:paraId="3F2CF27C" w14:textId="47E40D68" w:rsidR="0096415A" w:rsidRPr="008561D0" w:rsidRDefault="00C30630"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C30630">
              <w:rPr>
                <w:rFonts w:ascii="Arial" w:hAnsi="Arial" w:cs="Arial"/>
                <w:b/>
                <w:bCs/>
                <w:sz w:val="24"/>
                <w:szCs w:val="24"/>
              </w:rPr>
              <w:t>3,538.7</w:t>
            </w:r>
          </w:p>
        </w:tc>
        <w:tc>
          <w:tcPr>
            <w:tcW w:w="588" w:type="pct"/>
            <w:vAlign w:val="center"/>
          </w:tcPr>
          <w:p w14:paraId="3A5F60AE" w14:textId="1E83CDCA" w:rsidR="0096415A" w:rsidRPr="00F96119" w:rsidRDefault="0005184E"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5184E">
              <w:rPr>
                <w:rFonts w:ascii="Arial" w:hAnsi="Arial" w:cs="Arial"/>
                <w:b/>
                <w:bCs/>
                <w:sz w:val="24"/>
                <w:szCs w:val="24"/>
              </w:rPr>
              <w:t>100.0%</w:t>
            </w:r>
          </w:p>
        </w:tc>
        <w:tc>
          <w:tcPr>
            <w:tcW w:w="695" w:type="pct"/>
            <w:vAlign w:val="center"/>
          </w:tcPr>
          <w:p w14:paraId="780CC0AF" w14:textId="7884C286" w:rsidR="0096415A" w:rsidRPr="008561D0" w:rsidRDefault="00CC01BF"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CC01BF">
              <w:rPr>
                <w:rFonts w:ascii="Arial" w:hAnsi="Arial" w:cs="Arial"/>
                <w:b/>
                <w:bCs/>
                <w:sz w:val="24"/>
                <w:szCs w:val="24"/>
              </w:rPr>
              <w:t>16.2%</w:t>
            </w:r>
          </w:p>
        </w:tc>
        <w:tc>
          <w:tcPr>
            <w:tcW w:w="702" w:type="pct"/>
            <w:vAlign w:val="center"/>
          </w:tcPr>
          <w:p w14:paraId="1C48F2BC" w14:textId="2CE7DF27" w:rsidR="0096415A" w:rsidRPr="008561D0" w:rsidRDefault="00CC01BF"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CC01BF">
              <w:rPr>
                <w:rFonts w:ascii="Arial" w:hAnsi="Arial" w:cs="Arial"/>
                <w:b/>
                <w:bCs/>
                <w:sz w:val="24"/>
                <w:szCs w:val="24"/>
              </w:rPr>
              <w:t>571.8</w:t>
            </w:r>
          </w:p>
        </w:tc>
        <w:tc>
          <w:tcPr>
            <w:tcW w:w="680" w:type="pct"/>
            <w:vAlign w:val="center"/>
          </w:tcPr>
          <w:p w14:paraId="3594E533" w14:textId="5174892A" w:rsidR="0096415A" w:rsidRPr="008561D0" w:rsidRDefault="00CC01BF"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CC01BF">
              <w:rPr>
                <w:rFonts w:ascii="Arial" w:hAnsi="Arial" w:cs="Arial"/>
                <w:b/>
                <w:bCs/>
                <w:sz w:val="24"/>
                <w:szCs w:val="24"/>
              </w:rPr>
              <w:t>4,110.5</w:t>
            </w:r>
          </w:p>
        </w:tc>
        <w:tc>
          <w:tcPr>
            <w:tcW w:w="718" w:type="pct"/>
            <w:vAlign w:val="center"/>
          </w:tcPr>
          <w:p w14:paraId="2C299345" w14:textId="247AEBA5" w:rsidR="0096415A" w:rsidRPr="008561D0" w:rsidRDefault="00CC01BF"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CC01BF">
              <w:rPr>
                <w:rFonts w:ascii="Arial" w:hAnsi="Arial" w:cs="Arial"/>
                <w:b/>
                <w:bCs/>
                <w:sz w:val="24"/>
                <w:szCs w:val="24"/>
              </w:rPr>
              <w:t>2,966.9</w:t>
            </w:r>
          </w:p>
        </w:tc>
      </w:tr>
      <w:tr w:rsidR="008561D0" w:rsidRPr="00B918B5" w14:paraId="3050EDDB" w14:textId="77777777" w:rsidTr="00D6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shd w:val="clear" w:color="auto" w:fill="DEEAF6" w:themeFill="accent5" w:themeFillTint="33"/>
            <w:vAlign w:val="center"/>
          </w:tcPr>
          <w:p w14:paraId="3D908DB4" w14:textId="19C4FC97" w:rsidR="0096415A" w:rsidRPr="008561D0" w:rsidRDefault="0096415A" w:rsidP="008561D0">
            <w:pPr>
              <w:keepNext/>
              <w:keepLines/>
              <w:rPr>
                <w:rFonts w:ascii="Arial" w:hAnsi="Arial" w:cs="Arial"/>
                <w:b w:val="0"/>
                <w:bCs w:val="0"/>
                <w:i/>
                <w:iCs/>
                <w:sz w:val="24"/>
                <w:szCs w:val="24"/>
              </w:rPr>
            </w:pPr>
            <w:r w:rsidRPr="008561D0">
              <w:rPr>
                <w:rFonts w:ascii="Arial" w:hAnsi="Arial" w:cs="Arial"/>
                <w:sz w:val="24"/>
                <w:szCs w:val="24"/>
              </w:rPr>
              <w:t>Including asset correlations</w:t>
            </w:r>
          </w:p>
        </w:tc>
        <w:tc>
          <w:tcPr>
            <w:tcW w:w="581" w:type="pct"/>
            <w:shd w:val="clear" w:color="auto" w:fill="DEEAF6" w:themeFill="accent5" w:themeFillTint="33"/>
            <w:vAlign w:val="center"/>
          </w:tcPr>
          <w:p w14:paraId="6D990D63" w14:textId="0A808625" w:rsidR="0096415A" w:rsidRPr="008561D0" w:rsidRDefault="00171F0A"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171F0A">
              <w:rPr>
                <w:rFonts w:ascii="Arial" w:hAnsi="Arial" w:cs="Arial"/>
                <w:b/>
                <w:bCs/>
                <w:sz w:val="24"/>
                <w:szCs w:val="24"/>
              </w:rPr>
              <w:t>3,538.7</w:t>
            </w:r>
          </w:p>
        </w:tc>
        <w:tc>
          <w:tcPr>
            <w:tcW w:w="588" w:type="pct"/>
            <w:shd w:val="clear" w:color="auto" w:fill="DEEAF6" w:themeFill="accent5" w:themeFillTint="33"/>
            <w:vAlign w:val="center"/>
          </w:tcPr>
          <w:p w14:paraId="23A39324" w14:textId="77777777" w:rsidR="0096415A" w:rsidRPr="008561D0" w:rsidRDefault="0096415A"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tc>
        <w:tc>
          <w:tcPr>
            <w:tcW w:w="695" w:type="pct"/>
            <w:shd w:val="clear" w:color="auto" w:fill="DEEAF6" w:themeFill="accent5" w:themeFillTint="33"/>
            <w:vAlign w:val="center"/>
          </w:tcPr>
          <w:p w14:paraId="55508F70" w14:textId="786DA65A" w:rsidR="0096415A" w:rsidRPr="008561D0" w:rsidRDefault="00F52C39"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F52C39">
              <w:rPr>
                <w:rFonts w:ascii="Arial" w:hAnsi="Arial" w:cs="Arial"/>
                <w:b/>
                <w:bCs/>
                <w:sz w:val="24"/>
                <w:szCs w:val="24"/>
              </w:rPr>
              <w:t>12.3%</w:t>
            </w:r>
          </w:p>
        </w:tc>
        <w:tc>
          <w:tcPr>
            <w:tcW w:w="702" w:type="pct"/>
            <w:shd w:val="clear" w:color="auto" w:fill="DEEAF6" w:themeFill="accent5" w:themeFillTint="33"/>
            <w:vAlign w:val="center"/>
          </w:tcPr>
          <w:p w14:paraId="0E9BA0D8" w14:textId="749701A3" w:rsidR="0096415A" w:rsidRPr="008561D0" w:rsidRDefault="00F52C39"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F52C39">
              <w:rPr>
                <w:rFonts w:ascii="Arial" w:hAnsi="Arial" w:cs="Arial"/>
                <w:b/>
                <w:bCs/>
                <w:sz w:val="24"/>
                <w:szCs w:val="24"/>
              </w:rPr>
              <w:t>436.8</w:t>
            </w:r>
          </w:p>
        </w:tc>
        <w:tc>
          <w:tcPr>
            <w:tcW w:w="680" w:type="pct"/>
            <w:shd w:val="clear" w:color="auto" w:fill="DEEAF6" w:themeFill="accent5" w:themeFillTint="33"/>
            <w:vAlign w:val="center"/>
          </w:tcPr>
          <w:p w14:paraId="03763A31" w14:textId="7BB5695D" w:rsidR="0096415A" w:rsidRPr="008561D0" w:rsidRDefault="002C603B"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2C603B">
              <w:rPr>
                <w:rFonts w:ascii="Arial" w:hAnsi="Arial" w:cs="Arial"/>
                <w:b/>
                <w:bCs/>
                <w:sz w:val="24"/>
                <w:szCs w:val="24"/>
              </w:rPr>
              <w:t>3,975.5</w:t>
            </w:r>
          </w:p>
        </w:tc>
        <w:tc>
          <w:tcPr>
            <w:tcW w:w="718" w:type="pct"/>
            <w:shd w:val="clear" w:color="auto" w:fill="DEEAF6" w:themeFill="accent5" w:themeFillTint="33"/>
            <w:vAlign w:val="center"/>
          </w:tcPr>
          <w:p w14:paraId="69A3145C" w14:textId="21F59590" w:rsidR="0096415A" w:rsidRPr="008561D0" w:rsidRDefault="002C603B" w:rsidP="008561D0">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2C603B">
              <w:rPr>
                <w:rFonts w:ascii="Arial" w:hAnsi="Arial" w:cs="Arial"/>
                <w:b/>
                <w:bCs/>
                <w:sz w:val="24"/>
                <w:szCs w:val="24"/>
              </w:rPr>
              <w:t>3,101.9</w:t>
            </w:r>
          </w:p>
        </w:tc>
      </w:tr>
      <w:tr w:rsidR="00096E02" w:rsidRPr="00B918B5" w14:paraId="1D4352B6" w14:textId="77777777" w:rsidTr="00CF0F9A">
        <w:tc>
          <w:tcPr>
            <w:cnfStyle w:val="001000000000" w:firstRow="0" w:lastRow="0" w:firstColumn="1" w:lastColumn="0" w:oddVBand="0" w:evenVBand="0" w:oddHBand="0" w:evenHBand="0" w:firstRowFirstColumn="0" w:firstRowLastColumn="0" w:lastRowFirstColumn="0" w:lastRowLastColumn="0"/>
            <w:tcW w:w="1036" w:type="pct"/>
            <w:vAlign w:val="center"/>
          </w:tcPr>
          <w:p w14:paraId="7746BBC4" w14:textId="213F279C" w:rsidR="0096415A" w:rsidRPr="008561D0" w:rsidRDefault="0096415A" w:rsidP="008561D0">
            <w:pPr>
              <w:keepNext/>
              <w:keepLines/>
              <w:rPr>
                <w:rFonts w:ascii="Arial" w:hAnsi="Arial" w:cs="Arial"/>
                <w:b w:val="0"/>
                <w:bCs w:val="0"/>
                <w:i/>
                <w:iCs/>
                <w:sz w:val="24"/>
                <w:szCs w:val="24"/>
              </w:rPr>
            </w:pPr>
            <w:r w:rsidRPr="008561D0">
              <w:rPr>
                <w:rFonts w:ascii="Arial" w:hAnsi="Arial" w:cs="Arial"/>
                <w:sz w:val="24"/>
                <w:szCs w:val="24"/>
              </w:rPr>
              <w:t>Including asset &amp; liability correlations</w:t>
            </w:r>
          </w:p>
        </w:tc>
        <w:tc>
          <w:tcPr>
            <w:tcW w:w="581" w:type="pct"/>
            <w:vAlign w:val="center"/>
          </w:tcPr>
          <w:p w14:paraId="6F9E524D" w14:textId="3DC55AC2" w:rsidR="0096415A" w:rsidRPr="008561D0" w:rsidRDefault="00171F0A"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171F0A">
              <w:rPr>
                <w:rFonts w:ascii="Arial" w:hAnsi="Arial" w:cs="Arial"/>
                <w:b/>
                <w:bCs/>
                <w:sz w:val="24"/>
                <w:szCs w:val="24"/>
              </w:rPr>
              <w:t>3,538.7</w:t>
            </w:r>
          </w:p>
        </w:tc>
        <w:tc>
          <w:tcPr>
            <w:tcW w:w="588" w:type="pct"/>
            <w:vAlign w:val="center"/>
          </w:tcPr>
          <w:p w14:paraId="27C836CE" w14:textId="77777777" w:rsidR="0096415A" w:rsidRPr="008561D0" w:rsidRDefault="0096415A"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c>
          <w:tcPr>
            <w:tcW w:w="695" w:type="pct"/>
            <w:vAlign w:val="center"/>
          </w:tcPr>
          <w:p w14:paraId="46EB46CA" w14:textId="5A0641FC" w:rsidR="0096415A" w:rsidRPr="008561D0" w:rsidRDefault="00F52C39"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52C39">
              <w:rPr>
                <w:rFonts w:ascii="Arial" w:hAnsi="Arial" w:cs="Arial"/>
                <w:b/>
                <w:bCs/>
                <w:sz w:val="24"/>
                <w:szCs w:val="24"/>
              </w:rPr>
              <w:t>14.8%</w:t>
            </w:r>
          </w:p>
        </w:tc>
        <w:tc>
          <w:tcPr>
            <w:tcW w:w="702" w:type="pct"/>
            <w:vAlign w:val="center"/>
          </w:tcPr>
          <w:p w14:paraId="4B0797F0" w14:textId="3A129A06" w:rsidR="0096415A" w:rsidRPr="008561D0" w:rsidRDefault="00F52C39"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52C39">
              <w:rPr>
                <w:rFonts w:ascii="Arial" w:hAnsi="Arial" w:cs="Arial"/>
                <w:b/>
                <w:bCs/>
                <w:sz w:val="24"/>
                <w:szCs w:val="24"/>
              </w:rPr>
              <w:t>524.1</w:t>
            </w:r>
          </w:p>
        </w:tc>
        <w:tc>
          <w:tcPr>
            <w:tcW w:w="680" w:type="pct"/>
            <w:vAlign w:val="center"/>
          </w:tcPr>
          <w:p w14:paraId="7D5CA2E2" w14:textId="0702EA64" w:rsidR="0096415A" w:rsidRPr="008561D0" w:rsidRDefault="002C603B"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2C603B">
              <w:rPr>
                <w:rFonts w:ascii="Arial" w:hAnsi="Arial" w:cs="Arial"/>
                <w:b/>
                <w:bCs/>
                <w:sz w:val="24"/>
                <w:szCs w:val="24"/>
              </w:rPr>
              <w:t>4,062.8</w:t>
            </w:r>
          </w:p>
        </w:tc>
        <w:tc>
          <w:tcPr>
            <w:tcW w:w="718" w:type="pct"/>
            <w:vAlign w:val="center"/>
          </w:tcPr>
          <w:p w14:paraId="65E1A9FE" w14:textId="5C8EC101" w:rsidR="0096415A" w:rsidRPr="008561D0" w:rsidRDefault="002C603B" w:rsidP="008561D0">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n/a</w:t>
            </w:r>
          </w:p>
        </w:tc>
      </w:tr>
    </w:tbl>
    <w:p w14:paraId="202A41AA" w14:textId="77777777" w:rsidR="00335C34" w:rsidRPr="00B918B5" w:rsidRDefault="00335C34" w:rsidP="00A23D78">
      <w:pPr>
        <w:spacing w:after="0"/>
        <w:ind w:firstLine="720"/>
        <w:rPr>
          <w:rFonts w:ascii="Arial" w:hAnsi="Arial" w:cs="Arial"/>
          <w:color w:val="00B0F0"/>
          <w:sz w:val="24"/>
          <w:szCs w:val="24"/>
        </w:rPr>
      </w:pPr>
    </w:p>
    <w:p w14:paraId="07EABCBB" w14:textId="77777777" w:rsidR="00B32CCA" w:rsidRPr="00335C34" w:rsidRDefault="00B32CCA" w:rsidP="009F3BDF">
      <w:pPr>
        <w:spacing w:after="0"/>
        <w:ind w:left="567"/>
        <w:rPr>
          <w:rFonts w:ascii="Arial" w:hAnsi="Arial" w:cs="Arial"/>
          <w:sz w:val="24"/>
          <w:szCs w:val="24"/>
        </w:rPr>
      </w:pPr>
      <w:r w:rsidRPr="00335C34">
        <w:rPr>
          <w:rFonts w:ascii="Arial" w:hAnsi="Arial" w:cs="Arial"/>
          <w:sz w:val="24"/>
          <w:szCs w:val="24"/>
        </w:rPr>
        <w:t>The “Potential change” column shows the monetary effect of the expected volatility relative to each asset class. The actual annual change in value is expected to be lower than this in two years out of three, but higher in one year out of three. It can also be seen that the risk to the overall Fund assets is lower than the total of the risks to the individual assets.</w:t>
      </w:r>
    </w:p>
    <w:p w14:paraId="535700FD" w14:textId="77777777" w:rsidR="00B32CCA" w:rsidRPr="00335C34" w:rsidRDefault="00B32CCA" w:rsidP="00B32CCA">
      <w:pPr>
        <w:spacing w:after="0"/>
        <w:ind w:left="700"/>
        <w:rPr>
          <w:rFonts w:ascii="Arial" w:hAnsi="Arial" w:cs="Arial"/>
          <w:sz w:val="24"/>
          <w:szCs w:val="24"/>
        </w:rPr>
      </w:pPr>
    </w:p>
    <w:p w14:paraId="120EE2B1" w14:textId="1BD884BF" w:rsidR="00B32CCA" w:rsidRPr="00335C34" w:rsidRDefault="00B32CCA" w:rsidP="00D725AD">
      <w:pPr>
        <w:spacing w:after="0"/>
        <w:ind w:left="567"/>
        <w:rPr>
          <w:rFonts w:ascii="Arial" w:hAnsi="Arial" w:cs="Arial"/>
          <w:sz w:val="24"/>
          <w:szCs w:val="24"/>
        </w:rPr>
      </w:pPr>
      <w:r w:rsidRPr="001D3208">
        <w:rPr>
          <w:rFonts w:ascii="Arial" w:hAnsi="Arial" w:cs="Arial"/>
          <w:sz w:val="24"/>
          <w:szCs w:val="24"/>
        </w:rPr>
        <w:t xml:space="preserve">However, because the purpose of a pension scheme is to make payments to scheme beneficiaries, the true risk of a pension scheme is not measured in absolute terms, but relative to its </w:t>
      </w:r>
      <w:r w:rsidR="001D3208" w:rsidRPr="001D3208">
        <w:rPr>
          <w:rFonts w:ascii="Arial" w:hAnsi="Arial" w:cs="Arial"/>
          <w:sz w:val="24"/>
          <w:szCs w:val="24"/>
        </w:rPr>
        <w:t>liabilities. This</w:t>
      </w:r>
      <w:r w:rsidRPr="001D3208">
        <w:rPr>
          <w:rFonts w:ascii="Arial" w:hAnsi="Arial" w:cs="Arial"/>
          <w:sz w:val="24"/>
          <w:szCs w:val="24"/>
        </w:rPr>
        <w:t xml:space="preserve"> risk is shown in the bottom row of the table. The risk is lower than the absolute asset risk, due to the impact of correlation with the discount rate used to value the liabilities.</w:t>
      </w:r>
      <w:r w:rsidR="00D725AD">
        <w:rPr>
          <w:rFonts w:ascii="Arial" w:hAnsi="Arial" w:cs="Arial"/>
          <w:sz w:val="24"/>
          <w:szCs w:val="24"/>
        </w:rPr>
        <w:t xml:space="preserve"> </w:t>
      </w:r>
      <w:r w:rsidRPr="26D917BF">
        <w:rPr>
          <w:rFonts w:ascii="Arial" w:hAnsi="Arial" w:cs="Arial"/>
          <w:sz w:val="24"/>
          <w:szCs w:val="24"/>
        </w:rPr>
        <w:t xml:space="preserve">It should be noted that the asset allocation used for this analysis will differ to that shown in the financial statements earlier. This is due to the Fund reporting its asset allocation in </w:t>
      </w:r>
      <w:r w:rsidRPr="26D917BF">
        <w:rPr>
          <w:rFonts w:ascii="Arial" w:hAnsi="Arial" w:cs="Arial"/>
          <w:sz w:val="24"/>
          <w:szCs w:val="24"/>
        </w:rPr>
        <w:lastRenderedPageBreak/>
        <w:t>the financial statements according to each Manager's mandate, whilst for this section the most appropriate means is to analyse the mandate according to the underlying elements.</w:t>
      </w:r>
    </w:p>
    <w:p w14:paraId="19563D2B" w14:textId="77777777" w:rsidR="009F28D9" w:rsidRDefault="009F28D9" w:rsidP="004F077A">
      <w:pPr>
        <w:spacing w:after="0"/>
        <w:ind w:left="700"/>
        <w:rPr>
          <w:rFonts w:ascii="Arial" w:hAnsi="Arial" w:cs="Arial"/>
          <w:sz w:val="24"/>
          <w:szCs w:val="24"/>
        </w:rPr>
      </w:pPr>
    </w:p>
    <w:p w14:paraId="13B1A7BC" w14:textId="52C39398" w:rsidR="00B32CCA" w:rsidRDefault="00B32CCA" w:rsidP="00D725AD">
      <w:pPr>
        <w:spacing w:after="0"/>
        <w:ind w:left="567"/>
        <w:rPr>
          <w:rFonts w:ascii="Arial" w:hAnsi="Arial" w:cs="Arial"/>
          <w:sz w:val="24"/>
          <w:szCs w:val="24"/>
        </w:rPr>
      </w:pPr>
      <w:r w:rsidRPr="00335C34">
        <w:rPr>
          <w:rFonts w:ascii="Arial" w:hAnsi="Arial" w:cs="Arial"/>
          <w:sz w:val="24"/>
          <w:szCs w:val="24"/>
        </w:rPr>
        <w:t xml:space="preserve">The corresponding details as </w:t>
      </w:r>
      <w:proofErr w:type="gramStart"/>
      <w:r w:rsidRPr="00335C34">
        <w:rPr>
          <w:rFonts w:ascii="Arial" w:hAnsi="Arial" w:cs="Arial"/>
          <w:sz w:val="24"/>
          <w:szCs w:val="24"/>
        </w:rPr>
        <w:t>at</w:t>
      </w:r>
      <w:proofErr w:type="gramEnd"/>
      <w:r w:rsidRPr="00335C34">
        <w:rPr>
          <w:rFonts w:ascii="Arial" w:hAnsi="Arial" w:cs="Arial"/>
          <w:sz w:val="24"/>
          <w:szCs w:val="24"/>
        </w:rPr>
        <w:t xml:space="preserve"> 31 March 20</w:t>
      </w:r>
      <w:r w:rsidR="00366C0D">
        <w:rPr>
          <w:rFonts w:ascii="Arial" w:hAnsi="Arial" w:cs="Arial"/>
          <w:sz w:val="24"/>
          <w:szCs w:val="24"/>
        </w:rPr>
        <w:t>2</w:t>
      </w:r>
      <w:r w:rsidR="00AC568D">
        <w:rPr>
          <w:rFonts w:ascii="Arial" w:hAnsi="Arial" w:cs="Arial"/>
          <w:sz w:val="24"/>
          <w:szCs w:val="24"/>
        </w:rPr>
        <w:t>4</w:t>
      </w:r>
      <w:r w:rsidRPr="00335C34">
        <w:rPr>
          <w:rFonts w:ascii="Arial" w:hAnsi="Arial" w:cs="Arial"/>
          <w:sz w:val="24"/>
          <w:szCs w:val="24"/>
        </w:rPr>
        <w:t xml:space="preserve"> are set out in the ta</w:t>
      </w:r>
      <w:r w:rsidR="00A72C6E">
        <w:rPr>
          <w:rFonts w:ascii="Arial" w:hAnsi="Arial" w:cs="Arial"/>
          <w:sz w:val="24"/>
          <w:szCs w:val="24"/>
        </w:rPr>
        <w:t xml:space="preserve">ble </w:t>
      </w:r>
      <w:r w:rsidR="004271A6">
        <w:rPr>
          <w:rFonts w:ascii="Arial" w:hAnsi="Arial" w:cs="Arial"/>
          <w:sz w:val="24"/>
          <w:szCs w:val="24"/>
        </w:rPr>
        <w:t>below:</w:t>
      </w:r>
    </w:p>
    <w:p w14:paraId="4D43D5E3" w14:textId="77777777" w:rsidR="004271A6" w:rsidRDefault="004271A6" w:rsidP="00D725AD">
      <w:pPr>
        <w:spacing w:after="0"/>
        <w:ind w:left="567"/>
        <w:rPr>
          <w:rFonts w:ascii="Arial" w:hAnsi="Arial" w:cs="Arial"/>
          <w:sz w:val="24"/>
          <w:szCs w:val="24"/>
        </w:rPr>
      </w:pPr>
    </w:p>
    <w:tbl>
      <w:tblPr>
        <w:tblStyle w:val="PlainTable1"/>
        <w:tblW w:w="5000" w:type="pct"/>
        <w:tblInd w:w="562" w:type="dxa"/>
        <w:tblLook w:val="04A0" w:firstRow="1" w:lastRow="0" w:firstColumn="1" w:lastColumn="0" w:noHBand="0" w:noVBand="1"/>
      </w:tblPr>
      <w:tblGrid>
        <w:gridCol w:w="1932"/>
        <w:gridCol w:w="1083"/>
        <w:gridCol w:w="1096"/>
        <w:gridCol w:w="1296"/>
        <w:gridCol w:w="1309"/>
        <w:gridCol w:w="1268"/>
        <w:gridCol w:w="1339"/>
      </w:tblGrid>
      <w:tr w:rsidR="00AC568D" w:rsidRPr="008561D0" w14:paraId="1EAD8503" w14:textId="77777777" w:rsidTr="00B53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vAlign w:val="bottom"/>
          </w:tcPr>
          <w:p w14:paraId="6D5A83D8" w14:textId="77777777" w:rsidR="00AC568D" w:rsidRPr="008561D0" w:rsidRDefault="00AC568D" w:rsidP="00B53C16">
            <w:pPr>
              <w:keepNext/>
              <w:keepLines/>
              <w:rPr>
                <w:rFonts w:ascii="Arial" w:hAnsi="Arial" w:cs="Arial"/>
                <w:i/>
                <w:iCs/>
                <w:sz w:val="24"/>
                <w:szCs w:val="24"/>
              </w:rPr>
            </w:pPr>
            <w:r w:rsidRPr="008561D0">
              <w:rPr>
                <w:rFonts w:ascii="Arial" w:hAnsi="Arial" w:cs="Arial"/>
                <w:sz w:val="24"/>
                <w:szCs w:val="24"/>
              </w:rPr>
              <w:t xml:space="preserve">Asset type </w:t>
            </w:r>
          </w:p>
        </w:tc>
        <w:tc>
          <w:tcPr>
            <w:tcW w:w="581" w:type="pct"/>
            <w:vAlign w:val="bottom"/>
          </w:tcPr>
          <w:p w14:paraId="4480F3B9" w14:textId="77777777" w:rsidR="00AC568D" w:rsidRPr="008561D0" w:rsidRDefault="00AC568D" w:rsidP="00B53C16">
            <w:pPr>
              <w:keepNext/>
              <w:keepLines/>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61D0">
              <w:rPr>
                <w:rFonts w:ascii="Arial" w:hAnsi="Arial" w:cs="Arial"/>
                <w:sz w:val="24"/>
                <w:szCs w:val="24"/>
              </w:rPr>
              <w:t>Asset value £’m</w:t>
            </w:r>
          </w:p>
        </w:tc>
        <w:tc>
          <w:tcPr>
            <w:tcW w:w="588" w:type="pct"/>
            <w:vAlign w:val="bottom"/>
          </w:tcPr>
          <w:p w14:paraId="2212DC99" w14:textId="77777777" w:rsidR="00AC568D" w:rsidRPr="008561D0" w:rsidRDefault="00AC568D" w:rsidP="00B53C16">
            <w:pPr>
              <w:keepNext/>
              <w:keepLines/>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61D0">
              <w:rPr>
                <w:rFonts w:ascii="Arial" w:hAnsi="Arial" w:cs="Arial"/>
                <w:sz w:val="24"/>
                <w:szCs w:val="24"/>
              </w:rPr>
              <w:t>Asset weight</w:t>
            </w:r>
          </w:p>
        </w:tc>
        <w:tc>
          <w:tcPr>
            <w:tcW w:w="695" w:type="pct"/>
            <w:vAlign w:val="bottom"/>
          </w:tcPr>
          <w:p w14:paraId="48A58BA2" w14:textId="77777777" w:rsidR="00AC568D" w:rsidRPr="008561D0" w:rsidRDefault="00AC568D" w:rsidP="00B53C16">
            <w:pPr>
              <w:keepNext/>
              <w:keepLines/>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61D0">
              <w:rPr>
                <w:rFonts w:ascii="Arial" w:hAnsi="Arial" w:cs="Arial"/>
                <w:sz w:val="24"/>
                <w:szCs w:val="24"/>
              </w:rPr>
              <w:t>Volatility</w:t>
            </w:r>
          </w:p>
        </w:tc>
        <w:tc>
          <w:tcPr>
            <w:tcW w:w="702" w:type="pct"/>
            <w:vAlign w:val="bottom"/>
          </w:tcPr>
          <w:p w14:paraId="11EAAC95" w14:textId="77777777" w:rsidR="00AC568D" w:rsidRPr="008561D0" w:rsidRDefault="00AC568D" w:rsidP="00B53C16">
            <w:pPr>
              <w:keepNext/>
              <w:keepLines/>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61D0">
              <w:rPr>
                <w:rFonts w:ascii="Arial" w:hAnsi="Arial" w:cs="Arial"/>
                <w:sz w:val="24"/>
                <w:szCs w:val="24"/>
              </w:rPr>
              <w:t>Potential change +/- in £’m</w:t>
            </w:r>
          </w:p>
        </w:tc>
        <w:tc>
          <w:tcPr>
            <w:tcW w:w="680" w:type="pct"/>
            <w:vAlign w:val="bottom"/>
          </w:tcPr>
          <w:p w14:paraId="72EB84BA" w14:textId="77777777" w:rsidR="00AC568D" w:rsidRPr="008561D0" w:rsidRDefault="00AC568D" w:rsidP="00B53C16">
            <w:pPr>
              <w:keepNext/>
              <w:keepLines/>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8561D0">
              <w:rPr>
                <w:rFonts w:ascii="Arial" w:hAnsi="Arial" w:cs="Arial"/>
                <w:sz w:val="24"/>
                <w:szCs w:val="24"/>
              </w:rPr>
              <w:t>Value on increase £’m</w:t>
            </w:r>
          </w:p>
        </w:tc>
        <w:tc>
          <w:tcPr>
            <w:tcW w:w="718" w:type="pct"/>
            <w:vAlign w:val="bottom"/>
          </w:tcPr>
          <w:p w14:paraId="504FC10A" w14:textId="77777777" w:rsidR="00AC568D" w:rsidRPr="008561D0" w:rsidRDefault="00AC568D" w:rsidP="00B53C16">
            <w:pPr>
              <w:keepNext/>
              <w:keepLines/>
              <w:jc w:val="right"/>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561D0">
              <w:rPr>
                <w:rFonts w:ascii="Arial" w:hAnsi="Arial" w:cs="Arial"/>
                <w:sz w:val="24"/>
                <w:szCs w:val="24"/>
              </w:rPr>
              <w:t>Value on decrease £’m</w:t>
            </w:r>
          </w:p>
        </w:tc>
      </w:tr>
      <w:tr w:rsidR="00AC568D" w:rsidRPr="008561D0" w14:paraId="5571C995" w14:textId="77777777" w:rsidTr="00D6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shd w:val="clear" w:color="auto" w:fill="DEEAF6" w:themeFill="accent5" w:themeFillTint="33"/>
            <w:vAlign w:val="center"/>
          </w:tcPr>
          <w:p w14:paraId="01D4788B" w14:textId="77777777" w:rsidR="00AC568D" w:rsidRPr="008561D0" w:rsidRDefault="00AC568D" w:rsidP="00B53C16">
            <w:pPr>
              <w:keepNext/>
              <w:keepLines/>
              <w:rPr>
                <w:rFonts w:ascii="Arial" w:hAnsi="Arial" w:cs="Arial"/>
                <w:b w:val="0"/>
                <w:bCs w:val="0"/>
                <w:i/>
                <w:iCs/>
                <w:sz w:val="24"/>
                <w:szCs w:val="24"/>
              </w:rPr>
            </w:pPr>
            <w:r w:rsidRPr="008561D0">
              <w:rPr>
                <w:rFonts w:ascii="Arial" w:hAnsi="Arial" w:cs="Arial"/>
                <w:b w:val="0"/>
                <w:bCs w:val="0"/>
                <w:sz w:val="24"/>
                <w:szCs w:val="24"/>
              </w:rPr>
              <w:t>Equities - Developed Markets</w:t>
            </w:r>
          </w:p>
        </w:tc>
        <w:tc>
          <w:tcPr>
            <w:tcW w:w="581" w:type="pct"/>
            <w:shd w:val="clear" w:color="auto" w:fill="DEEAF6" w:themeFill="accent5" w:themeFillTint="33"/>
            <w:vAlign w:val="center"/>
          </w:tcPr>
          <w:p w14:paraId="4F2125AA"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A7FD7">
              <w:rPr>
                <w:rFonts w:ascii="Arial" w:hAnsi="Arial" w:cs="Arial"/>
                <w:sz w:val="24"/>
                <w:szCs w:val="24"/>
              </w:rPr>
              <w:t>1,872.2</w:t>
            </w:r>
          </w:p>
        </w:tc>
        <w:tc>
          <w:tcPr>
            <w:tcW w:w="588" w:type="pct"/>
            <w:shd w:val="clear" w:color="auto" w:fill="DEEAF6" w:themeFill="accent5" w:themeFillTint="33"/>
            <w:vAlign w:val="center"/>
          </w:tcPr>
          <w:p w14:paraId="45AEDB4D" w14:textId="77777777" w:rsidR="00AC568D" w:rsidRPr="00F96119"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4223">
              <w:rPr>
                <w:rFonts w:ascii="Arial" w:hAnsi="Arial" w:cs="Arial"/>
                <w:sz w:val="24"/>
                <w:szCs w:val="24"/>
              </w:rPr>
              <w:t>54.</w:t>
            </w:r>
            <w:r>
              <w:rPr>
                <w:rFonts w:ascii="Arial" w:hAnsi="Arial" w:cs="Arial"/>
                <w:sz w:val="24"/>
                <w:szCs w:val="24"/>
              </w:rPr>
              <w:t>8</w:t>
            </w:r>
            <w:r w:rsidRPr="00414223">
              <w:rPr>
                <w:rFonts w:ascii="Arial" w:hAnsi="Arial" w:cs="Arial"/>
                <w:sz w:val="24"/>
                <w:szCs w:val="24"/>
              </w:rPr>
              <w:t>%</w:t>
            </w:r>
          </w:p>
        </w:tc>
        <w:tc>
          <w:tcPr>
            <w:tcW w:w="695" w:type="pct"/>
            <w:shd w:val="clear" w:color="auto" w:fill="DEEAF6" w:themeFill="accent5" w:themeFillTint="33"/>
            <w:vAlign w:val="center"/>
          </w:tcPr>
          <w:p w14:paraId="60200312"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207C3">
              <w:rPr>
                <w:rFonts w:ascii="Arial" w:hAnsi="Arial" w:cs="Arial"/>
                <w:sz w:val="24"/>
                <w:szCs w:val="24"/>
              </w:rPr>
              <w:t>20.5%</w:t>
            </w:r>
          </w:p>
        </w:tc>
        <w:tc>
          <w:tcPr>
            <w:tcW w:w="702" w:type="pct"/>
            <w:shd w:val="clear" w:color="auto" w:fill="DEEAF6" w:themeFill="accent5" w:themeFillTint="33"/>
            <w:vAlign w:val="center"/>
          </w:tcPr>
          <w:p w14:paraId="4722AB2C"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308A9">
              <w:rPr>
                <w:rFonts w:ascii="Arial" w:hAnsi="Arial" w:cs="Arial"/>
                <w:sz w:val="24"/>
                <w:szCs w:val="24"/>
              </w:rPr>
              <w:t>383.8</w:t>
            </w:r>
          </w:p>
        </w:tc>
        <w:tc>
          <w:tcPr>
            <w:tcW w:w="680" w:type="pct"/>
            <w:shd w:val="clear" w:color="auto" w:fill="DEEAF6" w:themeFill="accent5" w:themeFillTint="33"/>
            <w:vAlign w:val="center"/>
          </w:tcPr>
          <w:p w14:paraId="180D8477"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C4117">
              <w:rPr>
                <w:rFonts w:ascii="Arial" w:hAnsi="Arial" w:cs="Arial"/>
                <w:sz w:val="24"/>
                <w:szCs w:val="24"/>
              </w:rPr>
              <w:t>2,256.0</w:t>
            </w:r>
          </w:p>
        </w:tc>
        <w:tc>
          <w:tcPr>
            <w:tcW w:w="718" w:type="pct"/>
            <w:shd w:val="clear" w:color="auto" w:fill="DEEAF6" w:themeFill="accent5" w:themeFillTint="33"/>
            <w:vAlign w:val="center"/>
          </w:tcPr>
          <w:p w14:paraId="599F75A9"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4120F">
              <w:rPr>
                <w:rFonts w:ascii="Arial" w:hAnsi="Arial" w:cs="Arial"/>
                <w:sz w:val="24"/>
                <w:szCs w:val="24"/>
              </w:rPr>
              <w:t>1,488.4</w:t>
            </w:r>
          </w:p>
        </w:tc>
      </w:tr>
      <w:tr w:rsidR="00AC568D" w:rsidRPr="008561D0" w14:paraId="28DB9C5E" w14:textId="77777777" w:rsidTr="00B53C16">
        <w:tc>
          <w:tcPr>
            <w:cnfStyle w:val="001000000000" w:firstRow="0" w:lastRow="0" w:firstColumn="1" w:lastColumn="0" w:oddVBand="0" w:evenVBand="0" w:oddHBand="0" w:evenHBand="0" w:firstRowFirstColumn="0" w:firstRowLastColumn="0" w:lastRowFirstColumn="0" w:lastRowLastColumn="0"/>
            <w:tcW w:w="1036" w:type="pct"/>
            <w:vAlign w:val="center"/>
          </w:tcPr>
          <w:p w14:paraId="094F3645" w14:textId="77777777" w:rsidR="00AC568D" w:rsidRPr="008561D0" w:rsidRDefault="00AC568D" w:rsidP="00B53C16">
            <w:pPr>
              <w:keepNext/>
              <w:keepLines/>
              <w:rPr>
                <w:rFonts w:ascii="Arial" w:hAnsi="Arial" w:cs="Arial"/>
                <w:b w:val="0"/>
                <w:bCs w:val="0"/>
                <w:i/>
                <w:iCs/>
                <w:sz w:val="24"/>
                <w:szCs w:val="24"/>
              </w:rPr>
            </w:pPr>
            <w:r w:rsidRPr="008561D0">
              <w:rPr>
                <w:rFonts w:ascii="Arial" w:hAnsi="Arial" w:cs="Arial"/>
                <w:b w:val="0"/>
                <w:bCs w:val="0"/>
                <w:sz w:val="24"/>
                <w:szCs w:val="24"/>
              </w:rPr>
              <w:t>Equities – Emerging Markets</w:t>
            </w:r>
          </w:p>
        </w:tc>
        <w:tc>
          <w:tcPr>
            <w:tcW w:w="581" w:type="pct"/>
            <w:vAlign w:val="center"/>
          </w:tcPr>
          <w:p w14:paraId="3EE1A013"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7E3E">
              <w:rPr>
                <w:rFonts w:ascii="Arial" w:hAnsi="Arial" w:cs="Arial"/>
                <w:sz w:val="24"/>
                <w:szCs w:val="24"/>
              </w:rPr>
              <w:t>89.5</w:t>
            </w:r>
          </w:p>
        </w:tc>
        <w:tc>
          <w:tcPr>
            <w:tcW w:w="588" w:type="pct"/>
            <w:vAlign w:val="center"/>
          </w:tcPr>
          <w:p w14:paraId="70C6DCC7" w14:textId="77777777" w:rsidR="00AC568D" w:rsidRPr="00F96119"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4223">
              <w:rPr>
                <w:rFonts w:ascii="Arial" w:hAnsi="Arial" w:cs="Arial"/>
                <w:sz w:val="24"/>
                <w:szCs w:val="24"/>
              </w:rPr>
              <w:t>2.6%</w:t>
            </w:r>
          </w:p>
        </w:tc>
        <w:tc>
          <w:tcPr>
            <w:tcW w:w="695" w:type="pct"/>
            <w:vAlign w:val="center"/>
          </w:tcPr>
          <w:p w14:paraId="1810C35E"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54EE">
              <w:rPr>
                <w:rFonts w:ascii="Arial" w:hAnsi="Arial" w:cs="Arial"/>
                <w:sz w:val="24"/>
                <w:szCs w:val="24"/>
              </w:rPr>
              <w:t>28.0%</w:t>
            </w:r>
          </w:p>
        </w:tc>
        <w:tc>
          <w:tcPr>
            <w:tcW w:w="702" w:type="pct"/>
            <w:vAlign w:val="center"/>
          </w:tcPr>
          <w:p w14:paraId="5623B767"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308A9">
              <w:rPr>
                <w:rFonts w:ascii="Arial" w:hAnsi="Arial" w:cs="Arial"/>
                <w:sz w:val="24"/>
                <w:szCs w:val="24"/>
              </w:rPr>
              <w:t>25.1</w:t>
            </w:r>
          </w:p>
        </w:tc>
        <w:tc>
          <w:tcPr>
            <w:tcW w:w="680" w:type="pct"/>
            <w:vAlign w:val="center"/>
          </w:tcPr>
          <w:p w14:paraId="333FC47C"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4120F">
              <w:rPr>
                <w:rFonts w:ascii="Arial" w:hAnsi="Arial" w:cs="Arial"/>
                <w:sz w:val="24"/>
                <w:szCs w:val="24"/>
              </w:rPr>
              <w:t>114.6</w:t>
            </w:r>
          </w:p>
        </w:tc>
        <w:tc>
          <w:tcPr>
            <w:tcW w:w="718" w:type="pct"/>
            <w:vAlign w:val="center"/>
          </w:tcPr>
          <w:p w14:paraId="30618943"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4120F">
              <w:rPr>
                <w:rFonts w:ascii="Arial" w:hAnsi="Arial" w:cs="Arial"/>
                <w:sz w:val="24"/>
                <w:szCs w:val="24"/>
              </w:rPr>
              <w:t>64.4</w:t>
            </w:r>
          </w:p>
        </w:tc>
      </w:tr>
      <w:tr w:rsidR="00AC568D" w:rsidRPr="008561D0" w14:paraId="0225E4F8" w14:textId="77777777" w:rsidTr="00D6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shd w:val="clear" w:color="auto" w:fill="DEEAF6" w:themeFill="accent5" w:themeFillTint="33"/>
            <w:vAlign w:val="center"/>
          </w:tcPr>
          <w:p w14:paraId="0C0A9180" w14:textId="77777777" w:rsidR="00AC568D" w:rsidRPr="008561D0" w:rsidRDefault="00AC568D" w:rsidP="00B53C16">
            <w:pPr>
              <w:keepNext/>
              <w:keepLines/>
              <w:rPr>
                <w:rFonts w:ascii="Arial" w:hAnsi="Arial" w:cs="Arial"/>
                <w:b w:val="0"/>
                <w:bCs w:val="0"/>
                <w:i/>
                <w:iCs/>
                <w:sz w:val="24"/>
                <w:szCs w:val="24"/>
              </w:rPr>
            </w:pPr>
            <w:r w:rsidRPr="008561D0">
              <w:rPr>
                <w:rFonts w:ascii="Arial" w:hAnsi="Arial" w:cs="Arial"/>
                <w:b w:val="0"/>
                <w:bCs w:val="0"/>
                <w:sz w:val="24"/>
                <w:szCs w:val="24"/>
              </w:rPr>
              <w:t>Private Equity</w:t>
            </w:r>
          </w:p>
        </w:tc>
        <w:tc>
          <w:tcPr>
            <w:tcW w:w="581" w:type="pct"/>
            <w:shd w:val="clear" w:color="auto" w:fill="DEEAF6" w:themeFill="accent5" w:themeFillTint="33"/>
            <w:vAlign w:val="center"/>
          </w:tcPr>
          <w:p w14:paraId="0C7C9CB1"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7E3E">
              <w:rPr>
                <w:rFonts w:ascii="Arial" w:hAnsi="Arial" w:cs="Arial"/>
                <w:sz w:val="24"/>
                <w:szCs w:val="24"/>
              </w:rPr>
              <w:t>21.0</w:t>
            </w:r>
          </w:p>
        </w:tc>
        <w:tc>
          <w:tcPr>
            <w:tcW w:w="588" w:type="pct"/>
            <w:shd w:val="clear" w:color="auto" w:fill="DEEAF6" w:themeFill="accent5" w:themeFillTint="33"/>
            <w:vAlign w:val="center"/>
          </w:tcPr>
          <w:p w14:paraId="2393E6D4" w14:textId="77777777" w:rsidR="00AC568D" w:rsidRPr="00F96119"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4223">
              <w:rPr>
                <w:rFonts w:ascii="Arial" w:hAnsi="Arial" w:cs="Arial"/>
                <w:sz w:val="24"/>
                <w:szCs w:val="24"/>
              </w:rPr>
              <w:t>0.6%</w:t>
            </w:r>
          </w:p>
        </w:tc>
        <w:tc>
          <w:tcPr>
            <w:tcW w:w="695" w:type="pct"/>
            <w:shd w:val="clear" w:color="auto" w:fill="DEEAF6" w:themeFill="accent5" w:themeFillTint="33"/>
            <w:vAlign w:val="center"/>
          </w:tcPr>
          <w:p w14:paraId="7C0B1327"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F54EE">
              <w:rPr>
                <w:rFonts w:ascii="Arial" w:hAnsi="Arial" w:cs="Arial"/>
                <w:sz w:val="24"/>
                <w:szCs w:val="24"/>
              </w:rPr>
              <w:t>26.0%</w:t>
            </w:r>
          </w:p>
        </w:tc>
        <w:tc>
          <w:tcPr>
            <w:tcW w:w="702" w:type="pct"/>
            <w:shd w:val="clear" w:color="auto" w:fill="DEEAF6" w:themeFill="accent5" w:themeFillTint="33"/>
            <w:vAlign w:val="center"/>
          </w:tcPr>
          <w:p w14:paraId="4FEAAB97"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308A9">
              <w:rPr>
                <w:rFonts w:ascii="Arial" w:hAnsi="Arial" w:cs="Arial"/>
                <w:sz w:val="24"/>
                <w:szCs w:val="24"/>
              </w:rPr>
              <w:t>5.5</w:t>
            </w:r>
          </w:p>
        </w:tc>
        <w:tc>
          <w:tcPr>
            <w:tcW w:w="680" w:type="pct"/>
            <w:shd w:val="clear" w:color="auto" w:fill="DEEAF6" w:themeFill="accent5" w:themeFillTint="33"/>
            <w:vAlign w:val="center"/>
          </w:tcPr>
          <w:p w14:paraId="78C59366"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4120F">
              <w:rPr>
                <w:rFonts w:ascii="Arial" w:hAnsi="Arial" w:cs="Arial"/>
                <w:sz w:val="24"/>
                <w:szCs w:val="24"/>
              </w:rPr>
              <w:t>26.5</w:t>
            </w:r>
          </w:p>
        </w:tc>
        <w:tc>
          <w:tcPr>
            <w:tcW w:w="718" w:type="pct"/>
            <w:shd w:val="clear" w:color="auto" w:fill="DEEAF6" w:themeFill="accent5" w:themeFillTint="33"/>
            <w:vAlign w:val="center"/>
          </w:tcPr>
          <w:p w14:paraId="4EB49E33"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4120F">
              <w:rPr>
                <w:rFonts w:ascii="Arial" w:hAnsi="Arial" w:cs="Arial"/>
                <w:sz w:val="24"/>
                <w:szCs w:val="24"/>
              </w:rPr>
              <w:t>15.5</w:t>
            </w:r>
          </w:p>
        </w:tc>
      </w:tr>
      <w:tr w:rsidR="00AC568D" w:rsidRPr="008561D0" w14:paraId="370191A4" w14:textId="77777777" w:rsidTr="00B53C16">
        <w:tc>
          <w:tcPr>
            <w:cnfStyle w:val="001000000000" w:firstRow="0" w:lastRow="0" w:firstColumn="1" w:lastColumn="0" w:oddVBand="0" w:evenVBand="0" w:oddHBand="0" w:evenHBand="0" w:firstRowFirstColumn="0" w:firstRowLastColumn="0" w:lastRowFirstColumn="0" w:lastRowLastColumn="0"/>
            <w:tcW w:w="1036" w:type="pct"/>
            <w:vAlign w:val="center"/>
          </w:tcPr>
          <w:p w14:paraId="02CDBACA" w14:textId="77777777" w:rsidR="00AC568D" w:rsidRPr="008561D0" w:rsidRDefault="00AC568D" w:rsidP="00B53C16">
            <w:pPr>
              <w:keepNext/>
              <w:keepLines/>
              <w:rPr>
                <w:rFonts w:ascii="Arial" w:hAnsi="Arial" w:cs="Arial"/>
                <w:b w:val="0"/>
                <w:bCs w:val="0"/>
                <w:i/>
                <w:iCs/>
                <w:sz w:val="24"/>
                <w:szCs w:val="24"/>
              </w:rPr>
            </w:pPr>
            <w:r w:rsidRPr="008561D0">
              <w:rPr>
                <w:rFonts w:ascii="Arial" w:hAnsi="Arial" w:cs="Arial"/>
                <w:b w:val="0"/>
                <w:bCs w:val="0"/>
                <w:sz w:val="24"/>
                <w:szCs w:val="24"/>
              </w:rPr>
              <w:t>Private Debt</w:t>
            </w:r>
          </w:p>
        </w:tc>
        <w:tc>
          <w:tcPr>
            <w:tcW w:w="581" w:type="pct"/>
            <w:vAlign w:val="center"/>
          </w:tcPr>
          <w:p w14:paraId="29838FCF"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7E3E">
              <w:rPr>
                <w:rFonts w:ascii="Arial" w:hAnsi="Arial" w:cs="Arial"/>
                <w:sz w:val="24"/>
                <w:szCs w:val="24"/>
              </w:rPr>
              <w:t>79.2</w:t>
            </w:r>
          </w:p>
        </w:tc>
        <w:tc>
          <w:tcPr>
            <w:tcW w:w="588" w:type="pct"/>
            <w:vAlign w:val="center"/>
          </w:tcPr>
          <w:p w14:paraId="3730BA0F" w14:textId="77777777" w:rsidR="00AC568D" w:rsidRPr="00F96119"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4223">
              <w:rPr>
                <w:rFonts w:ascii="Arial" w:hAnsi="Arial" w:cs="Arial"/>
                <w:sz w:val="24"/>
                <w:szCs w:val="24"/>
              </w:rPr>
              <w:t>2.3%</w:t>
            </w:r>
          </w:p>
        </w:tc>
        <w:tc>
          <w:tcPr>
            <w:tcW w:w="695" w:type="pct"/>
            <w:vAlign w:val="center"/>
          </w:tcPr>
          <w:p w14:paraId="635E96AE"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54EE">
              <w:rPr>
                <w:rFonts w:ascii="Arial" w:hAnsi="Arial" w:cs="Arial"/>
                <w:sz w:val="24"/>
                <w:szCs w:val="24"/>
              </w:rPr>
              <w:t>10.5%</w:t>
            </w:r>
          </w:p>
        </w:tc>
        <w:tc>
          <w:tcPr>
            <w:tcW w:w="702" w:type="pct"/>
            <w:vAlign w:val="center"/>
          </w:tcPr>
          <w:p w14:paraId="3EC78B1F"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308A9">
              <w:rPr>
                <w:rFonts w:ascii="Arial" w:hAnsi="Arial" w:cs="Arial"/>
                <w:sz w:val="24"/>
                <w:szCs w:val="24"/>
              </w:rPr>
              <w:t>8.3</w:t>
            </w:r>
          </w:p>
        </w:tc>
        <w:tc>
          <w:tcPr>
            <w:tcW w:w="680" w:type="pct"/>
            <w:vAlign w:val="center"/>
          </w:tcPr>
          <w:p w14:paraId="0830EC0C"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A6F5B">
              <w:rPr>
                <w:rFonts w:ascii="Arial" w:hAnsi="Arial" w:cs="Arial"/>
                <w:sz w:val="24"/>
                <w:szCs w:val="24"/>
              </w:rPr>
              <w:t>87.5</w:t>
            </w:r>
          </w:p>
        </w:tc>
        <w:tc>
          <w:tcPr>
            <w:tcW w:w="718" w:type="pct"/>
            <w:vAlign w:val="center"/>
          </w:tcPr>
          <w:p w14:paraId="57DC3C49"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A6F5B">
              <w:rPr>
                <w:rFonts w:ascii="Arial" w:hAnsi="Arial" w:cs="Arial"/>
                <w:sz w:val="24"/>
                <w:szCs w:val="24"/>
              </w:rPr>
              <w:t>70.9</w:t>
            </w:r>
          </w:p>
        </w:tc>
      </w:tr>
      <w:tr w:rsidR="00AC568D" w:rsidRPr="008561D0" w14:paraId="48076718" w14:textId="77777777" w:rsidTr="00D6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shd w:val="clear" w:color="auto" w:fill="DEEAF6" w:themeFill="accent5" w:themeFillTint="33"/>
            <w:vAlign w:val="center"/>
          </w:tcPr>
          <w:p w14:paraId="523D013E" w14:textId="77777777" w:rsidR="00AC568D" w:rsidRPr="008561D0" w:rsidRDefault="00AC568D" w:rsidP="00B53C16">
            <w:pPr>
              <w:keepNext/>
              <w:keepLines/>
              <w:rPr>
                <w:rFonts w:ascii="Arial" w:hAnsi="Arial" w:cs="Arial"/>
                <w:b w:val="0"/>
                <w:bCs w:val="0"/>
                <w:i/>
                <w:iCs/>
                <w:sz w:val="24"/>
                <w:szCs w:val="24"/>
              </w:rPr>
            </w:pPr>
            <w:r w:rsidRPr="008561D0">
              <w:rPr>
                <w:rFonts w:ascii="Arial" w:hAnsi="Arial" w:cs="Arial"/>
                <w:b w:val="0"/>
                <w:bCs w:val="0"/>
                <w:sz w:val="24"/>
                <w:szCs w:val="24"/>
              </w:rPr>
              <w:t>Property – Balanced</w:t>
            </w:r>
          </w:p>
        </w:tc>
        <w:tc>
          <w:tcPr>
            <w:tcW w:w="581" w:type="pct"/>
            <w:shd w:val="clear" w:color="auto" w:fill="DEEAF6" w:themeFill="accent5" w:themeFillTint="33"/>
            <w:vAlign w:val="center"/>
          </w:tcPr>
          <w:p w14:paraId="09657800"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7E3E">
              <w:rPr>
                <w:rFonts w:ascii="Arial" w:hAnsi="Arial" w:cs="Arial"/>
                <w:sz w:val="24"/>
                <w:szCs w:val="24"/>
              </w:rPr>
              <w:t>185.4</w:t>
            </w:r>
          </w:p>
        </w:tc>
        <w:tc>
          <w:tcPr>
            <w:tcW w:w="588" w:type="pct"/>
            <w:shd w:val="clear" w:color="auto" w:fill="DEEAF6" w:themeFill="accent5" w:themeFillTint="33"/>
            <w:vAlign w:val="center"/>
          </w:tcPr>
          <w:p w14:paraId="14B94EA0" w14:textId="77777777" w:rsidR="00AC568D" w:rsidRPr="00F96119"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4223">
              <w:rPr>
                <w:rFonts w:ascii="Arial" w:hAnsi="Arial" w:cs="Arial"/>
                <w:sz w:val="24"/>
                <w:szCs w:val="24"/>
              </w:rPr>
              <w:t>5.4%</w:t>
            </w:r>
          </w:p>
        </w:tc>
        <w:tc>
          <w:tcPr>
            <w:tcW w:w="695" w:type="pct"/>
            <w:shd w:val="clear" w:color="auto" w:fill="DEEAF6" w:themeFill="accent5" w:themeFillTint="33"/>
            <w:vAlign w:val="center"/>
          </w:tcPr>
          <w:p w14:paraId="240A1390"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F54EE">
              <w:rPr>
                <w:rFonts w:ascii="Arial" w:hAnsi="Arial" w:cs="Arial"/>
                <w:sz w:val="24"/>
                <w:szCs w:val="24"/>
              </w:rPr>
              <w:t>13.0%</w:t>
            </w:r>
          </w:p>
        </w:tc>
        <w:tc>
          <w:tcPr>
            <w:tcW w:w="702" w:type="pct"/>
            <w:shd w:val="clear" w:color="auto" w:fill="DEEAF6" w:themeFill="accent5" w:themeFillTint="33"/>
            <w:vAlign w:val="center"/>
          </w:tcPr>
          <w:p w14:paraId="319D4112"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90932">
              <w:rPr>
                <w:rFonts w:ascii="Arial" w:hAnsi="Arial" w:cs="Arial"/>
                <w:sz w:val="24"/>
                <w:szCs w:val="24"/>
              </w:rPr>
              <w:t>24.1</w:t>
            </w:r>
          </w:p>
        </w:tc>
        <w:tc>
          <w:tcPr>
            <w:tcW w:w="680" w:type="pct"/>
            <w:shd w:val="clear" w:color="auto" w:fill="DEEAF6" w:themeFill="accent5" w:themeFillTint="33"/>
            <w:vAlign w:val="center"/>
          </w:tcPr>
          <w:p w14:paraId="78D62D7F"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9666A">
              <w:rPr>
                <w:rFonts w:ascii="Arial" w:hAnsi="Arial" w:cs="Arial"/>
                <w:sz w:val="24"/>
                <w:szCs w:val="24"/>
              </w:rPr>
              <w:t>209.5</w:t>
            </w:r>
          </w:p>
        </w:tc>
        <w:tc>
          <w:tcPr>
            <w:tcW w:w="718" w:type="pct"/>
            <w:shd w:val="clear" w:color="auto" w:fill="DEEAF6" w:themeFill="accent5" w:themeFillTint="33"/>
            <w:vAlign w:val="center"/>
          </w:tcPr>
          <w:p w14:paraId="4B9C58CC"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3FC9">
              <w:rPr>
                <w:rFonts w:ascii="Arial" w:hAnsi="Arial" w:cs="Arial"/>
                <w:sz w:val="24"/>
                <w:szCs w:val="24"/>
              </w:rPr>
              <w:t>161.3</w:t>
            </w:r>
          </w:p>
        </w:tc>
      </w:tr>
      <w:tr w:rsidR="00AC568D" w:rsidRPr="008561D0" w14:paraId="22C13BB4" w14:textId="77777777" w:rsidTr="00B53C16">
        <w:tc>
          <w:tcPr>
            <w:cnfStyle w:val="001000000000" w:firstRow="0" w:lastRow="0" w:firstColumn="1" w:lastColumn="0" w:oddVBand="0" w:evenVBand="0" w:oddHBand="0" w:evenHBand="0" w:firstRowFirstColumn="0" w:firstRowLastColumn="0" w:lastRowFirstColumn="0" w:lastRowLastColumn="0"/>
            <w:tcW w:w="1036" w:type="pct"/>
            <w:vAlign w:val="center"/>
          </w:tcPr>
          <w:p w14:paraId="5F0AED84" w14:textId="77777777" w:rsidR="00AC568D" w:rsidRPr="008561D0" w:rsidRDefault="00AC568D" w:rsidP="00B53C16">
            <w:pPr>
              <w:keepNext/>
              <w:keepLines/>
              <w:rPr>
                <w:rFonts w:ascii="Arial" w:hAnsi="Arial" w:cs="Arial"/>
                <w:b w:val="0"/>
                <w:bCs w:val="0"/>
                <w:i/>
                <w:iCs/>
                <w:sz w:val="24"/>
                <w:szCs w:val="24"/>
              </w:rPr>
            </w:pPr>
            <w:r w:rsidRPr="008561D0">
              <w:rPr>
                <w:rFonts w:ascii="Arial" w:hAnsi="Arial" w:cs="Arial"/>
                <w:b w:val="0"/>
                <w:bCs w:val="0"/>
                <w:sz w:val="24"/>
                <w:szCs w:val="24"/>
              </w:rPr>
              <w:t>Infrastructure</w:t>
            </w:r>
          </w:p>
        </w:tc>
        <w:tc>
          <w:tcPr>
            <w:tcW w:w="581" w:type="pct"/>
            <w:vAlign w:val="center"/>
          </w:tcPr>
          <w:p w14:paraId="4146CD13"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7E3E">
              <w:rPr>
                <w:rFonts w:ascii="Arial" w:hAnsi="Arial" w:cs="Arial"/>
                <w:sz w:val="24"/>
                <w:szCs w:val="24"/>
              </w:rPr>
              <w:t>518.5</w:t>
            </w:r>
          </w:p>
        </w:tc>
        <w:tc>
          <w:tcPr>
            <w:tcW w:w="588" w:type="pct"/>
            <w:vAlign w:val="center"/>
          </w:tcPr>
          <w:p w14:paraId="54362FDD" w14:textId="77777777" w:rsidR="00AC568D" w:rsidRPr="00F96119"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6396A">
              <w:rPr>
                <w:rFonts w:ascii="Arial" w:hAnsi="Arial" w:cs="Arial"/>
                <w:sz w:val="24"/>
                <w:szCs w:val="24"/>
              </w:rPr>
              <w:t>15.1%</w:t>
            </w:r>
          </w:p>
        </w:tc>
        <w:tc>
          <w:tcPr>
            <w:tcW w:w="695" w:type="pct"/>
            <w:vAlign w:val="center"/>
          </w:tcPr>
          <w:p w14:paraId="3DD70295"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F54EE">
              <w:rPr>
                <w:rFonts w:ascii="Arial" w:hAnsi="Arial" w:cs="Arial"/>
                <w:sz w:val="24"/>
                <w:szCs w:val="24"/>
              </w:rPr>
              <w:t>12.0%</w:t>
            </w:r>
          </w:p>
        </w:tc>
        <w:tc>
          <w:tcPr>
            <w:tcW w:w="702" w:type="pct"/>
            <w:vAlign w:val="center"/>
          </w:tcPr>
          <w:p w14:paraId="7C8AEB09"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90932">
              <w:rPr>
                <w:rFonts w:ascii="Arial" w:hAnsi="Arial" w:cs="Arial"/>
                <w:sz w:val="24"/>
                <w:szCs w:val="24"/>
              </w:rPr>
              <w:t>62.2</w:t>
            </w:r>
          </w:p>
        </w:tc>
        <w:tc>
          <w:tcPr>
            <w:tcW w:w="680" w:type="pct"/>
            <w:vAlign w:val="center"/>
          </w:tcPr>
          <w:p w14:paraId="7867C176"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3FC9">
              <w:rPr>
                <w:rFonts w:ascii="Arial" w:hAnsi="Arial" w:cs="Arial"/>
                <w:sz w:val="24"/>
                <w:szCs w:val="24"/>
              </w:rPr>
              <w:t>580.7</w:t>
            </w:r>
          </w:p>
        </w:tc>
        <w:tc>
          <w:tcPr>
            <w:tcW w:w="718" w:type="pct"/>
            <w:vAlign w:val="center"/>
          </w:tcPr>
          <w:p w14:paraId="3F75BC2F"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3FC9">
              <w:rPr>
                <w:rFonts w:ascii="Arial" w:hAnsi="Arial" w:cs="Arial"/>
                <w:sz w:val="24"/>
                <w:szCs w:val="24"/>
              </w:rPr>
              <w:t>456.3</w:t>
            </w:r>
          </w:p>
        </w:tc>
      </w:tr>
      <w:tr w:rsidR="00AC568D" w:rsidRPr="008561D0" w14:paraId="32F80E42" w14:textId="77777777" w:rsidTr="00D6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shd w:val="clear" w:color="auto" w:fill="DEEAF6" w:themeFill="accent5" w:themeFillTint="33"/>
            <w:vAlign w:val="center"/>
          </w:tcPr>
          <w:p w14:paraId="6A1C400E" w14:textId="77777777" w:rsidR="00AC568D" w:rsidRPr="008561D0" w:rsidRDefault="00AC568D" w:rsidP="00B53C16">
            <w:pPr>
              <w:keepNext/>
              <w:keepLines/>
              <w:rPr>
                <w:rFonts w:ascii="Arial" w:hAnsi="Arial" w:cs="Arial"/>
                <w:b w:val="0"/>
                <w:bCs w:val="0"/>
                <w:i/>
                <w:iCs/>
                <w:sz w:val="24"/>
                <w:szCs w:val="24"/>
              </w:rPr>
            </w:pPr>
            <w:r w:rsidRPr="008561D0">
              <w:rPr>
                <w:rFonts w:ascii="Arial" w:hAnsi="Arial" w:cs="Arial"/>
                <w:b w:val="0"/>
                <w:bCs w:val="0"/>
                <w:sz w:val="24"/>
                <w:szCs w:val="24"/>
              </w:rPr>
              <w:t>Corporate Bonds</w:t>
            </w:r>
          </w:p>
        </w:tc>
        <w:tc>
          <w:tcPr>
            <w:tcW w:w="581" w:type="pct"/>
            <w:shd w:val="clear" w:color="auto" w:fill="DEEAF6" w:themeFill="accent5" w:themeFillTint="33"/>
            <w:vAlign w:val="center"/>
          </w:tcPr>
          <w:p w14:paraId="58D246DB"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72CD">
              <w:rPr>
                <w:rFonts w:ascii="Arial" w:hAnsi="Arial" w:cs="Arial"/>
                <w:sz w:val="24"/>
                <w:szCs w:val="24"/>
              </w:rPr>
              <w:t>69.1</w:t>
            </w:r>
          </w:p>
        </w:tc>
        <w:tc>
          <w:tcPr>
            <w:tcW w:w="588" w:type="pct"/>
            <w:shd w:val="clear" w:color="auto" w:fill="DEEAF6" w:themeFill="accent5" w:themeFillTint="33"/>
            <w:vAlign w:val="center"/>
          </w:tcPr>
          <w:p w14:paraId="15F51D5F" w14:textId="77777777" w:rsidR="00AC568D" w:rsidRPr="00F96119"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6396A">
              <w:rPr>
                <w:rFonts w:ascii="Arial" w:hAnsi="Arial" w:cs="Arial"/>
                <w:sz w:val="24"/>
                <w:szCs w:val="24"/>
              </w:rPr>
              <w:t>2.0%</w:t>
            </w:r>
          </w:p>
        </w:tc>
        <w:tc>
          <w:tcPr>
            <w:tcW w:w="695" w:type="pct"/>
            <w:shd w:val="clear" w:color="auto" w:fill="DEEAF6" w:themeFill="accent5" w:themeFillTint="33"/>
            <w:vAlign w:val="center"/>
          </w:tcPr>
          <w:p w14:paraId="777488DF"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428F0">
              <w:rPr>
                <w:rFonts w:ascii="Arial" w:hAnsi="Arial" w:cs="Arial"/>
                <w:sz w:val="24"/>
                <w:szCs w:val="24"/>
              </w:rPr>
              <w:t>7.6%</w:t>
            </w:r>
          </w:p>
        </w:tc>
        <w:tc>
          <w:tcPr>
            <w:tcW w:w="702" w:type="pct"/>
            <w:shd w:val="clear" w:color="auto" w:fill="DEEAF6" w:themeFill="accent5" w:themeFillTint="33"/>
            <w:vAlign w:val="center"/>
          </w:tcPr>
          <w:p w14:paraId="4CB3B82A"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90932">
              <w:rPr>
                <w:rFonts w:ascii="Arial" w:hAnsi="Arial" w:cs="Arial"/>
                <w:sz w:val="24"/>
                <w:szCs w:val="24"/>
              </w:rPr>
              <w:t>5.3</w:t>
            </w:r>
          </w:p>
        </w:tc>
        <w:tc>
          <w:tcPr>
            <w:tcW w:w="680" w:type="pct"/>
            <w:shd w:val="clear" w:color="auto" w:fill="DEEAF6" w:themeFill="accent5" w:themeFillTint="33"/>
            <w:vAlign w:val="center"/>
          </w:tcPr>
          <w:p w14:paraId="25AD057E"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3FC9">
              <w:rPr>
                <w:rFonts w:ascii="Arial" w:hAnsi="Arial" w:cs="Arial"/>
                <w:sz w:val="24"/>
                <w:szCs w:val="24"/>
              </w:rPr>
              <w:t>74.4</w:t>
            </w:r>
          </w:p>
        </w:tc>
        <w:tc>
          <w:tcPr>
            <w:tcW w:w="718" w:type="pct"/>
            <w:shd w:val="clear" w:color="auto" w:fill="DEEAF6" w:themeFill="accent5" w:themeFillTint="33"/>
            <w:vAlign w:val="center"/>
          </w:tcPr>
          <w:p w14:paraId="79B86B44"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3FC9">
              <w:rPr>
                <w:rFonts w:ascii="Arial" w:hAnsi="Arial" w:cs="Arial"/>
                <w:sz w:val="24"/>
                <w:szCs w:val="24"/>
              </w:rPr>
              <w:t>63.8</w:t>
            </w:r>
          </w:p>
        </w:tc>
      </w:tr>
      <w:tr w:rsidR="00AC568D" w:rsidRPr="008561D0" w14:paraId="1C3472B4" w14:textId="77777777" w:rsidTr="00B53C16">
        <w:tc>
          <w:tcPr>
            <w:cnfStyle w:val="001000000000" w:firstRow="0" w:lastRow="0" w:firstColumn="1" w:lastColumn="0" w:oddVBand="0" w:evenVBand="0" w:oddHBand="0" w:evenHBand="0" w:firstRowFirstColumn="0" w:firstRowLastColumn="0" w:lastRowFirstColumn="0" w:lastRowLastColumn="0"/>
            <w:tcW w:w="1036" w:type="pct"/>
            <w:vAlign w:val="center"/>
          </w:tcPr>
          <w:p w14:paraId="7147CBDF" w14:textId="77777777" w:rsidR="00AC568D" w:rsidRPr="008561D0" w:rsidRDefault="00AC568D" w:rsidP="00B53C16">
            <w:pPr>
              <w:keepNext/>
              <w:keepLines/>
              <w:rPr>
                <w:rFonts w:ascii="Arial" w:hAnsi="Arial" w:cs="Arial"/>
                <w:b w:val="0"/>
                <w:bCs w:val="0"/>
                <w:i/>
                <w:iCs/>
                <w:sz w:val="24"/>
                <w:szCs w:val="24"/>
              </w:rPr>
            </w:pPr>
            <w:r w:rsidRPr="008561D0">
              <w:rPr>
                <w:rFonts w:ascii="Arial" w:hAnsi="Arial" w:cs="Arial"/>
                <w:b w:val="0"/>
                <w:bCs w:val="0"/>
                <w:sz w:val="24"/>
                <w:szCs w:val="24"/>
              </w:rPr>
              <w:t>Fixed Interest Gilts</w:t>
            </w:r>
          </w:p>
        </w:tc>
        <w:tc>
          <w:tcPr>
            <w:tcW w:w="581" w:type="pct"/>
            <w:vAlign w:val="center"/>
          </w:tcPr>
          <w:p w14:paraId="6A65184E"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72CD">
              <w:rPr>
                <w:rFonts w:ascii="Arial" w:hAnsi="Arial" w:cs="Arial"/>
                <w:sz w:val="24"/>
                <w:szCs w:val="24"/>
              </w:rPr>
              <w:t>46.2</w:t>
            </w:r>
          </w:p>
        </w:tc>
        <w:tc>
          <w:tcPr>
            <w:tcW w:w="588" w:type="pct"/>
            <w:vAlign w:val="center"/>
          </w:tcPr>
          <w:p w14:paraId="43625090" w14:textId="77777777" w:rsidR="00AC568D" w:rsidRPr="00F96119"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6396A">
              <w:rPr>
                <w:rFonts w:ascii="Arial" w:hAnsi="Arial" w:cs="Arial"/>
                <w:sz w:val="24"/>
                <w:szCs w:val="24"/>
              </w:rPr>
              <w:t>1.3%</w:t>
            </w:r>
          </w:p>
        </w:tc>
        <w:tc>
          <w:tcPr>
            <w:tcW w:w="695" w:type="pct"/>
            <w:vAlign w:val="center"/>
          </w:tcPr>
          <w:p w14:paraId="2DB97131" w14:textId="77777777" w:rsidR="00AC568D" w:rsidRPr="008561D0" w:rsidRDefault="00AC568D" w:rsidP="00B53C16">
            <w:pPr>
              <w:keepNext/>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r w:rsidRPr="008428F0">
              <w:rPr>
                <w:rFonts w:ascii="Arial" w:hAnsi="Arial" w:cs="Arial"/>
                <w:sz w:val="24"/>
                <w:szCs w:val="24"/>
              </w:rPr>
              <w:t>11.4%</w:t>
            </w:r>
          </w:p>
        </w:tc>
        <w:tc>
          <w:tcPr>
            <w:tcW w:w="702" w:type="pct"/>
            <w:vAlign w:val="center"/>
          </w:tcPr>
          <w:p w14:paraId="3E382637"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90932">
              <w:rPr>
                <w:rFonts w:ascii="Arial" w:hAnsi="Arial" w:cs="Arial"/>
                <w:sz w:val="24"/>
                <w:szCs w:val="24"/>
              </w:rPr>
              <w:t>5.3</w:t>
            </w:r>
          </w:p>
        </w:tc>
        <w:tc>
          <w:tcPr>
            <w:tcW w:w="680" w:type="pct"/>
            <w:vAlign w:val="center"/>
          </w:tcPr>
          <w:p w14:paraId="0B1ED56A"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66AC6">
              <w:rPr>
                <w:rFonts w:ascii="Arial" w:hAnsi="Arial" w:cs="Arial"/>
                <w:sz w:val="24"/>
                <w:szCs w:val="24"/>
              </w:rPr>
              <w:t>51.5</w:t>
            </w:r>
          </w:p>
        </w:tc>
        <w:tc>
          <w:tcPr>
            <w:tcW w:w="718" w:type="pct"/>
            <w:vAlign w:val="center"/>
          </w:tcPr>
          <w:p w14:paraId="38EDF749"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66AC6">
              <w:rPr>
                <w:rFonts w:ascii="Arial" w:hAnsi="Arial" w:cs="Arial"/>
                <w:sz w:val="24"/>
                <w:szCs w:val="24"/>
              </w:rPr>
              <w:t>40.9</w:t>
            </w:r>
          </w:p>
        </w:tc>
      </w:tr>
      <w:tr w:rsidR="00AC568D" w:rsidRPr="008561D0" w14:paraId="50D1601B" w14:textId="77777777" w:rsidTr="00D6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shd w:val="clear" w:color="auto" w:fill="DEEAF6" w:themeFill="accent5" w:themeFillTint="33"/>
            <w:vAlign w:val="center"/>
          </w:tcPr>
          <w:p w14:paraId="23212C4C" w14:textId="77777777" w:rsidR="00AC568D" w:rsidRPr="008561D0" w:rsidRDefault="00AC568D" w:rsidP="00B53C16">
            <w:pPr>
              <w:keepNext/>
              <w:keepLines/>
              <w:rPr>
                <w:rFonts w:ascii="Arial" w:hAnsi="Arial" w:cs="Arial"/>
                <w:b w:val="0"/>
                <w:bCs w:val="0"/>
                <w:i/>
                <w:iCs/>
                <w:sz w:val="24"/>
                <w:szCs w:val="24"/>
              </w:rPr>
            </w:pPr>
            <w:r w:rsidRPr="008561D0">
              <w:rPr>
                <w:rFonts w:ascii="Arial" w:hAnsi="Arial" w:cs="Arial"/>
                <w:b w:val="0"/>
                <w:bCs w:val="0"/>
                <w:sz w:val="24"/>
                <w:szCs w:val="24"/>
              </w:rPr>
              <w:t>Index-Linked Gilts</w:t>
            </w:r>
          </w:p>
        </w:tc>
        <w:tc>
          <w:tcPr>
            <w:tcW w:w="581" w:type="pct"/>
            <w:shd w:val="clear" w:color="auto" w:fill="DEEAF6" w:themeFill="accent5" w:themeFillTint="33"/>
            <w:vAlign w:val="center"/>
          </w:tcPr>
          <w:p w14:paraId="4AAD2F55"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72CD">
              <w:rPr>
                <w:rFonts w:ascii="Arial" w:hAnsi="Arial" w:cs="Arial"/>
                <w:sz w:val="24"/>
                <w:szCs w:val="24"/>
              </w:rPr>
              <w:t>364.8</w:t>
            </w:r>
          </w:p>
        </w:tc>
        <w:tc>
          <w:tcPr>
            <w:tcW w:w="588" w:type="pct"/>
            <w:shd w:val="clear" w:color="auto" w:fill="DEEAF6" w:themeFill="accent5" w:themeFillTint="33"/>
            <w:vAlign w:val="center"/>
          </w:tcPr>
          <w:p w14:paraId="70FDB3E8" w14:textId="77777777" w:rsidR="00AC568D" w:rsidRPr="00F96119"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6396A">
              <w:rPr>
                <w:rFonts w:ascii="Arial" w:hAnsi="Arial" w:cs="Arial"/>
                <w:sz w:val="24"/>
                <w:szCs w:val="24"/>
              </w:rPr>
              <w:t>10.7%</w:t>
            </w:r>
          </w:p>
        </w:tc>
        <w:tc>
          <w:tcPr>
            <w:tcW w:w="695" w:type="pct"/>
            <w:shd w:val="clear" w:color="auto" w:fill="DEEAF6" w:themeFill="accent5" w:themeFillTint="33"/>
            <w:vAlign w:val="center"/>
          </w:tcPr>
          <w:p w14:paraId="4FEBB7ED"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428F0">
              <w:rPr>
                <w:rFonts w:ascii="Arial" w:hAnsi="Arial" w:cs="Arial"/>
                <w:sz w:val="24"/>
                <w:szCs w:val="24"/>
              </w:rPr>
              <w:t>11.7%</w:t>
            </w:r>
          </w:p>
        </w:tc>
        <w:tc>
          <w:tcPr>
            <w:tcW w:w="702" w:type="pct"/>
            <w:shd w:val="clear" w:color="auto" w:fill="DEEAF6" w:themeFill="accent5" w:themeFillTint="33"/>
            <w:vAlign w:val="center"/>
          </w:tcPr>
          <w:p w14:paraId="20FBE7A0"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90932">
              <w:rPr>
                <w:rFonts w:ascii="Arial" w:hAnsi="Arial" w:cs="Arial"/>
                <w:sz w:val="24"/>
                <w:szCs w:val="24"/>
              </w:rPr>
              <w:t>42.9</w:t>
            </w:r>
          </w:p>
        </w:tc>
        <w:tc>
          <w:tcPr>
            <w:tcW w:w="680" w:type="pct"/>
            <w:shd w:val="clear" w:color="auto" w:fill="DEEAF6" w:themeFill="accent5" w:themeFillTint="33"/>
            <w:vAlign w:val="center"/>
          </w:tcPr>
          <w:p w14:paraId="7AF1A782"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66AC6">
              <w:rPr>
                <w:rFonts w:ascii="Arial" w:hAnsi="Arial" w:cs="Arial"/>
                <w:sz w:val="24"/>
                <w:szCs w:val="24"/>
              </w:rPr>
              <w:t>407.7</w:t>
            </w:r>
          </w:p>
        </w:tc>
        <w:tc>
          <w:tcPr>
            <w:tcW w:w="718" w:type="pct"/>
            <w:shd w:val="clear" w:color="auto" w:fill="DEEAF6" w:themeFill="accent5" w:themeFillTint="33"/>
            <w:vAlign w:val="center"/>
          </w:tcPr>
          <w:p w14:paraId="23B423E2"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66AC6">
              <w:rPr>
                <w:rFonts w:ascii="Arial" w:hAnsi="Arial" w:cs="Arial"/>
                <w:sz w:val="24"/>
                <w:szCs w:val="24"/>
              </w:rPr>
              <w:t>321.9</w:t>
            </w:r>
          </w:p>
        </w:tc>
      </w:tr>
      <w:tr w:rsidR="00AC568D" w:rsidRPr="008561D0" w14:paraId="604C2605" w14:textId="77777777" w:rsidTr="00B53C16">
        <w:tc>
          <w:tcPr>
            <w:cnfStyle w:val="001000000000" w:firstRow="0" w:lastRow="0" w:firstColumn="1" w:lastColumn="0" w:oddVBand="0" w:evenVBand="0" w:oddHBand="0" w:evenHBand="0" w:firstRowFirstColumn="0" w:firstRowLastColumn="0" w:lastRowFirstColumn="0" w:lastRowLastColumn="0"/>
            <w:tcW w:w="1036" w:type="pct"/>
            <w:vAlign w:val="center"/>
          </w:tcPr>
          <w:p w14:paraId="0B60BED5" w14:textId="77777777" w:rsidR="00AC568D" w:rsidRPr="008561D0" w:rsidRDefault="00AC568D" w:rsidP="00B53C16">
            <w:pPr>
              <w:keepNext/>
              <w:keepLines/>
              <w:rPr>
                <w:rFonts w:ascii="Arial" w:hAnsi="Arial" w:cs="Arial"/>
                <w:b w:val="0"/>
                <w:bCs w:val="0"/>
                <w:i/>
                <w:iCs/>
                <w:sz w:val="24"/>
                <w:szCs w:val="24"/>
              </w:rPr>
            </w:pPr>
            <w:r w:rsidRPr="008561D0">
              <w:rPr>
                <w:rFonts w:ascii="Arial" w:hAnsi="Arial" w:cs="Arial"/>
                <w:b w:val="0"/>
                <w:bCs w:val="0"/>
                <w:sz w:val="24"/>
                <w:szCs w:val="24"/>
              </w:rPr>
              <w:t>Overseas bonds</w:t>
            </w:r>
          </w:p>
        </w:tc>
        <w:tc>
          <w:tcPr>
            <w:tcW w:w="581" w:type="pct"/>
            <w:vAlign w:val="center"/>
          </w:tcPr>
          <w:p w14:paraId="1985AEBF"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72CD">
              <w:rPr>
                <w:rFonts w:ascii="Arial" w:hAnsi="Arial" w:cs="Arial"/>
                <w:sz w:val="24"/>
                <w:szCs w:val="24"/>
              </w:rPr>
              <w:t>82.6</w:t>
            </w:r>
          </w:p>
        </w:tc>
        <w:tc>
          <w:tcPr>
            <w:tcW w:w="588" w:type="pct"/>
            <w:vAlign w:val="center"/>
          </w:tcPr>
          <w:p w14:paraId="388DA629" w14:textId="77777777" w:rsidR="00AC568D" w:rsidRPr="00F96119"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6396A">
              <w:rPr>
                <w:rFonts w:ascii="Arial" w:hAnsi="Arial" w:cs="Arial"/>
                <w:sz w:val="24"/>
                <w:szCs w:val="24"/>
              </w:rPr>
              <w:t>2.4%</w:t>
            </w:r>
          </w:p>
        </w:tc>
        <w:tc>
          <w:tcPr>
            <w:tcW w:w="695" w:type="pct"/>
            <w:vAlign w:val="center"/>
          </w:tcPr>
          <w:p w14:paraId="2D2C4564"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F42F3">
              <w:rPr>
                <w:rFonts w:ascii="Arial" w:hAnsi="Arial" w:cs="Arial"/>
                <w:sz w:val="24"/>
                <w:szCs w:val="24"/>
              </w:rPr>
              <w:t>10.3%</w:t>
            </w:r>
          </w:p>
        </w:tc>
        <w:tc>
          <w:tcPr>
            <w:tcW w:w="702" w:type="pct"/>
            <w:vAlign w:val="center"/>
          </w:tcPr>
          <w:p w14:paraId="166EE6A5"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90932">
              <w:rPr>
                <w:rFonts w:ascii="Arial" w:hAnsi="Arial" w:cs="Arial"/>
                <w:sz w:val="24"/>
                <w:szCs w:val="24"/>
              </w:rPr>
              <w:t>8.5</w:t>
            </w:r>
          </w:p>
        </w:tc>
        <w:tc>
          <w:tcPr>
            <w:tcW w:w="680" w:type="pct"/>
            <w:vAlign w:val="center"/>
          </w:tcPr>
          <w:p w14:paraId="37930F33"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66AC6">
              <w:rPr>
                <w:rFonts w:ascii="Arial" w:hAnsi="Arial" w:cs="Arial"/>
                <w:sz w:val="24"/>
                <w:szCs w:val="24"/>
              </w:rPr>
              <w:t>91.1</w:t>
            </w:r>
          </w:p>
        </w:tc>
        <w:tc>
          <w:tcPr>
            <w:tcW w:w="718" w:type="pct"/>
            <w:vAlign w:val="center"/>
          </w:tcPr>
          <w:p w14:paraId="1FBAE767"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C37DA">
              <w:rPr>
                <w:rFonts w:ascii="Arial" w:hAnsi="Arial" w:cs="Arial"/>
                <w:sz w:val="24"/>
                <w:szCs w:val="24"/>
              </w:rPr>
              <w:t>74.1</w:t>
            </w:r>
          </w:p>
        </w:tc>
      </w:tr>
      <w:tr w:rsidR="00AC568D" w:rsidRPr="008561D0" w14:paraId="615B148C" w14:textId="77777777" w:rsidTr="00D6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shd w:val="clear" w:color="auto" w:fill="DEEAF6" w:themeFill="accent5" w:themeFillTint="33"/>
            <w:vAlign w:val="center"/>
          </w:tcPr>
          <w:p w14:paraId="645B7238" w14:textId="77777777" w:rsidR="00AC568D" w:rsidRPr="008561D0" w:rsidRDefault="00AC568D" w:rsidP="00B53C16">
            <w:pPr>
              <w:keepNext/>
              <w:keepLines/>
              <w:rPr>
                <w:rFonts w:ascii="Arial" w:hAnsi="Arial" w:cs="Arial"/>
                <w:b w:val="0"/>
                <w:bCs w:val="0"/>
                <w:i/>
                <w:iCs/>
                <w:sz w:val="24"/>
                <w:szCs w:val="24"/>
              </w:rPr>
            </w:pPr>
            <w:r w:rsidRPr="008561D0">
              <w:rPr>
                <w:rFonts w:ascii="Arial" w:hAnsi="Arial" w:cs="Arial"/>
                <w:b w:val="0"/>
                <w:bCs w:val="0"/>
                <w:sz w:val="24"/>
                <w:szCs w:val="24"/>
              </w:rPr>
              <w:t>Cash</w:t>
            </w:r>
          </w:p>
        </w:tc>
        <w:tc>
          <w:tcPr>
            <w:tcW w:w="581" w:type="pct"/>
            <w:shd w:val="clear" w:color="auto" w:fill="DEEAF6" w:themeFill="accent5" w:themeFillTint="33"/>
            <w:vAlign w:val="center"/>
          </w:tcPr>
          <w:p w14:paraId="2339B778"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72CD">
              <w:rPr>
                <w:rFonts w:ascii="Arial" w:hAnsi="Arial" w:cs="Arial"/>
                <w:sz w:val="24"/>
                <w:szCs w:val="24"/>
              </w:rPr>
              <w:t>96.3</w:t>
            </w:r>
          </w:p>
        </w:tc>
        <w:tc>
          <w:tcPr>
            <w:tcW w:w="588" w:type="pct"/>
            <w:shd w:val="clear" w:color="auto" w:fill="DEEAF6" w:themeFill="accent5" w:themeFillTint="33"/>
            <w:vAlign w:val="center"/>
          </w:tcPr>
          <w:p w14:paraId="78404A5C" w14:textId="77777777" w:rsidR="00AC568D" w:rsidRPr="00F96119"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6396A">
              <w:rPr>
                <w:rFonts w:ascii="Arial" w:hAnsi="Arial" w:cs="Arial"/>
                <w:sz w:val="24"/>
                <w:szCs w:val="24"/>
              </w:rPr>
              <w:t>2.8%</w:t>
            </w:r>
          </w:p>
        </w:tc>
        <w:tc>
          <w:tcPr>
            <w:tcW w:w="695" w:type="pct"/>
            <w:shd w:val="clear" w:color="auto" w:fill="DEEAF6" w:themeFill="accent5" w:themeFillTint="33"/>
            <w:vAlign w:val="center"/>
          </w:tcPr>
          <w:p w14:paraId="5571AE78"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F42F3">
              <w:rPr>
                <w:rFonts w:ascii="Arial" w:hAnsi="Arial" w:cs="Arial"/>
                <w:sz w:val="24"/>
                <w:szCs w:val="24"/>
              </w:rPr>
              <w:t>1.6%</w:t>
            </w:r>
          </w:p>
        </w:tc>
        <w:tc>
          <w:tcPr>
            <w:tcW w:w="702" w:type="pct"/>
            <w:shd w:val="clear" w:color="auto" w:fill="DEEAF6" w:themeFill="accent5" w:themeFillTint="33"/>
            <w:vAlign w:val="center"/>
          </w:tcPr>
          <w:p w14:paraId="053F25F6"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44514">
              <w:rPr>
                <w:rFonts w:ascii="Arial" w:hAnsi="Arial" w:cs="Arial"/>
                <w:sz w:val="24"/>
                <w:szCs w:val="24"/>
              </w:rPr>
              <w:t>1.5</w:t>
            </w:r>
          </w:p>
        </w:tc>
        <w:tc>
          <w:tcPr>
            <w:tcW w:w="680" w:type="pct"/>
            <w:shd w:val="clear" w:color="auto" w:fill="DEEAF6" w:themeFill="accent5" w:themeFillTint="33"/>
            <w:vAlign w:val="center"/>
          </w:tcPr>
          <w:p w14:paraId="62A00537"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C37DA">
              <w:rPr>
                <w:rFonts w:ascii="Arial" w:hAnsi="Arial" w:cs="Arial"/>
                <w:sz w:val="24"/>
                <w:szCs w:val="24"/>
              </w:rPr>
              <w:t>97.8</w:t>
            </w:r>
          </w:p>
        </w:tc>
        <w:tc>
          <w:tcPr>
            <w:tcW w:w="718" w:type="pct"/>
            <w:shd w:val="clear" w:color="auto" w:fill="DEEAF6" w:themeFill="accent5" w:themeFillTint="33"/>
            <w:vAlign w:val="center"/>
          </w:tcPr>
          <w:p w14:paraId="2FF4E752"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C37DA">
              <w:rPr>
                <w:rFonts w:ascii="Arial" w:hAnsi="Arial" w:cs="Arial"/>
                <w:sz w:val="24"/>
                <w:szCs w:val="24"/>
              </w:rPr>
              <w:t>94.8</w:t>
            </w:r>
          </w:p>
        </w:tc>
      </w:tr>
      <w:tr w:rsidR="00AC568D" w:rsidRPr="008561D0" w14:paraId="1CE35A1D" w14:textId="77777777" w:rsidTr="00B53C16">
        <w:tc>
          <w:tcPr>
            <w:cnfStyle w:val="001000000000" w:firstRow="0" w:lastRow="0" w:firstColumn="1" w:lastColumn="0" w:oddVBand="0" w:evenVBand="0" w:oddHBand="0" w:evenHBand="0" w:firstRowFirstColumn="0" w:firstRowLastColumn="0" w:lastRowFirstColumn="0" w:lastRowLastColumn="0"/>
            <w:tcW w:w="1036" w:type="pct"/>
            <w:vAlign w:val="center"/>
          </w:tcPr>
          <w:p w14:paraId="7E301DF1" w14:textId="77777777" w:rsidR="00AC568D" w:rsidRPr="008561D0" w:rsidRDefault="00AC568D" w:rsidP="00B53C16">
            <w:pPr>
              <w:keepNext/>
              <w:keepLines/>
              <w:rPr>
                <w:rFonts w:ascii="Arial" w:hAnsi="Arial" w:cs="Arial"/>
                <w:b w:val="0"/>
                <w:bCs w:val="0"/>
                <w:i/>
                <w:iCs/>
                <w:sz w:val="24"/>
                <w:szCs w:val="24"/>
              </w:rPr>
            </w:pPr>
            <w:r w:rsidRPr="008561D0">
              <w:rPr>
                <w:rFonts w:ascii="Arial" w:hAnsi="Arial" w:cs="Arial"/>
                <w:sz w:val="24"/>
                <w:szCs w:val="24"/>
              </w:rPr>
              <w:t>Uncorrelated</w:t>
            </w:r>
          </w:p>
        </w:tc>
        <w:tc>
          <w:tcPr>
            <w:tcW w:w="581" w:type="pct"/>
            <w:vAlign w:val="center"/>
          </w:tcPr>
          <w:p w14:paraId="16F993A6"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972CD">
              <w:rPr>
                <w:rFonts w:ascii="Arial" w:hAnsi="Arial" w:cs="Arial"/>
                <w:b/>
                <w:bCs/>
                <w:sz w:val="24"/>
                <w:szCs w:val="24"/>
              </w:rPr>
              <w:t>3,424.8</w:t>
            </w:r>
          </w:p>
        </w:tc>
        <w:tc>
          <w:tcPr>
            <w:tcW w:w="588" w:type="pct"/>
            <w:vAlign w:val="center"/>
          </w:tcPr>
          <w:p w14:paraId="7FA20CC2" w14:textId="77777777" w:rsidR="00AC568D" w:rsidRPr="00F96119"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F42F3">
              <w:rPr>
                <w:rFonts w:ascii="Arial" w:hAnsi="Arial" w:cs="Arial"/>
                <w:b/>
                <w:bCs/>
                <w:sz w:val="24"/>
                <w:szCs w:val="24"/>
              </w:rPr>
              <w:t>100.0%</w:t>
            </w:r>
          </w:p>
        </w:tc>
        <w:tc>
          <w:tcPr>
            <w:tcW w:w="695" w:type="pct"/>
            <w:vAlign w:val="center"/>
          </w:tcPr>
          <w:p w14:paraId="06D07D4B"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F42F3">
              <w:rPr>
                <w:rFonts w:ascii="Arial" w:hAnsi="Arial" w:cs="Arial"/>
                <w:b/>
                <w:bCs/>
                <w:sz w:val="24"/>
                <w:szCs w:val="24"/>
              </w:rPr>
              <w:t>16.7%</w:t>
            </w:r>
          </w:p>
        </w:tc>
        <w:tc>
          <w:tcPr>
            <w:tcW w:w="702" w:type="pct"/>
            <w:vAlign w:val="center"/>
          </w:tcPr>
          <w:p w14:paraId="076361D1"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572.5</w:t>
            </w:r>
          </w:p>
        </w:tc>
        <w:tc>
          <w:tcPr>
            <w:tcW w:w="680" w:type="pct"/>
            <w:vAlign w:val="center"/>
          </w:tcPr>
          <w:p w14:paraId="0AAC51EA"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1C37DA">
              <w:rPr>
                <w:rFonts w:ascii="Arial" w:hAnsi="Arial" w:cs="Arial"/>
                <w:b/>
                <w:bCs/>
                <w:sz w:val="24"/>
                <w:szCs w:val="24"/>
              </w:rPr>
              <w:t>3,997.</w:t>
            </w:r>
            <w:r>
              <w:rPr>
                <w:rFonts w:ascii="Arial" w:hAnsi="Arial" w:cs="Arial"/>
                <w:b/>
                <w:bCs/>
                <w:sz w:val="24"/>
                <w:szCs w:val="24"/>
              </w:rPr>
              <w:t>3</w:t>
            </w:r>
          </w:p>
        </w:tc>
        <w:tc>
          <w:tcPr>
            <w:tcW w:w="718" w:type="pct"/>
            <w:vAlign w:val="center"/>
          </w:tcPr>
          <w:p w14:paraId="0FCF4053"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914DFF">
              <w:rPr>
                <w:rFonts w:ascii="Arial" w:hAnsi="Arial" w:cs="Arial"/>
                <w:b/>
                <w:bCs/>
                <w:sz w:val="24"/>
                <w:szCs w:val="24"/>
              </w:rPr>
              <w:t>2,852.</w:t>
            </w:r>
            <w:r>
              <w:rPr>
                <w:rFonts w:ascii="Arial" w:hAnsi="Arial" w:cs="Arial"/>
                <w:b/>
                <w:bCs/>
                <w:sz w:val="24"/>
                <w:szCs w:val="24"/>
              </w:rPr>
              <w:t>3</w:t>
            </w:r>
          </w:p>
        </w:tc>
      </w:tr>
      <w:tr w:rsidR="00AC568D" w:rsidRPr="008561D0" w14:paraId="00FF445C" w14:textId="77777777" w:rsidTr="00D6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shd w:val="clear" w:color="auto" w:fill="DEEAF6" w:themeFill="accent5" w:themeFillTint="33"/>
            <w:vAlign w:val="center"/>
          </w:tcPr>
          <w:p w14:paraId="5904D995" w14:textId="77777777" w:rsidR="00AC568D" w:rsidRPr="008561D0" w:rsidRDefault="00AC568D" w:rsidP="00B53C16">
            <w:pPr>
              <w:keepNext/>
              <w:keepLines/>
              <w:rPr>
                <w:rFonts w:ascii="Arial" w:hAnsi="Arial" w:cs="Arial"/>
                <w:b w:val="0"/>
                <w:bCs w:val="0"/>
                <w:i/>
                <w:iCs/>
                <w:sz w:val="24"/>
                <w:szCs w:val="24"/>
              </w:rPr>
            </w:pPr>
            <w:r w:rsidRPr="008561D0">
              <w:rPr>
                <w:rFonts w:ascii="Arial" w:hAnsi="Arial" w:cs="Arial"/>
                <w:sz w:val="24"/>
                <w:szCs w:val="24"/>
              </w:rPr>
              <w:t>Including asset correlations</w:t>
            </w:r>
          </w:p>
        </w:tc>
        <w:tc>
          <w:tcPr>
            <w:tcW w:w="581" w:type="pct"/>
            <w:shd w:val="clear" w:color="auto" w:fill="DEEAF6" w:themeFill="accent5" w:themeFillTint="33"/>
            <w:vAlign w:val="center"/>
          </w:tcPr>
          <w:p w14:paraId="2A1C1B2C"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4C572E">
              <w:rPr>
                <w:rFonts w:ascii="Arial" w:hAnsi="Arial" w:cs="Arial"/>
                <w:b/>
                <w:bCs/>
                <w:sz w:val="24"/>
                <w:szCs w:val="24"/>
              </w:rPr>
              <w:t>3,424.8</w:t>
            </w:r>
          </w:p>
        </w:tc>
        <w:tc>
          <w:tcPr>
            <w:tcW w:w="588" w:type="pct"/>
            <w:shd w:val="clear" w:color="auto" w:fill="DEEAF6" w:themeFill="accent5" w:themeFillTint="33"/>
            <w:vAlign w:val="center"/>
          </w:tcPr>
          <w:p w14:paraId="134B2BFF"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tc>
        <w:tc>
          <w:tcPr>
            <w:tcW w:w="695" w:type="pct"/>
            <w:shd w:val="clear" w:color="auto" w:fill="DEEAF6" w:themeFill="accent5" w:themeFillTint="33"/>
            <w:vAlign w:val="center"/>
          </w:tcPr>
          <w:p w14:paraId="45E39447"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FF42F3">
              <w:rPr>
                <w:rFonts w:ascii="Arial" w:hAnsi="Arial" w:cs="Arial"/>
                <w:b/>
                <w:bCs/>
                <w:sz w:val="24"/>
                <w:szCs w:val="24"/>
              </w:rPr>
              <w:t>13.1%</w:t>
            </w:r>
          </w:p>
        </w:tc>
        <w:tc>
          <w:tcPr>
            <w:tcW w:w="702" w:type="pct"/>
            <w:shd w:val="clear" w:color="auto" w:fill="DEEAF6" w:themeFill="accent5" w:themeFillTint="33"/>
            <w:vAlign w:val="center"/>
          </w:tcPr>
          <w:p w14:paraId="46BC3BF0"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FC4117">
              <w:rPr>
                <w:rFonts w:ascii="Arial" w:hAnsi="Arial" w:cs="Arial"/>
                <w:b/>
                <w:bCs/>
                <w:sz w:val="24"/>
                <w:szCs w:val="24"/>
              </w:rPr>
              <w:t>447.2</w:t>
            </w:r>
          </w:p>
        </w:tc>
        <w:tc>
          <w:tcPr>
            <w:tcW w:w="680" w:type="pct"/>
            <w:shd w:val="clear" w:color="auto" w:fill="DEEAF6" w:themeFill="accent5" w:themeFillTint="33"/>
            <w:vAlign w:val="center"/>
          </w:tcPr>
          <w:p w14:paraId="3E543F5A"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1C37DA">
              <w:rPr>
                <w:rFonts w:ascii="Arial" w:hAnsi="Arial" w:cs="Arial"/>
                <w:b/>
                <w:bCs/>
                <w:sz w:val="24"/>
                <w:szCs w:val="24"/>
              </w:rPr>
              <w:t>3,872.0</w:t>
            </w:r>
          </w:p>
        </w:tc>
        <w:tc>
          <w:tcPr>
            <w:tcW w:w="718" w:type="pct"/>
            <w:shd w:val="clear" w:color="auto" w:fill="DEEAF6" w:themeFill="accent5" w:themeFillTint="33"/>
            <w:vAlign w:val="center"/>
          </w:tcPr>
          <w:p w14:paraId="410F3F61" w14:textId="77777777" w:rsidR="00AC568D" w:rsidRPr="008561D0" w:rsidRDefault="00AC568D" w:rsidP="00B53C16">
            <w:pPr>
              <w:keepNext/>
              <w:keepLines/>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914DFF">
              <w:rPr>
                <w:rFonts w:ascii="Arial" w:hAnsi="Arial" w:cs="Arial"/>
                <w:b/>
                <w:bCs/>
                <w:sz w:val="24"/>
                <w:szCs w:val="24"/>
              </w:rPr>
              <w:t>2,977.6</w:t>
            </w:r>
          </w:p>
        </w:tc>
      </w:tr>
      <w:tr w:rsidR="00AC568D" w:rsidRPr="008561D0" w14:paraId="4F700E7D" w14:textId="77777777" w:rsidTr="00B53C16">
        <w:tc>
          <w:tcPr>
            <w:cnfStyle w:val="001000000000" w:firstRow="0" w:lastRow="0" w:firstColumn="1" w:lastColumn="0" w:oddVBand="0" w:evenVBand="0" w:oddHBand="0" w:evenHBand="0" w:firstRowFirstColumn="0" w:firstRowLastColumn="0" w:lastRowFirstColumn="0" w:lastRowLastColumn="0"/>
            <w:tcW w:w="1036" w:type="pct"/>
            <w:vAlign w:val="center"/>
          </w:tcPr>
          <w:p w14:paraId="5BEE21E9" w14:textId="77777777" w:rsidR="00AC568D" w:rsidRPr="008561D0" w:rsidRDefault="00AC568D" w:rsidP="00B53C16">
            <w:pPr>
              <w:keepNext/>
              <w:keepLines/>
              <w:rPr>
                <w:rFonts w:ascii="Arial" w:hAnsi="Arial" w:cs="Arial"/>
                <w:b w:val="0"/>
                <w:bCs w:val="0"/>
                <w:i/>
                <w:iCs/>
                <w:sz w:val="24"/>
                <w:szCs w:val="24"/>
              </w:rPr>
            </w:pPr>
            <w:r w:rsidRPr="008561D0">
              <w:rPr>
                <w:rFonts w:ascii="Arial" w:hAnsi="Arial" w:cs="Arial"/>
                <w:sz w:val="24"/>
                <w:szCs w:val="24"/>
              </w:rPr>
              <w:t>Including asset &amp; liability correlations</w:t>
            </w:r>
          </w:p>
        </w:tc>
        <w:tc>
          <w:tcPr>
            <w:tcW w:w="581" w:type="pct"/>
            <w:vAlign w:val="center"/>
          </w:tcPr>
          <w:p w14:paraId="5997D317"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4C572E">
              <w:rPr>
                <w:rFonts w:ascii="Arial" w:hAnsi="Arial" w:cs="Arial"/>
                <w:b/>
                <w:bCs/>
                <w:sz w:val="24"/>
                <w:szCs w:val="24"/>
              </w:rPr>
              <w:t>3,424.8</w:t>
            </w:r>
          </w:p>
        </w:tc>
        <w:tc>
          <w:tcPr>
            <w:tcW w:w="588" w:type="pct"/>
            <w:vAlign w:val="center"/>
          </w:tcPr>
          <w:p w14:paraId="308A10CB"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c>
          <w:tcPr>
            <w:tcW w:w="695" w:type="pct"/>
            <w:vAlign w:val="center"/>
          </w:tcPr>
          <w:p w14:paraId="3BB303C1"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2308A9">
              <w:rPr>
                <w:rFonts w:ascii="Arial" w:hAnsi="Arial" w:cs="Arial"/>
                <w:b/>
                <w:bCs/>
                <w:sz w:val="24"/>
                <w:szCs w:val="24"/>
              </w:rPr>
              <w:t>14.9%</w:t>
            </w:r>
          </w:p>
        </w:tc>
        <w:tc>
          <w:tcPr>
            <w:tcW w:w="702" w:type="pct"/>
            <w:vAlign w:val="center"/>
          </w:tcPr>
          <w:p w14:paraId="5DA3CBF1"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FC4117">
              <w:rPr>
                <w:rFonts w:ascii="Arial" w:hAnsi="Arial" w:cs="Arial"/>
                <w:b/>
                <w:bCs/>
                <w:sz w:val="24"/>
                <w:szCs w:val="24"/>
              </w:rPr>
              <w:t>511.2</w:t>
            </w:r>
          </w:p>
        </w:tc>
        <w:tc>
          <w:tcPr>
            <w:tcW w:w="680" w:type="pct"/>
            <w:vAlign w:val="center"/>
          </w:tcPr>
          <w:p w14:paraId="6FD3CBAB"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914DFF">
              <w:rPr>
                <w:rFonts w:ascii="Arial" w:hAnsi="Arial" w:cs="Arial"/>
                <w:b/>
                <w:bCs/>
                <w:sz w:val="24"/>
                <w:szCs w:val="24"/>
              </w:rPr>
              <w:t>3,936.0</w:t>
            </w:r>
          </w:p>
        </w:tc>
        <w:tc>
          <w:tcPr>
            <w:tcW w:w="718" w:type="pct"/>
            <w:vAlign w:val="center"/>
          </w:tcPr>
          <w:p w14:paraId="2B394746" w14:textId="77777777" w:rsidR="00AC568D" w:rsidRPr="008561D0" w:rsidRDefault="00AC568D" w:rsidP="00B53C16">
            <w:pPr>
              <w:keepNext/>
              <w:keepLines/>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914DFF">
              <w:rPr>
                <w:rFonts w:ascii="Arial" w:hAnsi="Arial" w:cs="Arial"/>
                <w:b/>
                <w:bCs/>
                <w:sz w:val="24"/>
                <w:szCs w:val="24"/>
              </w:rPr>
              <w:t>n/a</w:t>
            </w:r>
          </w:p>
        </w:tc>
      </w:tr>
    </w:tbl>
    <w:p w14:paraId="54A627E4" w14:textId="77777777" w:rsidR="00A72C6E" w:rsidRDefault="00A72C6E" w:rsidP="00D725AD">
      <w:pPr>
        <w:spacing w:after="0"/>
        <w:ind w:left="567"/>
        <w:rPr>
          <w:rFonts w:ascii="Arial" w:hAnsi="Arial" w:cs="Arial"/>
          <w:sz w:val="24"/>
          <w:szCs w:val="24"/>
        </w:rPr>
      </w:pPr>
    </w:p>
    <w:p w14:paraId="04EFF598" w14:textId="34B1C647" w:rsidR="00335C34" w:rsidRPr="00575F13" w:rsidRDefault="00335C34" w:rsidP="00A23D78">
      <w:pPr>
        <w:shd w:val="clear" w:color="auto" w:fill="FFFFFF" w:themeFill="background1"/>
        <w:spacing w:after="0"/>
        <w:ind w:left="567" w:right="57" w:hanging="567"/>
        <w:rPr>
          <w:rFonts w:ascii="Arial" w:hAnsi="Arial" w:cs="Arial"/>
          <w:b/>
          <w:color w:val="002060"/>
          <w:sz w:val="24"/>
          <w:szCs w:val="24"/>
        </w:rPr>
      </w:pPr>
      <w:bookmarkStart w:id="47" w:name="N_19"/>
      <w:bookmarkEnd w:id="47"/>
      <w:r w:rsidRPr="00575F13">
        <w:rPr>
          <w:rFonts w:ascii="Arial" w:hAnsi="Arial" w:cs="Arial"/>
          <w:b/>
          <w:bCs/>
          <w:color w:val="002060"/>
          <w:sz w:val="24"/>
          <w:szCs w:val="24"/>
        </w:rPr>
        <w:t>1</w:t>
      </w:r>
      <w:r w:rsidR="007D2A5B" w:rsidRPr="00575F13">
        <w:rPr>
          <w:rFonts w:ascii="Arial" w:hAnsi="Arial" w:cs="Arial"/>
          <w:b/>
          <w:bCs/>
          <w:color w:val="002060"/>
          <w:sz w:val="24"/>
          <w:szCs w:val="24"/>
        </w:rPr>
        <w:t>9</w:t>
      </w:r>
      <w:r w:rsidRPr="00575F13">
        <w:rPr>
          <w:rFonts w:ascii="Arial" w:hAnsi="Arial" w:cs="Arial"/>
          <w:b/>
          <w:color w:val="002060"/>
          <w:sz w:val="24"/>
          <w:szCs w:val="24"/>
        </w:rPr>
        <w:t>.</w:t>
      </w:r>
      <w:r w:rsidRPr="00575F13">
        <w:rPr>
          <w:rFonts w:ascii="Arial" w:hAnsi="Arial" w:cs="Arial"/>
          <w:b/>
          <w:color w:val="002060"/>
          <w:sz w:val="24"/>
          <w:szCs w:val="24"/>
        </w:rPr>
        <w:tab/>
        <w:t xml:space="preserve"> Funding arrangements</w:t>
      </w:r>
    </w:p>
    <w:p w14:paraId="04AD6F09" w14:textId="02E4C129" w:rsidR="00335C34" w:rsidRPr="00335C34" w:rsidRDefault="00335C34" w:rsidP="00A23D78">
      <w:pPr>
        <w:spacing w:after="0"/>
        <w:ind w:left="700"/>
        <w:rPr>
          <w:rFonts w:ascii="Arial" w:hAnsi="Arial" w:cs="Arial"/>
          <w:sz w:val="24"/>
          <w:szCs w:val="24"/>
        </w:rPr>
      </w:pPr>
      <w:r w:rsidRPr="5A024EEE">
        <w:rPr>
          <w:rFonts w:ascii="Arial" w:hAnsi="Arial" w:cs="Arial"/>
          <w:sz w:val="24"/>
          <w:szCs w:val="24"/>
        </w:rPr>
        <w:t xml:space="preserve">In line with Regulation 60 of the Local Government Pension Scheme (Scotland) Regulations 2018, the Fund’s actuary undertakes a funding valuation every three years for the purpose of setting employer contribution rates for the forthcoming triennial period. The last such valuation took place as </w:t>
      </w:r>
      <w:proofErr w:type="gramStart"/>
      <w:r w:rsidRPr="5A024EEE">
        <w:rPr>
          <w:rFonts w:ascii="Arial" w:hAnsi="Arial" w:cs="Arial"/>
          <w:sz w:val="24"/>
          <w:szCs w:val="24"/>
        </w:rPr>
        <w:t>at</w:t>
      </w:r>
      <w:proofErr w:type="gramEnd"/>
      <w:r w:rsidRPr="5A024EEE">
        <w:rPr>
          <w:rFonts w:ascii="Arial" w:hAnsi="Arial" w:cs="Arial"/>
          <w:sz w:val="24"/>
          <w:szCs w:val="24"/>
        </w:rPr>
        <w:t xml:space="preserve"> 31 March 202</w:t>
      </w:r>
      <w:r w:rsidR="7A553002" w:rsidRPr="5A024EEE">
        <w:rPr>
          <w:rFonts w:ascii="Arial" w:hAnsi="Arial" w:cs="Arial"/>
          <w:sz w:val="24"/>
          <w:szCs w:val="24"/>
        </w:rPr>
        <w:t>3</w:t>
      </w:r>
      <w:r w:rsidRPr="5A024EEE">
        <w:rPr>
          <w:rFonts w:ascii="Arial" w:hAnsi="Arial" w:cs="Arial"/>
          <w:sz w:val="24"/>
          <w:szCs w:val="24"/>
        </w:rPr>
        <w:t xml:space="preserve"> and the next valuation is due to take place as </w:t>
      </w:r>
      <w:proofErr w:type="gramStart"/>
      <w:r w:rsidRPr="5A024EEE">
        <w:rPr>
          <w:rFonts w:ascii="Arial" w:hAnsi="Arial" w:cs="Arial"/>
          <w:sz w:val="24"/>
          <w:szCs w:val="24"/>
        </w:rPr>
        <w:t>at</w:t>
      </w:r>
      <w:proofErr w:type="gramEnd"/>
      <w:r w:rsidRPr="5A024EEE">
        <w:rPr>
          <w:rFonts w:ascii="Arial" w:hAnsi="Arial" w:cs="Arial"/>
          <w:sz w:val="24"/>
          <w:szCs w:val="24"/>
        </w:rPr>
        <w:t xml:space="preserve"> 31 March 202</w:t>
      </w:r>
      <w:r w:rsidR="29876CCD" w:rsidRPr="5A024EEE">
        <w:rPr>
          <w:rFonts w:ascii="Arial" w:hAnsi="Arial" w:cs="Arial"/>
          <w:sz w:val="24"/>
          <w:szCs w:val="24"/>
        </w:rPr>
        <w:t>6</w:t>
      </w:r>
      <w:r w:rsidRPr="5A024EEE">
        <w:rPr>
          <w:rFonts w:ascii="Arial" w:hAnsi="Arial" w:cs="Arial"/>
          <w:sz w:val="24"/>
          <w:szCs w:val="24"/>
        </w:rPr>
        <w:t xml:space="preserve">. </w:t>
      </w:r>
    </w:p>
    <w:p w14:paraId="3570178D" w14:textId="77777777" w:rsidR="008F4099" w:rsidRDefault="008F4099" w:rsidP="00650E67">
      <w:pPr>
        <w:spacing w:after="0"/>
        <w:rPr>
          <w:rFonts w:ascii="Arial" w:hAnsi="Arial" w:cs="Arial"/>
          <w:sz w:val="24"/>
          <w:szCs w:val="24"/>
        </w:rPr>
      </w:pPr>
    </w:p>
    <w:p w14:paraId="404AFD9A" w14:textId="77777777" w:rsidR="00953C66" w:rsidRDefault="00953C66" w:rsidP="00650E67">
      <w:pPr>
        <w:spacing w:after="0"/>
        <w:rPr>
          <w:rFonts w:ascii="Arial" w:hAnsi="Arial" w:cs="Arial"/>
          <w:sz w:val="24"/>
          <w:szCs w:val="24"/>
        </w:rPr>
      </w:pPr>
    </w:p>
    <w:p w14:paraId="6685B4E6" w14:textId="77777777" w:rsidR="00953C66" w:rsidRDefault="00953C66" w:rsidP="00650E67">
      <w:pPr>
        <w:spacing w:after="0"/>
        <w:rPr>
          <w:rFonts w:ascii="Arial" w:hAnsi="Arial" w:cs="Arial"/>
          <w:sz w:val="24"/>
          <w:szCs w:val="24"/>
        </w:rPr>
      </w:pPr>
    </w:p>
    <w:p w14:paraId="0DAF2E1D" w14:textId="27B127EE" w:rsidR="00335C34" w:rsidRPr="00335C34" w:rsidRDefault="00335C34" w:rsidP="00A23D78">
      <w:pPr>
        <w:spacing w:after="0"/>
        <w:ind w:left="700"/>
        <w:rPr>
          <w:rFonts w:ascii="Arial" w:hAnsi="Arial" w:cs="Arial"/>
          <w:sz w:val="24"/>
          <w:szCs w:val="24"/>
        </w:rPr>
      </w:pPr>
      <w:r w:rsidRPr="21AF4ADE">
        <w:rPr>
          <w:rFonts w:ascii="Arial" w:hAnsi="Arial" w:cs="Arial"/>
          <w:sz w:val="24"/>
          <w:szCs w:val="24"/>
        </w:rPr>
        <w:lastRenderedPageBreak/>
        <w:t xml:space="preserve">The key elements of the funding policy are: </w:t>
      </w:r>
    </w:p>
    <w:p w14:paraId="5DCCBBA8" w14:textId="39A9F2D6" w:rsidR="00335C34" w:rsidRPr="00335C34" w:rsidRDefault="00335C34" w:rsidP="00CA7749">
      <w:pPr>
        <w:pStyle w:val="Bullet"/>
        <w:ind w:left="993"/>
        <w:rPr>
          <w:rFonts w:cs="Arial"/>
          <w:sz w:val="24"/>
          <w:szCs w:val="24"/>
        </w:rPr>
      </w:pPr>
      <w:r w:rsidRPr="00335C34">
        <w:rPr>
          <w:rFonts w:cs="Arial"/>
          <w:sz w:val="24"/>
          <w:szCs w:val="24"/>
        </w:rPr>
        <w:t>to ensure the long</w:t>
      </w:r>
      <w:r w:rsidR="1B52D3B9" w:rsidRPr="26D917BF">
        <w:rPr>
          <w:rFonts w:cs="Arial"/>
          <w:sz w:val="24"/>
          <w:szCs w:val="24"/>
        </w:rPr>
        <w:t>-</w:t>
      </w:r>
      <w:r w:rsidRPr="00335C34">
        <w:rPr>
          <w:rFonts w:cs="Arial"/>
          <w:sz w:val="24"/>
          <w:szCs w:val="24"/>
        </w:rPr>
        <w:t>term solvency of the Fund, i.e. that sufficient funds are available to meet all pension liabilities as they fall due for payment</w:t>
      </w:r>
    </w:p>
    <w:p w14:paraId="1248059C" w14:textId="77777777" w:rsidR="00335C34" w:rsidRPr="00335C34" w:rsidRDefault="00335C34" w:rsidP="00CA7749">
      <w:pPr>
        <w:pStyle w:val="Bullet"/>
        <w:ind w:left="993"/>
        <w:rPr>
          <w:rFonts w:cs="Arial"/>
          <w:sz w:val="24"/>
          <w:szCs w:val="24"/>
        </w:rPr>
      </w:pPr>
      <w:r w:rsidRPr="00335C34">
        <w:rPr>
          <w:rFonts w:cs="Arial"/>
          <w:sz w:val="24"/>
          <w:szCs w:val="24"/>
        </w:rPr>
        <w:t>to ensure that employer contribution rates are as stable as possible</w:t>
      </w:r>
    </w:p>
    <w:p w14:paraId="700BE286" w14:textId="783DC078" w:rsidR="00335C34" w:rsidRPr="00335C34" w:rsidRDefault="00335C34" w:rsidP="00CA7749">
      <w:pPr>
        <w:pStyle w:val="Bullet"/>
        <w:ind w:left="993"/>
        <w:rPr>
          <w:rFonts w:cs="Arial"/>
          <w:sz w:val="24"/>
          <w:szCs w:val="24"/>
        </w:rPr>
      </w:pPr>
      <w:r w:rsidRPr="00335C34">
        <w:rPr>
          <w:rFonts w:cs="Arial"/>
          <w:sz w:val="24"/>
          <w:szCs w:val="24"/>
        </w:rPr>
        <w:t>to minimise long</w:t>
      </w:r>
      <w:r w:rsidR="1B52D3B9" w:rsidRPr="26D917BF">
        <w:rPr>
          <w:rFonts w:cs="Arial"/>
          <w:sz w:val="24"/>
          <w:szCs w:val="24"/>
        </w:rPr>
        <w:t>-</w:t>
      </w:r>
      <w:r w:rsidRPr="00335C34">
        <w:rPr>
          <w:rFonts w:cs="Arial"/>
          <w:sz w:val="24"/>
          <w:szCs w:val="24"/>
        </w:rPr>
        <w:t>term scheme costs by recognising the link between assets and liabilities and adopting an investment strategy that balances risk and return</w:t>
      </w:r>
    </w:p>
    <w:p w14:paraId="12FE1902" w14:textId="77777777" w:rsidR="00335C34" w:rsidRPr="00335C34" w:rsidRDefault="00335C34" w:rsidP="00CA7749">
      <w:pPr>
        <w:pStyle w:val="Bullet"/>
        <w:ind w:left="993"/>
        <w:rPr>
          <w:rFonts w:cs="Arial"/>
          <w:sz w:val="24"/>
          <w:szCs w:val="24"/>
        </w:rPr>
      </w:pPr>
      <w:r w:rsidRPr="00335C34">
        <w:rPr>
          <w:rFonts w:cs="Arial"/>
          <w:sz w:val="24"/>
          <w:szCs w:val="24"/>
        </w:rPr>
        <w:t xml:space="preserve">to reflect the different characteristics of employing bodies in determining contributions rates where the Fund considers it reasonable to do so and </w:t>
      </w:r>
    </w:p>
    <w:p w14:paraId="39120B9D" w14:textId="357DD048" w:rsidR="00335C34" w:rsidRPr="00335C34" w:rsidRDefault="00335C34" w:rsidP="00CA7749">
      <w:pPr>
        <w:pStyle w:val="Bullet"/>
        <w:ind w:left="993"/>
        <w:rPr>
          <w:rFonts w:cs="Arial"/>
          <w:sz w:val="24"/>
          <w:szCs w:val="24"/>
        </w:rPr>
      </w:pPr>
      <w:r w:rsidRPr="5A024EEE">
        <w:rPr>
          <w:rFonts w:cs="Arial"/>
          <w:sz w:val="24"/>
          <w:szCs w:val="24"/>
        </w:rPr>
        <w:t>to use reasonable measure</w:t>
      </w:r>
      <w:r w:rsidR="007B28B1" w:rsidRPr="5A024EEE">
        <w:rPr>
          <w:rFonts w:cs="Arial"/>
          <w:sz w:val="24"/>
          <w:szCs w:val="24"/>
        </w:rPr>
        <w:t>s</w:t>
      </w:r>
      <w:r w:rsidRPr="5A024EEE">
        <w:rPr>
          <w:rFonts w:cs="Arial"/>
          <w:sz w:val="24"/>
          <w:szCs w:val="24"/>
        </w:rPr>
        <w:t xml:space="preserve"> to reduce the risk to other employers and ultimately to the </w:t>
      </w:r>
      <w:r w:rsidR="0F5DD77D" w:rsidRPr="5A024EEE">
        <w:rPr>
          <w:rFonts w:cs="Arial"/>
          <w:sz w:val="24"/>
          <w:szCs w:val="24"/>
        </w:rPr>
        <w:t>taxpayer</w:t>
      </w:r>
      <w:r w:rsidRPr="5A024EEE">
        <w:rPr>
          <w:rFonts w:cs="Arial"/>
          <w:sz w:val="24"/>
          <w:szCs w:val="24"/>
        </w:rPr>
        <w:t xml:space="preserve"> from an employer defaulting on its pension obligations.     </w:t>
      </w:r>
    </w:p>
    <w:p w14:paraId="04544E1F" w14:textId="77777777" w:rsidR="00335C34" w:rsidRPr="00335C34" w:rsidRDefault="00335C34" w:rsidP="00A23D78">
      <w:pPr>
        <w:spacing w:after="0"/>
        <w:ind w:left="700"/>
        <w:rPr>
          <w:rFonts w:ascii="Arial" w:hAnsi="Arial" w:cs="Arial"/>
          <w:sz w:val="24"/>
          <w:szCs w:val="24"/>
        </w:rPr>
      </w:pPr>
    </w:p>
    <w:p w14:paraId="3145A4B3" w14:textId="39DC3358" w:rsidR="00335C34" w:rsidRPr="00335C34" w:rsidRDefault="00335C34" w:rsidP="00A23D78">
      <w:pPr>
        <w:spacing w:after="0"/>
        <w:ind w:left="700"/>
        <w:rPr>
          <w:rFonts w:ascii="Arial" w:hAnsi="Arial" w:cs="Arial"/>
          <w:sz w:val="24"/>
          <w:szCs w:val="24"/>
        </w:rPr>
      </w:pPr>
      <w:r w:rsidRPr="6A931FCF">
        <w:rPr>
          <w:rFonts w:ascii="Arial" w:hAnsi="Arial" w:cs="Arial"/>
          <w:sz w:val="24"/>
          <w:szCs w:val="24"/>
        </w:rPr>
        <w:t>The aim is to achieve 100% solvency over a period of 20 years and to provide stability in employer contribution rates by spreading increases</w:t>
      </w:r>
      <w:r w:rsidR="1EAF0635" w:rsidRPr="6A931FCF">
        <w:rPr>
          <w:rFonts w:ascii="Arial" w:hAnsi="Arial" w:cs="Arial"/>
          <w:sz w:val="24"/>
          <w:szCs w:val="24"/>
        </w:rPr>
        <w:t>, or indeed decreases,</w:t>
      </w:r>
      <w:r w:rsidRPr="6A931FCF">
        <w:rPr>
          <w:rFonts w:ascii="Arial" w:hAnsi="Arial" w:cs="Arial"/>
          <w:sz w:val="24"/>
          <w:szCs w:val="24"/>
        </w:rPr>
        <w:t xml:space="preserve"> in rates over </w:t>
      </w:r>
      <w:proofErr w:type="gramStart"/>
      <w:r w:rsidRPr="6A931FCF">
        <w:rPr>
          <w:rFonts w:ascii="Arial" w:hAnsi="Arial" w:cs="Arial"/>
          <w:sz w:val="24"/>
          <w:szCs w:val="24"/>
        </w:rPr>
        <w:t>a period of time</w:t>
      </w:r>
      <w:proofErr w:type="gramEnd"/>
      <w:r w:rsidRPr="6A931FCF">
        <w:rPr>
          <w:rFonts w:ascii="Arial" w:hAnsi="Arial" w:cs="Arial"/>
          <w:sz w:val="24"/>
          <w:szCs w:val="24"/>
        </w:rPr>
        <w:t xml:space="preserve">. Normally this is three years. Solvency is achieved when the funds held plus future expected investment returns and future contributions are sufficient to meet expected future pension benefits payable. </w:t>
      </w:r>
      <w:r w:rsidRPr="6A059A5F">
        <w:rPr>
          <w:rFonts w:ascii="Arial" w:hAnsi="Arial" w:cs="Arial"/>
          <w:sz w:val="24"/>
          <w:szCs w:val="24"/>
        </w:rPr>
        <w:t xml:space="preserve"> </w:t>
      </w:r>
    </w:p>
    <w:p w14:paraId="57CC2BA9" w14:textId="77777777" w:rsidR="00335C34" w:rsidRPr="00335C34" w:rsidRDefault="00335C34" w:rsidP="00A23D78">
      <w:pPr>
        <w:spacing w:after="0"/>
        <w:ind w:left="700"/>
        <w:rPr>
          <w:rFonts w:ascii="Arial" w:hAnsi="Arial" w:cs="Arial"/>
          <w:sz w:val="24"/>
          <w:szCs w:val="24"/>
        </w:rPr>
      </w:pPr>
    </w:p>
    <w:p w14:paraId="4EB3DAEB" w14:textId="439FC75F" w:rsidR="00335C34" w:rsidRPr="00335C34" w:rsidRDefault="00335C34" w:rsidP="21AF4ADE">
      <w:pPr>
        <w:spacing w:after="0"/>
        <w:ind w:left="697"/>
        <w:jc w:val="both"/>
        <w:rPr>
          <w:rFonts w:ascii="Arial" w:hAnsi="Arial" w:cs="Arial"/>
          <w:sz w:val="24"/>
          <w:szCs w:val="24"/>
        </w:rPr>
      </w:pPr>
      <w:r w:rsidRPr="21AF4ADE">
        <w:rPr>
          <w:rFonts w:ascii="Arial" w:hAnsi="Arial" w:cs="Arial"/>
          <w:sz w:val="24"/>
          <w:szCs w:val="24"/>
        </w:rPr>
        <w:t>At the 202</w:t>
      </w:r>
      <w:r w:rsidR="3E879B13" w:rsidRPr="21AF4ADE">
        <w:rPr>
          <w:rFonts w:ascii="Arial" w:hAnsi="Arial" w:cs="Arial"/>
          <w:sz w:val="24"/>
          <w:szCs w:val="24"/>
        </w:rPr>
        <w:t>3</w:t>
      </w:r>
      <w:r w:rsidRPr="21AF4ADE">
        <w:rPr>
          <w:rFonts w:ascii="Arial" w:hAnsi="Arial" w:cs="Arial"/>
          <w:sz w:val="24"/>
          <w:szCs w:val="24"/>
        </w:rPr>
        <w:t xml:space="preserve"> actuarial valuation, the Fund was assessed as </w:t>
      </w:r>
      <w:r w:rsidR="4E6AE754" w:rsidRPr="21AF4ADE">
        <w:rPr>
          <w:rFonts w:ascii="Arial" w:hAnsi="Arial" w:cs="Arial"/>
          <w:sz w:val="24"/>
          <w:szCs w:val="24"/>
        </w:rPr>
        <w:t>137</w:t>
      </w:r>
      <w:r w:rsidRPr="21AF4ADE">
        <w:rPr>
          <w:rFonts w:ascii="Arial" w:hAnsi="Arial" w:cs="Arial"/>
          <w:sz w:val="24"/>
          <w:szCs w:val="24"/>
        </w:rPr>
        <w:t>% funded (9</w:t>
      </w:r>
      <w:r w:rsidR="097B733B" w:rsidRPr="21AF4ADE">
        <w:rPr>
          <w:rFonts w:ascii="Arial" w:hAnsi="Arial" w:cs="Arial"/>
          <w:sz w:val="24"/>
          <w:szCs w:val="24"/>
        </w:rPr>
        <w:t>4</w:t>
      </w:r>
      <w:r w:rsidRPr="21AF4ADE">
        <w:rPr>
          <w:rFonts w:ascii="Arial" w:hAnsi="Arial" w:cs="Arial"/>
          <w:sz w:val="24"/>
          <w:szCs w:val="24"/>
        </w:rPr>
        <w:t>% at the March 20</w:t>
      </w:r>
      <w:r w:rsidR="13EDE059" w:rsidRPr="21AF4ADE">
        <w:rPr>
          <w:rFonts w:ascii="Arial" w:hAnsi="Arial" w:cs="Arial"/>
          <w:sz w:val="24"/>
          <w:szCs w:val="24"/>
        </w:rPr>
        <w:t>20</w:t>
      </w:r>
      <w:r w:rsidRPr="21AF4ADE">
        <w:rPr>
          <w:rFonts w:ascii="Arial" w:hAnsi="Arial" w:cs="Arial"/>
          <w:sz w:val="24"/>
          <w:szCs w:val="24"/>
        </w:rPr>
        <w:t xml:space="preserve"> valuation).</w:t>
      </w:r>
      <w:r w:rsidR="00A87A85" w:rsidRPr="21AF4ADE">
        <w:rPr>
          <w:rFonts w:ascii="Arial" w:hAnsi="Arial" w:cs="Arial"/>
          <w:sz w:val="24"/>
          <w:szCs w:val="24"/>
        </w:rPr>
        <w:t xml:space="preserve"> </w:t>
      </w:r>
      <w:r w:rsidRPr="21AF4ADE">
        <w:rPr>
          <w:rFonts w:ascii="Arial" w:hAnsi="Arial" w:cs="Arial"/>
          <w:sz w:val="24"/>
          <w:szCs w:val="24"/>
        </w:rPr>
        <w:t xml:space="preserve">This corresponded to </w:t>
      </w:r>
      <w:r w:rsidR="1ED300C8" w:rsidRPr="21AF4ADE">
        <w:rPr>
          <w:rFonts w:ascii="Arial" w:hAnsi="Arial" w:cs="Arial"/>
          <w:sz w:val="24"/>
          <w:szCs w:val="24"/>
        </w:rPr>
        <w:t>assets exceeding liabilities by</w:t>
      </w:r>
      <w:r w:rsidR="41F18308" w:rsidRPr="21AF4ADE">
        <w:rPr>
          <w:rFonts w:ascii="Arial" w:hAnsi="Arial" w:cs="Arial"/>
          <w:sz w:val="24"/>
          <w:szCs w:val="24"/>
        </w:rPr>
        <w:t xml:space="preserve"> £86</w:t>
      </w:r>
      <w:r w:rsidR="00E86452">
        <w:rPr>
          <w:rFonts w:ascii="Arial" w:hAnsi="Arial" w:cs="Arial"/>
          <w:sz w:val="24"/>
          <w:szCs w:val="24"/>
        </w:rPr>
        <w:t>5</w:t>
      </w:r>
      <w:r w:rsidR="41F18308" w:rsidRPr="21AF4ADE">
        <w:rPr>
          <w:rFonts w:ascii="Arial" w:hAnsi="Arial" w:cs="Arial"/>
          <w:sz w:val="24"/>
          <w:szCs w:val="24"/>
        </w:rPr>
        <w:t>m</w:t>
      </w:r>
      <w:r w:rsidR="1ED300C8" w:rsidRPr="21AF4ADE">
        <w:rPr>
          <w:rFonts w:ascii="Arial" w:hAnsi="Arial" w:cs="Arial"/>
          <w:sz w:val="24"/>
          <w:szCs w:val="24"/>
        </w:rPr>
        <w:t xml:space="preserve"> </w:t>
      </w:r>
      <w:r w:rsidR="4E02BCAE" w:rsidRPr="21AF4ADE">
        <w:rPr>
          <w:rFonts w:ascii="Arial" w:hAnsi="Arial" w:cs="Arial"/>
          <w:sz w:val="24"/>
          <w:szCs w:val="24"/>
        </w:rPr>
        <w:t xml:space="preserve">(there was a </w:t>
      </w:r>
      <w:r w:rsidRPr="21AF4ADE">
        <w:rPr>
          <w:rFonts w:ascii="Arial" w:hAnsi="Arial" w:cs="Arial"/>
          <w:sz w:val="24"/>
          <w:szCs w:val="24"/>
        </w:rPr>
        <w:t xml:space="preserve">deficit of £152m </w:t>
      </w:r>
      <w:r w:rsidR="438D5D02" w:rsidRPr="21AF4ADE">
        <w:rPr>
          <w:rFonts w:ascii="Arial" w:hAnsi="Arial" w:cs="Arial"/>
          <w:sz w:val="24"/>
          <w:szCs w:val="24"/>
        </w:rPr>
        <w:t xml:space="preserve">at the 31 March </w:t>
      </w:r>
      <w:r w:rsidRPr="21AF4ADE">
        <w:rPr>
          <w:rFonts w:ascii="Arial" w:hAnsi="Arial" w:cs="Arial"/>
          <w:sz w:val="24"/>
          <w:szCs w:val="24"/>
        </w:rPr>
        <w:t>20</w:t>
      </w:r>
      <w:r w:rsidR="0606DB88" w:rsidRPr="21AF4ADE">
        <w:rPr>
          <w:rFonts w:ascii="Arial" w:hAnsi="Arial" w:cs="Arial"/>
          <w:sz w:val="24"/>
          <w:szCs w:val="24"/>
        </w:rPr>
        <w:t>20</w:t>
      </w:r>
      <w:r w:rsidRPr="21AF4ADE">
        <w:rPr>
          <w:rFonts w:ascii="Arial" w:hAnsi="Arial" w:cs="Arial"/>
          <w:sz w:val="24"/>
          <w:szCs w:val="24"/>
        </w:rPr>
        <w:t xml:space="preserve"> valuation)</w:t>
      </w:r>
      <w:r w:rsidR="33FB0D20" w:rsidRPr="21AF4ADE">
        <w:rPr>
          <w:rFonts w:ascii="Arial" w:hAnsi="Arial" w:cs="Arial"/>
          <w:sz w:val="24"/>
          <w:szCs w:val="24"/>
        </w:rPr>
        <w:t>.</w:t>
      </w:r>
      <w:r w:rsidRPr="21AF4ADE">
        <w:rPr>
          <w:rFonts w:ascii="Arial" w:hAnsi="Arial" w:cs="Arial"/>
          <w:sz w:val="24"/>
          <w:szCs w:val="24"/>
        </w:rPr>
        <w:t xml:space="preserve"> </w:t>
      </w:r>
      <w:r w:rsidR="191B4CF9" w:rsidRPr="21AF4ADE">
        <w:rPr>
          <w:rFonts w:ascii="Arial" w:hAnsi="Arial" w:cs="Arial"/>
          <w:sz w:val="24"/>
          <w:szCs w:val="24"/>
        </w:rPr>
        <w:t xml:space="preserve">New employer contribution rates have been set </w:t>
      </w:r>
      <w:r w:rsidR="1FC28EE6" w:rsidRPr="21AF4ADE">
        <w:rPr>
          <w:rFonts w:ascii="Arial" w:hAnsi="Arial" w:cs="Arial"/>
          <w:sz w:val="24"/>
          <w:szCs w:val="24"/>
        </w:rPr>
        <w:t xml:space="preserve">for both scheduled and admitted bodies </w:t>
      </w:r>
      <w:r w:rsidR="59021199" w:rsidRPr="21AF4ADE">
        <w:rPr>
          <w:rFonts w:ascii="Arial" w:hAnsi="Arial" w:cs="Arial"/>
          <w:sz w:val="24"/>
          <w:szCs w:val="24"/>
        </w:rPr>
        <w:t xml:space="preserve">for the period 1 </w:t>
      </w:r>
      <w:r w:rsidR="191B4CF9" w:rsidRPr="21AF4ADE">
        <w:rPr>
          <w:rFonts w:ascii="Arial" w:hAnsi="Arial" w:cs="Arial"/>
          <w:sz w:val="24"/>
          <w:szCs w:val="24"/>
        </w:rPr>
        <w:t>April 202</w:t>
      </w:r>
      <w:r w:rsidR="4EFAF766" w:rsidRPr="21AF4ADE">
        <w:rPr>
          <w:rFonts w:ascii="Arial" w:hAnsi="Arial" w:cs="Arial"/>
          <w:sz w:val="24"/>
          <w:szCs w:val="24"/>
        </w:rPr>
        <w:t>4</w:t>
      </w:r>
      <w:r w:rsidR="191B4CF9" w:rsidRPr="21AF4ADE">
        <w:rPr>
          <w:rFonts w:ascii="Arial" w:hAnsi="Arial" w:cs="Arial"/>
          <w:sz w:val="24"/>
          <w:szCs w:val="24"/>
        </w:rPr>
        <w:t xml:space="preserve"> </w:t>
      </w:r>
      <w:r w:rsidR="27E89197" w:rsidRPr="21AF4ADE">
        <w:rPr>
          <w:rFonts w:ascii="Arial" w:hAnsi="Arial" w:cs="Arial"/>
          <w:sz w:val="24"/>
          <w:szCs w:val="24"/>
        </w:rPr>
        <w:t xml:space="preserve">to 31 March 2027 </w:t>
      </w:r>
      <w:r w:rsidR="191B4CF9" w:rsidRPr="21AF4ADE">
        <w:rPr>
          <w:rFonts w:ascii="Arial" w:hAnsi="Arial" w:cs="Arial"/>
          <w:sz w:val="24"/>
          <w:szCs w:val="24"/>
        </w:rPr>
        <w:t xml:space="preserve">by virtue of the Fund Valuation as </w:t>
      </w:r>
      <w:proofErr w:type="gramStart"/>
      <w:r w:rsidR="191B4CF9" w:rsidRPr="21AF4ADE">
        <w:rPr>
          <w:rFonts w:ascii="Arial" w:hAnsi="Arial" w:cs="Arial"/>
          <w:sz w:val="24"/>
          <w:szCs w:val="24"/>
        </w:rPr>
        <w:t>at</w:t>
      </w:r>
      <w:proofErr w:type="gramEnd"/>
      <w:r w:rsidR="191B4CF9" w:rsidRPr="21AF4ADE">
        <w:rPr>
          <w:rFonts w:ascii="Arial" w:hAnsi="Arial" w:cs="Arial"/>
          <w:sz w:val="24"/>
          <w:szCs w:val="24"/>
        </w:rPr>
        <w:t xml:space="preserve"> 31 March 202</w:t>
      </w:r>
      <w:r w:rsidR="07EA23DF" w:rsidRPr="21AF4ADE">
        <w:rPr>
          <w:rFonts w:ascii="Arial" w:hAnsi="Arial" w:cs="Arial"/>
          <w:sz w:val="24"/>
          <w:szCs w:val="24"/>
        </w:rPr>
        <w:t>3</w:t>
      </w:r>
      <w:r w:rsidR="191B4CF9" w:rsidRPr="21AF4ADE">
        <w:rPr>
          <w:rFonts w:ascii="Arial" w:hAnsi="Arial" w:cs="Arial"/>
          <w:sz w:val="24"/>
          <w:szCs w:val="24"/>
        </w:rPr>
        <w:t xml:space="preserve"> </w:t>
      </w:r>
      <w:r w:rsidR="104D659B" w:rsidRPr="21AF4ADE">
        <w:rPr>
          <w:rFonts w:ascii="Arial" w:hAnsi="Arial" w:cs="Arial"/>
          <w:sz w:val="24"/>
          <w:szCs w:val="24"/>
        </w:rPr>
        <w:t xml:space="preserve">and </w:t>
      </w:r>
      <w:r w:rsidR="00330EEE">
        <w:rPr>
          <w:rFonts w:ascii="Arial" w:hAnsi="Arial" w:cs="Arial"/>
          <w:sz w:val="24"/>
          <w:szCs w:val="24"/>
        </w:rPr>
        <w:t xml:space="preserve">it is anticipated </w:t>
      </w:r>
      <w:r w:rsidR="009B2378">
        <w:rPr>
          <w:rFonts w:ascii="Arial" w:hAnsi="Arial" w:cs="Arial"/>
          <w:sz w:val="24"/>
          <w:szCs w:val="24"/>
        </w:rPr>
        <w:t xml:space="preserve">these rates </w:t>
      </w:r>
      <w:r w:rsidR="104D659B" w:rsidRPr="21AF4ADE">
        <w:rPr>
          <w:rFonts w:ascii="Arial" w:hAnsi="Arial" w:cs="Arial"/>
          <w:sz w:val="24"/>
          <w:szCs w:val="24"/>
        </w:rPr>
        <w:t xml:space="preserve">will not change </w:t>
      </w:r>
      <w:r w:rsidRPr="21AF4ADE">
        <w:rPr>
          <w:rFonts w:ascii="Arial" w:hAnsi="Arial" w:cs="Arial"/>
          <w:sz w:val="24"/>
          <w:szCs w:val="24"/>
        </w:rPr>
        <w:t>over the three-year period ending 31 March 202</w:t>
      </w:r>
      <w:r w:rsidR="3609FB1B" w:rsidRPr="21AF4ADE">
        <w:rPr>
          <w:rFonts w:ascii="Arial" w:hAnsi="Arial" w:cs="Arial"/>
          <w:sz w:val="24"/>
          <w:szCs w:val="24"/>
        </w:rPr>
        <w:t>7</w:t>
      </w:r>
      <w:r w:rsidRPr="21AF4ADE">
        <w:rPr>
          <w:rFonts w:ascii="Arial" w:hAnsi="Arial" w:cs="Arial"/>
          <w:sz w:val="24"/>
          <w:szCs w:val="24"/>
        </w:rPr>
        <w:t xml:space="preserve">. </w:t>
      </w:r>
      <w:r w:rsidR="35056CD2" w:rsidRPr="21AF4ADE">
        <w:rPr>
          <w:rFonts w:ascii="Arial" w:hAnsi="Arial" w:cs="Arial"/>
          <w:sz w:val="24"/>
          <w:szCs w:val="24"/>
        </w:rPr>
        <w:t xml:space="preserve"> </w:t>
      </w:r>
    </w:p>
    <w:p w14:paraId="64E2521E" w14:textId="77777777" w:rsidR="00335C34" w:rsidRPr="00335C34" w:rsidRDefault="00335C34" w:rsidP="00A23D78">
      <w:pPr>
        <w:spacing w:after="0"/>
        <w:ind w:left="697"/>
        <w:rPr>
          <w:rFonts w:ascii="Arial" w:hAnsi="Arial" w:cs="Arial"/>
          <w:sz w:val="24"/>
          <w:szCs w:val="24"/>
        </w:rPr>
      </w:pPr>
    </w:p>
    <w:p w14:paraId="5E95E062" w14:textId="07543267" w:rsidR="7CA0ED3D" w:rsidRPr="00B31CFF" w:rsidRDefault="7CA0ED3D" w:rsidP="0C1967DA">
      <w:pPr>
        <w:spacing w:after="0"/>
        <w:ind w:left="697"/>
        <w:rPr>
          <w:rFonts w:ascii="Arial" w:hAnsi="Arial" w:cs="Arial"/>
          <w:sz w:val="24"/>
          <w:szCs w:val="24"/>
        </w:rPr>
      </w:pPr>
      <w:r w:rsidRPr="00B31CFF">
        <w:rPr>
          <w:rFonts w:ascii="Arial" w:hAnsi="Arial" w:cs="Arial"/>
          <w:sz w:val="24"/>
          <w:szCs w:val="24"/>
        </w:rPr>
        <w:t>Employer contributions are made up of two elements:</w:t>
      </w:r>
    </w:p>
    <w:p w14:paraId="6705E24C" w14:textId="093B52AB" w:rsidR="7CA0ED3D" w:rsidRPr="003A31BA" w:rsidRDefault="7CA0ED3D" w:rsidP="00426975">
      <w:pPr>
        <w:spacing w:after="0"/>
        <w:ind w:firstLine="697"/>
        <w:rPr>
          <w:rFonts w:ascii="Arial" w:hAnsi="Arial" w:cs="Arial"/>
          <w:sz w:val="24"/>
          <w:szCs w:val="24"/>
        </w:rPr>
      </w:pPr>
      <w:r w:rsidRPr="003A31BA">
        <w:rPr>
          <w:rFonts w:ascii="Arial" w:hAnsi="Arial" w:cs="Arial"/>
          <w:sz w:val="24"/>
          <w:szCs w:val="24"/>
        </w:rPr>
        <w:t>a) the estimated cost of future benefits being built up each year, after</w:t>
      </w:r>
    </w:p>
    <w:p w14:paraId="7F9669A3" w14:textId="093B52AB" w:rsidR="7CA0ED3D" w:rsidRPr="003A31BA" w:rsidRDefault="7CA0ED3D" w:rsidP="00426975">
      <w:pPr>
        <w:tabs>
          <w:tab w:val="left" w:pos="1418"/>
        </w:tabs>
        <w:spacing w:after="0"/>
        <w:ind w:left="993"/>
        <w:rPr>
          <w:rFonts w:ascii="Arial" w:hAnsi="Arial" w:cs="Arial"/>
          <w:sz w:val="24"/>
          <w:szCs w:val="24"/>
        </w:rPr>
      </w:pPr>
      <w:r w:rsidRPr="003A31BA">
        <w:rPr>
          <w:rFonts w:ascii="Arial" w:hAnsi="Arial" w:cs="Arial"/>
          <w:sz w:val="24"/>
          <w:szCs w:val="24"/>
        </w:rPr>
        <w:t>deducting members’ own contributions and including an allowance for the Fund’s administration expenses. This is referred to as the “Primary rate”, and is expressed as a percentage of members’ pensionable pay; plus</w:t>
      </w:r>
    </w:p>
    <w:p w14:paraId="6FD6CEBA" w14:textId="07E1828C" w:rsidR="7CA0ED3D" w:rsidRDefault="7CA0ED3D" w:rsidP="00FC1A92">
      <w:pPr>
        <w:spacing w:after="0"/>
        <w:ind w:left="993" w:hanging="284"/>
        <w:rPr>
          <w:rFonts w:ascii="Arial" w:hAnsi="Arial" w:cs="Arial"/>
          <w:sz w:val="24"/>
          <w:szCs w:val="24"/>
        </w:rPr>
      </w:pPr>
      <w:r w:rsidRPr="003A31BA">
        <w:rPr>
          <w:rFonts w:ascii="Arial" w:hAnsi="Arial" w:cs="Arial"/>
          <w:sz w:val="24"/>
          <w:szCs w:val="24"/>
        </w:rPr>
        <w:t xml:space="preserve">b) an adjustment for the difference between the Primary rate </w:t>
      </w:r>
      <w:r w:rsidR="00DB7232" w:rsidRPr="003A31BA">
        <w:rPr>
          <w:rFonts w:ascii="Arial" w:hAnsi="Arial" w:cs="Arial"/>
          <w:sz w:val="24"/>
          <w:szCs w:val="24"/>
        </w:rPr>
        <w:t xml:space="preserve">above, </w:t>
      </w:r>
      <w:r w:rsidR="00DB7232" w:rsidRPr="003A31BA">
        <w:t>and</w:t>
      </w:r>
      <w:r w:rsidRPr="003A31BA">
        <w:rPr>
          <w:rFonts w:ascii="Arial" w:hAnsi="Arial" w:cs="Arial"/>
          <w:sz w:val="24"/>
          <w:szCs w:val="24"/>
        </w:rPr>
        <w:t xml:space="preserve"> the</w:t>
      </w:r>
      <w:r w:rsidR="002804C3" w:rsidRPr="003A31BA">
        <w:rPr>
          <w:rFonts w:ascii="Arial" w:hAnsi="Arial" w:cs="Arial"/>
          <w:sz w:val="24"/>
          <w:szCs w:val="24"/>
        </w:rPr>
        <w:t xml:space="preserve"> </w:t>
      </w:r>
      <w:r w:rsidRPr="003A31BA">
        <w:rPr>
          <w:rFonts w:ascii="Arial" w:hAnsi="Arial" w:cs="Arial"/>
          <w:sz w:val="24"/>
          <w:szCs w:val="24"/>
        </w:rPr>
        <w:t xml:space="preserve">total contribution the employer needs to pay, referred to as </w:t>
      </w:r>
      <w:r w:rsidR="004F077A" w:rsidRPr="003A31BA">
        <w:rPr>
          <w:rFonts w:ascii="Arial" w:hAnsi="Arial" w:cs="Arial"/>
          <w:sz w:val="24"/>
          <w:szCs w:val="24"/>
        </w:rPr>
        <w:t>the “</w:t>
      </w:r>
      <w:r w:rsidRPr="003A31BA">
        <w:rPr>
          <w:rFonts w:ascii="Arial" w:hAnsi="Arial" w:cs="Arial"/>
          <w:sz w:val="24"/>
          <w:szCs w:val="24"/>
        </w:rPr>
        <w:t>Secondary rate”. In broad terms, the Secondary rate is in respect of</w:t>
      </w:r>
      <w:r w:rsidR="00FC1A92">
        <w:rPr>
          <w:rFonts w:ascii="Arial" w:hAnsi="Arial" w:cs="Arial"/>
          <w:sz w:val="24"/>
          <w:szCs w:val="24"/>
        </w:rPr>
        <w:t xml:space="preserve"> </w:t>
      </w:r>
      <w:r w:rsidRPr="003A31BA">
        <w:rPr>
          <w:rFonts w:ascii="Arial" w:hAnsi="Arial" w:cs="Arial"/>
          <w:sz w:val="24"/>
          <w:szCs w:val="24"/>
        </w:rPr>
        <w:t>benefits already accrued at the valuation date. The Secondary rate may be expressed as a percentage of pay and/or a monetary amount in</w:t>
      </w:r>
      <w:r w:rsidR="00FC1A92">
        <w:rPr>
          <w:rFonts w:ascii="Arial" w:hAnsi="Arial" w:cs="Arial"/>
          <w:sz w:val="24"/>
          <w:szCs w:val="24"/>
        </w:rPr>
        <w:t xml:space="preserve"> </w:t>
      </w:r>
      <w:r w:rsidRPr="003A31BA">
        <w:rPr>
          <w:rFonts w:ascii="Arial" w:hAnsi="Arial" w:cs="Arial"/>
          <w:sz w:val="24"/>
          <w:szCs w:val="24"/>
        </w:rPr>
        <w:t>each year.</w:t>
      </w:r>
    </w:p>
    <w:p w14:paraId="1FBBDCBF" w14:textId="4B23DEA5" w:rsidR="33164204" w:rsidRDefault="33164204" w:rsidP="33164204">
      <w:pPr>
        <w:spacing w:after="0"/>
        <w:ind w:left="697"/>
        <w:rPr>
          <w:rFonts w:ascii="Arial" w:hAnsi="Arial" w:cs="Arial"/>
          <w:sz w:val="24"/>
          <w:szCs w:val="24"/>
        </w:rPr>
      </w:pPr>
    </w:p>
    <w:p w14:paraId="37B23BF4" w14:textId="64C7774C" w:rsidR="7CA0ED3D" w:rsidRDefault="2DF3DCA9" w:rsidP="004F077A">
      <w:pPr>
        <w:spacing w:after="0"/>
        <w:ind w:left="697"/>
        <w:rPr>
          <w:rFonts w:ascii="Arial" w:hAnsi="Arial" w:cs="Arial"/>
          <w:sz w:val="24"/>
          <w:szCs w:val="24"/>
        </w:rPr>
      </w:pPr>
      <w:r w:rsidRPr="57BDA1C3">
        <w:rPr>
          <w:rFonts w:ascii="Arial" w:hAnsi="Arial" w:cs="Arial"/>
          <w:sz w:val="24"/>
          <w:szCs w:val="24"/>
        </w:rPr>
        <w:t>The Primary rate and Secondary rate for every contributing employer in the Fund is set out in the Rates and Adjustments Certificate</w:t>
      </w:r>
      <w:r w:rsidR="75BBB853" w:rsidRPr="57BDA1C3">
        <w:rPr>
          <w:rFonts w:ascii="Arial" w:hAnsi="Arial" w:cs="Arial"/>
          <w:sz w:val="24"/>
          <w:szCs w:val="24"/>
        </w:rPr>
        <w:t xml:space="preserve"> in the actuarial valuation report.</w:t>
      </w:r>
    </w:p>
    <w:p w14:paraId="202206AF" w14:textId="3AD82EB5" w:rsidR="57BDA1C3" w:rsidRDefault="57BDA1C3" w:rsidP="57BDA1C3">
      <w:pPr>
        <w:spacing w:after="0"/>
        <w:ind w:left="697"/>
        <w:rPr>
          <w:rFonts w:ascii="Arial" w:hAnsi="Arial" w:cs="Arial"/>
          <w:sz w:val="24"/>
          <w:szCs w:val="24"/>
        </w:rPr>
      </w:pPr>
    </w:p>
    <w:p w14:paraId="124B58C4" w14:textId="199A20B0" w:rsidR="00A72C6E" w:rsidRDefault="00335C34" w:rsidP="008D522F">
      <w:pPr>
        <w:spacing w:after="0"/>
        <w:ind w:left="697"/>
        <w:rPr>
          <w:rFonts w:ascii="Arial" w:hAnsi="Arial" w:cs="Arial"/>
          <w:sz w:val="24"/>
          <w:szCs w:val="24"/>
        </w:rPr>
      </w:pPr>
      <w:r w:rsidRPr="21AF4ADE">
        <w:rPr>
          <w:rFonts w:ascii="Arial" w:hAnsi="Arial" w:cs="Arial"/>
          <w:sz w:val="24"/>
          <w:szCs w:val="24"/>
        </w:rPr>
        <w:t xml:space="preserve">The Primary Rate </w:t>
      </w:r>
      <w:r w:rsidR="6C960FF5" w:rsidRPr="21AF4ADE">
        <w:rPr>
          <w:rFonts w:ascii="Arial" w:hAnsi="Arial" w:cs="Arial"/>
          <w:sz w:val="24"/>
          <w:szCs w:val="24"/>
        </w:rPr>
        <w:t xml:space="preserve">noted in the table </w:t>
      </w:r>
      <w:r w:rsidR="00A72C6E">
        <w:rPr>
          <w:rFonts w:ascii="Arial" w:hAnsi="Arial" w:cs="Arial"/>
          <w:sz w:val="24"/>
          <w:szCs w:val="24"/>
        </w:rPr>
        <w:t>on the next page</w:t>
      </w:r>
      <w:r w:rsidR="6C960FF5" w:rsidRPr="21AF4ADE">
        <w:rPr>
          <w:rFonts w:ascii="Arial" w:hAnsi="Arial" w:cs="Arial"/>
          <w:sz w:val="24"/>
          <w:szCs w:val="24"/>
        </w:rPr>
        <w:t xml:space="preserve"> </w:t>
      </w:r>
      <w:r w:rsidRPr="21AF4ADE">
        <w:rPr>
          <w:rFonts w:ascii="Arial" w:hAnsi="Arial" w:cs="Arial"/>
          <w:sz w:val="24"/>
          <w:szCs w:val="24"/>
        </w:rPr>
        <w:t xml:space="preserve">is the payroll weighted average of the underlying individual employer primary rates and the Secondary Rate is the total of the underlying individual employer secondary rates, calculated </w:t>
      </w:r>
      <w:r w:rsidRPr="21AF4ADE">
        <w:rPr>
          <w:rFonts w:ascii="Arial" w:hAnsi="Arial" w:cs="Arial"/>
          <w:sz w:val="24"/>
          <w:szCs w:val="24"/>
        </w:rPr>
        <w:lastRenderedPageBreak/>
        <w:t xml:space="preserve">in accordance with the Regulations and CIPFA </w:t>
      </w:r>
      <w:r w:rsidR="005C4490" w:rsidRPr="21AF4ADE">
        <w:rPr>
          <w:rFonts w:ascii="Arial" w:hAnsi="Arial" w:cs="Arial"/>
          <w:sz w:val="24"/>
          <w:szCs w:val="24"/>
        </w:rPr>
        <w:t>guidance. Full</w:t>
      </w:r>
      <w:r w:rsidRPr="21AF4ADE">
        <w:rPr>
          <w:rFonts w:ascii="Arial" w:hAnsi="Arial" w:cs="Arial"/>
          <w:sz w:val="24"/>
          <w:szCs w:val="24"/>
        </w:rPr>
        <w:t xml:space="preserve"> details of the contribution rates payable can be found in the 202</w:t>
      </w:r>
      <w:r w:rsidR="2BDC0857" w:rsidRPr="21AF4ADE">
        <w:rPr>
          <w:rFonts w:ascii="Arial" w:hAnsi="Arial" w:cs="Arial"/>
          <w:sz w:val="24"/>
          <w:szCs w:val="24"/>
        </w:rPr>
        <w:t>3</w:t>
      </w:r>
      <w:r w:rsidRPr="21AF4ADE">
        <w:rPr>
          <w:rFonts w:ascii="Arial" w:hAnsi="Arial" w:cs="Arial"/>
          <w:sz w:val="24"/>
          <w:szCs w:val="24"/>
        </w:rPr>
        <w:t xml:space="preserve"> actuarial valuation on the </w:t>
      </w:r>
      <w:r w:rsidR="4F6A793F" w:rsidRPr="21AF4ADE">
        <w:rPr>
          <w:rFonts w:ascii="Arial" w:hAnsi="Arial" w:cs="Arial"/>
          <w:sz w:val="24"/>
          <w:szCs w:val="24"/>
        </w:rPr>
        <w:t>F</w:t>
      </w:r>
      <w:r w:rsidRPr="21AF4ADE">
        <w:rPr>
          <w:rFonts w:ascii="Arial" w:hAnsi="Arial" w:cs="Arial"/>
          <w:sz w:val="24"/>
          <w:szCs w:val="24"/>
        </w:rPr>
        <w:t>und’s website.</w:t>
      </w:r>
    </w:p>
    <w:p w14:paraId="017D9630" w14:textId="77777777" w:rsidR="009F3BDF" w:rsidRDefault="009F3BDF" w:rsidP="00650E67">
      <w:pPr>
        <w:spacing w:after="0"/>
        <w:ind w:left="697"/>
        <w:rPr>
          <w:rFonts w:ascii="Arial" w:hAnsi="Arial" w:cs="Arial"/>
          <w:sz w:val="24"/>
          <w:szCs w:val="24"/>
        </w:rPr>
      </w:pPr>
    </w:p>
    <w:tbl>
      <w:tblPr>
        <w:tblStyle w:val="PlainTable1"/>
        <w:tblW w:w="8647" w:type="dxa"/>
        <w:tblInd w:w="704" w:type="dxa"/>
        <w:tblLook w:val="04A0" w:firstRow="1" w:lastRow="0" w:firstColumn="1" w:lastColumn="0" w:noHBand="0" w:noVBand="1"/>
      </w:tblPr>
      <w:tblGrid>
        <w:gridCol w:w="1905"/>
        <w:gridCol w:w="1155"/>
        <w:gridCol w:w="2220"/>
        <w:gridCol w:w="1332"/>
        <w:gridCol w:w="2035"/>
      </w:tblGrid>
      <w:tr w:rsidR="00B26FFE" w:rsidRPr="00335C34" w14:paraId="4BDDC2F7" w14:textId="77777777" w:rsidTr="21AF4AD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5" w:type="dxa"/>
            <w:noWrap/>
            <w:hideMark/>
          </w:tcPr>
          <w:p w14:paraId="03208085" w14:textId="77777777" w:rsidR="00B26FFE" w:rsidRPr="00335C34" w:rsidRDefault="00B26FFE" w:rsidP="003D71B1">
            <w:pPr>
              <w:spacing w:after="100" w:afterAutospacing="1"/>
              <w:rPr>
                <w:rFonts w:ascii="Arial" w:eastAsia="Times New Roman" w:hAnsi="Arial" w:cs="Arial"/>
                <w:b w:val="0"/>
                <w:bCs w:val="0"/>
                <w:i/>
                <w:iCs/>
                <w:sz w:val="24"/>
                <w:szCs w:val="24"/>
                <w:lang w:eastAsia="en-GB"/>
              </w:rPr>
            </w:pPr>
          </w:p>
        </w:tc>
        <w:tc>
          <w:tcPr>
            <w:tcW w:w="1155" w:type="dxa"/>
            <w:vAlign w:val="bottom"/>
          </w:tcPr>
          <w:p w14:paraId="0FBE5C7D" w14:textId="4CDF15A5" w:rsidR="00B26FFE" w:rsidRPr="00335C34" w:rsidRDefault="00B26FFE" w:rsidP="00B26FFE">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p>
        </w:tc>
        <w:tc>
          <w:tcPr>
            <w:tcW w:w="2220" w:type="dxa"/>
            <w:vAlign w:val="bottom"/>
          </w:tcPr>
          <w:p w14:paraId="10EF1402" w14:textId="5C1842F6" w:rsidR="00B26FFE" w:rsidRPr="00335C34" w:rsidRDefault="30C0A561" w:rsidP="00B26FFE">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5A024EEE">
              <w:rPr>
                <w:rFonts w:ascii="Arial" w:eastAsia="Times New Roman" w:hAnsi="Arial" w:cs="Arial"/>
                <w:color w:val="000000" w:themeColor="text1"/>
                <w:sz w:val="24"/>
                <w:szCs w:val="24"/>
                <w:lang w:eastAsia="en-GB"/>
              </w:rPr>
              <w:t>Last valuation 31 March 20</w:t>
            </w:r>
            <w:r w:rsidR="4370366B" w:rsidRPr="5A024EEE">
              <w:rPr>
                <w:rFonts w:ascii="Arial" w:eastAsia="Times New Roman" w:hAnsi="Arial" w:cs="Arial"/>
                <w:color w:val="000000" w:themeColor="text1"/>
                <w:sz w:val="24"/>
                <w:szCs w:val="24"/>
                <w:lang w:eastAsia="en-GB"/>
              </w:rPr>
              <w:t>20</w:t>
            </w:r>
          </w:p>
        </w:tc>
        <w:tc>
          <w:tcPr>
            <w:tcW w:w="1332" w:type="dxa"/>
          </w:tcPr>
          <w:p w14:paraId="52C55246" w14:textId="77777777" w:rsidR="00B26FFE" w:rsidRPr="00335C34" w:rsidRDefault="00B26FFE" w:rsidP="003D71B1">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2035" w:type="dxa"/>
          </w:tcPr>
          <w:p w14:paraId="00294F8F" w14:textId="4A3200DF" w:rsidR="00B26FFE" w:rsidRPr="00335C34" w:rsidRDefault="30C0A561" w:rsidP="000E5C5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sidRPr="5A024EEE">
              <w:rPr>
                <w:rFonts w:ascii="Arial" w:eastAsia="Times New Roman" w:hAnsi="Arial" w:cs="Arial"/>
                <w:color w:val="000000" w:themeColor="text1"/>
                <w:sz w:val="24"/>
                <w:szCs w:val="24"/>
                <w:lang w:eastAsia="en-GB"/>
              </w:rPr>
              <w:t>This valuation 31 March 202</w:t>
            </w:r>
            <w:r w:rsidR="07F77FDF" w:rsidRPr="5A024EEE">
              <w:rPr>
                <w:rFonts w:ascii="Arial" w:eastAsia="Times New Roman" w:hAnsi="Arial" w:cs="Arial"/>
                <w:color w:val="000000" w:themeColor="text1"/>
                <w:sz w:val="24"/>
                <w:szCs w:val="24"/>
                <w:lang w:eastAsia="en-GB"/>
              </w:rPr>
              <w:t>3</w:t>
            </w:r>
          </w:p>
        </w:tc>
      </w:tr>
      <w:tr w:rsidR="007577A9" w:rsidRPr="00335C34" w14:paraId="3741A830" w14:textId="77777777" w:rsidTr="00D6532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905" w:type="dxa"/>
            <w:shd w:val="clear" w:color="auto" w:fill="DEEAF6" w:themeFill="accent5" w:themeFillTint="33"/>
            <w:vAlign w:val="center"/>
          </w:tcPr>
          <w:p w14:paraId="0DBC13E2" w14:textId="4E0FBA7B" w:rsidR="00F67DEF" w:rsidRDefault="00B26FFE" w:rsidP="00B26FFE">
            <w:pPr>
              <w:rPr>
                <w:rFonts w:ascii="Arial" w:eastAsia="Times New Roman" w:hAnsi="Arial" w:cs="Arial"/>
                <w:color w:val="000000"/>
                <w:sz w:val="24"/>
                <w:szCs w:val="24"/>
                <w:lang w:eastAsia="en-GB"/>
              </w:rPr>
            </w:pPr>
            <w:r w:rsidRPr="7239360F">
              <w:rPr>
                <w:rFonts w:ascii="Arial" w:eastAsia="Times New Roman" w:hAnsi="Arial" w:cs="Arial"/>
                <w:color w:val="000000" w:themeColor="text1"/>
                <w:sz w:val="24"/>
                <w:szCs w:val="24"/>
                <w:lang w:eastAsia="en-GB"/>
              </w:rPr>
              <w:t xml:space="preserve">Primary rate </w:t>
            </w:r>
          </w:p>
          <w:p w14:paraId="24FBCB85" w14:textId="4E0FBA7B" w:rsidR="00335C34" w:rsidRPr="00F67DEF" w:rsidRDefault="00B26FFE" w:rsidP="00B26FFE">
            <w:pPr>
              <w:rPr>
                <w:rFonts w:ascii="Arial" w:eastAsia="Times New Roman" w:hAnsi="Arial" w:cs="Arial"/>
                <w:i/>
                <w:color w:val="000000"/>
                <w:sz w:val="24"/>
                <w:szCs w:val="24"/>
                <w:lang w:eastAsia="en-GB"/>
              </w:rPr>
            </w:pPr>
            <w:r w:rsidRPr="7239360F">
              <w:rPr>
                <w:rFonts w:ascii="Arial" w:eastAsia="Times New Roman" w:hAnsi="Arial" w:cs="Arial"/>
                <w:color w:val="000000" w:themeColor="text1"/>
                <w:sz w:val="24"/>
                <w:szCs w:val="24"/>
                <w:lang w:eastAsia="en-GB"/>
              </w:rPr>
              <w:t>(% of pay)</w:t>
            </w:r>
          </w:p>
        </w:tc>
        <w:tc>
          <w:tcPr>
            <w:tcW w:w="1155" w:type="dxa"/>
            <w:shd w:val="clear" w:color="auto" w:fill="DEEAF6" w:themeFill="accent5" w:themeFillTint="33"/>
            <w:vAlign w:val="center"/>
          </w:tcPr>
          <w:p w14:paraId="777D57EF" w14:textId="53793597" w:rsidR="5A024EEE" w:rsidRDefault="5A024EEE" w:rsidP="5A024EE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p>
        </w:tc>
        <w:tc>
          <w:tcPr>
            <w:tcW w:w="2220" w:type="dxa"/>
            <w:shd w:val="clear" w:color="auto" w:fill="DEEAF6" w:themeFill="accent5" w:themeFillTint="33"/>
            <w:vAlign w:val="center"/>
          </w:tcPr>
          <w:p w14:paraId="67449415" w14:textId="1CC27247" w:rsidR="5A024EEE" w:rsidRDefault="5A024EEE" w:rsidP="5A024EE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A024EEE">
              <w:rPr>
                <w:rFonts w:ascii="Arial" w:eastAsia="Times New Roman" w:hAnsi="Arial" w:cs="Arial"/>
                <w:color w:val="000000" w:themeColor="text1"/>
                <w:sz w:val="24"/>
                <w:szCs w:val="24"/>
                <w:lang w:eastAsia="en-GB"/>
              </w:rPr>
              <w:t>21.9</w:t>
            </w:r>
          </w:p>
        </w:tc>
        <w:tc>
          <w:tcPr>
            <w:tcW w:w="1332" w:type="dxa"/>
            <w:shd w:val="clear" w:color="auto" w:fill="DEEAF6" w:themeFill="accent5" w:themeFillTint="33"/>
            <w:vAlign w:val="center"/>
          </w:tcPr>
          <w:p w14:paraId="62DEF6E3" w14:textId="53793597" w:rsidR="00335C34" w:rsidRPr="00335C34" w:rsidRDefault="00335C34" w:rsidP="00B26FF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p>
        </w:tc>
        <w:tc>
          <w:tcPr>
            <w:tcW w:w="2035" w:type="dxa"/>
            <w:shd w:val="clear" w:color="auto" w:fill="DEEAF6" w:themeFill="accent5" w:themeFillTint="33"/>
            <w:vAlign w:val="center"/>
          </w:tcPr>
          <w:p w14:paraId="1EB23FAE" w14:textId="57775893" w:rsidR="00335C34" w:rsidRPr="00335C34" w:rsidRDefault="30C0A561" w:rsidP="00B26FF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5A024EEE">
              <w:rPr>
                <w:rFonts w:ascii="Arial" w:eastAsia="Times New Roman" w:hAnsi="Arial" w:cs="Arial"/>
                <w:b/>
                <w:bCs/>
                <w:color w:val="000000" w:themeColor="text1"/>
                <w:sz w:val="24"/>
                <w:szCs w:val="24"/>
                <w:lang w:eastAsia="en-GB"/>
              </w:rPr>
              <w:t>21.</w:t>
            </w:r>
            <w:r w:rsidR="3FB35CB7" w:rsidRPr="5A024EEE">
              <w:rPr>
                <w:rFonts w:ascii="Arial" w:eastAsia="Times New Roman" w:hAnsi="Arial" w:cs="Arial"/>
                <w:b/>
                <w:bCs/>
                <w:color w:val="000000" w:themeColor="text1"/>
                <w:sz w:val="24"/>
                <w:szCs w:val="24"/>
                <w:lang w:eastAsia="en-GB"/>
              </w:rPr>
              <w:t>0</w:t>
            </w:r>
          </w:p>
        </w:tc>
      </w:tr>
      <w:tr w:rsidR="00B26FFE" w:rsidRPr="00335C34" w14:paraId="538DC0BB" w14:textId="77777777" w:rsidTr="21AF4ADE">
        <w:trPr>
          <w:trHeight w:val="317"/>
        </w:trPr>
        <w:tc>
          <w:tcPr>
            <w:cnfStyle w:val="001000000000" w:firstRow="0" w:lastRow="0" w:firstColumn="1" w:lastColumn="0" w:oddVBand="0" w:evenVBand="0" w:oddHBand="0" w:evenHBand="0" w:firstRowFirstColumn="0" w:firstRowLastColumn="0" w:lastRowFirstColumn="0" w:lastRowLastColumn="0"/>
            <w:tcW w:w="1905" w:type="dxa"/>
            <w:vAlign w:val="center"/>
          </w:tcPr>
          <w:p w14:paraId="4E293182" w14:textId="62A61BF1" w:rsidR="00B26FFE" w:rsidRPr="00F67DEF" w:rsidRDefault="00B26FFE" w:rsidP="00B26FFE">
            <w:pPr>
              <w:rPr>
                <w:rFonts w:ascii="Arial" w:eastAsia="Times New Roman" w:hAnsi="Arial" w:cs="Arial"/>
                <w:color w:val="000000"/>
                <w:sz w:val="24"/>
                <w:szCs w:val="24"/>
                <w:lang w:eastAsia="en-GB"/>
              </w:rPr>
            </w:pPr>
            <w:r w:rsidRPr="00F67DEF">
              <w:rPr>
                <w:rFonts w:ascii="Arial" w:eastAsia="Times New Roman" w:hAnsi="Arial" w:cs="Arial"/>
                <w:b w:val="0"/>
                <w:bCs w:val="0"/>
                <w:color w:val="000000"/>
                <w:sz w:val="24"/>
                <w:szCs w:val="24"/>
                <w:lang w:eastAsia="en-GB"/>
              </w:rPr>
              <w:t>Secondary rate £</w:t>
            </w:r>
          </w:p>
        </w:tc>
        <w:tc>
          <w:tcPr>
            <w:tcW w:w="1155" w:type="dxa"/>
            <w:vAlign w:val="center"/>
          </w:tcPr>
          <w:p w14:paraId="1D334963" w14:textId="305C1D1D" w:rsidR="5A024EEE" w:rsidRDefault="5A024EEE" w:rsidP="5A024EE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A024EEE">
              <w:rPr>
                <w:rFonts w:ascii="Arial" w:eastAsia="Times New Roman" w:hAnsi="Arial" w:cs="Arial"/>
                <w:color w:val="000000" w:themeColor="text1"/>
                <w:sz w:val="24"/>
                <w:szCs w:val="24"/>
                <w:lang w:eastAsia="en-GB"/>
              </w:rPr>
              <w:t>2021/22</w:t>
            </w:r>
          </w:p>
        </w:tc>
        <w:tc>
          <w:tcPr>
            <w:tcW w:w="2220" w:type="dxa"/>
            <w:vAlign w:val="center"/>
          </w:tcPr>
          <w:p w14:paraId="1C1960EB" w14:textId="1FC7A481" w:rsidR="5A024EEE" w:rsidRDefault="5A024EEE" w:rsidP="5A024EE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A024EEE">
              <w:rPr>
                <w:rFonts w:ascii="Arial" w:eastAsia="Times New Roman" w:hAnsi="Arial" w:cs="Arial"/>
                <w:color w:val="000000" w:themeColor="text1"/>
                <w:sz w:val="24"/>
                <w:szCs w:val="24"/>
                <w:lang w:eastAsia="en-GB"/>
              </w:rPr>
              <w:t>1,529,000</w:t>
            </w:r>
          </w:p>
        </w:tc>
        <w:tc>
          <w:tcPr>
            <w:tcW w:w="1332" w:type="dxa"/>
            <w:vAlign w:val="center"/>
          </w:tcPr>
          <w:p w14:paraId="3E69C7C5" w14:textId="3E0382E1" w:rsidR="00B26FFE" w:rsidRPr="2C1588CD" w:rsidRDefault="30C0A561" w:rsidP="5A024EE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n-GB"/>
              </w:rPr>
            </w:pPr>
            <w:r w:rsidRPr="5A024EEE">
              <w:rPr>
                <w:rFonts w:ascii="Arial" w:eastAsia="Times New Roman" w:hAnsi="Arial" w:cs="Arial"/>
                <w:b/>
                <w:bCs/>
                <w:color w:val="000000" w:themeColor="text1"/>
                <w:sz w:val="24"/>
                <w:szCs w:val="24"/>
                <w:lang w:eastAsia="en-GB"/>
              </w:rPr>
              <w:t>202</w:t>
            </w:r>
            <w:r w:rsidR="6E5A55EA" w:rsidRPr="5A024EEE">
              <w:rPr>
                <w:rFonts w:ascii="Arial" w:eastAsia="Times New Roman" w:hAnsi="Arial" w:cs="Arial"/>
                <w:b/>
                <w:bCs/>
                <w:color w:val="000000" w:themeColor="text1"/>
                <w:sz w:val="24"/>
                <w:szCs w:val="24"/>
                <w:lang w:eastAsia="en-GB"/>
              </w:rPr>
              <w:t>4</w:t>
            </w:r>
            <w:r w:rsidRPr="5A024EEE">
              <w:rPr>
                <w:rFonts w:ascii="Arial" w:eastAsia="Times New Roman" w:hAnsi="Arial" w:cs="Arial"/>
                <w:b/>
                <w:bCs/>
                <w:color w:val="000000" w:themeColor="text1"/>
                <w:sz w:val="24"/>
                <w:szCs w:val="24"/>
                <w:lang w:eastAsia="en-GB"/>
              </w:rPr>
              <w:t>/2</w:t>
            </w:r>
            <w:r w:rsidR="22B7D69A" w:rsidRPr="5A024EEE">
              <w:rPr>
                <w:rFonts w:ascii="Arial" w:eastAsia="Times New Roman" w:hAnsi="Arial" w:cs="Arial"/>
                <w:b/>
                <w:bCs/>
                <w:color w:val="000000" w:themeColor="text1"/>
                <w:sz w:val="24"/>
                <w:szCs w:val="24"/>
                <w:lang w:eastAsia="en-GB"/>
              </w:rPr>
              <w:t>5</w:t>
            </w:r>
          </w:p>
        </w:tc>
        <w:tc>
          <w:tcPr>
            <w:tcW w:w="2035" w:type="dxa"/>
            <w:vAlign w:val="center"/>
          </w:tcPr>
          <w:p w14:paraId="7B219CEA" w14:textId="7C1C242A" w:rsidR="00B26FFE" w:rsidRPr="00335C34" w:rsidRDefault="006C64B6" w:rsidP="5A024EEE">
            <w:pPr>
              <w:spacing w:line="259" w:lineRule="auto"/>
              <w:jc w:val="right"/>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b/>
                <w:bCs/>
                <w:color w:val="000000" w:themeColor="text1"/>
                <w:sz w:val="24"/>
                <w:szCs w:val="24"/>
                <w:lang w:eastAsia="en-GB"/>
              </w:rPr>
              <w:t>(</w:t>
            </w:r>
            <w:r w:rsidR="4044D16A" w:rsidRPr="5A024EEE">
              <w:rPr>
                <w:rFonts w:ascii="Arial" w:eastAsia="Times New Roman" w:hAnsi="Arial" w:cs="Arial"/>
                <w:b/>
                <w:bCs/>
                <w:color w:val="000000" w:themeColor="text1"/>
                <w:sz w:val="24"/>
                <w:szCs w:val="24"/>
                <w:lang w:eastAsia="en-GB"/>
              </w:rPr>
              <w:t>7,347,000</w:t>
            </w:r>
            <w:r w:rsidR="00F26013">
              <w:rPr>
                <w:rFonts w:ascii="Arial" w:eastAsia="Times New Roman" w:hAnsi="Arial" w:cs="Arial"/>
                <w:b/>
                <w:bCs/>
                <w:color w:val="000000" w:themeColor="text1"/>
                <w:sz w:val="24"/>
                <w:szCs w:val="24"/>
                <w:lang w:eastAsia="en-GB"/>
              </w:rPr>
              <w:t>)</w:t>
            </w:r>
          </w:p>
        </w:tc>
      </w:tr>
      <w:tr w:rsidR="007577A9" w:rsidRPr="00335C34" w14:paraId="3938E78C" w14:textId="77777777" w:rsidTr="00D653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5" w:type="dxa"/>
            <w:shd w:val="clear" w:color="auto" w:fill="DEEAF6" w:themeFill="accent5" w:themeFillTint="33"/>
            <w:vAlign w:val="center"/>
          </w:tcPr>
          <w:p w14:paraId="6CDE1932" w14:textId="77777777" w:rsidR="00B26FFE" w:rsidRPr="00335C34" w:rsidRDefault="00B26FFE" w:rsidP="00B26FFE">
            <w:pPr>
              <w:rPr>
                <w:rFonts w:ascii="Arial" w:eastAsia="Times New Roman" w:hAnsi="Arial" w:cs="Arial"/>
                <w:i/>
                <w:iCs/>
                <w:color w:val="000000"/>
                <w:sz w:val="24"/>
                <w:szCs w:val="24"/>
                <w:lang w:eastAsia="en-GB"/>
              </w:rPr>
            </w:pPr>
          </w:p>
        </w:tc>
        <w:tc>
          <w:tcPr>
            <w:tcW w:w="1155" w:type="dxa"/>
            <w:shd w:val="clear" w:color="auto" w:fill="DEEAF6" w:themeFill="accent5" w:themeFillTint="33"/>
            <w:vAlign w:val="center"/>
          </w:tcPr>
          <w:p w14:paraId="2B1B2F44" w14:textId="0DCF2264" w:rsidR="5A024EEE" w:rsidRDefault="5A024EEE" w:rsidP="5A024EE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A024EEE">
              <w:rPr>
                <w:rFonts w:ascii="Arial" w:eastAsia="Times New Roman" w:hAnsi="Arial" w:cs="Arial"/>
                <w:color w:val="000000" w:themeColor="text1"/>
                <w:sz w:val="24"/>
                <w:szCs w:val="24"/>
                <w:lang w:eastAsia="en-GB"/>
              </w:rPr>
              <w:t>2022/23</w:t>
            </w:r>
          </w:p>
        </w:tc>
        <w:tc>
          <w:tcPr>
            <w:tcW w:w="2220" w:type="dxa"/>
            <w:shd w:val="clear" w:color="auto" w:fill="DEEAF6" w:themeFill="accent5" w:themeFillTint="33"/>
            <w:vAlign w:val="center"/>
          </w:tcPr>
          <w:p w14:paraId="417B1F2D" w14:textId="792CCE63" w:rsidR="5A024EEE" w:rsidRDefault="5A024EEE" w:rsidP="5A024EE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A024EEE">
              <w:rPr>
                <w:rFonts w:ascii="Arial" w:eastAsia="Times New Roman" w:hAnsi="Arial" w:cs="Arial"/>
                <w:color w:val="000000" w:themeColor="text1"/>
                <w:sz w:val="24"/>
                <w:szCs w:val="24"/>
                <w:lang w:eastAsia="en-GB"/>
              </w:rPr>
              <w:t>1,293,000</w:t>
            </w:r>
          </w:p>
        </w:tc>
        <w:tc>
          <w:tcPr>
            <w:tcW w:w="1332" w:type="dxa"/>
            <w:shd w:val="clear" w:color="auto" w:fill="DEEAF6" w:themeFill="accent5" w:themeFillTint="33"/>
            <w:vAlign w:val="center"/>
          </w:tcPr>
          <w:p w14:paraId="31A7B3E1" w14:textId="7F4C76B7" w:rsidR="00B26FFE" w:rsidRPr="00335C34" w:rsidRDefault="30C0A561" w:rsidP="00B26FF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5A024EEE">
              <w:rPr>
                <w:rFonts w:ascii="Arial" w:eastAsia="Times New Roman" w:hAnsi="Arial" w:cs="Arial"/>
                <w:b/>
                <w:bCs/>
                <w:color w:val="000000" w:themeColor="text1"/>
                <w:sz w:val="24"/>
                <w:szCs w:val="24"/>
                <w:lang w:eastAsia="en-GB"/>
              </w:rPr>
              <w:t>202</w:t>
            </w:r>
            <w:r w:rsidR="04ED8143" w:rsidRPr="5A024EEE">
              <w:rPr>
                <w:rFonts w:ascii="Arial" w:eastAsia="Times New Roman" w:hAnsi="Arial" w:cs="Arial"/>
                <w:b/>
                <w:bCs/>
                <w:color w:val="000000" w:themeColor="text1"/>
                <w:sz w:val="24"/>
                <w:szCs w:val="24"/>
                <w:lang w:eastAsia="en-GB"/>
              </w:rPr>
              <w:t>5</w:t>
            </w:r>
            <w:r w:rsidRPr="5A024EEE">
              <w:rPr>
                <w:rFonts w:ascii="Arial" w:eastAsia="Times New Roman" w:hAnsi="Arial" w:cs="Arial"/>
                <w:b/>
                <w:bCs/>
                <w:color w:val="000000" w:themeColor="text1"/>
                <w:sz w:val="24"/>
                <w:szCs w:val="24"/>
                <w:lang w:eastAsia="en-GB"/>
              </w:rPr>
              <w:t>/2</w:t>
            </w:r>
            <w:r w:rsidR="068433ED" w:rsidRPr="5A024EEE">
              <w:rPr>
                <w:rFonts w:ascii="Arial" w:eastAsia="Times New Roman" w:hAnsi="Arial" w:cs="Arial"/>
                <w:b/>
                <w:bCs/>
                <w:color w:val="000000" w:themeColor="text1"/>
                <w:sz w:val="24"/>
                <w:szCs w:val="24"/>
                <w:lang w:eastAsia="en-GB"/>
              </w:rPr>
              <w:t>6</w:t>
            </w:r>
          </w:p>
        </w:tc>
        <w:tc>
          <w:tcPr>
            <w:tcW w:w="2035" w:type="dxa"/>
            <w:shd w:val="clear" w:color="auto" w:fill="DEEAF6" w:themeFill="accent5" w:themeFillTint="33"/>
            <w:vAlign w:val="center"/>
          </w:tcPr>
          <w:p w14:paraId="09AC7CB5" w14:textId="22DCC15C" w:rsidR="00B26FFE" w:rsidRPr="00335C34" w:rsidRDefault="0035702E" w:rsidP="00B26FF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themeColor="text1"/>
                <w:sz w:val="24"/>
                <w:szCs w:val="24"/>
                <w:lang w:eastAsia="en-GB"/>
              </w:rPr>
              <w:t>(</w:t>
            </w:r>
            <w:r w:rsidR="63F7C824" w:rsidRPr="5A024EEE">
              <w:rPr>
                <w:rFonts w:ascii="Arial" w:eastAsia="Times New Roman" w:hAnsi="Arial" w:cs="Arial"/>
                <w:b/>
                <w:bCs/>
                <w:color w:val="000000" w:themeColor="text1"/>
                <w:sz w:val="24"/>
                <w:szCs w:val="24"/>
                <w:lang w:eastAsia="en-GB"/>
              </w:rPr>
              <w:t>7,553,</w:t>
            </w:r>
            <w:r w:rsidR="30C0A561" w:rsidRPr="5A024EEE">
              <w:rPr>
                <w:rFonts w:ascii="Arial" w:eastAsia="Times New Roman" w:hAnsi="Arial" w:cs="Arial"/>
                <w:b/>
                <w:bCs/>
                <w:color w:val="000000" w:themeColor="text1"/>
                <w:sz w:val="24"/>
                <w:szCs w:val="24"/>
                <w:lang w:eastAsia="en-GB"/>
              </w:rPr>
              <w:t>000</w:t>
            </w:r>
            <w:r>
              <w:rPr>
                <w:rFonts w:ascii="Arial" w:eastAsia="Times New Roman" w:hAnsi="Arial" w:cs="Arial"/>
                <w:b/>
                <w:bCs/>
                <w:color w:val="000000" w:themeColor="text1"/>
                <w:sz w:val="24"/>
                <w:szCs w:val="24"/>
                <w:lang w:eastAsia="en-GB"/>
              </w:rPr>
              <w:t>)</w:t>
            </w:r>
          </w:p>
        </w:tc>
      </w:tr>
      <w:tr w:rsidR="00B26FFE" w:rsidRPr="00335C34" w14:paraId="53671627" w14:textId="77777777" w:rsidTr="21AF4ADE">
        <w:trPr>
          <w:trHeight w:val="250"/>
        </w:trPr>
        <w:tc>
          <w:tcPr>
            <w:cnfStyle w:val="001000000000" w:firstRow="0" w:lastRow="0" w:firstColumn="1" w:lastColumn="0" w:oddVBand="0" w:evenVBand="0" w:oddHBand="0" w:evenHBand="0" w:firstRowFirstColumn="0" w:firstRowLastColumn="0" w:lastRowFirstColumn="0" w:lastRowLastColumn="0"/>
            <w:tcW w:w="1905" w:type="dxa"/>
            <w:vAlign w:val="center"/>
          </w:tcPr>
          <w:p w14:paraId="5717BDC0" w14:textId="77777777" w:rsidR="00B26FFE" w:rsidRPr="00335C34" w:rsidRDefault="00B26FFE" w:rsidP="00B26FFE">
            <w:pPr>
              <w:rPr>
                <w:rFonts w:ascii="Arial" w:eastAsia="Times New Roman" w:hAnsi="Arial" w:cs="Arial"/>
                <w:i/>
                <w:iCs/>
                <w:color w:val="000000"/>
                <w:sz w:val="24"/>
                <w:szCs w:val="24"/>
                <w:lang w:eastAsia="en-GB"/>
              </w:rPr>
            </w:pPr>
          </w:p>
        </w:tc>
        <w:tc>
          <w:tcPr>
            <w:tcW w:w="1155" w:type="dxa"/>
            <w:vAlign w:val="center"/>
          </w:tcPr>
          <w:p w14:paraId="0CAB69FF" w14:textId="2854C280" w:rsidR="5A024EEE" w:rsidRDefault="5A024EEE" w:rsidP="5A024EE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A024EEE">
              <w:rPr>
                <w:rFonts w:ascii="Arial" w:eastAsia="Times New Roman" w:hAnsi="Arial" w:cs="Arial"/>
                <w:color w:val="000000" w:themeColor="text1"/>
                <w:sz w:val="24"/>
                <w:szCs w:val="24"/>
                <w:lang w:eastAsia="en-GB"/>
              </w:rPr>
              <w:t>2023/24</w:t>
            </w:r>
          </w:p>
        </w:tc>
        <w:tc>
          <w:tcPr>
            <w:tcW w:w="2220" w:type="dxa"/>
            <w:vAlign w:val="center"/>
          </w:tcPr>
          <w:p w14:paraId="2F1CE6DE" w14:textId="7E5779C5" w:rsidR="5A024EEE" w:rsidRDefault="5A024EEE" w:rsidP="5A024EE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A024EEE">
              <w:rPr>
                <w:rFonts w:ascii="Arial" w:eastAsia="Times New Roman" w:hAnsi="Arial" w:cs="Arial"/>
                <w:color w:val="000000" w:themeColor="text1"/>
                <w:sz w:val="24"/>
                <w:szCs w:val="24"/>
                <w:lang w:eastAsia="en-GB"/>
              </w:rPr>
              <w:t>2,957,000</w:t>
            </w:r>
          </w:p>
        </w:tc>
        <w:tc>
          <w:tcPr>
            <w:tcW w:w="1332" w:type="dxa"/>
            <w:vAlign w:val="center"/>
          </w:tcPr>
          <w:p w14:paraId="2630ACD4" w14:textId="1F35F4C9" w:rsidR="00B26FFE" w:rsidRPr="00335C34" w:rsidRDefault="30C0A561" w:rsidP="00B26FF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5A024EEE">
              <w:rPr>
                <w:rFonts w:ascii="Arial" w:eastAsia="Times New Roman" w:hAnsi="Arial" w:cs="Arial"/>
                <w:b/>
                <w:bCs/>
                <w:color w:val="000000" w:themeColor="text1"/>
                <w:sz w:val="24"/>
                <w:szCs w:val="24"/>
                <w:lang w:eastAsia="en-GB"/>
              </w:rPr>
              <w:t>202</w:t>
            </w:r>
            <w:r w:rsidR="1E0E5E65" w:rsidRPr="5A024EEE">
              <w:rPr>
                <w:rFonts w:ascii="Arial" w:eastAsia="Times New Roman" w:hAnsi="Arial" w:cs="Arial"/>
                <w:b/>
                <w:bCs/>
                <w:color w:val="000000" w:themeColor="text1"/>
                <w:sz w:val="24"/>
                <w:szCs w:val="24"/>
                <w:lang w:eastAsia="en-GB"/>
              </w:rPr>
              <w:t>6</w:t>
            </w:r>
            <w:r w:rsidRPr="5A024EEE">
              <w:rPr>
                <w:rFonts w:ascii="Arial" w:eastAsia="Times New Roman" w:hAnsi="Arial" w:cs="Arial"/>
                <w:b/>
                <w:bCs/>
                <w:color w:val="000000" w:themeColor="text1"/>
                <w:sz w:val="24"/>
                <w:szCs w:val="24"/>
                <w:lang w:eastAsia="en-GB"/>
              </w:rPr>
              <w:t>/2</w:t>
            </w:r>
            <w:r w:rsidR="192A4CBA" w:rsidRPr="5A024EEE">
              <w:rPr>
                <w:rFonts w:ascii="Arial" w:eastAsia="Times New Roman" w:hAnsi="Arial" w:cs="Arial"/>
                <w:b/>
                <w:bCs/>
                <w:color w:val="000000" w:themeColor="text1"/>
                <w:sz w:val="24"/>
                <w:szCs w:val="24"/>
                <w:lang w:eastAsia="en-GB"/>
              </w:rPr>
              <w:t>7</w:t>
            </w:r>
          </w:p>
        </w:tc>
        <w:tc>
          <w:tcPr>
            <w:tcW w:w="2035" w:type="dxa"/>
            <w:vAlign w:val="center"/>
          </w:tcPr>
          <w:p w14:paraId="3462F53E" w14:textId="379C5A68" w:rsidR="00B26FFE" w:rsidRPr="00335C34" w:rsidRDefault="00F26013" w:rsidP="00B26FF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themeColor="text1"/>
                <w:sz w:val="24"/>
                <w:szCs w:val="24"/>
                <w:lang w:eastAsia="en-GB"/>
              </w:rPr>
              <w:t>(</w:t>
            </w:r>
            <w:r w:rsidR="3C8EEF39" w:rsidRPr="5A024EEE">
              <w:rPr>
                <w:rFonts w:ascii="Arial" w:eastAsia="Times New Roman" w:hAnsi="Arial" w:cs="Arial"/>
                <w:b/>
                <w:bCs/>
                <w:color w:val="000000" w:themeColor="text1"/>
                <w:sz w:val="24"/>
                <w:szCs w:val="24"/>
                <w:lang w:eastAsia="en-GB"/>
              </w:rPr>
              <w:t>7,766</w:t>
            </w:r>
            <w:r w:rsidR="30C0A561" w:rsidRPr="5A024EEE">
              <w:rPr>
                <w:rFonts w:ascii="Arial" w:eastAsia="Times New Roman" w:hAnsi="Arial" w:cs="Arial"/>
                <w:b/>
                <w:bCs/>
                <w:color w:val="000000" w:themeColor="text1"/>
                <w:sz w:val="24"/>
                <w:szCs w:val="24"/>
                <w:lang w:eastAsia="en-GB"/>
              </w:rPr>
              <w:t>,000</w:t>
            </w:r>
            <w:r>
              <w:rPr>
                <w:rFonts w:ascii="Arial" w:eastAsia="Times New Roman" w:hAnsi="Arial" w:cs="Arial"/>
                <w:b/>
                <w:bCs/>
                <w:color w:val="000000" w:themeColor="text1"/>
                <w:sz w:val="24"/>
                <w:szCs w:val="24"/>
                <w:lang w:eastAsia="en-GB"/>
              </w:rPr>
              <w:t>)</w:t>
            </w:r>
          </w:p>
        </w:tc>
      </w:tr>
    </w:tbl>
    <w:p w14:paraId="16850542" w14:textId="77777777" w:rsidR="00335C34" w:rsidRPr="00335C34" w:rsidRDefault="00335C34" w:rsidP="00F67DEF">
      <w:pPr>
        <w:spacing w:after="0"/>
        <w:ind w:left="697"/>
        <w:rPr>
          <w:rFonts w:ascii="Arial" w:hAnsi="Arial" w:cs="Arial"/>
          <w:sz w:val="24"/>
          <w:szCs w:val="24"/>
        </w:rPr>
      </w:pPr>
      <w:r w:rsidRPr="00335C34">
        <w:rPr>
          <w:rFonts w:ascii="Arial" w:hAnsi="Arial" w:cs="Arial"/>
          <w:sz w:val="24"/>
          <w:szCs w:val="24"/>
        </w:rPr>
        <w:t>The valuation of the fund has been undertaken using the projected unit method under which the salary increase for each member is assumed to increase until they leave active service by death, retirement or withdrawal from service. The principal assumptions were as follows:</w:t>
      </w:r>
    </w:p>
    <w:p w14:paraId="62FF2A40" w14:textId="77777777" w:rsidR="00175931" w:rsidRPr="00335C34" w:rsidRDefault="00175931" w:rsidP="00A23D78">
      <w:pPr>
        <w:spacing w:after="0"/>
        <w:ind w:left="697"/>
        <w:rPr>
          <w:rFonts w:ascii="Arial" w:hAnsi="Arial" w:cs="Arial"/>
          <w:sz w:val="24"/>
          <w:szCs w:val="24"/>
        </w:rPr>
      </w:pPr>
    </w:p>
    <w:tbl>
      <w:tblPr>
        <w:tblStyle w:val="PlainTable1"/>
        <w:tblW w:w="0" w:type="auto"/>
        <w:tblInd w:w="704" w:type="dxa"/>
        <w:tblLook w:val="04A0" w:firstRow="1" w:lastRow="0" w:firstColumn="1" w:lastColumn="0" w:noHBand="0" w:noVBand="1"/>
      </w:tblPr>
      <w:tblGrid>
        <w:gridCol w:w="5245"/>
        <w:gridCol w:w="1687"/>
        <w:gridCol w:w="1687"/>
      </w:tblGrid>
      <w:tr w:rsidR="002763B0" w:rsidRPr="00335C34" w14:paraId="582042B2" w14:textId="77777777" w:rsidTr="21AF4AD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bottom"/>
            <w:hideMark/>
          </w:tcPr>
          <w:p w14:paraId="6C68CA18" w14:textId="77777777" w:rsidR="00335C34" w:rsidRPr="00335C34" w:rsidRDefault="00335C34" w:rsidP="00B26FFE">
            <w:pPr>
              <w:rPr>
                <w:rFonts w:ascii="Arial" w:eastAsia="Times New Roman" w:hAnsi="Arial" w:cs="Arial"/>
                <w:i/>
                <w:iCs/>
                <w:sz w:val="24"/>
                <w:szCs w:val="24"/>
                <w:lang w:eastAsia="en-GB"/>
              </w:rPr>
            </w:pPr>
            <w:r w:rsidRPr="00335C34">
              <w:rPr>
                <w:rFonts w:ascii="Arial" w:eastAsia="Times New Roman" w:hAnsi="Arial" w:cs="Arial"/>
                <w:sz w:val="24"/>
                <w:szCs w:val="24"/>
                <w:lang w:eastAsia="en-GB"/>
              </w:rPr>
              <w:t xml:space="preserve">Financial Assumptions </w:t>
            </w:r>
          </w:p>
        </w:tc>
        <w:tc>
          <w:tcPr>
            <w:tcW w:w="0" w:type="auto"/>
            <w:hideMark/>
          </w:tcPr>
          <w:p w14:paraId="0B1DDEFA" w14:textId="12A265BB" w:rsidR="00335C34" w:rsidRPr="00335C34" w:rsidRDefault="00335C34" w:rsidP="00BC6F4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5A024EEE">
              <w:rPr>
                <w:rFonts w:ascii="Arial" w:eastAsia="Times New Roman" w:hAnsi="Arial" w:cs="Arial"/>
                <w:color w:val="000000" w:themeColor="text1"/>
                <w:sz w:val="24"/>
                <w:szCs w:val="24"/>
                <w:lang w:eastAsia="en-GB"/>
              </w:rPr>
              <w:t xml:space="preserve"> </w:t>
            </w:r>
            <w:r w:rsidR="00BC6F49">
              <w:rPr>
                <w:rFonts w:ascii="Arial" w:eastAsia="Times New Roman" w:hAnsi="Arial" w:cs="Arial"/>
                <w:color w:val="000000" w:themeColor="text1"/>
                <w:sz w:val="24"/>
                <w:szCs w:val="24"/>
                <w:lang w:eastAsia="en-GB"/>
              </w:rPr>
              <w:t>V</w:t>
            </w:r>
            <w:r w:rsidRPr="5A024EEE">
              <w:rPr>
                <w:rFonts w:ascii="Arial" w:eastAsia="Times New Roman" w:hAnsi="Arial" w:cs="Arial"/>
                <w:color w:val="000000" w:themeColor="text1"/>
                <w:sz w:val="24"/>
                <w:szCs w:val="24"/>
                <w:lang w:eastAsia="en-GB"/>
              </w:rPr>
              <w:t>aluation 31 March 20</w:t>
            </w:r>
            <w:r w:rsidR="40E81C7F" w:rsidRPr="5A024EEE">
              <w:rPr>
                <w:rFonts w:ascii="Arial" w:eastAsia="Times New Roman" w:hAnsi="Arial" w:cs="Arial"/>
                <w:color w:val="000000" w:themeColor="text1"/>
                <w:sz w:val="24"/>
                <w:szCs w:val="24"/>
                <w:lang w:eastAsia="en-GB"/>
              </w:rPr>
              <w:t>20</w:t>
            </w:r>
            <w:r w:rsidRPr="5A024EEE">
              <w:rPr>
                <w:rFonts w:ascii="Arial" w:eastAsia="Times New Roman" w:hAnsi="Arial" w:cs="Arial"/>
                <w:color w:val="000000" w:themeColor="text1"/>
                <w:sz w:val="24"/>
                <w:szCs w:val="24"/>
                <w:lang w:eastAsia="en-GB"/>
              </w:rPr>
              <w:t xml:space="preserve"> </w:t>
            </w:r>
          </w:p>
        </w:tc>
        <w:tc>
          <w:tcPr>
            <w:tcW w:w="0" w:type="auto"/>
            <w:hideMark/>
          </w:tcPr>
          <w:p w14:paraId="13FFD1CC" w14:textId="0DC4E379" w:rsidR="00335C34" w:rsidRPr="00BC6F49" w:rsidRDefault="00335C34" w:rsidP="00BC6F4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BC6F49">
              <w:rPr>
                <w:rFonts w:ascii="Arial" w:eastAsia="Times New Roman" w:hAnsi="Arial" w:cs="Arial"/>
                <w:color w:val="000000" w:themeColor="text1"/>
                <w:sz w:val="24"/>
                <w:szCs w:val="24"/>
                <w:lang w:eastAsia="en-GB"/>
              </w:rPr>
              <w:t xml:space="preserve"> </w:t>
            </w:r>
            <w:r w:rsidR="00BC6F49">
              <w:rPr>
                <w:rFonts w:ascii="Arial" w:eastAsia="Times New Roman" w:hAnsi="Arial" w:cs="Arial"/>
                <w:color w:val="000000" w:themeColor="text1"/>
                <w:sz w:val="24"/>
                <w:szCs w:val="24"/>
                <w:lang w:eastAsia="en-GB"/>
              </w:rPr>
              <w:t>V</w:t>
            </w:r>
            <w:r w:rsidRPr="00BC6F49">
              <w:rPr>
                <w:rFonts w:ascii="Arial" w:eastAsia="Times New Roman" w:hAnsi="Arial" w:cs="Arial"/>
                <w:color w:val="000000" w:themeColor="text1"/>
                <w:sz w:val="24"/>
                <w:szCs w:val="24"/>
                <w:lang w:eastAsia="en-GB"/>
              </w:rPr>
              <w:t>aluation 31 March 202</w:t>
            </w:r>
            <w:r w:rsidR="38B839C6" w:rsidRPr="00BC6F49">
              <w:rPr>
                <w:rFonts w:ascii="Arial" w:eastAsia="Times New Roman" w:hAnsi="Arial" w:cs="Arial"/>
                <w:color w:val="000000" w:themeColor="text1"/>
                <w:sz w:val="24"/>
                <w:szCs w:val="24"/>
                <w:lang w:eastAsia="en-GB"/>
              </w:rPr>
              <w:t>3</w:t>
            </w:r>
          </w:p>
        </w:tc>
      </w:tr>
      <w:tr w:rsidR="002763B0" w:rsidRPr="00335C34" w14:paraId="45CCD57E" w14:textId="77777777" w:rsidTr="00D653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hideMark/>
          </w:tcPr>
          <w:p w14:paraId="68AB7A5B" w14:textId="77777777" w:rsidR="00335C34" w:rsidRPr="00B26FFE" w:rsidRDefault="00335C34" w:rsidP="000E5C50">
            <w:pPr>
              <w:rPr>
                <w:rFonts w:ascii="Arial" w:eastAsia="Times New Roman" w:hAnsi="Arial" w:cs="Arial"/>
                <w:b w:val="0"/>
                <w:bCs w:val="0"/>
                <w:i/>
                <w:iCs/>
                <w:sz w:val="24"/>
                <w:szCs w:val="24"/>
                <w:lang w:eastAsia="en-GB"/>
              </w:rPr>
            </w:pPr>
            <w:r w:rsidRPr="00B26FFE">
              <w:rPr>
                <w:rFonts w:ascii="Arial" w:eastAsia="Times New Roman" w:hAnsi="Arial" w:cs="Arial"/>
                <w:b w:val="0"/>
                <w:bCs w:val="0"/>
                <w:sz w:val="24"/>
                <w:szCs w:val="24"/>
                <w:lang w:eastAsia="en-GB"/>
              </w:rPr>
              <w:t>Benefits increases and CARE revaluation (CPI)</w:t>
            </w:r>
          </w:p>
        </w:tc>
        <w:tc>
          <w:tcPr>
            <w:tcW w:w="0" w:type="auto"/>
            <w:shd w:val="clear" w:color="auto" w:fill="DEEAF6" w:themeFill="accent5" w:themeFillTint="33"/>
          </w:tcPr>
          <w:p w14:paraId="4C23D90D" w14:textId="77777777" w:rsidR="5A024EEE" w:rsidRDefault="5A024EEE" w:rsidP="5A024EE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A024EEE">
              <w:rPr>
                <w:rFonts w:ascii="Arial" w:eastAsia="Times New Roman" w:hAnsi="Arial" w:cs="Arial"/>
                <w:color w:val="000000" w:themeColor="text1"/>
                <w:sz w:val="24"/>
                <w:szCs w:val="24"/>
                <w:lang w:eastAsia="en-GB"/>
              </w:rPr>
              <w:t>1.7%</w:t>
            </w:r>
          </w:p>
        </w:tc>
        <w:tc>
          <w:tcPr>
            <w:tcW w:w="0" w:type="auto"/>
            <w:shd w:val="clear" w:color="auto" w:fill="DEEAF6" w:themeFill="accent5" w:themeFillTint="33"/>
          </w:tcPr>
          <w:p w14:paraId="350CC420" w14:textId="18857289" w:rsidR="00335C34" w:rsidRPr="00BC6F49" w:rsidRDefault="0246FAFE" w:rsidP="000E5C5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BC6F49">
              <w:rPr>
                <w:rFonts w:ascii="Arial" w:eastAsia="Times New Roman" w:hAnsi="Arial" w:cs="Arial"/>
                <w:b/>
                <w:bCs/>
                <w:color w:val="000000" w:themeColor="text1"/>
                <w:sz w:val="24"/>
                <w:szCs w:val="24"/>
                <w:lang w:eastAsia="en-GB"/>
              </w:rPr>
              <w:t>2.3%</w:t>
            </w:r>
          </w:p>
        </w:tc>
      </w:tr>
      <w:tr w:rsidR="00C14ABD" w:rsidRPr="00335C34" w14:paraId="3B24234B" w14:textId="77777777" w:rsidTr="21AF4ADE">
        <w:trPr>
          <w:trHeight w:val="317"/>
        </w:trPr>
        <w:tc>
          <w:tcPr>
            <w:cnfStyle w:val="001000000000" w:firstRow="0" w:lastRow="0" w:firstColumn="1" w:lastColumn="0" w:oddVBand="0" w:evenVBand="0" w:oddHBand="0" w:evenHBand="0" w:firstRowFirstColumn="0" w:firstRowLastColumn="0" w:lastRowFirstColumn="0" w:lastRowLastColumn="0"/>
            <w:tcW w:w="0" w:type="auto"/>
          </w:tcPr>
          <w:p w14:paraId="5E2722C1" w14:textId="77777777" w:rsidR="00335C34" w:rsidRPr="00B26FFE" w:rsidRDefault="00335C34" w:rsidP="000E5C50">
            <w:pPr>
              <w:rPr>
                <w:rFonts w:ascii="Arial" w:eastAsia="Times New Roman" w:hAnsi="Arial" w:cs="Arial"/>
                <w:b w:val="0"/>
                <w:bCs w:val="0"/>
                <w:i/>
                <w:iCs/>
                <w:color w:val="000000"/>
                <w:sz w:val="24"/>
                <w:szCs w:val="24"/>
                <w:lang w:eastAsia="en-GB"/>
              </w:rPr>
            </w:pPr>
            <w:r w:rsidRPr="00B26FFE">
              <w:rPr>
                <w:rFonts w:ascii="Arial" w:eastAsia="Times New Roman" w:hAnsi="Arial" w:cs="Arial"/>
                <w:b w:val="0"/>
                <w:bCs w:val="0"/>
                <w:color w:val="000000"/>
                <w:sz w:val="24"/>
                <w:szCs w:val="24"/>
                <w:lang w:eastAsia="en-GB"/>
              </w:rPr>
              <w:t>Salary increases</w:t>
            </w:r>
          </w:p>
        </w:tc>
        <w:tc>
          <w:tcPr>
            <w:tcW w:w="0" w:type="auto"/>
          </w:tcPr>
          <w:p w14:paraId="51D1E08C" w14:textId="77777777" w:rsidR="5A024EEE" w:rsidRDefault="5A024EEE" w:rsidP="5A024EE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A024EEE">
              <w:rPr>
                <w:rFonts w:ascii="Arial" w:eastAsia="Times New Roman" w:hAnsi="Arial" w:cs="Arial"/>
                <w:color w:val="000000" w:themeColor="text1"/>
                <w:sz w:val="24"/>
                <w:szCs w:val="24"/>
                <w:lang w:eastAsia="en-GB"/>
              </w:rPr>
              <w:t>2.3%</w:t>
            </w:r>
          </w:p>
        </w:tc>
        <w:tc>
          <w:tcPr>
            <w:tcW w:w="0" w:type="auto"/>
          </w:tcPr>
          <w:p w14:paraId="5F5AD82D" w14:textId="2FB8FAD5" w:rsidR="00335C34" w:rsidRPr="00BC6F49" w:rsidRDefault="4F691ADF" w:rsidP="000E5C5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00BC6F49">
              <w:rPr>
                <w:rFonts w:ascii="Arial" w:eastAsia="Times New Roman" w:hAnsi="Arial" w:cs="Arial"/>
                <w:b/>
                <w:bCs/>
                <w:color w:val="000000" w:themeColor="text1"/>
                <w:sz w:val="24"/>
                <w:szCs w:val="24"/>
                <w:lang w:eastAsia="en-GB"/>
              </w:rPr>
              <w:t>2.8</w:t>
            </w:r>
            <w:r w:rsidR="7AB2C02F" w:rsidRPr="00BC6F49">
              <w:rPr>
                <w:rFonts w:ascii="Arial" w:eastAsia="Times New Roman" w:hAnsi="Arial" w:cs="Arial"/>
                <w:b/>
                <w:bCs/>
                <w:color w:val="000000" w:themeColor="text1"/>
                <w:sz w:val="24"/>
                <w:szCs w:val="24"/>
                <w:lang w:eastAsia="en-GB"/>
              </w:rPr>
              <w:t>%</w:t>
            </w:r>
          </w:p>
        </w:tc>
      </w:tr>
      <w:tr w:rsidR="002763B0" w:rsidRPr="00335C34" w14:paraId="237F5CFB" w14:textId="77777777" w:rsidTr="00D653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tcPr>
          <w:p w14:paraId="746AD221" w14:textId="48D5FA69" w:rsidR="00335C34" w:rsidRPr="00B26FFE" w:rsidRDefault="1C9B9216" w:rsidP="21AF4ADE">
            <w:pPr>
              <w:spacing w:line="259" w:lineRule="auto"/>
            </w:pPr>
            <w:r w:rsidRPr="21AF4ADE">
              <w:rPr>
                <w:rFonts w:ascii="Arial" w:eastAsia="Times New Roman" w:hAnsi="Arial" w:cs="Arial"/>
                <w:b w:val="0"/>
                <w:bCs w:val="0"/>
                <w:color w:val="000000" w:themeColor="text1"/>
                <w:sz w:val="24"/>
                <w:szCs w:val="24"/>
                <w:lang w:eastAsia="en-GB"/>
              </w:rPr>
              <w:t>Investment return</w:t>
            </w:r>
          </w:p>
        </w:tc>
        <w:tc>
          <w:tcPr>
            <w:tcW w:w="0" w:type="auto"/>
            <w:shd w:val="clear" w:color="auto" w:fill="DEEAF6" w:themeFill="accent5" w:themeFillTint="33"/>
          </w:tcPr>
          <w:p w14:paraId="5856D20F" w14:textId="77777777" w:rsidR="5A024EEE" w:rsidRDefault="5A024EEE" w:rsidP="5A024EE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A024EEE">
              <w:rPr>
                <w:rFonts w:ascii="Arial" w:eastAsia="Times New Roman" w:hAnsi="Arial" w:cs="Arial"/>
                <w:color w:val="000000" w:themeColor="text1"/>
                <w:sz w:val="24"/>
                <w:szCs w:val="24"/>
                <w:lang w:eastAsia="en-GB"/>
              </w:rPr>
              <w:t>3.2%</w:t>
            </w:r>
          </w:p>
        </w:tc>
        <w:tc>
          <w:tcPr>
            <w:tcW w:w="0" w:type="auto"/>
            <w:shd w:val="clear" w:color="auto" w:fill="DEEAF6" w:themeFill="accent5" w:themeFillTint="33"/>
          </w:tcPr>
          <w:p w14:paraId="0B1AF03F" w14:textId="10DDF551" w:rsidR="00335C34" w:rsidRPr="00BC6F49" w:rsidRDefault="7F3B6759" w:rsidP="000E5C5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BC6F49">
              <w:rPr>
                <w:rFonts w:ascii="Arial" w:eastAsia="Times New Roman" w:hAnsi="Arial" w:cs="Arial"/>
                <w:b/>
                <w:bCs/>
                <w:color w:val="000000" w:themeColor="text1"/>
                <w:sz w:val="24"/>
                <w:szCs w:val="24"/>
                <w:lang w:eastAsia="en-GB"/>
              </w:rPr>
              <w:t>5.</w:t>
            </w:r>
            <w:r w:rsidR="61C57388" w:rsidRPr="00BC6F49">
              <w:rPr>
                <w:rFonts w:ascii="Arial" w:eastAsia="Times New Roman" w:hAnsi="Arial" w:cs="Arial"/>
                <w:b/>
                <w:bCs/>
                <w:color w:val="000000" w:themeColor="text1"/>
                <w:sz w:val="24"/>
                <w:szCs w:val="24"/>
                <w:lang w:eastAsia="en-GB"/>
              </w:rPr>
              <w:t>1</w:t>
            </w:r>
            <w:r w:rsidRPr="00BC6F49">
              <w:rPr>
                <w:rFonts w:ascii="Arial" w:eastAsia="Times New Roman" w:hAnsi="Arial" w:cs="Arial"/>
                <w:b/>
                <w:bCs/>
                <w:color w:val="000000" w:themeColor="text1"/>
                <w:sz w:val="24"/>
                <w:szCs w:val="24"/>
                <w:lang w:eastAsia="en-GB"/>
              </w:rPr>
              <w:t>%</w:t>
            </w:r>
          </w:p>
        </w:tc>
      </w:tr>
    </w:tbl>
    <w:p w14:paraId="681ED695" w14:textId="43484D73" w:rsidR="00335C34" w:rsidRDefault="00335C34" w:rsidP="00335C34">
      <w:pPr>
        <w:ind w:left="700"/>
        <w:rPr>
          <w:rFonts w:ascii="Arial" w:hAnsi="Arial" w:cs="Arial"/>
          <w:color w:val="00B0F0"/>
          <w:sz w:val="24"/>
          <w:szCs w:val="24"/>
        </w:rPr>
      </w:pPr>
    </w:p>
    <w:tbl>
      <w:tblPr>
        <w:tblStyle w:val="PlainTable1"/>
        <w:tblW w:w="0" w:type="auto"/>
        <w:tblInd w:w="704" w:type="dxa"/>
        <w:tblLook w:val="04A0" w:firstRow="1" w:lastRow="0" w:firstColumn="1" w:lastColumn="0" w:noHBand="0" w:noVBand="1"/>
      </w:tblPr>
      <w:tblGrid>
        <w:gridCol w:w="2937"/>
        <w:gridCol w:w="2772"/>
        <w:gridCol w:w="2910"/>
      </w:tblGrid>
      <w:tr w:rsidR="002763B0" w:rsidRPr="00335C34" w14:paraId="55E39F63" w14:textId="77777777" w:rsidTr="21AF4AD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18190BC" w14:textId="77777777" w:rsidR="00335C34" w:rsidRPr="00335C34" w:rsidRDefault="00335C34" w:rsidP="000E5C50">
            <w:pPr>
              <w:rPr>
                <w:rFonts w:ascii="Arial" w:eastAsia="Times New Roman" w:hAnsi="Arial" w:cs="Arial"/>
                <w:i/>
                <w:iCs/>
                <w:sz w:val="24"/>
                <w:szCs w:val="24"/>
                <w:lang w:eastAsia="en-GB"/>
              </w:rPr>
            </w:pPr>
            <w:r w:rsidRPr="00335C34">
              <w:rPr>
                <w:rFonts w:ascii="Arial" w:eastAsia="Times New Roman" w:hAnsi="Arial" w:cs="Arial"/>
                <w:sz w:val="24"/>
                <w:szCs w:val="24"/>
                <w:lang w:eastAsia="en-GB"/>
              </w:rPr>
              <w:t xml:space="preserve">Longevity Assumptions  </w:t>
            </w:r>
          </w:p>
        </w:tc>
        <w:tc>
          <w:tcPr>
            <w:tcW w:w="0" w:type="auto"/>
            <w:hideMark/>
          </w:tcPr>
          <w:p w14:paraId="3F8C08B9" w14:textId="4B0FC9A7" w:rsidR="00335C34" w:rsidRPr="00335C34" w:rsidRDefault="00BC6F49" w:rsidP="1FB2F55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V</w:t>
            </w:r>
            <w:r w:rsidR="00335C34" w:rsidRPr="1FB2F55C">
              <w:rPr>
                <w:rFonts w:ascii="Arial" w:eastAsia="Times New Roman" w:hAnsi="Arial" w:cs="Arial"/>
                <w:color w:val="000000" w:themeColor="text1"/>
                <w:sz w:val="24"/>
                <w:szCs w:val="24"/>
                <w:lang w:eastAsia="en-GB"/>
              </w:rPr>
              <w:t xml:space="preserve">aluation </w:t>
            </w:r>
          </w:p>
          <w:p w14:paraId="429A5910" w14:textId="5134E335" w:rsidR="00335C34" w:rsidRPr="00335C34" w:rsidRDefault="00335C34" w:rsidP="000E5C5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21AF4ADE">
              <w:rPr>
                <w:rFonts w:ascii="Arial" w:eastAsia="Times New Roman" w:hAnsi="Arial" w:cs="Arial"/>
                <w:color w:val="000000" w:themeColor="text1"/>
                <w:sz w:val="24"/>
                <w:szCs w:val="24"/>
                <w:lang w:eastAsia="en-GB"/>
              </w:rPr>
              <w:t>31 March 20</w:t>
            </w:r>
            <w:r w:rsidR="79AE611E" w:rsidRPr="21AF4ADE">
              <w:rPr>
                <w:rFonts w:ascii="Arial" w:eastAsia="Times New Roman" w:hAnsi="Arial" w:cs="Arial"/>
                <w:color w:val="000000" w:themeColor="text1"/>
                <w:sz w:val="24"/>
                <w:szCs w:val="24"/>
                <w:lang w:eastAsia="en-GB"/>
              </w:rPr>
              <w:t>20</w:t>
            </w:r>
            <w:r w:rsidRPr="21AF4ADE">
              <w:rPr>
                <w:rFonts w:ascii="Arial" w:eastAsia="Times New Roman" w:hAnsi="Arial" w:cs="Arial"/>
                <w:color w:val="000000" w:themeColor="text1"/>
                <w:sz w:val="24"/>
                <w:szCs w:val="24"/>
                <w:lang w:eastAsia="en-GB"/>
              </w:rPr>
              <w:t xml:space="preserve"> </w:t>
            </w:r>
          </w:p>
        </w:tc>
        <w:tc>
          <w:tcPr>
            <w:tcW w:w="0" w:type="auto"/>
            <w:hideMark/>
          </w:tcPr>
          <w:p w14:paraId="7495A799" w14:textId="2F4FCB4D" w:rsidR="00335C34" w:rsidRPr="00335C34" w:rsidRDefault="00BC6F49" w:rsidP="1FB2F55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V</w:t>
            </w:r>
            <w:r w:rsidR="00335C34" w:rsidRPr="1FB2F55C">
              <w:rPr>
                <w:rFonts w:ascii="Arial" w:eastAsia="Times New Roman" w:hAnsi="Arial" w:cs="Arial"/>
                <w:color w:val="000000" w:themeColor="text1"/>
                <w:sz w:val="24"/>
                <w:szCs w:val="24"/>
                <w:lang w:eastAsia="en-GB"/>
              </w:rPr>
              <w:t xml:space="preserve">aluation </w:t>
            </w:r>
          </w:p>
          <w:p w14:paraId="36578059" w14:textId="5AF3F186" w:rsidR="00335C34" w:rsidRPr="00335C34" w:rsidRDefault="00335C34" w:rsidP="000E5C5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1FB2F55C">
              <w:rPr>
                <w:rFonts w:ascii="Arial" w:eastAsia="Times New Roman" w:hAnsi="Arial" w:cs="Arial"/>
                <w:color w:val="000000" w:themeColor="text1"/>
                <w:sz w:val="24"/>
                <w:szCs w:val="24"/>
                <w:lang w:eastAsia="en-GB"/>
              </w:rPr>
              <w:t>31 March 202</w:t>
            </w:r>
            <w:r w:rsidR="00B01734">
              <w:rPr>
                <w:rFonts w:ascii="Arial" w:eastAsia="Times New Roman" w:hAnsi="Arial" w:cs="Arial"/>
                <w:color w:val="000000" w:themeColor="text1"/>
                <w:sz w:val="24"/>
                <w:szCs w:val="24"/>
                <w:lang w:eastAsia="en-GB"/>
              </w:rPr>
              <w:t>3</w:t>
            </w:r>
          </w:p>
        </w:tc>
      </w:tr>
      <w:tr w:rsidR="002763B0" w:rsidRPr="00335C34" w14:paraId="49DC63F7" w14:textId="77777777" w:rsidTr="00D653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tcPr>
          <w:p w14:paraId="186676A1" w14:textId="49BA0C99" w:rsidR="00335C34" w:rsidRPr="00B26FFE" w:rsidRDefault="00335C34" w:rsidP="21AF4ADE">
            <w:pPr>
              <w:rPr>
                <w:rFonts w:ascii="Arial" w:eastAsia="Times New Roman" w:hAnsi="Arial" w:cs="Arial"/>
                <w:b w:val="0"/>
                <w:bCs w:val="0"/>
                <w:i/>
                <w:iCs/>
                <w:sz w:val="24"/>
                <w:szCs w:val="24"/>
                <w:lang w:eastAsia="en-GB"/>
              </w:rPr>
            </w:pPr>
            <w:r w:rsidRPr="21AF4ADE">
              <w:rPr>
                <w:rFonts w:ascii="Arial" w:eastAsia="Times New Roman" w:hAnsi="Arial" w:cs="Arial"/>
                <w:b w:val="0"/>
                <w:bCs w:val="0"/>
                <w:sz w:val="24"/>
                <w:szCs w:val="24"/>
                <w:lang w:eastAsia="en-GB"/>
              </w:rPr>
              <w:t xml:space="preserve">Baseline </w:t>
            </w:r>
            <w:r w:rsidR="7C66D3F9" w:rsidRPr="21AF4ADE">
              <w:rPr>
                <w:rFonts w:ascii="Arial" w:eastAsia="Times New Roman" w:hAnsi="Arial" w:cs="Arial"/>
                <w:b w:val="0"/>
                <w:bCs w:val="0"/>
                <w:sz w:val="24"/>
                <w:szCs w:val="24"/>
                <w:lang w:eastAsia="en-GB"/>
              </w:rPr>
              <w:t>l</w:t>
            </w:r>
            <w:r w:rsidRPr="21AF4ADE">
              <w:rPr>
                <w:rFonts w:ascii="Arial" w:eastAsia="Times New Roman" w:hAnsi="Arial" w:cs="Arial"/>
                <w:b w:val="0"/>
                <w:bCs w:val="0"/>
                <w:sz w:val="24"/>
                <w:szCs w:val="24"/>
                <w:lang w:eastAsia="en-GB"/>
              </w:rPr>
              <w:t>ongevity</w:t>
            </w:r>
          </w:p>
        </w:tc>
        <w:tc>
          <w:tcPr>
            <w:tcW w:w="0" w:type="auto"/>
            <w:shd w:val="clear" w:color="auto" w:fill="DEEAF6" w:themeFill="accent5" w:themeFillTint="33"/>
          </w:tcPr>
          <w:p w14:paraId="2DE1B3EA" w14:textId="77777777" w:rsidR="00335C34" w:rsidRPr="00335C34" w:rsidRDefault="00335C34" w:rsidP="000E5C5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335C34">
              <w:rPr>
                <w:rFonts w:ascii="Arial" w:eastAsia="Times New Roman" w:hAnsi="Arial" w:cs="Arial"/>
                <w:color w:val="000000"/>
                <w:sz w:val="24"/>
                <w:szCs w:val="24"/>
                <w:lang w:eastAsia="en-GB"/>
              </w:rPr>
              <w:t>Club Vita</w:t>
            </w:r>
          </w:p>
        </w:tc>
        <w:tc>
          <w:tcPr>
            <w:tcW w:w="0" w:type="auto"/>
            <w:shd w:val="clear" w:color="auto" w:fill="DEEAF6" w:themeFill="accent5" w:themeFillTint="33"/>
          </w:tcPr>
          <w:p w14:paraId="46BFDF0A" w14:textId="77777777" w:rsidR="00335C34" w:rsidRPr="00335C34" w:rsidRDefault="00335C34" w:rsidP="000E5C5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335C34">
              <w:rPr>
                <w:rFonts w:ascii="Arial" w:eastAsia="Times New Roman" w:hAnsi="Arial" w:cs="Arial"/>
                <w:b/>
                <w:bCs/>
                <w:color w:val="000000"/>
                <w:sz w:val="24"/>
                <w:szCs w:val="24"/>
                <w:lang w:eastAsia="en-GB"/>
              </w:rPr>
              <w:t>Club Vita</w:t>
            </w:r>
          </w:p>
        </w:tc>
      </w:tr>
      <w:tr w:rsidR="00C14ABD" w:rsidRPr="00335C34" w14:paraId="50E49D62" w14:textId="77777777" w:rsidTr="21AF4ADE">
        <w:trPr>
          <w:trHeight w:val="317"/>
        </w:trPr>
        <w:tc>
          <w:tcPr>
            <w:cnfStyle w:val="001000000000" w:firstRow="0" w:lastRow="0" w:firstColumn="1" w:lastColumn="0" w:oddVBand="0" w:evenVBand="0" w:oddHBand="0" w:evenHBand="0" w:firstRowFirstColumn="0" w:firstRowLastColumn="0" w:lastRowFirstColumn="0" w:lastRowLastColumn="0"/>
            <w:tcW w:w="0" w:type="auto"/>
          </w:tcPr>
          <w:p w14:paraId="26F3D2B3" w14:textId="77777777" w:rsidR="00335C34" w:rsidRPr="00B26FFE" w:rsidRDefault="00335C34" w:rsidP="000E5C50">
            <w:pPr>
              <w:rPr>
                <w:rFonts w:ascii="Arial" w:eastAsia="Times New Roman" w:hAnsi="Arial" w:cs="Arial"/>
                <w:b w:val="0"/>
                <w:bCs w:val="0"/>
                <w:i/>
                <w:iCs/>
                <w:color w:val="000000"/>
                <w:sz w:val="24"/>
                <w:szCs w:val="24"/>
                <w:lang w:eastAsia="en-GB"/>
              </w:rPr>
            </w:pPr>
            <w:r w:rsidRPr="00B26FFE">
              <w:rPr>
                <w:rFonts w:ascii="Arial" w:eastAsia="Times New Roman" w:hAnsi="Arial" w:cs="Arial"/>
                <w:b w:val="0"/>
                <w:bCs w:val="0"/>
                <w:color w:val="000000"/>
                <w:sz w:val="24"/>
                <w:szCs w:val="24"/>
                <w:lang w:eastAsia="en-GB"/>
              </w:rPr>
              <w:t>Future improvements</w:t>
            </w:r>
          </w:p>
        </w:tc>
        <w:tc>
          <w:tcPr>
            <w:tcW w:w="0" w:type="auto"/>
          </w:tcPr>
          <w:p w14:paraId="67918D7F" w14:textId="38A41887" w:rsidR="5A024EEE" w:rsidRDefault="5A024EEE" w:rsidP="5A024EE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A024EEE">
              <w:rPr>
                <w:rFonts w:ascii="Arial" w:eastAsia="Times New Roman" w:hAnsi="Arial" w:cs="Arial"/>
                <w:color w:val="000000" w:themeColor="text1"/>
                <w:sz w:val="24"/>
                <w:szCs w:val="24"/>
                <w:lang w:eastAsia="en-GB"/>
              </w:rPr>
              <w:t>CMI 2019 Smoothed; 1.5% p.a. long-term</w:t>
            </w:r>
          </w:p>
        </w:tc>
        <w:tc>
          <w:tcPr>
            <w:tcW w:w="0" w:type="auto"/>
          </w:tcPr>
          <w:p w14:paraId="1D43E63E" w14:textId="4C8E8B9F" w:rsidR="00335C34" w:rsidRPr="00335C34" w:rsidRDefault="00335C34" w:rsidP="000E5C50">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21AF4ADE">
              <w:rPr>
                <w:rFonts w:ascii="Arial" w:eastAsia="Times New Roman" w:hAnsi="Arial" w:cs="Arial"/>
                <w:b/>
                <w:bCs/>
                <w:color w:val="000000" w:themeColor="text1"/>
                <w:sz w:val="24"/>
                <w:szCs w:val="24"/>
                <w:lang w:eastAsia="en-GB"/>
              </w:rPr>
              <w:t>CMI 20</w:t>
            </w:r>
            <w:r w:rsidR="14E852EE" w:rsidRPr="21AF4ADE">
              <w:rPr>
                <w:rFonts w:ascii="Arial" w:eastAsia="Times New Roman" w:hAnsi="Arial" w:cs="Arial"/>
                <w:b/>
                <w:bCs/>
                <w:color w:val="000000" w:themeColor="text1"/>
                <w:sz w:val="24"/>
                <w:szCs w:val="24"/>
                <w:lang w:eastAsia="en-GB"/>
              </w:rPr>
              <w:t>22</w:t>
            </w:r>
            <w:r w:rsidRPr="21AF4ADE">
              <w:rPr>
                <w:rFonts w:ascii="Arial" w:eastAsia="Times New Roman" w:hAnsi="Arial" w:cs="Arial"/>
                <w:b/>
                <w:bCs/>
                <w:color w:val="000000" w:themeColor="text1"/>
                <w:sz w:val="24"/>
                <w:szCs w:val="24"/>
                <w:lang w:eastAsia="en-GB"/>
              </w:rPr>
              <w:t xml:space="preserve"> Smoothed; 1.5% p.a. long</w:t>
            </w:r>
            <w:r w:rsidR="1B52D3B9" w:rsidRPr="21AF4ADE">
              <w:rPr>
                <w:rFonts w:ascii="Arial" w:eastAsia="Times New Roman" w:hAnsi="Arial" w:cs="Arial"/>
                <w:b/>
                <w:bCs/>
                <w:color w:val="000000" w:themeColor="text1"/>
                <w:sz w:val="24"/>
                <w:szCs w:val="24"/>
                <w:lang w:eastAsia="en-GB"/>
              </w:rPr>
              <w:t>-</w:t>
            </w:r>
            <w:r w:rsidRPr="21AF4ADE">
              <w:rPr>
                <w:rFonts w:ascii="Arial" w:eastAsia="Times New Roman" w:hAnsi="Arial" w:cs="Arial"/>
                <w:b/>
                <w:bCs/>
                <w:color w:val="000000" w:themeColor="text1"/>
                <w:sz w:val="24"/>
                <w:szCs w:val="24"/>
                <w:lang w:eastAsia="en-GB"/>
              </w:rPr>
              <w:t>term</w:t>
            </w:r>
          </w:p>
        </w:tc>
      </w:tr>
    </w:tbl>
    <w:p w14:paraId="4AB77D0F" w14:textId="0FD1CE4B" w:rsidR="00335C34" w:rsidRPr="00335C34" w:rsidRDefault="00335C34" w:rsidP="21AF4ADE">
      <w:pPr>
        <w:spacing w:after="0"/>
      </w:pPr>
    </w:p>
    <w:p w14:paraId="7C45922B" w14:textId="01BFD1B3" w:rsidR="00335C34" w:rsidRDefault="00335C34" w:rsidP="26D917BF">
      <w:pPr>
        <w:spacing w:after="0"/>
        <w:ind w:left="700"/>
        <w:rPr>
          <w:rFonts w:ascii="Arial" w:hAnsi="Arial" w:cs="Arial"/>
          <w:sz w:val="24"/>
          <w:szCs w:val="24"/>
        </w:rPr>
      </w:pPr>
      <w:r w:rsidRPr="00335C34">
        <w:rPr>
          <w:rFonts w:ascii="Arial" w:hAnsi="Arial" w:cs="Arial"/>
          <w:sz w:val="24"/>
          <w:szCs w:val="24"/>
        </w:rPr>
        <w:t xml:space="preserve">The fund is a member of Club </w:t>
      </w:r>
      <w:proofErr w:type="gramStart"/>
      <w:r w:rsidRPr="00335C34">
        <w:rPr>
          <w:rFonts w:ascii="Arial" w:hAnsi="Arial" w:cs="Arial"/>
          <w:sz w:val="24"/>
          <w:szCs w:val="24"/>
        </w:rPr>
        <w:t>Vita</w:t>
      </w:r>
      <w:proofErr w:type="gramEnd"/>
      <w:r w:rsidRPr="00335C34">
        <w:rPr>
          <w:rFonts w:ascii="Arial" w:hAnsi="Arial" w:cs="Arial"/>
          <w:sz w:val="24"/>
          <w:szCs w:val="24"/>
        </w:rPr>
        <w:t xml:space="preserve"> and the baseline longevity assumptions are a bespoke set of Vita Curves that are tailored to fit the membership profile of the Fund. </w:t>
      </w:r>
    </w:p>
    <w:p w14:paraId="2BB07C32" w14:textId="77777777" w:rsidR="002A04B6" w:rsidRDefault="002A04B6" w:rsidP="26D917BF">
      <w:pPr>
        <w:spacing w:after="0"/>
        <w:ind w:left="700"/>
        <w:rPr>
          <w:rFonts w:ascii="Arial" w:hAnsi="Arial" w:cs="Arial"/>
          <w:sz w:val="24"/>
          <w:szCs w:val="24"/>
        </w:rPr>
      </w:pPr>
    </w:p>
    <w:tbl>
      <w:tblPr>
        <w:tblStyle w:val="PlainTable1"/>
        <w:tblW w:w="4631" w:type="pct"/>
        <w:tblInd w:w="704" w:type="dxa"/>
        <w:tblLook w:val="04A0" w:firstRow="1" w:lastRow="0" w:firstColumn="1" w:lastColumn="0" w:noHBand="0" w:noVBand="1"/>
      </w:tblPr>
      <w:tblGrid>
        <w:gridCol w:w="1790"/>
        <w:gridCol w:w="2238"/>
        <w:gridCol w:w="2160"/>
        <w:gridCol w:w="2447"/>
      </w:tblGrid>
      <w:tr w:rsidR="002A04B6" w:rsidRPr="00335C34" w14:paraId="158E4DDF" w14:textId="77777777" w:rsidTr="21AF4ADE">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36" w:type="pct"/>
          </w:tcPr>
          <w:p w14:paraId="6B5BB0F4" w14:textId="2056C180" w:rsidR="002A04B6" w:rsidRPr="00335C34" w:rsidRDefault="002A04B6" w:rsidP="002A04B6">
            <w:pPr>
              <w:ind w:hanging="4"/>
              <w:rPr>
                <w:rFonts w:ascii="Arial" w:eastAsia="Times New Roman" w:hAnsi="Arial" w:cs="Arial"/>
                <w:i/>
                <w:iCs/>
                <w:color w:val="000000"/>
                <w:sz w:val="24"/>
                <w:szCs w:val="24"/>
                <w:lang w:eastAsia="en-GB"/>
              </w:rPr>
            </w:pPr>
            <w:r w:rsidRPr="00335C34">
              <w:rPr>
                <w:rFonts w:ascii="Arial" w:eastAsia="Times New Roman" w:hAnsi="Arial" w:cs="Arial"/>
                <w:sz w:val="24"/>
                <w:szCs w:val="24"/>
                <w:lang w:eastAsia="en-GB"/>
              </w:rPr>
              <w:t>Assumed Life Expectancy</w:t>
            </w:r>
          </w:p>
        </w:tc>
        <w:tc>
          <w:tcPr>
            <w:tcW w:w="1296" w:type="pct"/>
          </w:tcPr>
          <w:p w14:paraId="37A06CFD" w14:textId="73280836" w:rsidR="002A04B6" w:rsidRPr="00335C34" w:rsidRDefault="002A04B6" w:rsidP="002A04B6">
            <w:pPr>
              <w:ind w:hanging="4"/>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p>
        </w:tc>
        <w:tc>
          <w:tcPr>
            <w:tcW w:w="1251" w:type="pct"/>
            <w:vAlign w:val="bottom"/>
          </w:tcPr>
          <w:p w14:paraId="2081F290" w14:textId="1068A2AD" w:rsidR="002A04B6" w:rsidRPr="00335C34" w:rsidRDefault="00BC6F49" w:rsidP="00F67DEF">
            <w:pPr>
              <w:ind w:hanging="4"/>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Pr>
                <w:rFonts w:ascii="Arial" w:eastAsia="Times New Roman" w:hAnsi="Arial" w:cs="Arial"/>
                <w:color w:val="000000" w:themeColor="text1"/>
                <w:sz w:val="24"/>
                <w:szCs w:val="24"/>
                <w:lang w:eastAsia="en-GB"/>
              </w:rPr>
              <w:t>V</w:t>
            </w:r>
            <w:r w:rsidR="5EDF7449" w:rsidRPr="5A024EEE">
              <w:rPr>
                <w:rFonts w:ascii="Arial" w:eastAsia="Times New Roman" w:hAnsi="Arial" w:cs="Arial"/>
                <w:color w:val="000000" w:themeColor="text1"/>
                <w:sz w:val="24"/>
                <w:szCs w:val="24"/>
                <w:lang w:eastAsia="en-GB"/>
              </w:rPr>
              <w:t>aluation 31 March 20</w:t>
            </w:r>
            <w:r w:rsidR="0040DCAD" w:rsidRPr="5A024EEE">
              <w:rPr>
                <w:rFonts w:ascii="Arial" w:eastAsia="Times New Roman" w:hAnsi="Arial" w:cs="Arial"/>
                <w:color w:val="000000" w:themeColor="text1"/>
                <w:sz w:val="24"/>
                <w:szCs w:val="24"/>
                <w:lang w:eastAsia="en-GB"/>
              </w:rPr>
              <w:t>20</w:t>
            </w:r>
            <w:r w:rsidR="5EDF7449" w:rsidRPr="5A024EEE">
              <w:rPr>
                <w:rFonts w:ascii="Arial" w:eastAsia="Times New Roman" w:hAnsi="Arial" w:cs="Arial"/>
                <w:color w:val="000000" w:themeColor="text1"/>
                <w:sz w:val="24"/>
                <w:szCs w:val="24"/>
                <w:lang w:eastAsia="en-GB"/>
              </w:rPr>
              <w:t xml:space="preserve"> </w:t>
            </w:r>
          </w:p>
        </w:tc>
        <w:tc>
          <w:tcPr>
            <w:tcW w:w="1417" w:type="pct"/>
            <w:vAlign w:val="bottom"/>
          </w:tcPr>
          <w:p w14:paraId="3443512F" w14:textId="4B1159E0" w:rsidR="002A04B6" w:rsidRPr="00335C34" w:rsidRDefault="00BC6F49" w:rsidP="00F67DEF">
            <w:pPr>
              <w:ind w:hanging="4"/>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Pr>
                <w:rFonts w:ascii="Arial" w:eastAsia="Times New Roman" w:hAnsi="Arial" w:cs="Arial"/>
                <w:color w:val="000000" w:themeColor="text1"/>
                <w:sz w:val="24"/>
                <w:szCs w:val="24"/>
                <w:lang w:eastAsia="en-GB"/>
              </w:rPr>
              <w:t>V</w:t>
            </w:r>
            <w:r w:rsidR="5EDF7449" w:rsidRPr="5A024EEE">
              <w:rPr>
                <w:rFonts w:ascii="Arial" w:eastAsia="Times New Roman" w:hAnsi="Arial" w:cs="Arial"/>
                <w:color w:val="000000" w:themeColor="text1"/>
                <w:sz w:val="24"/>
                <w:szCs w:val="24"/>
                <w:lang w:eastAsia="en-GB"/>
              </w:rPr>
              <w:t>aluation 31 March 202</w:t>
            </w:r>
            <w:r w:rsidR="14E79AF0" w:rsidRPr="5A024EEE">
              <w:rPr>
                <w:rFonts w:ascii="Arial" w:eastAsia="Times New Roman" w:hAnsi="Arial" w:cs="Arial"/>
                <w:color w:val="000000" w:themeColor="text1"/>
                <w:sz w:val="24"/>
                <w:szCs w:val="24"/>
                <w:lang w:eastAsia="en-GB"/>
              </w:rPr>
              <w:t>3</w:t>
            </w:r>
          </w:p>
        </w:tc>
      </w:tr>
      <w:tr w:rsidR="002A04B6" w:rsidRPr="00335C34" w14:paraId="35F4B43D" w14:textId="77777777" w:rsidTr="00D6532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36" w:type="pct"/>
            <w:shd w:val="clear" w:color="auto" w:fill="DEEAF6" w:themeFill="accent5" w:themeFillTint="33"/>
          </w:tcPr>
          <w:p w14:paraId="55814B2B" w14:textId="1067424F" w:rsidR="002A04B6" w:rsidRPr="00335C34" w:rsidRDefault="002A04B6" w:rsidP="002A04B6">
            <w:pPr>
              <w:ind w:hanging="4"/>
              <w:rPr>
                <w:rFonts w:ascii="Arial" w:eastAsia="Times New Roman" w:hAnsi="Arial" w:cs="Arial"/>
                <w:color w:val="000000"/>
                <w:sz w:val="24"/>
                <w:szCs w:val="24"/>
                <w:lang w:eastAsia="en-GB"/>
              </w:rPr>
            </w:pPr>
            <w:r w:rsidRPr="00335C34">
              <w:rPr>
                <w:rFonts w:ascii="Arial" w:eastAsia="Times New Roman" w:hAnsi="Arial" w:cs="Arial"/>
                <w:color w:val="000000"/>
                <w:sz w:val="24"/>
                <w:szCs w:val="24"/>
                <w:lang w:eastAsia="en-GB"/>
              </w:rPr>
              <w:t>Male</w:t>
            </w:r>
          </w:p>
        </w:tc>
        <w:tc>
          <w:tcPr>
            <w:tcW w:w="1296" w:type="pct"/>
            <w:shd w:val="clear" w:color="auto" w:fill="DEEAF6" w:themeFill="accent5" w:themeFillTint="33"/>
          </w:tcPr>
          <w:p w14:paraId="5C2DA3B6" w14:textId="74899D18" w:rsidR="002A04B6" w:rsidRPr="00335C34" w:rsidRDefault="002A04B6" w:rsidP="002A04B6">
            <w:pPr>
              <w:ind w:hanging="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335C34">
              <w:rPr>
                <w:rFonts w:ascii="Arial" w:eastAsia="Times New Roman" w:hAnsi="Arial" w:cs="Arial"/>
                <w:color w:val="000000"/>
                <w:sz w:val="24"/>
                <w:szCs w:val="24"/>
                <w:lang w:eastAsia="en-GB"/>
              </w:rPr>
              <w:t xml:space="preserve">       Pensioners</w:t>
            </w:r>
          </w:p>
        </w:tc>
        <w:tc>
          <w:tcPr>
            <w:tcW w:w="1251" w:type="pct"/>
            <w:shd w:val="clear" w:color="auto" w:fill="DEEAF6" w:themeFill="accent5" w:themeFillTint="33"/>
          </w:tcPr>
          <w:p w14:paraId="1D517541" w14:textId="1DD2D520" w:rsidR="5A024EEE" w:rsidRDefault="5A024EEE" w:rsidP="5A024EEE">
            <w:pPr>
              <w:ind w:hanging="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A024EEE">
              <w:rPr>
                <w:rFonts w:ascii="Arial" w:eastAsia="Times New Roman" w:hAnsi="Arial" w:cs="Arial"/>
                <w:color w:val="000000" w:themeColor="text1"/>
                <w:sz w:val="24"/>
                <w:szCs w:val="24"/>
                <w:lang w:eastAsia="en-GB"/>
              </w:rPr>
              <w:t>20.6 years</w:t>
            </w:r>
          </w:p>
        </w:tc>
        <w:tc>
          <w:tcPr>
            <w:tcW w:w="1417" w:type="pct"/>
            <w:shd w:val="clear" w:color="auto" w:fill="DEEAF6" w:themeFill="accent5" w:themeFillTint="33"/>
          </w:tcPr>
          <w:p w14:paraId="1B8AC6AE" w14:textId="3A7D8596" w:rsidR="002A04B6" w:rsidRPr="00335C34" w:rsidRDefault="61996D96" w:rsidP="002A04B6">
            <w:pPr>
              <w:ind w:hanging="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21AF4ADE">
              <w:rPr>
                <w:rFonts w:ascii="Arial" w:eastAsia="Times New Roman" w:hAnsi="Arial" w:cs="Arial"/>
                <w:b/>
                <w:bCs/>
                <w:color w:val="000000" w:themeColor="text1"/>
                <w:sz w:val="24"/>
                <w:szCs w:val="24"/>
                <w:lang w:eastAsia="en-GB"/>
              </w:rPr>
              <w:t>20.4</w:t>
            </w:r>
            <w:r w:rsidR="11EBFBD7" w:rsidRPr="21AF4ADE">
              <w:rPr>
                <w:rFonts w:ascii="Arial" w:eastAsia="Times New Roman" w:hAnsi="Arial" w:cs="Arial"/>
                <w:b/>
                <w:bCs/>
                <w:color w:val="000000" w:themeColor="text1"/>
                <w:sz w:val="24"/>
                <w:szCs w:val="24"/>
                <w:lang w:eastAsia="en-GB"/>
              </w:rPr>
              <w:t xml:space="preserve"> years</w:t>
            </w:r>
          </w:p>
        </w:tc>
      </w:tr>
      <w:tr w:rsidR="002A04B6" w:rsidRPr="00335C34" w14:paraId="27BF85B1" w14:textId="77777777" w:rsidTr="21AF4ADE">
        <w:trPr>
          <w:trHeight w:val="317"/>
        </w:trPr>
        <w:tc>
          <w:tcPr>
            <w:cnfStyle w:val="001000000000" w:firstRow="0" w:lastRow="0" w:firstColumn="1" w:lastColumn="0" w:oddVBand="0" w:evenVBand="0" w:oddHBand="0" w:evenHBand="0" w:firstRowFirstColumn="0" w:firstRowLastColumn="0" w:lastRowFirstColumn="0" w:lastRowLastColumn="0"/>
            <w:tcW w:w="1036" w:type="pct"/>
          </w:tcPr>
          <w:p w14:paraId="0F4E16AB" w14:textId="77777777" w:rsidR="002A04B6" w:rsidRPr="00335C34" w:rsidRDefault="002A04B6" w:rsidP="002A04B6">
            <w:pPr>
              <w:ind w:hanging="4"/>
              <w:rPr>
                <w:rFonts w:ascii="Arial" w:eastAsia="Times New Roman" w:hAnsi="Arial" w:cs="Arial"/>
                <w:i/>
                <w:iCs/>
                <w:color w:val="000000"/>
                <w:sz w:val="24"/>
                <w:szCs w:val="24"/>
                <w:lang w:eastAsia="en-GB"/>
              </w:rPr>
            </w:pPr>
          </w:p>
        </w:tc>
        <w:tc>
          <w:tcPr>
            <w:tcW w:w="1296" w:type="pct"/>
          </w:tcPr>
          <w:p w14:paraId="41C84981" w14:textId="77777777" w:rsidR="002A04B6" w:rsidRPr="00335C34" w:rsidRDefault="002A04B6" w:rsidP="002A04B6">
            <w:pPr>
              <w:ind w:hanging="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35C34">
              <w:rPr>
                <w:rFonts w:ascii="Arial" w:eastAsia="Times New Roman" w:hAnsi="Arial" w:cs="Arial"/>
                <w:color w:val="000000"/>
                <w:sz w:val="24"/>
                <w:szCs w:val="24"/>
                <w:lang w:eastAsia="en-GB"/>
              </w:rPr>
              <w:t>Non-Pensioners</w:t>
            </w:r>
          </w:p>
        </w:tc>
        <w:tc>
          <w:tcPr>
            <w:tcW w:w="1251" w:type="pct"/>
          </w:tcPr>
          <w:p w14:paraId="1C615A17" w14:textId="77777777" w:rsidR="5A024EEE" w:rsidRDefault="5A024EEE" w:rsidP="5A024EEE">
            <w:pPr>
              <w:ind w:hanging="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A024EEE">
              <w:rPr>
                <w:rFonts w:ascii="Arial" w:eastAsia="Times New Roman" w:hAnsi="Arial" w:cs="Arial"/>
                <w:color w:val="000000" w:themeColor="text1"/>
                <w:sz w:val="24"/>
                <w:szCs w:val="24"/>
                <w:lang w:eastAsia="en-GB"/>
              </w:rPr>
              <w:t>22.0 years</w:t>
            </w:r>
          </w:p>
        </w:tc>
        <w:tc>
          <w:tcPr>
            <w:tcW w:w="1417" w:type="pct"/>
          </w:tcPr>
          <w:p w14:paraId="38CCE6D0" w14:textId="001DDBD1" w:rsidR="002A04B6" w:rsidRPr="00335C34" w:rsidRDefault="02CB2D20" w:rsidP="002A04B6">
            <w:pPr>
              <w:ind w:hanging="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21AF4ADE">
              <w:rPr>
                <w:rFonts w:ascii="Arial" w:eastAsia="Times New Roman" w:hAnsi="Arial" w:cs="Arial"/>
                <w:b/>
                <w:bCs/>
                <w:color w:val="000000" w:themeColor="text1"/>
                <w:sz w:val="24"/>
                <w:szCs w:val="24"/>
                <w:lang w:eastAsia="en-GB"/>
              </w:rPr>
              <w:t xml:space="preserve">21.3 </w:t>
            </w:r>
            <w:r w:rsidR="11EBFBD7" w:rsidRPr="21AF4ADE">
              <w:rPr>
                <w:rFonts w:ascii="Arial" w:eastAsia="Times New Roman" w:hAnsi="Arial" w:cs="Arial"/>
                <w:b/>
                <w:bCs/>
                <w:color w:val="000000" w:themeColor="text1"/>
                <w:sz w:val="24"/>
                <w:szCs w:val="24"/>
                <w:lang w:eastAsia="en-GB"/>
              </w:rPr>
              <w:t>years</w:t>
            </w:r>
          </w:p>
        </w:tc>
      </w:tr>
      <w:tr w:rsidR="002A04B6" w:rsidRPr="00335C34" w14:paraId="4C6C0F43" w14:textId="77777777" w:rsidTr="00D653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6" w:type="pct"/>
            <w:shd w:val="clear" w:color="auto" w:fill="DEEAF6" w:themeFill="accent5" w:themeFillTint="33"/>
          </w:tcPr>
          <w:p w14:paraId="79789FC1" w14:textId="77777777" w:rsidR="002A04B6" w:rsidRPr="00335C34" w:rsidRDefault="002A04B6" w:rsidP="002A04B6">
            <w:pPr>
              <w:ind w:hanging="4"/>
              <w:rPr>
                <w:rFonts w:ascii="Arial" w:eastAsia="Times New Roman" w:hAnsi="Arial" w:cs="Arial"/>
                <w:i/>
                <w:iCs/>
                <w:color w:val="000000"/>
                <w:sz w:val="24"/>
                <w:szCs w:val="24"/>
                <w:lang w:eastAsia="en-GB"/>
              </w:rPr>
            </w:pPr>
            <w:r w:rsidRPr="00335C34">
              <w:rPr>
                <w:rFonts w:ascii="Arial" w:eastAsia="Times New Roman" w:hAnsi="Arial" w:cs="Arial"/>
                <w:color w:val="000000"/>
                <w:sz w:val="24"/>
                <w:szCs w:val="24"/>
                <w:lang w:eastAsia="en-GB"/>
              </w:rPr>
              <w:t>Female</w:t>
            </w:r>
          </w:p>
        </w:tc>
        <w:tc>
          <w:tcPr>
            <w:tcW w:w="1296" w:type="pct"/>
            <w:shd w:val="clear" w:color="auto" w:fill="DEEAF6" w:themeFill="accent5" w:themeFillTint="33"/>
          </w:tcPr>
          <w:p w14:paraId="2395A1C1" w14:textId="77777777" w:rsidR="002A04B6" w:rsidRPr="00335C34" w:rsidRDefault="002A04B6" w:rsidP="002A04B6">
            <w:pPr>
              <w:ind w:hanging="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335C34">
              <w:rPr>
                <w:rFonts w:ascii="Arial" w:eastAsia="Times New Roman" w:hAnsi="Arial" w:cs="Arial"/>
                <w:color w:val="000000"/>
                <w:sz w:val="24"/>
                <w:szCs w:val="24"/>
                <w:lang w:eastAsia="en-GB"/>
              </w:rPr>
              <w:t xml:space="preserve">Pensioners </w:t>
            </w:r>
          </w:p>
        </w:tc>
        <w:tc>
          <w:tcPr>
            <w:tcW w:w="1251" w:type="pct"/>
            <w:shd w:val="clear" w:color="auto" w:fill="DEEAF6" w:themeFill="accent5" w:themeFillTint="33"/>
          </w:tcPr>
          <w:p w14:paraId="5C49773F" w14:textId="77777777" w:rsidR="5A024EEE" w:rsidRDefault="5A024EEE" w:rsidP="5A024EEE">
            <w:pPr>
              <w:ind w:left="-115" w:hanging="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4"/>
                <w:szCs w:val="24"/>
                <w:lang w:eastAsia="en-GB"/>
              </w:rPr>
            </w:pPr>
            <w:r w:rsidRPr="5A024EEE">
              <w:rPr>
                <w:rFonts w:ascii="Arial" w:eastAsia="Times New Roman" w:hAnsi="Arial" w:cs="Arial"/>
                <w:color w:val="000000" w:themeColor="text1"/>
                <w:sz w:val="24"/>
                <w:szCs w:val="24"/>
                <w:lang w:eastAsia="en-GB"/>
              </w:rPr>
              <w:t>23.2 years</w:t>
            </w:r>
          </w:p>
        </w:tc>
        <w:tc>
          <w:tcPr>
            <w:tcW w:w="1417" w:type="pct"/>
            <w:shd w:val="clear" w:color="auto" w:fill="DEEAF6" w:themeFill="accent5" w:themeFillTint="33"/>
          </w:tcPr>
          <w:p w14:paraId="3375E201" w14:textId="3F0FC8BF" w:rsidR="002A04B6" w:rsidRPr="00335C34" w:rsidRDefault="4FCB3D21" w:rsidP="002A04B6">
            <w:pPr>
              <w:ind w:left="-115" w:hanging="4"/>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21AF4ADE">
              <w:rPr>
                <w:rFonts w:ascii="Arial" w:eastAsia="Times New Roman" w:hAnsi="Arial" w:cs="Arial"/>
                <w:b/>
                <w:bCs/>
                <w:color w:val="000000" w:themeColor="text1"/>
                <w:sz w:val="24"/>
                <w:szCs w:val="24"/>
                <w:lang w:eastAsia="en-GB"/>
              </w:rPr>
              <w:t>23.1</w:t>
            </w:r>
            <w:r w:rsidR="11EBFBD7" w:rsidRPr="21AF4ADE">
              <w:rPr>
                <w:rFonts w:ascii="Arial" w:eastAsia="Times New Roman" w:hAnsi="Arial" w:cs="Arial"/>
                <w:b/>
                <w:bCs/>
                <w:color w:val="000000" w:themeColor="text1"/>
                <w:sz w:val="24"/>
                <w:szCs w:val="24"/>
                <w:lang w:eastAsia="en-GB"/>
              </w:rPr>
              <w:t xml:space="preserve"> years</w:t>
            </w:r>
          </w:p>
        </w:tc>
      </w:tr>
      <w:tr w:rsidR="002A04B6" w:rsidRPr="00335C34" w14:paraId="39B43EE1" w14:textId="77777777" w:rsidTr="21AF4ADE">
        <w:trPr>
          <w:trHeight w:val="250"/>
        </w:trPr>
        <w:tc>
          <w:tcPr>
            <w:cnfStyle w:val="001000000000" w:firstRow="0" w:lastRow="0" w:firstColumn="1" w:lastColumn="0" w:oddVBand="0" w:evenVBand="0" w:oddHBand="0" w:evenHBand="0" w:firstRowFirstColumn="0" w:firstRowLastColumn="0" w:lastRowFirstColumn="0" w:lastRowLastColumn="0"/>
            <w:tcW w:w="1036" w:type="pct"/>
          </w:tcPr>
          <w:p w14:paraId="68926171" w14:textId="77777777" w:rsidR="002A04B6" w:rsidRPr="00335C34" w:rsidRDefault="002A04B6" w:rsidP="002A04B6">
            <w:pPr>
              <w:ind w:hanging="4"/>
              <w:rPr>
                <w:rFonts w:ascii="Arial" w:eastAsia="Times New Roman" w:hAnsi="Arial" w:cs="Arial"/>
                <w:i/>
                <w:iCs/>
                <w:color w:val="000000"/>
                <w:sz w:val="24"/>
                <w:szCs w:val="24"/>
                <w:lang w:eastAsia="en-GB"/>
              </w:rPr>
            </w:pPr>
          </w:p>
        </w:tc>
        <w:tc>
          <w:tcPr>
            <w:tcW w:w="1296" w:type="pct"/>
          </w:tcPr>
          <w:p w14:paraId="52B11FAA" w14:textId="77777777" w:rsidR="002A04B6" w:rsidRPr="00335C34" w:rsidRDefault="002A04B6" w:rsidP="002A04B6">
            <w:pPr>
              <w:ind w:hanging="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35C34">
              <w:rPr>
                <w:rFonts w:ascii="Arial" w:eastAsia="Times New Roman" w:hAnsi="Arial" w:cs="Arial"/>
                <w:color w:val="000000"/>
                <w:sz w:val="24"/>
                <w:szCs w:val="24"/>
                <w:lang w:eastAsia="en-GB"/>
              </w:rPr>
              <w:t>Non-Pensioners</w:t>
            </w:r>
          </w:p>
        </w:tc>
        <w:tc>
          <w:tcPr>
            <w:tcW w:w="1251" w:type="pct"/>
          </w:tcPr>
          <w:p w14:paraId="0346C6D0" w14:textId="292DC6E1" w:rsidR="5A024EEE" w:rsidRDefault="5A024EEE" w:rsidP="5A024EEE">
            <w:pPr>
              <w:ind w:hanging="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n-GB"/>
              </w:rPr>
            </w:pPr>
            <w:r w:rsidRPr="5A024EEE">
              <w:rPr>
                <w:rFonts w:ascii="Arial" w:eastAsia="Times New Roman" w:hAnsi="Arial" w:cs="Arial"/>
                <w:color w:val="000000" w:themeColor="text1"/>
                <w:sz w:val="24"/>
                <w:szCs w:val="24"/>
                <w:lang w:eastAsia="en-GB"/>
              </w:rPr>
              <w:t xml:space="preserve">            25.2</w:t>
            </w:r>
            <w:r w:rsidR="66FB0C64" w:rsidRPr="5A024EEE">
              <w:rPr>
                <w:rFonts w:ascii="Arial" w:eastAsia="Times New Roman" w:hAnsi="Arial" w:cs="Arial"/>
                <w:color w:val="000000" w:themeColor="text1"/>
                <w:sz w:val="24"/>
                <w:szCs w:val="24"/>
                <w:lang w:eastAsia="en-GB"/>
              </w:rPr>
              <w:t xml:space="preserve"> y</w:t>
            </w:r>
            <w:r w:rsidRPr="5A024EEE">
              <w:rPr>
                <w:rFonts w:ascii="Arial" w:eastAsia="Times New Roman" w:hAnsi="Arial" w:cs="Arial"/>
                <w:color w:val="000000" w:themeColor="text1"/>
                <w:sz w:val="24"/>
                <w:szCs w:val="24"/>
                <w:lang w:eastAsia="en-GB"/>
              </w:rPr>
              <w:t xml:space="preserve">ears </w:t>
            </w:r>
          </w:p>
        </w:tc>
        <w:tc>
          <w:tcPr>
            <w:tcW w:w="1417" w:type="pct"/>
          </w:tcPr>
          <w:p w14:paraId="7BE5CB46" w14:textId="59301D45" w:rsidR="002A04B6" w:rsidRPr="00335C34" w:rsidRDefault="11EBFBD7" w:rsidP="002A04B6">
            <w:pPr>
              <w:ind w:hanging="4"/>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sidRPr="21AF4ADE">
              <w:rPr>
                <w:rFonts w:ascii="Arial" w:eastAsia="Times New Roman" w:hAnsi="Arial" w:cs="Arial"/>
                <w:b/>
                <w:bCs/>
                <w:color w:val="000000" w:themeColor="text1"/>
                <w:sz w:val="24"/>
                <w:szCs w:val="24"/>
                <w:lang w:eastAsia="en-GB"/>
              </w:rPr>
              <w:t xml:space="preserve">             </w:t>
            </w:r>
            <w:r w:rsidR="791A88A8" w:rsidRPr="21AF4ADE">
              <w:rPr>
                <w:rFonts w:ascii="Arial" w:eastAsia="Times New Roman" w:hAnsi="Arial" w:cs="Arial"/>
                <w:b/>
                <w:bCs/>
                <w:color w:val="000000" w:themeColor="text1"/>
                <w:sz w:val="24"/>
                <w:szCs w:val="24"/>
                <w:lang w:eastAsia="en-GB"/>
              </w:rPr>
              <w:t xml:space="preserve">24.8 </w:t>
            </w:r>
            <w:r w:rsidRPr="21AF4ADE">
              <w:rPr>
                <w:rFonts w:ascii="Arial" w:eastAsia="Times New Roman" w:hAnsi="Arial" w:cs="Arial"/>
                <w:b/>
                <w:bCs/>
                <w:color w:val="000000" w:themeColor="text1"/>
                <w:sz w:val="24"/>
                <w:szCs w:val="24"/>
                <w:lang w:eastAsia="en-GB"/>
              </w:rPr>
              <w:t xml:space="preserve">years </w:t>
            </w:r>
          </w:p>
        </w:tc>
      </w:tr>
    </w:tbl>
    <w:p w14:paraId="0B953AB9" w14:textId="77777777" w:rsidR="008D522F" w:rsidRDefault="008D522F" w:rsidP="00A23D78">
      <w:pPr>
        <w:spacing w:after="0"/>
        <w:ind w:left="700"/>
        <w:jc w:val="both"/>
        <w:rPr>
          <w:rFonts w:ascii="Arial" w:hAnsi="Arial" w:cs="Arial"/>
          <w:b/>
          <w:bCs/>
          <w:sz w:val="24"/>
          <w:szCs w:val="24"/>
        </w:rPr>
      </w:pPr>
    </w:p>
    <w:p w14:paraId="28CECABD" w14:textId="48E4C638" w:rsidR="00335C34" w:rsidRPr="00FB6899" w:rsidRDefault="00335C34" w:rsidP="00A23D78">
      <w:pPr>
        <w:spacing w:after="0"/>
        <w:ind w:left="700"/>
        <w:jc w:val="both"/>
        <w:rPr>
          <w:rFonts w:ascii="Arial" w:hAnsi="Arial" w:cs="Arial"/>
          <w:b/>
          <w:bCs/>
          <w:sz w:val="24"/>
          <w:szCs w:val="24"/>
        </w:rPr>
      </w:pPr>
      <w:r w:rsidRPr="00FB6899">
        <w:rPr>
          <w:rFonts w:ascii="Arial" w:hAnsi="Arial" w:cs="Arial"/>
          <w:b/>
          <w:bCs/>
          <w:sz w:val="24"/>
          <w:szCs w:val="24"/>
        </w:rPr>
        <w:t xml:space="preserve">Commutation Assumption  </w:t>
      </w:r>
    </w:p>
    <w:p w14:paraId="20448A3B" w14:textId="40559E11" w:rsidR="00335C34" w:rsidRPr="00335C34" w:rsidRDefault="00335C34" w:rsidP="006C4815">
      <w:pPr>
        <w:spacing w:after="0"/>
        <w:ind w:left="700"/>
        <w:rPr>
          <w:rFonts w:ascii="Arial" w:hAnsi="Arial" w:cs="Arial"/>
          <w:sz w:val="24"/>
          <w:szCs w:val="24"/>
        </w:rPr>
      </w:pPr>
      <w:r w:rsidRPr="21AF4ADE">
        <w:rPr>
          <w:rFonts w:ascii="Arial" w:hAnsi="Arial" w:cs="Arial"/>
          <w:sz w:val="24"/>
          <w:szCs w:val="24"/>
        </w:rPr>
        <w:t xml:space="preserve">An allowance is made for future retirees to take </w:t>
      </w:r>
      <w:r w:rsidR="2C8C9D59" w:rsidRPr="21AF4ADE">
        <w:rPr>
          <w:rFonts w:ascii="Arial" w:hAnsi="Arial" w:cs="Arial"/>
          <w:sz w:val="24"/>
          <w:szCs w:val="24"/>
        </w:rPr>
        <w:t>7</w:t>
      </w:r>
      <w:r w:rsidRPr="21AF4ADE">
        <w:rPr>
          <w:rFonts w:ascii="Arial" w:hAnsi="Arial" w:cs="Arial"/>
          <w:sz w:val="24"/>
          <w:szCs w:val="24"/>
        </w:rPr>
        <w:t xml:space="preserve">5% of the maximum additional tax-free cash up to HMRC limits </w:t>
      </w:r>
      <w:r w:rsidR="708AD987" w:rsidRPr="21AF4ADE">
        <w:rPr>
          <w:rFonts w:ascii="Arial" w:hAnsi="Arial" w:cs="Arial"/>
          <w:sz w:val="24"/>
          <w:szCs w:val="24"/>
        </w:rPr>
        <w:t>to reflect the Fund’s actual experience</w:t>
      </w:r>
      <w:r w:rsidRPr="21AF4ADE">
        <w:rPr>
          <w:rFonts w:ascii="Arial" w:hAnsi="Arial" w:cs="Arial"/>
          <w:sz w:val="24"/>
          <w:szCs w:val="24"/>
        </w:rPr>
        <w:t>.</w:t>
      </w:r>
    </w:p>
    <w:p w14:paraId="38E6FDB1" w14:textId="77777777" w:rsidR="003F5708" w:rsidRDefault="003F5708" w:rsidP="00A23D78">
      <w:pPr>
        <w:spacing w:after="0"/>
        <w:ind w:left="700"/>
        <w:jc w:val="both"/>
        <w:rPr>
          <w:rFonts w:ascii="Arial" w:hAnsi="Arial" w:cs="Arial"/>
          <w:b/>
          <w:bCs/>
          <w:sz w:val="24"/>
          <w:szCs w:val="24"/>
        </w:rPr>
      </w:pPr>
    </w:p>
    <w:p w14:paraId="0CAF5B9C" w14:textId="66648248" w:rsidR="00335C34" w:rsidRPr="00FB6899" w:rsidRDefault="00335C34" w:rsidP="00A23D78">
      <w:pPr>
        <w:spacing w:after="0"/>
        <w:ind w:left="700"/>
        <w:jc w:val="both"/>
        <w:rPr>
          <w:rFonts w:ascii="Arial" w:hAnsi="Arial" w:cs="Arial"/>
          <w:b/>
          <w:bCs/>
          <w:sz w:val="24"/>
          <w:szCs w:val="24"/>
        </w:rPr>
      </w:pPr>
      <w:r w:rsidRPr="00FB6899">
        <w:rPr>
          <w:rFonts w:ascii="Arial" w:hAnsi="Arial" w:cs="Arial"/>
          <w:b/>
          <w:bCs/>
          <w:sz w:val="24"/>
          <w:szCs w:val="24"/>
        </w:rPr>
        <w:lastRenderedPageBreak/>
        <w:t>50:50 Option</w:t>
      </w:r>
    </w:p>
    <w:p w14:paraId="41A43A47" w14:textId="16038030" w:rsidR="006C4815" w:rsidRDefault="00335C34" w:rsidP="006849C2">
      <w:pPr>
        <w:pStyle w:val="Default"/>
        <w:ind w:left="700"/>
        <w:jc w:val="both"/>
        <w:rPr>
          <w:rFonts w:ascii="Arial" w:hAnsi="Arial" w:cs="Arial"/>
          <w:color w:val="auto"/>
        </w:rPr>
      </w:pPr>
      <w:r w:rsidRPr="5A024EEE">
        <w:rPr>
          <w:rFonts w:ascii="Arial" w:hAnsi="Arial" w:cs="Arial"/>
          <w:color w:val="auto"/>
        </w:rPr>
        <w:t xml:space="preserve">It is assumed that </w:t>
      </w:r>
      <w:r w:rsidR="3F3C2E63" w:rsidRPr="5A024EEE">
        <w:rPr>
          <w:rFonts w:ascii="Arial" w:hAnsi="Arial" w:cs="Arial"/>
          <w:color w:val="auto"/>
        </w:rPr>
        <w:t>0.5</w:t>
      </w:r>
      <w:r w:rsidRPr="5A024EEE">
        <w:rPr>
          <w:rFonts w:ascii="Arial" w:hAnsi="Arial" w:cs="Arial"/>
          <w:color w:val="auto"/>
        </w:rPr>
        <w:t>% of members (uniformly distributed across the age, service and salary range) will choose the 50:50 option</w:t>
      </w:r>
      <w:r w:rsidR="711C4E3A" w:rsidRPr="5A024EEE">
        <w:rPr>
          <w:rFonts w:ascii="Arial" w:hAnsi="Arial" w:cs="Arial"/>
          <w:color w:val="auto"/>
        </w:rPr>
        <w:t xml:space="preserve"> based on the Fund’s own experience</w:t>
      </w:r>
      <w:r w:rsidRPr="5A024EEE">
        <w:rPr>
          <w:rFonts w:ascii="Arial" w:hAnsi="Arial" w:cs="Arial"/>
          <w:color w:val="auto"/>
        </w:rPr>
        <w:t xml:space="preserve">. </w:t>
      </w:r>
    </w:p>
    <w:p w14:paraId="7E870AB7" w14:textId="77777777" w:rsidR="008D522F" w:rsidRPr="006849C2" w:rsidRDefault="008D522F" w:rsidP="006849C2">
      <w:pPr>
        <w:pStyle w:val="Default"/>
        <w:ind w:left="700"/>
        <w:jc w:val="both"/>
        <w:rPr>
          <w:rFonts w:ascii="Arial" w:hAnsi="Arial" w:cs="Arial"/>
          <w:color w:val="auto"/>
        </w:rPr>
      </w:pPr>
    </w:p>
    <w:p w14:paraId="7A5A515C" w14:textId="39DE1615" w:rsidR="00B01E1E" w:rsidRPr="005C00F5" w:rsidRDefault="00B01E1E" w:rsidP="00B01E1E">
      <w:pPr>
        <w:spacing w:after="0"/>
        <w:rPr>
          <w:rFonts w:ascii="Arial" w:hAnsi="Arial" w:cs="Arial"/>
          <w:b/>
          <w:color w:val="2F5496" w:themeColor="accent1" w:themeShade="BF"/>
          <w:sz w:val="24"/>
          <w:szCs w:val="24"/>
        </w:rPr>
      </w:pPr>
      <w:r w:rsidRPr="005C00F5">
        <w:rPr>
          <w:rFonts w:ascii="Arial" w:hAnsi="Arial" w:cs="Arial"/>
          <w:sz w:val="24"/>
          <w:szCs w:val="24"/>
        </w:rPr>
        <w:tab/>
      </w:r>
      <w:r w:rsidRPr="00E20DE4">
        <w:rPr>
          <w:rFonts w:ascii="Arial" w:hAnsi="Arial" w:cs="Arial"/>
          <w:b/>
          <w:sz w:val="24"/>
          <w:szCs w:val="24"/>
        </w:rPr>
        <w:t xml:space="preserve">McCloud </w:t>
      </w:r>
      <w:r w:rsidR="003E44AC">
        <w:rPr>
          <w:rFonts w:ascii="Arial" w:hAnsi="Arial" w:cs="Arial"/>
          <w:b/>
          <w:sz w:val="24"/>
          <w:szCs w:val="24"/>
        </w:rPr>
        <w:t>Remedy</w:t>
      </w:r>
    </w:p>
    <w:p w14:paraId="75F03592" w14:textId="2A60A8E0" w:rsidR="00B01E1E" w:rsidRPr="005C00F5" w:rsidRDefault="7C1B24D6" w:rsidP="21AF4ADE">
      <w:pPr>
        <w:spacing w:after="0"/>
        <w:ind w:left="709"/>
        <w:rPr>
          <w:rFonts w:ascii="Arial" w:hAnsi="Arial" w:cs="Arial"/>
          <w:color w:val="000000" w:themeColor="text1"/>
          <w:sz w:val="24"/>
          <w:szCs w:val="24"/>
        </w:rPr>
      </w:pPr>
      <w:r w:rsidRPr="21AF4ADE">
        <w:rPr>
          <w:rFonts w:ascii="Arial" w:hAnsi="Arial" w:cs="Arial"/>
          <w:color w:val="000000" w:themeColor="text1"/>
          <w:sz w:val="24"/>
          <w:szCs w:val="24"/>
        </w:rPr>
        <w:t xml:space="preserve">The Court of Appeal in the “McCloud” case ruled that certain </w:t>
      </w:r>
      <w:r w:rsidR="021B25C9" w:rsidRPr="21AF4ADE">
        <w:rPr>
          <w:rFonts w:ascii="Arial" w:hAnsi="Arial" w:cs="Arial"/>
          <w:color w:val="000000" w:themeColor="text1"/>
          <w:sz w:val="24"/>
          <w:szCs w:val="24"/>
        </w:rPr>
        <w:t xml:space="preserve">protections </w:t>
      </w:r>
      <w:r w:rsidRPr="21AF4ADE">
        <w:rPr>
          <w:rFonts w:ascii="Arial" w:hAnsi="Arial" w:cs="Arial"/>
          <w:color w:val="000000" w:themeColor="text1"/>
          <w:sz w:val="24"/>
          <w:szCs w:val="24"/>
        </w:rPr>
        <w:t xml:space="preserve">introduced by public service pension schemes in 2015 were age discriminatory. In July 2019, the UK Government accepted that the ruling had implications for the LGPS and advised that the discrimination would be addressed without members having to lodge separate legal claims. A consultation undertaken by SPPA </w:t>
      </w:r>
      <w:r w:rsidR="002672A2">
        <w:rPr>
          <w:rFonts w:ascii="Arial" w:hAnsi="Arial" w:cs="Arial"/>
          <w:color w:val="000000" w:themeColor="text1"/>
          <w:sz w:val="24"/>
          <w:szCs w:val="24"/>
        </w:rPr>
        <w:t>(</w:t>
      </w:r>
      <w:r w:rsidR="00414FB1">
        <w:rPr>
          <w:rFonts w:ascii="Arial" w:hAnsi="Arial" w:cs="Arial"/>
          <w:color w:val="000000" w:themeColor="text1"/>
          <w:sz w:val="24"/>
          <w:szCs w:val="24"/>
        </w:rPr>
        <w:t xml:space="preserve">Scottish Public Pensions Agency) </w:t>
      </w:r>
      <w:r w:rsidRPr="21AF4ADE">
        <w:rPr>
          <w:rFonts w:ascii="Arial" w:hAnsi="Arial" w:cs="Arial"/>
          <w:color w:val="000000" w:themeColor="text1"/>
          <w:sz w:val="24"/>
          <w:szCs w:val="24"/>
        </w:rPr>
        <w:t>closed on 23 October 2020</w:t>
      </w:r>
      <w:r w:rsidR="4F3B091B" w:rsidRPr="21AF4ADE">
        <w:rPr>
          <w:rFonts w:ascii="Arial" w:hAnsi="Arial" w:cs="Arial"/>
          <w:color w:val="000000" w:themeColor="text1"/>
          <w:sz w:val="24"/>
          <w:szCs w:val="24"/>
        </w:rPr>
        <w:t xml:space="preserve"> and amendment regulations came into force on 1 October 2023.</w:t>
      </w:r>
      <w:r w:rsidRPr="21AF4ADE">
        <w:rPr>
          <w:rFonts w:ascii="Arial" w:hAnsi="Arial" w:cs="Arial"/>
          <w:color w:val="000000" w:themeColor="text1"/>
          <w:sz w:val="24"/>
          <w:szCs w:val="24"/>
        </w:rPr>
        <w:t xml:space="preserve"> The </w:t>
      </w:r>
      <w:r w:rsidR="1772B356" w:rsidRPr="21AF4ADE">
        <w:rPr>
          <w:rFonts w:ascii="Arial" w:hAnsi="Arial" w:cs="Arial"/>
          <w:color w:val="000000" w:themeColor="text1"/>
          <w:sz w:val="24"/>
          <w:szCs w:val="24"/>
        </w:rPr>
        <w:t xml:space="preserve">chosen </w:t>
      </w:r>
      <w:r w:rsidRPr="21AF4ADE">
        <w:rPr>
          <w:rFonts w:ascii="Arial" w:hAnsi="Arial" w:cs="Arial"/>
          <w:color w:val="000000" w:themeColor="text1"/>
          <w:sz w:val="24"/>
          <w:szCs w:val="24"/>
        </w:rPr>
        <w:t xml:space="preserve">method of redress </w:t>
      </w:r>
      <w:r w:rsidR="49C76D83" w:rsidRPr="21AF4ADE">
        <w:rPr>
          <w:rFonts w:ascii="Arial" w:hAnsi="Arial" w:cs="Arial"/>
          <w:color w:val="000000" w:themeColor="text1"/>
          <w:sz w:val="24"/>
          <w:szCs w:val="24"/>
        </w:rPr>
        <w:t xml:space="preserve">sees </w:t>
      </w:r>
      <w:r w:rsidR="0C15831E" w:rsidRPr="21AF4ADE">
        <w:rPr>
          <w:rFonts w:ascii="Arial" w:hAnsi="Arial" w:cs="Arial"/>
          <w:color w:val="000000" w:themeColor="text1"/>
          <w:sz w:val="24"/>
          <w:szCs w:val="24"/>
        </w:rPr>
        <w:t>a</w:t>
      </w:r>
      <w:r w:rsidR="0052495F">
        <w:rPr>
          <w:rFonts w:ascii="Arial" w:hAnsi="Arial" w:cs="Arial"/>
          <w:color w:val="000000" w:themeColor="text1"/>
          <w:sz w:val="24"/>
          <w:szCs w:val="24"/>
        </w:rPr>
        <w:t xml:space="preserve"> retrospective</w:t>
      </w:r>
      <w:r w:rsidR="0C15831E" w:rsidRPr="21AF4ADE">
        <w:rPr>
          <w:rFonts w:ascii="Arial" w:hAnsi="Arial" w:cs="Arial"/>
          <w:color w:val="000000" w:themeColor="text1"/>
          <w:sz w:val="24"/>
          <w:szCs w:val="24"/>
        </w:rPr>
        <w:t xml:space="preserve"> extension of the </w:t>
      </w:r>
      <w:r w:rsidRPr="21AF4ADE">
        <w:rPr>
          <w:rFonts w:ascii="Arial" w:hAnsi="Arial" w:cs="Arial"/>
          <w:color w:val="000000" w:themeColor="text1"/>
          <w:sz w:val="24"/>
          <w:szCs w:val="24"/>
        </w:rPr>
        <w:t xml:space="preserve">protections </w:t>
      </w:r>
      <w:r w:rsidR="00C75488">
        <w:rPr>
          <w:rFonts w:ascii="Arial" w:hAnsi="Arial" w:cs="Arial"/>
          <w:color w:val="000000" w:themeColor="text1"/>
          <w:sz w:val="24"/>
          <w:szCs w:val="24"/>
        </w:rPr>
        <w:t>gr</w:t>
      </w:r>
      <w:r w:rsidR="0052495F">
        <w:rPr>
          <w:rFonts w:ascii="Arial" w:hAnsi="Arial" w:cs="Arial"/>
          <w:color w:val="000000" w:themeColor="text1"/>
          <w:sz w:val="24"/>
          <w:szCs w:val="24"/>
        </w:rPr>
        <w:t xml:space="preserve">anted in 2015 </w:t>
      </w:r>
      <w:r w:rsidRPr="21AF4ADE">
        <w:rPr>
          <w:rFonts w:ascii="Arial" w:hAnsi="Arial" w:cs="Arial"/>
          <w:color w:val="000000" w:themeColor="text1"/>
          <w:sz w:val="24"/>
          <w:szCs w:val="24"/>
        </w:rPr>
        <w:t>to a broader range of members. In the 202</w:t>
      </w:r>
      <w:r w:rsidR="76C525EE" w:rsidRPr="21AF4ADE">
        <w:rPr>
          <w:rFonts w:ascii="Arial" w:hAnsi="Arial" w:cs="Arial"/>
          <w:color w:val="000000" w:themeColor="text1"/>
          <w:sz w:val="24"/>
          <w:szCs w:val="24"/>
        </w:rPr>
        <w:t>3</w:t>
      </w:r>
      <w:r w:rsidRPr="21AF4ADE">
        <w:rPr>
          <w:rFonts w:ascii="Arial" w:hAnsi="Arial" w:cs="Arial"/>
          <w:color w:val="000000" w:themeColor="text1"/>
          <w:sz w:val="24"/>
          <w:szCs w:val="24"/>
        </w:rPr>
        <w:t xml:space="preserve"> valuation, the actuary t</w:t>
      </w:r>
      <w:r w:rsidR="3AB1D0EE" w:rsidRPr="21AF4ADE">
        <w:rPr>
          <w:rFonts w:ascii="Arial" w:hAnsi="Arial" w:cs="Arial"/>
          <w:color w:val="000000" w:themeColor="text1"/>
          <w:sz w:val="24"/>
          <w:szCs w:val="24"/>
        </w:rPr>
        <w:t>oo</w:t>
      </w:r>
      <w:r w:rsidRPr="21AF4ADE">
        <w:rPr>
          <w:rFonts w:ascii="Arial" w:hAnsi="Arial" w:cs="Arial"/>
          <w:color w:val="000000" w:themeColor="text1"/>
          <w:sz w:val="24"/>
          <w:szCs w:val="24"/>
        </w:rPr>
        <w:t xml:space="preserve">k account of McCloud by valuing the liabilities in accordance with instructions from SPPA. </w:t>
      </w:r>
    </w:p>
    <w:p w14:paraId="1B442BAF" w14:textId="4F50E064" w:rsidR="00B01E1E" w:rsidRPr="005C00F5" w:rsidRDefault="00B01E1E" w:rsidP="00B01E1E">
      <w:pPr>
        <w:spacing w:after="0"/>
        <w:ind w:left="709"/>
        <w:rPr>
          <w:rFonts w:ascii="Arial" w:hAnsi="Arial" w:cs="Arial"/>
          <w:color w:val="000000" w:themeColor="text1"/>
          <w:sz w:val="24"/>
          <w:szCs w:val="24"/>
        </w:rPr>
      </w:pPr>
    </w:p>
    <w:p w14:paraId="536E37F3" w14:textId="77777777" w:rsidR="00335C34" w:rsidRPr="00FB6899" w:rsidRDefault="00335C34" w:rsidP="00A23D78">
      <w:pPr>
        <w:spacing w:after="0"/>
        <w:ind w:left="700"/>
        <w:jc w:val="both"/>
        <w:rPr>
          <w:rFonts w:ascii="Arial" w:hAnsi="Arial" w:cs="Arial"/>
          <w:b/>
          <w:bCs/>
          <w:sz w:val="24"/>
          <w:szCs w:val="24"/>
        </w:rPr>
      </w:pPr>
      <w:r w:rsidRPr="00FB6899">
        <w:rPr>
          <w:rFonts w:ascii="Arial" w:hAnsi="Arial" w:cs="Arial"/>
          <w:b/>
          <w:bCs/>
          <w:sz w:val="24"/>
          <w:szCs w:val="24"/>
        </w:rPr>
        <w:t xml:space="preserve">More Information </w:t>
      </w:r>
    </w:p>
    <w:p w14:paraId="46653839" w14:textId="6C912AA9" w:rsidR="00335C34" w:rsidRPr="00335C34" w:rsidRDefault="2A60AE58" w:rsidP="00A23D78">
      <w:pPr>
        <w:spacing w:after="0"/>
        <w:ind w:left="709"/>
        <w:jc w:val="both"/>
        <w:rPr>
          <w:rFonts w:ascii="Arial" w:hAnsi="Arial" w:cs="Arial"/>
          <w:sz w:val="24"/>
          <w:szCs w:val="24"/>
        </w:rPr>
      </w:pPr>
      <w:r w:rsidRPr="21AF4ADE">
        <w:rPr>
          <w:rFonts w:ascii="Arial" w:hAnsi="Arial" w:cs="Arial"/>
          <w:sz w:val="24"/>
          <w:szCs w:val="24"/>
        </w:rPr>
        <w:t>The actuary has provided a statement describing the funding arrangements of the Fund during 20</w:t>
      </w:r>
      <w:r w:rsidR="233AB6BB" w:rsidRPr="21AF4ADE">
        <w:rPr>
          <w:rFonts w:ascii="Arial" w:hAnsi="Arial" w:cs="Arial"/>
          <w:sz w:val="24"/>
          <w:szCs w:val="24"/>
        </w:rPr>
        <w:t>2</w:t>
      </w:r>
      <w:r w:rsidR="00203083">
        <w:rPr>
          <w:rFonts w:ascii="Arial" w:hAnsi="Arial" w:cs="Arial"/>
          <w:sz w:val="24"/>
          <w:szCs w:val="24"/>
        </w:rPr>
        <w:t>4</w:t>
      </w:r>
      <w:r w:rsidRPr="21AF4ADE">
        <w:rPr>
          <w:rFonts w:ascii="Arial" w:hAnsi="Arial" w:cs="Arial"/>
          <w:sz w:val="24"/>
          <w:szCs w:val="24"/>
        </w:rPr>
        <w:t>/2</w:t>
      </w:r>
      <w:r w:rsidR="00203083">
        <w:rPr>
          <w:rFonts w:ascii="Arial" w:hAnsi="Arial" w:cs="Arial"/>
          <w:sz w:val="24"/>
          <w:szCs w:val="24"/>
        </w:rPr>
        <w:t>5</w:t>
      </w:r>
      <w:r w:rsidRPr="21AF4ADE">
        <w:rPr>
          <w:rFonts w:ascii="Arial" w:hAnsi="Arial" w:cs="Arial"/>
          <w:sz w:val="24"/>
          <w:szCs w:val="24"/>
        </w:rPr>
        <w:t xml:space="preserve">.  This can be found </w:t>
      </w:r>
      <w:r w:rsidR="2FF83219" w:rsidRPr="21AF4ADE">
        <w:rPr>
          <w:rFonts w:ascii="Arial" w:hAnsi="Arial" w:cs="Arial"/>
          <w:color w:val="000000" w:themeColor="text1"/>
          <w:sz w:val="24"/>
          <w:szCs w:val="24"/>
        </w:rPr>
        <w:t xml:space="preserve">in </w:t>
      </w:r>
      <w:r w:rsidR="2FF83219" w:rsidRPr="00455ECA">
        <w:rPr>
          <w:rFonts w:ascii="Arial" w:hAnsi="Arial" w:cs="Arial"/>
          <w:sz w:val="24"/>
          <w:szCs w:val="24"/>
        </w:rPr>
        <w:t>Appendix 1</w:t>
      </w:r>
      <w:r w:rsidRPr="21AF4ADE">
        <w:rPr>
          <w:rFonts w:ascii="Arial" w:hAnsi="Arial" w:cs="Arial"/>
          <w:color w:val="000000" w:themeColor="text1"/>
          <w:sz w:val="24"/>
          <w:szCs w:val="24"/>
        </w:rPr>
        <w:t xml:space="preserve"> </w:t>
      </w:r>
      <w:r w:rsidRPr="21AF4ADE">
        <w:rPr>
          <w:rFonts w:ascii="Arial" w:hAnsi="Arial" w:cs="Arial"/>
          <w:sz w:val="24"/>
          <w:szCs w:val="24"/>
        </w:rPr>
        <w:t>of</w:t>
      </w:r>
      <w:r w:rsidRPr="21AF4ADE">
        <w:rPr>
          <w:rFonts w:ascii="Arial" w:hAnsi="Arial" w:cs="Arial"/>
          <w:color w:val="000000" w:themeColor="text1"/>
          <w:sz w:val="24"/>
          <w:szCs w:val="24"/>
        </w:rPr>
        <w:t xml:space="preserve"> </w:t>
      </w:r>
      <w:r w:rsidRPr="21AF4ADE">
        <w:rPr>
          <w:rFonts w:ascii="Arial" w:hAnsi="Arial" w:cs="Arial"/>
          <w:sz w:val="24"/>
          <w:szCs w:val="24"/>
        </w:rPr>
        <w:t>this report.</w:t>
      </w:r>
    </w:p>
    <w:p w14:paraId="342ABF78" w14:textId="50A3B344" w:rsidR="00335C34" w:rsidRPr="00335C34" w:rsidRDefault="00335C34" w:rsidP="00A23D78">
      <w:pPr>
        <w:spacing w:after="0"/>
        <w:ind w:left="709" w:firstLine="11"/>
        <w:jc w:val="both"/>
        <w:rPr>
          <w:rFonts w:ascii="Arial" w:hAnsi="Arial" w:cs="Arial"/>
          <w:sz w:val="24"/>
          <w:szCs w:val="24"/>
        </w:rPr>
      </w:pPr>
    </w:p>
    <w:p w14:paraId="11220D5D" w14:textId="39A6624C" w:rsidR="0001020D" w:rsidRPr="006849C2" w:rsidRDefault="00335C34" w:rsidP="006849C2">
      <w:pPr>
        <w:spacing w:after="0"/>
        <w:ind w:left="700"/>
        <w:jc w:val="both"/>
        <w:rPr>
          <w:rFonts w:ascii="Arial" w:hAnsi="Arial" w:cs="Arial"/>
          <w:color w:val="000000" w:themeColor="text1"/>
          <w:sz w:val="24"/>
          <w:szCs w:val="24"/>
        </w:rPr>
      </w:pPr>
      <w:r w:rsidRPr="21AF4ADE">
        <w:rPr>
          <w:rFonts w:ascii="Arial" w:hAnsi="Arial" w:cs="Arial"/>
          <w:color w:val="000000" w:themeColor="text1"/>
          <w:sz w:val="24"/>
          <w:szCs w:val="24"/>
        </w:rPr>
        <w:t xml:space="preserve">Copies of the </w:t>
      </w:r>
      <w:hyperlink r:id="rId47">
        <w:r w:rsidRPr="21AF4ADE">
          <w:rPr>
            <w:rStyle w:val="Hyperlink"/>
            <w:rFonts w:ascii="Arial" w:hAnsi="Arial" w:cs="Arial"/>
            <w:color w:val="000000" w:themeColor="text1"/>
            <w:sz w:val="24"/>
            <w:szCs w:val="24"/>
            <w:u w:val="none"/>
          </w:rPr>
          <w:t>20</w:t>
        </w:r>
        <w:r w:rsidR="00FB6899" w:rsidRPr="21AF4ADE">
          <w:rPr>
            <w:rStyle w:val="Hyperlink"/>
            <w:rFonts w:ascii="Arial" w:hAnsi="Arial" w:cs="Arial"/>
            <w:color w:val="000000" w:themeColor="text1"/>
            <w:sz w:val="24"/>
            <w:szCs w:val="24"/>
            <w:u w:val="none"/>
          </w:rPr>
          <w:t>2</w:t>
        </w:r>
        <w:r w:rsidR="1DF59274" w:rsidRPr="21AF4ADE">
          <w:rPr>
            <w:rStyle w:val="Hyperlink"/>
            <w:rFonts w:ascii="Arial" w:hAnsi="Arial" w:cs="Arial"/>
            <w:color w:val="000000" w:themeColor="text1"/>
            <w:sz w:val="24"/>
            <w:szCs w:val="24"/>
            <w:u w:val="none"/>
          </w:rPr>
          <w:t>3</w:t>
        </w:r>
        <w:r w:rsidRPr="21AF4ADE">
          <w:rPr>
            <w:rStyle w:val="Hyperlink"/>
            <w:rFonts w:ascii="Arial" w:hAnsi="Arial" w:cs="Arial"/>
            <w:color w:val="000000" w:themeColor="text1"/>
            <w:sz w:val="24"/>
            <w:szCs w:val="24"/>
            <w:u w:val="none"/>
          </w:rPr>
          <w:t xml:space="preserve"> Valuation Report</w:t>
        </w:r>
      </w:hyperlink>
      <w:r w:rsidRPr="21AF4ADE">
        <w:rPr>
          <w:rFonts w:ascii="Arial" w:hAnsi="Arial" w:cs="Arial"/>
          <w:color w:val="000000" w:themeColor="text1"/>
          <w:sz w:val="24"/>
          <w:szCs w:val="24"/>
        </w:rPr>
        <w:t xml:space="preserve"> as well as the </w:t>
      </w:r>
      <w:hyperlink r:id="rId48">
        <w:r w:rsidRPr="21AF4ADE">
          <w:rPr>
            <w:rStyle w:val="Hyperlink"/>
            <w:rFonts w:ascii="Arial" w:hAnsi="Arial" w:cs="Arial"/>
            <w:color w:val="000000" w:themeColor="text1"/>
            <w:sz w:val="24"/>
            <w:szCs w:val="24"/>
            <w:u w:val="none"/>
          </w:rPr>
          <w:t>Funding Strategy Statement</w:t>
        </w:r>
      </w:hyperlink>
      <w:r w:rsidRPr="21AF4ADE">
        <w:rPr>
          <w:rFonts w:ascii="Arial" w:hAnsi="Arial" w:cs="Arial"/>
          <w:color w:val="000000" w:themeColor="text1"/>
          <w:sz w:val="24"/>
          <w:szCs w:val="24"/>
        </w:rPr>
        <w:t xml:space="preserve"> can be found on </w:t>
      </w:r>
      <w:hyperlink r:id="rId49">
        <w:r w:rsidRPr="21AF4ADE">
          <w:rPr>
            <w:rStyle w:val="Hyperlink"/>
            <w:rFonts w:ascii="Arial" w:hAnsi="Arial" w:cs="Arial"/>
            <w:color w:val="000000" w:themeColor="text1"/>
            <w:sz w:val="24"/>
            <w:szCs w:val="24"/>
            <w:u w:val="none"/>
          </w:rPr>
          <w:t>www.falkirkpensionfund.org</w:t>
        </w:r>
      </w:hyperlink>
      <w:r w:rsidR="00597E9C" w:rsidRPr="21AF4ADE">
        <w:rPr>
          <w:rStyle w:val="Hyperlink"/>
          <w:rFonts w:ascii="Arial" w:hAnsi="Arial" w:cs="Arial"/>
          <w:color w:val="000000" w:themeColor="text1"/>
          <w:sz w:val="24"/>
          <w:szCs w:val="24"/>
          <w:u w:val="none"/>
        </w:rPr>
        <w:t xml:space="preserve"> (see link in </w:t>
      </w:r>
      <w:r w:rsidR="00597E9C" w:rsidRPr="00455ECA">
        <w:rPr>
          <w:rFonts w:ascii="Arial" w:hAnsi="Arial" w:cs="Arial"/>
          <w:sz w:val="24"/>
          <w:szCs w:val="24"/>
        </w:rPr>
        <w:t>Appendix 3</w:t>
      </w:r>
      <w:r w:rsidR="00597E9C" w:rsidRPr="21AF4ADE">
        <w:rPr>
          <w:rFonts w:ascii="Arial" w:hAnsi="Arial" w:cs="Arial"/>
          <w:sz w:val="24"/>
          <w:szCs w:val="24"/>
        </w:rPr>
        <w:t>)</w:t>
      </w:r>
    </w:p>
    <w:p w14:paraId="4B1671F6" w14:textId="77777777" w:rsidR="0001020D" w:rsidRDefault="0001020D" w:rsidP="00A23D78">
      <w:pPr>
        <w:spacing w:after="0"/>
        <w:rPr>
          <w:rFonts w:ascii="Arial" w:hAnsi="Arial" w:cs="Arial"/>
          <w:b/>
          <w:bCs/>
          <w:color w:val="2F5496" w:themeColor="accent1" w:themeShade="BF"/>
          <w:sz w:val="24"/>
          <w:szCs w:val="24"/>
        </w:rPr>
      </w:pPr>
    </w:p>
    <w:p w14:paraId="461F83F7" w14:textId="74D8F217" w:rsidR="00335C34" w:rsidRPr="00575F13" w:rsidRDefault="007D2A5B" w:rsidP="00A23D78">
      <w:pPr>
        <w:spacing w:after="0"/>
        <w:rPr>
          <w:rFonts w:ascii="Arial" w:hAnsi="Arial" w:cs="Arial"/>
          <w:b/>
          <w:color w:val="002060"/>
          <w:sz w:val="24"/>
          <w:szCs w:val="24"/>
        </w:rPr>
      </w:pPr>
      <w:bookmarkStart w:id="48" w:name="N_20"/>
      <w:bookmarkEnd w:id="48"/>
      <w:r w:rsidRPr="00575F13">
        <w:rPr>
          <w:rFonts w:ascii="Arial" w:hAnsi="Arial" w:cs="Arial"/>
          <w:b/>
          <w:bCs/>
          <w:color w:val="002060"/>
          <w:sz w:val="24"/>
          <w:szCs w:val="24"/>
        </w:rPr>
        <w:t>20</w:t>
      </w:r>
      <w:r w:rsidR="00335C34" w:rsidRPr="00575F13">
        <w:rPr>
          <w:rFonts w:ascii="Arial" w:hAnsi="Arial" w:cs="Arial"/>
          <w:b/>
          <w:color w:val="002060"/>
          <w:sz w:val="24"/>
          <w:szCs w:val="24"/>
        </w:rPr>
        <w:t>.</w:t>
      </w:r>
      <w:r w:rsidR="00335C34" w:rsidRPr="00575F13">
        <w:rPr>
          <w:rFonts w:ascii="Arial" w:hAnsi="Arial" w:cs="Arial"/>
          <w:b/>
          <w:color w:val="002060"/>
          <w:sz w:val="24"/>
          <w:szCs w:val="24"/>
        </w:rPr>
        <w:tab/>
        <w:t>Actuarial Present Value of Promised Retirement Benefits</w:t>
      </w:r>
    </w:p>
    <w:p w14:paraId="730430E3" w14:textId="77777777" w:rsidR="00335C34" w:rsidRPr="00335C34" w:rsidRDefault="00335C34" w:rsidP="00A23D78">
      <w:pPr>
        <w:spacing w:after="0"/>
        <w:ind w:left="709"/>
        <w:rPr>
          <w:rFonts w:ascii="Arial" w:hAnsi="Arial" w:cs="Arial"/>
          <w:sz w:val="24"/>
          <w:szCs w:val="24"/>
        </w:rPr>
      </w:pPr>
      <w:r w:rsidRPr="00335C34">
        <w:rPr>
          <w:rFonts w:ascii="Arial" w:hAnsi="Arial" w:cs="Arial"/>
          <w:sz w:val="24"/>
          <w:szCs w:val="24"/>
        </w:rPr>
        <w:t xml:space="preserve">In addition to the triennial funding valuation, the Fund’s actuary also undertakes a valuation of the pension fund liabilities, on an IAS19 (International Accounting Standard) basis, every year using the same base data as the funding valuation rolled forward to the current financial year, taking account of changes in membership numbers and updating assumptions to the current year. This valuation is not carried out on the same basis as that used for setting Fund contributions rates and the Fund Accounts do not take account of obligations to pay pensions and other benefits in the future. </w:t>
      </w:r>
    </w:p>
    <w:p w14:paraId="02D47A97" w14:textId="77777777" w:rsidR="00335C34" w:rsidRPr="00335C34" w:rsidRDefault="00335C34" w:rsidP="00A23D78">
      <w:pPr>
        <w:spacing w:after="0"/>
        <w:ind w:left="709"/>
        <w:jc w:val="both"/>
        <w:rPr>
          <w:rFonts w:ascii="Arial" w:hAnsi="Arial" w:cs="Arial"/>
          <w:sz w:val="24"/>
          <w:szCs w:val="24"/>
        </w:rPr>
      </w:pPr>
    </w:p>
    <w:p w14:paraId="2C6FABBA" w14:textId="36F013D2" w:rsidR="00335C34" w:rsidRDefault="00335C34" w:rsidP="00A23D78">
      <w:pPr>
        <w:spacing w:after="0"/>
        <w:ind w:left="709"/>
        <w:jc w:val="both"/>
        <w:rPr>
          <w:rFonts w:ascii="Arial" w:hAnsi="Arial" w:cs="Arial"/>
          <w:sz w:val="24"/>
          <w:szCs w:val="24"/>
        </w:rPr>
      </w:pPr>
      <w:proofErr w:type="gramStart"/>
      <w:r w:rsidRPr="000476F8">
        <w:rPr>
          <w:rFonts w:ascii="Arial" w:hAnsi="Arial" w:cs="Arial"/>
          <w:sz w:val="24"/>
          <w:szCs w:val="24"/>
        </w:rPr>
        <w:t>In order to</w:t>
      </w:r>
      <w:proofErr w:type="gramEnd"/>
      <w:r w:rsidRPr="000476F8">
        <w:rPr>
          <w:rFonts w:ascii="Arial" w:hAnsi="Arial" w:cs="Arial"/>
          <w:sz w:val="24"/>
          <w:szCs w:val="24"/>
        </w:rPr>
        <w:t xml:space="preserve"> assess the value of the benefits on this basis, the actuary has updated the actuarial assumptions (set out below) from those used for funding purposes (see</w:t>
      </w:r>
      <w:r w:rsidR="009673FD" w:rsidRPr="000476F8">
        <w:t xml:space="preserve"> </w:t>
      </w:r>
      <w:r w:rsidR="009673FD" w:rsidRPr="000476F8">
        <w:rPr>
          <w:rFonts w:ascii="Arial" w:hAnsi="Arial" w:cs="Arial"/>
          <w:sz w:val="24"/>
          <w:szCs w:val="24"/>
        </w:rPr>
        <w:t>Note 19</w:t>
      </w:r>
      <w:r w:rsidRPr="000476F8">
        <w:rPr>
          <w:rFonts w:ascii="Arial" w:hAnsi="Arial" w:cs="Arial"/>
          <w:sz w:val="24"/>
          <w:szCs w:val="24"/>
        </w:rPr>
        <w:t>).</w:t>
      </w:r>
      <w:r w:rsidRPr="000476F8">
        <w:rPr>
          <w:rFonts w:ascii="Arial" w:hAnsi="Arial" w:cs="Arial"/>
          <w:color w:val="000000" w:themeColor="text1"/>
          <w:sz w:val="24"/>
          <w:szCs w:val="24"/>
        </w:rPr>
        <w:t xml:space="preserve"> </w:t>
      </w:r>
      <w:r w:rsidRPr="000476F8">
        <w:rPr>
          <w:rFonts w:ascii="Arial" w:hAnsi="Arial" w:cs="Arial"/>
          <w:sz w:val="24"/>
          <w:szCs w:val="24"/>
        </w:rPr>
        <w:t>The actuary has also valued ill health and death benefits in line with IAS19.</w:t>
      </w:r>
      <w:r w:rsidRPr="6A931FCF">
        <w:rPr>
          <w:rFonts w:ascii="Arial" w:hAnsi="Arial" w:cs="Arial"/>
          <w:sz w:val="24"/>
          <w:szCs w:val="24"/>
        </w:rPr>
        <w:t xml:space="preserve"> </w:t>
      </w:r>
    </w:p>
    <w:p w14:paraId="55BDE18A" w14:textId="77777777" w:rsidR="00F36C3D" w:rsidRPr="00335C34" w:rsidRDefault="00F36C3D" w:rsidP="00A23D78">
      <w:pPr>
        <w:spacing w:after="0"/>
        <w:ind w:left="709"/>
        <w:jc w:val="both"/>
        <w:rPr>
          <w:rFonts w:ascii="Arial" w:hAnsi="Arial" w:cs="Arial"/>
          <w:sz w:val="24"/>
          <w:szCs w:val="24"/>
        </w:rPr>
      </w:pPr>
    </w:p>
    <w:tbl>
      <w:tblPr>
        <w:tblStyle w:val="TableGrid"/>
        <w:tblW w:w="4627" w:type="pct"/>
        <w:tblInd w:w="704" w:type="dxa"/>
        <w:tblLook w:val="04A0" w:firstRow="1" w:lastRow="0" w:firstColumn="1" w:lastColumn="0" w:noHBand="0" w:noVBand="1"/>
      </w:tblPr>
      <w:tblGrid>
        <w:gridCol w:w="5670"/>
        <w:gridCol w:w="1339"/>
        <w:gridCol w:w="1619"/>
      </w:tblGrid>
      <w:tr w:rsidR="009B21B6" w:rsidRPr="00335C34" w14:paraId="5C34DC2B" w14:textId="77777777" w:rsidTr="57BDA1C3">
        <w:trPr>
          <w:trHeight w:val="300"/>
        </w:trPr>
        <w:tc>
          <w:tcPr>
            <w:tcW w:w="3286" w:type="pct"/>
            <w:noWrap/>
            <w:hideMark/>
          </w:tcPr>
          <w:p w14:paraId="531BD33E" w14:textId="77777777" w:rsidR="00335C34" w:rsidRPr="00335C34" w:rsidRDefault="00335C34" w:rsidP="000E5C50">
            <w:pPr>
              <w:rPr>
                <w:rFonts w:ascii="Arial" w:eastAsia="Times New Roman" w:hAnsi="Arial" w:cs="Arial"/>
                <w:i/>
                <w:iCs/>
                <w:color w:val="00B0F0"/>
                <w:sz w:val="24"/>
                <w:szCs w:val="24"/>
                <w:lang w:eastAsia="en-GB"/>
              </w:rPr>
            </w:pPr>
          </w:p>
        </w:tc>
        <w:tc>
          <w:tcPr>
            <w:tcW w:w="776" w:type="pct"/>
            <w:vAlign w:val="center"/>
            <w:hideMark/>
          </w:tcPr>
          <w:p w14:paraId="3E59ABAC" w14:textId="230A8387" w:rsidR="21AF4ADE" w:rsidRDefault="21AF4ADE" w:rsidP="21AF4ADE">
            <w:pPr>
              <w:jc w:val="right"/>
              <w:rPr>
                <w:rFonts w:ascii="Arial" w:eastAsia="Times New Roman" w:hAnsi="Arial" w:cs="Arial"/>
                <w:color w:val="000000" w:themeColor="text1"/>
                <w:sz w:val="24"/>
                <w:szCs w:val="24"/>
                <w:lang w:eastAsia="en-GB"/>
              </w:rPr>
            </w:pPr>
            <w:r w:rsidRPr="21AF4ADE">
              <w:rPr>
                <w:rFonts w:ascii="Arial" w:eastAsia="Times New Roman" w:hAnsi="Arial" w:cs="Arial"/>
                <w:color w:val="000000" w:themeColor="text1"/>
                <w:sz w:val="24"/>
                <w:szCs w:val="24"/>
                <w:lang w:eastAsia="en-GB"/>
              </w:rPr>
              <w:t>202</w:t>
            </w:r>
            <w:r w:rsidR="00D65320">
              <w:rPr>
                <w:rFonts w:ascii="Arial" w:eastAsia="Times New Roman" w:hAnsi="Arial" w:cs="Arial"/>
                <w:color w:val="000000" w:themeColor="text1"/>
                <w:sz w:val="24"/>
                <w:szCs w:val="24"/>
                <w:lang w:eastAsia="en-GB"/>
              </w:rPr>
              <w:t>3</w:t>
            </w:r>
            <w:r w:rsidRPr="21AF4ADE">
              <w:rPr>
                <w:rFonts w:ascii="Arial" w:eastAsia="Times New Roman" w:hAnsi="Arial" w:cs="Arial"/>
                <w:color w:val="000000" w:themeColor="text1"/>
                <w:sz w:val="24"/>
                <w:szCs w:val="24"/>
                <w:lang w:eastAsia="en-GB"/>
              </w:rPr>
              <w:t>/2</w:t>
            </w:r>
            <w:r w:rsidR="00D65320">
              <w:rPr>
                <w:rFonts w:ascii="Arial" w:eastAsia="Times New Roman" w:hAnsi="Arial" w:cs="Arial"/>
                <w:color w:val="000000" w:themeColor="text1"/>
                <w:sz w:val="24"/>
                <w:szCs w:val="24"/>
                <w:lang w:eastAsia="en-GB"/>
              </w:rPr>
              <w:t>4</w:t>
            </w:r>
          </w:p>
        </w:tc>
        <w:tc>
          <w:tcPr>
            <w:tcW w:w="938" w:type="pct"/>
            <w:vAlign w:val="center"/>
            <w:hideMark/>
          </w:tcPr>
          <w:p w14:paraId="7345EA27" w14:textId="519A04EA" w:rsidR="00335C34" w:rsidRPr="00335C34" w:rsidRDefault="00335C34" w:rsidP="21AF4ADE">
            <w:pPr>
              <w:jc w:val="right"/>
              <w:rPr>
                <w:rFonts w:ascii="Arial" w:eastAsia="Times New Roman" w:hAnsi="Arial" w:cs="Arial"/>
                <w:b/>
                <w:bCs/>
                <w:color w:val="000000"/>
                <w:sz w:val="24"/>
                <w:szCs w:val="24"/>
                <w:lang w:eastAsia="en-GB"/>
              </w:rPr>
            </w:pPr>
            <w:r w:rsidRPr="57BDA1C3">
              <w:rPr>
                <w:rFonts w:ascii="Arial" w:eastAsia="Times New Roman" w:hAnsi="Arial" w:cs="Arial"/>
                <w:b/>
                <w:bCs/>
                <w:color w:val="000000" w:themeColor="text1"/>
                <w:sz w:val="24"/>
                <w:szCs w:val="24"/>
                <w:lang w:eastAsia="en-GB"/>
              </w:rPr>
              <w:t>202</w:t>
            </w:r>
            <w:r w:rsidR="57D2A3B9" w:rsidRPr="57BDA1C3">
              <w:rPr>
                <w:rFonts w:ascii="Arial" w:eastAsia="Times New Roman" w:hAnsi="Arial" w:cs="Arial"/>
                <w:b/>
                <w:bCs/>
                <w:color w:val="000000" w:themeColor="text1"/>
                <w:sz w:val="24"/>
                <w:szCs w:val="24"/>
                <w:lang w:eastAsia="en-GB"/>
              </w:rPr>
              <w:t>4</w:t>
            </w:r>
            <w:r w:rsidRPr="57BDA1C3">
              <w:rPr>
                <w:rFonts w:ascii="Arial" w:eastAsia="Times New Roman" w:hAnsi="Arial" w:cs="Arial"/>
                <w:b/>
                <w:bCs/>
                <w:color w:val="000000" w:themeColor="text1"/>
                <w:sz w:val="24"/>
                <w:szCs w:val="24"/>
                <w:lang w:eastAsia="en-GB"/>
              </w:rPr>
              <w:t>/2</w:t>
            </w:r>
            <w:r w:rsidR="76581A93" w:rsidRPr="57BDA1C3">
              <w:rPr>
                <w:rFonts w:ascii="Arial" w:eastAsia="Times New Roman" w:hAnsi="Arial" w:cs="Arial"/>
                <w:b/>
                <w:bCs/>
                <w:color w:val="000000" w:themeColor="text1"/>
                <w:sz w:val="24"/>
                <w:szCs w:val="24"/>
                <w:lang w:eastAsia="en-GB"/>
              </w:rPr>
              <w:t>5</w:t>
            </w:r>
          </w:p>
        </w:tc>
      </w:tr>
      <w:tr w:rsidR="00285023" w:rsidRPr="00335C34" w14:paraId="311D100F" w14:textId="77777777" w:rsidTr="57BDA1C3">
        <w:trPr>
          <w:trHeight w:val="300"/>
        </w:trPr>
        <w:tc>
          <w:tcPr>
            <w:tcW w:w="3286" w:type="pct"/>
            <w:shd w:val="clear" w:color="auto" w:fill="DEEAF6" w:themeFill="accent5" w:themeFillTint="33"/>
            <w:vAlign w:val="center"/>
          </w:tcPr>
          <w:p w14:paraId="72EF3D27" w14:textId="5AF3578F" w:rsidR="00285023" w:rsidRPr="005E35AB" w:rsidRDefault="00285023" w:rsidP="00285023">
            <w:pPr>
              <w:rPr>
                <w:rFonts w:ascii="Arial" w:eastAsia="Times New Roman" w:hAnsi="Arial" w:cs="Arial"/>
                <w:i/>
                <w:iCs/>
                <w:color w:val="000000"/>
                <w:sz w:val="24"/>
                <w:szCs w:val="24"/>
                <w:lang w:eastAsia="en-GB"/>
              </w:rPr>
            </w:pPr>
            <w:r w:rsidRPr="005E35AB">
              <w:rPr>
                <w:rFonts w:ascii="Arial" w:eastAsia="Times New Roman" w:hAnsi="Arial" w:cs="Arial"/>
                <w:color w:val="000000"/>
                <w:sz w:val="24"/>
                <w:szCs w:val="24"/>
                <w:lang w:eastAsia="en-GB"/>
              </w:rPr>
              <w:t>Present value of promised retirement benefits</w:t>
            </w:r>
            <w:r w:rsidR="007A73FA">
              <w:rPr>
                <w:rFonts w:ascii="Arial" w:eastAsia="Times New Roman" w:hAnsi="Arial" w:cs="Arial"/>
                <w:color w:val="000000"/>
                <w:sz w:val="24"/>
                <w:szCs w:val="24"/>
                <w:lang w:eastAsia="en-GB"/>
              </w:rPr>
              <w:t xml:space="preserve"> £m </w:t>
            </w:r>
          </w:p>
        </w:tc>
        <w:tc>
          <w:tcPr>
            <w:tcW w:w="776" w:type="pct"/>
            <w:shd w:val="clear" w:color="auto" w:fill="DEEAF6" w:themeFill="accent5" w:themeFillTint="33"/>
            <w:vAlign w:val="center"/>
          </w:tcPr>
          <w:p w14:paraId="250A59AC" w14:textId="123EBEEF" w:rsidR="21AF4ADE" w:rsidRDefault="21AF4ADE" w:rsidP="21AF4ADE">
            <w:pPr>
              <w:jc w:val="right"/>
              <w:rPr>
                <w:rFonts w:ascii="Arial" w:eastAsia="Times New Roman" w:hAnsi="Arial" w:cs="Arial"/>
                <w:sz w:val="24"/>
                <w:szCs w:val="24"/>
                <w:lang w:eastAsia="en-GB"/>
              </w:rPr>
            </w:pPr>
            <w:r w:rsidRPr="21AF4ADE">
              <w:rPr>
                <w:rFonts w:ascii="Arial" w:eastAsia="Times New Roman" w:hAnsi="Arial" w:cs="Arial"/>
                <w:sz w:val="24"/>
                <w:szCs w:val="24"/>
                <w:lang w:eastAsia="en-GB"/>
              </w:rPr>
              <w:t>(2,</w:t>
            </w:r>
            <w:r w:rsidR="00D65320">
              <w:rPr>
                <w:rFonts w:ascii="Arial" w:eastAsia="Times New Roman" w:hAnsi="Arial" w:cs="Arial"/>
                <w:sz w:val="24"/>
                <w:szCs w:val="24"/>
                <w:lang w:eastAsia="en-GB"/>
              </w:rPr>
              <w:t>851</w:t>
            </w:r>
            <w:r w:rsidRPr="21AF4ADE">
              <w:rPr>
                <w:rFonts w:ascii="Arial" w:eastAsia="Times New Roman" w:hAnsi="Arial" w:cs="Arial"/>
                <w:sz w:val="24"/>
                <w:szCs w:val="24"/>
                <w:lang w:eastAsia="en-GB"/>
              </w:rPr>
              <w:t>)</w:t>
            </w:r>
          </w:p>
        </w:tc>
        <w:tc>
          <w:tcPr>
            <w:tcW w:w="938" w:type="pct"/>
            <w:shd w:val="clear" w:color="auto" w:fill="DEEAF6" w:themeFill="accent5" w:themeFillTint="33"/>
            <w:vAlign w:val="center"/>
          </w:tcPr>
          <w:p w14:paraId="1B8AA65D" w14:textId="053C7B19" w:rsidR="00285023" w:rsidRPr="00CA37C6" w:rsidRDefault="0032575F" w:rsidP="00285023">
            <w:pPr>
              <w:jc w:val="right"/>
              <w:rPr>
                <w:rFonts w:ascii="Arial" w:eastAsia="Times New Roman" w:hAnsi="Arial" w:cs="Arial"/>
                <w:b/>
                <w:bCs/>
                <w:sz w:val="24"/>
                <w:szCs w:val="24"/>
                <w:lang w:eastAsia="en-GB"/>
              </w:rPr>
            </w:pPr>
            <w:r>
              <w:rPr>
                <w:rFonts w:ascii="Arial" w:eastAsia="Times New Roman" w:hAnsi="Arial" w:cs="Arial"/>
                <w:b/>
                <w:bCs/>
                <w:sz w:val="24"/>
                <w:szCs w:val="24"/>
                <w:lang w:eastAsia="en-GB"/>
              </w:rPr>
              <w:t>(2,530)</w:t>
            </w:r>
          </w:p>
        </w:tc>
      </w:tr>
      <w:tr w:rsidR="00285023" w:rsidRPr="00335C34" w14:paraId="1421000F" w14:textId="77777777" w:rsidTr="57BDA1C3">
        <w:trPr>
          <w:trHeight w:val="250"/>
        </w:trPr>
        <w:tc>
          <w:tcPr>
            <w:tcW w:w="3286" w:type="pct"/>
            <w:vAlign w:val="center"/>
          </w:tcPr>
          <w:p w14:paraId="42FDD3DC" w14:textId="4CE2F74B" w:rsidR="00285023" w:rsidRPr="005E35AB" w:rsidRDefault="00285023" w:rsidP="00285023">
            <w:pPr>
              <w:rPr>
                <w:rFonts w:ascii="Arial" w:eastAsia="Times New Roman" w:hAnsi="Arial" w:cs="Arial"/>
                <w:i/>
                <w:iCs/>
                <w:color w:val="000000"/>
                <w:sz w:val="24"/>
                <w:szCs w:val="24"/>
                <w:lang w:eastAsia="en-GB"/>
              </w:rPr>
            </w:pPr>
            <w:r w:rsidRPr="005E35AB">
              <w:rPr>
                <w:rFonts w:ascii="Arial" w:eastAsia="Times New Roman" w:hAnsi="Arial" w:cs="Arial"/>
                <w:color w:val="000000"/>
                <w:sz w:val="24"/>
                <w:szCs w:val="24"/>
                <w:lang w:eastAsia="en-GB"/>
              </w:rPr>
              <w:t>Fair value of scheme assets (bid value)</w:t>
            </w:r>
            <w:r w:rsidR="007A73FA">
              <w:rPr>
                <w:rFonts w:ascii="Arial" w:eastAsia="Times New Roman" w:hAnsi="Arial" w:cs="Arial"/>
                <w:color w:val="000000"/>
                <w:sz w:val="24"/>
                <w:szCs w:val="24"/>
                <w:lang w:eastAsia="en-GB"/>
              </w:rPr>
              <w:t xml:space="preserve"> £m </w:t>
            </w:r>
          </w:p>
        </w:tc>
        <w:tc>
          <w:tcPr>
            <w:tcW w:w="776" w:type="pct"/>
            <w:vAlign w:val="center"/>
          </w:tcPr>
          <w:p w14:paraId="3C1CE272" w14:textId="27B18683" w:rsidR="21AF4ADE" w:rsidRDefault="21AF4ADE" w:rsidP="21AF4ADE">
            <w:pPr>
              <w:jc w:val="right"/>
              <w:rPr>
                <w:rFonts w:ascii="Arial" w:eastAsia="Times New Roman" w:hAnsi="Arial" w:cs="Arial"/>
                <w:sz w:val="24"/>
                <w:szCs w:val="24"/>
                <w:lang w:eastAsia="en-GB"/>
              </w:rPr>
            </w:pPr>
            <w:r w:rsidRPr="21AF4ADE">
              <w:rPr>
                <w:rFonts w:ascii="Arial" w:eastAsia="Times New Roman" w:hAnsi="Arial" w:cs="Arial"/>
                <w:sz w:val="24"/>
                <w:szCs w:val="24"/>
                <w:lang w:eastAsia="en-GB"/>
              </w:rPr>
              <w:t>3,</w:t>
            </w:r>
            <w:r w:rsidR="00D65320">
              <w:rPr>
                <w:rFonts w:ascii="Arial" w:eastAsia="Times New Roman" w:hAnsi="Arial" w:cs="Arial"/>
                <w:sz w:val="24"/>
                <w:szCs w:val="24"/>
                <w:lang w:eastAsia="en-GB"/>
              </w:rPr>
              <w:t>445</w:t>
            </w:r>
          </w:p>
        </w:tc>
        <w:tc>
          <w:tcPr>
            <w:tcW w:w="938" w:type="pct"/>
            <w:vAlign w:val="center"/>
          </w:tcPr>
          <w:p w14:paraId="31F80D3F" w14:textId="2E346316" w:rsidR="00285023" w:rsidRPr="00CA37C6" w:rsidRDefault="00794887" w:rsidP="00285023">
            <w:pPr>
              <w:jc w:val="right"/>
              <w:rPr>
                <w:rFonts w:ascii="Arial" w:eastAsia="Times New Roman" w:hAnsi="Arial" w:cs="Arial"/>
                <w:b/>
                <w:bCs/>
                <w:sz w:val="24"/>
                <w:szCs w:val="24"/>
                <w:lang w:eastAsia="en-GB"/>
              </w:rPr>
            </w:pPr>
            <w:r>
              <w:rPr>
                <w:rFonts w:ascii="Arial" w:eastAsia="Times New Roman" w:hAnsi="Arial" w:cs="Arial"/>
                <w:b/>
                <w:bCs/>
                <w:sz w:val="24"/>
                <w:szCs w:val="24"/>
                <w:lang w:eastAsia="en-GB"/>
              </w:rPr>
              <w:t>3,556</w:t>
            </w:r>
          </w:p>
        </w:tc>
      </w:tr>
      <w:tr w:rsidR="00285023" w:rsidRPr="00335C34" w14:paraId="573EF678" w14:textId="77777777" w:rsidTr="57BDA1C3">
        <w:trPr>
          <w:trHeight w:val="234"/>
        </w:trPr>
        <w:tc>
          <w:tcPr>
            <w:tcW w:w="3286" w:type="pct"/>
            <w:shd w:val="clear" w:color="auto" w:fill="DEEAF6" w:themeFill="accent5" w:themeFillTint="33"/>
            <w:vAlign w:val="center"/>
          </w:tcPr>
          <w:p w14:paraId="510BEE94" w14:textId="0F691699" w:rsidR="00285023" w:rsidRPr="00335C34" w:rsidRDefault="00285023" w:rsidP="00285023">
            <w:pPr>
              <w:rPr>
                <w:rFonts w:ascii="Arial" w:eastAsia="Times New Roman" w:hAnsi="Arial" w:cs="Arial"/>
                <w:i/>
                <w:iCs/>
                <w:color w:val="000000"/>
                <w:sz w:val="24"/>
                <w:szCs w:val="24"/>
                <w:lang w:eastAsia="en-GB"/>
              </w:rPr>
            </w:pPr>
            <w:r w:rsidRPr="00335C34">
              <w:rPr>
                <w:rFonts w:ascii="Arial" w:eastAsia="Times New Roman" w:hAnsi="Arial" w:cs="Arial"/>
                <w:color w:val="000000"/>
                <w:sz w:val="24"/>
                <w:szCs w:val="24"/>
                <w:lang w:eastAsia="en-GB"/>
              </w:rPr>
              <w:t xml:space="preserve">Net </w:t>
            </w:r>
            <w:r w:rsidR="005B7440">
              <w:rPr>
                <w:rFonts w:ascii="Arial" w:eastAsia="Times New Roman" w:hAnsi="Arial" w:cs="Arial"/>
                <w:color w:val="000000"/>
                <w:sz w:val="24"/>
                <w:szCs w:val="24"/>
                <w:lang w:eastAsia="en-GB"/>
              </w:rPr>
              <w:t>(</w:t>
            </w:r>
            <w:r w:rsidRPr="00335C34">
              <w:rPr>
                <w:rFonts w:ascii="Arial" w:eastAsia="Times New Roman" w:hAnsi="Arial" w:cs="Arial"/>
                <w:color w:val="000000"/>
                <w:sz w:val="24"/>
                <w:szCs w:val="24"/>
                <w:lang w:eastAsia="en-GB"/>
              </w:rPr>
              <w:t>liability</w:t>
            </w:r>
            <w:r w:rsidR="005B7440">
              <w:rPr>
                <w:rFonts w:ascii="Arial" w:eastAsia="Times New Roman" w:hAnsi="Arial" w:cs="Arial"/>
                <w:color w:val="000000"/>
                <w:sz w:val="24"/>
                <w:szCs w:val="24"/>
                <w:lang w:eastAsia="en-GB"/>
              </w:rPr>
              <w:t>)/ asset</w:t>
            </w:r>
            <w:r w:rsidR="00493F16">
              <w:rPr>
                <w:rFonts w:ascii="Arial" w:eastAsia="Times New Roman" w:hAnsi="Arial" w:cs="Arial"/>
                <w:color w:val="000000"/>
                <w:sz w:val="24"/>
                <w:szCs w:val="24"/>
                <w:lang w:eastAsia="en-GB"/>
              </w:rPr>
              <w:t xml:space="preserve"> </w:t>
            </w:r>
            <w:r w:rsidR="007A73FA">
              <w:rPr>
                <w:rFonts w:ascii="Arial" w:eastAsia="Times New Roman" w:hAnsi="Arial" w:cs="Arial"/>
                <w:color w:val="000000"/>
                <w:sz w:val="24"/>
                <w:szCs w:val="24"/>
                <w:lang w:eastAsia="en-GB"/>
              </w:rPr>
              <w:t>£m</w:t>
            </w:r>
          </w:p>
        </w:tc>
        <w:tc>
          <w:tcPr>
            <w:tcW w:w="776" w:type="pct"/>
            <w:shd w:val="clear" w:color="auto" w:fill="DEEAF6" w:themeFill="accent5" w:themeFillTint="33"/>
            <w:vAlign w:val="center"/>
          </w:tcPr>
          <w:p w14:paraId="6B81563B" w14:textId="40FB5CAF" w:rsidR="21AF4ADE" w:rsidRDefault="21AF4ADE" w:rsidP="21AF4ADE">
            <w:pPr>
              <w:jc w:val="right"/>
              <w:rPr>
                <w:rFonts w:ascii="Arial" w:eastAsia="Times New Roman" w:hAnsi="Arial" w:cs="Arial"/>
                <w:sz w:val="24"/>
                <w:szCs w:val="24"/>
                <w:lang w:eastAsia="en-GB"/>
              </w:rPr>
            </w:pPr>
            <w:r w:rsidRPr="21AF4ADE">
              <w:rPr>
                <w:rFonts w:ascii="Arial" w:eastAsia="Times New Roman" w:hAnsi="Arial" w:cs="Arial"/>
                <w:sz w:val="24"/>
                <w:szCs w:val="24"/>
                <w:lang w:eastAsia="en-GB"/>
              </w:rPr>
              <w:t>5</w:t>
            </w:r>
            <w:r w:rsidR="00D65320">
              <w:rPr>
                <w:rFonts w:ascii="Arial" w:eastAsia="Times New Roman" w:hAnsi="Arial" w:cs="Arial"/>
                <w:sz w:val="24"/>
                <w:szCs w:val="24"/>
                <w:lang w:eastAsia="en-GB"/>
              </w:rPr>
              <w:t>94</w:t>
            </w:r>
          </w:p>
        </w:tc>
        <w:tc>
          <w:tcPr>
            <w:tcW w:w="938" w:type="pct"/>
            <w:shd w:val="clear" w:color="auto" w:fill="DEEAF6" w:themeFill="accent5" w:themeFillTint="33"/>
            <w:vAlign w:val="center"/>
          </w:tcPr>
          <w:p w14:paraId="2E6E444C" w14:textId="20EBC0BF" w:rsidR="00285023" w:rsidRPr="00CA37C6" w:rsidRDefault="00EA6842" w:rsidP="00285023">
            <w:pPr>
              <w:jc w:val="right"/>
              <w:rPr>
                <w:rFonts w:ascii="Arial" w:eastAsia="Times New Roman" w:hAnsi="Arial" w:cs="Arial"/>
                <w:b/>
                <w:bCs/>
                <w:sz w:val="24"/>
                <w:szCs w:val="24"/>
                <w:lang w:eastAsia="en-GB"/>
              </w:rPr>
            </w:pPr>
            <w:r>
              <w:rPr>
                <w:rFonts w:ascii="Arial" w:eastAsia="Times New Roman" w:hAnsi="Arial" w:cs="Arial"/>
                <w:b/>
                <w:bCs/>
                <w:sz w:val="24"/>
                <w:szCs w:val="24"/>
                <w:lang w:eastAsia="en-GB"/>
              </w:rPr>
              <w:t>1,026</w:t>
            </w:r>
          </w:p>
        </w:tc>
      </w:tr>
    </w:tbl>
    <w:p w14:paraId="4B2F7DEF" w14:textId="77777777" w:rsidR="00B4183B" w:rsidRDefault="00B4183B" w:rsidP="0C5F4C01">
      <w:pPr>
        <w:spacing w:after="0"/>
        <w:ind w:left="709"/>
        <w:rPr>
          <w:rFonts w:ascii="Arial" w:hAnsi="Arial" w:cs="Arial"/>
          <w:sz w:val="24"/>
          <w:szCs w:val="24"/>
        </w:rPr>
      </w:pPr>
    </w:p>
    <w:p w14:paraId="0EBCBDD8" w14:textId="7EB421C2" w:rsidR="00335C34" w:rsidRPr="00A31977" w:rsidRDefault="2A60AE58" w:rsidP="0C5F4C01">
      <w:pPr>
        <w:spacing w:after="0"/>
        <w:ind w:left="709"/>
        <w:rPr>
          <w:rFonts w:ascii="Arial" w:hAnsi="Arial" w:cs="Arial"/>
          <w:sz w:val="24"/>
          <w:szCs w:val="24"/>
        </w:rPr>
      </w:pPr>
      <w:r w:rsidRPr="57BDA1C3">
        <w:rPr>
          <w:rFonts w:ascii="Arial" w:hAnsi="Arial" w:cs="Arial"/>
          <w:sz w:val="24"/>
          <w:szCs w:val="24"/>
        </w:rPr>
        <w:lastRenderedPageBreak/>
        <w:t xml:space="preserve">The </w:t>
      </w:r>
      <w:r w:rsidR="1B337F3A" w:rsidRPr="57BDA1C3">
        <w:rPr>
          <w:rFonts w:ascii="Arial" w:hAnsi="Arial" w:cs="Arial"/>
          <w:sz w:val="24"/>
          <w:szCs w:val="24"/>
        </w:rPr>
        <w:t xml:space="preserve">net asset </w:t>
      </w:r>
      <w:r w:rsidR="00AB01A7" w:rsidRPr="57BDA1C3">
        <w:rPr>
          <w:rFonts w:ascii="Arial" w:hAnsi="Arial" w:cs="Arial"/>
          <w:sz w:val="24"/>
          <w:szCs w:val="24"/>
        </w:rPr>
        <w:t>is estimated to have</w:t>
      </w:r>
      <w:r w:rsidRPr="57BDA1C3">
        <w:rPr>
          <w:rFonts w:ascii="Arial" w:hAnsi="Arial" w:cs="Arial"/>
          <w:sz w:val="24"/>
          <w:szCs w:val="24"/>
        </w:rPr>
        <w:t xml:space="preserve"> </w:t>
      </w:r>
      <w:r w:rsidR="7258FA9C" w:rsidRPr="57BDA1C3">
        <w:rPr>
          <w:rFonts w:ascii="Arial" w:hAnsi="Arial" w:cs="Arial"/>
          <w:sz w:val="24"/>
          <w:szCs w:val="24"/>
        </w:rPr>
        <w:t>increased</w:t>
      </w:r>
      <w:r w:rsidR="00AB01A7" w:rsidRPr="57BDA1C3">
        <w:rPr>
          <w:rFonts w:ascii="Arial" w:hAnsi="Arial" w:cs="Arial"/>
          <w:sz w:val="24"/>
          <w:szCs w:val="24"/>
        </w:rPr>
        <w:t xml:space="preserve"> from </w:t>
      </w:r>
      <w:r w:rsidRPr="57BDA1C3">
        <w:rPr>
          <w:rFonts w:ascii="Arial" w:hAnsi="Arial" w:cs="Arial"/>
          <w:sz w:val="24"/>
          <w:szCs w:val="24"/>
        </w:rPr>
        <w:t>£</w:t>
      </w:r>
      <w:r w:rsidR="00BB6C09" w:rsidRPr="57BDA1C3">
        <w:rPr>
          <w:rFonts w:ascii="Arial" w:hAnsi="Arial" w:cs="Arial"/>
          <w:sz w:val="24"/>
          <w:szCs w:val="24"/>
        </w:rPr>
        <w:t>5</w:t>
      </w:r>
      <w:r w:rsidR="0067456C" w:rsidRPr="57BDA1C3">
        <w:rPr>
          <w:rFonts w:ascii="Arial" w:hAnsi="Arial" w:cs="Arial"/>
          <w:sz w:val="24"/>
          <w:szCs w:val="24"/>
        </w:rPr>
        <w:t>94</w:t>
      </w:r>
      <w:r w:rsidRPr="57BDA1C3">
        <w:rPr>
          <w:rFonts w:ascii="Arial" w:hAnsi="Arial" w:cs="Arial"/>
          <w:sz w:val="24"/>
          <w:szCs w:val="24"/>
        </w:rPr>
        <w:t>m</w:t>
      </w:r>
      <w:r w:rsidR="00AB01A7" w:rsidRPr="57BDA1C3">
        <w:rPr>
          <w:rFonts w:ascii="Arial" w:hAnsi="Arial" w:cs="Arial"/>
          <w:sz w:val="24"/>
          <w:szCs w:val="24"/>
        </w:rPr>
        <w:t xml:space="preserve"> to £</w:t>
      </w:r>
      <w:r w:rsidR="0067456C" w:rsidRPr="57BDA1C3">
        <w:rPr>
          <w:rFonts w:ascii="Arial" w:hAnsi="Arial" w:cs="Arial"/>
          <w:sz w:val="24"/>
          <w:szCs w:val="24"/>
        </w:rPr>
        <w:t>1,</w:t>
      </w:r>
      <w:r w:rsidR="00DF29FB" w:rsidRPr="57BDA1C3">
        <w:rPr>
          <w:rFonts w:ascii="Arial" w:hAnsi="Arial" w:cs="Arial"/>
          <w:sz w:val="24"/>
          <w:szCs w:val="24"/>
        </w:rPr>
        <w:t>026</w:t>
      </w:r>
      <w:r w:rsidR="00AB01A7" w:rsidRPr="57BDA1C3">
        <w:rPr>
          <w:rFonts w:ascii="Arial" w:hAnsi="Arial" w:cs="Arial"/>
          <w:sz w:val="24"/>
          <w:szCs w:val="24"/>
        </w:rPr>
        <w:t xml:space="preserve">m </w:t>
      </w:r>
      <w:proofErr w:type="gramStart"/>
      <w:r w:rsidR="00AB01A7" w:rsidRPr="57BDA1C3">
        <w:rPr>
          <w:rFonts w:ascii="Arial" w:hAnsi="Arial" w:cs="Arial"/>
          <w:sz w:val="24"/>
          <w:szCs w:val="24"/>
        </w:rPr>
        <w:t>at</w:t>
      </w:r>
      <w:proofErr w:type="gramEnd"/>
      <w:r w:rsidR="00AB01A7" w:rsidRPr="57BDA1C3">
        <w:rPr>
          <w:rFonts w:ascii="Arial" w:hAnsi="Arial" w:cs="Arial"/>
          <w:sz w:val="24"/>
          <w:szCs w:val="24"/>
        </w:rPr>
        <w:t xml:space="preserve"> 3</w:t>
      </w:r>
      <w:r w:rsidR="00162F75" w:rsidRPr="57BDA1C3">
        <w:rPr>
          <w:rFonts w:ascii="Arial" w:hAnsi="Arial" w:cs="Arial"/>
          <w:sz w:val="24"/>
          <w:szCs w:val="24"/>
        </w:rPr>
        <w:t xml:space="preserve">1 </w:t>
      </w:r>
      <w:r w:rsidR="00A811E0" w:rsidRPr="57BDA1C3">
        <w:rPr>
          <w:rFonts w:ascii="Arial" w:hAnsi="Arial" w:cs="Arial"/>
          <w:sz w:val="24"/>
          <w:szCs w:val="24"/>
        </w:rPr>
        <w:t>March 202</w:t>
      </w:r>
      <w:r w:rsidR="00DF29FB" w:rsidRPr="57BDA1C3">
        <w:rPr>
          <w:rFonts w:ascii="Arial" w:hAnsi="Arial" w:cs="Arial"/>
          <w:sz w:val="24"/>
          <w:szCs w:val="24"/>
        </w:rPr>
        <w:t>5</w:t>
      </w:r>
      <w:r w:rsidR="00A811E0" w:rsidRPr="57BDA1C3">
        <w:rPr>
          <w:rFonts w:ascii="Arial" w:hAnsi="Arial" w:cs="Arial"/>
          <w:sz w:val="24"/>
          <w:szCs w:val="24"/>
        </w:rPr>
        <w:t xml:space="preserve">, </w:t>
      </w:r>
      <w:proofErr w:type="gramStart"/>
      <w:r w:rsidR="00A811E0" w:rsidRPr="57BDA1C3">
        <w:rPr>
          <w:rFonts w:ascii="Arial" w:hAnsi="Arial" w:cs="Arial"/>
          <w:sz w:val="24"/>
          <w:szCs w:val="24"/>
        </w:rPr>
        <w:t xml:space="preserve">as a </w:t>
      </w:r>
      <w:r w:rsidRPr="57BDA1C3">
        <w:rPr>
          <w:rFonts w:ascii="Arial" w:hAnsi="Arial" w:cs="Arial"/>
          <w:sz w:val="24"/>
          <w:szCs w:val="24"/>
        </w:rPr>
        <w:t>result of</w:t>
      </w:r>
      <w:proofErr w:type="gramEnd"/>
      <w:r w:rsidRPr="57BDA1C3">
        <w:rPr>
          <w:rFonts w:ascii="Arial" w:hAnsi="Arial" w:cs="Arial"/>
          <w:sz w:val="24"/>
          <w:szCs w:val="24"/>
        </w:rPr>
        <w:t xml:space="preserve"> </w:t>
      </w:r>
      <w:r w:rsidR="33E55941" w:rsidRPr="57BDA1C3">
        <w:rPr>
          <w:rFonts w:ascii="Arial" w:hAnsi="Arial" w:cs="Arial"/>
          <w:sz w:val="24"/>
          <w:szCs w:val="24"/>
        </w:rPr>
        <w:t xml:space="preserve">the </w:t>
      </w:r>
      <w:r w:rsidR="00C218AE" w:rsidRPr="57BDA1C3">
        <w:rPr>
          <w:rFonts w:ascii="Arial" w:hAnsi="Arial" w:cs="Arial"/>
          <w:sz w:val="24"/>
          <w:szCs w:val="24"/>
        </w:rPr>
        <w:t xml:space="preserve">increasing </w:t>
      </w:r>
      <w:r w:rsidR="00284240" w:rsidRPr="57BDA1C3">
        <w:rPr>
          <w:rFonts w:ascii="Arial" w:hAnsi="Arial" w:cs="Arial"/>
          <w:sz w:val="24"/>
          <w:szCs w:val="24"/>
        </w:rPr>
        <w:t>fair value of scheme assets</w:t>
      </w:r>
      <w:r w:rsidR="00C218AE" w:rsidRPr="57BDA1C3">
        <w:rPr>
          <w:rFonts w:ascii="Arial" w:hAnsi="Arial" w:cs="Arial"/>
          <w:sz w:val="24"/>
          <w:szCs w:val="24"/>
        </w:rPr>
        <w:t xml:space="preserve"> and estimated liabilities falling.</w:t>
      </w:r>
      <w:r w:rsidR="00284240" w:rsidRPr="57BDA1C3">
        <w:rPr>
          <w:rFonts w:ascii="Arial" w:hAnsi="Arial" w:cs="Arial"/>
          <w:sz w:val="24"/>
          <w:szCs w:val="24"/>
        </w:rPr>
        <w:t xml:space="preserve"> </w:t>
      </w:r>
      <w:r w:rsidRPr="57BDA1C3">
        <w:rPr>
          <w:rFonts w:ascii="Arial" w:hAnsi="Arial" w:cs="Arial"/>
          <w:sz w:val="24"/>
          <w:szCs w:val="24"/>
        </w:rPr>
        <w:t>Th</w:t>
      </w:r>
      <w:r w:rsidR="000C2B0C" w:rsidRPr="57BDA1C3">
        <w:rPr>
          <w:rFonts w:ascii="Arial" w:hAnsi="Arial" w:cs="Arial"/>
          <w:sz w:val="24"/>
          <w:szCs w:val="24"/>
        </w:rPr>
        <w:t xml:space="preserve">is </w:t>
      </w:r>
      <w:r w:rsidRPr="57BDA1C3">
        <w:rPr>
          <w:rFonts w:ascii="Arial" w:hAnsi="Arial" w:cs="Arial"/>
          <w:sz w:val="24"/>
          <w:szCs w:val="24"/>
        </w:rPr>
        <w:t xml:space="preserve">reflects </w:t>
      </w:r>
      <w:r w:rsidR="7579765C" w:rsidRPr="57BDA1C3">
        <w:rPr>
          <w:rFonts w:ascii="Arial" w:hAnsi="Arial" w:cs="Arial"/>
          <w:sz w:val="24"/>
          <w:szCs w:val="24"/>
        </w:rPr>
        <w:t xml:space="preserve">the </w:t>
      </w:r>
      <w:r w:rsidR="00054E33" w:rsidRPr="57BDA1C3">
        <w:rPr>
          <w:rFonts w:ascii="Arial" w:hAnsi="Arial" w:cs="Arial"/>
          <w:sz w:val="24"/>
          <w:szCs w:val="24"/>
        </w:rPr>
        <w:t>higher discount rat</w:t>
      </w:r>
      <w:r w:rsidR="00D07C9F" w:rsidRPr="57BDA1C3">
        <w:rPr>
          <w:rFonts w:ascii="Arial" w:hAnsi="Arial" w:cs="Arial"/>
          <w:sz w:val="24"/>
          <w:szCs w:val="24"/>
        </w:rPr>
        <w:t xml:space="preserve">e </w:t>
      </w:r>
      <w:r w:rsidRPr="57BDA1C3">
        <w:rPr>
          <w:rFonts w:ascii="Arial" w:hAnsi="Arial" w:cs="Arial"/>
          <w:sz w:val="24"/>
          <w:szCs w:val="24"/>
        </w:rPr>
        <w:t>adopted by the actuary for 20</w:t>
      </w:r>
      <w:r w:rsidR="257A5E10" w:rsidRPr="57BDA1C3">
        <w:rPr>
          <w:rFonts w:ascii="Arial" w:hAnsi="Arial" w:cs="Arial"/>
          <w:sz w:val="24"/>
          <w:szCs w:val="24"/>
        </w:rPr>
        <w:t>2</w:t>
      </w:r>
      <w:r w:rsidR="00054E33" w:rsidRPr="57BDA1C3">
        <w:rPr>
          <w:rFonts w:ascii="Arial" w:hAnsi="Arial" w:cs="Arial"/>
          <w:sz w:val="24"/>
          <w:szCs w:val="24"/>
        </w:rPr>
        <w:t>4</w:t>
      </w:r>
      <w:r w:rsidRPr="000476F8">
        <w:rPr>
          <w:rFonts w:ascii="Arial" w:hAnsi="Arial" w:cs="Arial"/>
          <w:sz w:val="24"/>
          <w:szCs w:val="24"/>
        </w:rPr>
        <w:t>/2</w:t>
      </w:r>
      <w:r w:rsidR="00054E33" w:rsidRPr="000476F8">
        <w:rPr>
          <w:rFonts w:ascii="Arial" w:hAnsi="Arial" w:cs="Arial"/>
          <w:sz w:val="24"/>
          <w:szCs w:val="24"/>
        </w:rPr>
        <w:t>5</w:t>
      </w:r>
      <w:r w:rsidRPr="000476F8">
        <w:rPr>
          <w:rFonts w:ascii="Arial" w:hAnsi="Arial" w:cs="Arial"/>
          <w:sz w:val="24"/>
          <w:szCs w:val="24"/>
        </w:rPr>
        <w:t xml:space="preserve"> IAS26 assessments.</w:t>
      </w:r>
    </w:p>
    <w:p w14:paraId="67C24EF2" w14:textId="77777777" w:rsidR="00A23D78" w:rsidRPr="00335C34" w:rsidRDefault="00A23D78" w:rsidP="00A23D78">
      <w:pPr>
        <w:spacing w:after="0"/>
        <w:ind w:left="709"/>
        <w:rPr>
          <w:rFonts w:ascii="Arial" w:hAnsi="Arial" w:cs="Arial"/>
          <w:sz w:val="24"/>
          <w:szCs w:val="24"/>
          <w:highlight w:val="yellow"/>
        </w:rPr>
      </w:pPr>
    </w:p>
    <w:p w14:paraId="19D5104F" w14:textId="0344F775" w:rsidR="00335C34" w:rsidRDefault="00335C34" w:rsidP="00A23D78">
      <w:pPr>
        <w:spacing w:after="0"/>
        <w:ind w:left="709"/>
        <w:rPr>
          <w:rFonts w:ascii="Arial" w:hAnsi="Arial" w:cs="Arial"/>
          <w:sz w:val="24"/>
          <w:szCs w:val="24"/>
        </w:rPr>
      </w:pPr>
      <w:r w:rsidRPr="21AF4ADE">
        <w:rPr>
          <w:rFonts w:ascii="Arial" w:hAnsi="Arial" w:cs="Arial"/>
          <w:sz w:val="24"/>
          <w:szCs w:val="24"/>
        </w:rPr>
        <w:t>As noted on the previous page, the liabilities are calculated on an IAS19 basis and will therefore differ from the results of the 20</w:t>
      </w:r>
      <w:r w:rsidR="00DB42D2" w:rsidRPr="21AF4ADE">
        <w:rPr>
          <w:rFonts w:ascii="Arial" w:hAnsi="Arial" w:cs="Arial"/>
          <w:sz w:val="24"/>
          <w:szCs w:val="24"/>
        </w:rPr>
        <w:t>2</w:t>
      </w:r>
      <w:r w:rsidR="211248FF" w:rsidRPr="21AF4ADE">
        <w:rPr>
          <w:rFonts w:ascii="Arial" w:hAnsi="Arial" w:cs="Arial"/>
          <w:sz w:val="24"/>
          <w:szCs w:val="24"/>
        </w:rPr>
        <w:t>3</w:t>
      </w:r>
      <w:r w:rsidRPr="21AF4ADE">
        <w:rPr>
          <w:rFonts w:ascii="Arial" w:hAnsi="Arial" w:cs="Arial"/>
          <w:sz w:val="24"/>
          <w:szCs w:val="24"/>
        </w:rPr>
        <w:t xml:space="preserve"> triennial funding valuation (see</w:t>
      </w:r>
      <w:r w:rsidR="009673FD">
        <w:rPr>
          <w:rFonts w:ascii="Arial" w:hAnsi="Arial" w:cs="Arial"/>
          <w:sz w:val="24"/>
          <w:szCs w:val="24"/>
        </w:rPr>
        <w:t xml:space="preserve"> </w:t>
      </w:r>
      <w:r w:rsidR="009673FD">
        <w:t>Note 19</w:t>
      </w:r>
      <w:r w:rsidRPr="21AF4ADE">
        <w:rPr>
          <w:rFonts w:ascii="Arial" w:hAnsi="Arial" w:cs="Arial"/>
          <w:sz w:val="24"/>
          <w:szCs w:val="24"/>
        </w:rPr>
        <w:t xml:space="preserve">) because IAS19 stipulates a discount rate rather than a rate which reflects market rates. </w:t>
      </w:r>
      <w:r w:rsidR="117C8FB3" w:rsidRPr="21AF4ADE">
        <w:rPr>
          <w:rFonts w:ascii="Arial" w:hAnsi="Arial" w:cs="Arial"/>
          <w:sz w:val="24"/>
          <w:szCs w:val="24"/>
        </w:rPr>
        <w:t>K</w:t>
      </w:r>
      <w:r w:rsidRPr="21AF4ADE">
        <w:rPr>
          <w:rFonts w:ascii="Arial" w:hAnsi="Arial" w:cs="Arial"/>
          <w:sz w:val="24"/>
          <w:szCs w:val="24"/>
        </w:rPr>
        <w:t>ey assumptions used are</w:t>
      </w:r>
      <w:r w:rsidR="005D0C64" w:rsidRPr="21AF4ADE">
        <w:rPr>
          <w:rFonts w:ascii="Arial" w:hAnsi="Arial" w:cs="Arial"/>
          <w:sz w:val="24"/>
          <w:szCs w:val="24"/>
        </w:rPr>
        <w:t xml:space="preserve"> as follow</w:t>
      </w:r>
      <w:r w:rsidRPr="21AF4ADE">
        <w:rPr>
          <w:rFonts w:ascii="Arial" w:hAnsi="Arial" w:cs="Arial"/>
          <w:sz w:val="24"/>
          <w:szCs w:val="24"/>
        </w:rPr>
        <w:t>:</w:t>
      </w:r>
    </w:p>
    <w:p w14:paraId="04D1DD14" w14:textId="77777777" w:rsidR="002A04B6" w:rsidRDefault="002A04B6" w:rsidP="00A23D78">
      <w:pPr>
        <w:spacing w:after="0"/>
        <w:ind w:left="709"/>
        <w:rPr>
          <w:rFonts w:ascii="Arial" w:hAnsi="Arial" w:cs="Arial"/>
          <w:sz w:val="24"/>
          <w:szCs w:val="24"/>
        </w:rPr>
      </w:pPr>
    </w:p>
    <w:tbl>
      <w:tblPr>
        <w:tblStyle w:val="PlainTable1"/>
        <w:tblW w:w="3217" w:type="pct"/>
        <w:tblInd w:w="704" w:type="dxa"/>
        <w:tblLook w:val="04A0" w:firstRow="1" w:lastRow="0" w:firstColumn="1" w:lastColumn="0" w:noHBand="0" w:noVBand="1"/>
      </w:tblPr>
      <w:tblGrid>
        <w:gridCol w:w="3018"/>
        <w:gridCol w:w="1689"/>
        <w:gridCol w:w="1291"/>
      </w:tblGrid>
      <w:tr w:rsidR="009B21B6" w:rsidRPr="00335C34" w14:paraId="57D3D85F" w14:textId="77777777" w:rsidTr="21AF4AD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6" w:type="pct"/>
            <w:noWrap/>
            <w:vAlign w:val="center"/>
            <w:hideMark/>
          </w:tcPr>
          <w:p w14:paraId="1AA633BE" w14:textId="59CFB56F" w:rsidR="00DB42D2" w:rsidRPr="002D2CD7" w:rsidRDefault="00D240ED" w:rsidP="00D240ED">
            <w:pPr>
              <w:ind w:left="-101"/>
              <w:rPr>
                <w:rFonts w:ascii="Arial" w:eastAsia="Times New Roman" w:hAnsi="Arial" w:cs="Arial"/>
                <w:color w:val="00B0F0"/>
                <w:sz w:val="24"/>
                <w:szCs w:val="24"/>
                <w:lang w:eastAsia="en-GB"/>
              </w:rPr>
            </w:pPr>
            <w:r>
              <w:rPr>
                <w:rFonts w:ascii="Arial" w:eastAsia="Times New Roman" w:hAnsi="Arial" w:cs="Arial"/>
                <w:sz w:val="24"/>
                <w:szCs w:val="24"/>
                <w:lang w:eastAsia="en-GB"/>
              </w:rPr>
              <w:t xml:space="preserve"> </w:t>
            </w:r>
            <w:r w:rsidR="00DB42D2" w:rsidRPr="002D2CD7">
              <w:rPr>
                <w:rFonts w:ascii="Arial" w:eastAsia="Times New Roman" w:hAnsi="Arial" w:cs="Arial"/>
                <w:sz w:val="24"/>
                <w:szCs w:val="24"/>
                <w:lang w:eastAsia="en-GB"/>
              </w:rPr>
              <w:t>IAS 19 Assumptions</w:t>
            </w:r>
          </w:p>
        </w:tc>
        <w:tc>
          <w:tcPr>
            <w:tcW w:w="1408" w:type="pct"/>
            <w:vAlign w:val="center"/>
            <w:hideMark/>
          </w:tcPr>
          <w:p w14:paraId="1CFEF505" w14:textId="299AE104" w:rsidR="21AF4ADE" w:rsidRDefault="21AF4ADE" w:rsidP="21AF4ADE">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en-GB"/>
              </w:rPr>
            </w:pPr>
            <w:r w:rsidRPr="21AF4ADE">
              <w:rPr>
                <w:rFonts w:ascii="Arial" w:eastAsia="Times New Roman" w:hAnsi="Arial" w:cs="Arial"/>
                <w:b w:val="0"/>
                <w:bCs w:val="0"/>
                <w:color w:val="000000" w:themeColor="text1"/>
                <w:sz w:val="24"/>
                <w:szCs w:val="24"/>
                <w:lang w:eastAsia="en-GB"/>
              </w:rPr>
              <w:t>202</w:t>
            </w:r>
            <w:r w:rsidR="00D65320">
              <w:rPr>
                <w:rFonts w:ascii="Arial" w:eastAsia="Times New Roman" w:hAnsi="Arial" w:cs="Arial"/>
                <w:b w:val="0"/>
                <w:bCs w:val="0"/>
                <w:color w:val="000000" w:themeColor="text1"/>
                <w:sz w:val="24"/>
                <w:szCs w:val="24"/>
                <w:lang w:eastAsia="en-GB"/>
              </w:rPr>
              <w:t>3</w:t>
            </w:r>
            <w:r w:rsidRPr="21AF4ADE">
              <w:rPr>
                <w:rFonts w:ascii="Arial" w:eastAsia="Times New Roman" w:hAnsi="Arial" w:cs="Arial"/>
                <w:b w:val="0"/>
                <w:bCs w:val="0"/>
                <w:color w:val="000000" w:themeColor="text1"/>
                <w:sz w:val="24"/>
                <w:szCs w:val="24"/>
                <w:lang w:eastAsia="en-GB"/>
              </w:rPr>
              <w:t>/2</w:t>
            </w:r>
            <w:r w:rsidR="00D65320">
              <w:rPr>
                <w:rFonts w:ascii="Arial" w:eastAsia="Times New Roman" w:hAnsi="Arial" w:cs="Arial"/>
                <w:b w:val="0"/>
                <w:bCs w:val="0"/>
                <w:color w:val="000000" w:themeColor="text1"/>
                <w:sz w:val="24"/>
                <w:szCs w:val="24"/>
                <w:lang w:eastAsia="en-GB"/>
              </w:rPr>
              <w:t>4</w:t>
            </w:r>
          </w:p>
        </w:tc>
        <w:tc>
          <w:tcPr>
            <w:tcW w:w="1076" w:type="pct"/>
            <w:vAlign w:val="center"/>
            <w:hideMark/>
          </w:tcPr>
          <w:p w14:paraId="42F8A4B7" w14:textId="6554C588" w:rsidR="00DB42D2" w:rsidRPr="00335C34" w:rsidRDefault="00DB42D2" w:rsidP="00D240E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21AF4ADE">
              <w:rPr>
                <w:rFonts w:ascii="Arial" w:eastAsia="Times New Roman" w:hAnsi="Arial" w:cs="Arial"/>
                <w:color w:val="000000" w:themeColor="text1"/>
                <w:sz w:val="24"/>
                <w:szCs w:val="24"/>
                <w:lang w:eastAsia="en-GB"/>
              </w:rPr>
              <w:t>202</w:t>
            </w:r>
            <w:r w:rsidR="00D65320">
              <w:rPr>
                <w:rFonts w:ascii="Arial" w:eastAsia="Times New Roman" w:hAnsi="Arial" w:cs="Arial"/>
                <w:color w:val="000000" w:themeColor="text1"/>
                <w:sz w:val="24"/>
                <w:szCs w:val="24"/>
                <w:lang w:eastAsia="en-GB"/>
              </w:rPr>
              <w:t>4</w:t>
            </w:r>
            <w:r w:rsidR="526F8438" w:rsidRPr="21AF4ADE">
              <w:rPr>
                <w:rFonts w:ascii="Arial" w:eastAsia="Times New Roman" w:hAnsi="Arial" w:cs="Arial"/>
                <w:color w:val="000000" w:themeColor="text1"/>
                <w:sz w:val="24"/>
                <w:szCs w:val="24"/>
                <w:lang w:eastAsia="en-GB"/>
              </w:rPr>
              <w:t>/</w:t>
            </w:r>
            <w:r w:rsidRPr="21AF4ADE">
              <w:rPr>
                <w:rFonts w:ascii="Arial" w:eastAsia="Times New Roman" w:hAnsi="Arial" w:cs="Arial"/>
                <w:color w:val="000000" w:themeColor="text1"/>
                <w:sz w:val="24"/>
                <w:szCs w:val="24"/>
                <w:lang w:eastAsia="en-GB"/>
              </w:rPr>
              <w:t>2</w:t>
            </w:r>
            <w:r w:rsidR="00D65320">
              <w:rPr>
                <w:rFonts w:ascii="Arial" w:eastAsia="Times New Roman" w:hAnsi="Arial" w:cs="Arial"/>
                <w:color w:val="000000" w:themeColor="text1"/>
                <w:sz w:val="24"/>
                <w:szCs w:val="24"/>
                <w:lang w:eastAsia="en-GB"/>
              </w:rPr>
              <w:t>5</w:t>
            </w:r>
          </w:p>
        </w:tc>
      </w:tr>
      <w:tr w:rsidR="00285023" w:rsidRPr="00CA37C6" w14:paraId="080D8A00" w14:textId="77777777" w:rsidTr="00D653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6" w:type="pct"/>
            <w:shd w:val="clear" w:color="auto" w:fill="DEEAF6" w:themeFill="accent5" w:themeFillTint="33"/>
            <w:vAlign w:val="center"/>
          </w:tcPr>
          <w:p w14:paraId="752090D2" w14:textId="2083E607" w:rsidR="00285023" w:rsidRPr="002D2CD7" w:rsidRDefault="00285023" w:rsidP="00285023">
            <w:pPr>
              <w:rPr>
                <w:rFonts w:ascii="Arial" w:eastAsia="Times New Roman" w:hAnsi="Arial" w:cs="Arial"/>
                <w:b w:val="0"/>
                <w:bCs w:val="0"/>
                <w:color w:val="000000"/>
                <w:sz w:val="24"/>
                <w:szCs w:val="24"/>
                <w:lang w:eastAsia="en-GB"/>
              </w:rPr>
            </w:pPr>
            <w:r w:rsidRPr="002D2CD7">
              <w:rPr>
                <w:rFonts w:ascii="Arial" w:eastAsia="Times New Roman" w:hAnsi="Arial" w:cs="Arial"/>
                <w:b w:val="0"/>
                <w:bCs w:val="0"/>
                <w:color w:val="000000"/>
                <w:sz w:val="24"/>
                <w:szCs w:val="24"/>
                <w:lang w:eastAsia="en-GB"/>
              </w:rPr>
              <w:t>Discount rate</w:t>
            </w:r>
          </w:p>
        </w:tc>
        <w:tc>
          <w:tcPr>
            <w:tcW w:w="1408" w:type="pct"/>
            <w:shd w:val="clear" w:color="auto" w:fill="DEEAF6" w:themeFill="accent5" w:themeFillTint="33"/>
            <w:vAlign w:val="center"/>
          </w:tcPr>
          <w:p w14:paraId="17E3BB86" w14:textId="4EFB47F8" w:rsidR="21AF4ADE" w:rsidRDefault="21AF4ADE" w:rsidP="21AF4AD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21AF4ADE">
              <w:rPr>
                <w:rFonts w:ascii="Arial" w:eastAsia="Times New Roman" w:hAnsi="Arial" w:cs="Arial"/>
                <w:sz w:val="24"/>
                <w:szCs w:val="24"/>
                <w:lang w:eastAsia="en-GB"/>
              </w:rPr>
              <w:t>4.</w:t>
            </w:r>
            <w:r w:rsidR="00D65320">
              <w:rPr>
                <w:rFonts w:ascii="Arial" w:eastAsia="Times New Roman" w:hAnsi="Arial" w:cs="Arial"/>
                <w:sz w:val="24"/>
                <w:szCs w:val="24"/>
                <w:lang w:eastAsia="en-GB"/>
              </w:rPr>
              <w:t>8</w:t>
            </w:r>
            <w:r w:rsidRPr="21AF4ADE">
              <w:rPr>
                <w:rFonts w:ascii="Arial" w:eastAsia="Times New Roman" w:hAnsi="Arial" w:cs="Arial"/>
                <w:sz w:val="24"/>
                <w:szCs w:val="24"/>
                <w:lang w:eastAsia="en-GB"/>
              </w:rPr>
              <w:t>5%</w:t>
            </w:r>
          </w:p>
        </w:tc>
        <w:tc>
          <w:tcPr>
            <w:tcW w:w="1076" w:type="pct"/>
            <w:shd w:val="clear" w:color="auto" w:fill="DEEAF6" w:themeFill="accent5" w:themeFillTint="33"/>
            <w:vAlign w:val="center"/>
          </w:tcPr>
          <w:p w14:paraId="03B66A02" w14:textId="49ADDEEF" w:rsidR="00285023" w:rsidRPr="00CA37C6" w:rsidRDefault="00B27EB1" w:rsidP="00285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5.</w:t>
            </w:r>
            <w:r w:rsidR="00D07C9F">
              <w:rPr>
                <w:rFonts w:ascii="Arial" w:eastAsia="Times New Roman" w:hAnsi="Arial" w:cs="Arial"/>
                <w:b/>
                <w:bCs/>
                <w:sz w:val="24"/>
                <w:szCs w:val="24"/>
                <w:lang w:eastAsia="en-GB"/>
              </w:rPr>
              <w:t>80</w:t>
            </w:r>
            <w:r>
              <w:rPr>
                <w:rFonts w:ascii="Arial" w:eastAsia="Times New Roman" w:hAnsi="Arial" w:cs="Arial"/>
                <w:b/>
                <w:bCs/>
                <w:sz w:val="24"/>
                <w:szCs w:val="24"/>
                <w:lang w:eastAsia="en-GB"/>
              </w:rPr>
              <w:t>%</w:t>
            </w:r>
          </w:p>
        </w:tc>
      </w:tr>
      <w:tr w:rsidR="00285023" w:rsidRPr="00CA37C6" w14:paraId="14960588" w14:textId="77777777" w:rsidTr="21AF4ADE">
        <w:trPr>
          <w:trHeight w:val="250"/>
        </w:trPr>
        <w:tc>
          <w:tcPr>
            <w:cnfStyle w:val="001000000000" w:firstRow="0" w:lastRow="0" w:firstColumn="1" w:lastColumn="0" w:oddVBand="0" w:evenVBand="0" w:oddHBand="0" w:evenHBand="0" w:firstRowFirstColumn="0" w:firstRowLastColumn="0" w:lastRowFirstColumn="0" w:lastRowLastColumn="0"/>
            <w:tcW w:w="2516" w:type="pct"/>
            <w:vAlign w:val="center"/>
          </w:tcPr>
          <w:p w14:paraId="0A73C91E" w14:textId="29CB2DF3" w:rsidR="00285023" w:rsidRPr="002D2CD7" w:rsidRDefault="00285023" w:rsidP="00285023">
            <w:pPr>
              <w:rPr>
                <w:rFonts w:ascii="Arial" w:eastAsia="Times New Roman" w:hAnsi="Arial" w:cs="Arial"/>
                <w:b w:val="0"/>
                <w:bCs w:val="0"/>
                <w:color w:val="000000"/>
                <w:sz w:val="24"/>
                <w:szCs w:val="24"/>
                <w:lang w:eastAsia="en-GB"/>
              </w:rPr>
            </w:pPr>
            <w:r w:rsidRPr="002D2CD7">
              <w:rPr>
                <w:rFonts w:ascii="Arial" w:eastAsia="Times New Roman" w:hAnsi="Arial" w:cs="Arial"/>
                <w:b w:val="0"/>
                <w:bCs w:val="0"/>
                <w:color w:val="000000"/>
                <w:sz w:val="24"/>
                <w:szCs w:val="24"/>
                <w:lang w:eastAsia="en-GB"/>
              </w:rPr>
              <w:t xml:space="preserve">Salary </w:t>
            </w:r>
            <w:proofErr w:type="gramStart"/>
            <w:r w:rsidRPr="002D2CD7">
              <w:rPr>
                <w:rFonts w:ascii="Arial" w:eastAsia="Times New Roman" w:hAnsi="Arial" w:cs="Arial"/>
                <w:b w:val="0"/>
                <w:bCs w:val="0"/>
                <w:color w:val="000000"/>
                <w:sz w:val="24"/>
                <w:szCs w:val="24"/>
                <w:lang w:eastAsia="en-GB"/>
              </w:rPr>
              <w:t>increase</w:t>
            </w:r>
            <w:proofErr w:type="gramEnd"/>
            <w:r w:rsidRPr="002D2CD7">
              <w:rPr>
                <w:rFonts w:ascii="Arial" w:eastAsia="Times New Roman" w:hAnsi="Arial" w:cs="Arial"/>
                <w:b w:val="0"/>
                <w:bCs w:val="0"/>
                <w:color w:val="000000"/>
                <w:sz w:val="24"/>
                <w:szCs w:val="24"/>
                <w:lang w:eastAsia="en-GB"/>
              </w:rPr>
              <w:t xml:space="preserve"> rate</w:t>
            </w:r>
          </w:p>
        </w:tc>
        <w:tc>
          <w:tcPr>
            <w:tcW w:w="1408" w:type="pct"/>
            <w:vAlign w:val="center"/>
          </w:tcPr>
          <w:p w14:paraId="57F6C635" w14:textId="6B6ED6DE" w:rsidR="21AF4ADE" w:rsidRDefault="21AF4ADE" w:rsidP="21AF4AD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21AF4ADE">
              <w:rPr>
                <w:rFonts w:ascii="Arial" w:eastAsia="Times New Roman" w:hAnsi="Arial" w:cs="Arial"/>
                <w:sz w:val="24"/>
                <w:szCs w:val="24"/>
                <w:lang w:eastAsia="en-GB"/>
              </w:rPr>
              <w:t>3.</w:t>
            </w:r>
            <w:r w:rsidR="00D65320">
              <w:rPr>
                <w:rFonts w:ascii="Arial" w:eastAsia="Times New Roman" w:hAnsi="Arial" w:cs="Arial"/>
                <w:sz w:val="24"/>
                <w:szCs w:val="24"/>
                <w:lang w:eastAsia="en-GB"/>
              </w:rPr>
              <w:t>2</w:t>
            </w:r>
            <w:r w:rsidRPr="21AF4ADE">
              <w:rPr>
                <w:rFonts w:ascii="Arial" w:eastAsia="Times New Roman" w:hAnsi="Arial" w:cs="Arial"/>
                <w:sz w:val="24"/>
                <w:szCs w:val="24"/>
                <w:lang w:eastAsia="en-GB"/>
              </w:rPr>
              <w:t>5%</w:t>
            </w:r>
          </w:p>
        </w:tc>
        <w:tc>
          <w:tcPr>
            <w:tcW w:w="1076" w:type="pct"/>
            <w:vAlign w:val="center"/>
          </w:tcPr>
          <w:p w14:paraId="2405FBB5" w14:textId="07444932" w:rsidR="00285023" w:rsidRPr="00CA37C6" w:rsidRDefault="00D07C9F" w:rsidP="0028502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3</w:t>
            </w:r>
            <w:r w:rsidR="00B27EB1">
              <w:rPr>
                <w:rFonts w:ascii="Arial" w:eastAsia="Times New Roman" w:hAnsi="Arial" w:cs="Arial"/>
                <w:b/>
                <w:bCs/>
                <w:sz w:val="24"/>
                <w:szCs w:val="24"/>
                <w:lang w:eastAsia="en-GB"/>
              </w:rPr>
              <w:t>.</w:t>
            </w:r>
            <w:r>
              <w:rPr>
                <w:rFonts w:ascii="Arial" w:eastAsia="Times New Roman" w:hAnsi="Arial" w:cs="Arial"/>
                <w:b/>
                <w:bCs/>
                <w:sz w:val="24"/>
                <w:szCs w:val="24"/>
                <w:lang w:eastAsia="en-GB"/>
              </w:rPr>
              <w:t>25</w:t>
            </w:r>
            <w:r w:rsidR="00B27EB1">
              <w:rPr>
                <w:rFonts w:ascii="Arial" w:eastAsia="Times New Roman" w:hAnsi="Arial" w:cs="Arial"/>
                <w:b/>
                <w:bCs/>
                <w:sz w:val="24"/>
                <w:szCs w:val="24"/>
                <w:lang w:eastAsia="en-GB"/>
              </w:rPr>
              <w:t>%</w:t>
            </w:r>
          </w:p>
        </w:tc>
      </w:tr>
      <w:tr w:rsidR="00285023" w:rsidRPr="00CA37C6" w14:paraId="5A36E21A" w14:textId="77777777" w:rsidTr="00D6532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516" w:type="pct"/>
            <w:shd w:val="clear" w:color="auto" w:fill="DEEAF6" w:themeFill="accent5" w:themeFillTint="33"/>
            <w:vAlign w:val="center"/>
          </w:tcPr>
          <w:p w14:paraId="5A5EDD6A" w14:textId="74550CD7" w:rsidR="00285023" w:rsidRPr="002D2CD7" w:rsidRDefault="00285023" w:rsidP="00285023">
            <w:pPr>
              <w:rPr>
                <w:rFonts w:ascii="Arial" w:eastAsia="Times New Roman" w:hAnsi="Arial" w:cs="Arial"/>
                <w:b w:val="0"/>
                <w:bCs w:val="0"/>
                <w:color w:val="000000"/>
                <w:sz w:val="24"/>
                <w:szCs w:val="24"/>
                <w:lang w:eastAsia="en-GB"/>
              </w:rPr>
            </w:pPr>
            <w:r w:rsidRPr="002D2CD7">
              <w:rPr>
                <w:rFonts w:ascii="Arial" w:eastAsia="Times New Roman" w:hAnsi="Arial" w:cs="Arial"/>
                <w:b w:val="0"/>
                <w:bCs w:val="0"/>
                <w:color w:val="000000"/>
                <w:sz w:val="24"/>
                <w:szCs w:val="24"/>
                <w:lang w:eastAsia="en-GB"/>
              </w:rPr>
              <w:t xml:space="preserve">Pension increase rate </w:t>
            </w:r>
          </w:p>
        </w:tc>
        <w:tc>
          <w:tcPr>
            <w:tcW w:w="1408" w:type="pct"/>
            <w:shd w:val="clear" w:color="auto" w:fill="DEEAF6" w:themeFill="accent5" w:themeFillTint="33"/>
            <w:vAlign w:val="center"/>
          </w:tcPr>
          <w:p w14:paraId="1C65EA56" w14:textId="316E7310" w:rsidR="21AF4ADE" w:rsidRDefault="21AF4ADE" w:rsidP="21AF4ADE">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21AF4ADE">
              <w:rPr>
                <w:rFonts w:ascii="Arial" w:eastAsia="Times New Roman" w:hAnsi="Arial" w:cs="Arial"/>
                <w:sz w:val="24"/>
                <w:szCs w:val="24"/>
                <w:lang w:eastAsia="en-GB"/>
              </w:rPr>
              <w:t>2.</w:t>
            </w:r>
            <w:r w:rsidR="00D65320">
              <w:rPr>
                <w:rFonts w:ascii="Arial" w:eastAsia="Times New Roman" w:hAnsi="Arial" w:cs="Arial"/>
                <w:sz w:val="24"/>
                <w:szCs w:val="24"/>
                <w:lang w:eastAsia="en-GB"/>
              </w:rPr>
              <w:t>7</w:t>
            </w:r>
            <w:r w:rsidRPr="21AF4ADE">
              <w:rPr>
                <w:rFonts w:ascii="Arial" w:eastAsia="Times New Roman" w:hAnsi="Arial" w:cs="Arial"/>
                <w:sz w:val="24"/>
                <w:szCs w:val="24"/>
                <w:lang w:eastAsia="en-GB"/>
              </w:rPr>
              <w:t>5%</w:t>
            </w:r>
          </w:p>
        </w:tc>
        <w:tc>
          <w:tcPr>
            <w:tcW w:w="1076" w:type="pct"/>
            <w:shd w:val="clear" w:color="auto" w:fill="DEEAF6" w:themeFill="accent5" w:themeFillTint="33"/>
            <w:vAlign w:val="center"/>
          </w:tcPr>
          <w:p w14:paraId="1A9827AD" w14:textId="66E52A45" w:rsidR="00285023" w:rsidRPr="00CA37C6" w:rsidRDefault="00B27EB1" w:rsidP="0028502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2.</w:t>
            </w:r>
            <w:r w:rsidR="00C41B09">
              <w:rPr>
                <w:rFonts w:ascii="Arial" w:eastAsia="Times New Roman" w:hAnsi="Arial" w:cs="Arial"/>
                <w:b/>
                <w:bCs/>
                <w:sz w:val="24"/>
                <w:szCs w:val="24"/>
                <w:lang w:eastAsia="en-GB"/>
              </w:rPr>
              <w:t>75</w:t>
            </w:r>
            <w:r>
              <w:rPr>
                <w:rFonts w:ascii="Arial" w:eastAsia="Times New Roman" w:hAnsi="Arial" w:cs="Arial"/>
                <w:b/>
                <w:bCs/>
                <w:sz w:val="24"/>
                <w:szCs w:val="24"/>
                <w:lang w:eastAsia="en-GB"/>
              </w:rPr>
              <w:t>%</w:t>
            </w:r>
          </w:p>
        </w:tc>
      </w:tr>
    </w:tbl>
    <w:p w14:paraId="38B1DDE8" w14:textId="77777777" w:rsidR="0001020D" w:rsidRPr="00EA624D" w:rsidRDefault="0001020D" w:rsidP="00A23D78">
      <w:pPr>
        <w:shd w:val="clear" w:color="auto" w:fill="FFFFFF" w:themeFill="background1"/>
        <w:spacing w:after="0"/>
        <w:ind w:left="567" w:right="57" w:hanging="567"/>
        <w:rPr>
          <w:rFonts w:ascii="Arial" w:hAnsi="Arial" w:cs="Arial"/>
          <w:b/>
          <w:color w:val="538135" w:themeColor="accent6" w:themeShade="BF"/>
          <w:sz w:val="24"/>
          <w:szCs w:val="24"/>
        </w:rPr>
      </w:pPr>
    </w:p>
    <w:p w14:paraId="0DF38CC0" w14:textId="51373083" w:rsidR="00335C34" w:rsidRPr="00575F13" w:rsidRDefault="00335C34" w:rsidP="00A23D78">
      <w:pPr>
        <w:shd w:val="clear" w:color="auto" w:fill="FFFFFF" w:themeFill="background1"/>
        <w:spacing w:after="0"/>
        <w:ind w:left="567" w:right="57" w:hanging="567"/>
        <w:rPr>
          <w:rFonts w:ascii="Arial" w:hAnsi="Arial" w:cs="Arial"/>
          <w:b/>
          <w:color w:val="002060"/>
          <w:sz w:val="24"/>
          <w:szCs w:val="24"/>
        </w:rPr>
      </w:pPr>
      <w:r w:rsidRPr="00575F13">
        <w:rPr>
          <w:rFonts w:ascii="Arial" w:hAnsi="Arial" w:cs="Arial"/>
          <w:b/>
          <w:bCs/>
          <w:color w:val="002060"/>
          <w:sz w:val="24"/>
          <w:szCs w:val="24"/>
        </w:rPr>
        <w:t>2</w:t>
      </w:r>
      <w:r w:rsidR="007D2A5B" w:rsidRPr="00575F13">
        <w:rPr>
          <w:rFonts w:ascii="Arial" w:hAnsi="Arial" w:cs="Arial"/>
          <w:b/>
          <w:bCs/>
          <w:color w:val="002060"/>
          <w:sz w:val="24"/>
          <w:szCs w:val="24"/>
        </w:rPr>
        <w:t>1</w:t>
      </w:r>
      <w:r w:rsidRPr="00575F13">
        <w:rPr>
          <w:rFonts w:ascii="Arial" w:hAnsi="Arial" w:cs="Arial"/>
          <w:b/>
          <w:color w:val="002060"/>
          <w:sz w:val="24"/>
          <w:szCs w:val="24"/>
        </w:rPr>
        <w:t>.</w:t>
      </w:r>
      <w:r w:rsidRPr="00575F13">
        <w:rPr>
          <w:rFonts w:ascii="Arial" w:hAnsi="Arial" w:cs="Arial"/>
          <w:b/>
          <w:color w:val="002060"/>
          <w:sz w:val="24"/>
          <w:szCs w:val="24"/>
        </w:rPr>
        <w:tab/>
      </w:r>
      <w:r w:rsidRPr="00575F13">
        <w:rPr>
          <w:rFonts w:ascii="Arial" w:hAnsi="Arial" w:cs="Arial"/>
          <w:b/>
          <w:color w:val="002060"/>
          <w:sz w:val="24"/>
          <w:szCs w:val="24"/>
        </w:rPr>
        <w:tab/>
        <w:t>Current Assets</w:t>
      </w:r>
    </w:p>
    <w:p w14:paraId="536B4A23" w14:textId="77777777" w:rsidR="00335C34" w:rsidRPr="00335C34" w:rsidRDefault="00335C34" w:rsidP="00C049DF">
      <w:pPr>
        <w:shd w:val="clear" w:color="auto" w:fill="FFFFFF" w:themeFill="background1"/>
        <w:tabs>
          <w:tab w:val="left" w:pos="9214"/>
        </w:tabs>
        <w:spacing w:after="0"/>
        <w:ind w:left="567" w:right="57" w:hanging="567"/>
        <w:rPr>
          <w:rFonts w:ascii="Arial" w:hAnsi="Arial" w:cs="Arial"/>
          <w:b/>
          <w:bCs/>
          <w:color w:val="00B0F0"/>
          <w:sz w:val="24"/>
          <w:szCs w:val="24"/>
        </w:rPr>
      </w:pPr>
    </w:p>
    <w:tbl>
      <w:tblPr>
        <w:tblStyle w:val="PlainTable1"/>
        <w:tblW w:w="8505" w:type="dxa"/>
        <w:tblInd w:w="704" w:type="dxa"/>
        <w:tblLook w:val="04A0" w:firstRow="1" w:lastRow="0" w:firstColumn="1" w:lastColumn="0" w:noHBand="0" w:noVBand="1"/>
      </w:tblPr>
      <w:tblGrid>
        <w:gridCol w:w="4536"/>
        <w:gridCol w:w="2552"/>
        <w:gridCol w:w="1417"/>
      </w:tblGrid>
      <w:tr w:rsidR="009B21B6" w:rsidRPr="00335C34" w14:paraId="4982B670" w14:textId="77777777" w:rsidTr="00953C6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14:paraId="5607F6E2" w14:textId="77777777" w:rsidR="00335C34" w:rsidRPr="00335C34" w:rsidRDefault="00335C34" w:rsidP="00D67182">
            <w:pPr>
              <w:rPr>
                <w:rFonts w:ascii="Arial" w:eastAsia="Times New Roman" w:hAnsi="Arial" w:cs="Arial"/>
                <w:i/>
                <w:iCs/>
                <w:color w:val="00B0F0"/>
                <w:sz w:val="24"/>
                <w:szCs w:val="24"/>
                <w:lang w:eastAsia="en-GB"/>
              </w:rPr>
            </w:pPr>
          </w:p>
        </w:tc>
        <w:tc>
          <w:tcPr>
            <w:tcW w:w="2552" w:type="dxa"/>
            <w:vAlign w:val="center"/>
            <w:hideMark/>
          </w:tcPr>
          <w:p w14:paraId="0A971199" w14:textId="41DE35C2" w:rsidR="00335C34" w:rsidRPr="00335C34" w:rsidRDefault="00335C34" w:rsidP="00D67182">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35C34">
              <w:rPr>
                <w:rFonts w:ascii="Arial" w:eastAsia="Times New Roman" w:hAnsi="Arial" w:cs="Arial"/>
                <w:color w:val="000000"/>
                <w:sz w:val="24"/>
                <w:szCs w:val="24"/>
                <w:lang w:eastAsia="en-GB"/>
              </w:rPr>
              <w:t>20</w:t>
            </w:r>
            <w:r w:rsidR="00C43EE0">
              <w:rPr>
                <w:rFonts w:ascii="Arial" w:eastAsia="Times New Roman" w:hAnsi="Arial" w:cs="Arial"/>
                <w:color w:val="000000"/>
                <w:sz w:val="24"/>
                <w:szCs w:val="24"/>
                <w:lang w:eastAsia="en-GB"/>
              </w:rPr>
              <w:t>2</w:t>
            </w:r>
            <w:r w:rsidR="00AC568D">
              <w:rPr>
                <w:rFonts w:ascii="Arial" w:eastAsia="Times New Roman" w:hAnsi="Arial" w:cs="Arial"/>
                <w:color w:val="000000"/>
                <w:sz w:val="24"/>
                <w:szCs w:val="24"/>
                <w:lang w:eastAsia="en-GB"/>
              </w:rPr>
              <w:t>3</w:t>
            </w:r>
            <w:r w:rsidRPr="00335C34">
              <w:rPr>
                <w:rFonts w:ascii="Arial" w:eastAsia="Times New Roman" w:hAnsi="Arial" w:cs="Arial"/>
                <w:color w:val="000000"/>
                <w:sz w:val="24"/>
                <w:szCs w:val="24"/>
                <w:lang w:eastAsia="en-GB"/>
              </w:rPr>
              <w:t>/2</w:t>
            </w:r>
            <w:r w:rsidR="00AC568D">
              <w:rPr>
                <w:rFonts w:ascii="Arial" w:eastAsia="Times New Roman" w:hAnsi="Arial" w:cs="Arial"/>
                <w:color w:val="000000"/>
                <w:sz w:val="24"/>
                <w:szCs w:val="24"/>
                <w:lang w:eastAsia="en-GB"/>
              </w:rPr>
              <w:t>4</w:t>
            </w:r>
          </w:p>
        </w:tc>
        <w:tc>
          <w:tcPr>
            <w:tcW w:w="1417" w:type="dxa"/>
            <w:vAlign w:val="center"/>
            <w:hideMark/>
          </w:tcPr>
          <w:p w14:paraId="608AD7B9" w14:textId="52317329" w:rsidR="00335C34" w:rsidRPr="00335C34" w:rsidRDefault="00335C34" w:rsidP="00D67182">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35C34">
              <w:rPr>
                <w:rFonts w:ascii="Arial" w:eastAsia="Times New Roman" w:hAnsi="Arial" w:cs="Arial"/>
                <w:color w:val="000000"/>
                <w:sz w:val="24"/>
                <w:szCs w:val="24"/>
                <w:lang w:eastAsia="en-GB"/>
              </w:rPr>
              <w:t>202</w:t>
            </w:r>
            <w:r w:rsidR="00AC568D">
              <w:rPr>
                <w:rFonts w:ascii="Arial" w:eastAsia="Times New Roman" w:hAnsi="Arial" w:cs="Arial"/>
                <w:color w:val="000000"/>
                <w:sz w:val="24"/>
                <w:szCs w:val="24"/>
                <w:lang w:eastAsia="en-GB"/>
              </w:rPr>
              <w:t>4</w:t>
            </w:r>
            <w:r w:rsidRPr="00335C34">
              <w:rPr>
                <w:rFonts w:ascii="Arial" w:eastAsia="Times New Roman" w:hAnsi="Arial" w:cs="Arial"/>
                <w:color w:val="000000"/>
                <w:sz w:val="24"/>
                <w:szCs w:val="24"/>
                <w:lang w:eastAsia="en-GB"/>
              </w:rPr>
              <w:t>/2</w:t>
            </w:r>
            <w:r w:rsidR="00AC568D">
              <w:rPr>
                <w:rFonts w:ascii="Arial" w:eastAsia="Times New Roman" w:hAnsi="Arial" w:cs="Arial"/>
                <w:color w:val="000000"/>
                <w:sz w:val="24"/>
                <w:szCs w:val="24"/>
                <w:lang w:eastAsia="en-GB"/>
              </w:rPr>
              <w:t>5</w:t>
            </w:r>
          </w:p>
        </w:tc>
      </w:tr>
      <w:tr w:rsidR="009B21B6" w:rsidRPr="00335C34" w14:paraId="05E973D3" w14:textId="77777777" w:rsidTr="00953C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shd w:val="clear" w:color="auto" w:fill="DEEAF6" w:themeFill="accent5" w:themeFillTint="33"/>
            <w:noWrap/>
            <w:vAlign w:val="center"/>
            <w:hideMark/>
          </w:tcPr>
          <w:p w14:paraId="369DC58C" w14:textId="77777777" w:rsidR="00335C34" w:rsidRPr="00793275" w:rsidRDefault="00335C34" w:rsidP="00D67182">
            <w:pPr>
              <w:rPr>
                <w:rFonts w:ascii="Arial" w:eastAsia="Times New Roman" w:hAnsi="Arial" w:cs="Arial"/>
                <w:b w:val="0"/>
                <w:bCs w:val="0"/>
                <w:i/>
                <w:iCs/>
                <w:color w:val="000000"/>
                <w:sz w:val="24"/>
                <w:szCs w:val="24"/>
                <w:lang w:eastAsia="en-GB"/>
              </w:rPr>
            </w:pPr>
            <w:r w:rsidRPr="00793275">
              <w:rPr>
                <w:rFonts w:ascii="Arial" w:eastAsia="Times New Roman" w:hAnsi="Arial" w:cs="Arial"/>
                <w:b w:val="0"/>
                <w:bCs w:val="0"/>
                <w:color w:val="000000"/>
                <w:sz w:val="24"/>
                <w:szCs w:val="24"/>
                <w:lang w:eastAsia="en-GB"/>
              </w:rPr>
              <w:t xml:space="preserve">Short term debtors </w:t>
            </w:r>
          </w:p>
        </w:tc>
        <w:tc>
          <w:tcPr>
            <w:tcW w:w="2552" w:type="dxa"/>
            <w:shd w:val="clear" w:color="auto" w:fill="DEEAF6" w:themeFill="accent5" w:themeFillTint="33"/>
            <w:vAlign w:val="center"/>
            <w:hideMark/>
          </w:tcPr>
          <w:p w14:paraId="5DB0640C" w14:textId="77777777" w:rsidR="00335C34" w:rsidRPr="00335C34" w:rsidRDefault="00335C34" w:rsidP="00D6718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335C34">
              <w:rPr>
                <w:rFonts w:ascii="Arial" w:eastAsia="Times New Roman" w:hAnsi="Arial" w:cs="Arial"/>
                <w:color w:val="000000"/>
                <w:sz w:val="24"/>
                <w:szCs w:val="24"/>
                <w:lang w:eastAsia="en-GB"/>
              </w:rPr>
              <w:t>£’000</w:t>
            </w:r>
          </w:p>
        </w:tc>
        <w:tc>
          <w:tcPr>
            <w:tcW w:w="1417" w:type="dxa"/>
            <w:shd w:val="clear" w:color="auto" w:fill="DEEAF6" w:themeFill="accent5" w:themeFillTint="33"/>
            <w:vAlign w:val="center"/>
            <w:hideMark/>
          </w:tcPr>
          <w:p w14:paraId="52FB188B" w14:textId="77777777" w:rsidR="00335C34" w:rsidRPr="00335C34" w:rsidRDefault="00335C34" w:rsidP="00D6718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335C34">
              <w:rPr>
                <w:rFonts w:ascii="Arial" w:eastAsia="Times New Roman" w:hAnsi="Arial" w:cs="Arial"/>
                <w:b/>
                <w:bCs/>
                <w:sz w:val="24"/>
                <w:szCs w:val="24"/>
                <w:lang w:eastAsia="en-GB"/>
              </w:rPr>
              <w:t>£’000</w:t>
            </w:r>
          </w:p>
        </w:tc>
      </w:tr>
      <w:tr w:rsidR="00AC568D" w:rsidRPr="00335C34" w14:paraId="0AE4E355" w14:textId="77777777" w:rsidTr="00953C66">
        <w:trPr>
          <w:trHeight w:val="30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680D2BA2" w14:textId="77777777" w:rsidR="00AC568D" w:rsidRPr="00793275" w:rsidRDefault="00AC568D" w:rsidP="00AC568D">
            <w:pPr>
              <w:rPr>
                <w:rFonts w:ascii="Arial" w:eastAsia="Times New Roman" w:hAnsi="Arial" w:cs="Arial"/>
                <w:b w:val="0"/>
                <w:bCs w:val="0"/>
                <w:i/>
                <w:iCs/>
                <w:color w:val="000000"/>
                <w:sz w:val="24"/>
                <w:szCs w:val="24"/>
                <w:lang w:eastAsia="en-GB"/>
              </w:rPr>
            </w:pPr>
            <w:r w:rsidRPr="00793275">
              <w:rPr>
                <w:rFonts w:ascii="Arial" w:eastAsia="Times New Roman" w:hAnsi="Arial" w:cs="Arial"/>
                <w:b w:val="0"/>
                <w:bCs w:val="0"/>
                <w:color w:val="000000"/>
                <w:sz w:val="24"/>
                <w:szCs w:val="24"/>
                <w:lang w:eastAsia="en-GB"/>
              </w:rPr>
              <w:t>Contributions due – employees</w:t>
            </w:r>
          </w:p>
        </w:tc>
        <w:tc>
          <w:tcPr>
            <w:tcW w:w="2552" w:type="dxa"/>
            <w:vAlign w:val="center"/>
          </w:tcPr>
          <w:p w14:paraId="5C4FD8B7" w14:textId="6CE23D11" w:rsidR="00AC568D" w:rsidRPr="00AC568D" w:rsidRDefault="00AC568D"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C568D">
              <w:rPr>
                <w:rFonts w:ascii="Arial" w:eastAsia="Times New Roman" w:hAnsi="Arial" w:cs="Arial"/>
                <w:sz w:val="24"/>
                <w:szCs w:val="24"/>
                <w:lang w:eastAsia="en-GB"/>
              </w:rPr>
              <w:t>1,949</w:t>
            </w:r>
          </w:p>
        </w:tc>
        <w:tc>
          <w:tcPr>
            <w:tcW w:w="1417" w:type="dxa"/>
            <w:vAlign w:val="center"/>
          </w:tcPr>
          <w:p w14:paraId="7E39CFC6" w14:textId="7809E252" w:rsidR="00AC568D" w:rsidRPr="00335C34" w:rsidRDefault="003E01CA"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2</w:t>
            </w:r>
            <w:r w:rsidR="00DC48E7">
              <w:rPr>
                <w:rFonts w:ascii="Arial" w:eastAsia="Times New Roman" w:hAnsi="Arial" w:cs="Arial"/>
                <w:b/>
                <w:bCs/>
                <w:sz w:val="24"/>
                <w:szCs w:val="24"/>
                <w:lang w:eastAsia="en-GB"/>
              </w:rPr>
              <w:t>,</w:t>
            </w:r>
            <w:r>
              <w:rPr>
                <w:rFonts w:ascii="Arial" w:eastAsia="Times New Roman" w:hAnsi="Arial" w:cs="Arial"/>
                <w:b/>
                <w:bCs/>
                <w:sz w:val="24"/>
                <w:szCs w:val="24"/>
                <w:lang w:eastAsia="en-GB"/>
              </w:rPr>
              <w:t>040</w:t>
            </w:r>
          </w:p>
        </w:tc>
      </w:tr>
      <w:tr w:rsidR="00AC568D" w:rsidRPr="00335C34" w14:paraId="36B09453" w14:textId="77777777" w:rsidTr="00953C6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36" w:type="dxa"/>
            <w:shd w:val="clear" w:color="auto" w:fill="DEEAF6" w:themeFill="accent5" w:themeFillTint="33"/>
            <w:vAlign w:val="center"/>
          </w:tcPr>
          <w:p w14:paraId="09F1E5DC" w14:textId="77777777" w:rsidR="00AC568D" w:rsidRPr="00793275" w:rsidRDefault="00AC568D" w:rsidP="00AC568D">
            <w:pPr>
              <w:rPr>
                <w:rFonts w:ascii="Arial" w:eastAsia="Times New Roman" w:hAnsi="Arial" w:cs="Arial"/>
                <w:b w:val="0"/>
                <w:bCs w:val="0"/>
                <w:i/>
                <w:iCs/>
                <w:color w:val="000000"/>
                <w:sz w:val="24"/>
                <w:szCs w:val="24"/>
                <w:lang w:eastAsia="en-GB"/>
              </w:rPr>
            </w:pPr>
            <w:r w:rsidRPr="00793275">
              <w:rPr>
                <w:rFonts w:ascii="Arial" w:eastAsia="Times New Roman" w:hAnsi="Arial" w:cs="Arial"/>
                <w:b w:val="0"/>
                <w:bCs w:val="0"/>
                <w:color w:val="000000"/>
                <w:sz w:val="24"/>
                <w:szCs w:val="24"/>
                <w:lang w:eastAsia="en-GB"/>
              </w:rPr>
              <w:t>Contributions due – employers</w:t>
            </w:r>
          </w:p>
        </w:tc>
        <w:tc>
          <w:tcPr>
            <w:tcW w:w="2552" w:type="dxa"/>
            <w:shd w:val="clear" w:color="auto" w:fill="DEEAF6" w:themeFill="accent5" w:themeFillTint="33"/>
            <w:vAlign w:val="center"/>
          </w:tcPr>
          <w:p w14:paraId="200BE252" w14:textId="3E4DA618" w:rsidR="00AC568D" w:rsidRPr="00AC568D" w:rsidRDefault="00AC568D" w:rsidP="00AC568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AC568D">
              <w:rPr>
                <w:rFonts w:ascii="Arial" w:eastAsia="Times New Roman" w:hAnsi="Arial" w:cs="Arial"/>
                <w:sz w:val="24"/>
                <w:szCs w:val="24"/>
                <w:lang w:eastAsia="en-GB"/>
              </w:rPr>
              <w:t>7,211</w:t>
            </w:r>
          </w:p>
        </w:tc>
        <w:tc>
          <w:tcPr>
            <w:tcW w:w="1417" w:type="dxa"/>
            <w:shd w:val="clear" w:color="auto" w:fill="DEEAF6" w:themeFill="accent5" w:themeFillTint="33"/>
            <w:vAlign w:val="center"/>
          </w:tcPr>
          <w:p w14:paraId="02F61C84" w14:textId="19FE2A4F" w:rsidR="00AC568D" w:rsidRPr="00335C34" w:rsidRDefault="00DC48E7" w:rsidP="00AC568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6,369</w:t>
            </w:r>
          </w:p>
        </w:tc>
      </w:tr>
      <w:tr w:rsidR="00AC568D" w:rsidRPr="00335C34" w14:paraId="72E4B6D7" w14:textId="77777777" w:rsidTr="00953C66">
        <w:trPr>
          <w:trHeight w:val="328"/>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2F36F99D" w14:textId="77777777" w:rsidR="00AC568D" w:rsidRPr="00793275" w:rsidRDefault="00AC568D" w:rsidP="00AC568D">
            <w:pPr>
              <w:rPr>
                <w:rFonts w:ascii="Arial" w:eastAsia="Times New Roman" w:hAnsi="Arial" w:cs="Arial"/>
                <w:b w:val="0"/>
                <w:bCs w:val="0"/>
                <w:i/>
                <w:iCs/>
                <w:color w:val="000000"/>
                <w:sz w:val="24"/>
                <w:szCs w:val="24"/>
                <w:lang w:eastAsia="en-GB"/>
              </w:rPr>
            </w:pPr>
            <w:r w:rsidRPr="00793275">
              <w:rPr>
                <w:rFonts w:ascii="Arial" w:eastAsia="Times New Roman" w:hAnsi="Arial" w:cs="Arial"/>
                <w:b w:val="0"/>
                <w:bCs w:val="0"/>
                <w:color w:val="000000"/>
                <w:sz w:val="24"/>
                <w:szCs w:val="24"/>
                <w:lang w:eastAsia="en-GB"/>
              </w:rPr>
              <w:t>Strain contribution (due within 1 year)</w:t>
            </w:r>
          </w:p>
        </w:tc>
        <w:tc>
          <w:tcPr>
            <w:tcW w:w="2552" w:type="dxa"/>
            <w:vAlign w:val="center"/>
          </w:tcPr>
          <w:p w14:paraId="6B12D51F" w14:textId="43E9B65E" w:rsidR="00AC568D" w:rsidRPr="00AC568D" w:rsidRDefault="00AC568D"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C568D">
              <w:rPr>
                <w:rFonts w:ascii="Arial" w:eastAsia="Times New Roman" w:hAnsi="Arial" w:cs="Arial"/>
                <w:sz w:val="24"/>
                <w:szCs w:val="24"/>
                <w:lang w:eastAsia="en-GB"/>
              </w:rPr>
              <w:t>885</w:t>
            </w:r>
          </w:p>
        </w:tc>
        <w:tc>
          <w:tcPr>
            <w:tcW w:w="1417" w:type="dxa"/>
            <w:vAlign w:val="center"/>
          </w:tcPr>
          <w:p w14:paraId="4C870557" w14:textId="49E672FE" w:rsidR="00AC568D" w:rsidRPr="00335C34" w:rsidRDefault="003E01CA"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1162</w:t>
            </w:r>
          </w:p>
        </w:tc>
      </w:tr>
      <w:tr w:rsidR="00AC568D" w:rsidRPr="00335C34" w14:paraId="198D3D5C" w14:textId="77777777" w:rsidTr="00953C6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36" w:type="dxa"/>
            <w:shd w:val="clear" w:color="auto" w:fill="DEEAF6" w:themeFill="accent5" w:themeFillTint="33"/>
            <w:vAlign w:val="center"/>
          </w:tcPr>
          <w:p w14:paraId="4B4746F2" w14:textId="77777777" w:rsidR="00AC568D" w:rsidRPr="00793275" w:rsidRDefault="00AC568D" w:rsidP="00AC568D">
            <w:pPr>
              <w:rPr>
                <w:rFonts w:ascii="Arial" w:eastAsia="Times New Roman" w:hAnsi="Arial" w:cs="Arial"/>
                <w:b w:val="0"/>
                <w:bCs w:val="0"/>
                <w:i/>
                <w:iCs/>
                <w:color w:val="000000"/>
                <w:sz w:val="24"/>
                <w:szCs w:val="24"/>
                <w:lang w:eastAsia="en-GB"/>
              </w:rPr>
            </w:pPr>
            <w:r w:rsidRPr="00793275">
              <w:rPr>
                <w:rFonts w:ascii="Arial" w:eastAsia="Times New Roman" w:hAnsi="Arial" w:cs="Arial"/>
                <w:b w:val="0"/>
                <w:bCs w:val="0"/>
                <w:color w:val="000000"/>
                <w:sz w:val="24"/>
                <w:szCs w:val="24"/>
                <w:lang w:eastAsia="en-GB"/>
              </w:rPr>
              <w:t>Sundry debtors</w:t>
            </w:r>
          </w:p>
        </w:tc>
        <w:tc>
          <w:tcPr>
            <w:tcW w:w="2552" w:type="dxa"/>
            <w:shd w:val="clear" w:color="auto" w:fill="DEEAF6" w:themeFill="accent5" w:themeFillTint="33"/>
            <w:vAlign w:val="center"/>
          </w:tcPr>
          <w:p w14:paraId="0879A109" w14:textId="78061135" w:rsidR="00AC568D" w:rsidRPr="00AC568D" w:rsidRDefault="00AC568D" w:rsidP="00AC568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AC568D">
              <w:rPr>
                <w:rFonts w:ascii="Arial" w:eastAsia="Times New Roman" w:hAnsi="Arial" w:cs="Arial"/>
                <w:sz w:val="24"/>
                <w:szCs w:val="24"/>
                <w:lang w:eastAsia="en-GB"/>
              </w:rPr>
              <w:t>28</w:t>
            </w:r>
          </w:p>
        </w:tc>
        <w:tc>
          <w:tcPr>
            <w:tcW w:w="1417" w:type="dxa"/>
            <w:shd w:val="clear" w:color="auto" w:fill="DEEAF6" w:themeFill="accent5" w:themeFillTint="33"/>
            <w:vAlign w:val="center"/>
          </w:tcPr>
          <w:p w14:paraId="3D23980F" w14:textId="7A3E9533" w:rsidR="00AC568D" w:rsidRPr="00335C34" w:rsidRDefault="00DC48E7" w:rsidP="00AC568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20</w:t>
            </w:r>
          </w:p>
        </w:tc>
      </w:tr>
      <w:tr w:rsidR="00AC568D" w:rsidRPr="00335C34" w14:paraId="3388A9F6" w14:textId="77777777" w:rsidTr="00953C66">
        <w:trPr>
          <w:trHeight w:val="30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5A77B7F4" w14:textId="77777777" w:rsidR="00AC568D" w:rsidRPr="00793275" w:rsidRDefault="00AC568D" w:rsidP="00AC568D">
            <w:pPr>
              <w:rPr>
                <w:rFonts w:ascii="Arial" w:eastAsia="Times New Roman" w:hAnsi="Arial" w:cs="Arial"/>
                <w:b w:val="0"/>
                <w:bCs w:val="0"/>
                <w:i/>
                <w:iCs/>
                <w:color w:val="000000"/>
                <w:sz w:val="24"/>
                <w:szCs w:val="24"/>
                <w:lang w:eastAsia="en-GB"/>
              </w:rPr>
            </w:pPr>
            <w:r w:rsidRPr="00793275">
              <w:rPr>
                <w:rFonts w:ascii="Arial" w:eastAsia="Times New Roman" w:hAnsi="Arial" w:cs="Arial"/>
                <w:b w:val="0"/>
                <w:bCs w:val="0"/>
                <w:color w:val="000000"/>
                <w:sz w:val="24"/>
                <w:szCs w:val="24"/>
                <w:lang w:eastAsia="en-GB"/>
              </w:rPr>
              <w:t>Prepayments</w:t>
            </w:r>
          </w:p>
        </w:tc>
        <w:tc>
          <w:tcPr>
            <w:tcW w:w="2552" w:type="dxa"/>
            <w:vAlign w:val="center"/>
          </w:tcPr>
          <w:p w14:paraId="3DD8FB0F" w14:textId="1BCF0F06" w:rsidR="00AC568D" w:rsidRPr="00AC568D" w:rsidRDefault="00AC568D"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C568D">
              <w:rPr>
                <w:rFonts w:ascii="Arial" w:eastAsia="Times New Roman" w:hAnsi="Arial" w:cs="Arial"/>
                <w:sz w:val="24"/>
                <w:szCs w:val="24"/>
                <w:lang w:eastAsia="en-GB"/>
              </w:rPr>
              <w:t>381</w:t>
            </w:r>
          </w:p>
        </w:tc>
        <w:tc>
          <w:tcPr>
            <w:tcW w:w="1417" w:type="dxa"/>
            <w:vAlign w:val="center"/>
          </w:tcPr>
          <w:p w14:paraId="48244C1C" w14:textId="7198B9BE" w:rsidR="00AC568D" w:rsidRPr="00335C34" w:rsidRDefault="003E01CA"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412</w:t>
            </w:r>
          </w:p>
        </w:tc>
      </w:tr>
      <w:tr w:rsidR="00AC568D" w:rsidRPr="00335C34" w14:paraId="14429FA8" w14:textId="77777777" w:rsidTr="00953C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shd w:val="clear" w:color="auto" w:fill="DEEAF6" w:themeFill="accent5" w:themeFillTint="33"/>
            <w:vAlign w:val="center"/>
          </w:tcPr>
          <w:p w14:paraId="49D9C414" w14:textId="1C80436D" w:rsidR="00AC568D" w:rsidRPr="00793275" w:rsidRDefault="00AC568D" w:rsidP="00AC568D">
            <w:pPr>
              <w:rPr>
                <w:rFonts w:ascii="Arial" w:eastAsia="Times New Roman" w:hAnsi="Arial" w:cs="Arial"/>
                <w:b w:val="0"/>
                <w:bCs w:val="0"/>
                <w:color w:val="000000"/>
                <w:sz w:val="24"/>
                <w:szCs w:val="24"/>
                <w:lang w:eastAsia="en-GB"/>
              </w:rPr>
            </w:pPr>
            <w:r>
              <w:rPr>
                <w:rFonts w:ascii="Arial" w:eastAsia="Times New Roman" w:hAnsi="Arial" w:cs="Arial"/>
                <w:b w:val="0"/>
                <w:bCs w:val="0"/>
                <w:color w:val="000000"/>
                <w:sz w:val="24"/>
                <w:szCs w:val="24"/>
                <w:lang w:eastAsia="en-GB"/>
              </w:rPr>
              <w:t xml:space="preserve">Falkirk Council </w:t>
            </w:r>
          </w:p>
        </w:tc>
        <w:tc>
          <w:tcPr>
            <w:tcW w:w="2552" w:type="dxa"/>
            <w:shd w:val="clear" w:color="auto" w:fill="DEEAF6" w:themeFill="accent5" w:themeFillTint="33"/>
            <w:vAlign w:val="center"/>
          </w:tcPr>
          <w:p w14:paraId="424412E0" w14:textId="71801AE4" w:rsidR="00AC568D" w:rsidRPr="00AC568D" w:rsidRDefault="00AC568D" w:rsidP="00AC568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AC568D">
              <w:rPr>
                <w:rFonts w:ascii="Arial" w:eastAsia="Times New Roman" w:hAnsi="Arial" w:cs="Arial"/>
                <w:sz w:val="24"/>
                <w:szCs w:val="24"/>
                <w:lang w:eastAsia="en-GB"/>
              </w:rPr>
              <w:t>46</w:t>
            </w:r>
          </w:p>
        </w:tc>
        <w:tc>
          <w:tcPr>
            <w:tcW w:w="1417" w:type="dxa"/>
            <w:shd w:val="clear" w:color="auto" w:fill="DEEAF6" w:themeFill="accent5" w:themeFillTint="33"/>
            <w:vAlign w:val="center"/>
          </w:tcPr>
          <w:p w14:paraId="4894EC86" w14:textId="05F5E308" w:rsidR="00AC568D" w:rsidRDefault="00B1400D" w:rsidP="00AC568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w:t>
            </w:r>
          </w:p>
        </w:tc>
      </w:tr>
      <w:tr w:rsidR="00AC568D" w:rsidRPr="00335C34" w14:paraId="24B48DBE" w14:textId="77777777" w:rsidTr="00953C66">
        <w:trPr>
          <w:trHeight w:val="25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1CED0967" w14:textId="77777777" w:rsidR="00AC568D" w:rsidRPr="00335C34" w:rsidRDefault="00AC568D" w:rsidP="00AC568D">
            <w:pPr>
              <w:rPr>
                <w:rFonts w:ascii="Arial" w:eastAsia="Times New Roman" w:hAnsi="Arial" w:cs="Arial"/>
                <w:b w:val="0"/>
                <w:bCs w:val="0"/>
                <w:i/>
                <w:iCs/>
                <w:color w:val="000000"/>
                <w:sz w:val="24"/>
                <w:szCs w:val="24"/>
                <w:lang w:eastAsia="en-GB"/>
              </w:rPr>
            </w:pPr>
            <w:r w:rsidRPr="00335C34">
              <w:rPr>
                <w:rFonts w:ascii="Arial" w:eastAsia="Times New Roman" w:hAnsi="Arial" w:cs="Arial"/>
                <w:color w:val="000000"/>
                <w:sz w:val="24"/>
                <w:szCs w:val="24"/>
                <w:lang w:eastAsia="en-GB"/>
              </w:rPr>
              <w:t xml:space="preserve">Total </w:t>
            </w:r>
          </w:p>
        </w:tc>
        <w:tc>
          <w:tcPr>
            <w:tcW w:w="2552" w:type="dxa"/>
            <w:vAlign w:val="center"/>
          </w:tcPr>
          <w:p w14:paraId="4C8E6F63" w14:textId="5A948221" w:rsidR="00AC568D" w:rsidRPr="00AC568D" w:rsidRDefault="00AC568D"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C568D">
              <w:rPr>
                <w:rFonts w:ascii="Arial" w:eastAsia="Times New Roman" w:hAnsi="Arial" w:cs="Arial"/>
                <w:color w:val="000000"/>
                <w:sz w:val="24"/>
                <w:szCs w:val="24"/>
                <w:lang w:eastAsia="en-GB"/>
              </w:rPr>
              <w:t>10,500</w:t>
            </w:r>
          </w:p>
        </w:tc>
        <w:tc>
          <w:tcPr>
            <w:tcW w:w="1417" w:type="dxa"/>
            <w:vAlign w:val="center"/>
          </w:tcPr>
          <w:p w14:paraId="0F5400EF" w14:textId="59715566" w:rsidR="00AC568D" w:rsidRPr="00335C34" w:rsidRDefault="007B4A6A"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10,003</w:t>
            </w:r>
          </w:p>
        </w:tc>
      </w:tr>
      <w:tr w:rsidR="00AC568D" w:rsidRPr="00335C34" w14:paraId="64394D0D" w14:textId="77777777" w:rsidTr="00953C6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536" w:type="dxa"/>
            <w:shd w:val="clear" w:color="auto" w:fill="DEEAF6" w:themeFill="accent5" w:themeFillTint="33"/>
            <w:vAlign w:val="center"/>
          </w:tcPr>
          <w:p w14:paraId="3DAE7F5A" w14:textId="77777777" w:rsidR="00AC568D" w:rsidRPr="00335C34" w:rsidRDefault="00AC568D" w:rsidP="00AC568D">
            <w:pPr>
              <w:rPr>
                <w:rFonts w:ascii="Arial" w:eastAsia="Times New Roman" w:hAnsi="Arial" w:cs="Arial"/>
                <w:b w:val="0"/>
                <w:bCs w:val="0"/>
                <w:i/>
                <w:iCs/>
                <w:color w:val="000000"/>
                <w:sz w:val="24"/>
                <w:szCs w:val="24"/>
                <w:lang w:eastAsia="en-GB"/>
              </w:rPr>
            </w:pPr>
            <w:r w:rsidRPr="00335C34">
              <w:rPr>
                <w:rFonts w:ascii="Arial" w:eastAsia="Times New Roman" w:hAnsi="Arial" w:cs="Arial"/>
                <w:color w:val="000000"/>
                <w:sz w:val="24"/>
                <w:szCs w:val="24"/>
                <w:lang w:eastAsia="en-GB"/>
              </w:rPr>
              <w:t xml:space="preserve">Cash balances </w:t>
            </w:r>
          </w:p>
        </w:tc>
        <w:tc>
          <w:tcPr>
            <w:tcW w:w="2552" w:type="dxa"/>
            <w:shd w:val="clear" w:color="auto" w:fill="DEEAF6" w:themeFill="accent5" w:themeFillTint="33"/>
            <w:vAlign w:val="center"/>
          </w:tcPr>
          <w:p w14:paraId="6A58648D" w14:textId="0E511C02" w:rsidR="00AC568D" w:rsidRPr="00AC568D" w:rsidRDefault="00AC568D" w:rsidP="00AC568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AC568D">
              <w:rPr>
                <w:rFonts w:ascii="Arial" w:eastAsia="Times New Roman" w:hAnsi="Arial" w:cs="Arial"/>
                <w:sz w:val="24"/>
                <w:szCs w:val="24"/>
                <w:lang w:eastAsia="en-GB"/>
              </w:rPr>
              <w:t>13,047</w:t>
            </w:r>
          </w:p>
        </w:tc>
        <w:tc>
          <w:tcPr>
            <w:tcW w:w="1417" w:type="dxa"/>
            <w:shd w:val="clear" w:color="auto" w:fill="DEEAF6" w:themeFill="accent5" w:themeFillTint="33"/>
            <w:vAlign w:val="center"/>
          </w:tcPr>
          <w:p w14:paraId="5C1672A7" w14:textId="501C450B" w:rsidR="00AC568D" w:rsidRPr="00335C34" w:rsidRDefault="000F6870" w:rsidP="00AC568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11,739</w:t>
            </w:r>
          </w:p>
        </w:tc>
      </w:tr>
      <w:tr w:rsidR="00AC568D" w:rsidRPr="00335C34" w14:paraId="22B10B61" w14:textId="77777777" w:rsidTr="00953C66">
        <w:trPr>
          <w:trHeight w:val="234"/>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054DEA81" w14:textId="77777777" w:rsidR="00AC568D" w:rsidRPr="00335C34" w:rsidRDefault="00AC568D" w:rsidP="00AC568D">
            <w:pPr>
              <w:rPr>
                <w:rFonts w:ascii="Arial" w:eastAsia="Times New Roman" w:hAnsi="Arial" w:cs="Arial"/>
                <w:b w:val="0"/>
                <w:bCs w:val="0"/>
                <w:i/>
                <w:iCs/>
                <w:color w:val="000000"/>
                <w:sz w:val="24"/>
                <w:szCs w:val="24"/>
                <w:lang w:eastAsia="en-GB"/>
              </w:rPr>
            </w:pPr>
            <w:r w:rsidRPr="00335C34">
              <w:rPr>
                <w:rFonts w:ascii="Arial" w:eastAsia="Times New Roman" w:hAnsi="Arial" w:cs="Arial"/>
                <w:color w:val="000000"/>
                <w:sz w:val="24"/>
                <w:szCs w:val="24"/>
                <w:lang w:eastAsia="en-GB"/>
              </w:rPr>
              <w:t>Current assets</w:t>
            </w:r>
          </w:p>
        </w:tc>
        <w:tc>
          <w:tcPr>
            <w:tcW w:w="2552" w:type="dxa"/>
            <w:vAlign w:val="center"/>
          </w:tcPr>
          <w:p w14:paraId="192A173B" w14:textId="58AC4168" w:rsidR="00AC568D" w:rsidRPr="00AC568D" w:rsidRDefault="00AC568D"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C568D">
              <w:rPr>
                <w:rFonts w:ascii="Arial" w:eastAsia="Times New Roman" w:hAnsi="Arial" w:cs="Arial"/>
                <w:sz w:val="24"/>
                <w:szCs w:val="24"/>
                <w:lang w:eastAsia="en-GB"/>
              </w:rPr>
              <w:t>23,547</w:t>
            </w:r>
          </w:p>
        </w:tc>
        <w:tc>
          <w:tcPr>
            <w:tcW w:w="1417" w:type="dxa"/>
            <w:vAlign w:val="center"/>
          </w:tcPr>
          <w:p w14:paraId="7EC9E708" w14:textId="03B38D30" w:rsidR="00AC568D" w:rsidRPr="00A13E9A" w:rsidRDefault="00C83DAF"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21,742</w:t>
            </w:r>
          </w:p>
        </w:tc>
      </w:tr>
    </w:tbl>
    <w:p w14:paraId="7309066B" w14:textId="77777777" w:rsidR="00F314FE" w:rsidRDefault="00F314FE" w:rsidP="00A23D78">
      <w:pPr>
        <w:shd w:val="clear" w:color="auto" w:fill="FFFFFF" w:themeFill="background1"/>
        <w:spacing w:after="0"/>
        <w:ind w:left="567" w:right="57" w:hanging="567"/>
        <w:rPr>
          <w:rFonts w:ascii="Arial" w:hAnsi="Arial" w:cs="Arial"/>
          <w:b/>
          <w:bCs/>
          <w:color w:val="2F5496" w:themeColor="accent1" w:themeShade="BF"/>
          <w:sz w:val="24"/>
          <w:szCs w:val="24"/>
        </w:rPr>
      </w:pPr>
    </w:p>
    <w:p w14:paraId="28435411" w14:textId="14876C24" w:rsidR="00335C34" w:rsidRPr="00575F13" w:rsidRDefault="00335C34" w:rsidP="00A23D78">
      <w:pPr>
        <w:shd w:val="clear" w:color="auto" w:fill="FFFFFF" w:themeFill="background1"/>
        <w:spacing w:after="0"/>
        <w:ind w:left="567" w:right="57" w:hanging="567"/>
        <w:rPr>
          <w:rFonts w:ascii="Arial" w:hAnsi="Arial" w:cs="Arial"/>
          <w:b/>
          <w:color w:val="002060"/>
          <w:sz w:val="24"/>
          <w:szCs w:val="24"/>
        </w:rPr>
      </w:pPr>
      <w:r w:rsidRPr="00575F13">
        <w:rPr>
          <w:rFonts w:ascii="Arial" w:hAnsi="Arial" w:cs="Arial"/>
          <w:b/>
          <w:bCs/>
          <w:color w:val="002060"/>
          <w:sz w:val="24"/>
          <w:szCs w:val="24"/>
        </w:rPr>
        <w:t>2</w:t>
      </w:r>
      <w:r w:rsidR="007D2A5B" w:rsidRPr="00575F13">
        <w:rPr>
          <w:rFonts w:ascii="Arial" w:hAnsi="Arial" w:cs="Arial"/>
          <w:b/>
          <w:bCs/>
          <w:color w:val="002060"/>
          <w:sz w:val="24"/>
          <w:szCs w:val="24"/>
        </w:rPr>
        <w:t>1</w:t>
      </w:r>
      <w:r w:rsidRPr="00575F13">
        <w:rPr>
          <w:rFonts w:ascii="Arial" w:hAnsi="Arial" w:cs="Arial"/>
          <w:b/>
          <w:bCs/>
          <w:color w:val="002060"/>
          <w:sz w:val="24"/>
          <w:szCs w:val="24"/>
        </w:rPr>
        <w:t>a</w:t>
      </w:r>
      <w:r w:rsidRPr="00575F13">
        <w:rPr>
          <w:rFonts w:ascii="Arial" w:hAnsi="Arial" w:cs="Arial"/>
          <w:b/>
          <w:color w:val="002060"/>
          <w:sz w:val="24"/>
          <w:szCs w:val="24"/>
        </w:rPr>
        <w:t>.     Long</w:t>
      </w:r>
      <w:r w:rsidR="1B52D3B9" w:rsidRPr="00575F13">
        <w:rPr>
          <w:rFonts w:ascii="Arial" w:hAnsi="Arial" w:cs="Arial"/>
          <w:b/>
          <w:color w:val="002060"/>
          <w:sz w:val="24"/>
          <w:szCs w:val="24"/>
        </w:rPr>
        <w:t>-</w:t>
      </w:r>
      <w:r w:rsidRPr="00575F13">
        <w:rPr>
          <w:rFonts w:ascii="Arial" w:hAnsi="Arial" w:cs="Arial"/>
          <w:b/>
          <w:color w:val="002060"/>
          <w:sz w:val="24"/>
          <w:szCs w:val="24"/>
        </w:rPr>
        <w:t>term</w:t>
      </w:r>
      <w:r w:rsidR="1B52D3B9" w:rsidRPr="00575F13">
        <w:rPr>
          <w:rFonts w:ascii="Arial" w:hAnsi="Arial" w:cs="Arial"/>
          <w:b/>
          <w:color w:val="002060"/>
          <w:sz w:val="24"/>
          <w:szCs w:val="24"/>
        </w:rPr>
        <w:t xml:space="preserve"> </w:t>
      </w:r>
      <w:r w:rsidRPr="00575F13">
        <w:rPr>
          <w:rFonts w:ascii="Arial" w:hAnsi="Arial" w:cs="Arial"/>
          <w:b/>
          <w:color w:val="002060"/>
          <w:sz w:val="24"/>
          <w:szCs w:val="24"/>
        </w:rPr>
        <w:t xml:space="preserve">debtors </w:t>
      </w:r>
    </w:p>
    <w:p w14:paraId="39FCC959" w14:textId="77777777" w:rsidR="00335C34" w:rsidRPr="00A23D78" w:rsidRDefault="00335C34" w:rsidP="00A23D78">
      <w:pPr>
        <w:shd w:val="clear" w:color="auto" w:fill="FFFFFF" w:themeFill="background1"/>
        <w:spacing w:after="0"/>
        <w:ind w:left="567" w:right="57" w:hanging="567"/>
        <w:rPr>
          <w:rFonts w:ascii="Arial" w:hAnsi="Arial" w:cs="Arial"/>
          <w:b/>
          <w:bCs/>
          <w:color w:val="2F5496" w:themeColor="accent1" w:themeShade="BF"/>
          <w:sz w:val="24"/>
          <w:szCs w:val="24"/>
        </w:rPr>
      </w:pPr>
    </w:p>
    <w:tbl>
      <w:tblPr>
        <w:tblStyle w:val="PlainTable1"/>
        <w:tblW w:w="8505" w:type="dxa"/>
        <w:tblInd w:w="704" w:type="dxa"/>
        <w:tblLook w:val="04A0" w:firstRow="1" w:lastRow="0" w:firstColumn="1" w:lastColumn="0" w:noHBand="0" w:noVBand="1"/>
      </w:tblPr>
      <w:tblGrid>
        <w:gridCol w:w="5953"/>
        <w:gridCol w:w="1418"/>
        <w:gridCol w:w="1134"/>
      </w:tblGrid>
      <w:tr w:rsidR="002D7A6F" w:rsidRPr="00335C34" w14:paraId="12882B16" w14:textId="77777777" w:rsidTr="00953C6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3" w:type="dxa"/>
            <w:noWrap/>
            <w:vAlign w:val="center"/>
            <w:hideMark/>
          </w:tcPr>
          <w:p w14:paraId="31C52583" w14:textId="77777777" w:rsidR="002D7A6F" w:rsidRPr="00335C34" w:rsidRDefault="002D7A6F" w:rsidP="002D7A6F">
            <w:pPr>
              <w:rPr>
                <w:rFonts w:ascii="Arial" w:eastAsia="Times New Roman" w:hAnsi="Arial" w:cs="Arial"/>
                <w:i/>
                <w:iCs/>
                <w:color w:val="00B0F0"/>
                <w:sz w:val="24"/>
                <w:szCs w:val="24"/>
                <w:lang w:eastAsia="en-GB"/>
              </w:rPr>
            </w:pPr>
          </w:p>
        </w:tc>
        <w:tc>
          <w:tcPr>
            <w:tcW w:w="1418" w:type="dxa"/>
            <w:vAlign w:val="center"/>
          </w:tcPr>
          <w:p w14:paraId="733CE5AF" w14:textId="2F0DF8FC" w:rsidR="002D7A6F" w:rsidRPr="00335C34" w:rsidRDefault="002D7A6F" w:rsidP="002D7A6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35C34">
              <w:rPr>
                <w:rFonts w:ascii="Arial" w:eastAsia="Times New Roman" w:hAnsi="Arial" w:cs="Arial"/>
                <w:color w:val="000000"/>
                <w:sz w:val="24"/>
                <w:szCs w:val="24"/>
                <w:lang w:eastAsia="en-GB"/>
              </w:rPr>
              <w:t>20</w:t>
            </w:r>
            <w:r>
              <w:rPr>
                <w:rFonts w:ascii="Arial" w:eastAsia="Times New Roman" w:hAnsi="Arial" w:cs="Arial"/>
                <w:color w:val="000000"/>
                <w:sz w:val="24"/>
                <w:szCs w:val="24"/>
                <w:lang w:eastAsia="en-GB"/>
              </w:rPr>
              <w:t>2</w:t>
            </w:r>
            <w:r w:rsidR="00AC568D">
              <w:rPr>
                <w:rFonts w:ascii="Arial" w:eastAsia="Times New Roman" w:hAnsi="Arial" w:cs="Arial"/>
                <w:color w:val="000000"/>
                <w:sz w:val="24"/>
                <w:szCs w:val="24"/>
                <w:lang w:eastAsia="en-GB"/>
              </w:rPr>
              <w:t>3</w:t>
            </w:r>
            <w:r w:rsidRPr="00335C34">
              <w:rPr>
                <w:rFonts w:ascii="Arial" w:eastAsia="Times New Roman" w:hAnsi="Arial" w:cs="Arial"/>
                <w:color w:val="000000"/>
                <w:sz w:val="24"/>
                <w:szCs w:val="24"/>
                <w:lang w:eastAsia="en-GB"/>
              </w:rPr>
              <w:t>/2</w:t>
            </w:r>
            <w:r w:rsidR="00AC568D">
              <w:rPr>
                <w:rFonts w:ascii="Arial" w:eastAsia="Times New Roman" w:hAnsi="Arial" w:cs="Arial"/>
                <w:color w:val="000000"/>
                <w:sz w:val="24"/>
                <w:szCs w:val="24"/>
                <w:lang w:eastAsia="en-GB"/>
              </w:rPr>
              <w:t>4</w:t>
            </w:r>
          </w:p>
        </w:tc>
        <w:tc>
          <w:tcPr>
            <w:tcW w:w="1134" w:type="dxa"/>
            <w:vAlign w:val="center"/>
          </w:tcPr>
          <w:p w14:paraId="02445547" w14:textId="3731B535" w:rsidR="002D7A6F" w:rsidRPr="00335C34" w:rsidRDefault="002D7A6F" w:rsidP="002D7A6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35C34">
              <w:rPr>
                <w:rFonts w:ascii="Arial" w:eastAsia="Times New Roman" w:hAnsi="Arial" w:cs="Arial"/>
                <w:color w:val="000000"/>
                <w:sz w:val="24"/>
                <w:szCs w:val="24"/>
                <w:lang w:eastAsia="en-GB"/>
              </w:rPr>
              <w:t>202</w:t>
            </w:r>
            <w:r w:rsidR="00AC568D">
              <w:rPr>
                <w:rFonts w:ascii="Arial" w:eastAsia="Times New Roman" w:hAnsi="Arial" w:cs="Arial"/>
                <w:color w:val="000000"/>
                <w:sz w:val="24"/>
                <w:szCs w:val="24"/>
                <w:lang w:eastAsia="en-GB"/>
              </w:rPr>
              <w:t>4</w:t>
            </w:r>
            <w:r w:rsidRPr="00335C34">
              <w:rPr>
                <w:rFonts w:ascii="Arial" w:eastAsia="Times New Roman" w:hAnsi="Arial" w:cs="Arial"/>
                <w:color w:val="000000"/>
                <w:sz w:val="24"/>
                <w:szCs w:val="24"/>
                <w:lang w:eastAsia="en-GB"/>
              </w:rPr>
              <w:t>/2</w:t>
            </w:r>
            <w:r w:rsidR="00AC568D">
              <w:rPr>
                <w:rFonts w:ascii="Arial" w:eastAsia="Times New Roman" w:hAnsi="Arial" w:cs="Arial"/>
                <w:color w:val="000000"/>
                <w:sz w:val="24"/>
                <w:szCs w:val="24"/>
                <w:lang w:eastAsia="en-GB"/>
              </w:rPr>
              <w:t>5</w:t>
            </w:r>
          </w:p>
        </w:tc>
      </w:tr>
      <w:tr w:rsidR="002D7A6F" w:rsidRPr="00335C34" w14:paraId="632AED98" w14:textId="77777777" w:rsidTr="00953C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3" w:type="dxa"/>
            <w:shd w:val="clear" w:color="auto" w:fill="DEEAF6" w:themeFill="accent5" w:themeFillTint="33"/>
            <w:noWrap/>
            <w:vAlign w:val="center"/>
            <w:hideMark/>
          </w:tcPr>
          <w:p w14:paraId="0CE99781" w14:textId="77777777" w:rsidR="002D7A6F" w:rsidRPr="00335C34" w:rsidRDefault="002D7A6F" w:rsidP="002D7A6F">
            <w:pPr>
              <w:rPr>
                <w:rFonts w:ascii="Arial" w:eastAsia="Times New Roman" w:hAnsi="Arial" w:cs="Arial"/>
                <w:i/>
                <w:iCs/>
                <w:color w:val="000000"/>
                <w:sz w:val="24"/>
                <w:szCs w:val="24"/>
                <w:lang w:eastAsia="en-GB"/>
              </w:rPr>
            </w:pPr>
          </w:p>
        </w:tc>
        <w:tc>
          <w:tcPr>
            <w:tcW w:w="1418" w:type="dxa"/>
            <w:shd w:val="clear" w:color="auto" w:fill="DEEAF6" w:themeFill="accent5" w:themeFillTint="33"/>
            <w:vAlign w:val="center"/>
            <w:hideMark/>
          </w:tcPr>
          <w:p w14:paraId="7865F64B" w14:textId="77777777" w:rsidR="002D7A6F" w:rsidRPr="00335C34" w:rsidRDefault="002D7A6F" w:rsidP="002D7A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335C34">
              <w:rPr>
                <w:rFonts w:ascii="Arial" w:eastAsia="Times New Roman" w:hAnsi="Arial" w:cs="Arial"/>
                <w:color w:val="000000"/>
                <w:sz w:val="24"/>
                <w:szCs w:val="24"/>
                <w:lang w:eastAsia="en-GB"/>
              </w:rPr>
              <w:t>£’000</w:t>
            </w:r>
          </w:p>
        </w:tc>
        <w:tc>
          <w:tcPr>
            <w:tcW w:w="1134" w:type="dxa"/>
            <w:shd w:val="clear" w:color="auto" w:fill="DEEAF6" w:themeFill="accent5" w:themeFillTint="33"/>
            <w:vAlign w:val="center"/>
            <w:hideMark/>
          </w:tcPr>
          <w:p w14:paraId="7AA6918E" w14:textId="77777777" w:rsidR="002D7A6F" w:rsidRPr="00335C34" w:rsidRDefault="002D7A6F" w:rsidP="002D7A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335C34">
              <w:rPr>
                <w:rFonts w:ascii="Arial" w:eastAsia="Times New Roman" w:hAnsi="Arial" w:cs="Arial"/>
                <w:b/>
                <w:bCs/>
                <w:sz w:val="24"/>
                <w:szCs w:val="24"/>
                <w:lang w:eastAsia="en-GB"/>
              </w:rPr>
              <w:t>£’000</w:t>
            </w:r>
          </w:p>
        </w:tc>
      </w:tr>
      <w:tr w:rsidR="002D7A6F" w:rsidRPr="00335C34" w14:paraId="541F05E4" w14:textId="77777777" w:rsidTr="00953C66">
        <w:trPr>
          <w:trHeight w:val="300"/>
        </w:trPr>
        <w:tc>
          <w:tcPr>
            <w:cnfStyle w:val="001000000000" w:firstRow="0" w:lastRow="0" w:firstColumn="1" w:lastColumn="0" w:oddVBand="0" w:evenVBand="0" w:oddHBand="0" w:evenHBand="0" w:firstRowFirstColumn="0" w:firstRowLastColumn="0" w:lastRowFirstColumn="0" w:lastRowLastColumn="0"/>
            <w:tcW w:w="5953" w:type="dxa"/>
            <w:vAlign w:val="center"/>
            <w:hideMark/>
          </w:tcPr>
          <w:p w14:paraId="00E9C78D" w14:textId="77777777" w:rsidR="002D7A6F" w:rsidRPr="00335C34" w:rsidRDefault="002D7A6F" w:rsidP="002D7A6F">
            <w:pPr>
              <w:rPr>
                <w:rFonts w:ascii="Arial" w:eastAsia="Times New Roman" w:hAnsi="Arial" w:cs="Arial"/>
                <w:i/>
                <w:iCs/>
                <w:color w:val="000000"/>
                <w:sz w:val="24"/>
                <w:szCs w:val="24"/>
                <w:lang w:eastAsia="en-GB"/>
              </w:rPr>
            </w:pPr>
            <w:r w:rsidRPr="00335C34">
              <w:rPr>
                <w:rFonts w:ascii="Arial" w:eastAsia="Times New Roman" w:hAnsi="Arial" w:cs="Arial"/>
                <w:color w:val="000000"/>
                <w:sz w:val="24"/>
                <w:szCs w:val="24"/>
                <w:lang w:eastAsia="en-GB"/>
              </w:rPr>
              <w:t xml:space="preserve">Strain on fund contributions due in over 1 year </w:t>
            </w:r>
          </w:p>
        </w:tc>
        <w:tc>
          <w:tcPr>
            <w:tcW w:w="1418" w:type="dxa"/>
            <w:vAlign w:val="center"/>
            <w:hideMark/>
          </w:tcPr>
          <w:p w14:paraId="23990BD8" w14:textId="1A938FF7" w:rsidR="002D7A6F" w:rsidRPr="00AC568D" w:rsidRDefault="002D7A6F" w:rsidP="002D7A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C568D">
              <w:rPr>
                <w:rFonts w:ascii="Arial" w:eastAsia="Times New Roman" w:hAnsi="Arial" w:cs="Arial"/>
                <w:color w:val="000000"/>
                <w:sz w:val="24"/>
                <w:szCs w:val="24"/>
                <w:lang w:eastAsia="en-GB"/>
              </w:rPr>
              <w:t>7</w:t>
            </w:r>
            <w:r w:rsidR="00AC568D" w:rsidRPr="00AC568D">
              <w:rPr>
                <w:rFonts w:ascii="Arial" w:eastAsia="Times New Roman" w:hAnsi="Arial" w:cs="Arial"/>
                <w:color w:val="000000"/>
                <w:sz w:val="24"/>
                <w:szCs w:val="24"/>
                <w:lang w:eastAsia="en-GB"/>
              </w:rPr>
              <w:t>0</w:t>
            </w:r>
          </w:p>
        </w:tc>
        <w:tc>
          <w:tcPr>
            <w:tcW w:w="1134" w:type="dxa"/>
            <w:vAlign w:val="center"/>
          </w:tcPr>
          <w:p w14:paraId="416829F9" w14:textId="77F12FE3" w:rsidR="002D7A6F" w:rsidRPr="00B148F9" w:rsidRDefault="00B1400D" w:rsidP="002D7A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17</w:t>
            </w:r>
          </w:p>
        </w:tc>
      </w:tr>
    </w:tbl>
    <w:p w14:paraId="781F1C7A" w14:textId="77777777" w:rsidR="00B85E33" w:rsidRDefault="00B85E33" w:rsidP="00A23D78">
      <w:pPr>
        <w:spacing w:after="0"/>
        <w:ind w:right="28"/>
        <w:rPr>
          <w:rFonts w:ascii="Arial" w:hAnsi="Arial" w:cs="Arial"/>
          <w:b/>
          <w:bCs/>
          <w:color w:val="2F5496" w:themeColor="accent1" w:themeShade="BF"/>
          <w:sz w:val="24"/>
          <w:szCs w:val="24"/>
        </w:rPr>
      </w:pPr>
    </w:p>
    <w:p w14:paraId="555361B1" w14:textId="2E39E7D2" w:rsidR="00335C34" w:rsidRPr="00575F13" w:rsidRDefault="00335C34" w:rsidP="00A23D78">
      <w:pPr>
        <w:spacing w:after="0"/>
        <w:ind w:right="28"/>
        <w:rPr>
          <w:rFonts w:ascii="Arial" w:hAnsi="Arial" w:cs="Arial"/>
          <w:b/>
          <w:color w:val="002060"/>
          <w:sz w:val="24"/>
          <w:szCs w:val="24"/>
        </w:rPr>
      </w:pPr>
      <w:r w:rsidRPr="00575F13">
        <w:rPr>
          <w:rFonts w:ascii="Arial" w:hAnsi="Arial" w:cs="Arial"/>
          <w:b/>
          <w:bCs/>
          <w:color w:val="002060"/>
          <w:sz w:val="24"/>
          <w:szCs w:val="24"/>
        </w:rPr>
        <w:t>2</w:t>
      </w:r>
      <w:r w:rsidR="007D2A5B" w:rsidRPr="00575F13">
        <w:rPr>
          <w:rFonts w:ascii="Arial" w:hAnsi="Arial" w:cs="Arial"/>
          <w:b/>
          <w:bCs/>
          <w:color w:val="002060"/>
          <w:sz w:val="24"/>
          <w:szCs w:val="24"/>
        </w:rPr>
        <w:t>2</w:t>
      </w:r>
      <w:r w:rsidRPr="00575F13">
        <w:rPr>
          <w:rFonts w:ascii="Arial" w:hAnsi="Arial" w:cs="Arial"/>
          <w:b/>
          <w:color w:val="002060"/>
          <w:sz w:val="24"/>
          <w:szCs w:val="24"/>
        </w:rPr>
        <w:t>.</w:t>
      </w:r>
      <w:r w:rsidRPr="00575F13">
        <w:rPr>
          <w:rFonts w:ascii="Arial" w:hAnsi="Arial" w:cs="Arial"/>
          <w:b/>
          <w:color w:val="002060"/>
          <w:sz w:val="24"/>
          <w:szCs w:val="24"/>
        </w:rPr>
        <w:tab/>
        <w:t xml:space="preserve">Current Liabilities  </w:t>
      </w:r>
    </w:p>
    <w:p w14:paraId="7AD7A2D5" w14:textId="77777777" w:rsidR="00335C34" w:rsidRPr="00335C34" w:rsidRDefault="00335C34" w:rsidP="00C049DF">
      <w:pPr>
        <w:shd w:val="clear" w:color="auto" w:fill="FFFFFF" w:themeFill="background1"/>
        <w:spacing w:after="0"/>
        <w:ind w:right="119"/>
        <w:rPr>
          <w:rFonts w:ascii="Arial" w:hAnsi="Arial" w:cs="Arial"/>
          <w:b/>
          <w:bCs/>
          <w:color w:val="116F42"/>
          <w:sz w:val="24"/>
          <w:szCs w:val="24"/>
        </w:rPr>
      </w:pPr>
    </w:p>
    <w:tbl>
      <w:tblPr>
        <w:tblStyle w:val="PlainTable1"/>
        <w:tblW w:w="4568" w:type="pct"/>
        <w:tblInd w:w="704" w:type="dxa"/>
        <w:tblLook w:val="04A0" w:firstRow="1" w:lastRow="0" w:firstColumn="1" w:lastColumn="0" w:noHBand="0" w:noVBand="1"/>
      </w:tblPr>
      <w:tblGrid>
        <w:gridCol w:w="5127"/>
        <w:gridCol w:w="1925"/>
        <w:gridCol w:w="1465"/>
      </w:tblGrid>
      <w:tr w:rsidR="002D7A6F" w:rsidRPr="00335C34" w14:paraId="1561D8EB" w14:textId="77777777" w:rsidTr="008D6A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10" w:type="pct"/>
            <w:noWrap/>
            <w:vAlign w:val="center"/>
            <w:hideMark/>
          </w:tcPr>
          <w:p w14:paraId="3D8EB5EC" w14:textId="77777777" w:rsidR="002D7A6F" w:rsidRPr="00335C34" w:rsidRDefault="002D7A6F" w:rsidP="002D7A6F">
            <w:pPr>
              <w:rPr>
                <w:rFonts w:ascii="Arial" w:eastAsia="Times New Roman" w:hAnsi="Arial" w:cs="Arial"/>
                <w:i/>
                <w:iCs/>
                <w:color w:val="00B0F0"/>
                <w:sz w:val="24"/>
                <w:szCs w:val="24"/>
                <w:lang w:eastAsia="en-GB"/>
              </w:rPr>
            </w:pPr>
          </w:p>
        </w:tc>
        <w:tc>
          <w:tcPr>
            <w:tcW w:w="1130" w:type="pct"/>
            <w:vAlign w:val="center"/>
          </w:tcPr>
          <w:p w14:paraId="26E5F1FB" w14:textId="2345AB29" w:rsidR="002D7A6F" w:rsidRPr="00335C34" w:rsidRDefault="002D7A6F" w:rsidP="002D7A6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35C34">
              <w:rPr>
                <w:rFonts w:ascii="Arial" w:eastAsia="Times New Roman" w:hAnsi="Arial" w:cs="Arial"/>
                <w:color w:val="000000"/>
                <w:sz w:val="24"/>
                <w:szCs w:val="24"/>
                <w:lang w:eastAsia="en-GB"/>
              </w:rPr>
              <w:t>20</w:t>
            </w:r>
            <w:r>
              <w:rPr>
                <w:rFonts w:ascii="Arial" w:eastAsia="Times New Roman" w:hAnsi="Arial" w:cs="Arial"/>
                <w:color w:val="000000"/>
                <w:sz w:val="24"/>
                <w:szCs w:val="24"/>
                <w:lang w:eastAsia="en-GB"/>
              </w:rPr>
              <w:t>2</w:t>
            </w:r>
            <w:r w:rsidR="00AC568D">
              <w:rPr>
                <w:rFonts w:ascii="Arial" w:eastAsia="Times New Roman" w:hAnsi="Arial" w:cs="Arial"/>
                <w:color w:val="000000"/>
                <w:sz w:val="24"/>
                <w:szCs w:val="24"/>
                <w:lang w:eastAsia="en-GB"/>
              </w:rPr>
              <w:t>3</w:t>
            </w:r>
            <w:r w:rsidRPr="00335C34">
              <w:rPr>
                <w:rFonts w:ascii="Arial" w:eastAsia="Times New Roman" w:hAnsi="Arial" w:cs="Arial"/>
                <w:color w:val="000000"/>
                <w:sz w:val="24"/>
                <w:szCs w:val="24"/>
                <w:lang w:eastAsia="en-GB"/>
              </w:rPr>
              <w:t>/2</w:t>
            </w:r>
            <w:r w:rsidR="00AC568D">
              <w:rPr>
                <w:rFonts w:ascii="Arial" w:eastAsia="Times New Roman" w:hAnsi="Arial" w:cs="Arial"/>
                <w:color w:val="000000"/>
                <w:sz w:val="24"/>
                <w:szCs w:val="24"/>
                <w:lang w:eastAsia="en-GB"/>
              </w:rPr>
              <w:t>4</w:t>
            </w:r>
          </w:p>
        </w:tc>
        <w:tc>
          <w:tcPr>
            <w:tcW w:w="860" w:type="pct"/>
            <w:vAlign w:val="center"/>
          </w:tcPr>
          <w:p w14:paraId="5E80FC74" w14:textId="07A8CE3B" w:rsidR="002D7A6F" w:rsidRPr="00335C34" w:rsidRDefault="002D7A6F" w:rsidP="002D7A6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35C34">
              <w:rPr>
                <w:rFonts w:ascii="Arial" w:eastAsia="Times New Roman" w:hAnsi="Arial" w:cs="Arial"/>
                <w:color w:val="000000"/>
                <w:sz w:val="24"/>
                <w:szCs w:val="24"/>
                <w:lang w:eastAsia="en-GB"/>
              </w:rPr>
              <w:t>202</w:t>
            </w:r>
            <w:r w:rsidR="00AC568D">
              <w:rPr>
                <w:rFonts w:ascii="Arial" w:eastAsia="Times New Roman" w:hAnsi="Arial" w:cs="Arial"/>
                <w:color w:val="000000"/>
                <w:sz w:val="24"/>
                <w:szCs w:val="24"/>
                <w:lang w:eastAsia="en-GB"/>
              </w:rPr>
              <w:t>4</w:t>
            </w:r>
            <w:r w:rsidRPr="00335C34">
              <w:rPr>
                <w:rFonts w:ascii="Arial" w:eastAsia="Times New Roman" w:hAnsi="Arial" w:cs="Arial"/>
                <w:color w:val="000000"/>
                <w:sz w:val="24"/>
                <w:szCs w:val="24"/>
                <w:lang w:eastAsia="en-GB"/>
              </w:rPr>
              <w:t>/2</w:t>
            </w:r>
            <w:r w:rsidR="00AC568D">
              <w:rPr>
                <w:rFonts w:ascii="Arial" w:eastAsia="Times New Roman" w:hAnsi="Arial" w:cs="Arial"/>
                <w:color w:val="000000"/>
                <w:sz w:val="24"/>
                <w:szCs w:val="24"/>
                <w:lang w:eastAsia="en-GB"/>
              </w:rPr>
              <w:t>5</w:t>
            </w:r>
          </w:p>
        </w:tc>
      </w:tr>
      <w:tr w:rsidR="002D7A6F" w:rsidRPr="00335C34" w14:paraId="4B7CB102" w14:textId="77777777" w:rsidTr="008D6A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10" w:type="pct"/>
            <w:shd w:val="clear" w:color="auto" w:fill="DEEAF6" w:themeFill="accent5" w:themeFillTint="33"/>
            <w:noWrap/>
            <w:vAlign w:val="center"/>
            <w:hideMark/>
          </w:tcPr>
          <w:p w14:paraId="65CB5CA0" w14:textId="77777777" w:rsidR="002D7A6F" w:rsidRPr="00335C34" w:rsidRDefault="002D7A6F" w:rsidP="002D7A6F">
            <w:pPr>
              <w:rPr>
                <w:rFonts w:ascii="Arial" w:eastAsia="Times New Roman" w:hAnsi="Arial" w:cs="Arial"/>
                <w:b w:val="0"/>
                <w:bCs w:val="0"/>
                <w:i/>
                <w:iCs/>
                <w:color w:val="000000"/>
                <w:sz w:val="24"/>
                <w:szCs w:val="24"/>
                <w:lang w:eastAsia="en-GB"/>
              </w:rPr>
            </w:pPr>
          </w:p>
        </w:tc>
        <w:tc>
          <w:tcPr>
            <w:tcW w:w="1130" w:type="pct"/>
            <w:shd w:val="clear" w:color="auto" w:fill="DEEAF6" w:themeFill="accent5" w:themeFillTint="33"/>
            <w:vAlign w:val="center"/>
            <w:hideMark/>
          </w:tcPr>
          <w:p w14:paraId="45AD5B3D" w14:textId="77777777" w:rsidR="002D7A6F" w:rsidRPr="00335C34" w:rsidRDefault="002D7A6F" w:rsidP="002D7A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335C34">
              <w:rPr>
                <w:rFonts w:ascii="Arial" w:eastAsia="Times New Roman" w:hAnsi="Arial" w:cs="Arial"/>
                <w:color w:val="000000"/>
                <w:sz w:val="24"/>
                <w:szCs w:val="24"/>
                <w:lang w:eastAsia="en-GB"/>
              </w:rPr>
              <w:t>£’000</w:t>
            </w:r>
          </w:p>
        </w:tc>
        <w:tc>
          <w:tcPr>
            <w:tcW w:w="860" w:type="pct"/>
            <w:shd w:val="clear" w:color="auto" w:fill="DEEAF6" w:themeFill="accent5" w:themeFillTint="33"/>
            <w:vAlign w:val="center"/>
            <w:hideMark/>
          </w:tcPr>
          <w:p w14:paraId="26920954" w14:textId="77777777" w:rsidR="002D7A6F" w:rsidRPr="00335C34" w:rsidRDefault="002D7A6F" w:rsidP="002D7A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335C34">
              <w:rPr>
                <w:rFonts w:ascii="Arial" w:eastAsia="Times New Roman" w:hAnsi="Arial" w:cs="Arial"/>
                <w:b/>
                <w:bCs/>
                <w:sz w:val="24"/>
                <w:szCs w:val="24"/>
                <w:lang w:eastAsia="en-GB"/>
              </w:rPr>
              <w:t>£’000</w:t>
            </w:r>
          </w:p>
        </w:tc>
      </w:tr>
      <w:tr w:rsidR="00AC568D" w:rsidRPr="00335C34" w14:paraId="4E8B2F97" w14:textId="77777777" w:rsidTr="008D6A89">
        <w:trPr>
          <w:trHeight w:val="300"/>
        </w:trPr>
        <w:tc>
          <w:tcPr>
            <w:cnfStyle w:val="001000000000" w:firstRow="0" w:lastRow="0" w:firstColumn="1" w:lastColumn="0" w:oddVBand="0" w:evenVBand="0" w:oddHBand="0" w:evenHBand="0" w:firstRowFirstColumn="0" w:firstRowLastColumn="0" w:lastRowFirstColumn="0" w:lastRowLastColumn="0"/>
            <w:tcW w:w="3010" w:type="pct"/>
            <w:vAlign w:val="center"/>
          </w:tcPr>
          <w:p w14:paraId="099F7D3C" w14:textId="77777777" w:rsidR="00AC568D" w:rsidRPr="00B148F9" w:rsidRDefault="00AC568D" w:rsidP="00AC568D">
            <w:pPr>
              <w:rPr>
                <w:rFonts w:ascii="Arial" w:eastAsia="Times New Roman" w:hAnsi="Arial" w:cs="Arial"/>
                <w:b w:val="0"/>
                <w:bCs w:val="0"/>
                <w:i/>
                <w:iCs/>
                <w:color w:val="000000"/>
                <w:sz w:val="24"/>
                <w:szCs w:val="24"/>
                <w:lang w:eastAsia="en-GB"/>
              </w:rPr>
            </w:pPr>
            <w:r w:rsidRPr="00B148F9">
              <w:rPr>
                <w:rFonts w:ascii="Arial" w:eastAsia="Times New Roman" w:hAnsi="Arial" w:cs="Arial"/>
                <w:b w:val="0"/>
                <w:bCs w:val="0"/>
                <w:color w:val="000000"/>
                <w:sz w:val="24"/>
                <w:szCs w:val="24"/>
                <w:lang w:eastAsia="en-GB"/>
              </w:rPr>
              <w:t>Benefits payable</w:t>
            </w:r>
          </w:p>
        </w:tc>
        <w:tc>
          <w:tcPr>
            <w:tcW w:w="1130" w:type="pct"/>
            <w:vAlign w:val="center"/>
          </w:tcPr>
          <w:p w14:paraId="469422AA" w14:textId="4AE18A69" w:rsidR="00AC568D" w:rsidRPr="00AC568D" w:rsidRDefault="00AC568D"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C568D">
              <w:rPr>
                <w:rFonts w:ascii="Arial" w:eastAsia="Times New Roman" w:hAnsi="Arial" w:cs="Arial"/>
                <w:sz w:val="24"/>
                <w:szCs w:val="24"/>
                <w:lang w:eastAsia="en-GB"/>
              </w:rPr>
              <w:t>(1,850)</w:t>
            </w:r>
          </w:p>
        </w:tc>
        <w:tc>
          <w:tcPr>
            <w:tcW w:w="860" w:type="pct"/>
            <w:vAlign w:val="center"/>
          </w:tcPr>
          <w:p w14:paraId="3C02B29E" w14:textId="743C8E56" w:rsidR="00AC568D" w:rsidRPr="00335C34" w:rsidRDefault="00CC71B5"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(2,</w:t>
            </w:r>
            <w:r w:rsidR="00CF6400">
              <w:rPr>
                <w:rFonts w:ascii="Arial" w:eastAsia="Times New Roman" w:hAnsi="Arial" w:cs="Arial"/>
                <w:b/>
                <w:bCs/>
                <w:sz w:val="24"/>
                <w:szCs w:val="24"/>
                <w:lang w:eastAsia="en-GB"/>
              </w:rPr>
              <w:t>379)</w:t>
            </w:r>
          </w:p>
        </w:tc>
      </w:tr>
      <w:tr w:rsidR="00AC568D" w:rsidRPr="00335C34" w14:paraId="2D148A62" w14:textId="77777777" w:rsidTr="008D6A8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010" w:type="pct"/>
            <w:shd w:val="clear" w:color="auto" w:fill="DEEAF6" w:themeFill="accent5" w:themeFillTint="33"/>
            <w:vAlign w:val="center"/>
          </w:tcPr>
          <w:p w14:paraId="4CAD85AD" w14:textId="77777777" w:rsidR="00AC568D" w:rsidRPr="00B148F9" w:rsidRDefault="00AC568D" w:rsidP="00AC568D">
            <w:pPr>
              <w:rPr>
                <w:rFonts w:ascii="Arial" w:eastAsia="Times New Roman" w:hAnsi="Arial" w:cs="Arial"/>
                <w:b w:val="0"/>
                <w:bCs w:val="0"/>
                <w:i/>
                <w:iCs/>
                <w:color w:val="000000"/>
                <w:sz w:val="24"/>
                <w:szCs w:val="24"/>
                <w:lang w:eastAsia="en-GB"/>
              </w:rPr>
            </w:pPr>
            <w:r w:rsidRPr="00B148F9">
              <w:rPr>
                <w:rFonts w:ascii="Arial" w:eastAsia="Times New Roman" w:hAnsi="Arial" w:cs="Arial"/>
                <w:b w:val="0"/>
                <w:bCs w:val="0"/>
                <w:color w:val="000000"/>
                <w:sz w:val="24"/>
                <w:szCs w:val="24"/>
                <w:lang w:eastAsia="en-GB"/>
              </w:rPr>
              <w:t>Transfer values payable (leavers)</w:t>
            </w:r>
          </w:p>
        </w:tc>
        <w:tc>
          <w:tcPr>
            <w:tcW w:w="1130" w:type="pct"/>
            <w:shd w:val="clear" w:color="auto" w:fill="DEEAF6" w:themeFill="accent5" w:themeFillTint="33"/>
            <w:vAlign w:val="center"/>
          </w:tcPr>
          <w:p w14:paraId="37EE252D" w14:textId="4987B19D" w:rsidR="00AC568D" w:rsidRPr="00AC568D" w:rsidRDefault="00AC568D" w:rsidP="00AC568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AC568D">
              <w:rPr>
                <w:rFonts w:ascii="Arial" w:eastAsia="Times New Roman" w:hAnsi="Arial" w:cs="Arial"/>
                <w:sz w:val="24"/>
                <w:szCs w:val="24"/>
                <w:lang w:eastAsia="en-GB"/>
              </w:rPr>
              <w:t>(130)</w:t>
            </w:r>
          </w:p>
        </w:tc>
        <w:tc>
          <w:tcPr>
            <w:tcW w:w="860" w:type="pct"/>
            <w:shd w:val="clear" w:color="auto" w:fill="DEEAF6" w:themeFill="accent5" w:themeFillTint="33"/>
            <w:vAlign w:val="center"/>
          </w:tcPr>
          <w:p w14:paraId="4614F555" w14:textId="7BD29162" w:rsidR="00AC568D" w:rsidRPr="00335C34" w:rsidRDefault="00CF6400" w:rsidP="00AC568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(95)</w:t>
            </w:r>
          </w:p>
        </w:tc>
      </w:tr>
      <w:tr w:rsidR="00AC568D" w:rsidRPr="00335C34" w14:paraId="2E59743D" w14:textId="77777777" w:rsidTr="008D6A89">
        <w:trPr>
          <w:trHeight w:val="250"/>
        </w:trPr>
        <w:tc>
          <w:tcPr>
            <w:cnfStyle w:val="001000000000" w:firstRow="0" w:lastRow="0" w:firstColumn="1" w:lastColumn="0" w:oddVBand="0" w:evenVBand="0" w:oddHBand="0" w:evenHBand="0" w:firstRowFirstColumn="0" w:firstRowLastColumn="0" w:lastRowFirstColumn="0" w:lastRowLastColumn="0"/>
            <w:tcW w:w="3010" w:type="pct"/>
            <w:vAlign w:val="center"/>
          </w:tcPr>
          <w:p w14:paraId="080D968A" w14:textId="28FA47F2" w:rsidR="00AC568D" w:rsidRPr="00B148F9" w:rsidRDefault="00AC568D" w:rsidP="00AC568D">
            <w:pPr>
              <w:rPr>
                <w:rFonts w:ascii="Arial" w:eastAsia="Times New Roman" w:hAnsi="Arial" w:cs="Arial"/>
                <w:b w:val="0"/>
                <w:bCs w:val="0"/>
                <w:i/>
                <w:iCs/>
                <w:color w:val="000000"/>
                <w:sz w:val="24"/>
                <w:szCs w:val="24"/>
                <w:lang w:eastAsia="en-GB"/>
              </w:rPr>
            </w:pPr>
            <w:r w:rsidRPr="00B148F9">
              <w:rPr>
                <w:rFonts w:ascii="Arial" w:eastAsia="Times New Roman" w:hAnsi="Arial" w:cs="Arial"/>
                <w:b w:val="0"/>
                <w:bCs w:val="0"/>
                <w:color w:val="000000"/>
                <w:sz w:val="24"/>
                <w:szCs w:val="24"/>
                <w:lang w:eastAsia="en-GB"/>
              </w:rPr>
              <w:t>Sundry creditors</w:t>
            </w:r>
          </w:p>
        </w:tc>
        <w:tc>
          <w:tcPr>
            <w:tcW w:w="1130" w:type="pct"/>
            <w:vAlign w:val="center"/>
          </w:tcPr>
          <w:p w14:paraId="0C54E3CF" w14:textId="75B5BB35" w:rsidR="00AC568D" w:rsidRPr="00AC568D" w:rsidRDefault="00AC568D"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C568D">
              <w:rPr>
                <w:rFonts w:ascii="Arial" w:eastAsia="Times New Roman" w:hAnsi="Arial" w:cs="Arial"/>
                <w:sz w:val="24"/>
                <w:szCs w:val="24"/>
                <w:lang w:eastAsia="en-GB"/>
              </w:rPr>
              <w:t>(1,612)</w:t>
            </w:r>
          </w:p>
        </w:tc>
        <w:tc>
          <w:tcPr>
            <w:tcW w:w="860" w:type="pct"/>
            <w:vAlign w:val="center"/>
          </w:tcPr>
          <w:p w14:paraId="2FB42E1A" w14:textId="174D374C" w:rsidR="00AC568D" w:rsidRPr="00335C34" w:rsidRDefault="00CF6400"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w:t>
            </w:r>
            <w:r w:rsidR="000B7873">
              <w:rPr>
                <w:rFonts w:ascii="Arial" w:eastAsia="Times New Roman" w:hAnsi="Arial" w:cs="Arial"/>
                <w:b/>
                <w:bCs/>
                <w:sz w:val="24"/>
                <w:szCs w:val="24"/>
                <w:lang w:eastAsia="en-GB"/>
              </w:rPr>
              <w:t>1,426</w:t>
            </w:r>
            <w:r w:rsidR="004C0629">
              <w:rPr>
                <w:rFonts w:ascii="Arial" w:eastAsia="Times New Roman" w:hAnsi="Arial" w:cs="Arial"/>
                <w:b/>
                <w:bCs/>
                <w:sz w:val="24"/>
                <w:szCs w:val="24"/>
                <w:lang w:eastAsia="en-GB"/>
              </w:rPr>
              <w:t>)</w:t>
            </w:r>
          </w:p>
        </w:tc>
      </w:tr>
      <w:tr w:rsidR="00AC568D" w:rsidRPr="00335C34" w14:paraId="3E61A721" w14:textId="77777777" w:rsidTr="008D6A89">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010" w:type="pct"/>
            <w:shd w:val="clear" w:color="auto" w:fill="DEEAF6" w:themeFill="accent5" w:themeFillTint="33"/>
            <w:vAlign w:val="center"/>
          </w:tcPr>
          <w:p w14:paraId="38CD0501" w14:textId="77777777" w:rsidR="00AC568D" w:rsidRPr="00B148F9" w:rsidRDefault="00AC568D" w:rsidP="00AC568D">
            <w:pPr>
              <w:rPr>
                <w:rFonts w:ascii="Arial" w:eastAsia="Times New Roman" w:hAnsi="Arial" w:cs="Arial"/>
                <w:b w:val="0"/>
                <w:bCs w:val="0"/>
                <w:i/>
                <w:iCs/>
                <w:color w:val="000000"/>
                <w:sz w:val="24"/>
                <w:szCs w:val="24"/>
                <w:lang w:eastAsia="en-GB"/>
              </w:rPr>
            </w:pPr>
            <w:r w:rsidRPr="00B148F9">
              <w:rPr>
                <w:rFonts w:ascii="Arial" w:eastAsia="Times New Roman" w:hAnsi="Arial" w:cs="Arial"/>
                <w:b w:val="0"/>
                <w:bCs w:val="0"/>
                <w:color w:val="000000"/>
                <w:sz w:val="24"/>
                <w:szCs w:val="24"/>
                <w:lang w:eastAsia="en-GB"/>
              </w:rPr>
              <w:t>Falkirk Council</w:t>
            </w:r>
          </w:p>
        </w:tc>
        <w:tc>
          <w:tcPr>
            <w:tcW w:w="1130" w:type="pct"/>
            <w:shd w:val="clear" w:color="auto" w:fill="DEEAF6" w:themeFill="accent5" w:themeFillTint="33"/>
            <w:vAlign w:val="center"/>
          </w:tcPr>
          <w:p w14:paraId="2C45BDB9" w14:textId="57DBE507" w:rsidR="00AC568D" w:rsidRPr="00AC568D" w:rsidRDefault="00AC568D" w:rsidP="00AC568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AC568D">
              <w:rPr>
                <w:rFonts w:ascii="Arial" w:eastAsia="Times New Roman" w:hAnsi="Arial" w:cs="Arial"/>
                <w:sz w:val="24"/>
                <w:szCs w:val="24"/>
                <w:lang w:eastAsia="en-GB"/>
              </w:rPr>
              <w:t>-</w:t>
            </w:r>
          </w:p>
        </w:tc>
        <w:tc>
          <w:tcPr>
            <w:tcW w:w="860" w:type="pct"/>
            <w:shd w:val="clear" w:color="auto" w:fill="DEEAF6" w:themeFill="accent5" w:themeFillTint="33"/>
            <w:vAlign w:val="center"/>
          </w:tcPr>
          <w:p w14:paraId="0A8C2B31" w14:textId="75DD8449" w:rsidR="00AC568D" w:rsidRPr="00335C34" w:rsidRDefault="004C0629" w:rsidP="00AC568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eastAsia="en-GB"/>
              </w:rPr>
            </w:pPr>
            <w:r>
              <w:rPr>
                <w:rFonts w:ascii="Arial" w:eastAsia="Times New Roman" w:hAnsi="Arial" w:cs="Arial"/>
                <w:b/>
                <w:bCs/>
                <w:sz w:val="24"/>
                <w:szCs w:val="24"/>
                <w:lang w:eastAsia="en-GB"/>
              </w:rPr>
              <w:t>(127)</w:t>
            </w:r>
          </w:p>
        </w:tc>
      </w:tr>
      <w:tr w:rsidR="00AC568D" w:rsidRPr="00335C34" w14:paraId="578F8E2A" w14:textId="77777777" w:rsidTr="008D6A89">
        <w:trPr>
          <w:trHeight w:val="250"/>
        </w:trPr>
        <w:tc>
          <w:tcPr>
            <w:cnfStyle w:val="001000000000" w:firstRow="0" w:lastRow="0" w:firstColumn="1" w:lastColumn="0" w:oddVBand="0" w:evenVBand="0" w:oddHBand="0" w:evenHBand="0" w:firstRowFirstColumn="0" w:firstRowLastColumn="0" w:lastRowFirstColumn="0" w:lastRowLastColumn="0"/>
            <w:tcW w:w="3010" w:type="pct"/>
            <w:vAlign w:val="center"/>
          </w:tcPr>
          <w:p w14:paraId="43557CE6" w14:textId="77777777" w:rsidR="00AC568D" w:rsidRPr="00335C34" w:rsidRDefault="00AC568D" w:rsidP="00AC568D">
            <w:pPr>
              <w:rPr>
                <w:rFonts w:ascii="Arial" w:eastAsia="Times New Roman" w:hAnsi="Arial" w:cs="Arial"/>
                <w:b w:val="0"/>
                <w:bCs w:val="0"/>
                <w:i/>
                <w:iCs/>
                <w:color w:val="000000"/>
                <w:sz w:val="24"/>
                <w:szCs w:val="24"/>
                <w:lang w:eastAsia="en-GB"/>
              </w:rPr>
            </w:pPr>
            <w:r w:rsidRPr="00335C34">
              <w:rPr>
                <w:rFonts w:ascii="Arial" w:eastAsia="Times New Roman" w:hAnsi="Arial" w:cs="Arial"/>
                <w:color w:val="000000"/>
                <w:sz w:val="24"/>
                <w:szCs w:val="24"/>
                <w:lang w:eastAsia="en-GB"/>
              </w:rPr>
              <w:t xml:space="preserve">Total </w:t>
            </w:r>
          </w:p>
        </w:tc>
        <w:tc>
          <w:tcPr>
            <w:tcW w:w="1130" w:type="pct"/>
            <w:vAlign w:val="center"/>
          </w:tcPr>
          <w:p w14:paraId="41A54A36" w14:textId="29EE124A" w:rsidR="00AC568D" w:rsidRPr="00AC568D" w:rsidRDefault="00AC568D"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C568D">
              <w:rPr>
                <w:rFonts w:ascii="Arial" w:eastAsia="Times New Roman" w:hAnsi="Arial" w:cs="Arial"/>
                <w:color w:val="000000"/>
                <w:sz w:val="24"/>
                <w:szCs w:val="24"/>
                <w:lang w:eastAsia="en-GB"/>
              </w:rPr>
              <w:t>(3,592)</w:t>
            </w:r>
          </w:p>
        </w:tc>
        <w:tc>
          <w:tcPr>
            <w:tcW w:w="860" w:type="pct"/>
            <w:vAlign w:val="center"/>
          </w:tcPr>
          <w:p w14:paraId="7D1CDE78" w14:textId="0DF6F7BE" w:rsidR="00514086" w:rsidRPr="00335C34" w:rsidRDefault="00514086" w:rsidP="0051408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w:t>
            </w:r>
            <w:r w:rsidR="009E21A8">
              <w:rPr>
                <w:rFonts w:ascii="Arial" w:eastAsia="Times New Roman" w:hAnsi="Arial" w:cs="Arial"/>
                <w:b/>
                <w:bCs/>
                <w:color w:val="000000"/>
                <w:sz w:val="24"/>
                <w:szCs w:val="24"/>
                <w:lang w:eastAsia="en-GB"/>
              </w:rPr>
              <w:t>4,027</w:t>
            </w:r>
            <w:r>
              <w:rPr>
                <w:rFonts w:ascii="Arial" w:eastAsia="Times New Roman" w:hAnsi="Arial" w:cs="Arial"/>
                <w:b/>
                <w:bCs/>
                <w:color w:val="000000"/>
                <w:sz w:val="24"/>
                <w:szCs w:val="24"/>
                <w:lang w:eastAsia="en-GB"/>
              </w:rPr>
              <w:t>)</w:t>
            </w:r>
          </w:p>
        </w:tc>
      </w:tr>
    </w:tbl>
    <w:p w14:paraId="1EE5711D" w14:textId="77777777" w:rsidR="00892779" w:rsidRDefault="00892779" w:rsidP="001015D6">
      <w:pPr>
        <w:shd w:val="clear" w:color="auto" w:fill="FFFFFF" w:themeFill="background1"/>
        <w:spacing w:after="0"/>
        <w:ind w:right="28"/>
        <w:rPr>
          <w:rFonts w:ascii="Arial" w:hAnsi="Arial" w:cs="Arial"/>
          <w:b/>
          <w:bCs/>
          <w:color w:val="2F5496" w:themeColor="accent1" w:themeShade="BF"/>
          <w:sz w:val="24"/>
          <w:szCs w:val="24"/>
        </w:rPr>
      </w:pPr>
    </w:p>
    <w:p w14:paraId="3BB3195A" w14:textId="2DDB1148" w:rsidR="00335C34" w:rsidRPr="00575F13" w:rsidRDefault="00335C34" w:rsidP="001015D6">
      <w:pPr>
        <w:shd w:val="clear" w:color="auto" w:fill="FFFFFF" w:themeFill="background1"/>
        <w:spacing w:after="0"/>
        <w:ind w:right="28"/>
        <w:rPr>
          <w:rFonts w:ascii="Arial" w:hAnsi="Arial" w:cs="Arial"/>
          <w:b/>
          <w:color w:val="002060"/>
          <w:sz w:val="24"/>
          <w:szCs w:val="24"/>
        </w:rPr>
      </w:pPr>
      <w:bookmarkStart w:id="49" w:name="N_23"/>
      <w:bookmarkEnd w:id="49"/>
      <w:r w:rsidRPr="00575F13">
        <w:rPr>
          <w:rFonts w:ascii="Arial" w:hAnsi="Arial" w:cs="Arial"/>
          <w:b/>
          <w:bCs/>
          <w:color w:val="002060"/>
          <w:sz w:val="24"/>
          <w:szCs w:val="24"/>
        </w:rPr>
        <w:lastRenderedPageBreak/>
        <w:t>2</w:t>
      </w:r>
      <w:r w:rsidR="007D2A5B" w:rsidRPr="00575F13">
        <w:rPr>
          <w:rFonts w:ascii="Arial" w:hAnsi="Arial" w:cs="Arial"/>
          <w:b/>
          <w:bCs/>
          <w:color w:val="002060"/>
          <w:sz w:val="24"/>
          <w:szCs w:val="24"/>
        </w:rPr>
        <w:t>3</w:t>
      </w:r>
      <w:r w:rsidRPr="00575F13">
        <w:rPr>
          <w:rFonts w:ascii="Arial" w:hAnsi="Arial" w:cs="Arial"/>
          <w:b/>
          <w:color w:val="002060"/>
          <w:sz w:val="24"/>
          <w:szCs w:val="24"/>
        </w:rPr>
        <w:t xml:space="preserve">.  </w:t>
      </w:r>
      <w:r w:rsidRPr="00575F13">
        <w:rPr>
          <w:rFonts w:ascii="Arial" w:hAnsi="Arial" w:cs="Arial"/>
          <w:b/>
          <w:color w:val="002060"/>
          <w:sz w:val="24"/>
          <w:szCs w:val="24"/>
        </w:rPr>
        <w:tab/>
        <w:t xml:space="preserve">Additional Voluntary Contributions </w:t>
      </w:r>
    </w:p>
    <w:p w14:paraId="1AC9CC9E" w14:textId="77777777" w:rsidR="00335C34" w:rsidRPr="00335C34" w:rsidRDefault="00335C34" w:rsidP="00A23D78">
      <w:pPr>
        <w:shd w:val="clear" w:color="auto" w:fill="FFFFFF" w:themeFill="background1"/>
        <w:spacing w:after="0"/>
        <w:ind w:left="567" w:right="57" w:hanging="567"/>
        <w:rPr>
          <w:rFonts w:ascii="Arial" w:hAnsi="Arial" w:cs="Arial"/>
          <w:b/>
          <w:bCs/>
          <w:color w:val="116F42"/>
          <w:sz w:val="24"/>
          <w:szCs w:val="24"/>
        </w:rPr>
      </w:pPr>
    </w:p>
    <w:tbl>
      <w:tblPr>
        <w:tblStyle w:val="PlainTable1"/>
        <w:tblW w:w="8505" w:type="dxa"/>
        <w:tblInd w:w="704" w:type="dxa"/>
        <w:tblLook w:val="04A0" w:firstRow="1" w:lastRow="0" w:firstColumn="1" w:lastColumn="0" w:noHBand="0" w:noVBand="1"/>
      </w:tblPr>
      <w:tblGrid>
        <w:gridCol w:w="5245"/>
        <w:gridCol w:w="1843"/>
        <w:gridCol w:w="1417"/>
      </w:tblGrid>
      <w:tr w:rsidR="002D7A6F" w:rsidRPr="00335C34" w14:paraId="1DE5596F" w14:textId="77777777" w:rsidTr="00953C6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vAlign w:val="center"/>
            <w:hideMark/>
          </w:tcPr>
          <w:p w14:paraId="4ABB997F" w14:textId="77777777" w:rsidR="002D7A6F" w:rsidRPr="00335C34" w:rsidRDefault="002D7A6F" w:rsidP="002D7A6F">
            <w:pPr>
              <w:rPr>
                <w:rFonts w:ascii="Arial" w:eastAsia="Times New Roman" w:hAnsi="Arial" w:cs="Arial"/>
                <w:i/>
                <w:iCs/>
                <w:color w:val="00B0F0"/>
                <w:sz w:val="24"/>
                <w:szCs w:val="24"/>
                <w:lang w:eastAsia="en-GB"/>
              </w:rPr>
            </w:pPr>
          </w:p>
        </w:tc>
        <w:tc>
          <w:tcPr>
            <w:tcW w:w="1843" w:type="dxa"/>
            <w:vAlign w:val="center"/>
          </w:tcPr>
          <w:p w14:paraId="19FC7DA6" w14:textId="5B959F33" w:rsidR="002D7A6F" w:rsidRPr="00335C34" w:rsidRDefault="002D7A6F" w:rsidP="002D7A6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35C34">
              <w:rPr>
                <w:rFonts w:ascii="Arial" w:eastAsia="Times New Roman" w:hAnsi="Arial" w:cs="Arial"/>
                <w:color w:val="000000"/>
                <w:sz w:val="24"/>
                <w:szCs w:val="24"/>
                <w:lang w:eastAsia="en-GB"/>
              </w:rPr>
              <w:t>20</w:t>
            </w:r>
            <w:r>
              <w:rPr>
                <w:rFonts w:ascii="Arial" w:eastAsia="Times New Roman" w:hAnsi="Arial" w:cs="Arial"/>
                <w:color w:val="000000"/>
                <w:sz w:val="24"/>
                <w:szCs w:val="24"/>
                <w:lang w:eastAsia="en-GB"/>
              </w:rPr>
              <w:t>2</w:t>
            </w:r>
            <w:r w:rsidR="00AC568D">
              <w:rPr>
                <w:rFonts w:ascii="Arial" w:eastAsia="Times New Roman" w:hAnsi="Arial" w:cs="Arial"/>
                <w:color w:val="000000"/>
                <w:sz w:val="24"/>
                <w:szCs w:val="24"/>
                <w:lang w:eastAsia="en-GB"/>
              </w:rPr>
              <w:t>3</w:t>
            </w:r>
            <w:r w:rsidRPr="00335C34">
              <w:rPr>
                <w:rFonts w:ascii="Arial" w:eastAsia="Times New Roman" w:hAnsi="Arial" w:cs="Arial"/>
                <w:color w:val="000000"/>
                <w:sz w:val="24"/>
                <w:szCs w:val="24"/>
                <w:lang w:eastAsia="en-GB"/>
              </w:rPr>
              <w:t>/2</w:t>
            </w:r>
            <w:r w:rsidR="00AC568D">
              <w:rPr>
                <w:rFonts w:ascii="Arial" w:eastAsia="Times New Roman" w:hAnsi="Arial" w:cs="Arial"/>
                <w:color w:val="000000"/>
                <w:sz w:val="24"/>
                <w:szCs w:val="24"/>
                <w:lang w:eastAsia="en-GB"/>
              </w:rPr>
              <w:t>4</w:t>
            </w:r>
          </w:p>
        </w:tc>
        <w:tc>
          <w:tcPr>
            <w:tcW w:w="1417" w:type="dxa"/>
            <w:vAlign w:val="center"/>
          </w:tcPr>
          <w:p w14:paraId="066CFAFC" w14:textId="2AD85898" w:rsidR="002D7A6F" w:rsidRPr="00335C34" w:rsidRDefault="002D7A6F" w:rsidP="002D7A6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335C34">
              <w:rPr>
                <w:rFonts w:ascii="Arial" w:eastAsia="Times New Roman" w:hAnsi="Arial" w:cs="Arial"/>
                <w:color w:val="000000"/>
                <w:sz w:val="24"/>
                <w:szCs w:val="24"/>
                <w:lang w:eastAsia="en-GB"/>
              </w:rPr>
              <w:t>202</w:t>
            </w:r>
            <w:r w:rsidR="00AC568D">
              <w:rPr>
                <w:rFonts w:ascii="Arial" w:eastAsia="Times New Roman" w:hAnsi="Arial" w:cs="Arial"/>
                <w:color w:val="000000"/>
                <w:sz w:val="24"/>
                <w:szCs w:val="24"/>
                <w:lang w:eastAsia="en-GB"/>
              </w:rPr>
              <w:t>4</w:t>
            </w:r>
            <w:r w:rsidRPr="00335C34">
              <w:rPr>
                <w:rFonts w:ascii="Arial" w:eastAsia="Times New Roman" w:hAnsi="Arial" w:cs="Arial"/>
                <w:color w:val="000000"/>
                <w:sz w:val="24"/>
                <w:szCs w:val="24"/>
                <w:lang w:eastAsia="en-GB"/>
              </w:rPr>
              <w:t>/2</w:t>
            </w:r>
            <w:r w:rsidR="00AC568D">
              <w:rPr>
                <w:rFonts w:ascii="Arial" w:eastAsia="Times New Roman" w:hAnsi="Arial" w:cs="Arial"/>
                <w:color w:val="000000"/>
                <w:sz w:val="24"/>
                <w:szCs w:val="24"/>
                <w:lang w:eastAsia="en-GB"/>
              </w:rPr>
              <w:t>5</w:t>
            </w:r>
          </w:p>
        </w:tc>
      </w:tr>
      <w:tr w:rsidR="002D7A6F" w:rsidRPr="00335C34" w14:paraId="283EAB67" w14:textId="77777777" w:rsidTr="00953C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shd w:val="clear" w:color="auto" w:fill="DEEAF6" w:themeFill="accent5" w:themeFillTint="33"/>
            <w:noWrap/>
            <w:vAlign w:val="center"/>
            <w:hideMark/>
          </w:tcPr>
          <w:p w14:paraId="02A4C089" w14:textId="77777777" w:rsidR="002D7A6F" w:rsidRPr="00335C34" w:rsidRDefault="002D7A6F" w:rsidP="002D7A6F">
            <w:pPr>
              <w:rPr>
                <w:rFonts w:ascii="Arial" w:eastAsia="Times New Roman" w:hAnsi="Arial" w:cs="Arial"/>
                <w:i/>
                <w:iCs/>
                <w:color w:val="000000"/>
                <w:sz w:val="24"/>
                <w:szCs w:val="24"/>
                <w:lang w:eastAsia="en-GB"/>
              </w:rPr>
            </w:pPr>
          </w:p>
        </w:tc>
        <w:tc>
          <w:tcPr>
            <w:tcW w:w="1843" w:type="dxa"/>
            <w:shd w:val="clear" w:color="auto" w:fill="DEEAF6" w:themeFill="accent5" w:themeFillTint="33"/>
            <w:vAlign w:val="center"/>
            <w:hideMark/>
          </w:tcPr>
          <w:p w14:paraId="057AE6A5" w14:textId="77777777" w:rsidR="002D7A6F" w:rsidRPr="00335C34" w:rsidRDefault="002D7A6F" w:rsidP="002D7A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335C34">
              <w:rPr>
                <w:rFonts w:ascii="Arial" w:eastAsia="Times New Roman" w:hAnsi="Arial" w:cs="Arial"/>
                <w:color w:val="000000"/>
                <w:sz w:val="24"/>
                <w:szCs w:val="24"/>
                <w:lang w:eastAsia="en-GB"/>
              </w:rPr>
              <w:t>£’000</w:t>
            </w:r>
          </w:p>
        </w:tc>
        <w:tc>
          <w:tcPr>
            <w:tcW w:w="1417" w:type="dxa"/>
            <w:shd w:val="clear" w:color="auto" w:fill="DEEAF6" w:themeFill="accent5" w:themeFillTint="33"/>
            <w:vAlign w:val="center"/>
            <w:hideMark/>
          </w:tcPr>
          <w:p w14:paraId="56EEF520" w14:textId="77777777" w:rsidR="002D7A6F" w:rsidRPr="00335C34" w:rsidRDefault="002D7A6F" w:rsidP="002D7A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335C34">
              <w:rPr>
                <w:rFonts w:ascii="Arial" w:eastAsia="Times New Roman" w:hAnsi="Arial" w:cs="Arial"/>
                <w:b/>
                <w:bCs/>
                <w:sz w:val="24"/>
                <w:szCs w:val="24"/>
                <w:lang w:eastAsia="en-GB"/>
              </w:rPr>
              <w:t>£’000</w:t>
            </w:r>
          </w:p>
        </w:tc>
      </w:tr>
      <w:tr w:rsidR="00AC568D" w:rsidRPr="00335C34" w14:paraId="463AE435" w14:textId="77777777" w:rsidTr="00953C66">
        <w:trPr>
          <w:trHeight w:val="300"/>
        </w:trPr>
        <w:tc>
          <w:tcPr>
            <w:cnfStyle w:val="001000000000" w:firstRow="0" w:lastRow="0" w:firstColumn="1" w:lastColumn="0" w:oddVBand="0" w:evenVBand="0" w:oddHBand="0" w:evenHBand="0" w:firstRowFirstColumn="0" w:firstRowLastColumn="0" w:lastRowFirstColumn="0" w:lastRowLastColumn="0"/>
            <w:tcW w:w="5245" w:type="dxa"/>
            <w:vAlign w:val="center"/>
            <w:hideMark/>
          </w:tcPr>
          <w:p w14:paraId="0742505C" w14:textId="77777777" w:rsidR="00AC568D" w:rsidRPr="00D011E9" w:rsidRDefault="00AC568D" w:rsidP="00AC568D">
            <w:pPr>
              <w:rPr>
                <w:rFonts w:ascii="Arial" w:eastAsia="Times New Roman" w:hAnsi="Arial" w:cs="Arial"/>
                <w:b w:val="0"/>
                <w:bCs w:val="0"/>
                <w:i/>
                <w:iCs/>
                <w:color w:val="000000"/>
                <w:sz w:val="24"/>
                <w:szCs w:val="24"/>
                <w:lang w:eastAsia="en-GB"/>
              </w:rPr>
            </w:pPr>
            <w:r w:rsidRPr="00D011E9">
              <w:rPr>
                <w:rFonts w:ascii="Arial" w:eastAsia="Times New Roman" w:hAnsi="Arial" w:cs="Arial"/>
                <w:b w:val="0"/>
                <w:bCs w:val="0"/>
                <w:color w:val="000000"/>
                <w:sz w:val="24"/>
                <w:szCs w:val="24"/>
                <w:lang w:eastAsia="en-GB"/>
              </w:rPr>
              <w:t xml:space="preserve">Standard Life </w:t>
            </w:r>
          </w:p>
        </w:tc>
        <w:tc>
          <w:tcPr>
            <w:tcW w:w="1843" w:type="dxa"/>
            <w:vAlign w:val="center"/>
          </w:tcPr>
          <w:p w14:paraId="161186E8" w14:textId="766CAB68" w:rsidR="00AC568D" w:rsidRPr="00AC568D" w:rsidRDefault="00AC568D"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lang w:eastAsia="en-GB"/>
              </w:rPr>
            </w:pPr>
            <w:r w:rsidRPr="00AC568D">
              <w:rPr>
                <w:rFonts w:ascii="Arial" w:eastAsia="Times New Roman" w:hAnsi="Arial" w:cs="Arial"/>
                <w:bCs/>
                <w:color w:val="000000"/>
                <w:sz w:val="24"/>
                <w:szCs w:val="24"/>
                <w:lang w:eastAsia="en-GB"/>
              </w:rPr>
              <w:t>3,345</w:t>
            </w:r>
          </w:p>
        </w:tc>
        <w:tc>
          <w:tcPr>
            <w:tcW w:w="1417" w:type="dxa"/>
            <w:vAlign w:val="center"/>
          </w:tcPr>
          <w:p w14:paraId="39712F93" w14:textId="5E2F9678" w:rsidR="00AC568D" w:rsidRPr="00DE789E" w:rsidRDefault="002046DE"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3,935</w:t>
            </w:r>
          </w:p>
        </w:tc>
      </w:tr>
      <w:tr w:rsidR="00AC568D" w:rsidRPr="00335C34" w14:paraId="1B069E5A" w14:textId="77777777" w:rsidTr="00953C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shd w:val="clear" w:color="auto" w:fill="DEEAF6" w:themeFill="accent5" w:themeFillTint="33"/>
            <w:vAlign w:val="center"/>
          </w:tcPr>
          <w:p w14:paraId="5C519BDF" w14:textId="754B435B" w:rsidR="00AC568D" w:rsidRPr="00D011E9" w:rsidRDefault="00AC568D" w:rsidP="00AC568D">
            <w:pPr>
              <w:rPr>
                <w:rFonts w:ascii="Arial" w:eastAsia="Times New Roman" w:hAnsi="Arial" w:cs="Arial"/>
                <w:b w:val="0"/>
                <w:bCs w:val="0"/>
                <w:i/>
                <w:iCs/>
                <w:color w:val="000000"/>
                <w:sz w:val="24"/>
                <w:szCs w:val="24"/>
                <w:lang w:eastAsia="en-GB"/>
              </w:rPr>
            </w:pPr>
            <w:r w:rsidRPr="00D011E9">
              <w:rPr>
                <w:rFonts w:ascii="Arial" w:eastAsia="Times New Roman" w:hAnsi="Arial" w:cs="Arial"/>
                <w:b w:val="0"/>
                <w:bCs w:val="0"/>
                <w:color w:val="000000"/>
                <w:sz w:val="24"/>
                <w:szCs w:val="24"/>
                <w:lang w:eastAsia="en-GB"/>
              </w:rPr>
              <w:t xml:space="preserve">Prudential </w:t>
            </w:r>
          </w:p>
        </w:tc>
        <w:tc>
          <w:tcPr>
            <w:tcW w:w="1843" w:type="dxa"/>
            <w:shd w:val="clear" w:color="auto" w:fill="DEEAF6" w:themeFill="accent5" w:themeFillTint="33"/>
            <w:vAlign w:val="center"/>
          </w:tcPr>
          <w:p w14:paraId="41D592F4" w14:textId="41F89D02" w:rsidR="00AC568D" w:rsidRPr="00AC568D" w:rsidRDefault="00AC568D" w:rsidP="00AC568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lang w:eastAsia="en-GB"/>
              </w:rPr>
            </w:pPr>
            <w:r w:rsidRPr="00AC568D">
              <w:rPr>
                <w:rFonts w:ascii="Arial" w:eastAsia="Times New Roman" w:hAnsi="Arial" w:cs="Arial"/>
                <w:bCs/>
                <w:color w:val="000000"/>
                <w:sz w:val="24"/>
                <w:szCs w:val="24"/>
                <w:lang w:eastAsia="en-GB"/>
              </w:rPr>
              <w:t>9,339</w:t>
            </w:r>
          </w:p>
        </w:tc>
        <w:tc>
          <w:tcPr>
            <w:tcW w:w="1417" w:type="dxa"/>
            <w:shd w:val="clear" w:color="auto" w:fill="DEEAF6" w:themeFill="accent5" w:themeFillTint="33"/>
            <w:vAlign w:val="center"/>
          </w:tcPr>
          <w:p w14:paraId="3973656B" w14:textId="6061E0CC" w:rsidR="00AC568D" w:rsidRPr="00D67182" w:rsidRDefault="00567F80" w:rsidP="00AC568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highlight w:val="yellow"/>
                <w:lang w:eastAsia="en-GB"/>
              </w:rPr>
            </w:pPr>
            <w:r w:rsidRPr="00567F80">
              <w:rPr>
                <w:rFonts w:ascii="Arial" w:eastAsia="Times New Roman" w:hAnsi="Arial" w:cs="Arial"/>
                <w:b/>
                <w:color w:val="000000"/>
                <w:sz w:val="24"/>
                <w:szCs w:val="24"/>
                <w:lang w:eastAsia="en-GB"/>
              </w:rPr>
              <w:t>11,022</w:t>
            </w:r>
          </w:p>
        </w:tc>
      </w:tr>
      <w:tr w:rsidR="00AC568D" w:rsidRPr="000258E1" w14:paraId="651896AE" w14:textId="77777777" w:rsidTr="00953C66">
        <w:trPr>
          <w:trHeight w:val="300"/>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7F5AC6C" w14:textId="77777777" w:rsidR="00AC568D" w:rsidRPr="00335C34" w:rsidRDefault="00AC568D" w:rsidP="00AC568D">
            <w:pPr>
              <w:rPr>
                <w:rFonts w:ascii="Arial" w:eastAsia="Times New Roman" w:hAnsi="Arial" w:cs="Arial"/>
                <w:b w:val="0"/>
                <w:bCs w:val="0"/>
                <w:i/>
                <w:iCs/>
                <w:color w:val="000000"/>
                <w:sz w:val="24"/>
                <w:szCs w:val="24"/>
                <w:lang w:eastAsia="en-GB"/>
              </w:rPr>
            </w:pPr>
            <w:r w:rsidRPr="00335C34">
              <w:rPr>
                <w:rFonts w:ascii="Arial" w:eastAsia="Times New Roman" w:hAnsi="Arial" w:cs="Arial"/>
                <w:color w:val="000000"/>
                <w:sz w:val="24"/>
                <w:szCs w:val="24"/>
                <w:lang w:eastAsia="en-GB"/>
              </w:rPr>
              <w:t>Total</w:t>
            </w:r>
          </w:p>
        </w:tc>
        <w:tc>
          <w:tcPr>
            <w:tcW w:w="1843" w:type="dxa"/>
            <w:vAlign w:val="center"/>
          </w:tcPr>
          <w:p w14:paraId="56E4A13F" w14:textId="79AC22AD" w:rsidR="00AC568D" w:rsidRPr="00AC568D" w:rsidRDefault="00AC568D"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lang w:eastAsia="en-GB"/>
              </w:rPr>
            </w:pPr>
            <w:r w:rsidRPr="00AC568D">
              <w:rPr>
                <w:rFonts w:ascii="Arial" w:eastAsia="Times New Roman" w:hAnsi="Arial" w:cs="Arial"/>
                <w:bCs/>
                <w:color w:val="000000"/>
                <w:sz w:val="24"/>
                <w:szCs w:val="24"/>
                <w:lang w:eastAsia="en-GB"/>
              </w:rPr>
              <w:t>12,684</w:t>
            </w:r>
          </w:p>
        </w:tc>
        <w:tc>
          <w:tcPr>
            <w:tcW w:w="1417" w:type="dxa"/>
            <w:vAlign w:val="center"/>
          </w:tcPr>
          <w:p w14:paraId="1C0ACAF3" w14:textId="452187EA" w:rsidR="00AC568D" w:rsidRPr="00D67182" w:rsidRDefault="00A939FF"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highlight w:val="yellow"/>
                <w:lang w:eastAsia="en-GB"/>
              </w:rPr>
            </w:pPr>
            <w:r w:rsidRPr="00CC71B5">
              <w:rPr>
                <w:rFonts w:ascii="Arial" w:eastAsia="Times New Roman" w:hAnsi="Arial" w:cs="Arial"/>
                <w:b/>
                <w:bCs/>
                <w:color w:val="000000"/>
                <w:sz w:val="24"/>
                <w:szCs w:val="24"/>
                <w:lang w:eastAsia="en-GB"/>
              </w:rPr>
              <w:t>14,</w:t>
            </w:r>
            <w:r w:rsidR="0090719C" w:rsidRPr="00CC71B5">
              <w:rPr>
                <w:rFonts w:ascii="Arial" w:eastAsia="Times New Roman" w:hAnsi="Arial" w:cs="Arial"/>
                <w:b/>
                <w:bCs/>
                <w:color w:val="000000"/>
                <w:sz w:val="24"/>
                <w:szCs w:val="24"/>
                <w:lang w:eastAsia="en-GB"/>
              </w:rPr>
              <w:t>9</w:t>
            </w:r>
            <w:r w:rsidR="00CC71B5" w:rsidRPr="00CC71B5">
              <w:rPr>
                <w:rFonts w:ascii="Arial" w:eastAsia="Times New Roman" w:hAnsi="Arial" w:cs="Arial"/>
                <w:b/>
                <w:bCs/>
                <w:color w:val="000000"/>
                <w:sz w:val="24"/>
                <w:szCs w:val="24"/>
                <w:lang w:eastAsia="en-GB"/>
              </w:rPr>
              <w:t>57</w:t>
            </w:r>
          </w:p>
        </w:tc>
      </w:tr>
    </w:tbl>
    <w:p w14:paraId="16AF1844" w14:textId="77777777" w:rsidR="00170A75" w:rsidRDefault="00170A75" w:rsidP="6A931FCF">
      <w:pPr>
        <w:spacing w:after="0"/>
        <w:ind w:left="709"/>
        <w:rPr>
          <w:rFonts w:ascii="Arial" w:hAnsi="Arial" w:cs="Arial"/>
          <w:sz w:val="24"/>
          <w:szCs w:val="24"/>
        </w:rPr>
      </w:pPr>
    </w:p>
    <w:p w14:paraId="1A82FA0A" w14:textId="3C128000" w:rsidR="00170A75" w:rsidRDefault="00335C34" w:rsidP="00172CE6">
      <w:pPr>
        <w:spacing w:after="0"/>
        <w:ind w:left="709"/>
        <w:rPr>
          <w:rFonts w:ascii="Arial" w:hAnsi="Arial" w:cs="Arial"/>
          <w:sz w:val="24"/>
          <w:szCs w:val="24"/>
        </w:rPr>
      </w:pPr>
      <w:r w:rsidRPr="00335C34">
        <w:rPr>
          <w:rFonts w:ascii="Arial" w:hAnsi="Arial" w:cs="Arial"/>
          <w:sz w:val="24"/>
          <w:szCs w:val="24"/>
        </w:rPr>
        <w:t xml:space="preserve">AVC contributions of </w:t>
      </w:r>
      <w:r w:rsidR="00FF1A2B">
        <w:rPr>
          <w:rFonts w:ascii="Arial" w:hAnsi="Arial" w:cs="Arial"/>
          <w:sz w:val="24"/>
          <w:szCs w:val="24"/>
        </w:rPr>
        <w:t>£</w:t>
      </w:r>
      <w:r w:rsidR="00BD6689">
        <w:rPr>
          <w:rFonts w:ascii="Arial" w:hAnsi="Arial" w:cs="Arial"/>
          <w:sz w:val="24"/>
          <w:szCs w:val="24"/>
        </w:rPr>
        <w:t>1</w:t>
      </w:r>
      <w:r w:rsidR="00D65123">
        <w:rPr>
          <w:rFonts w:ascii="Arial" w:hAnsi="Arial" w:cs="Arial"/>
          <w:sz w:val="24"/>
          <w:szCs w:val="24"/>
        </w:rPr>
        <w:t>,</w:t>
      </w:r>
      <w:r w:rsidR="00BD6689">
        <w:rPr>
          <w:rFonts w:ascii="Arial" w:hAnsi="Arial" w:cs="Arial"/>
          <w:sz w:val="24"/>
          <w:szCs w:val="24"/>
        </w:rPr>
        <w:t>1</w:t>
      </w:r>
      <w:r w:rsidR="00D65123">
        <w:rPr>
          <w:rFonts w:ascii="Arial" w:hAnsi="Arial" w:cs="Arial"/>
          <w:sz w:val="24"/>
          <w:szCs w:val="24"/>
        </w:rPr>
        <w:t>12k</w:t>
      </w:r>
      <w:r w:rsidRPr="00335C34">
        <w:rPr>
          <w:rFonts w:ascii="Arial" w:hAnsi="Arial" w:cs="Arial"/>
          <w:sz w:val="24"/>
          <w:szCs w:val="24"/>
        </w:rPr>
        <w:t xml:space="preserve"> were paid directly to Standard Life (£</w:t>
      </w:r>
      <w:r w:rsidR="00AC568D">
        <w:rPr>
          <w:rFonts w:ascii="Arial" w:hAnsi="Arial" w:cs="Arial"/>
          <w:sz w:val="24"/>
          <w:szCs w:val="24"/>
        </w:rPr>
        <w:t>5</w:t>
      </w:r>
      <w:r w:rsidR="002D7A6F">
        <w:rPr>
          <w:rFonts w:ascii="Arial" w:hAnsi="Arial" w:cs="Arial"/>
          <w:sz w:val="24"/>
          <w:szCs w:val="24"/>
        </w:rPr>
        <w:t>9</w:t>
      </w:r>
      <w:r w:rsidR="00AC568D">
        <w:rPr>
          <w:rFonts w:ascii="Arial" w:hAnsi="Arial" w:cs="Arial"/>
          <w:sz w:val="24"/>
          <w:szCs w:val="24"/>
        </w:rPr>
        <w:t>6</w:t>
      </w:r>
      <w:r w:rsidRPr="00335C34">
        <w:rPr>
          <w:rFonts w:ascii="Arial" w:hAnsi="Arial" w:cs="Arial"/>
          <w:sz w:val="24"/>
          <w:szCs w:val="24"/>
        </w:rPr>
        <w:t>k in 20</w:t>
      </w:r>
      <w:r w:rsidR="00C43EE0">
        <w:rPr>
          <w:rFonts w:ascii="Arial" w:hAnsi="Arial" w:cs="Arial"/>
          <w:sz w:val="24"/>
          <w:szCs w:val="24"/>
        </w:rPr>
        <w:t>2</w:t>
      </w:r>
      <w:r w:rsidR="00AC568D">
        <w:rPr>
          <w:rFonts w:ascii="Arial" w:hAnsi="Arial" w:cs="Arial"/>
          <w:sz w:val="24"/>
          <w:szCs w:val="24"/>
        </w:rPr>
        <w:t>3</w:t>
      </w:r>
      <w:r w:rsidRPr="00335C34">
        <w:rPr>
          <w:rFonts w:ascii="Arial" w:hAnsi="Arial" w:cs="Arial"/>
          <w:sz w:val="24"/>
          <w:szCs w:val="24"/>
        </w:rPr>
        <w:t>/2</w:t>
      </w:r>
      <w:r w:rsidR="00AC568D">
        <w:rPr>
          <w:rFonts w:ascii="Arial" w:hAnsi="Arial" w:cs="Arial"/>
          <w:sz w:val="24"/>
          <w:szCs w:val="24"/>
        </w:rPr>
        <w:t>4</w:t>
      </w:r>
      <w:r w:rsidRPr="00335C34">
        <w:rPr>
          <w:rFonts w:ascii="Arial" w:hAnsi="Arial" w:cs="Arial"/>
          <w:sz w:val="24"/>
          <w:szCs w:val="24"/>
        </w:rPr>
        <w:t>)</w:t>
      </w:r>
      <w:r w:rsidR="00172CE6">
        <w:rPr>
          <w:rFonts w:ascii="Arial" w:hAnsi="Arial" w:cs="Arial"/>
          <w:sz w:val="24"/>
          <w:szCs w:val="24"/>
        </w:rPr>
        <w:t xml:space="preserve"> and </w:t>
      </w:r>
      <w:r w:rsidR="007E0D9E">
        <w:rPr>
          <w:rFonts w:ascii="Arial" w:hAnsi="Arial" w:cs="Arial"/>
          <w:sz w:val="24"/>
          <w:szCs w:val="24"/>
        </w:rPr>
        <w:t>£</w:t>
      </w:r>
      <w:r w:rsidR="001E30F8">
        <w:rPr>
          <w:rFonts w:ascii="Arial" w:hAnsi="Arial" w:cs="Arial"/>
          <w:sz w:val="24"/>
          <w:szCs w:val="24"/>
        </w:rPr>
        <w:t>3,489</w:t>
      </w:r>
      <w:r w:rsidR="007E0D9E">
        <w:rPr>
          <w:rFonts w:ascii="Arial" w:hAnsi="Arial" w:cs="Arial"/>
          <w:sz w:val="24"/>
          <w:szCs w:val="24"/>
        </w:rPr>
        <w:t xml:space="preserve">k to Prudential </w:t>
      </w:r>
      <w:r w:rsidR="00FE0187">
        <w:rPr>
          <w:rFonts w:ascii="Arial" w:hAnsi="Arial" w:cs="Arial"/>
          <w:sz w:val="24"/>
          <w:szCs w:val="24"/>
        </w:rPr>
        <w:t>(£</w:t>
      </w:r>
      <w:r w:rsidR="00AC568D">
        <w:rPr>
          <w:rFonts w:ascii="Arial" w:hAnsi="Arial" w:cs="Arial"/>
          <w:sz w:val="24"/>
          <w:szCs w:val="24"/>
        </w:rPr>
        <w:t>2,587</w:t>
      </w:r>
      <w:r w:rsidR="00837203">
        <w:rPr>
          <w:rFonts w:ascii="Arial" w:hAnsi="Arial" w:cs="Arial"/>
          <w:sz w:val="24"/>
          <w:szCs w:val="24"/>
        </w:rPr>
        <w:t>k</w:t>
      </w:r>
      <w:r w:rsidR="00FE0187">
        <w:rPr>
          <w:rFonts w:ascii="Arial" w:hAnsi="Arial" w:cs="Arial"/>
          <w:sz w:val="24"/>
          <w:szCs w:val="24"/>
        </w:rPr>
        <w:t xml:space="preserve"> in 202</w:t>
      </w:r>
      <w:r w:rsidR="00AC568D">
        <w:rPr>
          <w:rFonts w:ascii="Arial" w:hAnsi="Arial" w:cs="Arial"/>
          <w:sz w:val="24"/>
          <w:szCs w:val="24"/>
        </w:rPr>
        <w:t>3</w:t>
      </w:r>
      <w:r w:rsidR="00FE0187">
        <w:rPr>
          <w:rFonts w:ascii="Arial" w:hAnsi="Arial" w:cs="Arial"/>
          <w:sz w:val="24"/>
          <w:szCs w:val="24"/>
        </w:rPr>
        <w:t>/2</w:t>
      </w:r>
      <w:r w:rsidR="00AC568D">
        <w:rPr>
          <w:rFonts w:ascii="Arial" w:hAnsi="Arial" w:cs="Arial"/>
          <w:sz w:val="24"/>
          <w:szCs w:val="24"/>
        </w:rPr>
        <w:t>4</w:t>
      </w:r>
      <w:r w:rsidR="00FE0187">
        <w:rPr>
          <w:rFonts w:ascii="Arial" w:hAnsi="Arial" w:cs="Arial"/>
          <w:sz w:val="24"/>
          <w:szCs w:val="24"/>
        </w:rPr>
        <w:t>)</w:t>
      </w:r>
      <w:r w:rsidR="00285023">
        <w:rPr>
          <w:rFonts w:ascii="Arial" w:hAnsi="Arial" w:cs="Arial"/>
          <w:sz w:val="24"/>
          <w:szCs w:val="24"/>
        </w:rPr>
        <w:t>.</w:t>
      </w:r>
    </w:p>
    <w:p w14:paraId="1AD40F06" w14:textId="7DD1D8A6" w:rsidR="00ED6CED" w:rsidRDefault="00ED6CED" w:rsidP="00172CE6">
      <w:pPr>
        <w:spacing w:after="0"/>
        <w:ind w:left="709"/>
        <w:rPr>
          <w:rFonts w:ascii="Arial" w:hAnsi="Arial" w:cs="Arial"/>
          <w:sz w:val="24"/>
          <w:szCs w:val="24"/>
        </w:rPr>
      </w:pPr>
    </w:p>
    <w:p w14:paraId="418C59F1" w14:textId="48D03F2E" w:rsidR="00335C34" w:rsidRPr="00575F13" w:rsidRDefault="00335C34" w:rsidP="57BDA1C3">
      <w:pPr>
        <w:tabs>
          <w:tab w:val="left" w:pos="567"/>
        </w:tabs>
        <w:spacing w:after="0"/>
        <w:rPr>
          <w:rFonts w:ascii="Arial" w:hAnsi="Arial" w:cs="Arial"/>
          <w:b/>
          <w:bCs/>
          <w:color w:val="002060"/>
          <w:sz w:val="24"/>
          <w:szCs w:val="24"/>
        </w:rPr>
      </w:pPr>
      <w:bookmarkStart w:id="50" w:name="N_24"/>
      <w:bookmarkEnd w:id="50"/>
      <w:r w:rsidRPr="57BDA1C3">
        <w:rPr>
          <w:rFonts w:ascii="Arial" w:hAnsi="Arial" w:cs="Arial"/>
          <w:b/>
          <w:bCs/>
          <w:color w:val="002060"/>
          <w:sz w:val="24"/>
          <w:szCs w:val="24"/>
        </w:rPr>
        <w:t>2</w:t>
      </w:r>
      <w:r w:rsidR="007D2A5B" w:rsidRPr="57BDA1C3">
        <w:rPr>
          <w:rFonts w:ascii="Arial" w:hAnsi="Arial" w:cs="Arial"/>
          <w:b/>
          <w:bCs/>
          <w:color w:val="002060"/>
          <w:sz w:val="24"/>
          <w:szCs w:val="24"/>
        </w:rPr>
        <w:t>4</w:t>
      </w:r>
      <w:r w:rsidRPr="57BDA1C3">
        <w:rPr>
          <w:rFonts w:ascii="Arial" w:hAnsi="Arial" w:cs="Arial"/>
          <w:b/>
          <w:bCs/>
          <w:color w:val="002060"/>
          <w:sz w:val="24"/>
          <w:szCs w:val="24"/>
        </w:rPr>
        <w:t>.   Related Party Transactions</w:t>
      </w:r>
    </w:p>
    <w:p w14:paraId="4063518F" w14:textId="77777777" w:rsidR="00335C34" w:rsidRPr="00335C34" w:rsidRDefault="00335C34" w:rsidP="00A23D78">
      <w:pPr>
        <w:spacing w:after="0"/>
        <w:rPr>
          <w:rFonts w:ascii="Arial" w:hAnsi="Arial" w:cs="Arial"/>
          <w:b/>
          <w:sz w:val="24"/>
          <w:szCs w:val="24"/>
        </w:rPr>
      </w:pPr>
    </w:p>
    <w:p w14:paraId="3D3CC114" w14:textId="387AE4A5" w:rsidR="00335C34" w:rsidRPr="00A23D78" w:rsidRDefault="00335C34" w:rsidP="00A23D78">
      <w:pPr>
        <w:spacing w:after="0"/>
        <w:ind w:left="567"/>
        <w:rPr>
          <w:rFonts w:ascii="Arial" w:hAnsi="Arial" w:cs="Arial"/>
          <w:b/>
          <w:bCs/>
          <w:sz w:val="24"/>
          <w:szCs w:val="24"/>
        </w:rPr>
      </w:pPr>
      <w:r w:rsidRPr="00A23D78">
        <w:rPr>
          <w:rFonts w:ascii="Arial" w:hAnsi="Arial" w:cs="Arial"/>
          <w:b/>
          <w:bCs/>
          <w:sz w:val="24"/>
          <w:szCs w:val="24"/>
        </w:rPr>
        <w:t>Falkirk Council</w:t>
      </w:r>
    </w:p>
    <w:p w14:paraId="0CFBF4CD" w14:textId="7A6D2C9F" w:rsidR="00335C34" w:rsidRPr="00335C34" w:rsidRDefault="00335C34" w:rsidP="00EA1866">
      <w:pPr>
        <w:spacing w:after="0"/>
        <w:ind w:left="567"/>
        <w:rPr>
          <w:rFonts w:ascii="Arial" w:hAnsi="Arial" w:cs="Arial"/>
          <w:sz w:val="24"/>
          <w:szCs w:val="24"/>
        </w:rPr>
      </w:pPr>
      <w:r w:rsidRPr="00335C34">
        <w:rPr>
          <w:rFonts w:ascii="Arial" w:hAnsi="Arial" w:cs="Arial"/>
          <w:sz w:val="24"/>
          <w:szCs w:val="24"/>
        </w:rPr>
        <w:t>Falkirk Council Pension Fund is administered by Falkirk Council. Consequently, there is a strong relationship between the Fund and the Council. The Council is the single largest employer of members of the Fund and contributed £</w:t>
      </w:r>
      <w:r w:rsidR="00661F2A">
        <w:rPr>
          <w:rFonts w:ascii="Arial" w:hAnsi="Arial" w:cs="Arial"/>
          <w:sz w:val="24"/>
          <w:szCs w:val="24"/>
        </w:rPr>
        <w:t>3</w:t>
      </w:r>
      <w:r w:rsidR="00AD0552">
        <w:rPr>
          <w:rFonts w:ascii="Arial" w:hAnsi="Arial" w:cs="Arial"/>
          <w:sz w:val="24"/>
          <w:szCs w:val="24"/>
        </w:rPr>
        <w:t>1.3</w:t>
      </w:r>
      <w:r w:rsidRPr="00335C34">
        <w:rPr>
          <w:rFonts w:ascii="Arial" w:hAnsi="Arial" w:cs="Arial"/>
          <w:sz w:val="24"/>
          <w:szCs w:val="24"/>
        </w:rPr>
        <w:t>m to the Fund in 202</w:t>
      </w:r>
      <w:r w:rsidR="00AC568D">
        <w:rPr>
          <w:rFonts w:ascii="Arial" w:hAnsi="Arial" w:cs="Arial"/>
          <w:sz w:val="24"/>
          <w:szCs w:val="24"/>
        </w:rPr>
        <w:t>4</w:t>
      </w:r>
      <w:r w:rsidRPr="00335C34">
        <w:rPr>
          <w:rFonts w:ascii="Arial" w:hAnsi="Arial" w:cs="Arial"/>
          <w:sz w:val="24"/>
          <w:szCs w:val="24"/>
        </w:rPr>
        <w:t>/2</w:t>
      </w:r>
      <w:r w:rsidR="00AC568D">
        <w:rPr>
          <w:rFonts w:ascii="Arial" w:hAnsi="Arial" w:cs="Arial"/>
          <w:sz w:val="24"/>
          <w:szCs w:val="24"/>
        </w:rPr>
        <w:t>5</w:t>
      </w:r>
      <w:r w:rsidRPr="00335C34">
        <w:rPr>
          <w:rFonts w:ascii="Arial" w:hAnsi="Arial" w:cs="Arial"/>
          <w:sz w:val="24"/>
          <w:szCs w:val="24"/>
        </w:rPr>
        <w:t xml:space="preserve"> (20</w:t>
      </w:r>
      <w:r w:rsidR="00C43EE0">
        <w:rPr>
          <w:rFonts w:ascii="Arial" w:hAnsi="Arial" w:cs="Arial"/>
          <w:sz w:val="24"/>
          <w:szCs w:val="24"/>
        </w:rPr>
        <w:t>2</w:t>
      </w:r>
      <w:r w:rsidR="00AC568D">
        <w:rPr>
          <w:rFonts w:ascii="Arial" w:hAnsi="Arial" w:cs="Arial"/>
          <w:sz w:val="24"/>
          <w:szCs w:val="24"/>
        </w:rPr>
        <w:t>3</w:t>
      </w:r>
      <w:r w:rsidRPr="00335C34">
        <w:rPr>
          <w:rFonts w:ascii="Arial" w:hAnsi="Arial" w:cs="Arial"/>
          <w:sz w:val="24"/>
          <w:szCs w:val="24"/>
        </w:rPr>
        <w:t>/2</w:t>
      </w:r>
      <w:r w:rsidR="00AC568D">
        <w:rPr>
          <w:rFonts w:ascii="Arial" w:hAnsi="Arial" w:cs="Arial"/>
          <w:sz w:val="24"/>
          <w:szCs w:val="24"/>
        </w:rPr>
        <w:t>4</w:t>
      </w:r>
      <w:r w:rsidRPr="00335C34">
        <w:rPr>
          <w:rFonts w:ascii="Arial" w:hAnsi="Arial" w:cs="Arial"/>
          <w:sz w:val="24"/>
          <w:szCs w:val="24"/>
        </w:rPr>
        <w:t>: £</w:t>
      </w:r>
      <w:r w:rsidR="002D7A6F">
        <w:rPr>
          <w:rFonts w:ascii="Arial" w:hAnsi="Arial" w:cs="Arial"/>
          <w:sz w:val="24"/>
          <w:szCs w:val="24"/>
        </w:rPr>
        <w:t>3</w:t>
      </w:r>
      <w:r w:rsidR="00AC568D">
        <w:rPr>
          <w:rFonts w:ascii="Arial" w:hAnsi="Arial" w:cs="Arial"/>
          <w:sz w:val="24"/>
          <w:szCs w:val="24"/>
        </w:rPr>
        <w:t>4</w:t>
      </w:r>
      <w:r w:rsidR="00C43EE0">
        <w:rPr>
          <w:rFonts w:ascii="Arial" w:hAnsi="Arial" w:cs="Arial"/>
          <w:sz w:val="24"/>
          <w:szCs w:val="24"/>
        </w:rPr>
        <w:t>.</w:t>
      </w:r>
      <w:r w:rsidR="00AC568D">
        <w:rPr>
          <w:rFonts w:ascii="Arial" w:hAnsi="Arial" w:cs="Arial"/>
          <w:sz w:val="24"/>
          <w:szCs w:val="24"/>
        </w:rPr>
        <w:t>2</w:t>
      </w:r>
      <w:r w:rsidRPr="00335C34">
        <w:rPr>
          <w:rFonts w:ascii="Arial" w:hAnsi="Arial" w:cs="Arial"/>
          <w:sz w:val="24"/>
          <w:szCs w:val="24"/>
        </w:rPr>
        <w:t xml:space="preserve">m). </w:t>
      </w:r>
    </w:p>
    <w:p w14:paraId="38EB2621" w14:textId="77777777" w:rsidR="00335C34" w:rsidRPr="00335C34" w:rsidRDefault="00335C34" w:rsidP="00A23D78">
      <w:pPr>
        <w:spacing w:after="0"/>
        <w:ind w:left="567"/>
        <w:jc w:val="both"/>
        <w:rPr>
          <w:rFonts w:ascii="Arial" w:hAnsi="Arial" w:cs="Arial"/>
          <w:sz w:val="24"/>
          <w:szCs w:val="24"/>
        </w:rPr>
      </w:pPr>
    </w:p>
    <w:p w14:paraId="302288AC" w14:textId="13853413" w:rsidR="00335C34" w:rsidRDefault="00335C34" w:rsidP="1E2622B5">
      <w:pPr>
        <w:spacing w:after="0"/>
        <w:ind w:left="567"/>
        <w:rPr>
          <w:rFonts w:ascii="Arial" w:hAnsi="Arial" w:cs="Arial"/>
          <w:sz w:val="24"/>
          <w:szCs w:val="24"/>
        </w:rPr>
      </w:pPr>
      <w:r w:rsidRPr="1E2622B5">
        <w:rPr>
          <w:rFonts w:ascii="Arial" w:hAnsi="Arial" w:cs="Arial"/>
          <w:sz w:val="24"/>
          <w:szCs w:val="24"/>
        </w:rPr>
        <w:t xml:space="preserve">The Fund uses Council premises and </w:t>
      </w:r>
      <w:r w:rsidR="1116A2A4" w:rsidRPr="1E2622B5">
        <w:rPr>
          <w:rFonts w:ascii="Arial" w:hAnsi="Arial" w:cs="Arial"/>
          <w:sz w:val="24"/>
          <w:szCs w:val="24"/>
        </w:rPr>
        <w:t>systems,</w:t>
      </w:r>
      <w:r w:rsidRPr="1E2622B5">
        <w:rPr>
          <w:rFonts w:ascii="Arial" w:hAnsi="Arial" w:cs="Arial"/>
          <w:sz w:val="24"/>
          <w:szCs w:val="24"/>
        </w:rPr>
        <w:t xml:space="preserve"> and these costs are charged to the Fund. In 202</w:t>
      </w:r>
      <w:r w:rsidR="00AC568D">
        <w:rPr>
          <w:rFonts w:ascii="Arial" w:hAnsi="Arial" w:cs="Arial"/>
          <w:sz w:val="24"/>
          <w:szCs w:val="24"/>
        </w:rPr>
        <w:t>4</w:t>
      </w:r>
      <w:r w:rsidR="4B311724" w:rsidRPr="1E2622B5">
        <w:rPr>
          <w:rFonts w:ascii="Arial" w:hAnsi="Arial" w:cs="Arial"/>
          <w:sz w:val="24"/>
          <w:szCs w:val="24"/>
        </w:rPr>
        <w:t>/2</w:t>
      </w:r>
      <w:r w:rsidR="00AC568D">
        <w:rPr>
          <w:rFonts w:ascii="Arial" w:hAnsi="Arial" w:cs="Arial"/>
          <w:sz w:val="24"/>
          <w:szCs w:val="24"/>
        </w:rPr>
        <w:t>5</w:t>
      </w:r>
      <w:r w:rsidRPr="1E2622B5">
        <w:rPr>
          <w:rFonts w:ascii="Arial" w:hAnsi="Arial" w:cs="Arial"/>
          <w:sz w:val="24"/>
          <w:szCs w:val="24"/>
        </w:rPr>
        <w:t xml:space="preserve"> the Fund incurred a charge of £</w:t>
      </w:r>
      <w:r w:rsidR="1D314FDE" w:rsidRPr="1E2622B5">
        <w:rPr>
          <w:rFonts w:ascii="Arial" w:hAnsi="Arial" w:cs="Arial"/>
          <w:sz w:val="24"/>
          <w:szCs w:val="24"/>
        </w:rPr>
        <w:t>120</w:t>
      </w:r>
      <w:r w:rsidRPr="1E2622B5">
        <w:rPr>
          <w:rFonts w:ascii="Arial" w:hAnsi="Arial" w:cs="Arial"/>
          <w:sz w:val="24"/>
          <w:szCs w:val="24"/>
        </w:rPr>
        <w:t>k in respect of these costs (£120k in 20</w:t>
      </w:r>
      <w:r w:rsidR="4B311724" w:rsidRPr="1E2622B5">
        <w:rPr>
          <w:rFonts w:ascii="Arial" w:hAnsi="Arial" w:cs="Arial"/>
          <w:sz w:val="24"/>
          <w:szCs w:val="24"/>
        </w:rPr>
        <w:t>2</w:t>
      </w:r>
      <w:r w:rsidR="00AC568D">
        <w:rPr>
          <w:rFonts w:ascii="Arial" w:hAnsi="Arial" w:cs="Arial"/>
          <w:sz w:val="24"/>
          <w:szCs w:val="24"/>
        </w:rPr>
        <w:t>3</w:t>
      </w:r>
      <w:r w:rsidR="4B311724" w:rsidRPr="1E2622B5">
        <w:rPr>
          <w:rFonts w:ascii="Arial" w:hAnsi="Arial" w:cs="Arial"/>
          <w:sz w:val="24"/>
          <w:szCs w:val="24"/>
        </w:rPr>
        <w:t>/2</w:t>
      </w:r>
      <w:r w:rsidR="00AC568D">
        <w:rPr>
          <w:rFonts w:ascii="Arial" w:hAnsi="Arial" w:cs="Arial"/>
          <w:sz w:val="24"/>
          <w:szCs w:val="24"/>
        </w:rPr>
        <w:t>4</w:t>
      </w:r>
      <w:r w:rsidRPr="1E2622B5">
        <w:rPr>
          <w:rFonts w:ascii="Arial" w:hAnsi="Arial" w:cs="Arial"/>
          <w:sz w:val="24"/>
          <w:szCs w:val="24"/>
        </w:rPr>
        <w:t>).</w:t>
      </w:r>
      <w:r w:rsidR="00D725AD">
        <w:rPr>
          <w:rFonts w:ascii="Arial" w:hAnsi="Arial" w:cs="Arial"/>
          <w:sz w:val="24"/>
          <w:szCs w:val="24"/>
        </w:rPr>
        <w:t xml:space="preserve"> </w:t>
      </w:r>
      <w:r w:rsidRPr="1E2622B5">
        <w:rPr>
          <w:rFonts w:ascii="Arial" w:hAnsi="Arial" w:cs="Arial"/>
          <w:sz w:val="24"/>
          <w:szCs w:val="24"/>
        </w:rPr>
        <w:t>Transactions between the Council and the Fund are closely monitored with the aim of any balances being settled as soon as</w:t>
      </w:r>
      <w:r w:rsidR="1D71660E" w:rsidRPr="1E2622B5">
        <w:rPr>
          <w:rFonts w:ascii="Arial" w:hAnsi="Arial" w:cs="Arial"/>
          <w:sz w:val="24"/>
          <w:szCs w:val="24"/>
        </w:rPr>
        <w:t xml:space="preserve"> </w:t>
      </w:r>
      <w:r w:rsidRPr="1E2622B5">
        <w:rPr>
          <w:rFonts w:ascii="Arial" w:hAnsi="Arial" w:cs="Arial"/>
          <w:sz w:val="24"/>
          <w:szCs w:val="24"/>
        </w:rPr>
        <w:t>reasonably practicable. </w:t>
      </w:r>
      <w:proofErr w:type="gramStart"/>
      <w:r w:rsidRPr="1E2622B5">
        <w:rPr>
          <w:rFonts w:ascii="Arial" w:hAnsi="Arial" w:cs="Arial"/>
          <w:sz w:val="24"/>
          <w:szCs w:val="24"/>
        </w:rPr>
        <w:t>At</w:t>
      </w:r>
      <w:proofErr w:type="gramEnd"/>
      <w:r w:rsidRPr="1E2622B5">
        <w:rPr>
          <w:rFonts w:ascii="Arial" w:hAnsi="Arial" w:cs="Arial"/>
          <w:sz w:val="24"/>
          <w:szCs w:val="24"/>
        </w:rPr>
        <w:t xml:space="preserve"> 31 March 202</w:t>
      </w:r>
      <w:r w:rsidR="002E386F">
        <w:rPr>
          <w:rFonts w:ascii="Arial" w:hAnsi="Arial" w:cs="Arial"/>
          <w:sz w:val="24"/>
          <w:szCs w:val="24"/>
        </w:rPr>
        <w:t xml:space="preserve">5 </w:t>
      </w:r>
      <w:r w:rsidRPr="1E2622B5">
        <w:rPr>
          <w:rFonts w:ascii="Arial" w:hAnsi="Arial" w:cs="Arial"/>
          <w:sz w:val="24"/>
          <w:szCs w:val="24"/>
        </w:rPr>
        <w:t>the</w:t>
      </w:r>
      <w:r w:rsidR="00D968A8">
        <w:rPr>
          <w:rFonts w:ascii="Arial" w:hAnsi="Arial" w:cs="Arial"/>
          <w:sz w:val="24"/>
          <w:szCs w:val="24"/>
        </w:rPr>
        <w:t xml:space="preserve"> </w:t>
      </w:r>
      <w:r w:rsidR="062CD95F" w:rsidRPr="1E2622B5">
        <w:rPr>
          <w:rFonts w:ascii="Arial" w:hAnsi="Arial" w:cs="Arial"/>
          <w:sz w:val="24"/>
          <w:szCs w:val="24"/>
        </w:rPr>
        <w:t>Pension Fund</w:t>
      </w:r>
      <w:r w:rsidR="1D314FDE" w:rsidRPr="1E2622B5">
        <w:rPr>
          <w:rFonts w:ascii="Arial" w:hAnsi="Arial" w:cs="Arial"/>
          <w:sz w:val="24"/>
          <w:szCs w:val="24"/>
        </w:rPr>
        <w:t xml:space="preserve"> </w:t>
      </w:r>
      <w:r w:rsidR="00D4206E">
        <w:rPr>
          <w:rFonts w:ascii="Arial" w:hAnsi="Arial" w:cs="Arial"/>
          <w:sz w:val="24"/>
          <w:szCs w:val="24"/>
        </w:rPr>
        <w:t xml:space="preserve">owed the Council </w:t>
      </w:r>
      <w:r w:rsidR="062CD95F" w:rsidRPr="1E2622B5">
        <w:rPr>
          <w:rFonts w:ascii="Arial" w:hAnsi="Arial" w:cs="Arial"/>
          <w:sz w:val="24"/>
          <w:szCs w:val="24"/>
        </w:rPr>
        <w:t>£</w:t>
      </w:r>
      <w:r w:rsidR="00D4206E">
        <w:rPr>
          <w:rFonts w:ascii="Arial" w:hAnsi="Arial" w:cs="Arial"/>
          <w:sz w:val="24"/>
          <w:szCs w:val="24"/>
        </w:rPr>
        <w:t>127</w:t>
      </w:r>
      <w:r w:rsidR="6BBDD938" w:rsidRPr="1E2622B5">
        <w:rPr>
          <w:rFonts w:ascii="Arial" w:hAnsi="Arial" w:cs="Arial"/>
          <w:sz w:val="24"/>
          <w:szCs w:val="24"/>
        </w:rPr>
        <w:t>k</w:t>
      </w:r>
      <w:r w:rsidRPr="1E2622B5">
        <w:rPr>
          <w:rFonts w:ascii="Arial" w:hAnsi="Arial" w:cs="Arial"/>
          <w:sz w:val="24"/>
          <w:szCs w:val="24"/>
        </w:rPr>
        <w:t xml:space="preserve"> (in 20</w:t>
      </w:r>
      <w:r w:rsidR="4B311724" w:rsidRPr="1E2622B5">
        <w:rPr>
          <w:rFonts w:ascii="Arial" w:hAnsi="Arial" w:cs="Arial"/>
          <w:sz w:val="24"/>
          <w:szCs w:val="24"/>
        </w:rPr>
        <w:t>2</w:t>
      </w:r>
      <w:r w:rsidR="00D4206E">
        <w:rPr>
          <w:rFonts w:ascii="Arial" w:hAnsi="Arial" w:cs="Arial"/>
          <w:sz w:val="24"/>
          <w:szCs w:val="24"/>
        </w:rPr>
        <w:t>3</w:t>
      </w:r>
      <w:r w:rsidRPr="1E2622B5">
        <w:rPr>
          <w:rFonts w:ascii="Arial" w:hAnsi="Arial" w:cs="Arial"/>
          <w:sz w:val="24"/>
          <w:szCs w:val="24"/>
        </w:rPr>
        <w:t>/2</w:t>
      </w:r>
      <w:r w:rsidR="00D4206E">
        <w:rPr>
          <w:rFonts w:ascii="Arial" w:hAnsi="Arial" w:cs="Arial"/>
          <w:sz w:val="24"/>
          <w:szCs w:val="24"/>
        </w:rPr>
        <w:t>4</w:t>
      </w:r>
      <w:r w:rsidR="00D968A8">
        <w:rPr>
          <w:rFonts w:ascii="Arial" w:hAnsi="Arial" w:cs="Arial"/>
          <w:sz w:val="24"/>
          <w:szCs w:val="24"/>
        </w:rPr>
        <w:t xml:space="preserve"> the</w:t>
      </w:r>
      <w:r w:rsidR="00D4206E">
        <w:rPr>
          <w:rFonts w:ascii="Arial" w:hAnsi="Arial" w:cs="Arial"/>
          <w:sz w:val="24"/>
          <w:szCs w:val="24"/>
        </w:rPr>
        <w:t xml:space="preserve"> Council</w:t>
      </w:r>
      <w:r w:rsidR="00D968A8">
        <w:rPr>
          <w:rFonts w:ascii="Arial" w:hAnsi="Arial" w:cs="Arial"/>
          <w:sz w:val="24"/>
          <w:szCs w:val="24"/>
        </w:rPr>
        <w:t xml:space="preserve"> owed the </w:t>
      </w:r>
      <w:r w:rsidR="00D4206E">
        <w:rPr>
          <w:rFonts w:ascii="Arial" w:hAnsi="Arial" w:cs="Arial"/>
          <w:sz w:val="24"/>
          <w:szCs w:val="24"/>
        </w:rPr>
        <w:t>Pension Fund</w:t>
      </w:r>
      <w:r w:rsidR="007F5243">
        <w:rPr>
          <w:rFonts w:ascii="Arial" w:hAnsi="Arial" w:cs="Arial"/>
          <w:sz w:val="24"/>
          <w:szCs w:val="24"/>
        </w:rPr>
        <w:t xml:space="preserve"> £46k</w:t>
      </w:r>
      <w:r w:rsidRPr="1E2622B5">
        <w:rPr>
          <w:rFonts w:ascii="Arial" w:hAnsi="Arial" w:cs="Arial"/>
          <w:sz w:val="24"/>
          <w:szCs w:val="24"/>
        </w:rPr>
        <w:t xml:space="preserve">) in respect of </w:t>
      </w:r>
      <w:r w:rsidR="00157727">
        <w:rPr>
          <w:rFonts w:ascii="Arial" w:hAnsi="Arial" w:cs="Arial"/>
          <w:sz w:val="24"/>
          <w:szCs w:val="24"/>
        </w:rPr>
        <w:t xml:space="preserve">invoices processed in </w:t>
      </w:r>
      <w:r w:rsidR="00E549B0">
        <w:rPr>
          <w:rFonts w:ascii="Arial" w:hAnsi="Arial" w:cs="Arial"/>
          <w:sz w:val="24"/>
          <w:szCs w:val="24"/>
        </w:rPr>
        <w:t>24-25 but</w:t>
      </w:r>
      <w:r w:rsidR="00AA17AF">
        <w:rPr>
          <w:rFonts w:ascii="Arial" w:hAnsi="Arial" w:cs="Arial"/>
          <w:sz w:val="24"/>
          <w:szCs w:val="24"/>
        </w:rPr>
        <w:t xml:space="preserve"> </w:t>
      </w:r>
      <w:r w:rsidR="00E549B0">
        <w:rPr>
          <w:rFonts w:ascii="Arial" w:hAnsi="Arial" w:cs="Arial"/>
          <w:sz w:val="24"/>
          <w:szCs w:val="24"/>
        </w:rPr>
        <w:t xml:space="preserve">settled in </w:t>
      </w:r>
      <w:r w:rsidR="007C0C39">
        <w:rPr>
          <w:rFonts w:ascii="Arial" w:hAnsi="Arial" w:cs="Arial"/>
          <w:sz w:val="24"/>
          <w:szCs w:val="24"/>
        </w:rPr>
        <w:t xml:space="preserve">2025-26. </w:t>
      </w:r>
    </w:p>
    <w:p w14:paraId="067B8698" w14:textId="4EE20C35" w:rsidR="004F077A" w:rsidRDefault="004F077A" w:rsidP="00A23D78">
      <w:pPr>
        <w:spacing w:after="0"/>
        <w:ind w:left="567"/>
        <w:rPr>
          <w:rFonts w:ascii="Arial" w:hAnsi="Arial" w:cs="Arial"/>
          <w:sz w:val="24"/>
          <w:szCs w:val="24"/>
        </w:rPr>
      </w:pPr>
    </w:p>
    <w:p w14:paraId="70C01F5D" w14:textId="07A210BB" w:rsidR="00335C34" w:rsidRPr="00D06F7C" w:rsidRDefault="2A60AE58" w:rsidP="0C5F4C01">
      <w:pPr>
        <w:spacing w:after="0"/>
        <w:ind w:left="567"/>
        <w:rPr>
          <w:rFonts w:ascii="Arial" w:hAnsi="Arial" w:cs="Arial"/>
          <w:b/>
          <w:sz w:val="24"/>
          <w:szCs w:val="24"/>
        </w:rPr>
      </w:pPr>
      <w:r w:rsidRPr="00D06F7C">
        <w:rPr>
          <w:rFonts w:ascii="Arial" w:hAnsi="Arial" w:cs="Arial"/>
          <w:b/>
          <w:sz w:val="24"/>
          <w:szCs w:val="24"/>
        </w:rPr>
        <w:t>Governance</w:t>
      </w:r>
      <w:r w:rsidRPr="00D06F7C">
        <w:rPr>
          <w:rFonts w:ascii="Arial" w:hAnsi="Arial" w:cs="Arial"/>
          <w:b/>
          <w:bCs/>
          <w:sz w:val="24"/>
          <w:szCs w:val="24"/>
        </w:rPr>
        <w:t xml:space="preserve"> </w:t>
      </w:r>
    </w:p>
    <w:p w14:paraId="15801E4F" w14:textId="2072AA10" w:rsidR="00335C34" w:rsidRPr="00D06F7C" w:rsidRDefault="0093177E" w:rsidP="0C5F4C01">
      <w:pPr>
        <w:spacing w:after="0"/>
        <w:ind w:left="567"/>
        <w:rPr>
          <w:rFonts w:ascii="Arial" w:hAnsi="Arial" w:cs="Arial"/>
          <w:sz w:val="24"/>
          <w:szCs w:val="24"/>
        </w:rPr>
      </w:pPr>
      <w:r w:rsidRPr="57BDA1C3">
        <w:rPr>
          <w:rFonts w:ascii="Arial" w:hAnsi="Arial" w:cs="Arial"/>
          <w:sz w:val="24"/>
          <w:szCs w:val="24"/>
        </w:rPr>
        <w:t>One</w:t>
      </w:r>
      <w:r w:rsidR="1544052F" w:rsidRPr="57BDA1C3">
        <w:rPr>
          <w:rFonts w:ascii="Arial" w:hAnsi="Arial" w:cs="Arial"/>
          <w:sz w:val="24"/>
          <w:szCs w:val="24"/>
        </w:rPr>
        <w:t xml:space="preserve"> member of the Pensions Committee - </w:t>
      </w:r>
      <w:r w:rsidR="00402EDE" w:rsidRPr="57BDA1C3">
        <w:rPr>
          <w:rFonts w:ascii="Arial" w:hAnsi="Arial" w:cs="Arial"/>
          <w:sz w:val="24"/>
          <w:szCs w:val="24"/>
        </w:rPr>
        <w:t>J Flynn</w:t>
      </w:r>
      <w:r w:rsidRPr="57BDA1C3">
        <w:rPr>
          <w:rFonts w:ascii="Arial" w:hAnsi="Arial" w:cs="Arial"/>
          <w:sz w:val="24"/>
          <w:szCs w:val="24"/>
        </w:rPr>
        <w:t xml:space="preserve"> is</w:t>
      </w:r>
      <w:r w:rsidR="1544052F" w:rsidRPr="57BDA1C3">
        <w:rPr>
          <w:rFonts w:ascii="Arial" w:hAnsi="Arial" w:cs="Arial"/>
          <w:sz w:val="24"/>
          <w:szCs w:val="24"/>
        </w:rPr>
        <w:t xml:space="preserve"> in receipt of LGPS benefits from the Fund. In addition, </w:t>
      </w:r>
      <w:r w:rsidR="65D265F2" w:rsidRPr="57BDA1C3">
        <w:rPr>
          <w:rFonts w:ascii="Arial" w:hAnsi="Arial" w:cs="Arial"/>
          <w:sz w:val="24"/>
          <w:szCs w:val="24"/>
        </w:rPr>
        <w:t>all rem</w:t>
      </w:r>
      <w:r w:rsidR="52EAB3FA" w:rsidRPr="57BDA1C3">
        <w:rPr>
          <w:rFonts w:ascii="Arial" w:hAnsi="Arial" w:cs="Arial"/>
          <w:sz w:val="24"/>
          <w:szCs w:val="24"/>
        </w:rPr>
        <w:t>a</w:t>
      </w:r>
      <w:r w:rsidR="65D265F2" w:rsidRPr="57BDA1C3">
        <w:rPr>
          <w:rFonts w:ascii="Arial" w:hAnsi="Arial" w:cs="Arial"/>
          <w:sz w:val="24"/>
          <w:szCs w:val="24"/>
        </w:rPr>
        <w:t xml:space="preserve">ining </w:t>
      </w:r>
      <w:r w:rsidR="1544052F" w:rsidRPr="57BDA1C3">
        <w:rPr>
          <w:rFonts w:ascii="Arial" w:hAnsi="Arial" w:cs="Arial"/>
          <w:sz w:val="24"/>
          <w:szCs w:val="24"/>
        </w:rPr>
        <w:t>Committee members are active members of the Fund.</w:t>
      </w:r>
    </w:p>
    <w:p w14:paraId="6F178959" w14:textId="77777777" w:rsidR="00335C34" w:rsidRPr="00D06F7C" w:rsidRDefault="00335C34" w:rsidP="00A23D78">
      <w:pPr>
        <w:spacing w:after="0"/>
        <w:ind w:left="567"/>
        <w:rPr>
          <w:rFonts w:ascii="Arial" w:hAnsi="Arial" w:cs="Arial"/>
          <w:sz w:val="24"/>
          <w:szCs w:val="24"/>
        </w:rPr>
      </w:pPr>
    </w:p>
    <w:p w14:paraId="74FD1490" w14:textId="77777777" w:rsidR="00335C34" w:rsidRPr="00D06F7C" w:rsidRDefault="00335C34" w:rsidP="00A23D78">
      <w:pPr>
        <w:spacing w:after="0"/>
        <w:ind w:left="567"/>
        <w:rPr>
          <w:rFonts w:ascii="Arial" w:hAnsi="Arial" w:cs="Arial"/>
          <w:sz w:val="24"/>
          <w:szCs w:val="24"/>
        </w:rPr>
      </w:pPr>
      <w:r w:rsidRPr="0026049F">
        <w:rPr>
          <w:rFonts w:ascii="Arial" w:hAnsi="Arial" w:cs="Arial"/>
          <w:sz w:val="24"/>
          <w:szCs w:val="24"/>
        </w:rPr>
        <w:t>All members of the Pension Board are active members.</w:t>
      </w:r>
      <w:r w:rsidRPr="00D06F7C">
        <w:rPr>
          <w:rFonts w:ascii="Arial" w:hAnsi="Arial" w:cs="Arial"/>
          <w:sz w:val="24"/>
          <w:szCs w:val="24"/>
        </w:rPr>
        <w:t xml:space="preserve"> </w:t>
      </w:r>
    </w:p>
    <w:p w14:paraId="2C0AD49F" w14:textId="77777777" w:rsidR="00335C34" w:rsidRPr="00D06F7C" w:rsidRDefault="00335C34" w:rsidP="00A23D78">
      <w:pPr>
        <w:spacing w:after="0"/>
        <w:ind w:left="567"/>
        <w:rPr>
          <w:rFonts w:ascii="Arial" w:hAnsi="Arial" w:cs="Arial"/>
          <w:sz w:val="24"/>
          <w:szCs w:val="24"/>
        </w:rPr>
      </w:pPr>
    </w:p>
    <w:p w14:paraId="368B986D" w14:textId="77777777" w:rsidR="00335C34" w:rsidRDefault="00335C34" w:rsidP="00A23D78">
      <w:pPr>
        <w:spacing w:after="0"/>
        <w:ind w:left="567"/>
        <w:rPr>
          <w:rFonts w:ascii="Arial" w:hAnsi="Arial" w:cs="Arial"/>
          <w:sz w:val="24"/>
          <w:szCs w:val="24"/>
        </w:rPr>
      </w:pPr>
      <w:r w:rsidRPr="00D06F7C">
        <w:rPr>
          <w:rFonts w:ascii="Arial" w:hAnsi="Arial" w:cs="Arial"/>
          <w:sz w:val="24"/>
          <w:szCs w:val="24"/>
        </w:rPr>
        <w:t>Each member of the Committee and Board is required to declare their interest at each meeting.</w:t>
      </w:r>
      <w:r w:rsidRPr="00335C34">
        <w:rPr>
          <w:rFonts w:ascii="Arial" w:hAnsi="Arial" w:cs="Arial"/>
          <w:sz w:val="24"/>
          <w:szCs w:val="24"/>
        </w:rPr>
        <w:t xml:space="preserve"> </w:t>
      </w:r>
    </w:p>
    <w:p w14:paraId="24635E13" w14:textId="77777777" w:rsidR="00335C34" w:rsidRPr="00335C34" w:rsidRDefault="00335C34" w:rsidP="00A23D78">
      <w:pPr>
        <w:spacing w:after="0"/>
        <w:ind w:left="700"/>
        <w:rPr>
          <w:rFonts w:ascii="Arial" w:hAnsi="Arial" w:cs="Arial"/>
          <w:sz w:val="24"/>
          <w:szCs w:val="24"/>
        </w:rPr>
      </w:pPr>
      <w:r w:rsidRPr="00335C34">
        <w:rPr>
          <w:rFonts w:ascii="Arial" w:hAnsi="Arial" w:cs="Arial"/>
          <w:sz w:val="24"/>
          <w:szCs w:val="24"/>
        </w:rPr>
        <w:t xml:space="preserve">  </w:t>
      </w:r>
    </w:p>
    <w:p w14:paraId="131CB587" w14:textId="321598A3" w:rsidR="00335C34" w:rsidRPr="00575F13" w:rsidRDefault="00335C34" w:rsidP="006A2987">
      <w:pPr>
        <w:tabs>
          <w:tab w:val="left" w:pos="567"/>
        </w:tabs>
        <w:spacing w:after="0"/>
        <w:rPr>
          <w:rFonts w:ascii="Arial" w:hAnsi="Arial" w:cs="Arial"/>
          <w:b/>
          <w:color w:val="002060"/>
          <w:sz w:val="24"/>
          <w:szCs w:val="24"/>
        </w:rPr>
      </w:pPr>
      <w:r w:rsidRPr="00575F13">
        <w:rPr>
          <w:rFonts w:ascii="Arial" w:hAnsi="Arial" w:cs="Arial"/>
          <w:b/>
          <w:bCs/>
          <w:color w:val="002060"/>
          <w:sz w:val="24"/>
          <w:szCs w:val="24"/>
        </w:rPr>
        <w:t>2</w:t>
      </w:r>
      <w:r w:rsidR="007D2A5B" w:rsidRPr="00575F13">
        <w:rPr>
          <w:rFonts w:ascii="Arial" w:hAnsi="Arial" w:cs="Arial"/>
          <w:b/>
          <w:bCs/>
          <w:color w:val="002060"/>
          <w:sz w:val="24"/>
          <w:szCs w:val="24"/>
        </w:rPr>
        <w:t>4</w:t>
      </w:r>
      <w:r w:rsidRPr="00575F13">
        <w:rPr>
          <w:rFonts w:ascii="Arial" w:hAnsi="Arial" w:cs="Arial"/>
          <w:b/>
          <w:bCs/>
          <w:color w:val="002060"/>
          <w:sz w:val="24"/>
          <w:szCs w:val="24"/>
        </w:rPr>
        <w:t>a</w:t>
      </w:r>
      <w:r w:rsidRPr="00575F13">
        <w:rPr>
          <w:rFonts w:ascii="Arial" w:hAnsi="Arial" w:cs="Arial"/>
          <w:b/>
          <w:color w:val="002060"/>
          <w:sz w:val="24"/>
          <w:szCs w:val="24"/>
        </w:rPr>
        <w:t xml:space="preserve">. </w:t>
      </w:r>
      <w:r w:rsidR="006A2987" w:rsidRPr="00575F13">
        <w:rPr>
          <w:rFonts w:ascii="Arial" w:hAnsi="Arial" w:cs="Arial"/>
          <w:b/>
          <w:color w:val="002060"/>
          <w:sz w:val="24"/>
          <w:szCs w:val="24"/>
        </w:rPr>
        <w:t xml:space="preserve"> </w:t>
      </w:r>
      <w:r w:rsidRPr="00575F13">
        <w:rPr>
          <w:rFonts w:ascii="Arial" w:hAnsi="Arial" w:cs="Arial"/>
          <w:b/>
          <w:color w:val="002060"/>
          <w:sz w:val="24"/>
          <w:szCs w:val="24"/>
        </w:rPr>
        <w:t>Key Management Personnel</w:t>
      </w:r>
    </w:p>
    <w:p w14:paraId="19FA9772" w14:textId="6BA6E457" w:rsidR="00335C34" w:rsidRDefault="00335C34" w:rsidP="6A931FCF">
      <w:pPr>
        <w:spacing w:after="0"/>
        <w:ind w:left="567"/>
        <w:rPr>
          <w:rFonts w:ascii="Arial" w:hAnsi="Arial" w:cs="Arial"/>
          <w:sz w:val="24"/>
          <w:szCs w:val="24"/>
        </w:rPr>
      </w:pPr>
      <w:r w:rsidRPr="6A931FCF">
        <w:rPr>
          <w:rFonts w:ascii="Arial" w:hAnsi="Arial" w:cs="Arial"/>
          <w:sz w:val="24"/>
          <w:szCs w:val="24"/>
        </w:rPr>
        <w:t xml:space="preserve">The key management personnel of the Fund are the Section 95 Officer </w:t>
      </w:r>
      <w:r w:rsidR="004F077A" w:rsidRPr="6A931FCF">
        <w:rPr>
          <w:rFonts w:ascii="Arial" w:hAnsi="Arial" w:cs="Arial"/>
          <w:sz w:val="24"/>
          <w:szCs w:val="24"/>
        </w:rPr>
        <w:t xml:space="preserve">and </w:t>
      </w:r>
      <w:r w:rsidR="004F077A">
        <w:rPr>
          <w:rFonts w:ascii="Arial" w:hAnsi="Arial" w:cs="Arial"/>
          <w:sz w:val="24"/>
          <w:szCs w:val="24"/>
        </w:rPr>
        <w:t>the</w:t>
      </w:r>
      <w:r w:rsidR="7076AC31" w:rsidRPr="6A931FCF">
        <w:rPr>
          <w:rFonts w:ascii="Arial" w:hAnsi="Arial" w:cs="Arial"/>
          <w:sz w:val="24"/>
          <w:szCs w:val="24"/>
        </w:rPr>
        <w:t xml:space="preserve"> </w:t>
      </w:r>
      <w:r w:rsidRPr="6A931FCF">
        <w:rPr>
          <w:rFonts w:ascii="Arial" w:hAnsi="Arial" w:cs="Arial"/>
          <w:sz w:val="24"/>
          <w:szCs w:val="24"/>
        </w:rPr>
        <w:t xml:space="preserve">Pensions Manager. The Fund’s proportion of total remuneration payable to key management personnel is set out </w:t>
      </w:r>
      <w:r w:rsidR="00953C66">
        <w:rPr>
          <w:rFonts w:ascii="Arial" w:hAnsi="Arial" w:cs="Arial"/>
          <w:sz w:val="24"/>
          <w:szCs w:val="24"/>
        </w:rPr>
        <w:t xml:space="preserve">on the next page. </w:t>
      </w:r>
    </w:p>
    <w:p w14:paraId="1791B466" w14:textId="77777777" w:rsidR="00953C66" w:rsidRDefault="00953C66" w:rsidP="6A931FCF">
      <w:pPr>
        <w:spacing w:after="0"/>
        <w:ind w:left="567"/>
        <w:rPr>
          <w:rFonts w:ascii="Arial" w:hAnsi="Arial" w:cs="Arial"/>
          <w:sz w:val="24"/>
          <w:szCs w:val="24"/>
        </w:rPr>
      </w:pPr>
    </w:p>
    <w:p w14:paraId="7F620082" w14:textId="77777777" w:rsidR="00953C66" w:rsidRDefault="00953C66" w:rsidP="6A931FCF">
      <w:pPr>
        <w:spacing w:after="0"/>
        <w:ind w:left="567"/>
        <w:rPr>
          <w:rFonts w:ascii="Arial" w:hAnsi="Arial" w:cs="Arial"/>
          <w:sz w:val="24"/>
          <w:szCs w:val="24"/>
        </w:rPr>
      </w:pPr>
    </w:p>
    <w:p w14:paraId="2609DD8A" w14:textId="77777777" w:rsidR="00953C66" w:rsidRDefault="00953C66" w:rsidP="6A931FCF">
      <w:pPr>
        <w:spacing w:after="0"/>
        <w:ind w:left="567"/>
        <w:rPr>
          <w:rFonts w:ascii="Arial" w:hAnsi="Arial" w:cs="Arial"/>
          <w:sz w:val="24"/>
          <w:szCs w:val="24"/>
        </w:rPr>
      </w:pPr>
    </w:p>
    <w:p w14:paraId="716F3155" w14:textId="77777777" w:rsidR="00CB3A97" w:rsidRPr="00335C34" w:rsidRDefault="00CB3A97" w:rsidP="00A23D78">
      <w:pPr>
        <w:spacing w:after="0"/>
        <w:ind w:left="567"/>
        <w:jc w:val="both"/>
        <w:rPr>
          <w:rFonts w:ascii="Arial" w:hAnsi="Arial" w:cs="Arial"/>
          <w:bCs/>
          <w:sz w:val="24"/>
          <w:szCs w:val="24"/>
        </w:rPr>
      </w:pPr>
    </w:p>
    <w:tbl>
      <w:tblPr>
        <w:tblStyle w:val="PlainTable1"/>
        <w:tblW w:w="4614" w:type="pct"/>
        <w:tblInd w:w="562" w:type="dxa"/>
        <w:tblLook w:val="04A0" w:firstRow="1" w:lastRow="0" w:firstColumn="1" w:lastColumn="0" w:noHBand="0" w:noVBand="1"/>
      </w:tblPr>
      <w:tblGrid>
        <w:gridCol w:w="3474"/>
        <w:gridCol w:w="2715"/>
        <w:gridCol w:w="2414"/>
      </w:tblGrid>
      <w:tr w:rsidR="001A0B6D" w:rsidRPr="00335C34" w14:paraId="50691D22" w14:textId="77777777" w:rsidTr="00D65320">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019" w:type="pct"/>
            <w:noWrap/>
            <w:hideMark/>
          </w:tcPr>
          <w:p w14:paraId="718A4C62" w14:textId="77777777" w:rsidR="00335C34" w:rsidRPr="002C3D34" w:rsidRDefault="00335C34" w:rsidP="004F077A">
            <w:pPr>
              <w:ind w:left="604"/>
              <w:rPr>
                <w:rFonts w:ascii="Arial" w:eastAsia="Times New Roman" w:hAnsi="Arial" w:cs="Arial"/>
                <w:b w:val="0"/>
                <w:bCs w:val="0"/>
                <w:color w:val="00B0F0"/>
                <w:sz w:val="24"/>
                <w:szCs w:val="24"/>
                <w:lang w:eastAsia="en-GB"/>
              </w:rPr>
            </w:pPr>
          </w:p>
        </w:tc>
        <w:tc>
          <w:tcPr>
            <w:tcW w:w="1578" w:type="pct"/>
            <w:vAlign w:val="center"/>
            <w:hideMark/>
          </w:tcPr>
          <w:p w14:paraId="61A14EE0" w14:textId="7F191395" w:rsidR="00335C34" w:rsidRPr="002C3D34" w:rsidRDefault="00335C34" w:rsidP="002C3D34">
            <w:pPr>
              <w:ind w:left="604"/>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GB"/>
              </w:rPr>
            </w:pPr>
            <w:r w:rsidRPr="002C3D34">
              <w:rPr>
                <w:rFonts w:ascii="Arial" w:eastAsia="Times New Roman" w:hAnsi="Arial" w:cs="Arial"/>
                <w:b w:val="0"/>
                <w:bCs w:val="0"/>
                <w:color w:val="000000"/>
                <w:sz w:val="24"/>
                <w:szCs w:val="24"/>
                <w:lang w:eastAsia="en-GB"/>
              </w:rPr>
              <w:t>20</w:t>
            </w:r>
            <w:r w:rsidR="0051468A" w:rsidRPr="002C3D34">
              <w:rPr>
                <w:rFonts w:ascii="Arial" w:eastAsia="Times New Roman" w:hAnsi="Arial" w:cs="Arial"/>
                <w:b w:val="0"/>
                <w:bCs w:val="0"/>
                <w:color w:val="000000"/>
                <w:sz w:val="24"/>
                <w:szCs w:val="24"/>
                <w:lang w:eastAsia="en-GB"/>
              </w:rPr>
              <w:t>2</w:t>
            </w:r>
            <w:r w:rsidR="00AC568D">
              <w:rPr>
                <w:rFonts w:ascii="Arial" w:eastAsia="Times New Roman" w:hAnsi="Arial" w:cs="Arial"/>
                <w:b w:val="0"/>
                <w:bCs w:val="0"/>
                <w:color w:val="000000"/>
                <w:sz w:val="24"/>
                <w:szCs w:val="24"/>
                <w:lang w:eastAsia="en-GB"/>
              </w:rPr>
              <w:t>3</w:t>
            </w:r>
            <w:r w:rsidRPr="002C3D34">
              <w:rPr>
                <w:rFonts w:ascii="Arial" w:eastAsia="Times New Roman" w:hAnsi="Arial" w:cs="Arial"/>
                <w:b w:val="0"/>
                <w:bCs w:val="0"/>
                <w:color w:val="000000"/>
                <w:sz w:val="24"/>
                <w:szCs w:val="24"/>
                <w:lang w:eastAsia="en-GB"/>
              </w:rPr>
              <w:t>/2</w:t>
            </w:r>
            <w:r w:rsidR="00AC568D">
              <w:rPr>
                <w:rFonts w:ascii="Arial" w:eastAsia="Times New Roman" w:hAnsi="Arial" w:cs="Arial"/>
                <w:b w:val="0"/>
                <w:bCs w:val="0"/>
                <w:color w:val="000000"/>
                <w:sz w:val="24"/>
                <w:szCs w:val="24"/>
                <w:lang w:eastAsia="en-GB"/>
              </w:rPr>
              <w:t>4</w:t>
            </w:r>
          </w:p>
        </w:tc>
        <w:tc>
          <w:tcPr>
            <w:tcW w:w="1403" w:type="pct"/>
            <w:vAlign w:val="center"/>
            <w:hideMark/>
          </w:tcPr>
          <w:p w14:paraId="045BCA36" w14:textId="5C11C711" w:rsidR="00335C34" w:rsidRPr="00953C66" w:rsidRDefault="00335C34" w:rsidP="002C3D34">
            <w:pPr>
              <w:ind w:left="604"/>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53C66">
              <w:rPr>
                <w:rFonts w:ascii="Arial" w:eastAsia="Times New Roman" w:hAnsi="Arial" w:cs="Arial"/>
                <w:color w:val="000000"/>
                <w:sz w:val="24"/>
                <w:szCs w:val="24"/>
                <w:lang w:eastAsia="en-GB"/>
              </w:rPr>
              <w:t>202</w:t>
            </w:r>
            <w:r w:rsidR="00AC568D" w:rsidRPr="00953C66">
              <w:rPr>
                <w:rFonts w:ascii="Arial" w:eastAsia="Times New Roman" w:hAnsi="Arial" w:cs="Arial"/>
                <w:color w:val="000000"/>
                <w:sz w:val="24"/>
                <w:szCs w:val="24"/>
                <w:lang w:eastAsia="en-GB"/>
              </w:rPr>
              <w:t>4</w:t>
            </w:r>
            <w:r w:rsidRPr="00953C66">
              <w:rPr>
                <w:rFonts w:ascii="Arial" w:eastAsia="Times New Roman" w:hAnsi="Arial" w:cs="Arial"/>
                <w:color w:val="000000"/>
                <w:sz w:val="24"/>
                <w:szCs w:val="24"/>
                <w:lang w:eastAsia="en-GB"/>
              </w:rPr>
              <w:t>/2</w:t>
            </w:r>
            <w:r w:rsidR="00AC568D" w:rsidRPr="00953C66">
              <w:rPr>
                <w:rFonts w:ascii="Arial" w:eastAsia="Times New Roman" w:hAnsi="Arial" w:cs="Arial"/>
                <w:color w:val="000000"/>
                <w:sz w:val="24"/>
                <w:szCs w:val="24"/>
                <w:lang w:eastAsia="en-GB"/>
              </w:rPr>
              <w:t>5</w:t>
            </w:r>
          </w:p>
        </w:tc>
      </w:tr>
      <w:tr w:rsidR="001A0B6D" w:rsidRPr="00335C34" w14:paraId="028395C6" w14:textId="77777777" w:rsidTr="00D653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9" w:type="pct"/>
            <w:shd w:val="clear" w:color="auto" w:fill="DEEAF6" w:themeFill="accent5" w:themeFillTint="33"/>
            <w:noWrap/>
            <w:vAlign w:val="center"/>
            <w:hideMark/>
          </w:tcPr>
          <w:p w14:paraId="6B8F7EEF" w14:textId="77777777" w:rsidR="00335C34" w:rsidRPr="002C3D34" w:rsidRDefault="00335C34" w:rsidP="002C3D34">
            <w:pPr>
              <w:rPr>
                <w:rFonts w:ascii="Arial" w:eastAsia="Times New Roman" w:hAnsi="Arial" w:cs="Arial"/>
                <w:b w:val="0"/>
                <w:bCs w:val="0"/>
                <w:color w:val="000000"/>
                <w:sz w:val="24"/>
                <w:szCs w:val="24"/>
                <w:lang w:eastAsia="en-GB"/>
              </w:rPr>
            </w:pPr>
          </w:p>
        </w:tc>
        <w:tc>
          <w:tcPr>
            <w:tcW w:w="1578" w:type="pct"/>
            <w:shd w:val="clear" w:color="auto" w:fill="DEEAF6" w:themeFill="accent5" w:themeFillTint="33"/>
            <w:vAlign w:val="center"/>
            <w:hideMark/>
          </w:tcPr>
          <w:p w14:paraId="7B059201" w14:textId="77777777" w:rsidR="00335C34" w:rsidRPr="002C3D34" w:rsidRDefault="00335C34" w:rsidP="002C3D3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2C3D34">
              <w:rPr>
                <w:rFonts w:ascii="Arial" w:eastAsia="Times New Roman" w:hAnsi="Arial" w:cs="Arial"/>
                <w:color w:val="000000"/>
                <w:sz w:val="24"/>
                <w:szCs w:val="24"/>
                <w:lang w:eastAsia="en-GB"/>
              </w:rPr>
              <w:t>£’000</w:t>
            </w:r>
          </w:p>
        </w:tc>
        <w:tc>
          <w:tcPr>
            <w:tcW w:w="1403" w:type="pct"/>
            <w:shd w:val="clear" w:color="auto" w:fill="DEEAF6" w:themeFill="accent5" w:themeFillTint="33"/>
            <w:vAlign w:val="center"/>
            <w:hideMark/>
          </w:tcPr>
          <w:p w14:paraId="1FBF21E2" w14:textId="77777777" w:rsidR="00335C34" w:rsidRPr="00953C66" w:rsidRDefault="00335C34" w:rsidP="002C3D3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sidRPr="00953C66">
              <w:rPr>
                <w:rFonts w:ascii="Arial" w:eastAsia="Times New Roman" w:hAnsi="Arial" w:cs="Arial"/>
                <w:b/>
                <w:bCs/>
                <w:sz w:val="24"/>
                <w:szCs w:val="24"/>
                <w:lang w:eastAsia="en-GB"/>
              </w:rPr>
              <w:t>£’000</w:t>
            </w:r>
          </w:p>
        </w:tc>
      </w:tr>
      <w:tr w:rsidR="00AC568D" w:rsidRPr="00335C34" w14:paraId="185C2146" w14:textId="77777777" w:rsidTr="00285023">
        <w:trPr>
          <w:trHeight w:val="300"/>
        </w:trPr>
        <w:tc>
          <w:tcPr>
            <w:cnfStyle w:val="001000000000" w:firstRow="0" w:lastRow="0" w:firstColumn="1" w:lastColumn="0" w:oddVBand="0" w:evenVBand="0" w:oddHBand="0" w:evenHBand="0" w:firstRowFirstColumn="0" w:firstRowLastColumn="0" w:lastRowFirstColumn="0" w:lastRowLastColumn="0"/>
            <w:tcW w:w="2019" w:type="pct"/>
            <w:vAlign w:val="center"/>
            <w:hideMark/>
          </w:tcPr>
          <w:p w14:paraId="0D158907" w14:textId="77777777" w:rsidR="00AC568D" w:rsidRPr="002C3D34" w:rsidRDefault="00AC568D" w:rsidP="00AC568D">
            <w:pPr>
              <w:rPr>
                <w:rFonts w:ascii="Arial" w:eastAsia="Times New Roman" w:hAnsi="Arial" w:cs="Arial"/>
                <w:b w:val="0"/>
                <w:bCs w:val="0"/>
                <w:color w:val="000000"/>
                <w:sz w:val="24"/>
                <w:szCs w:val="24"/>
                <w:lang w:eastAsia="en-GB"/>
              </w:rPr>
            </w:pPr>
            <w:r w:rsidRPr="002C3D34">
              <w:rPr>
                <w:rFonts w:ascii="Arial" w:eastAsia="Times New Roman" w:hAnsi="Arial" w:cs="Arial"/>
                <w:b w:val="0"/>
                <w:bCs w:val="0"/>
                <w:color w:val="000000"/>
                <w:sz w:val="24"/>
                <w:szCs w:val="24"/>
                <w:lang w:eastAsia="en-GB"/>
              </w:rPr>
              <w:t xml:space="preserve">Short term-benefits </w:t>
            </w:r>
          </w:p>
        </w:tc>
        <w:tc>
          <w:tcPr>
            <w:tcW w:w="1578" w:type="pct"/>
            <w:vAlign w:val="center"/>
          </w:tcPr>
          <w:p w14:paraId="0E367896" w14:textId="6E858D8F" w:rsidR="00AC568D" w:rsidRPr="00AC568D" w:rsidRDefault="00AC568D"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C568D">
              <w:rPr>
                <w:rFonts w:ascii="Arial" w:eastAsia="Times New Roman" w:hAnsi="Arial" w:cs="Arial"/>
                <w:color w:val="000000"/>
                <w:sz w:val="24"/>
                <w:szCs w:val="24"/>
                <w:lang w:eastAsia="en-GB"/>
              </w:rPr>
              <w:t>114</w:t>
            </w:r>
          </w:p>
        </w:tc>
        <w:tc>
          <w:tcPr>
            <w:tcW w:w="1403" w:type="pct"/>
            <w:vAlign w:val="center"/>
          </w:tcPr>
          <w:p w14:paraId="5ABCCEF3" w14:textId="3FF0924E" w:rsidR="00AC568D" w:rsidRPr="00B95DC9" w:rsidRDefault="00B21B2F"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110</w:t>
            </w:r>
          </w:p>
        </w:tc>
      </w:tr>
      <w:tr w:rsidR="00AC568D" w:rsidRPr="00335C34" w14:paraId="6F6E3307" w14:textId="77777777" w:rsidTr="00D653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9" w:type="pct"/>
            <w:shd w:val="clear" w:color="auto" w:fill="DEEAF6" w:themeFill="accent5" w:themeFillTint="33"/>
            <w:vAlign w:val="center"/>
          </w:tcPr>
          <w:p w14:paraId="21754642" w14:textId="77777777" w:rsidR="00AC568D" w:rsidRPr="002C3D34" w:rsidRDefault="00AC568D" w:rsidP="00AC568D">
            <w:pPr>
              <w:rPr>
                <w:rFonts w:ascii="Arial" w:eastAsia="Times New Roman" w:hAnsi="Arial" w:cs="Arial"/>
                <w:b w:val="0"/>
                <w:bCs w:val="0"/>
                <w:color w:val="000000"/>
                <w:sz w:val="24"/>
                <w:szCs w:val="24"/>
                <w:lang w:eastAsia="en-GB"/>
              </w:rPr>
            </w:pPr>
            <w:r w:rsidRPr="002C3D34">
              <w:rPr>
                <w:rFonts w:ascii="Arial" w:eastAsia="Times New Roman" w:hAnsi="Arial" w:cs="Arial"/>
                <w:b w:val="0"/>
                <w:bCs w:val="0"/>
                <w:color w:val="000000"/>
                <w:sz w:val="24"/>
                <w:szCs w:val="24"/>
                <w:lang w:eastAsia="en-GB"/>
              </w:rPr>
              <w:t>Post-employment benefits</w:t>
            </w:r>
          </w:p>
        </w:tc>
        <w:tc>
          <w:tcPr>
            <w:tcW w:w="1578" w:type="pct"/>
            <w:shd w:val="clear" w:color="auto" w:fill="DEEAF6" w:themeFill="accent5" w:themeFillTint="33"/>
            <w:vAlign w:val="center"/>
          </w:tcPr>
          <w:p w14:paraId="2B1524EC" w14:textId="14949206" w:rsidR="00AC568D" w:rsidRPr="00AC568D" w:rsidRDefault="00AC568D" w:rsidP="00AC568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AC568D">
              <w:rPr>
                <w:rFonts w:ascii="Arial" w:eastAsia="Times New Roman" w:hAnsi="Arial" w:cs="Arial"/>
                <w:color w:val="000000"/>
                <w:sz w:val="24"/>
                <w:szCs w:val="24"/>
                <w:lang w:eastAsia="en-GB"/>
              </w:rPr>
              <w:t>160</w:t>
            </w:r>
          </w:p>
        </w:tc>
        <w:tc>
          <w:tcPr>
            <w:tcW w:w="1403" w:type="pct"/>
            <w:shd w:val="clear" w:color="auto" w:fill="DEEAF6" w:themeFill="accent5" w:themeFillTint="33"/>
            <w:vAlign w:val="center"/>
          </w:tcPr>
          <w:p w14:paraId="65364E7E" w14:textId="14717FFF" w:rsidR="00AC568D" w:rsidRPr="00B95DC9" w:rsidRDefault="00C8005C" w:rsidP="00AC568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156</w:t>
            </w:r>
          </w:p>
        </w:tc>
      </w:tr>
      <w:tr w:rsidR="00AC568D" w:rsidRPr="00335C34" w14:paraId="659D53F4" w14:textId="77777777" w:rsidTr="002C3D34">
        <w:trPr>
          <w:trHeight w:val="300"/>
        </w:trPr>
        <w:tc>
          <w:tcPr>
            <w:cnfStyle w:val="001000000000" w:firstRow="0" w:lastRow="0" w:firstColumn="1" w:lastColumn="0" w:oddVBand="0" w:evenVBand="0" w:oddHBand="0" w:evenHBand="0" w:firstRowFirstColumn="0" w:firstRowLastColumn="0" w:lastRowFirstColumn="0" w:lastRowLastColumn="0"/>
            <w:tcW w:w="2019" w:type="pct"/>
            <w:vAlign w:val="center"/>
          </w:tcPr>
          <w:p w14:paraId="7AC95B1F" w14:textId="5708B0B9" w:rsidR="00AC568D" w:rsidRPr="002C3D34" w:rsidRDefault="00AC568D" w:rsidP="00AC568D">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Total </w:t>
            </w:r>
          </w:p>
        </w:tc>
        <w:tc>
          <w:tcPr>
            <w:tcW w:w="1578" w:type="pct"/>
            <w:vAlign w:val="center"/>
          </w:tcPr>
          <w:p w14:paraId="19B9AFD2" w14:textId="22B2B963" w:rsidR="00AC568D" w:rsidRPr="00AC568D" w:rsidRDefault="00AC568D"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AC568D">
              <w:rPr>
                <w:rFonts w:ascii="Arial" w:eastAsia="Times New Roman" w:hAnsi="Arial" w:cs="Arial"/>
                <w:color w:val="000000"/>
                <w:sz w:val="24"/>
                <w:szCs w:val="24"/>
                <w:lang w:eastAsia="en-GB"/>
              </w:rPr>
              <w:t>274</w:t>
            </w:r>
          </w:p>
        </w:tc>
        <w:tc>
          <w:tcPr>
            <w:tcW w:w="1403" w:type="pct"/>
            <w:vAlign w:val="center"/>
          </w:tcPr>
          <w:p w14:paraId="039AD300" w14:textId="587DDA18" w:rsidR="00AC568D" w:rsidRDefault="00C8005C" w:rsidP="00AC56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266</w:t>
            </w:r>
          </w:p>
        </w:tc>
      </w:tr>
    </w:tbl>
    <w:p w14:paraId="41568984" w14:textId="77777777" w:rsidR="00335C34" w:rsidRPr="00335C34" w:rsidRDefault="00335C34" w:rsidP="00A23D78">
      <w:pPr>
        <w:spacing w:after="0"/>
        <w:ind w:left="567"/>
        <w:jc w:val="both"/>
        <w:rPr>
          <w:rFonts w:ascii="Arial" w:hAnsi="Arial" w:cs="Arial"/>
          <w:bCs/>
          <w:sz w:val="24"/>
          <w:szCs w:val="24"/>
        </w:rPr>
      </w:pPr>
    </w:p>
    <w:p w14:paraId="2FE665AB" w14:textId="77777777" w:rsidR="00335C34" w:rsidRPr="00335C34" w:rsidRDefault="00335C34" w:rsidP="008C61D5">
      <w:pPr>
        <w:spacing w:after="0"/>
        <w:ind w:left="567"/>
        <w:rPr>
          <w:rFonts w:ascii="Arial" w:hAnsi="Arial" w:cs="Arial"/>
          <w:bCs/>
          <w:sz w:val="24"/>
          <w:szCs w:val="24"/>
        </w:rPr>
      </w:pPr>
      <w:r w:rsidRPr="00335C34">
        <w:rPr>
          <w:rFonts w:ascii="Arial" w:hAnsi="Arial" w:cs="Arial"/>
          <w:bCs/>
          <w:sz w:val="24"/>
          <w:szCs w:val="24"/>
        </w:rPr>
        <w:t xml:space="preserve">Short-term benefits are employee benefits (other than termination benefits) that are expected to be settled wholly before 12 months after the end of the annual reporting period in which employees render related service. They may include wages, salaries, paid annual and sick leave. </w:t>
      </w:r>
    </w:p>
    <w:p w14:paraId="34D72D5C" w14:textId="77777777" w:rsidR="00335C34" w:rsidRPr="00335C34" w:rsidRDefault="00335C34" w:rsidP="008C61D5">
      <w:pPr>
        <w:spacing w:after="0"/>
        <w:ind w:left="567"/>
        <w:rPr>
          <w:rFonts w:ascii="Arial" w:hAnsi="Arial" w:cs="Arial"/>
          <w:bCs/>
          <w:sz w:val="24"/>
          <w:szCs w:val="24"/>
        </w:rPr>
      </w:pPr>
    </w:p>
    <w:p w14:paraId="3DF3ECE7" w14:textId="77777777" w:rsidR="00335C34" w:rsidRPr="00335C34" w:rsidRDefault="00335C34" w:rsidP="008C61D5">
      <w:pPr>
        <w:spacing w:after="0"/>
        <w:ind w:left="567"/>
        <w:rPr>
          <w:rFonts w:ascii="Arial" w:hAnsi="Arial" w:cs="Arial"/>
          <w:bCs/>
          <w:sz w:val="24"/>
          <w:szCs w:val="24"/>
        </w:rPr>
      </w:pPr>
      <w:r w:rsidRPr="00335C34">
        <w:rPr>
          <w:rFonts w:ascii="Arial" w:hAnsi="Arial" w:cs="Arial"/>
          <w:bCs/>
          <w:sz w:val="24"/>
          <w:szCs w:val="24"/>
        </w:rPr>
        <w:t xml:space="preserve">Post-employment benefits are employee benefits that are payable after the completion of employment such as pensions. </w:t>
      </w:r>
    </w:p>
    <w:p w14:paraId="25E2DFAE" w14:textId="77777777" w:rsidR="00DA5E9B" w:rsidRPr="00335C34" w:rsidRDefault="00DA5E9B" w:rsidP="00A23D78">
      <w:pPr>
        <w:spacing w:after="0"/>
        <w:ind w:left="720"/>
        <w:rPr>
          <w:rFonts w:ascii="Arial" w:hAnsi="Arial" w:cs="Arial"/>
          <w:bCs/>
          <w:sz w:val="24"/>
          <w:szCs w:val="24"/>
        </w:rPr>
      </w:pPr>
    </w:p>
    <w:p w14:paraId="523D48E4" w14:textId="403A66EB" w:rsidR="00335C34" w:rsidRPr="00575F13" w:rsidRDefault="00335C34" w:rsidP="00A23D78">
      <w:pPr>
        <w:shd w:val="clear" w:color="auto" w:fill="FFFFFF" w:themeFill="background1"/>
        <w:spacing w:after="0"/>
        <w:ind w:left="567" w:right="57" w:hanging="567"/>
        <w:rPr>
          <w:rFonts w:ascii="Arial" w:hAnsi="Arial" w:cs="Arial"/>
          <w:b/>
          <w:color w:val="002060"/>
          <w:sz w:val="24"/>
          <w:szCs w:val="24"/>
        </w:rPr>
      </w:pPr>
      <w:r w:rsidRPr="00575F13">
        <w:rPr>
          <w:rFonts w:ascii="Arial" w:hAnsi="Arial" w:cs="Arial"/>
          <w:b/>
          <w:bCs/>
          <w:color w:val="002060"/>
          <w:sz w:val="24"/>
          <w:szCs w:val="24"/>
        </w:rPr>
        <w:t>2</w:t>
      </w:r>
      <w:r w:rsidR="007D2A5B" w:rsidRPr="00575F13">
        <w:rPr>
          <w:rFonts w:ascii="Arial" w:hAnsi="Arial" w:cs="Arial"/>
          <w:b/>
          <w:bCs/>
          <w:color w:val="002060"/>
          <w:sz w:val="24"/>
          <w:szCs w:val="24"/>
        </w:rPr>
        <w:t>5</w:t>
      </w:r>
      <w:r w:rsidRPr="00575F13">
        <w:rPr>
          <w:rFonts w:ascii="Arial" w:hAnsi="Arial" w:cs="Arial"/>
          <w:b/>
          <w:color w:val="002060"/>
          <w:sz w:val="24"/>
          <w:szCs w:val="24"/>
        </w:rPr>
        <w:t xml:space="preserve">.  </w:t>
      </w:r>
      <w:r w:rsidRPr="00575F13">
        <w:rPr>
          <w:rFonts w:ascii="Arial" w:hAnsi="Arial" w:cs="Arial"/>
          <w:b/>
          <w:color w:val="002060"/>
          <w:sz w:val="24"/>
          <w:szCs w:val="24"/>
        </w:rPr>
        <w:tab/>
        <w:t>Contingent Liabilities and Contractual Commitments</w:t>
      </w:r>
    </w:p>
    <w:p w14:paraId="0217BFC2" w14:textId="3454FBBA" w:rsidR="00335C34" w:rsidRPr="00335C34" w:rsidRDefault="00335C34" w:rsidP="6A931FCF">
      <w:pPr>
        <w:tabs>
          <w:tab w:val="decimal" w:pos="5760"/>
          <w:tab w:val="decimal" w:pos="7560"/>
        </w:tabs>
        <w:spacing w:after="0"/>
        <w:ind w:left="567"/>
        <w:rPr>
          <w:rFonts w:ascii="Arial" w:hAnsi="Arial" w:cs="Arial"/>
          <w:sz w:val="24"/>
          <w:szCs w:val="24"/>
        </w:rPr>
      </w:pPr>
      <w:r w:rsidRPr="00335C34">
        <w:rPr>
          <w:rFonts w:ascii="Arial" w:hAnsi="Arial" w:cs="Arial"/>
          <w:sz w:val="24"/>
          <w:szCs w:val="24"/>
        </w:rPr>
        <w:t xml:space="preserve">Outstanding capital commitments (investments) </w:t>
      </w:r>
      <w:proofErr w:type="gramStart"/>
      <w:r w:rsidRPr="00335C34">
        <w:rPr>
          <w:rFonts w:ascii="Arial" w:hAnsi="Arial" w:cs="Arial"/>
          <w:sz w:val="24"/>
          <w:szCs w:val="24"/>
        </w:rPr>
        <w:t>at</w:t>
      </w:r>
      <w:proofErr w:type="gramEnd"/>
      <w:r w:rsidRPr="00335C34">
        <w:rPr>
          <w:rFonts w:ascii="Arial" w:hAnsi="Arial" w:cs="Arial"/>
          <w:sz w:val="24"/>
          <w:szCs w:val="24"/>
        </w:rPr>
        <w:t xml:space="preserve"> 31 March 202</w:t>
      </w:r>
      <w:r w:rsidR="00AC568D">
        <w:rPr>
          <w:rFonts w:ascii="Arial" w:hAnsi="Arial" w:cs="Arial"/>
          <w:sz w:val="24"/>
          <w:szCs w:val="24"/>
        </w:rPr>
        <w:t>5</w:t>
      </w:r>
      <w:r w:rsidRPr="00335C34">
        <w:rPr>
          <w:rFonts w:ascii="Arial" w:hAnsi="Arial" w:cs="Arial"/>
          <w:sz w:val="24"/>
          <w:szCs w:val="24"/>
        </w:rPr>
        <w:t xml:space="preserve"> totalled £</w:t>
      </w:r>
      <w:r w:rsidR="000C6346">
        <w:rPr>
          <w:rFonts w:ascii="Arial" w:hAnsi="Arial" w:cs="Arial"/>
          <w:sz w:val="24"/>
          <w:szCs w:val="24"/>
        </w:rPr>
        <w:t>5</w:t>
      </w:r>
      <w:r w:rsidR="006D7E07">
        <w:rPr>
          <w:rFonts w:ascii="Arial" w:hAnsi="Arial" w:cs="Arial"/>
          <w:sz w:val="24"/>
          <w:szCs w:val="24"/>
        </w:rPr>
        <w:t>3</w:t>
      </w:r>
      <w:r w:rsidRPr="00335C34">
        <w:rPr>
          <w:rFonts w:ascii="Arial" w:hAnsi="Arial" w:cs="Arial"/>
          <w:sz w:val="24"/>
          <w:szCs w:val="24"/>
        </w:rPr>
        <w:t>m (31 March 20</w:t>
      </w:r>
      <w:r w:rsidR="00F66005">
        <w:rPr>
          <w:rFonts w:ascii="Arial" w:hAnsi="Arial" w:cs="Arial"/>
          <w:sz w:val="24"/>
          <w:szCs w:val="24"/>
        </w:rPr>
        <w:t>2</w:t>
      </w:r>
      <w:r w:rsidR="00AC568D">
        <w:rPr>
          <w:rFonts w:ascii="Arial" w:hAnsi="Arial" w:cs="Arial"/>
          <w:sz w:val="24"/>
          <w:szCs w:val="24"/>
        </w:rPr>
        <w:t>4</w:t>
      </w:r>
      <w:r w:rsidRPr="00335C34">
        <w:rPr>
          <w:rFonts w:ascii="Arial" w:hAnsi="Arial" w:cs="Arial"/>
          <w:sz w:val="24"/>
          <w:szCs w:val="24"/>
        </w:rPr>
        <w:t xml:space="preserve"> £</w:t>
      </w:r>
      <w:r w:rsidR="00AC568D">
        <w:rPr>
          <w:rFonts w:ascii="Arial" w:hAnsi="Arial" w:cs="Arial"/>
          <w:sz w:val="24"/>
          <w:szCs w:val="24"/>
        </w:rPr>
        <w:t>57</w:t>
      </w:r>
      <w:r w:rsidRPr="00335C34">
        <w:rPr>
          <w:rFonts w:ascii="Arial" w:hAnsi="Arial" w:cs="Arial"/>
          <w:sz w:val="24"/>
          <w:szCs w:val="24"/>
        </w:rPr>
        <w:t>m).</w:t>
      </w:r>
    </w:p>
    <w:p w14:paraId="64241F36" w14:textId="77777777" w:rsidR="00335C34" w:rsidRPr="00335C34" w:rsidRDefault="00335C34" w:rsidP="00A23D78">
      <w:pPr>
        <w:tabs>
          <w:tab w:val="decimal" w:pos="5760"/>
          <w:tab w:val="decimal" w:pos="7560"/>
        </w:tabs>
        <w:spacing w:after="0"/>
        <w:ind w:left="567"/>
        <w:rPr>
          <w:rFonts w:ascii="Arial" w:hAnsi="Arial" w:cs="Arial"/>
          <w:sz w:val="24"/>
          <w:szCs w:val="24"/>
        </w:rPr>
      </w:pPr>
    </w:p>
    <w:p w14:paraId="58CE3B20" w14:textId="56FC863F" w:rsidR="00335C34" w:rsidRPr="00335C34" w:rsidRDefault="00335C34" w:rsidP="00A23D78">
      <w:pPr>
        <w:tabs>
          <w:tab w:val="decimal" w:pos="5760"/>
          <w:tab w:val="decimal" w:pos="7560"/>
        </w:tabs>
        <w:spacing w:after="0"/>
        <w:ind w:left="567"/>
        <w:rPr>
          <w:rFonts w:ascii="Arial" w:hAnsi="Arial" w:cs="Arial"/>
          <w:sz w:val="24"/>
          <w:szCs w:val="24"/>
        </w:rPr>
      </w:pPr>
      <w:r w:rsidRPr="00335C34">
        <w:rPr>
          <w:rFonts w:ascii="Arial" w:hAnsi="Arial" w:cs="Arial"/>
          <w:sz w:val="24"/>
          <w:szCs w:val="24"/>
        </w:rPr>
        <w:t xml:space="preserve">These commitments relate to outstanding call payments due to unquoted limited partnership funds held in the private equity, </w:t>
      </w:r>
      <w:r w:rsidR="00DB7232" w:rsidRPr="00335C34">
        <w:rPr>
          <w:rFonts w:ascii="Arial" w:hAnsi="Arial" w:cs="Arial"/>
          <w:sz w:val="24"/>
          <w:szCs w:val="24"/>
        </w:rPr>
        <w:t>infrastructure,</w:t>
      </w:r>
      <w:r w:rsidRPr="00335C34">
        <w:rPr>
          <w:rFonts w:ascii="Arial" w:hAnsi="Arial" w:cs="Arial"/>
          <w:sz w:val="24"/>
          <w:szCs w:val="24"/>
        </w:rPr>
        <w:t xml:space="preserve"> and private debt segments of the portfolio. The amounts “called” by these funds are irregular in both size and timing over the life of the investment.</w:t>
      </w:r>
    </w:p>
    <w:p w14:paraId="7ABF29AA" w14:textId="0DD20110" w:rsidR="00335C34" w:rsidRDefault="00335C34" w:rsidP="00A23D78">
      <w:pPr>
        <w:tabs>
          <w:tab w:val="decimal" w:pos="5760"/>
          <w:tab w:val="decimal" w:pos="7560"/>
        </w:tabs>
        <w:spacing w:after="0"/>
        <w:ind w:left="567"/>
        <w:rPr>
          <w:rFonts w:ascii="Arial" w:hAnsi="Arial" w:cs="Arial"/>
          <w:sz w:val="24"/>
          <w:szCs w:val="24"/>
        </w:rPr>
      </w:pPr>
      <w:r w:rsidRPr="00335C34">
        <w:rPr>
          <w:rFonts w:ascii="Arial" w:hAnsi="Arial" w:cs="Arial"/>
          <w:sz w:val="24"/>
          <w:szCs w:val="24"/>
        </w:rPr>
        <w:t xml:space="preserve"> </w:t>
      </w:r>
    </w:p>
    <w:p w14:paraId="1DDED6E4" w14:textId="613959E2" w:rsidR="000D6E9C" w:rsidRDefault="4C844E5D" w:rsidP="000D6E9C">
      <w:pPr>
        <w:tabs>
          <w:tab w:val="decimal" w:pos="5760"/>
          <w:tab w:val="decimal" w:pos="7560"/>
        </w:tabs>
        <w:spacing w:after="0" w:line="240" w:lineRule="auto"/>
        <w:ind w:left="567"/>
        <w:jc w:val="both"/>
        <w:rPr>
          <w:rFonts w:ascii="Arial" w:hAnsi="Arial" w:cs="Arial"/>
          <w:sz w:val="24"/>
          <w:szCs w:val="24"/>
        </w:rPr>
      </w:pPr>
      <w:proofErr w:type="gramStart"/>
      <w:r w:rsidRPr="1E2622B5">
        <w:rPr>
          <w:rFonts w:ascii="Arial" w:hAnsi="Arial" w:cs="Arial"/>
          <w:sz w:val="24"/>
          <w:szCs w:val="24"/>
        </w:rPr>
        <w:t>At</w:t>
      </w:r>
      <w:proofErr w:type="gramEnd"/>
      <w:r w:rsidRPr="1E2622B5">
        <w:rPr>
          <w:rFonts w:ascii="Arial" w:hAnsi="Arial" w:cs="Arial"/>
          <w:sz w:val="24"/>
          <w:szCs w:val="24"/>
        </w:rPr>
        <w:t xml:space="preserve"> 31 March 202</w:t>
      </w:r>
      <w:r w:rsidR="00AC568D">
        <w:rPr>
          <w:rFonts w:ascii="Arial" w:hAnsi="Arial" w:cs="Arial"/>
          <w:sz w:val="24"/>
          <w:szCs w:val="24"/>
        </w:rPr>
        <w:t>5</w:t>
      </w:r>
      <w:r w:rsidRPr="1E2622B5">
        <w:rPr>
          <w:rFonts w:ascii="Arial" w:hAnsi="Arial" w:cs="Arial"/>
          <w:sz w:val="24"/>
          <w:szCs w:val="24"/>
        </w:rPr>
        <w:t xml:space="preserve"> the Fund </w:t>
      </w:r>
      <w:r w:rsidR="4FD12A0B" w:rsidRPr="1E2622B5">
        <w:rPr>
          <w:rFonts w:ascii="Arial" w:hAnsi="Arial" w:cs="Arial"/>
          <w:sz w:val="24"/>
          <w:szCs w:val="24"/>
        </w:rPr>
        <w:t>has no</w:t>
      </w:r>
      <w:r w:rsidRPr="1E2622B5">
        <w:rPr>
          <w:rFonts w:ascii="Arial" w:hAnsi="Arial" w:cs="Arial"/>
          <w:sz w:val="24"/>
          <w:szCs w:val="24"/>
        </w:rPr>
        <w:t xml:space="preserve"> exp</w:t>
      </w:r>
      <w:r w:rsidR="4FD12A0B" w:rsidRPr="1E2622B5">
        <w:rPr>
          <w:rFonts w:ascii="Arial" w:hAnsi="Arial" w:cs="Arial"/>
          <w:sz w:val="24"/>
          <w:szCs w:val="24"/>
        </w:rPr>
        <w:t>osure</w:t>
      </w:r>
      <w:r w:rsidRPr="1E2622B5">
        <w:rPr>
          <w:rFonts w:ascii="Arial" w:hAnsi="Arial" w:cs="Arial"/>
          <w:sz w:val="24"/>
          <w:szCs w:val="24"/>
        </w:rPr>
        <w:t xml:space="preserve"> to a contingent liability (</w:t>
      </w:r>
      <w:r w:rsidR="002D7A6F">
        <w:rPr>
          <w:rFonts w:ascii="Arial" w:hAnsi="Arial" w:cs="Arial"/>
          <w:sz w:val="24"/>
          <w:szCs w:val="24"/>
        </w:rPr>
        <w:t>no liability as of</w:t>
      </w:r>
      <w:r w:rsidR="4ED22F35" w:rsidRPr="1E2622B5">
        <w:rPr>
          <w:rFonts w:ascii="Arial" w:hAnsi="Arial" w:cs="Arial"/>
          <w:sz w:val="24"/>
          <w:szCs w:val="24"/>
        </w:rPr>
        <w:t xml:space="preserve"> </w:t>
      </w:r>
      <w:r w:rsidRPr="1E2622B5">
        <w:rPr>
          <w:rFonts w:ascii="Arial" w:hAnsi="Arial" w:cs="Arial"/>
          <w:sz w:val="24"/>
          <w:szCs w:val="24"/>
        </w:rPr>
        <w:t>31 March 202</w:t>
      </w:r>
      <w:r w:rsidR="00AC568D">
        <w:rPr>
          <w:rFonts w:ascii="Arial" w:hAnsi="Arial" w:cs="Arial"/>
          <w:sz w:val="24"/>
          <w:szCs w:val="24"/>
        </w:rPr>
        <w:t>4</w:t>
      </w:r>
      <w:r w:rsidR="00285023" w:rsidRPr="1E2622B5">
        <w:rPr>
          <w:rFonts w:ascii="Arial" w:hAnsi="Arial" w:cs="Arial"/>
          <w:sz w:val="24"/>
          <w:szCs w:val="24"/>
        </w:rPr>
        <w:t>)</w:t>
      </w:r>
      <w:r w:rsidRPr="1E2622B5">
        <w:rPr>
          <w:rFonts w:ascii="Arial" w:hAnsi="Arial" w:cs="Arial"/>
          <w:sz w:val="24"/>
          <w:szCs w:val="24"/>
        </w:rPr>
        <w:t xml:space="preserve"> related to </w:t>
      </w:r>
      <w:r w:rsidR="4F651C9E" w:rsidRPr="1E2622B5">
        <w:rPr>
          <w:rFonts w:ascii="Arial" w:hAnsi="Arial" w:cs="Arial"/>
          <w:sz w:val="24"/>
          <w:szCs w:val="24"/>
        </w:rPr>
        <w:t xml:space="preserve">potential </w:t>
      </w:r>
      <w:r w:rsidRPr="1E2622B5">
        <w:rPr>
          <w:rFonts w:ascii="Arial" w:hAnsi="Arial" w:cs="Arial"/>
          <w:sz w:val="24"/>
          <w:szCs w:val="24"/>
        </w:rPr>
        <w:t>abort costs in respect of Infrastructure projects with the Lothian Pension Fund. Contingent liabilities are not recognised in the net assets statement.</w:t>
      </w:r>
    </w:p>
    <w:p w14:paraId="2154C6CA" w14:textId="77777777" w:rsidR="00674F98" w:rsidRDefault="00674F98" w:rsidP="000D6E9C">
      <w:pPr>
        <w:tabs>
          <w:tab w:val="decimal" w:pos="5760"/>
          <w:tab w:val="decimal" w:pos="7560"/>
        </w:tabs>
        <w:spacing w:after="0" w:line="240" w:lineRule="auto"/>
        <w:ind w:left="567"/>
        <w:jc w:val="both"/>
        <w:rPr>
          <w:rFonts w:ascii="Arial" w:hAnsi="Arial" w:cs="Arial"/>
          <w:sz w:val="24"/>
          <w:szCs w:val="24"/>
        </w:rPr>
      </w:pPr>
    </w:p>
    <w:p w14:paraId="5B0DB17B" w14:textId="363DE7A0" w:rsidR="57B54323" w:rsidRDefault="57B54323" w:rsidP="57B54323">
      <w:pPr>
        <w:pStyle w:val="BodyTextGrey"/>
        <w:spacing w:after="0" w:line="240" w:lineRule="auto"/>
        <w:ind w:left="567"/>
        <w:jc w:val="both"/>
      </w:pPr>
    </w:p>
    <w:p w14:paraId="6792B5BA" w14:textId="77777777" w:rsidR="0096672E" w:rsidRDefault="0096672E" w:rsidP="00A23D78">
      <w:pPr>
        <w:spacing w:after="0"/>
        <w:rPr>
          <w:rFonts w:ascii="Arial" w:hAnsi="Arial" w:cs="Arial"/>
          <w:b/>
          <w:color w:val="538135" w:themeColor="accent6" w:themeShade="BF"/>
          <w:sz w:val="28"/>
          <w:szCs w:val="28"/>
        </w:rPr>
      </w:pPr>
    </w:p>
    <w:p w14:paraId="3675E309" w14:textId="77777777" w:rsidR="0096672E" w:rsidRDefault="0096672E" w:rsidP="00A23D78">
      <w:pPr>
        <w:spacing w:after="0"/>
        <w:rPr>
          <w:rFonts w:ascii="Arial" w:hAnsi="Arial" w:cs="Arial"/>
          <w:b/>
          <w:color w:val="538135" w:themeColor="accent6" w:themeShade="BF"/>
          <w:sz w:val="28"/>
          <w:szCs w:val="28"/>
        </w:rPr>
      </w:pPr>
    </w:p>
    <w:p w14:paraId="3011FDF5" w14:textId="77777777" w:rsidR="0096672E" w:rsidRDefault="0096672E" w:rsidP="00A23D78">
      <w:pPr>
        <w:spacing w:after="0"/>
        <w:rPr>
          <w:rFonts w:ascii="Arial" w:hAnsi="Arial" w:cs="Arial"/>
          <w:b/>
          <w:color w:val="538135" w:themeColor="accent6" w:themeShade="BF"/>
          <w:sz w:val="28"/>
          <w:szCs w:val="28"/>
        </w:rPr>
      </w:pPr>
    </w:p>
    <w:p w14:paraId="1C2A36AD" w14:textId="77777777" w:rsidR="0096672E" w:rsidRDefault="0096672E" w:rsidP="00A23D78">
      <w:pPr>
        <w:spacing w:after="0"/>
        <w:rPr>
          <w:rFonts w:ascii="Arial" w:hAnsi="Arial" w:cs="Arial"/>
          <w:b/>
          <w:color w:val="538135" w:themeColor="accent6" w:themeShade="BF"/>
          <w:sz w:val="28"/>
          <w:szCs w:val="28"/>
        </w:rPr>
      </w:pPr>
    </w:p>
    <w:p w14:paraId="45A45F29" w14:textId="77777777" w:rsidR="0096672E" w:rsidRDefault="0096672E" w:rsidP="00A23D78">
      <w:pPr>
        <w:spacing w:after="0"/>
        <w:rPr>
          <w:rFonts w:ascii="Arial" w:hAnsi="Arial" w:cs="Arial"/>
          <w:b/>
          <w:color w:val="538135" w:themeColor="accent6" w:themeShade="BF"/>
          <w:sz w:val="28"/>
          <w:szCs w:val="28"/>
        </w:rPr>
      </w:pPr>
    </w:p>
    <w:p w14:paraId="1E8F25C8" w14:textId="77777777" w:rsidR="00A72C6E" w:rsidRDefault="00A72C6E" w:rsidP="00A23D78">
      <w:pPr>
        <w:spacing w:after="0"/>
        <w:rPr>
          <w:rFonts w:ascii="Arial" w:hAnsi="Arial" w:cs="Arial"/>
          <w:b/>
          <w:color w:val="538135" w:themeColor="accent6" w:themeShade="BF"/>
          <w:sz w:val="28"/>
          <w:szCs w:val="28"/>
        </w:rPr>
      </w:pPr>
    </w:p>
    <w:p w14:paraId="3E1B25C3" w14:textId="77777777" w:rsidR="00711BCC" w:rsidRDefault="00711BCC" w:rsidP="00A23D78">
      <w:pPr>
        <w:spacing w:after="0"/>
        <w:rPr>
          <w:rFonts w:ascii="Arial" w:hAnsi="Arial" w:cs="Arial"/>
          <w:b/>
          <w:color w:val="538135" w:themeColor="accent6" w:themeShade="BF"/>
          <w:sz w:val="28"/>
          <w:szCs w:val="28"/>
        </w:rPr>
      </w:pPr>
    </w:p>
    <w:p w14:paraId="1F2A0DFE" w14:textId="77777777" w:rsidR="00711BCC" w:rsidRDefault="00711BCC" w:rsidP="00A23D78">
      <w:pPr>
        <w:spacing w:after="0"/>
        <w:rPr>
          <w:rFonts w:ascii="Arial" w:hAnsi="Arial" w:cs="Arial"/>
          <w:b/>
          <w:color w:val="538135" w:themeColor="accent6" w:themeShade="BF"/>
          <w:sz w:val="28"/>
          <w:szCs w:val="28"/>
        </w:rPr>
      </w:pPr>
    </w:p>
    <w:p w14:paraId="3C51E19D" w14:textId="77777777" w:rsidR="00711BCC" w:rsidRDefault="00711BCC" w:rsidP="00A23D78">
      <w:pPr>
        <w:spacing w:after="0"/>
        <w:rPr>
          <w:rFonts w:ascii="Arial" w:hAnsi="Arial" w:cs="Arial"/>
          <w:b/>
          <w:color w:val="538135" w:themeColor="accent6" w:themeShade="BF"/>
          <w:sz w:val="28"/>
          <w:szCs w:val="28"/>
        </w:rPr>
      </w:pPr>
    </w:p>
    <w:p w14:paraId="399525B2" w14:textId="77777777" w:rsidR="008D522F" w:rsidRDefault="008D522F" w:rsidP="00A23D78">
      <w:pPr>
        <w:spacing w:after="0"/>
        <w:rPr>
          <w:rFonts w:ascii="Arial" w:hAnsi="Arial" w:cs="Arial"/>
          <w:b/>
          <w:color w:val="538135" w:themeColor="accent6" w:themeShade="BF"/>
          <w:sz w:val="28"/>
          <w:szCs w:val="28"/>
        </w:rPr>
      </w:pPr>
    </w:p>
    <w:p w14:paraId="451B3267" w14:textId="77777777" w:rsidR="008D522F" w:rsidRDefault="008D522F" w:rsidP="00A23D78">
      <w:pPr>
        <w:spacing w:after="0"/>
        <w:rPr>
          <w:rFonts w:ascii="Arial" w:hAnsi="Arial" w:cs="Arial"/>
          <w:b/>
          <w:color w:val="538135" w:themeColor="accent6" w:themeShade="BF"/>
          <w:sz w:val="28"/>
          <w:szCs w:val="28"/>
        </w:rPr>
      </w:pPr>
    </w:p>
    <w:p w14:paraId="4DE180D8" w14:textId="77777777" w:rsidR="008D522F" w:rsidRDefault="008D522F" w:rsidP="00A23D78">
      <w:pPr>
        <w:spacing w:after="0"/>
        <w:rPr>
          <w:rFonts w:ascii="Arial" w:hAnsi="Arial" w:cs="Arial"/>
          <w:b/>
          <w:color w:val="538135" w:themeColor="accent6" w:themeShade="BF"/>
          <w:sz w:val="28"/>
          <w:szCs w:val="28"/>
        </w:rPr>
      </w:pPr>
    </w:p>
    <w:p w14:paraId="51C5677C" w14:textId="77777777" w:rsidR="008D522F" w:rsidRDefault="008D522F" w:rsidP="00A23D78">
      <w:pPr>
        <w:spacing w:after="0"/>
        <w:rPr>
          <w:rFonts w:ascii="Arial" w:hAnsi="Arial" w:cs="Arial"/>
          <w:b/>
          <w:color w:val="538135" w:themeColor="accent6" w:themeShade="BF"/>
          <w:sz w:val="28"/>
          <w:szCs w:val="28"/>
        </w:rPr>
      </w:pPr>
    </w:p>
    <w:p w14:paraId="695E51FD" w14:textId="77777777" w:rsidR="008D522F" w:rsidRDefault="008D522F" w:rsidP="00A23D78">
      <w:pPr>
        <w:spacing w:after="0"/>
        <w:rPr>
          <w:rFonts w:ascii="Arial" w:hAnsi="Arial" w:cs="Arial"/>
          <w:b/>
          <w:color w:val="538135" w:themeColor="accent6" w:themeShade="BF"/>
          <w:sz w:val="28"/>
          <w:szCs w:val="28"/>
        </w:rPr>
      </w:pPr>
    </w:p>
    <w:p w14:paraId="5935B663" w14:textId="0E3FE009" w:rsidR="00335C34" w:rsidRDefault="377ADA27" w:rsidP="00A23D78">
      <w:pPr>
        <w:spacing w:after="0"/>
        <w:rPr>
          <w:rFonts w:ascii="Arial" w:hAnsi="Arial" w:cs="Arial"/>
          <w:b/>
          <w:color w:val="002060"/>
          <w:sz w:val="28"/>
          <w:szCs w:val="28"/>
        </w:rPr>
      </w:pPr>
      <w:bookmarkStart w:id="51" w:name="P_130"/>
      <w:bookmarkEnd w:id="51"/>
      <w:r w:rsidRPr="00575F13">
        <w:rPr>
          <w:rFonts w:ascii="Arial" w:hAnsi="Arial" w:cs="Arial"/>
          <w:b/>
          <w:color w:val="002060"/>
          <w:sz w:val="28"/>
          <w:szCs w:val="28"/>
        </w:rPr>
        <w:lastRenderedPageBreak/>
        <w:t xml:space="preserve">Annual Governance Statement </w:t>
      </w:r>
      <w:r w:rsidR="6620D4FD" w:rsidRPr="00575F13">
        <w:rPr>
          <w:rFonts w:ascii="Arial" w:hAnsi="Arial" w:cs="Arial"/>
          <w:b/>
          <w:color w:val="002060"/>
          <w:sz w:val="28"/>
          <w:szCs w:val="28"/>
        </w:rPr>
        <w:t>202</w:t>
      </w:r>
      <w:r w:rsidR="00482839">
        <w:rPr>
          <w:rFonts w:ascii="Arial" w:hAnsi="Arial" w:cs="Arial"/>
          <w:b/>
          <w:color w:val="002060"/>
          <w:sz w:val="28"/>
          <w:szCs w:val="28"/>
        </w:rPr>
        <w:t>4</w:t>
      </w:r>
      <w:r w:rsidR="6620D4FD" w:rsidRPr="00575F13">
        <w:rPr>
          <w:rFonts w:ascii="Arial" w:hAnsi="Arial" w:cs="Arial"/>
          <w:b/>
          <w:color w:val="002060"/>
          <w:sz w:val="28"/>
          <w:szCs w:val="28"/>
        </w:rPr>
        <w:t>/2</w:t>
      </w:r>
      <w:r w:rsidR="00482839">
        <w:rPr>
          <w:rFonts w:ascii="Arial" w:hAnsi="Arial" w:cs="Arial"/>
          <w:b/>
          <w:color w:val="002060"/>
          <w:sz w:val="28"/>
          <w:szCs w:val="28"/>
        </w:rPr>
        <w:t>5</w:t>
      </w:r>
    </w:p>
    <w:p w14:paraId="16545E26" w14:textId="77777777" w:rsidR="006B7972" w:rsidRPr="005D4DCC" w:rsidRDefault="006B7972" w:rsidP="00A23D78">
      <w:pPr>
        <w:spacing w:after="0"/>
        <w:rPr>
          <w:rFonts w:ascii="Arial" w:hAnsi="Arial" w:cs="Arial"/>
          <w:b/>
          <w:bCs/>
          <w:color w:val="2F5496" w:themeColor="accent1" w:themeShade="BF"/>
          <w:sz w:val="24"/>
          <w:szCs w:val="24"/>
        </w:rPr>
      </w:pPr>
    </w:p>
    <w:p w14:paraId="480390D7" w14:textId="77777777" w:rsidR="003B1538" w:rsidRPr="006B0C5C" w:rsidRDefault="003B1538" w:rsidP="003B1538">
      <w:pPr>
        <w:autoSpaceDE w:val="0"/>
        <w:autoSpaceDN w:val="0"/>
        <w:adjustRightInd w:val="0"/>
        <w:spacing w:after="0"/>
        <w:rPr>
          <w:rFonts w:ascii="Arial" w:eastAsia="Times New Roman" w:hAnsi="Arial" w:cs="Arial"/>
          <w:sz w:val="24"/>
          <w:szCs w:val="24"/>
        </w:rPr>
      </w:pPr>
      <w:r w:rsidRPr="006B0C5C">
        <w:rPr>
          <w:rFonts w:ascii="Arial" w:eastAsia="Times New Roman" w:hAnsi="Arial" w:cs="Arial"/>
          <w:b/>
          <w:bCs/>
          <w:sz w:val="24"/>
          <w:szCs w:val="24"/>
        </w:rPr>
        <w:t>Fund Governance Framework</w:t>
      </w:r>
      <w:r w:rsidRPr="006B0C5C">
        <w:rPr>
          <w:rFonts w:ascii="Arial" w:eastAsia="Times New Roman" w:hAnsi="Arial" w:cs="Arial"/>
          <w:sz w:val="24"/>
          <w:szCs w:val="24"/>
        </w:rPr>
        <w:t xml:space="preserve"> </w:t>
      </w:r>
    </w:p>
    <w:p w14:paraId="4BD86FCE" w14:textId="32F8C863" w:rsidR="003B1538" w:rsidRPr="003B1538" w:rsidRDefault="377ADA27" w:rsidP="003B1538">
      <w:pPr>
        <w:autoSpaceDE w:val="0"/>
        <w:autoSpaceDN w:val="0"/>
        <w:adjustRightInd w:val="0"/>
        <w:spacing w:after="0"/>
        <w:rPr>
          <w:rFonts w:ascii="Arial" w:eastAsia="Times New Roman" w:hAnsi="Arial" w:cs="Arial"/>
          <w:sz w:val="24"/>
          <w:szCs w:val="24"/>
        </w:rPr>
      </w:pPr>
      <w:r w:rsidRPr="14144BF0">
        <w:rPr>
          <w:rFonts w:ascii="Arial" w:eastAsia="Times New Roman" w:hAnsi="Arial" w:cs="Arial"/>
          <w:sz w:val="24"/>
          <w:szCs w:val="24"/>
        </w:rPr>
        <w:t xml:space="preserve">Falkirk Council operates the Falkirk Council Pension Fund (“the Fund”) under the terms of the Local Government Pension Scheme (LGPS). The main functions are to manage the Fund and its investments and to administer the scheme on behalf of members and employers. </w:t>
      </w:r>
    </w:p>
    <w:p w14:paraId="49461AA9" w14:textId="77777777" w:rsidR="003B1538" w:rsidRPr="003B1538" w:rsidRDefault="003B1538" w:rsidP="003B1538">
      <w:pPr>
        <w:autoSpaceDE w:val="0"/>
        <w:autoSpaceDN w:val="0"/>
        <w:adjustRightInd w:val="0"/>
        <w:spacing w:after="0"/>
        <w:rPr>
          <w:rFonts w:ascii="Arial" w:eastAsia="Times New Roman" w:hAnsi="Arial" w:cs="Arial"/>
          <w:sz w:val="24"/>
          <w:szCs w:val="24"/>
        </w:rPr>
      </w:pPr>
    </w:p>
    <w:p w14:paraId="2179A3A8" w14:textId="77777777" w:rsidR="003B1538" w:rsidRPr="003B1538" w:rsidRDefault="003B1538" w:rsidP="003B1538">
      <w:pPr>
        <w:autoSpaceDE w:val="0"/>
        <w:autoSpaceDN w:val="0"/>
        <w:adjustRightInd w:val="0"/>
        <w:spacing w:after="0"/>
        <w:rPr>
          <w:rFonts w:ascii="Arial" w:eastAsia="Times New Roman" w:hAnsi="Arial" w:cs="Arial"/>
          <w:sz w:val="24"/>
          <w:szCs w:val="24"/>
        </w:rPr>
      </w:pPr>
      <w:r w:rsidRPr="003B1538">
        <w:rPr>
          <w:rFonts w:ascii="Arial" w:eastAsia="Times New Roman" w:hAnsi="Arial" w:cs="Arial"/>
          <w:sz w:val="24"/>
          <w:szCs w:val="24"/>
        </w:rPr>
        <w:t xml:space="preserve">The Fund is not a separate legal entity from Falkirk Council, but it does have its own governance arrangements which sit within the Council’s overarching governance framework and are consistent with the principles of the CIPFA/SOLACE Framework "Delivering Good Governance in Local Government".  </w:t>
      </w:r>
    </w:p>
    <w:p w14:paraId="52882AD6" w14:textId="77777777" w:rsidR="003B1538" w:rsidRPr="003B1538" w:rsidRDefault="003B1538" w:rsidP="003B1538">
      <w:pPr>
        <w:autoSpaceDE w:val="0"/>
        <w:autoSpaceDN w:val="0"/>
        <w:adjustRightInd w:val="0"/>
        <w:spacing w:after="0"/>
        <w:rPr>
          <w:rFonts w:ascii="Arial" w:eastAsia="Times New Roman" w:hAnsi="Arial" w:cs="Arial"/>
          <w:sz w:val="24"/>
          <w:szCs w:val="24"/>
        </w:rPr>
      </w:pPr>
    </w:p>
    <w:p w14:paraId="4CE04688" w14:textId="0750995A" w:rsidR="003B1538" w:rsidRPr="003B1538" w:rsidRDefault="003B1538" w:rsidP="003B1538">
      <w:pPr>
        <w:autoSpaceDE w:val="0"/>
        <w:autoSpaceDN w:val="0"/>
        <w:adjustRightInd w:val="0"/>
        <w:spacing w:after="0"/>
        <w:rPr>
          <w:rFonts w:ascii="Arial" w:eastAsia="Times New Roman" w:hAnsi="Arial" w:cs="Arial"/>
          <w:sz w:val="24"/>
          <w:szCs w:val="24"/>
        </w:rPr>
      </w:pPr>
      <w:r w:rsidRPr="603F83FA">
        <w:rPr>
          <w:rFonts w:ascii="Arial" w:eastAsia="Times New Roman" w:hAnsi="Arial" w:cs="Arial"/>
          <w:sz w:val="24"/>
          <w:szCs w:val="24"/>
        </w:rPr>
        <w:t xml:space="preserve">As the administering authority for the Fund, the Council is ultimately responsible for ensuring that Fund business is conducted lawfully and that the public monies flowing into </w:t>
      </w:r>
      <w:r w:rsidR="30E70F37" w:rsidRPr="603F83FA">
        <w:rPr>
          <w:rFonts w:ascii="Arial" w:eastAsia="Times New Roman" w:hAnsi="Arial" w:cs="Arial"/>
          <w:sz w:val="24"/>
          <w:szCs w:val="24"/>
        </w:rPr>
        <w:t xml:space="preserve">and out of </w:t>
      </w:r>
      <w:r w:rsidRPr="603F83FA">
        <w:rPr>
          <w:rFonts w:ascii="Arial" w:eastAsia="Times New Roman" w:hAnsi="Arial" w:cs="Arial"/>
          <w:sz w:val="24"/>
          <w:szCs w:val="24"/>
        </w:rPr>
        <w:t xml:space="preserve">the Fund are safeguarded and properly accounted for.  </w:t>
      </w:r>
    </w:p>
    <w:p w14:paraId="52FEB3BC" w14:textId="77777777" w:rsidR="003B1538" w:rsidRPr="003B1538" w:rsidRDefault="003B1538" w:rsidP="003B1538">
      <w:pPr>
        <w:autoSpaceDE w:val="0"/>
        <w:autoSpaceDN w:val="0"/>
        <w:adjustRightInd w:val="0"/>
        <w:spacing w:after="0"/>
        <w:rPr>
          <w:rFonts w:ascii="Arial" w:eastAsia="Times New Roman" w:hAnsi="Arial" w:cs="Arial"/>
          <w:sz w:val="24"/>
          <w:szCs w:val="24"/>
        </w:rPr>
      </w:pPr>
    </w:p>
    <w:p w14:paraId="10421575" w14:textId="64C8038C" w:rsidR="003B1538" w:rsidRPr="003B1538" w:rsidRDefault="003B1538" w:rsidP="003B1538">
      <w:pPr>
        <w:autoSpaceDE w:val="0"/>
        <w:autoSpaceDN w:val="0"/>
        <w:adjustRightInd w:val="0"/>
        <w:spacing w:after="0"/>
        <w:rPr>
          <w:rFonts w:ascii="Arial" w:eastAsia="Times New Roman" w:hAnsi="Arial" w:cs="Arial"/>
          <w:sz w:val="24"/>
          <w:szCs w:val="24"/>
        </w:rPr>
      </w:pPr>
      <w:r w:rsidRPr="003B1538">
        <w:rPr>
          <w:rFonts w:ascii="Arial" w:eastAsia="Times New Roman" w:hAnsi="Arial" w:cs="Arial"/>
          <w:sz w:val="24"/>
          <w:szCs w:val="24"/>
        </w:rPr>
        <w:t xml:space="preserve">Falkirk Council has delegated Fund business to its Pensions Committee as part of the Scheme of Delegation contained in Council Standing Orders effective </w:t>
      </w:r>
      <w:r w:rsidR="00136595">
        <w:rPr>
          <w:rFonts w:ascii="Arial" w:eastAsia="Times New Roman" w:hAnsi="Arial" w:cs="Arial"/>
          <w:sz w:val="24"/>
          <w:szCs w:val="24"/>
        </w:rPr>
        <w:t>30 March 2022</w:t>
      </w:r>
      <w:r w:rsidRPr="003B1538">
        <w:rPr>
          <w:rFonts w:ascii="Arial" w:eastAsia="Times New Roman" w:hAnsi="Arial" w:cs="Arial"/>
          <w:sz w:val="24"/>
          <w:szCs w:val="24"/>
        </w:rPr>
        <w:t xml:space="preserve">. Other delegations have been made to the Chief Finance Officer as set out in the Statement of Investment Principles. </w:t>
      </w:r>
    </w:p>
    <w:p w14:paraId="523DDB08" w14:textId="77777777" w:rsidR="003B1538" w:rsidRPr="003B1538" w:rsidRDefault="003B1538" w:rsidP="003B1538">
      <w:pPr>
        <w:autoSpaceDE w:val="0"/>
        <w:autoSpaceDN w:val="0"/>
        <w:adjustRightInd w:val="0"/>
        <w:spacing w:after="0"/>
        <w:rPr>
          <w:rFonts w:ascii="Arial" w:eastAsia="Times New Roman" w:hAnsi="Arial" w:cs="Arial"/>
          <w:sz w:val="24"/>
          <w:szCs w:val="24"/>
        </w:rPr>
      </w:pPr>
    </w:p>
    <w:p w14:paraId="2A089E38" w14:textId="6325ABCF" w:rsidR="003B1538" w:rsidRPr="003B1538" w:rsidRDefault="3F25A021" w:rsidP="003B1538">
      <w:pPr>
        <w:autoSpaceDE w:val="0"/>
        <w:autoSpaceDN w:val="0"/>
        <w:adjustRightInd w:val="0"/>
        <w:spacing w:after="0"/>
        <w:rPr>
          <w:rFonts w:ascii="Arial" w:eastAsia="Times New Roman" w:hAnsi="Arial" w:cs="Arial"/>
          <w:sz w:val="24"/>
          <w:szCs w:val="24"/>
        </w:rPr>
      </w:pPr>
      <w:r w:rsidRPr="4CA78771">
        <w:rPr>
          <w:rFonts w:ascii="Arial" w:eastAsia="Times New Roman" w:hAnsi="Arial" w:cs="Arial"/>
          <w:sz w:val="24"/>
          <w:szCs w:val="24"/>
        </w:rPr>
        <w:t xml:space="preserve">The work of the Fund is governed by the Local Government Pension Scheme (Scotland) Regulations. These require various policy documents to be prepared including a Funding Strategy Statement; a Statement of Investment Principles; and a Governance Compliance Statement. </w:t>
      </w:r>
      <w:r w:rsidR="702CA9A5" w:rsidRPr="4CA78771">
        <w:rPr>
          <w:rFonts w:ascii="Arial" w:eastAsia="Times New Roman" w:hAnsi="Arial" w:cs="Arial"/>
          <w:sz w:val="24"/>
          <w:szCs w:val="24"/>
        </w:rPr>
        <w:t>Th</w:t>
      </w:r>
      <w:r w:rsidR="2A4CB89B" w:rsidRPr="4CA78771">
        <w:rPr>
          <w:rFonts w:ascii="Arial" w:eastAsia="Times New Roman" w:hAnsi="Arial" w:cs="Arial"/>
          <w:sz w:val="24"/>
          <w:szCs w:val="24"/>
        </w:rPr>
        <w:t>e</w:t>
      </w:r>
      <w:r w:rsidR="702CA9A5" w:rsidRPr="4CA78771">
        <w:rPr>
          <w:rFonts w:ascii="Arial" w:eastAsia="Times New Roman" w:hAnsi="Arial" w:cs="Arial"/>
          <w:sz w:val="24"/>
          <w:szCs w:val="24"/>
        </w:rPr>
        <w:t xml:space="preserve"> Fund has also adopted a Statement of Responsible Investment Principles. </w:t>
      </w:r>
      <w:r w:rsidRPr="4CA78771">
        <w:rPr>
          <w:rFonts w:ascii="Arial" w:eastAsia="Times New Roman" w:hAnsi="Arial" w:cs="Arial"/>
          <w:sz w:val="24"/>
          <w:szCs w:val="24"/>
        </w:rPr>
        <w:t xml:space="preserve">Collectively, these documents set out the Fund’s key aims and objectives and approach to conducting business. Additionally, a Risk Register and Business Continuity Plan are maintained as part of the Fund’s risk management framework.    </w:t>
      </w:r>
    </w:p>
    <w:p w14:paraId="27AA9BCB" w14:textId="77777777" w:rsidR="003B1538" w:rsidRPr="003B1538" w:rsidRDefault="003B1538" w:rsidP="003B1538">
      <w:pPr>
        <w:autoSpaceDE w:val="0"/>
        <w:autoSpaceDN w:val="0"/>
        <w:adjustRightInd w:val="0"/>
        <w:spacing w:after="0"/>
        <w:rPr>
          <w:rFonts w:ascii="Arial" w:eastAsia="Times New Roman" w:hAnsi="Arial" w:cs="Arial"/>
          <w:b/>
          <w:bCs/>
          <w:color w:val="92D050"/>
          <w:sz w:val="24"/>
          <w:szCs w:val="24"/>
        </w:rPr>
      </w:pPr>
    </w:p>
    <w:p w14:paraId="57277F3B" w14:textId="77777777" w:rsidR="003B1538" w:rsidRPr="006B0C5C" w:rsidRDefault="003B1538" w:rsidP="003B1538">
      <w:pPr>
        <w:autoSpaceDE w:val="0"/>
        <w:autoSpaceDN w:val="0"/>
        <w:adjustRightInd w:val="0"/>
        <w:spacing w:after="0"/>
        <w:rPr>
          <w:rFonts w:ascii="Arial" w:eastAsia="Times New Roman" w:hAnsi="Arial" w:cs="Arial"/>
          <w:b/>
          <w:bCs/>
          <w:sz w:val="24"/>
          <w:szCs w:val="24"/>
        </w:rPr>
      </w:pPr>
      <w:r w:rsidRPr="006B0C5C">
        <w:rPr>
          <w:rFonts w:ascii="Arial" w:eastAsia="Times New Roman" w:hAnsi="Arial" w:cs="Arial"/>
          <w:b/>
          <w:bCs/>
          <w:sz w:val="24"/>
          <w:szCs w:val="24"/>
        </w:rPr>
        <w:t>Scope of Responsibility</w:t>
      </w:r>
    </w:p>
    <w:p w14:paraId="2148D506" w14:textId="77777777" w:rsidR="003B1538" w:rsidRPr="003B1538" w:rsidRDefault="003B1538" w:rsidP="003B1538">
      <w:pPr>
        <w:autoSpaceDE w:val="0"/>
        <w:autoSpaceDN w:val="0"/>
        <w:adjustRightInd w:val="0"/>
        <w:spacing w:after="0"/>
        <w:rPr>
          <w:rFonts w:ascii="Arial" w:eastAsia="Times New Roman" w:hAnsi="Arial" w:cs="Arial"/>
          <w:sz w:val="24"/>
          <w:szCs w:val="24"/>
        </w:rPr>
      </w:pPr>
      <w:r w:rsidRPr="003B1538">
        <w:rPr>
          <w:rFonts w:ascii="Arial" w:eastAsia="Times New Roman" w:hAnsi="Arial" w:cs="Arial"/>
          <w:sz w:val="24"/>
          <w:szCs w:val="24"/>
        </w:rPr>
        <w:t>The Pensions Committee, with the support of the Pension Board, is responsible for Fund business including regulatory compliance and oversight of management responses to audit recommendations.</w:t>
      </w:r>
    </w:p>
    <w:p w14:paraId="022111D0" w14:textId="77777777" w:rsidR="003B1538" w:rsidRPr="003B1538" w:rsidRDefault="003B1538" w:rsidP="003B1538">
      <w:pPr>
        <w:autoSpaceDE w:val="0"/>
        <w:autoSpaceDN w:val="0"/>
        <w:adjustRightInd w:val="0"/>
        <w:spacing w:after="0"/>
        <w:rPr>
          <w:rFonts w:ascii="Arial" w:eastAsia="Times New Roman" w:hAnsi="Arial" w:cs="Arial"/>
          <w:sz w:val="24"/>
          <w:szCs w:val="24"/>
        </w:rPr>
      </w:pPr>
    </w:p>
    <w:p w14:paraId="411D32FF" w14:textId="11B0FFF7" w:rsidR="003B1538" w:rsidRPr="003B1538" w:rsidRDefault="003B1538" w:rsidP="003B1538">
      <w:pPr>
        <w:autoSpaceDE w:val="0"/>
        <w:autoSpaceDN w:val="0"/>
        <w:adjustRightInd w:val="0"/>
        <w:spacing w:after="0"/>
        <w:rPr>
          <w:rFonts w:ascii="Arial" w:eastAsia="Times New Roman" w:hAnsi="Arial" w:cs="Arial"/>
          <w:sz w:val="24"/>
          <w:szCs w:val="24"/>
        </w:rPr>
      </w:pPr>
      <w:r w:rsidRPr="6A931FCF">
        <w:rPr>
          <w:rFonts w:ascii="Arial" w:eastAsia="Times New Roman" w:hAnsi="Arial" w:cs="Arial"/>
          <w:sz w:val="24"/>
          <w:szCs w:val="24"/>
        </w:rPr>
        <w:t>The Committee and Board have broad representation from Fund stakeholder groups and are compliant with guidance provided by Scottish Ministers</w:t>
      </w:r>
      <w:r w:rsidRPr="6A931FCF">
        <w:rPr>
          <w:rFonts w:ascii="Arial" w:hAnsi="Arial" w:cs="Arial"/>
          <w:sz w:val="24"/>
          <w:szCs w:val="24"/>
        </w:rPr>
        <w:t>.</w:t>
      </w:r>
      <w:r w:rsidRPr="6A931FCF">
        <w:rPr>
          <w:rFonts w:ascii="Arial" w:eastAsia="Times New Roman" w:hAnsi="Arial" w:cs="Arial"/>
          <w:sz w:val="24"/>
          <w:szCs w:val="24"/>
        </w:rPr>
        <w:t xml:space="preserve"> </w:t>
      </w:r>
      <w:r w:rsidR="00A615A0">
        <w:rPr>
          <w:rFonts w:ascii="Arial" w:eastAsia="Times New Roman" w:hAnsi="Arial" w:cs="Arial"/>
          <w:sz w:val="24"/>
          <w:szCs w:val="24"/>
        </w:rPr>
        <w:t xml:space="preserve">Further details are included in the </w:t>
      </w:r>
      <w:r w:rsidR="00A615A0" w:rsidRPr="00455ECA">
        <w:rPr>
          <w:rFonts w:ascii="Arial" w:eastAsia="Times New Roman" w:hAnsi="Arial" w:cs="Arial"/>
          <w:sz w:val="24"/>
          <w:szCs w:val="24"/>
        </w:rPr>
        <w:t>Fund Governance</w:t>
      </w:r>
      <w:r w:rsidR="00A615A0">
        <w:rPr>
          <w:rFonts w:ascii="Arial" w:eastAsia="Times New Roman" w:hAnsi="Arial" w:cs="Arial"/>
          <w:sz w:val="24"/>
          <w:szCs w:val="24"/>
        </w:rPr>
        <w:t xml:space="preserve"> Section of the Report and </w:t>
      </w:r>
      <w:r w:rsidR="003D1138" w:rsidRPr="00455ECA">
        <w:rPr>
          <w:rFonts w:ascii="Arial" w:eastAsia="Times New Roman" w:hAnsi="Arial" w:cs="Arial"/>
          <w:sz w:val="24"/>
          <w:szCs w:val="24"/>
        </w:rPr>
        <w:t>Governance Compliance Statement.</w:t>
      </w:r>
      <w:r w:rsidR="003D1138">
        <w:rPr>
          <w:rFonts w:ascii="Arial" w:eastAsia="Times New Roman" w:hAnsi="Arial" w:cs="Arial"/>
          <w:sz w:val="24"/>
          <w:szCs w:val="24"/>
        </w:rPr>
        <w:t xml:space="preserve"> </w:t>
      </w:r>
    </w:p>
    <w:p w14:paraId="183A468B" w14:textId="77777777" w:rsidR="003B1538" w:rsidRPr="003B1538" w:rsidRDefault="003B1538" w:rsidP="003B1538">
      <w:pPr>
        <w:autoSpaceDE w:val="0"/>
        <w:autoSpaceDN w:val="0"/>
        <w:adjustRightInd w:val="0"/>
        <w:spacing w:after="0"/>
        <w:rPr>
          <w:rFonts w:ascii="Arial" w:eastAsia="Times New Roman" w:hAnsi="Arial" w:cs="Arial"/>
          <w:sz w:val="24"/>
          <w:szCs w:val="24"/>
        </w:rPr>
      </w:pPr>
    </w:p>
    <w:p w14:paraId="0EB0F72D" w14:textId="10BDFBFD" w:rsidR="003B1538" w:rsidRDefault="377ADA27" w:rsidP="003B1538">
      <w:pPr>
        <w:autoSpaceDE w:val="0"/>
        <w:autoSpaceDN w:val="0"/>
        <w:adjustRightInd w:val="0"/>
        <w:spacing w:after="0"/>
        <w:rPr>
          <w:rFonts w:ascii="Arial" w:eastAsia="Times New Roman" w:hAnsi="Arial" w:cs="Arial"/>
          <w:sz w:val="24"/>
          <w:szCs w:val="24"/>
        </w:rPr>
      </w:pPr>
      <w:r w:rsidRPr="57BDA1C3">
        <w:rPr>
          <w:rFonts w:ascii="Arial" w:eastAsia="Times New Roman" w:hAnsi="Arial" w:cs="Arial"/>
          <w:sz w:val="24"/>
          <w:szCs w:val="24"/>
        </w:rPr>
        <w:t xml:space="preserve">The Chief Finance Officer is responsible for arranging the proper administration of the financial affairs of the Fund, including the systems of internal control and the internal audit of the Fund’s control environment </w:t>
      </w:r>
      <w:proofErr w:type="gramStart"/>
      <w:r w:rsidRPr="57BDA1C3">
        <w:rPr>
          <w:rFonts w:ascii="Arial" w:eastAsia="Times New Roman" w:hAnsi="Arial" w:cs="Arial"/>
          <w:sz w:val="24"/>
          <w:szCs w:val="24"/>
        </w:rPr>
        <w:t>so as to</w:t>
      </w:r>
      <w:proofErr w:type="gramEnd"/>
      <w:r w:rsidRPr="57BDA1C3">
        <w:rPr>
          <w:rFonts w:ascii="Arial" w:eastAsia="Times New Roman" w:hAnsi="Arial" w:cs="Arial"/>
          <w:sz w:val="24"/>
          <w:szCs w:val="24"/>
        </w:rPr>
        <w:t xml:space="preserve"> provide reasonable assurance on </w:t>
      </w:r>
      <w:r w:rsidRPr="57BDA1C3">
        <w:rPr>
          <w:rFonts w:ascii="Arial" w:eastAsia="Times New Roman" w:hAnsi="Arial" w:cs="Arial"/>
          <w:sz w:val="24"/>
          <w:szCs w:val="24"/>
        </w:rPr>
        <w:lastRenderedPageBreak/>
        <w:t>substantive matters such as funding, contributions, pension payments, investment management and data security</w:t>
      </w:r>
      <w:r w:rsidR="38E8FBD2" w:rsidRPr="57BDA1C3">
        <w:rPr>
          <w:rFonts w:ascii="Arial" w:eastAsia="Times New Roman" w:hAnsi="Arial" w:cs="Arial"/>
          <w:sz w:val="24"/>
          <w:szCs w:val="24"/>
        </w:rPr>
        <w:t>.</w:t>
      </w:r>
    </w:p>
    <w:p w14:paraId="4000B50C" w14:textId="6EE017ED" w:rsidR="57BDA1C3" w:rsidRDefault="57BDA1C3" w:rsidP="57BDA1C3">
      <w:pPr>
        <w:spacing w:after="0"/>
        <w:rPr>
          <w:rFonts w:ascii="Arial" w:eastAsia="Times New Roman" w:hAnsi="Arial" w:cs="Arial"/>
          <w:sz w:val="24"/>
          <w:szCs w:val="24"/>
        </w:rPr>
      </w:pPr>
    </w:p>
    <w:p w14:paraId="4A8C20A1" w14:textId="77777777" w:rsidR="003B1538" w:rsidRPr="006B0C5C" w:rsidRDefault="003B1538" w:rsidP="003B1538">
      <w:pPr>
        <w:autoSpaceDE w:val="0"/>
        <w:autoSpaceDN w:val="0"/>
        <w:adjustRightInd w:val="0"/>
        <w:spacing w:after="0"/>
        <w:rPr>
          <w:rFonts w:ascii="Arial" w:eastAsia="Times New Roman" w:hAnsi="Arial" w:cs="Arial"/>
          <w:b/>
          <w:bCs/>
          <w:sz w:val="24"/>
          <w:szCs w:val="24"/>
        </w:rPr>
      </w:pPr>
      <w:r w:rsidRPr="006B0C5C">
        <w:rPr>
          <w:rFonts w:ascii="Arial" w:eastAsia="Times New Roman" w:hAnsi="Arial" w:cs="Arial"/>
          <w:b/>
          <w:bCs/>
          <w:sz w:val="24"/>
          <w:szCs w:val="24"/>
        </w:rPr>
        <w:t xml:space="preserve">Funding </w:t>
      </w:r>
    </w:p>
    <w:p w14:paraId="7CCC94B4" w14:textId="77777777" w:rsidR="003B1538" w:rsidRPr="003B1538" w:rsidRDefault="003B1538" w:rsidP="003B1538">
      <w:pPr>
        <w:pStyle w:val="Bullet"/>
        <w:numPr>
          <w:ilvl w:val="0"/>
          <w:numId w:val="0"/>
        </w:numPr>
        <w:rPr>
          <w:rFonts w:cs="Arial"/>
          <w:sz w:val="24"/>
          <w:szCs w:val="24"/>
          <w:lang w:eastAsia="en-GB"/>
        </w:rPr>
      </w:pPr>
      <w:r w:rsidRPr="003B1538">
        <w:rPr>
          <w:rFonts w:cs="Arial"/>
          <w:sz w:val="24"/>
          <w:szCs w:val="24"/>
          <w:lang w:eastAsia="en-GB"/>
        </w:rPr>
        <w:t>Funding</w:t>
      </w:r>
      <w:r w:rsidRPr="003B1538">
        <w:rPr>
          <w:rFonts w:cs="Arial"/>
          <w:b/>
          <w:sz w:val="24"/>
          <w:szCs w:val="24"/>
          <w:lang w:eastAsia="en-GB"/>
        </w:rPr>
        <w:t xml:space="preserve"> </w:t>
      </w:r>
      <w:r w:rsidRPr="003B1538">
        <w:rPr>
          <w:rFonts w:cs="Arial"/>
          <w:sz w:val="24"/>
          <w:szCs w:val="24"/>
          <w:lang w:eastAsia="en-GB"/>
        </w:rPr>
        <w:t>is assessed through a three yearly valuation undertaken by an independent actuary; inter-valuation updates are provided to the Pensions Committee and Board.</w:t>
      </w:r>
    </w:p>
    <w:p w14:paraId="4F71C3E3" w14:textId="77777777" w:rsidR="003B1538" w:rsidRPr="003B1538" w:rsidRDefault="003B1538" w:rsidP="003B1538">
      <w:pPr>
        <w:autoSpaceDE w:val="0"/>
        <w:autoSpaceDN w:val="0"/>
        <w:adjustRightInd w:val="0"/>
        <w:spacing w:after="0"/>
        <w:rPr>
          <w:rFonts w:ascii="Arial" w:eastAsia="Times New Roman" w:hAnsi="Arial" w:cs="Arial"/>
          <w:b/>
          <w:bCs/>
          <w:color w:val="92D050"/>
          <w:sz w:val="24"/>
          <w:szCs w:val="24"/>
        </w:rPr>
      </w:pPr>
    </w:p>
    <w:p w14:paraId="5A74B71A" w14:textId="77777777" w:rsidR="003B1538" w:rsidRPr="006B0C5C" w:rsidRDefault="003B1538" w:rsidP="003B1538">
      <w:pPr>
        <w:autoSpaceDE w:val="0"/>
        <w:autoSpaceDN w:val="0"/>
        <w:adjustRightInd w:val="0"/>
        <w:spacing w:after="0"/>
        <w:rPr>
          <w:rFonts w:ascii="Arial" w:eastAsia="Times New Roman" w:hAnsi="Arial" w:cs="Arial"/>
          <w:b/>
          <w:bCs/>
          <w:sz w:val="24"/>
          <w:szCs w:val="24"/>
        </w:rPr>
      </w:pPr>
      <w:r w:rsidRPr="006B0C5C">
        <w:rPr>
          <w:rFonts w:ascii="Arial" w:eastAsia="Times New Roman" w:hAnsi="Arial" w:cs="Arial"/>
          <w:b/>
          <w:bCs/>
          <w:sz w:val="24"/>
          <w:szCs w:val="24"/>
        </w:rPr>
        <w:t xml:space="preserve">Contributions and Pension Payments  </w:t>
      </w:r>
    </w:p>
    <w:p w14:paraId="4AA13FE7" w14:textId="77777777" w:rsidR="003B1538" w:rsidRPr="003B1538" w:rsidRDefault="003B1538" w:rsidP="003B1538">
      <w:pPr>
        <w:autoSpaceDE w:val="0"/>
        <w:autoSpaceDN w:val="0"/>
        <w:adjustRightInd w:val="0"/>
        <w:spacing w:after="0"/>
        <w:rPr>
          <w:rFonts w:ascii="Arial" w:hAnsi="Arial" w:cs="Arial"/>
          <w:sz w:val="24"/>
          <w:szCs w:val="24"/>
          <w:lang w:eastAsia="en-GB"/>
        </w:rPr>
      </w:pPr>
      <w:r w:rsidRPr="003B1538">
        <w:rPr>
          <w:rFonts w:ascii="Arial" w:hAnsi="Arial" w:cs="Arial"/>
          <w:sz w:val="24"/>
          <w:szCs w:val="24"/>
          <w:lang w:eastAsia="en-GB"/>
        </w:rPr>
        <w:t>Contributions paid by employers are monitored for timeliness and accuracy of payments with breaches brought to the attention of the Pensions Manager to determine whether the matter should be reported to the Pensions Regulator.</w:t>
      </w:r>
    </w:p>
    <w:p w14:paraId="271D6A7E" w14:textId="77777777" w:rsidR="003B1538" w:rsidRPr="003B1538" w:rsidRDefault="003B1538" w:rsidP="003B1538">
      <w:pPr>
        <w:autoSpaceDE w:val="0"/>
        <w:autoSpaceDN w:val="0"/>
        <w:adjustRightInd w:val="0"/>
        <w:spacing w:after="0"/>
        <w:rPr>
          <w:rFonts w:ascii="Arial" w:hAnsi="Arial" w:cs="Arial"/>
          <w:sz w:val="24"/>
          <w:szCs w:val="24"/>
          <w:lang w:eastAsia="en-GB"/>
        </w:rPr>
      </w:pPr>
    </w:p>
    <w:p w14:paraId="2E8B3AFE" w14:textId="77777777" w:rsidR="003B1538" w:rsidRPr="003B1538" w:rsidRDefault="003B1538" w:rsidP="003B1538">
      <w:pPr>
        <w:autoSpaceDE w:val="0"/>
        <w:autoSpaceDN w:val="0"/>
        <w:adjustRightInd w:val="0"/>
        <w:spacing w:after="0"/>
        <w:rPr>
          <w:rFonts w:ascii="Arial" w:eastAsia="Times New Roman" w:hAnsi="Arial" w:cs="Arial"/>
          <w:sz w:val="24"/>
          <w:szCs w:val="24"/>
        </w:rPr>
      </w:pPr>
      <w:r w:rsidRPr="003B1538">
        <w:rPr>
          <w:rFonts w:ascii="Arial" w:hAnsi="Arial" w:cs="Arial"/>
          <w:sz w:val="24"/>
          <w:szCs w:val="24"/>
          <w:lang w:eastAsia="en-GB"/>
        </w:rPr>
        <w:t xml:space="preserve">Pension payments and other financial transactions require authorisation from at least two persons including a senior officer. </w:t>
      </w:r>
      <w:r w:rsidRPr="003B1538">
        <w:rPr>
          <w:rFonts w:ascii="Arial" w:eastAsia="Times New Roman" w:hAnsi="Arial" w:cs="Arial"/>
          <w:sz w:val="24"/>
          <w:szCs w:val="24"/>
        </w:rPr>
        <w:t xml:space="preserve">The Fund participates in the National Fraud Initiative (undertaken every 2 years) to identify payments being made to deceased pensioners and actively investigates cases of irregularity. These results are reported to the Pensions Committee. </w:t>
      </w:r>
    </w:p>
    <w:p w14:paraId="2E62E63C" w14:textId="77777777" w:rsidR="003B1538" w:rsidRPr="003B1538" w:rsidRDefault="003B1538" w:rsidP="003B1538">
      <w:pPr>
        <w:autoSpaceDE w:val="0"/>
        <w:autoSpaceDN w:val="0"/>
        <w:adjustRightInd w:val="0"/>
        <w:spacing w:after="0"/>
        <w:rPr>
          <w:rFonts w:ascii="Arial" w:hAnsi="Arial" w:cs="Arial"/>
          <w:sz w:val="24"/>
          <w:szCs w:val="24"/>
          <w:lang w:eastAsia="en-GB"/>
        </w:rPr>
      </w:pPr>
    </w:p>
    <w:p w14:paraId="23275BF9" w14:textId="7A26AC03" w:rsidR="003B1538" w:rsidRPr="003B1538" w:rsidRDefault="003B1538" w:rsidP="003B1538">
      <w:pPr>
        <w:autoSpaceDE w:val="0"/>
        <w:autoSpaceDN w:val="0"/>
        <w:adjustRightInd w:val="0"/>
        <w:spacing w:after="0"/>
        <w:rPr>
          <w:rFonts w:ascii="Arial" w:hAnsi="Arial" w:cs="Arial"/>
          <w:sz w:val="24"/>
          <w:szCs w:val="24"/>
          <w:lang w:eastAsia="en-GB"/>
        </w:rPr>
      </w:pPr>
      <w:r w:rsidRPr="603F83FA">
        <w:rPr>
          <w:rFonts w:ascii="Arial" w:hAnsi="Arial" w:cs="Arial"/>
          <w:sz w:val="24"/>
          <w:szCs w:val="24"/>
          <w:lang w:eastAsia="en-GB"/>
        </w:rPr>
        <w:t xml:space="preserve">The </w:t>
      </w:r>
      <w:r w:rsidRPr="603F83FA">
        <w:rPr>
          <w:rFonts w:ascii="Arial" w:hAnsi="Arial" w:cs="Arial"/>
          <w:sz w:val="24"/>
          <w:szCs w:val="24"/>
        </w:rPr>
        <w:t>Fund also operates a Pension Administration System maintained by an</w:t>
      </w:r>
      <w:r w:rsidR="00131E88">
        <w:rPr>
          <w:rFonts w:ascii="Arial" w:hAnsi="Arial" w:cs="Arial"/>
          <w:sz w:val="24"/>
          <w:szCs w:val="24"/>
        </w:rPr>
        <w:t xml:space="preserve"> </w:t>
      </w:r>
      <w:r w:rsidRPr="603F83FA">
        <w:rPr>
          <w:rFonts w:ascii="Arial" w:hAnsi="Arial" w:cs="Arial"/>
          <w:sz w:val="24"/>
          <w:szCs w:val="24"/>
        </w:rPr>
        <w:t xml:space="preserve">experienced specialist software vendor and can take assurance from the fact that the system is used by </w:t>
      </w:r>
      <w:r w:rsidR="005B2579">
        <w:rPr>
          <w:rFonts w:ascii="Arial" w:hAnsi="Arial" w:cs="Arial"/>
          <w:sz w:val="24"/>
          <w:szCs w:val="24"/>
        </w:rPr>
        <w:t xml:space="preserve">many </w:t>
      </w:r>
      <w:r w:rsidRPr="603F83FA">
        <w:rPr>
          <w:rFonts w:ascii="Arial" w:hAnsi="Arial" w:cs="Arial"/>
          <w:sz w:val="24"/>
          <w:szCs w:val="24"/>
        </w:rPr>
        <w:t xml:space="preserve">LGPS </w:t>
      </w:r>
      <w:r w:rsidR="00131E88" w:rsidRPr="603F83FA">
        <w:rPr>
          <w:rFonts w:ascii="Arial" w:hAnsi="Arial" w:cs="Arial"/>
          <w:sz w:val="24"/>
          <w:szCs w:val="24"/>
        </w:rPr>
        <w:t>Funds</w:t>
      </w:r>
      <w:r w:rsidR="005B2579">
        <w:rPr>
          <w:rFonts w:ascii="Arial" w:hAnsi="Arial" w:cs="Arial"/>
          <w:sz w:val="24"/>
          <w:szCs w:val="24"/>
        </w:rPr>
        <w:t>, including all in Scotland</w:t>
      </w:r>
      <w:r w:rsidR="00131E88" w:rsidRPr="603F83FA">
        <w:rPr>
          <w:rFonts w:ascii="Arial" w:hAnsi="Arial" w:cs="Arial"/>
          <w:sz w:val="24"/>
          <w:szCs w:val="24"/>
        </w:rPr>
        <w:t>.</w:t>
      </w:r>
      <w:r w:rsidR="00131E88" w:rsidRPr="603F83FA">
        <w:rPr>
          <w:rFonts w:ascii="Arial" w:hAnsi="Arial" w:cs="Arial"/>
          <w:sz w:val="24"/>
          <w:szCs w:val="24"/>
          <w:lang w:eastAsia="en-GB"/>
        </w:rPr>
        <w:t xml:space="preserve"> </w:t>
      </w:r>
      <w:r w:rsidR="00131E88" w:rsidRPr="25DECA6F">
        <w:rPr>
          <w:rFonts w:ascii="Arial" w:hAnsi="Arial" w:cs="Arial"/>
          <w:sz w:val="24"/>
          <w:szCs w:val="24"/>
          <w:lang w:eastAsia="en-GB"/>
        </w:rPr>
        <w:t xml:space="preserve">Changes are subject to scrutiny by a test working party of </w:t>
      </w:r>
      <w:r w:rsidR="00BD31AC" w:rsidRPr="25DECA6F">
        <w:rPr>
          <w:rFonts w:ascii="Arial" w:hAnsi="Arial" w:cs="Arial"/>
          <w:sz w:val="24"/>
          <w:szCs w:val="24"/>
          <w:lang w:eastAsia="en-GB"/>
        </w:rPr>
        <w:t>users.</w:t>
      </w:r>
      <w:r w:rsidR="00BD31AC" w:rsidRPr="603F83FA">
        <w:rPr>
          <w:rFonts w:ascii="Arial" w:hAnsi="Arial" w:cs="Arial"/>
          <w:sz w:val="24"/>
          <w:szCs w:val="24"/>
          <w:lang w:eastAsia="en-GB"/>
        </w:rPr>
        <w:t xml:space="preserve"> To</w:t>
      </w:r>
      <w:r w:rsidRPr="603F83FA">
        <w:rPr>
          <w:rFonts w:ascii="Arial" w:hAnsi="Arial" w:cs="Arial"/>
          <w:sz w:val="24"/>
          <w:szCs w:val="24"/>
          <w:lang w:eastAsia="en-GB"/>
        </w:rPr>
        <w:t xml:space="preserve"> aid regulatory compliance, the Fund subscribes to a specialist technical resource maintained by the Local Government Association</w:t>
      </w:r>
      <w:r w:rsidR="6DCAD871" w:rsidRPr="603F83FA">
        <w:rPr>
          <w:rFonts w:ascii="Arial" w:hAnsi="Arial" w:cs="Arial"/>
          <w:sz w:val="24"/>
          <w:szCs w:val="24"/>
          <w:lang w:eastAsia="en-GB"/>
        </w:rPr>
        <w:t xml:space="preserve"> and attends </w:t>
      </w:r>
      <w:r w:rsidR="7E25C27D" w:rsidRPr="603F83FA">
        <w:rPr>
          <w:rFonts w:ascii="Arial" w:hAnsi="Arial" w:cs="Arial"/>
          <w:sz w:val="24"/>
          <w:szCs w:val="24"/>
          <w:lang w:eastAsia="en-GB"/>
        </w:rPr>
        <w:t xml:space="preserve">regular </w:t>
      </w:r>
      <w:r w:rsidR="6DCAD871" w:rsidRPr="603F83FA">
        <w:rPr>
          <w:rFonts w:ascii="Arial" w:hAnsi="Arial" w:cs="Arial"/>
          <w:sz w:val="24"/>
          <w:szCs w:val="24"/>
          <w:lang w:eastAsia="en-GB"/>
        </w:rPr>
        <w:t>meetings of Scottish LGPS Funds to discuss shared issues</w:t>
      </w:r>
      <w:r w:rsidRPr="603F83FA">
        <w:rPr>
          <w:rFonts w:ascii="Arial" w:hAnsi="Arial" w:cs="Arial"/>
          <w:sz w:val="24"/>
          <w:szCs w:val="24"/>
          <w:lang w:eastAsia="en-GB"/>
        </w:rPr>
        <w:t xml:space="preserve">. </w:t>
      </w:r>
    </w:p>
    <w:p w14:paraId="38002092" w14:textId="77777777" w:rsidR="003B1538" w:rsidRPr="003B1538" w:rsidRDefault="003B1538" w:rsidP="003B1538">
      <w:pPr>
        <w:autoSpaceDE w:val="0"/>
        <w:autoSpaceDN w:val="0"/>
        <w:adjustRightInd w:val="0"/>
        <w:spacing w:after="0"/>
        <w:rPr>
          <w:rFonts w:ascii="Arial" w:hAnsi="Arial" w:cs="Arial"/>
          <w:sz w:val="24"/>
          <w:szCs w:val="24"/>
          <w:lang w:eastAsia="en-GB"/>
        </w:rPr>
      </w:pPr>
    </w:p>
    <w:p w14:paraId="77EE54F5" w14:textId="77777777" w:rsidR="003B1538" w:rsidRPr="006B0C5C" w:rsidRDefault="003B1538" w:rsidP="003B1538">
      <w:pPr>
        <w:autoSpaceDE w:val="0"/>
        <w:autoSpaceDN w:val="0"/>
        <w:adjustRightInd w:val="0"/>
        <w:spacing w:after="0"/>
        <w:rPr>
          <w:rFonts w:ascii="Arial" w:eastAsia="Times New Roman" w:hAnsi="Arial" w:cs="Arial"/>
          <w:b/>
          <w:bCs/>
          <w:sz w:val="24"/>
          <w:szCs w:val="24"/>
        </w:rPr>
      </w:pPr>
      <w:r w:rsidRPr="006B0C5C">
        <w:rPr>
          <w:rFonts w:ascii="Arial" w:eastAsia="Times New Roman" w:hAnsi="Arial" w:cs="Arial"/>
          <w:b/>
          <w:bCs/>
          <w:sz w:val="24"/>
          <w:szCs w:val="24"/>
        </w:rPr>
        <w:t>Investment Management</w:t>
      </w:r>
    </w:p>
    <w:p w14:paraId="28FFB688" w14:textId="4A0B2BCF" w:rsidR="603F83FA" w:rsidRDefault="3F25A021" w:rsidP="25DECA6F">
      <w:pPr>
        <w:spacing w:after="0"/>
        <w:rPr>
          <w:rFonts w:ascii="Arial" w:hAnsi="Arial" w:cs="Arial"/>
          <w:sz w:val="24"/>
          <w:szCs w:val="24"/>
          <w:lang w:eastAsia="en-GB"/>
        </w:rPr>
      </w:pPr>
      <w:r w:rsidRPr="00BD31AC">
        <w:rPr>
          <w:rFonts w:ascii="Arial" w:hAnsi="Arial" w:cs="Arial"/>
          <w:sz w:val="24"/>
          <w:szCs w:val="24"/>
          <w:lang w:eastAsia="en-GB"/>
        </w:rPr>
        <w:t xml:space="preserve">Fund manager records are reconciled to independently maintained </w:t>
      </w:r>
      <w:r w:rsidR="00BD31AC">
        <w:rPr>
          <w:rFonts w:ascii="Arial" w:hAnsi="Arial" w:cs="Arial"/>
          <w:sz w:val="24"/>
          <w:szCs w:val="24"/>
          <w:lang w:eastAsia="en-GB"/>
        </w:rPr>
        <w:t>a</w:t>
      </w:r>
      <w:r w:rsidRPr="00BD31AC">
        <w:rPr>
          <w:rFonts w:ascii="Arial" w:hAnsi="Arial" w:cs="Arial"/>
          <w:sz w:val="24"/>
          <w:szCs w:val="24"/>
          <w:lang w:eastAsia="en-GB"/>
        </w:rPr>
        <w:t xml:space="preserve">ccounting and </w:t>
      </w:r>
      <w:r w:rsidR="00BD31AC">
        <w:rPr>
          <w:rFonts w:ascii="Arial" w:hAnsi="Arial" w:cs="Arial"/>
          <w:sz w:val="24"/>
          <w:szCs w:val="24"/>
          <w:lang w:eastAsia="en-GB"/>
        </w:rPr>
        <w:t>p</w:t>
      </w:r>
      <w:r w:rsidRPr="00BD31AC">
        <w:rPr>
          <w:rFonts w:ascii="Arial" w:hAnsi="Arial" w:cs="Arial"/>
          <w:sz w:val="24"/>
          <w:szCs w:val="24"/>
          <w:lang w:eastAsia="en-GB"/>
        </w:rPr>
        <w:t xml:space="preserve">erformance </w:t>
      </w:r>
      <w:r w:rsidR="00BD31AC">
        <w:rPr>
          <w:rFonts w:ascii="Arial" w:hAnsi="Arial" w:cs="Arial"/>
          <w:sz w:val="24"/>
          <w:szCs w:val="24"/>
          <w:lang w:eastAsia="en-GB"/>
        </w:rPr>
        <w:t>e</w:t>
      </w:r>
      <w:r w:rsidRPr="00BD31AC">
        <w:rPr>
          <w:rFonts w:ascii="Arial" w:hAnsi="Arial" w:cs="Arial"/>
          <w:sz w:val="24"/>
          <w:szCs w:val="24"/>
          <w:lang w:eastAsia="en-GB"/>
        </w:rPr>
        <w:t>valuation records and variances investigated.</w:t>
      </w:r>
      <w:r w:rsidRPr="25DECA6F">
        <w:rPr>
          <w:rFonts w:ascii="Arial" w:hAnsi="Arial" w:cs="Arial"/>
          <w:sz w:val="24"/>
          <w:szCs w:val="24"/>
          <w:lang w:eastAsia="en-GB"/>
        </w:rPr>
        <w:t xml:space="preserve"> Limits are set around the amounts that can be allocated to an asset class, a single manager or </w:t>
      </w:r>
      <w:r w:rsidR="4BA0FBBC" w:rsidRPr="25DECA6F">
        <w:rPr>
          <w:rFonts w:ascii="Arial" w:hAnsi="Arial" w:cs="Arial"/>
          <w:sz w:val="24"/>
          <w:szCs w:val="24"/>
          <w:lang w:eastAsia="en-GB"/>
        </w:rPr>
        <w:t>si</w:t>
      </w:r>
      <w:r w:rsidR="5E79F4D1" w:rsidRPr="25DECA6F">
        <w:rPr>
          <w:rFonts w:ascii="Arial" w:hAnsi="Arial" w:cs="Arial"/>
          <w:sz w:val="24"/>
          <w:szCs w:val="24"/>
          <w:lang w:eastAsia="en-GB"/>
        </w:rPr>
        <w:t xml:space="preserve">ngle </w:t>
      </w:r>
      <w:r w:rsidRPr="25DECA6F">
        <w:rPr>
          <w:rFonts w:ascii="Arial" w:hAnsi="Arial" w:cs="Arial"/>
          <w:sz w:val="24"/>
          <w:szCs w:val="24"/>
          <w:lang w:eastAsia="en-GB"/>
        </w:rPr>
        <w:t>holding and are checked monthly</w:t>
      </w:r>
      <w:r w:rsidR="5808B161" w:rsidRPr="25DECA6F">
        <w:rPr>
          <w:rFonts w:ascii="Arial" w:hAnsi="Arial" w:cs="Arial"/>
          <w:sz w:val="24"/>
          <w:szCs w:val="24"/>
          <w:lang w:eastAsia="en-GB"/>
        </w:rPr>
        <w:t>. F</w:t>
      </w:r>
      <w:r w:rsidRPr="25DECA6F">
        <w:rPr>
          <w:rFonts w:ascii="Arial" w:hAnsi="Arial" w:cs="Arial"/>
          <w:sz w:val="24"/>
          <w:szCs w:val="24"/>
          <w:lang w:eastAsia="en-GB"/>
        </w:rPr>
        <w:t xml:space="preserve">urther oversight is provided by the Joint Investment </w:t>
      </w:r>
      <w:r w:rsidR="00C578FB">
        <w:rPr>
          <w:rFonts w:ascii="Arial" w:hAnsi="Arial" w:cs="Arial"/>
          <w:sz w:val="24"/>
          <w:szCs w:val="24"/>
          <w:lang w:eastAsia="en-GB"/>
        </w:rPr>
        <w:t xml:space="preserve">Forum </w:t>
      </w:r>
      <w:r w:rsidR="236DE03D" w:rsidRPr="25DECA6F">
        <w:rPr>
          <w:rFonts w:ascii="Arial" w:hAnsi="Arial" w:cs="Arial"/>
          <w:sz w:val="24"/>
          <w:szCs w:val="24"/>
          <w:lang w:eastAsia="en-GB"/>
        </w:rPr>
        <w:t>(JI</w:t>
      </w:r>
      <w:r w:rsidR="00C578FB">
        <w:rPr>
          <w:rFonts w:ascii="Arial" w:hAnsi="Arial" w:cs="Arial"/>
          <w:sz w:val="24"/>
          <w:szCs w:val="24"/>
          <w:lang w:eastAsia="en-GB"/>
        </w:rPr>
        <w:t>F</w:t>
      </w:r>
      <w:r w:rsidR="236DE03D" w:rsidRPr="25DECA6F">
        <w:rPr>
          <w:rFonts w:ascii="Arial" w:hAnsi="Arial" w:cs="Arial"/>
          <w:sz w:val="24"/>
          <w:szCs w:val="24"/>
          <w:lang w:eastAsia="en-GB"/>
        </w:rPr>
        <w:t xml:space="preserve">) </w:t>
      </w:r>
      <w:r w:rsidRPr="25DECA6F">
        <w:rPr>
          <w:rFonts w:ascii="Arial" w:hAnsi="Arial" w:cs="Arial"/>
          <w:sz w:val="24"/>
          <w:szCs w:val="24"/>
          <w:lang w:eastAsia="en-GB"/>
        </w:rPr>
        <w:t xml:space="preserve">– a collaborative arrangement between Falkirk, Fife and Lothian Pension Funds </w:t>
      </w:r>
      <w:r w:rsidR="0050578F" w:rsidRPr="25DECA6F">
        <w:rPr>
          <w:rFonts w:ascii="Arial" w:hAnsi="Arial" w:cs="Arial"/>
          <w:sz w:val="24"/>
          <w:szCs w:val="24"/>
          <w:lang w:eastAsia="en-GB"/>
        </w:rPr>
        <w:t xml:space="preserve">– </w:t>
      </w:r>
      <w:r w:rsidRPr="25DECA6F">
        <w:rPr>
          <w:rFonts w:ascii="Arial" w:hAnsi="Arial" w:cs="Arial"/>
          <w:sz w:val="24"/>
          <w:szCs w:val="24"/>
          <w:lang w:eastAsia="en-GB"/>
        </w:rPr>
        <w:t xml:space="preserve">which comprises independent advisers and </w:t>
      </w:r>
      <w:r w:rsidR="00815159">
        <w:rPr>
          <w:rFonts w:ascii="Arial" w:hAnsi="Arial" w:cs="Arial"/>
          <w:sz w:val="24"/>
          <w:szCs w:val="24"/>
          <w:lang w:eastAsia="en-GB"/>
        </w:rPr>
        <w:t xml:space="preserve">Lothian </w:t>
      </w:r>
      <w:r w:rsidR="0097149A">
        <w:rPr>
          <w:rFonts w:ascii="Arial" w:hAnsi="Arial" w:cs="Arial"/>
          <w:sz w:val="24"/>
          <w:szCs w:val="24"/>
          <w:lang w:eastAsia="en-GB"/>
        </w:rPr>
        <w:t xml:space="preserve">Pension Fund </w:t>
      </w:r>
      <w:r w:rsidRPr="25DECA6F">
        <w:rPr>
          <w:rFonts w:ascii="Arial" w:hAnsi="Arial" w:cs="Arial"/>
          <w:sz w:val="24"/>
          <w:szCs w:val="24"/>
          <w:lang w:eastAsia="en-GB"/>
        </w:rPr>
        <w:t xml:space="preserve">professional investment </w:t>
      </w:r>
      <w:r w:rsidR="42797796" w:rsidRPr="25DECA6F">
        <w:rPr>
          <w:rFonts w:ascii="Arial" w:hAnsi="Arial" w:cs="Arial"/>
          <w:sz w:val="24"/>
          <w:szCs w:val="24"/>
          <w:lang w:eastAsia="en-GB"/>
        </w:rPr>
        <w:t xml:space="preserve">specialists who are accredited by the Financial Conduct Authority (FCA). </w:t>
      </w:r>
    </w:p>
    <w:p w14:paraId="6D499C99" w14:textId="38EAAE8C" w:rsidR="603F83FA" w:rsidRDefault="00D34EB9" w:rsidP="603F83FA">
      <w:pPr>
        <w:spacing w:after="0"/>
        <w:rPr>
          <w:rFonts w:ascii="Arial" w:hAnsi="Arial" w:cs="Arial"/>
          <w:sz w:val="24"/>
          <w:szCs w:val="24"/>
          <w:lang w:eastAsia="en-GB"/>
        </w:rPr>
      </w:pPr>
      <w:r w:rsidRPr="25DECA6F">
        <w:rPr>
          <w:rFonts w:ascii="Arial" w:hAnsi="Arial" w:cs="Arial"/>
          <w:sz w:val="24"/>
          <w:szCs w:val="24"/>
          <w:lang w:eastAsia="en-GB"/>
        </w:rPr>
        <w:t xml:space="preserve"> </w:t>
      </w:r>
    </w:p>
    <w:p w14:paraId="53BDE9D9" w14:textId="77777777" w:rsidR="003B1538" w:rsidRPr="006B0C5C" w:rsidRDefault="003B1538" w:rsidP="003B1538">
      <w:pPr>
        <w:autoSpaceDE w:val="0"/>
        <w:autoSpaceDN w:val="0"/>
        <w:adjustRightInd w:val="0"/>
        <w:spacing w:after="0"/>
        <w:rPr>
          <w:rFonts w:ascii="Arial" w:eastAsia="Times New Roman" w:hAnsi="Arial" w:cs="Arial"/>
          <w:b/>
          <w:bCs/>
          <w:sz w:val="24"/>
          <w:szCs w:val="24"/>
        </w:rPr>
      </w:pPr>
      <w:r w:rsidRPr="006B0C5C">
        <w:rPr>
          <w:rFonts w:ascii="Arial" w:eastAsia="Times New Roman" w:hAnsi="Arial" w:cs="Arial"/>
          <w:b/>
          <w:bCs/>
          <w:sz w:val="24"/>
          <w:szCs w:val="24"/>
        </w:rPr>
        <w:t xml:space="preserve">Data Security </w:t>
      </w:r>
    </w:p>
    <w:p w14:paraId="37C0FB21" w14:textId="2070781E" w:rsidR="003B1538" w:rsidRPr="003B1538" w:rsidRDefault="3F25A021" w:rsidP="603F83FA">
      <w:pPr>
        <w:autoSpaceDE w:val="0"/>
        <w:autoSpaceDN w:val="0"/>
        <w:adjustRightInd w:val="0"/>
        <w:spacing w:after="0"/>
        <w:rPr>
          <w:rFonts w:ascii="Arial" w:hAnsi="Arial" w:cs="Arial"/>
          <w:b/>
          <w:bCs/>
          <w:sz w:val="24"/>
          <w:szCs w:val="24"/>
        </w:rPr>
      </w:pPr>
      <w:r w:rsidRPr="57BDA1C3">
        <w:rPr>
          <w:rFonts w:ascii="Arial" w:hAnsi="Arial" w:cs="Arial"/>
          <w:sz w:val="24"/>
          <w:szCs w:val="24"/>
          <w:lang w:eastAsia="en-GB"/>
        </w:rPr>
        <w:t xml:space="preserve">The Council’s Information Governance framework exists to enable data to be securely managed. Staff undergo regular training on data security matters. Members are </w:t>
      </w:r>
      <w:r w:rsidR="5ACEAF1D" w:rsidRPr="57BDA1C3">
        <w:rPr>
          <w:rFonts w:ascii="Arial" w:hAnsi="Arial" w:cs="Arial"/>
          <w:sz w:val="24"/>
          <w:szCs w:val="24"/>
          <w:lang w:eastAsia="en-GB"/>
        </w:rPr>
        <w:t xml:space="preserve">notified of the Fund’s </w:t>
      </w:r>
      <w:r w:rsidRPr="57BDA1C3">
        <w:rPr>
          <w:rFonts w:ascii="Arial" w:hAnsi="Arial" w:cs="Arial"/>
          <w:sz w:val="24"/>
          <w:szCs w:val="24"/>
          <w:lang w:eastAsia="en-GB"/>
        </w:rPr>
        <w:t>Privacy Notice at least once a year and Data Sharing Agreements are in place with employers and key service providers. Any new data provision</w:t>
      </w:r>
      <w:r w:rsidR="2933C498" w:rsidRPr="57BDA1C3">
        <w:rPr>
          <w:rFonts w:ascii="Arial" w:hAnsi="Arial" w:cs="Arial"/>
          <w:sz w:val="24"/>
          <w:szCs w:val="24"/>
          <w:lang w:eastAsia="en-GB"/>
        </w:rPr>
        <w:t>, such as onboarding to the Pensions Dashboard,</w:t>
      </w:r>
      <w:r w:rsidRPr="57BDA1C3">
        <w:rPr>
          <w:rFonts w:ascii="Arial" w:hAnsi="Arial" w:cs="Arial"/>
          <w:sz w:val="24"/>
          <w:szCs w:val="24"/>
          <w:lang w:eastAsia="en-GB"/>
        </w:rPr>
        <w:t xml:space="preserve"> is subject to a Data Impact Assessment signed off by the </w:t>
      </w:r>
      <w:r w:rsidR="61F1B8B7" w:rsidRPr="57BDA1C3">
        <w:rPr>
          <w:rFonts w:ascii="Arial" w:hAnsi="Arial" w:cs="Arial"/>
          <w:sz w:val="24"/>
          <w:szCs w:val="24"/>
          <w:lang w:eastAsia="en-GB"/>
        </w:rPr>
        <w:t xml:space="preserve">Council </w:t>
      </w:r>
      <w:r w:rsidRPr="57BDA1C3">
        <w:rPr>
          <w:rFonts w:ascii="Arial" w:hAnsi="Arial" w:cs="Arial"/>
          <w:sz w:val="24"/>
          <w:szCs w:val="24"/>
          <w:lang w:eastAsia="en-GB"/>
        </w:rPr>
        <w:t xml:space="preserve">Information Governance Manager and Technology and Infrastructure Manager.          </w:t>
      </w:r>
      <w:r w:rsidRPr="57BDA1C3">
        <w:rPr>
          <w:rFonts w:ascii="Arial" w:hAnsi="Arial" w:cs="Arial"/>
          <w:b/>
          <w:bCs/>
          <w:sz w:val="24"/>
          <w:szCs w:val="24"/>
        </w:rPr>
        <w:t xml:space="preserve">   </w:t>
      </w:r>
    </w:p>
    <w:p w14:paraId="016EFDE7" w14:textId="77777777" w:rsidR="003B1538" w:rsidRDefault="003B1538" w:rsidP="003B1538">
      <w:pPr>
        <w:autoSpaceDE w:val="0"/>
        <w:autoSpaceDN w:val="0"/>
        <w:adjustRightInd w:val="0"/>
        <w:spacing w:after="0"/>
        <w:rPr>
          <w:rFonts w:ascii="Arial" w:hAnsi="Arial" w:cs="Arial"/>
          <w:b/>
          <w:sz w:val="24"/>
          <w:szCs w:val="24"/>
        </w:rPr>
      </w:pPr>
    </w:p>
    <w:p w14:paraId="3C728718" w14:textId="77777777" w:rsidR="00953C66" w:rsidRPr="003B1538" w:rsidRDefault="00953C66" w:rsidP="003B1538">
      <w:pPr>
        <w:autoSpaceDE w:val="0"/>
        <w:autoSpaceDN w:val="0"/>
        <w:adjustRightInd w:val="0"/>
        <w:spacing w:after="0"/>
        <w:rPr>
          <w:rFonts w:ascii="Arial" w:hAnsi="Arial" w:cs="Arial"/>
          <w:b/>
          <w:sz w:val="24"/>
          <w:szCs w:val="24"/>
        </w:rPr>
      </w:pPr>
    </w:p>
    <w:p w14:paraId="1A0F4363" w14:textId="77777777" w:rsidR="003B1538" w:rsidRPr="006B0C5C" w:rsidRDefault="003B1538" w:rsidP="003B1538">
      <w:pPr>
        <w:autoSpaceDE w:val="0"/>
        <w:autoSpaceDN w:val="0"/>
        <w:adjustRightInd w:val="0"/>
        <w:spacing w:after="0"/>
        <w:rPr>
          <w:rFonts w:ascii="Arial" w:eastAsia="Times New Roman" w:hAnsi="Arial" w:cs="Arial"/>
          <w:b/>
          <w:bCs/>
          <w:sz w:val="24"/>
          <w:szCs w:val="24"/>
        </w:rPr>
      </w:pPr>
      <w:r w:rsidRPr="006B0C5C">
        <w:rPr>
          <w:rFonts w:ascii="Arial" w:eastAsia="Times New Roman" w:hAnsi="Arial" w:cs="Arial"/>
          <w:b/>
          <w:bCs/>
          <w:sz w:val="24"/>
          <w:szCs w:val="24"/>
        </w:rPr>
        <w:lastRenderedPageBreak/>
        <w:t xml:space="preserve">Control Environment </w:t>
      </w:r>
    </w:p>
    <w:p w14:paraId="34BAF633" w14:textId="2AF4CF0F" w:rsidR="003944C3" w:rsidRDefault="003B1538" w:rsidP="003B1538">
      <w:pPr>
        <w:autoSpaceDE w:val="0"/>
        <w:autoSpaceDN w:val="0"/>
        <w:adjustRightInd w:val="0"/>
        <w:spacing w:after="0"/>
        <w:rPr>
          <w:rFonts w:ascii="Arial" w:hAnsi="Arial" w:cs="Arial"/>
          <w:sz w:val="24"/>
          <w:szCs w:val="24"/>
        </w:rPr>
      </w:pPr>
      <w:r w:rsidRPr="603F83FA">
        <w:rPr>
          <w:rFonts w:ascii="Arial" w:eastAsia="Times New Roman" w:hAnsi="Arial" w:cs="Arial"/>
          <w:sz w:val="24"/>
          <w:szCs w:val="24"/>
        </w:rPr>
        <w:t xml:space="preserve">The Council is committed to the highest standards of openness, </w:t>
      </w:r>
      <w:r w:rsidR="00D5666A" w:rsidRPr="603F83FA">
        <w:rPr>
          <w:rFonts w:ascii="Arial" w:eastAsia="Times New Roman" w:hAnsi="Arial" w:cs="Arial"/>
          <w:sz w:val="24"/>
          <w:szCs w:val="24"/>
        </w:rPr>
        <w:t>probity,</w:t>
      </w:r>
      <w:r w:rsidRPr="603F83FA">
        <w:rPr>
          <w:rFonts w:ascii="Arial" w:eastAsia="Times New Roman" w:hAnsi="Arial" w:cs="Arial"/>
          <w:sz w:val="24"/>
          <w:szCs w:val="24"/>
        </w:rPr>
        <w:t xml:space="preserve"> and accountability. </w:t>
      </w:r>
      <w:r w:rsidRPr="603F83FA">
        <w:rPr>
          <w:rFonts w:ascii="Arial" w:hAnsi="Arial" w:cs="Arial"/>
          <w:sz w:val="24"/>
          <w:szCs w:val="24"/>
        </w:rPr>
        <w:t xml:space="preserve">In line with that commitment, the Council, through its Whistleblowing Policy, encourages employees and others who have serious concerns about any aspect of the Council's work to come forward without fear of victimisation, </w:t>
      </w:r>
      <w:r w:rsidR="00D5666A" w:rsidRPr="603F83FA">
        <w:rPr>
          <w:rFonts w:ascii="Arial" w:hAnsi="Arial" w:cs="Arial"/>
          <w:sz w:val="24"/>
          <w:szCs w:val="24"/>
        </w:rPr>
        <w:t>discrimination,</w:t>
      </w:r>
      <w:r w:rsidRPr="603F83FA">
        <w:rPr>
          <w:rFonts w:ascii="Arial" w:hAnsi="Arial" w:cs="Arial"/>
          <w:sz w:val="24"/>
          <w:szCs w:val="24"/>
        </w:rPr>
        <w:t xml:space="preserve"> or disadvantage. </w:t>
      </w:r>
    </w:p>
    <w:p w14:paraId="4542A58E" w14:textId="1D5DDB83" w:rsidR="003B1538" w:rsidRPr="00650E67" w:rsidRDefault="003B1538" w:rsidP="003B1538">
      <w:pPr>
        <w:autoSpaceDE w:val="0"/>
        <w:autoSpaceDN w:val="0"/>
        <w:adjustRightInd w:val="0"/>
        <w:spacing w:after="0"/>
        <w:rPr>
          <w:rFonts w:ascii="Arial" w:hAnsi="Arial" w:cs="Arial"/>
          <w:sz w:val="24"/>
          <w:szCs w:val="24"/>
        </w:rPr>
      </w:pPr>
      <w:r w:rsidRPr="603F83FA">
        <w:rPr>
          <w:rFonts w:ascii="Arial" w:hAnsi="Arial" w:cs="Arial"/>
          <w:sz w:val="24"/>
          <w:szCs w:val="24"/>
        </w:rPr>
        <w:t xml:space="preserve"> </w:t>
      </w:r>
    </w:p>
    <w:p w14:paraId="28D61C18" w14:textId="6F594ED9" w:rsidR="003B1538" w:rsidRPr="003B1538" w:rsidRDefault="003B1538" w:rsidP="003B1538">
      <w:pPr>
        <w:autoSpaceDE w:val="0"/>
        <w:autoSpaceDN w:val="0"/>
        <w:adjustRightInd w:val="0"/>
        <w:spacing w:after="0"/>
        <w:rPr>
          <w:rFonts w:ascii="Arial" w:hAnsi="Arial" w:cs="Arial"/>
          <w:color w:val="000000" w:themeColor="text1"/>
          <w:sz w:val="24"/>
          <w:szCs w:val="24"/>
        </w:rPr>
      </w:pPr>
      <w:r w:rsidRPr="003B1538">
        <w:rPr>
          <w:rFonts w:ascii="Arial" w:hAnsi="Arial" w:cs="Arial"/>
          <w:color w:val="000000" w:themeColor="text1"/>
          <w:sz w:val="24"/>
          <w:szCs w:val="24"/>
        </w:rPr>
        <w:t xml:space="preserve">The Fund has a </w:t>
      </w:r>
      <w:proofErr w:type="gramStart"/>
      <w:r w:rsidRPr="00F62AE8">
        <w:rPr>
          <w:rFonts w:ascii="Arial" w:hAnsi="Arial" w:cs="Arial"/>
          <w:sz w:val="24"/>
          <w:szCs w:val="24"/>
        </w:rPr>
        <w:t>Conflict of Interest</w:t>
      </w:r>
      <w:proofErr w:type="gramEnd"/>
      <w:r w:rsidRPr="00F62AE8">
        <w:rPr>
          <w:rFonts w:ascii="Arial" w:hAnsi="Arial" w:cs="Arial"/>
          <w:sz w:val="24"/>
          <w:szCs w:val="24"/>
        </w:rPr>
        <w:t xml:space="preserve"> Policy</w:t>
      </w:r>
      <w:r w:rsidRPr="003B1538">
        <w:rPr>
          <w:rFonts w:ascii="Arial" w:hAnsi="Arial" w:cs="Arial"/>
          <w:color w:val="000000" w:themeColor="text1"/>
          <w:sz w:val="24"/>
          <w:szCs w:val="24"/>
        </w:rPr>
        <w:t xml:space="preserve"> which supplements the Council’s own Code of Conduct for Members and Officers. In addition, all Members are required to adhere to The Standards Commission Scotland - Councillors’ Code of Conduct.  </w:t>
      </w:r>
    </w:p>
    <w:p w14:paraId="39008096" w14:textId="77777777" w:rsidR="003B1538" w:rsidRPr="003B1538" w:rsidRDefault="003B1538" w:rsidP="003B1538">
      <w:pPr>
        <w:autoSpaceDE w:val="0"/>
        <w:autoSpaceDN w:val="0"/>
        <w:adjustRightInd w:val="0"/>
        <w:spacing w:after="0"/>
        <w:rPr>
          <w:rFonts w:ascii="Arial" w:hAnsi="Arial" w:cs="Arial"/>
          <w:color w:val="000000" w:themeColor="text1"/>
          <w:sz w:val="24"/>
          <w:szCs w:val="24"/>
        </w:rPr>
      </w:pPr>
    </w:p>
    <w:p w14:paraId="6351D959" w14:textId="53015EB0" w:rsidR="003B1538" w:rsidRPr="003B1538" w:rsidRDefault="003B1538" w:rsidP="003B1538">
      <w:pPr>
        <w:autoSpaceDE w:val="0"/>
        <w:autoSpaceDN w:val="0"/>
        <w:adjustRightInd w:val="0"/>
        <w:spacing w:after="0"/>
        <w:rPr>
          <w:rFonts w:ascii="Arial" w:hAnsi="Arial" w:cs="Arial"/>
          <w:sz w:val="24"/>
          <w:szCs w:val="24"/>
        </w:rPr>
      </w:pPr>
      <w:hyperlink r:id="rId50" w:history="1">
        <w:r w:rsidRPr="001B24CE">
          <w:rPr>
            <w:rStyle w:val="Hyperlink"/>
            <w:rFonts w:ascii="Arial" w:hAnsi="Arial" w:cs="Arial"/>
            <w:sz w:val="24"/>
            <w:szCs w:val="24"/>
          </w:rPr>
          <w:t>Contract Standing Orders</w:t>
        </w:r>
      </w:hyperlink>
      <w:r w:rsidRPr="003B1538">
        <w:rPr>
          <w:rFonts w:ascii="Arial" w:hAnsi="Arial" w:cs="Arial"/>
          <w:color w:val="000000" w:themeColor="text1"/>
          <w:sz w:val="24"/>
          <w:szCs w:val="24"/>
        </w:rPr>
        <w:t xml:space="preserve"> and </w:t>
      </w:r>
      <w:r w:rsidRPr="003B1538">
        <w:rPr>
          <w:rFonts w:ascii="Arial" w:hAnsi="Arial" w:cs="Arial"/>
          <w:sz w:val="24"/>
          <w:szCs w:val="24"/>
        </w:rPr>
        <w:t xml:space="preserve">Financial Regulations exist and operate to regulate financial and transactional activity. </w:t>
      </w:r>
    </w:p>
    <w:p w14:paraId="560C29E3" w14:textId="77777777" w:rsidR="003B1538" w:rsidRPr="003B1538" w:rsidRDefault="003B1538" w:rsidP="003B1538">
      <w:pPr>
        <w:autoSpaceDE w:val="0"/>
        <w:autoSpaceDN w:val="0"/>
        <w:adjustRightInd w:val="0"/>
        <w:spacing w:after="0"/>
        <w:rPr>
          <w:rFonts w:ascii="Arial" w:hAnsi="Arial" w:cs="Arial"/>
          <w:sz w:val="24"/>
          <w:szCs w:val="24"/>
        </w:rPr>
      </w:pPr>
    </w:p>
    <w:p w14:paraId="2BAFBB4A" w14:textId="73993640" w:rsidR="003B1538" w:rsidRPr="003B1538" w:rsidRDefault="003944C3" w:rsidP="003B1538">
      <w:pPr>
        <w:autoSpaceDE w:val="0"/>
        <w:autoSpaceDN w:val="0"/>
        <w:adjustRightInd w:val="0"/>
        <w:spacing w:after="0"/>
        <w:rPr>
          <w:rFonts w:ascii="Arial" w:eastAsia="Times New Roman" w:hAnsi="Arial" w:cs="Arial"/>
          <w:sz w:val="24"/>
          <w:szCs w:val="24"/>
        </w:rPr>
      </w:pPr>
      <w:r w:rsidRPr="57BDA1C3">
        <w:rPr>
          <w:rFonts w:ascii="Arial" w:eastAsia="Times New Roman" w:hAnsi="Arial" w:cs="Arial"/>
          <w:sz w:val="24"/>
          <w:szCs w:val="24"/>
        </w:rPr>
        <w:t xml:space="preserve">The Fund maintains a Business Continuity Plan which was reviewed, updated and </w:t>
      </w:r>
      <w:r w:rsidR="00E20DE4" w:rsidRPr="57BDA1C3">
        <w:rPr>
          <w:rFonts w:ascii="Arial" w:eastAsia="Times New Roman" w:hAnsi="Arial" w:cs="Arial"/>
          <w:sz w:val="24"/>
          <w:szCs w:val="24"/>
        </w:rPr>
        <w:t>approved</w:t>
      </w:r>
      <w:r w:rsidRPr="57BDA1C3">
        <w:rPr>
          <w:rFonts w:ascii="Arial" w:eastAsia="Times New Roman" w:hAnsi="Arial" w:cs="Arial"/>
          <w:sz w:val="24"/>
          <w:szCs w:val="24"/>
        </w:rPr>
        <w:t xml:space="preserve"> at the </w:t>
      </w:r>
      <w:r w:rsidR="0A080336" w:rsidRPr="57BDA1C3">
        <w:rPr>
          <w:rFonts w:ascii="Arial" w:eastAsia="Times New Roman" w:hAnsi="Arial" w:cs="Arial"/>
          <w:sz w:val="24"/>
          <w:szCs w:val="24"/>
        </w:rPr>
        <w:t>26 November 2024</w:t>
      </w:r>
      <w:r w:rsidRPr="57BDA1C3">
        <w:rPr>
          <w:rFonts w:ascii="Arial" w:eastAsia="Times New Roman" w:hAnsi="Arial" w:cs="Arial"/>
          <w:sz w:val="24"/>
          <w:szCs w:val="24"/>
        </w:rPr>
        <w:t xml:space="preserve"> Pensions Committee. </w:t>
      </w:r>
      <w:r w:rsidR="3F25A021" w:rsidRPr="57BDA1C3">
        <w:rPr>
          <w:rFonts w:ascii="Arial" w:eastAsia="Times New Roman" w:hAnsi="Arial" w:cs="Arial"/>
          <w:sz w:val="24"/>
          <w:szCs w:val="24"/>
        </w:rPr>
        <w:t xml:space="preserve">The Fund </w:t>
      </w:r>
      <w:r w:rsidRPr="57BDA1C3">
        <w:rPr>
          <w:rFonts w:ascii="Arial" w:eastAsia="Times New Roman" w:hAnsi="Arial" w:cs="Arial"/>
          <w:sz w:val="24"/>
          <w:szCs w:val="24"/>
        </w:rPr>
        <w:t xml:space="preserve">also </w:t>
      </w:r>
      <w:r w:rsidR="3F25A021" w:rsidRPr="57BDA1C3">
        <w:rPr>
          <w:rFonts w:ascii="Arial" w:eastAsia="Times New Roman" w:hAnsi="Arial" w:cs="Arial"/>
          <w:sz w:val="24"/>
          <w:szCs w:val="24"/>
        </w:rPr>
        <w:t>maintains a risk register which was reviewed, updated an</w:t>
      </w:r>
      <w:r w:rsidR="00E20DE4" w:rsidRPr="57BDA1C3">
        <w:rPr>
          <w:rFonts w:ascii="Arial" w:eastAsia="Times New Roman" w:hAnsi="Arial" w:cs="Arial"/>
          <w:sz w:val="24"/>
          <w:szCs w:val="24"/>
        </w:rPr>
        <w:t>d approved</w:t>
      </w:r>
      <w:r w:rsidR="3F25A021" w:rsidRPr="57BDA1C3">
        <w:rPr>
          <w:rFonts w:ascii="Arial" w:eastAsia="Times New Roman" w:hAnsi="Arial" w:cs="Arial"/>
          <w:sz w:val="24"/>
          <w:szCs w:val="24"/>
        </w:rPr>
        <w:t xml:space="preserve"> at the </w:t>
      </w:r>
      <w:r w:rsidR="006F03F3" w:rsidRPr="57BDA1C3">
        <w:rPr>
          <w:rFonts w:ascii="Arial" w:eastAsia="Times New Roman" w:hAnsi="Arial" w:cs="Arial"/>
          <w:sz w:val="24"/>
          <w:szCs w:val="24"/>
        </w:rPr>
        <w:t>14 March 202</w:t>
      </w:r>
      <w:r w:rsidR="00B87274" w:rsidRPr="57BDA1C3">
        <w:rPr>
          <w:rFonts w:ascii="Arial" w:eastAsia="Times New Roman" w:hAnsi="Arial" w:cs="Arial"/>
          <w:sz w:val="24"/>
          <w:szCs w:val="24"/>
        </w:rPr>
        <w:t>4</w:t>
      </w:r>
      <w:r w:rsidR="3F25A021" w:rsidRPr="57BDA1C3">
        <w:rPr>
          <w:rFonts w:ascii="Arial" w:eastAsia="Times New Roman" w:hAnsi="Arial" w:cs="Arial"/>
          <w:sz w:val="24"/>
          <w:szCs w:val="24"/>
        </w:rPr>
        <w:t xml:space="preserve"> Pensions Committee. Committee has also approved a Fund Assurance Map (as endorsed by the Chartered Institute of Internal Auditors) to categorise, as follows, the various levels of risk controls: </w:t>
      </w:r>
    </w:p>
    <w:p w14:paraId="0FB0C6D9" w14:textId="77777777" w:rsidR="003B1538" w:rsidRPr="003B1538" w:rsidRDefault="003B1538" w:rsidP="003B1538">
      <w:pPr>
        <w:autoSpaceDE w:val="0"/>
        <w:autoSpaceDN w:val="0"/>
        <w:adjustRightInd w:val="0"/>
        <w:spacing w:after="0"/>
        <w:rPr>
          <w:rFonts w:ascii="Arial" w:eastAsia="Times New Roman" w:hAnsi="Arial" w:cs="Arial"/>
          <w:sz w:val="24"/>
          <w:szCs w:val="24"/>
        </w:rPr>
      </w:pPr>
    </w:p>
    <w:p w14:paraId="0BC938D2" w14:textId="77777777" w:rsidR="003B1538" w:rsidRPr="006B7972" w:rsidRDefault="003B1538" w:rsidP="003B1538">
      <w:pPr>
        <w:autoSpaceDE w:val="0"/>
        <w:autoSpaceDN w:val="0"/>
        <w:adjustRightInd w:val="0"/>
        <w:spacing w:after="0"/>
        <w:rPr>
          <w:rFonts w:ascii="Arial" w:eastAsia="Times New Roman" w:hAnsi="Arial" w:cs="Arial"/>
          <w:b/>
          <w:bCs/>
          <w:sz w:val="24"/>
          <w:szCs w:val="24"/>
        </w:rPr>
      </w:pPr>
      <w:r w:rsidRPr="006B7972">
        <w:rPr>
          <w:rFonts w:ascii="Arial" w:eastAsia="Times New Roman" w:hAnsi="Arial" w:cs="Arial"/>
          <w:b/>
          <w:bCs/>
          <w:sz w:val="24"/>
          <w:szCs w:val="24"/>
        </w:rPr>
        <w:t>Level 1 – First line of Defence</w:t>
      </w:r>
    </w:p>
    <w:p w14:paraId="4195766E" w14:textId="2B897E7F" w:rsidR="003B1538" w:rsidRPr="003B1538" w:rsidRDefault="3F25A021" w:rsidP="003B1538">
      <w:pPr>
        <w:spacing w:after="0"/>
        <w:rPr>
          <w:rFonts w:ascii="Arial" w:hAnsi="Arial" w:cs="Arial"/>
          <w:sz w:val="24"/>
          <w:szCs w:val="24"/>
        </w:rPr>
      </w:pPr>
      <w:r w:rsidRPr="4CA78771">
        <w:rPr>
          <w:rFonts w:ascii="Arial" w:eastAsia="Times New Roman" w:hAnsi="Arial" w:cs="Arial"/>
          <w:sz w:val="24"/>
          <w:szCs w:val="24"/>
        </w:rPr>
        <w:t>Operational controls put in place by management, (e.g. holding a divers</w:t>
      </w:r>
      <w:r w:rsidR="1291C55F" w:rsidRPr="4CA78771">
        <w:rPr>
          <w:rFonts w:ascii="Arial" w:eastAsia="Times New Roman" w:hAnsi="Arial" w:cs="Arial"/>
          <w:sz w:val="24"/>
          <w:szCs w:val="24"/>
        </w:rPr>
        <w:t xml:space="preserve">ified </w:t>
      </w:r>
      <w:r w:rsidRPr="4CA78771">
        <w:rPr>
          <w:rFonts w:ascii="Arial" w:eastAsia="Times New Roman" w:hAnsi="Arial" w:cs="Arial"/>
          <w:sz w:val="24"/>
          <w:szCs w:val="24"/>
        </w:rPr>
        <w:t>mix of assets, reconciling custodian and manager holdings, monitoring contributions and cash flow</w:t>
      </w:r>
      <w:r w:rsidR="2E5D3EB3" w:rsidRPr="4CA78771">
        <w:rPr>
          <w:rFonts w:ascii="Arial" w:eastAsia="Times New Roman" w:hAnsi="Arial" w:cs="Arial"/>
          <w:sz w:val="24"/>
          <w:szCs w:val="24"/>
        </w:rPr>
        <w:t>, aggregate pension payments within tolerance level</w:t>
      </w:r>
      <w:r w:rsidRPr="4CA78771">
        <w:rPr>
          <w:rFonts w:ascii="Arial" w:eastAsia="Times New Roman" w:hAnsi="Arial" w:cs="Arial"/>
          <w:sz w:val="24"/>
          <w:szCs w:val="24"/>
        </w:rPr>
        <w:t xml:space="preserve">).     </w:t>
      </w:r>
    </w:p>
    <w:p w14:paraId="1DED1EE6" w14:textId="77777777" w:rsidR="003B1538" w:rsidRPr="003B1538" w:rsidRDefault="003B1538" w:rsidP="003B1538">
      <w:pPr>
        <w:spacing w:after="0"/>
        <w:ind w:left="720" w:hanging="720"/>
        <w:rPr>
          <w:rFonts w:ascii="Arial" w:hAnsi="Arial" w:cs="Arial"/>
          <w:sz w:val="24"/>
          <w:szCs w:val="24"/>
        </w:rPr>
      </w:pPr>
    </w:p>
    <w:p w14:paraId="2CC7153A" w14:textId="77777777" w:rsidR="003B1538" w:rsidRPr="006B7972" w:rsidRDefault="003B1538" w:rsidP="003B1538">
      <w:pPr>
        <w:autoSpaceDE w:val="0"/>
        <w:autoSpaceDN w:val="0"/>
        <w:adjustRightInd w:val="0"/>
        <w:spacing w:after="0"/>
        <w:rPr>
          <w:rFonts w:ascii="Arial" w:eastAsia="Times New Roman" w:hAnsi="Arial" w:cs="Arial"/>
          <w:b/>
          <w:bCs/>
          <w:sz w:val="24"/>
          <w:szCs w:val="24"/>
        </w:rPr>
      </w:pPr>
      <w:r w:rsidRPr="006B7972">
        <w:rPr>
          <w:rFonts w:ascii="Arial" w:eastAsia="Times New Roman" w:hAnsi="Arial" w:cs="Arial"/>
          <w:b/>
          <w:bCs/>
          <w:sz w:val="24"/>
          <w:szCs w:val="24"/>
        </w:rPr>
        <w:t>Level 2 – Second line of Defence</w:t>
      </w:r>
    </w:p>
    <w:p w14:paraId="6C862A55" w14:textId="42C6E808" w:rsidR="003B1538" w:rsidRPr="003B1538" w:rsidRDefault="2A45ED99" w:rsidP="003B1538">
      <w:pPr>
        <w:spacing w:after="0"/>
        <w:rPr>
          <w:rFonts w:ascii="Arial" w:eastAsia="Times New Roman" w:hAnsi="Arial" w:cs="Arial"/>
          <w:sz w:val="24"/>
          <w:szCs w:val="24"/>
        </w:rPr>
      </w:pPr>
      <w:r w:rsidRPr="14144BF0">
        <w:rPr>
          <w:rFonts w:ascii="Arial" w:eastAsia="Times New Roman" w:hAnsi="Arial" w:cs="Arial"/>
          <w:sz w:val="24"/>
          <w:szCs w:val="24"/>
        </w:rPr>
        <w:t>Internal governance arrangements including policies, performance metrics and control reports. (e.g. Funding Strategy Statement, Statement of Investment Principles, Committee reports, Asset Manager reports</w:t>
      </w:r>
      <w:r w:rsidR="5FF93C8C" w:rsidRPr="14144BF0">
        <w:rPr>
          <w:rFonts w:ascii="Arial" w:eastAsia="Times New Roman" w:hAnsi="Arial" w:cs="Arial"/>
          <w:sz w:val="24"/>
          <w:szCs w:val="24"/>
        </w:rPr>
        <w:t>, Whistleblowing</w:t>
      </w:r>
      <w:r w:rsidRPr="14144BF0">
        <w:rPr>
          <w:rFonts w:ascii="Arial" w:eastAsia="Times New Roman" w:hAnsi="Arial" w:cs="Arial"/>
          <w:sz w:val="24"/>
          <w:szCs w:val="24"/>
        </w:rPr>
        <w:t xml:space="preserve">).     </w:t>
      </w:r>
    </w:p>
    <w:p w14:paraId="7212FE08" w14:textId="77777777" w:rsidR="003B1538" w:rsidRPr="003B1538" w:rsidRDefault="003B1538" w:rsidP="003B1538">
      <w:pPr>
        <w:spacing w:after="0"/>
        <w:ind w:left="720" w:hanging="720"/>
        <w:rPr>
          <w:rFonts w:ascii="Arial" w:hAnsi="Arial" w:cs="Arial"/>
          <w:sz w:val="24"/>
          <w:szCs w:val="24"/>
        </w:rPr>
      </w:pPr>
    </w:p>
    <w:p w14:paraId="5DA85C2F" w14:textId="77777777" w:rsidR="003B1538" w:rsidRPr="006B7972" w:rsidRDefault="003B1538" w:rsidP="003B1538">
      <w:pPr>
        <w:spacing w:after="0"/>
        <w:ind w:left="720" w:hanging="720"/>
        <w:rPr>
          <w:rFonts w:ascii="Arial" w:eastAsia="Times New Roman" w:hAnsi="Arial" w:cs="Arial"/>
          <w:b/>
          <w:bCs/>
          <w:sz w:val="24"/>
          <w:szCs w:val="24"/>
        </w:rPr>
      </w:pPr>
      <w:r w:rsidRPr="006B7972">
        <w:rPr>
          <w:rFonts w:ascii="Arial" w:eastAsia="Times New Roman" w:hAnsi="Arial" w:cs="Arial"/>
          <w:b/>
          <w:bCs/>
          <w:sz w:val="24"/>
          <w:szCs w:val="24"/>
        </w:rPr>
        <w:t>Level 3 – Third line of Defence</w:t>
      </w:r>
    </w:p>
    <w:p w14:paraId="1EE56AD7" w14:textId="75A589F1" w:rsidR="003B1538" w:rsidRPr="003B1538" w:rsidRDefault="3F25A021" w:rsidP="003B1538">
      <w:pPr>
        <w:spacing w:after="0"/>
        <w:rPr>
          <w:rFonts w:ascii="Arial" w:hAnsi="Arial" w:cs="Arial"/>
          <w:sz w:val="24"/>
          <w:szCs w:val="24"/>
        </w:rPr>
      </w:pPr>
      <w:r w:rsidRPr="4CA78771">
        <w:rPr>
          <w:rFonts w:ascii="Arial" w:eastAsia="Times New Roman" w:hAnsi="Arial" w:cs="Arial"/>
          <w:sz w:val="24"/>
          <w:szCs w:val="24"/>
        </w:rPr>
        <w:t>These are controls designed to provide independent verification of the adequacy of the first and second lines of defence. This includes the work of Internal Audit, the Fund</w:t>
      </w:r>
      <w:r w:rsidR="00A7666A">
        <w:rPr>
          <w:rFonts w:ascii="Arial" w:eastAsia="Times New Roman" w:hAnsi="Arial" w:cs="Arial"/>
          <w:sz w:val="24"/>
          <w:szCs w:val="24"/>
        </w:rPr>
        <w:t xml:space="preserve"> Actuary</w:t>
      </w:r>
      <w:r w:rsidRPr="4CA78771">
        <w:rPr>
          <w:rFonts w:ascii="Arial" w:eastAsia="Times New Roman" w:hAnsi="Arial" w:cs="Arial"/>
          <w:sz w:val="24"/>
          <w:szCs w:val="24"/>
        </w:rPr>
        <w:t>,</w:t>
      </w:r>
      <w:r w:rsidR="22CDA8E4" w:rsidRPr="4CA78771">
        <w:rPr>
          <w:rFonts w:ascii="Arial" w:eastAsia="Times New Roman" w:hAnsi="Arial" w:cs="Arial"/>
          <w:sz w:val="24"/>
          <w:szCs w:val="24"/>
        </w:rPr>
        <w:t xml:space="preserve"> Government </w:t>
      </w:r>
      <w:r w:rsidRPr="4CA78771">
        <w:rPr>
          <w:rFonts w:ascii="Arial" w:eastAsia="Times New Roman" w:hAnsi="Arial" w:cs="Arial"/>
          <w:sz w:val="24"/>
          <w:szCs w:val="24"/>
        </w:rPr>
        <w:t>Actuary’</w:t>
      </w:r>
      <w:r w:rsidR="3E5E8F9A" w:rsidRPr="4CA78771">
        <w:rPr>
          <w:rFonts w:ascii="Arial" w:eastAsia="Times New Roman" w:hAnsi="Arial" w:cs="Arial"/>
          <w:sz w:val="24"/>
          <w:szCs w:val="24"/>
        </w:rPr>
        <w:t>s Department</w:t>
      </w:r>
      <w:r w:rsidRPr="4CA78771">
        <w:rPr>
          <w:rFonts w:ascii="Arial" w:eastAsia="Times New Roman" w:hAnsi="Arial" w:cs="Arial"/>
          <w:sz w:val="24"/>
          <w:szCs w:val="24"/>
        </w:rPr>
        <w:t xml:space="preserve"> and the Joint Investment </w:t>
      </w:r>
      <w:r w:rsidR="005F1C21">
        <w:rPr>
          <w:rFonts w:ascii="Arial" w:eastAsia="Times New Roman" w:hAnsi="Arial" w:cs="Arial"/>
          <w:sz w:val="24"/>
          <w:szCs w:val="24"/>
        </w:rPr>
        <w:t>Forum</w:t>
      </w:r>
      <w:r w:rsidRPr="4CA78771">
        <w:rPr>
          <w:rFonts w:ascii="Arial" w:eastAsia="Times New Roman" w:hAnsi="Arial" w:cs="Arial"/>
          <w:sz w:val="24"/>
          <w:szCs w:val="24"/>
        </w:rPr>
        <w:t>.</w:t>
      </w:r>
      <w:r w:rsidRPr="4CA78771">
        <w:rPr>
          <w:rFonts w:ascii="Arial" w:hAnsi="Arial" w:cs="Arial"/>
          <w:sz w:val="24"/>
          <w:szCs w:val="24"/>
        </w:rPr>
        <w:t xml:space="preserve">  </w:t>
      </w:r>
    </w:p>
    <w:p w14:paraId="624085EE" w14:textId="77777777" w:rsidR="003B1538" w:rsidRPr="003B1538" w:rsidRDefault="003B1538" w:rsidP="003B1538">
      <w:pPr>
        <w:autoSpaceDE w:val="0"/>
        <w:autoSpaceDN w:val="0"/>
        <w:adjustRightInd w:val="0"/>
        <w:spacing w:after="0"/>
        <w:rPr>
          <w:rFonts w:ascii="Arial" w:hAnsi="Arial" w:cs="Arial"/>
          <w:sz w:val="24"/>
          <w:szCs w:val="24"/>
        </w:rPr>
      </w:pPr>
    </w:p>
    <w:p w14:paraId="605EF4C5" w14:textId="3573CC9F" w:rsidR="003B1538" w:rsidRPr="003B1538" w:rsidRDefault="3F25A021" w:rsidP="003B1538">
      <w:pPr>
        <w:autoSpaceDE w:val="0"/>
        <w:autoSpaceDN w:val="0"/>
        <w:adjustRightInd w:val="0"/>
        <w:spacing w:after="0"/>
        <w:rPr>
          <w:rFonts w:ascii="Arial" w:eastAsia="Times New Roman" w:hAnsi="Arial" w:cs="Arial"/>
          <w:sz w:val="24"/>
          <w:szCs w:val="24"/>
        </w:rPr>
      </w:pPr>
      <w:r w:rsidRPr="57BDA1C3">
        <w:rPr>
          <w:rFonts w:ascii="Arial" w:eastAsia="Times New Roman" w:hAnsi="Arial" w:cs="Arial"/>
          <w:sz w:val="24"/>
          <w:szCs w:val="24"/>
        </w:rPr>
        <w:t>The scale of Fund investments (c. £3.</w:t>
      </w:r>
      <w:r w:rsidR="20097E30" w:rsidRPr="57BDA1C3">
        <w:rPr>
          <w:rFonts w:ascii="Arial" w:eastAsia="Times New Roman" w:hAnsi="Arial" w:cs="Arial"/>
          <w:sz w:val="24"/>
          <w:szCs w:val="24"/>
        </w:rPr>
        <w:t>6</w:t>
      </w:r>
      <w:r w:rsidRPr="57BDA1C3">
        <w:rPr>
          <w:rFonts w:ascii="Arial" w:eastAsia="Times New Roman" w:hAnsi="Arial" w:cs="Arial"/>
          <w:sz w:val="24"/>
          <w:szCs w:val="24"/>
        </w:rPr>
        <w:t>bn) underlines the importance of a robust control environment being in place for investment managers. The main sources of assurance come from regular engagement with the managers and through annual assurance control reports from each of the managers’ auditors. A similar report is also provided by the Custodian. Reference to the reports for 20</w:t>
      </w:r>
      <w:r w:rsidR="75C571C4" w:rsidRPr="57BDA1C3">
        <w:rPr>
          <w:rFonts w:ascii="Arial" w:eastAsia="Times New Roman" w:hAnsi="Arial" w:cs="Arial"/>
          <w:sz w:val="24"/>
          <w:szCs w:val="24"/>
        </w:rPr>
        <w:t>2</w:t>
      </w:r>
      <w:r w:rsidR="6D4A94F7" w:rsidRPr="57BDA1C3">
        <w:rPr>
          <w:rFonts w:ascii="Arial" w:eastAsia="Times New Roman" w:hAnsi="Arial" w:cs="Arial"/>
          <w:sz w:val="24"/>
          <w:szCs w:val="24"/>
        </w:rPr>
        <w:t>4</w:t>
      </w:r>
      <w:r w:rsidRPr="57BDA1C3">
        <w:rPr>
          <w:rFonts w:ascii="Arial" w:eastAsia="Times New Roman" w:hAnsi="Arial" w:cs="Arial"/>
          <w:sz w:val="24"/>
          <w:szCs w:val="24"/>
        </w:rPr>
        <w:t>/2</w:t>
      </w:r>
      <w:r w:rsidR="67244489" w:rsidRPr="57BDA1C3">
        <w:rPr>
          <w:rFonts w:ascii="Arial" w:eastAsia="Times New Roman" w:hAnsi="Arial" w:cs="Arial"/>
          <w:sz w:val="24"/>
          <w:szCs w:val="24"/>
        </w:rPr>
        <w:t>5</w:t>
      </w:r>
      <w:r w:rsidRPr="57BDA1C3">
        <w:rPr>
          <w:rFonts w:ascii="Arial" w:eastAsia="Times New Roman" w:hAnsi="Arial" w:cs="Arial"/>
          <w:sz w:val="24"/>
          <w:szCs w:val="24"/>
        </w:rPr>
        <w:t xml:space="preserve"> are set out</w:t>
      </w:r>
      <w:r w:rsidR="78001D86" w:rsidRPr="57BDA1C3">
        <w:rPr>
          <w:rFonts w:ascii="Arial" w:eastAsia="Times New Roman" w:hAnsi="Arial" w:cs="Arial"/>
          <w:sz w:val="24"/>
          <w:szCs w:val="24"/>
        </w:rPr>
        <w:t xml:space="preserve"> in the Risk Section </w:t>
      </w:r>
      <w:r w:rsidRPr="57BDA1C3">
        <w:rPr>
          <w:rFonts w:ascii="Arial" w:eastAsia="Times New Roman" w:hAnsi="Arial" w:cs="Arial"/>
          <w:sz w:val="24"/>
          <w:szCs w:val="24"/>
        </w:rPr>
        <w:t xml:space="preserve">of the Annual Report. </w:t>
      </w:r>
    </w:p>
    <w:p w14:paraId="35E10654" w14:textId="77777777" w:rsidR="003B1538" w:rsidRPr="003B1538" w:rsidRDefault="003B1538" w:rsidP="003B1538">
      <w:pPr>
        <w:autoSpaceDE w:val="0"/>
        <w:autoSpaceDN w:val="0"/>
        <w:adjustRightInd w:val="0"/>
        <w:spacing w:after="0"/>
        <w:rPr>
          <w:rFonts w:ascii="Arial" w:eastAsia="Times New Roman" w:hAnsi="Arial" w:cs="Arial"/>
          <w:b/>
          <w:bCs/>
          <w:sz w:val="24"/>
          <w:szCs w:val="24"/>
        </w:rPr>
      </w:pPr>
    </w:p>
    <w:p w14:paraId="14BC996A" w14:textId="77777777" w:rsidR="003B1538" w:rsidRPr="003B1538" w:rsidRDefault="003B1538" w:rsidP="003B1538">
      <w:pPr>
        <w:autoSpaceDE w:val="0"/>
        <w:autoSpaceDN w:val="0"/>
        <w:adjustRightInd w:val="0"/>
        <w:spacing w:after="0"/>
        <w:rPr>
          <w:rFonts w:ascii="Arial" w:hAnsi="Arial" w:cs="Arial"/>
          <w:sz w:val="24"/>
          <w:szCs w:val="24"/>
        </w:rPr>
      </w:pPr>
      <w:r w:rsidRPr="003B1538">
        <w:rPr>
          <w:rFonts w:ascii="Arial" w:hAnsi="Arial" w:cs="Arial"/>
          <w:sz w:val="24"/>
          <w:szCs w:val="24"/>
        </w:rPr>
        <w:lastRenderedPageBreak/>
        <w:t>In overseeing the Fund’s control arrangements, the Chief Finance Officer has worked in conformance with the governance requirements of the CIPFA Statement on the Role of the Chief Financial Officer in Local Government.</w:t>
      </w:r>
    </w:p>
    <w:p w14:paraId="22562345" w14:textId="77777777" w:rsidR="003B1538" w:rsidRPr="003B1538" w:rsidRDefault="003B1538" w:rsidP="003B1538">
      <w:pPr>
        <w:autoSpaceDE w:val="0"/>
        <w:autoSpaceDN w:val="0"/>
        <w:adjustRightInd w:val="0"/>
        <w:spacing w:after="0"/>
        <w:rPr>
          <w:rFonts w:ascii="Arial" w:eastAsia="Times New Roman" w:hAnsi="Arial" w:cs="Arial"/>
          <w:bCs/>
          <w:sz w:val="24"/>
          <w:szCs w:val="24"/>
        </w:rPr>
      </w:pPr>
    </w:p>
    <w:p w14:paraId="5D93C48A" w14:textId="77777777" w:rsidR="003B1538" w:rsidRPr="006B0C5C" w:rsidRDefault="003B1538" w:rsidP="003B1538">
      <w:pPr>
        <w:autoSpaceDE w:val="0"/>
        <w:autoSpaceDN w:val="0"/>
        <w:adjustRightInd w:val="0"/>
        <w:spacing w:after="0"/>
        <w:rPr>
          <w:rFonts w:ascii="Arial" w:eastAsia="Times New Roman" w:hAnsi="Arial" w:cs="Arial"/>
          <w:b/>
          <w:bCs/>
          <w:sz w:val="24"/>
          <w:szCs w:val="24"/>
        </w:rPr>
      </w:pPr>
      <w:r w:rsidRPr="006B0C5C">
        <w:rPr>
          <w:rFonts w:ascii="Arial" w:eastAsia="Times New Roman" w:hAnsi="Arial" w:cs="Arial"/>
          <w:b/>
          <w:bCs/>
          <w:sz w:val="24"/>
          <w:szCs w:val="24"/>
        </w:rPr>
        <w:t>Monitoring and Review of Governance Arrangements</w:t>
      </w:r>
    </w:p>
    <w:p w14:paraId="08E7BE00" w14:textId="77777777" w:rsidR="003B1538" w:rsidRPr="003B1538" w:rsidRDefault="003B1538" w:rsidP="003B1538">
      <w:pPr>
        <w:autoSpaceDE w:val="0"/>
        <w:autoSpaceDN w:val="0"/>
        <w:adjustRightInd w:val="0"/>
        <w:spacing w:after="0"/>
        <w:rPr>
          <w:rFonts w:ascii="Arial" w:eastAsia="Times New Roman" w:hAnsi="Arial" w:cs="Arial"/>
          <w:sz w:val="24"/>
          <w:szCs w:val="24"/>
        </w:rPr>
      </w:pPr>
      <w:r w:rsidRPr="003B1538">
        <w:rPr>
          <w:rFonts w:ascii="Arial" w:eastAsia="Times New Roman" w:hAnsi="Arial" w:cs="Arial"/>
          <w:sz w:val="24"/>
          <w:szCs w:val="24"/>
        </w:rPr>
        <w:t>The Fund’s governance arrangements are formally monitored via:</w:t>
      </w:r>
    </w:p>
    <w:p w14:paraId="26C2236D" w14:textId="77777777" w:rsidR="003B1538" w:rsidRPr="003B1538" w:rsidRDefault="3F25A021" w:rsidP="4CA78771">
      <w:pPr>
        <w:pStyle w:val="Bullet"/>
        <w:tabs>
          <w:tab w:val="clear" w:pos="1134"/>
        </w:tabs>
        <w:ind w:left="540" w:hanging="540"/>
        <w:rPr>
          <w:rFonts w:cs="Arial"/>
          <w:sz w:val="24"/>
          <w:szCs w:val="24"/>
          <w:lang w:eastAsia="en-GB"/>
        </w:rPr>
      </w:pPr>
      <w:r w:rsidRPr="4CA78771">
        <w:rPr>
          <w:rFonts w:cs="Arial"/>
          <w:sz w:val="24"/>
          <w:szCs w:val="24"/>
          <w:lang w:eastAsia="en-GB"/>
        </w:rPr>
        <w:t>the Pensions Committee and Board framework</w:t>
      </w:r>
    </w:p>
    <w:p w14:paraId="00D5E4F1" w14:textId="77777777" w:rsidR="003B1538" w:rsidRPr="003B1538" w:rsidRDefault="3F25A021" w:rsidP="4CA78771">
      <w:pPr>
        <w:pStyle w:val="Bullet"/>
        <w:tabs>
          <w:tab w:val="clear" w:pos="1134"/>
        </w:tabs>
        <w:ind w:left="540" w:hanging="540"/>
        <w:rPr>
          <w:rFonts w:cs="Arial"/>
          <w:sz w:val="24"/>
          <w:szCs w:val="24"/>
          <w:lang w:eastAsia="en-GB"/>
        </w:rPr>
      </w:pPr>
      <w:r w:rsidRPr="4CA78771">
        <w:rPr>
          <w:rFonts w:cs="Arial"/>
          <w:sz w:val="24"/>
          <w:szCs w:val="24"/>
          <w:lang w:eastAsia="en-GB"/>
        </w:rPr>
        <w:t xml:space="preserve">the Fund’s Risk Management arrangements </w:t>
      </w:r>
    </w:p>
    <w:p w14:paraId="28BCAAF3" w14:textId="230F30B6" w:rsidR="003B1538" w:rsidRPr="003B1538" w:rsidRDefault="3F25A021" w:rsidP="4CA78771">
      <w:pPr>
        <w:pStyle w:val="Bullet"/>
        <w:tabs>
          <w:tab w:val="clear" w:pos="1134"/>
        </w:tabs>
        <w:ind w:left="540" w:hanging="540"/>
        <w:rPr>
          <w:rFonts w:cs="Arial"/>
          <w:sz w:val="24"/>
          <w:szCs w:val="24"/>
          <w:lang w:eastAsia="en-GB"/>
        </w:rPr>
      </w:pPr>
      <w:r w:rsidRPr="4CA78771">
        <w:rPr>
          <w:rFonts w:cs="Arial"/>
          <w:sz w:val="24"/>
          <w:szCs w:val="24"/>
          <w:lang w:eastAsia="en-GB"/>
        </w:rPr>
        <w:t>the Corporate Risk Management Group and other Corporate Working Groups</w:t>
      </w:r>
    </w:p>
    <w:p w14:paraId="68F6E4FF" w14:textId="33512D50" w:rsidR="003B1538" w:rsidRPr="00E20DE4" w:rsidRDefault="3F25A021" w:rsidP="4CA78771">
      <w:pPr>
        <w:pStyle w:val="Bullet"/>
        <w:tabs>
          <w:tab w:val="clear" w:pos="1134"/>
        </w:tabs>
        <w:ind w:left="540" w:hanging="540"/>
        <w:rPr>
          <w:rFonts w:cs="Arial"/>
          <w:sz w:val="24"/>
          <w:szCs w:val="24"/>
          <w:lang w:eastAsia="en-GB"/>
        </w:rPr>
      </w:pPr>
      <w:r w:rsidRPr="00E20DE4">
        <w:rPr>
          <w:rFonts w:cs="Arial"/>
          <w:sz w:val="24"/>
          <w:szCs w:val="24"/>
          <w:lang w:eastAsia="en-GB"/>
        </w:rPr>
        <w:t>the recording and monitoring of audit recommendations via the Council’s system</w:t>
      </w:r>
    </w:p>
    <w:p w14:paraId="62BC033B" w14:textId="77777777" w:rsidR="003B1538" w:rsidRPr="003B1538" w:rsidRDefault="3F25A021" w:rsidP="4CA78771">
      <w:pPr>
        <w:pStyle w:val="Bullet"/>
        <w:tabs>
          <w:tab w:val="clear" w:pos="1134"/>
        </w:tabs>
        <w:ind w:left="540" w:hanging="540"/>
        <w:rPr>
          <w:rFonts w:cs="Arial"/>
          <w:sz w:val="24"/>
          <w:szCs w:val="24"/>
          <w:lang w:eastAsia="en-GB"/>
        </w:rPr>
      </w:pPr>
      <w:r w:rsidRPr="4CA78771">
        <w:rPr>
          <w:rFonts w:cs="Arial"/>
          <w:sz w:val="24"/>
          <w:szCs w:val="24"/>
          <w:lang w:eastAsia="en-GB"/>
        </w:rPr>
        <w:t>Internal Audit work as agreed annually with the Pensions Committee</w:t>
      </w:r>
    </w:p>
    <w:p w14:paraId="61D4E8DD" w14:textId="77A9DD2D" w:rsidR="003B1538" w:rsidRPr="00BD31AC" w:rsidRDefault="2F093A63" w:rsidP="00650E67">
      <w:pPr>
        <w:pStyle w:val="Bullet"/>
        <w:tabs>
          <w:tab w:val="clear" w:pos="1134"/>
        </w:tabs>
        <w:ind w:left="540" w:hanging="540"/>
        <w:rPr>
          <w:sz w:val="24"/>
          <w:szCs w:val="24"/>
          <w:lang w:eastAsia="en-GB"/>
        </w:rPr>
      </w:pPr>
      <w:r w:rsidRPr="4CA78771">
        <w:rPr>
          <w:rFonts w:eastAsia="Calibri" w:cs="Arial"/>
          <w:sz w:val="24"/>
          <w:szCs w:val="24"/>
          <w:lang w:eastAsia="en-GB"/>
        </w:rPr>
        <w:t>JI</w:t>
      </w:r>
      <w:r w:rsidR="005B1858">
        <w:rPr>
          <w:rFonts w:eastAsia="Calibri" w:cs="Arial"/>
          <w:sz w:val="24"/>
          <w:szCs w:val="24"/>
          <w:lang w:eastAsia="en-GB"/>
        </w:rPr>
        <w:t>F</w:t>
      </w:r>
      <w:r w:rsidRPr="4CA78771">
        <w:rPr>
          <w:rFonts w:eastAsia="Calibri" w:cs="Arial"/>
          <w:sz w:val="24"/>
          <w:szCs w:val="24"/>
          <w:lang w:eastAsia="en-GB"/>
        </w:rPr>
        <w:t xml:space="preserve"> annual review of its own effectiveness</w:t>
      </w:r>
    </w:p>
    <w:p w14:paraId="715B5E4D" w14:textId="77777777" w:rsidR="00BD31AC" w:rsidRPr="00650E67" w:rsidRDefault="00BD31AC" w:rsidP="00BD31AC">
      <w:pPr>
        <w:pStyle w:val="Bullet"/>
        <w:numPr>
          <w:ilvl w:val="0"/>
          <w:numId w:val="0"/>
        </w:numPr>
        <w:tabs>
          <w:tab w:val="clear" w:pos="1134"/>
        </w:tabs>
        <w:ind w:left="540"/>
        <w:rPr>
          <w:sz w:val="24"/>
          <w:szCs w:val="24"/>
          <w:lang w:eastAsia="en-GB"/>
        </w:rPr>
      </w:pPr>
    </w:p>
    <w:p w14:paraId="3FF65ED8" w14:textId="0F4231BD" w:rsidR="003B1538" w:rsidRPr="003B1538" w:rsidRDefault="003B1538" w:rsidP="003B1538">
      <w:pPr>
        <w:autoSpaceDE w:val="0"/>
        <w:autoSpaceDN w:val="0"/>
        <w:adjustRightInd w:val="0"/>
        <w:spacing w:after="0"/>
        <w:rPr>
          <w:rFonts w:ascii="Arial" w:eastAsia="Times New Roman" w:hAnsi="Arial" w:cs="Arial"/>
          <w:sz w:val="24"/>
          <w:szCs w:val="24"/>
        </w:rPr>
      </w:pPr>
      <w:r w:rsidRPr="603F83FA">
        <w:rPr>
          <w:rFonts w:ascii="Arial" w:eastAsia="Times New Roman" w:hAnsi="Arial" w:cs="Arial"/>
          <w:sz w:val="24"/>
          <w:szCs w:val="24"/>
        </w:rPr>
        <w:t xml:space="preserve">Monitoring is undertaken within the context of the Fund’s </w:t>
      </w:r>
      <w:r w:rsidR="03F28ED3" w:rsidRPr="603F83FA">
        <w:rPr>
          <w:rFonts w:ascii="Arial" w:eastAsia="Times New Roman" w:hAnsi="Arial" w:cs="Arial"/>
          <w:sz w:val="24"/>
          <w:szCs w:val="24"/>
        </w:rPr>
        <w:t>obligations</w:t>
      </w:r>
      <w:r w:rsidRPr="603F83FA">
        <w:rPr>
          <w:rFonts w:ascii="Arial" w:eastAsia="Times New Roman" w:hAnsi="Arial" w:cs="Arial"/>
          <w:sz w:val="24"/>
          <w:szCs w:val="24"/>
        </w:rPr>
        <w:t xml:space="preserve"> to operate within a strict statutory framework and to deliver value for money,  </w:t>
      </w:r>
    </w:p>
    <w:p w14:paraId="2F15F322" w14:textId="77777777" w:rsidR="006B7972" w:rsidRDefault="006B7972" w:rsidP="003B1538">
      <w:pPr>
        <w:autoSpaceDE w:val="0"/>
        <w:autoSpaceDN w:val="0"/>
        <w:adjustRightInd w:val="0"/>
        <w:spacing w:after="0"/>
        <w:rPr>
          <w:rFonts w:ascii="Arial" w:eastAsia="Times New Roman" w:hAnsi="Arial" w:cs="Arial"/>
          <w:b/>
          <w:bCs/>
          <w:color w:val="92D050"/>
          <w:sz w:val="24"/>
          <w:szCs w:val="24"/>
        </w:rPr>
      </w:pPr>
    </w:p>
    <w:p w14:paraId="14F9BA04" w14:textId="74D1C8EC" w:rsidR="003B1538" w:rsidRPr="006B7972" w:rsidRDefault="003B1538" w:rsidP="003B1538">
      <w:pPr>
        <w:autoSpaceDE w:val="0"/>
        <w:autoSpaceDN w:val="0"/>
        <w:adjustRightInd w:val="0"/>
        <w:spacing w:after="0"/>
        <w:rPr>
          <w:rFonts w:ascii="Arial" w:eastAsia="Times New Roman" w:hAnsi="Arial" w:cs="Arial"/>
          <w:b/>
          <w:bCs/>
          <w:color w:val="2F5496" w:themeColor="accent1" w:themeShade="BF"/>
          <w:sz w:val="24"/>
          <w:szCs w:val="24"/>
        </w:rPr>
      </w:pPr>
      <w:r w:rsidRPr="006B0C5C">
        <w:rPr>
          <w:rFonts w:ascii="Arial" w:eastAsia="Times New Roman" w:hAnsi="Arial" w:cs="Arial"/>
          <w:b/>
          <w:bCs/>
          <w:sz w:val="24"/>
          <w:szCs w:val="24"/>
        </w:rPr>
        <w:t>System of Internal Financial Control</w:t>
      </w:r>
    </w:p>
    <w:p w14:paraId="4B61DE7B" w14:textId="77777777" w:rsidR="003B1538" w:rsidRPr="003B1538" w:rsidRDefault="003B1538" w:rsidP="003B1538">
      <w:pPr>
        <w:autoSpaceDE w:val="0"/>
        <w:autoSpaceDN w:val="0"/>
        <w:adjustRightInd w:val="0"/>
        <w:spacing w:after="0"/>
        <w:rPr>
          <w:rFonts w:ascii="Arial" w:eastAsia="Times New Roman" w:hAnsi="Arial" w:cs="Arial"/>
          <w:sz w:val="24"/>
          <w:szCs w:val="24"/>
        </w:rPr>
      </w:pPr>
      <w:r w:rsidRPr="003B1538">
        <w:rPr>
          <w:rFonts w:ascii="Arial" w:eastAsia="Times New Roman" w:hAnsi="Arial" w:cs="Arial"/>
          <w:sz w:val="24"/>
          <w:szCs w:val="24"/>
        </w:rPr>
        <w:t xml:space="preserve">The Chief Finance Officer is responsible for ensuring the operation and maintenance of an effective system of internal financial control.  </w:t>
      </w:r>
    </w:p>
    <w:p w14:paraId="04A0E2EA" w14:textId="77777777" w:rsidR="003B1538" w:rsidRPr="003B1538" w:rsidRDefault="003B1538" w:rsidP="003B1538">
      <w:pPr>
        <w:autoSpaceDE w:val="0"/>
        <w:autoSpaceDN w:val="0"/>
        <w:adjustRightInd w:val="0"/>
        <w:spacing w:after="0"/>
        <w:rPr>
          <w:rFonts w:ascii="Arial" w:eastAsia="Times New Roman" w:hAnsi="Arial" w:cs="Arial"/>
          <w:sz w:val="24"/>
          <w:szCs w:val="24"/>
          <w:highlight w:val="yellow"/>
        </w:rPr>
      </w:pPr>
    </w:p>
    <w:p w14:paraId="2B2DD066" w14:textId="1DA6B162" w:rsidR="003B1538" w:rsidRPr="003B1538" w:rsidRDefault="003B1538" w:rsidP="003B1538">
      <w:pPr>
        <w:autoSpaceDE w:val="0"/>
        <w:autoSpaceDN w:val="0"/>
        <w:adjustRightInd w:val="0"/>
        <w:spacing w:after="0"/>
        <w:rPr>
          <w:rFonts w:ascii="Arial" w:eastAsia="Times New Roman" w:hAnsi="Arial" w:cs="Arial"/>
          <w:sz w:val="24"/>
          <w:szCs w:val="24"/>
        </w:rPr>
      </w:pPr>
      <w:r w:rsidRPr="003B1538">
        <w:rPr>
          <w:rFonts w:ascii="Arial" w:eastAsia="Times New Roman" w:hAnsi="Arial" w:cs="Arial"/>
          <w:sz w:val="24"/>
          <w:szCs w:val="24"/>
        </w:rPr>
        <w:t xml:space="preserve">The Council’s Internal Audit </w:t>
      </w:r>
      <w:r w:rsidR="006236C0">
        <w:rPr>
          <w:rFonts w:ascii="Arial" w:eastAsia="Times New Roman" w:hAnsi="Arial" w:cs="Arial"/>
          <w:sz w:val="24"/>
          <w:szCs w:val="24"/>
        </w:rPr>
        <w:t>Team</w:t>
      </w:r>
      <w:r w:rsidRPr="003B1538">
        <w:rPr>
          <w:rFonts w:ascii="Arial" w:eastAsia="Times New Roman" w:hAnsi="Arial" w:cs="Arial"/>
          <w:sz w:val="24"/>
          <w:szCs w:val="24"/>
        </w:rPr>
        <w:t xml:space="preserve"> provides assurance on arrangements for risk management, governance, and control, and undertakes an annual programme of work informed by the content of the Fund’s risk register and</w:t>
      </w:r>
      <w:r w:rsidR="00896938">
        <w:rPr>
          <w:rFonts w:ascii="Arial" w:eastAsia="Times New Roman" w:hAnsi="Arial" w:cs="Arial"/>
          <w:sz w:val="24"/>
          <w:szCs w:val="24"/>
        </w:rPr>
        <w:t xml:space="preserve"> </w:t>
      </w:r>
      <w:r w:rsidRPr="003B1538">
        <w:rPr>
          <w:rFonts w:ascii="Arial" w:eastAsia="Times New Roman" w:hAnsi="Arial" w:cs="Arial"/>
          <w:sz w:val="24"/>
          <w:szCs w:val="24"/>
        </w:rPr>
        <w:t>the Assurance Map. The programme is approved by the Pensions Committee with Board oversight.</w:t>
      </w:r>
    </w:p>
    <w:p w14:paraId="17A0A509" w14:textId="77777777" w:rsidR="003B1538" w:rsidRPr="003B1538" w:rsidRDefault="003B1538" w:rsidP="003B1538">
      <w:pPr>
        <w:autoSpaceDE w:val="0"/>
        <w:autoSpaceDN w:val="0"/>
        <w:adjustRightInd w:val="0"/>
        <w:spacing w:after="0"/>
        <w:rPr>
          <w:rFonts w:ascii="Arial" w:eastAsia="Times New Roman" w:hAnsi="Arial" w:cs="Arial"/>
          <w:sz w:val="24"/>
          <w:szCs w:val="24"/>
        </w:rPr>
      </w:pPr>
      <w:r w:rsidRPr="003B1538">
        <w:rPr>
          <w:rFonts w:ascii="Arial" w:eastAsia="Times New Roman" w:hAnsi="Arial" w:cs="Arial"/>
          <w:sz w:val="24"/>
          <w:szCs w:val="24"/>
        </w:rPr>
        <w:t xml:space="preserve"> </w:t>
      </w:r>
    </w:p>
    <w:p w14:paraId="08E804CB" w14:textId="657D6CCC" w:rsidR="003B1538" w:rsidRPr="003B1538" w:rsidRDefault="3F25A021" w:rsidP="003B1538">
      <w:pPr>
        <w:autoSpaceDE w:val="0"/>
        <w:autoSpaceDN w:val="0"/>
        <w:adjustRightInd w:val="0"/>
        <w:spacing w:after="0"/>
        <w:rPr>
          <w:rFonts w:ascii="Arial" w:eastAsia="Times New Roman" w:hAnsi="Arial" w:cs="Arial"/>
          <w:sz w:val="24"/>
          <w:szCs w:val="24"/>
        </w:rPr>
      </w:pPr>
      <w:r w:rsidRPr="4CA78771">
        <w:rPr>
          <w:rFonts w:ascii="Arial" w:eastAsia="Times New Roman" w:hAnsi="Arial" w:cs="Arial"/>
          <w:sz w:val="24"/>
          <w:szCs w:val="24"/>
        </w:rPr>
        <w:t xml:space="preserve">The Fund uses </w:t>
      </w:r>
      <w:proofErr w:type="gramStart"/>
      <w:r w:rsidRPr="4CA78771">
        <w:rPr>
          <w:rFonts w:ascii="Arial" w:eastAsia="Times New Roman" w:hAnsi="Arial" w:cs="Arial"/>
          <w:sz w:val="24"/>
          <w:szCs w:val="24"/>
        </w:rPr>
        <w:t>a number of</w:t>
      </w:r>
      <w:proofErr w:type="gramEnd"/>
      <w:r w:rsidRPr="4CA78771">
        <w:rPr>
          <w:rFonts w:ascii="Arial" w:eastAsia="Times New Roman" w:hAnsi="Arial" w:cs="Arial"/>
          <w:sz w:val="24"/>
          <w:szCs w:val="24"/>
        </w:rPr>
        <w:t xml:space="preserve"> corporate systems, including the Council’s Financial Information System and online HR system. Assurance can, therefore, be taken from the broad seam of Internal Audit work undertaken on these systems annually.</w:t>
      </w:r>
    </w:p>
    <w:p w14:paraId="480C8DE7" w14:textId="77777777" w:rsidR="003B1538" w:rsidRPr="003B1538" w:rsidRDefault="003B1538" w:rsidP="003B1538">
      <w:pPr>
        <w:autoSpaceDE w:val="0"/>
        <w:autoSpaceDN w:val="0"/>
        <w:adjustRightInd w:val="0"/>
        <w:spacing w:after="0"/>
        <w:rPr>
          <w:rFonts w:ascii="Arial" w:eastAsia="Times New Roman" w:hAnsi="Arial" w:cs="Arial"/>
          <w:sz w:val="24"/>
          <w:szCs w:val="24"/>
        </w:rPr>
      </w:pPr>
    </w:p>
    <w:p w14:paraId="30E0A53B" w14:textId="41B47FAA" w:rsidR="00EF6ED0" w:rsidRDefault="00EF6ED0" w:rsidP="00114AFE">
      <w:pPr>
        <w:spacing w:after="0"/>
        <w:rPr>
          <w:rFonts w:ascii="Arial" w:hAnsi="Arial" w:cs="Arial"/>
          <w:sz w:val="24"/>
          <w:szCs w:val="24"/>
        </w:rPr>
      </w:pPr>
      <w:bookmarkStart w:id="52" w:name="_Hlk175659316"/>
      <w:r>
        <w:rPr>
          <w:rFonts w:ascii="Arial" w:hAnsi="Arial" w:cs="Arial"/>
          <w:sz w:val="24"/>
          <w:szCs w:val="24"/>
        </w:rPr>
        <w:t xml:space="preserve">The Internal Audit Manager has established a Quality Assurance and Improvement Programme for the Internal Audit Team, including annual self-assessment and periodic (5 yearly) external assessment of compliance with the Public Sector Internal Audit Standards. A detailed self-assessment against the Standards was undertaken during March 2023. </w:t>
      </w:r>
      <w:bookmarkEnd w:id="52"/>
      <w:r>
        <w:rPr>
          <w:rFonts w:ascii="Arial" w:hAnsi="Arial" w:cs="Arial"/>
          <w:sz w:val="24"/>
          <w:szCs w:val="24"/>
        </w:rPr>
        <w:t>This confirmed continuing compliance with the Standards, and is subject to a five yearly independent, external validation as part of a national review process established by the Scottish Local Authorities Chief Internal Auditors’ Group. The external assessment is currently being undertaken by the Chief Internal Auditor at Fife Council.</w:t>
      </w:r>
    </w:p>
    <w:p w14:paraId="0F64DB65" w14:textId="77777777" w:rsidR="003B1538" w:rsidRPr="003B1538" w:rsidRDefault="003B1538" w:rsidP="003B1538">
      <w:pPr>
        <w:keepLines/>
        <w:widowControl w:val="0"/>
        <w:spacing w:after="0"/>
        <w:rPr>
          <w:rFonts w:ascii="Arial" w:eastAsia="Times New Roman" w:hAnsi="Arial" w:cs="Arial"/>
          <w:sz w:val="24"/>
          <w:szCs w:val="24"/>
        </w:rPr>
      </w:pPr>
    </w:p>
    <w:p w14:paraId="479814D7" w14:textId="04735AA7" w:rsidR="003F5708" w:rsidRPr="00F36C3D" w:rsidRDefault="2A45ED99" w:rsidP="00F36C3D">
      <w:pPr>
        <w:autoSpaceDE w:val="0"/>
        <w:autoSpaceDN w:val="0"/>
        <w:spacing w:after="0"/>
        <w:rPr>
          <w:rFonts w:ascii="Arial" w:hAnsi="Arial" w:cs="Arial"/>
          <w:sz w:val="24"/>
          <w:szCs w:val="24"/>
        </w:rPr>
      </w:pPr>
      <w:r w:rsidRPr="57BDA1C3">
        <w:rPr>
          <w:rFonts w:ascii="Arial" w:hAnsi="Arial" w:cs="Arial"/>
          <w:sz w:val="24"/>
          <w:szCs w:val="24"/>
        </w:rPr>
        <w:t xml:space="preserve">All Internal Audit reports are issued to the relevant officers and include recommendations and agreed action plans. It is then management’s responsibility to ensure that appropriate action is taken to address these recommendations. Internal Audit reports are always brought to the attention of the Pensions Committee and Pension Board, and any matters of significance highlighted and commented upon by </w:t>
      </w:r>
      <w:r w:rsidRPr="57BDA1C3">
        <w:rPr>
          <w:rFonts w:ascii="Arial" w:hAnsi="Arial" w:cs="Arial"/>
          <w:sz w:val="24"/>
          <w:szCs w:val="24"/>
        </w:rPr>
        <w:lastRenderedPageBreak/>
        <w:t>management. During 20</w:t>
      </w:r>
      <w:r w:rsidR="5ED44855" w:rsidRPr="57BDA1C3">
        <w:rPr>
          <w:rFonts w:ascii="Arial" w:hAnsi="Arial" w:cs="Arial"/>
          <w:sz w:val="24"/>
          <w:szCs w:val="24"/>
        </w:rPr>
        <w:t>2</w:t>
      </w:r>
      <w:r w:rsidR="0F876BB2" w:rsidRPr="57BDA1C3">
        <w:rPr>
          <w:rFonts w:ascii="Arial" w:hAnsi="Arial" w:cs="Arial"/>
          <w:sz w:val="24"/>
          <w:szCs w:val="24"/>
        </w:rPr>
        <w:t>4</w:t>
      </w:r>
      <w:r w:rsidRPr="57BDA1C3">
        <w:rPr>
          <w:rFonts w:ascii="Arial" w:hAnsi="Arial" w:cs="Arial"/>
          <w:sz w:val="24"/>
          <w:szCs w:val="24"/>
        </w:rPr>
        <w:t>/</w:t>
      </w:r>
      <w:r w:rsidR="2CDB7FB7" w:rsidRPr="57BDA1C3">
        <w:rPr>
          <w:rFonts w:ascii="Arial" w:hAnsi="Arial" w:cs="Arial"/>
          <w:sz w:val="24"/>
          <w:szCs w:val="24"/>
        </w:rPr>
        <w:t>2</w:t>
      </w:r>
      <w:r w:rsidR="7EF6AFA9" w:rsidRPr="57BDA1C3">
        <w:rPr>
          <w:rFonts w:ascii="Arial" w:hAnsi="Arial" w:cs="Arial"/>
          <w:sz w:val="24"/>
          <w:szCs w:val="24"/>
        </w:rPr>
        <w:t>5</w:t>
      </w:r>
      <w:r w:rsidRPr="57BDA1C3">
        <w:rPr>
          <w:rFonts w:ascii="Arial" w:hAnsi="Arial" w:cs="Arial"/>
          <w:sz w:val="24"/>
          <w:szCs w:val="24"/>
        </w:rPr>
        <w:t>, there were no matters of significance which required to be brought to the attention of the Committee and Board.   </w:t>
      </w:r>
    </w:p>
    <w:p w14:paraId="134501F8" w14:textId="77777777" w:rsidR="003F5708" w:rsidRDefault="003F5708" w:rsidP="003B1538">
      <w:pPr>
        <w:autoSpaceDE w:val="0"/>
        <w:autoSpaceDN w:val="0"/>
        <w:adjustRightInd w:val="0"/>
        <w:spacing w:after="0"/>
        <w:rPr>
          <w:rFonts w:ascii="Arial" w:eastAsia="Times New Roman" w:hAnsi="Arial" w:cs="Arial"/>
          <w:b/>
          <w:bCs/>
          <w:sz w:val="24"/>
          <w:szCs w:val="24"/>
        </w:rPr>
      </w:pPr>
    </w:p>
    <w:p w14:paraId="427F8E6B" w14:textId="30644F5A" w:rsidR="003B1538" w:rsidRPr="006B0C5C" w:rsidRDefault="003B1538" w:rsidP="003B1538">
      <w:pPr>
        <w:autoSpaceDE w:val="0"/>
        <w:autoSpaceDN w:val="0"/>
        <w:adjustRightInd w:val="0"/>
        <w:spacing w:after="0"/>
        <w:rPr>
          <w:rFonts w:ascii="Arial" w:eastAsia="Times New Roman" w:hAnsi="Arial" w:cs="Arial"/>
          <w:b/>
          <w:bCs/>
          <w:sz w:val="24"/>
          <w:szCs w:val="24"/>
        </w:rPr>
      </w:pPr>
      <w:r w:rsidRPr="006B0C5C">
        <w:rPr>
          <w:rFonts w:ascii="Arial" w:eastAsia="Times New Roman" w:hAnsi="Arial" w:cs="Arial"/>
          <w:b/>
          <w:bCs/>
          <w:sz w:val="24"/>
          <w:szCs w:val="24"/>
        </w:rPr>
        <w:t xml:space="preserve">Audit Findings and Recommendations </w:t>
      </w:r>
    </w:p>
    <w:p w14:paraId="4DC0AFFD" w14:textId="3C083C49" w:rsidR="003B1538" w:rsidRPr="003B1538" w:rsidRDefault="377ADA27" w:rsidP="603F83FA">
      <w:pPr>
        <w:spacing w:after="0"/>
        <w:rPr>
          <w:rFonts w:ascii="Arial" w:eastAsia="Times New Roman" w:hAnsi="Arial" w:cs="Arial"/>
          <w:sz w:val="24"/>
          <w:szCs w:val="24"/>
        </w:rPr>
      </w:pPr>
      <w:r w:rsidRPr="57BDA1C3">
        <w:rPr>
          <w:rFonts w:ascii="Arial" w:eastAsia="Times New Roman" w:hAnsi="Arial" w:cs="Arial"/>
          <w:sz w:val="24"/>
          <w:szCs w:val="24"/>
        </w:rPr>
        <w:t>During 20</w:t>
      </w:r>
      <w:r w:rsidR="2C0D102E" w:rsidRPr="57BDA1C3">
        <w:rPr>
          <w:rFonts w:ascii="Arial" w:eastAsia="Times New Roman" w:hAnsi="Arial" w:cs="Arial"/>
          <w:sz w:val="24"/>
          <w:szCs w:val="24"/>
        </w:rPr>
        <w:t>2</w:t>
      </w:r>
      <w:r w:rsidR="495115DA" w:rsidRPr="57BDA1C3">
        <w:rPr>
          <w:rFonts w:ascii="Arial" w:eastAsia="Times New Roman" w:hAnsi="Arial" w:cs="Arial"/>
          <w:sz w:val="24"/>
          <w:szCs w:val="24"/>
        </w:rPr>
        <w:t>4</w:t>
      </w:r>
      <w:r w:rsidRPr="57BDA1C3">
        <w:rPr>
          <w:rFonts w:ascii="Arial" w:eastAsia="Times New Roman" w:hAnsi="Arial" w:cs="Arial"/>
          <w:sz w:val="24"/>
          <w:szCs w:val="24"/>
        </w:rPr>
        <w:t>/2</w:t>
      </w:r>
      <w:r w:rsidR="5C3B9F9D" w:rsidRPr="57BDA1C3">
        <w:rPr>
          <w:rFonts w:ascii="Arial" w:eastAsia="Times New Roman" w:hAnsi="Arial" w:cs="Arial"/>
          <w:sz w:val="24"/>
          <w:szCs w:val="24"/>
        </w:rPr>
        <w:t>5</w:t>
      </w:r>
      <w:r w:rsidRPr="57BDA1C3">
        <w:rPr>
          <w:rFonts w:ascii="Arial" w:eastAsia="Times New Roman" w:hAnsi="Arial" w:cs="Arial"/>
          <w:sz w:val="24"/>
          <w:szCs w:val="24"/>
        </w:rPr>
        <w:t xml:space="preserve">, Internal Audit </w:t>
      </w:r>
      <w:r w:rsidR="00416B5D" w:rsidRPr="57BDA1C3">
        <w:rPr>
          <w:rFonts w:ascii="Arial" w:eastAsia="Times New Roman" w:hAnsi="Arial" w:cs="Arial"/>
          <w:sz w:val="24"/>
          <w:szCs w:val="24"/>
        </w:rPr>
        <w:t xml:space="preserve">undertook transactional testing and review of </w:t>
      </w:r>
      <w:r w:rsidR="4202117C" w:rsidRPr="57BDA1C3">
        <w:rPr>
          <w:rFonts w:ascii="Arial" w:eastAsia="Times New Roman" w:hAnsi="Arial" w:cs="Arial"/>
          <w:sz w:val="24"/>
          <w:szCs w:val="24"/>
        </w:rPr>
        <w:t xml:space="preserve">the Pension Fund’s governance </w:t>
      </w:r>
      <w:r w:rsidR="00416B5D" w:rsidRPr="57BDA1C3">
        <w:rPr>
          <w:rFonts w:ascii="Arial" w:eastAsia="Times New Roman" w:hAnsi="Arial" w:cs="Arial"/>
          <w:sz w:val="24"/>
          <w:szCs w:val="24"/>
        </w:rPr>
        <w:t xml:space="preserve">arrangements. </w:t>
      </w:r>
    </w:p>
    <w:p w14:paraId="227081E9" w14:textId="728ABFD1" w:rsidR="003B1538" w:rsidRPr="003B1538" w:rsidRDefault="003B1538" w:rsidP="603F83FA">
      <w:pPr>
        <w:spacing w:after="0"/>
        <w:rPr>
          <w:rFonts w:ascii="Arial" w:eastAsia="Times New Roman" w:hAnsi="Arial" w:cs="Arial"/>
          <w:sz w:val="24"/>
          <w:szCs w:val="24"/>
        </w:rPr>
      </w:pPr>
    </w:p>
    <w:p w14:paraId="01580605" w14:textId="7D4A79DD" w:rsidR="003B1538" w:rsidRDefault="003B1538" w:rsidP="603F83FA">
      <w:pPr>
        <w:spacing w:after="0"/>
        <w:rPr>
          <w:rFonts w:ascii="Arial" w:hAnsi="Arial" w:cs="Arial"/>
          <w:sz w:val="24"/>
          <w:szCs w:val="24"/>
        </w:rPr>
      </w:pPr>
      <w:r w:rsidRPr="57BDA1C3">
        <w:rPr>
          <w:rFonts w:ascii="Arial" w:hAnsi="Arial" w:cs="Arial"/>
          <w:sz w:val="24"/>
          <w:szCs w:val="24"/>
        </w:rPr>
        <w:t xml:space="preserve">Internal Audit were able to provide Substantial Assurance in relation to the adequacy and effectiveness of the areas audited. </w:t>
      </w:r>
      <w:r w:rsidR="5670E93E" w:rsidRPr="57BDA1C3">
        <w:rPr>
          <w:rFonts w:ascii="Arial" w:hAnsi="Arial" w:cs="Arial"/>
          <w:sz w:val="24"/>
          <w:szCs w:val="24"/>
        </w:rPr>
        <w:t xml:space="preserve">Four </w:t>
      </w:r>
      <w:r w:rsidR="00D70B7A" w:rsidRPr="57BDA1C3">
        <w:rPr>
          <w:rFonts w:ascii="Arial" w:hAnsi="Arial" w:cs="Arial"/>
          <w:sz w:val="24"/>
          <w:szCs w:val="24"/>
        </w:rPr>
        <w:t>recommendation</w:t>
      </w:r>
      <w:r w:rsidR="0B2C6031" w:rsidRPr="57BDA1C3">
        <w:rPr>
          <w:rFonts w:ascii="Arial" w:hAnsi="Arial" w:cs="Arial"/>
          <w:sz w:val="24"/>
          <w:szCs w:val="24"/>
        </w:rPr>
        <w:t>s were made which are</w:t>
      </w:r>
      <w:r w:rsidRPr="57BDA1C3">
        <w:rPr>
          <w:rFonts w:ascii="Arial" w:hAnsi="Arial" w:cs="Arial"/>
          <w:sz w:val="24"/>
          <w:szCs w:val="24"/>
        </w:rPr>
        <w:t xml:space="preserve"> </w:t>
      </w:r>
      <w:r w:rsidR="00EE21CD" w:rsidRPr="57BDA1C3">
        <w:rPr>
          <w:rFonts w:ascii="Arial" w:hAnsi="Arial" w:cs="Arial"/>
          <w:sz w:val="24"/>
          <w:szCs w:val="24"/>
        </w:rPr>
        <w:t xml:space="preserve">summarised in </w:t>
      </w:r>
      <w:r w:rsidR="507A26C8" w:rsidRPr="57BDA1C3">
        <w:rPr>
          <w:rFonts w:ascii="Arial" w:hAnsi="Arial" w:cs="Arial"/>
          <w:sz w:val="24"/>
          <w:szCs w:val="24"/>
        </w:rPr>
        <w:t xml:space="preserve">the </w:t>
      </w:r>
      <w:r w:rsidR="00EE21CD" w:rsidRPr="57BDA1C3">
        <w:rPr>
          <w:rFonts w:ascii="Arial" w:hAnsi="Arial" w:cs="Arial"/>
          <w:sz w:val="24"/>
          <w:szCs w:val="24"/>
        </w:rPr>
        <w:t xml:space="preserve">table </w:t>
      </w:r>
      <w:r w:rsidR="00D94BF6" w:rsidRPr="57BDA1C3">
        <w:rPr>
          <w:rFonts w:ascii="Arial" w:hAnsi="Arial" w:cs="Arial"/>
          <w:sz w:val="24"/>
          <w:szCs w:val="24"/>
        </w:rPr>
        <w:t>below</w:t>
      </w:r>
      <w:r w:rsidR="00482085" w:rsidRPr="57BDA1C3">
        <w:rPr>
          <w:rFonts w:ascii="Arial" w:hAnsi="Arial" w:cs="Arial"/>
          <w:sz w:val="24"/>
          <w:szCs w:val="24"/>
        </w:rPr>
        <w:t>:</w:t>
      </w:r>
    </w:p>
    <w:p w14:paraId="68E996AB" w14:textId="77777777" w:rsidR="00EE21CD" w:rsidRPr="003B1538" w:rsidRDefault="00EE21CD" w:rsidP="603F83FA">
      <w:pPr>
        <w:spacing w:after="0"/>
        <w:rPr>
          <w:rFonts w:ascii="Arial" w:hAnsi="Arial" w:cs="Arial"/>
          <w:sz w:val="24"/>
          <w:szCs w:val="24"/>
        </w:rPr>
      </w:pPr>
    </w:p>
    <w:tbl>
      <w:tblPr>
        <w:tblStyle w:val="PlainTable1"/>
        <w:tblW w:w="8678" w:type="dxa"/>
        <w:tblLook w:val="04A0" w:firstRow="1" w:lastRow="0" w:firstColumn="1" w:lastColumn="0" w:noHBand="0" w:noVBand="1"/>
      </w:tblPr>
      <w:tblGrid>
        <w:gridCol w:w="350"/>
        <w:gridCol w:w="2975"/>
        <w:gridCol w:w="1852"/>
        <w:gridCol w:w="1805"/>
        <w:gridCol w:w="1696"/>
      </w:tblGrid>
      <w:tr w:rsidR="007E64F2" w14:paraId="789458F7" w14:textId="77777777" w:rsidTr="57BDA1C3">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50" w:type="dxa"/>
          </w:tcPr>
          <w:p w14:paraId="0071ED77" w14:textId="77777777" w:rsidR="007E64F2" w:rsidRDefault="007E64F2" w:rsidP="603F83FA">
            <w:pPr>
              <w:rPr>
                <w:rFonts w:ascii="Arial" w:hAnsi="Arial" w:cs="Arial"/>
                <w:sz w:val="24"/>
                <w:szCs w:val="24"/>
              </w:rPr>
            </w:pPr>
          </w:p>
        </w:tc>
        <w:tc>
          <w:tcPr>
            <w:tcW w:w="2975" w:type="dxa"/>
            <w:vAlign w:val="bottom"/>
          </w:tcPr>
          <w:p w14:paraId="62A1AB44" w14:textId="77777777" w:rsidR="007E64F2" w:rsidRDefault="007E64F2" w:rsidP="009F3BDF">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
          <w:p w14:paraId="37342415" w14:textId="77777777" w:rsidR="007E64F2" w:rsidRDefault="007E64F2" w:rsidP="009F3BDF">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603F83FA">
              <w:rPr>
                <w:rFonts w:ascii="Arial" w:hAnsi="Arial" w:cs="Arial"/>
                <w:sz w:val="24"/>
                <w:szCs w:val="24"/>
              </w:rPr>
              <w:t>Item</w:t>
            </w:r>
          </w:p>
        </w:tc>
        <w:tc>
          <w:tcPr>
            <w:tcW w:w="1852" w:type="dxa"/>
            <w:vAlign w:val="bottom"/>
          </w:tcPr>
          <w:p w14:paraId="34C4086F" w14:textId="77777777" w:rsidR="007E64F2" w:rsidRDefault="007E64F2" w:rsidP="009F3BDF">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p>
          <w:p w14:paraId="07A30641" w14:textId="77777777" w:rsidR="007E64F2" w:rsidRDefault="007E64F2" w:rsidP="009F3BDF">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603F83FA">
              <w:rPr>
                <w:rFonts w:ascii="Arial" w:hAnsi="Arial" w:cs="Arial"/>
                <w:sz w:val="24"/>
                <w:szCs w:val="24"/>
              </w:rPr>
              <w:t>Responsible Person</w:t>
            </w:r>
          </w:p>
        </w:tc>
        <w:tc>
          <w:tcPr>
            <w:tcW w:w="1805" w:type="dxa"/>
            <w:vAlign w:val="bottom"/>
          </w:tcPr>
          <w:p w14:paraId="67175FC6" w14:textId="4EC07471" w:rsidR="007E64F2" w:rsidRDefault="007E64F2" w:rsidP="009F3BDF">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6A931FCF">
              <w:rPr>
                <w:rFonts w:ascii="Arial" w:hAnsi="Arial" w:cs="Arial"/>
                <w:sz w:val="24"/>
                <w:szCs w:val="24"/>
              </w:rPr>
              <w:t>Committee Approval Required</w:t>
            </w:r>
          </w:p>
        </w:tc>
        <w:tc>
          <w:tcPr>
            <w:tcW w:w="1696" w:type="dxa"/>
            <w:vAlign w:val="bottom"/>
          </w:tcPr>
          <w:p w14:paraId="203B9261" w14:textId="3ABD7DC1" w:rsidR="007E64F2" w:rsidRDefault="007E64F2" w:rsidP="009F3BDF">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603F83FA">
              <w:rPr>
                <w:rFonts w:ascii="Arial" w:hAnsi="Arial" w:cs="Arial"/>
                <w:sz w:val="24"/>
                <w:szCs w:val="24"/>
              </w:rPr>
              <w:t>Completion Status</w:t>
            </w:r>
          </w:p>
        </w:tc>
      </w:tr>
      <w:tr w:rsidR="007E64F2" w14:paraId="7F2B6DAB" w14:textId="77777777" w:rsidTr="57BDA1C3">
        <w:trPr>
          <w:cnfStyle w:val="000000100000" w:firstRow="0" w:lastRow="0" w:firstColumn="0" w:lastColumn="0" w:oddVBand="0" w:evenVBand="0" w:oddHBand="1" w:evenHBand="0" w:firstRowFirstColumn="0" w:firstRowLastColumn="0" w:lastRowFirstColumn="0" w:lastRowLastColumn="0"/>
          <w:trHeight w:val="1045"/>
        </w:trPr>
        <w:tc>
          <w:tcPr>
            <w:cnfStyle w:val="001000000000" w:firstRow="0" w:lastRow="0" w:firstColumn="1" w:lastColumn="0" w:oddVBand="0" w:evenVBand="0" w:oddHBand="0" w:evenHBand="0" w:firstRowFirstColumn="0" w:firstRowLastColumn="0" w:lastRowFirstColumn="0" w:lastRowLastColumn="0"/>
            <w:tcW w:w="350" w:type="dxa"/>
            <w:shd w:val="clear" w:color="auto" w:fill="DEEAF6" w:themeFill="accent5" w:themeFillTint="33"/>
          </w:tcPr>
          <w:p w14:paraId="743458F6" w14:textId="77777777" w:rsidR="007E64F2" w:rsidRDefault="007E64F2" w:rsidP="603F83FA">
            <w:pPr>
              <w:rPr>
                <w:rFonts w:ascii="Arial" w:hAnsi="Arial" w:cs="Arial"/>
                <w:sz w:val="24"/>
                <w:szCs w:val="24"/>
              </w:rPr>
            </w:pPr>
            <w:r w:rsidRPr="603F83FA">
              <w:rPr>
                <w:rFonts w:ascii="Arial" w:hAnsi="Arial" w:cs="Arial"/>
                <w:sz w:val="24"/>
                <w:szCs w:val="24"/>
              </w:rPr>
              <w:t>1</w:t>
            </w:r>
          </w:p>
        </w:tc>
        <w:tc>
          <w:tcPr>
            <w:tcW w:w="2975" w:type="dxa"/>
            <w:shd w:val="clear" w:color="auto" w:fill="DEEAF6" w:themeFill="accent5" w:themeFillTint="33"/>
            <w:vAlign w:val="center"/>
          </w:tcPr>
          <w:p w14:paraId="023AD2E8" w14:textId="1F1804DF" w:rsidR="007E64F2" w:rsidRDefault="301F8D20" w:rsidP="00296A1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57BDA1C3">
              <w:rPr>
                <w:rFonts w:ascii="Arial" w:hAnsi="Arial" w:cs="Arial"/>
                <w:sz w:val="24"/>
                <w:szCs w:val="24"/>
              </w:rPr>
              <w:t xml:space="preserve">An error identified from the testing of a sample of member contributions should be considered by the Pensions Section and the necessary corrective action taken. </w:t>
            </w:r>
          </w:p>
        </w:tc>
        <w:tc>
          <w:tcPr>
            <w:tcW w:w="1852" w:type="dxa"/>
            <w:shd w:val="clear" w:color="auto" w:fill="DEEAF6" w:themeFill="accent5" w:themeFillTint="33"/>
            <w:vAlign w:val="center"/>
          </w:tcPr>
          <w:p w14:paraId="3FE73A25" w14:textId="77777777" w:rsidR="007E64F2" w:rsidRDefault="007E64F2" w:rsidP="009F3BD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603F83FA">
              <w:rPr>
                <w:rFonts w:ascii="Arial" w:hAnsi="Arial" w:cs="Arial"/>
                <w:sz w:val="24"/>
                <w:szCs w:val="24"/>
              </w:rPr>
              <w:t>Pensions Manager</w:t>
            </w:r>
          </w:p>
        </w:tc>
        <w:tc>
          <w:tcPr>
            <w:tcW w:w="1805" w:type="dxa"/>
            <w:shd w:val="clear" w:color="auto" w:fill="DEEAF6" w:themeFill="accent5" w:themeFillTint="33"/>
            <w:vAlign w:val="center"/>
          </w:tcPr>
          <w:p w14:paraId="68EAE811" w14:textId="68C64C6E" w:rsidR="007E64F2" w:rsidRDefault="007E64F2" w:rsidP="009F3BD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No</w:t>
            </w:r>
          </w:p>
        </w:tc>
        <w:tc>
          <w:tcPr>
            <w:tcW w:w="1696" w:type="dxa"/>
            <w:shd w:val="clear" w:color="auto" w:fill="DEEAF6" w:themeFill="accent5" w:themeFillTint="33"/>
            <w:vAlign w:val="center"/>
          </w:tcPr>
          <w:p w14:paraId="5C14916B" w14:textId="35A7082C" w:rsidR="007E64F2" w:rsidRDefault="007E64F2" w:rsidP="009F3BDF">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Complete</w:t>
            </w:r>
          </w:p>
        </w:tc>
      </w:tr>
      <w:tr w:rsidR="57BDA1C3" w14:paraId="4FF86803" w14:textId="77777777" w:rsidTr="57BDA1C3">
        <w:trPr>
          <w:trHeight w:val="1045"/>
        </w:trPr>
        <w:tc>
          <w:tcPr>
            <w:cnfStyle w:val="001000000000" w:firstRow="0" w:lastRow="0" w:firstColumn="1" w:lastColumn="0" w:oddVBand="0" w:evenVBand="0" w:oddHBand="0" w:evenHBand="0" w:firstRowFirstColumn="0" w:firstRowLastColumn="0" w:lastRowFirstColumn="0" w:lastRowLastColumn="0"/>
            <w:tcW w:w="350" w:type="dxa"/>
          </w:tcPr>
          <w:p w14:paraId="040DB8E2" w14:textId="306681A5" w:rsidR="15738D8A" w:rsidRDefault="15738D8A" w:rsidP="57BDA1C3">
            <w:pPr>
              <w:rPr>
                <w:rFonts w:ascii="Arial" w:hAnsi="Arial" w:cs="Arial"/>
                <w:sz w:val="24"/>
                <w:szCs w:val="24"/>
              </w:rPr>
            </w:pPr>
            <w:r w:rsidRPr="57BDA1C3">
              <w:rPr>
                <w:rFonts w:ascii="Arial" w:hAnsi="Arial" w:cs="Arial"/>
                <w:sz w:val="24"/>
                <w:szCs w:val="24"/>
              </w:rPr>
              <w:t>2</w:t>
            </w:r>
          </w:p>
        </w:tc>
        <w:tc>
          <w:tcPr>
            <w:tcW w:w="2975" w:type="dxa"/>
            <w:vAlign w:val="center"/>
          </w:tcPr>
          <w:p w14:paraId="14DDFE0E" w14:textId="7EB9ABB7" w:rsidR="15738D8A" w:rsidRDefault="15738D8A" w:rsidP="57BDA1C3">
            <w:pPr>
              <w:cnfStyle w:val="000000000000" w:firstRow="0" w:lastRow="0" w:firstColumn="0" w:lastColumn="0" w:oddVBand="0" w:evenVBand="0" w:oddHBand="0" w:evenHBand="0" w:firstRowFirstColumn="0" w:firstRowLastColumn="0" w:lastRowFirstColumn="0" w:lastRowLastColumn="0"/>
            </w:pPr>
            <w:r w:rsidRPr="57BDA1C3">
              <w:rPr>
                <w:rFonts w:ascii="Arial" w:hAnsi="Arial" w:cs="Arial"/>
                <w:sz w:val="24"/>
                <w:szCs w:val="24"/>
              </w:rPr>
              <w:t>The Chief Finance Officer should remind all Pensions Committee and Pension Board members of the need to complete the annual knowledge and skills assessment</w:t>
            </w:r>
          </w:p>
          <w:p w14:paraId="223A730B" w14:textId="292A61AE" w:rsidR="15738D8A" w:rsidRDefault="15738D8A" w:rsidP="57BDA1C3">
            <w:pPr>
              <w:cnfStyle w:val="000000000000" w:firstRow="0" w:lastRow="0" w:firstColumn="0" w:lastColumn="0" w:oddVBand="0" w:evenVBand="0" w:oddHBand="0" w:evenHBand="0" w:firstRowFirstColumn="0" w:firstRowLastColumn="0" w:lastRowFirstColumn="0" w:lastRowLastColumn="0"/>
            </w:pPr>
            <w:r w:rsidRPr="57BDA1C3">
              <w:rPr>
                <w:rFonts w:ascii="Arial" w:hAnsi="Arial" w:cs="Arial"/>
                <w:sz w:val="24"/>
                <w:szCs w:val="24"/>
              </w:rPr>
              <w:t>questionnaire.</w:t>
            </w:r>
          </w:p>
        </w:tc>
        <w:tc>
          <w:tcPr>
            <w:tcW w:w="1852" w:type="dxa"/>
            <w:vAlign w:val="center"/>
          </w:tcPr>
          <w:p w14:paraId="305FDC44" w14:textId="33EDAF14" w:rsidR="431966F5" w:rsidRDefault="431966F5" w:rsidP="57BDA1C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57BDA1C3">
              <w:rPr>
                <w:rFonts w:ascii="Arial" w:hAnsi="Arial" w:cs="Arial"/>
                <w:sz w:val="24"/>
                <w:szCs w:val="24"/>
              </w:rPr>
              <w:t xml:space="preserve">Pensions Manager </w:t>
            </w:r>
          </w:p>
          <w:p w14:paraId="32422866" w14:textId="22DFBA23" w:rsidR="57BDA1C3" w:rsidRDefault="57BDA1C3" w:rsidP="57BDA1C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B087D6E" w14:textId="0140E9D9" w:rsidR="54546007" w:rsidRDefault="54546007" w:rsidP="57BDA1C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57BDA1C3">
              <w:rPr>
                <w:rFonts w:ascii="Arial" w:hAnsi="Arial" w:cs="Arial"/>
                <w:sz w:val="24"/>
                <w:szCs w:val="24"/>
              </w:rPr>
              <w:t>(to investigate use of 3</w:t>
            </w:r>
            <w:r w:rsidRPr="57BDA1C3">
              <w:rPr>
                <w:rFonts w:ascii="Arial" w:hAnsi="Arial" w:cs="Arial"/>
                <w:sz w:val="24"/>
                <w:szCs w:val="24"/>
                <w:vertAlign w:val="superscript"/>
              </w:rPr>
              <w:t>rd</w:t>
            </w:r>
            <w:r w:rsidRPr="57BDA1C3">
              <w:rPr>
                <w:rFonts w:ascii="Arial" w:hAnsi="Arial" w:cs="Arial"/>
                <w:sz w:val="24"/>
                <w:szCs w:val="24"/>
              </w:rPr>
              <w:t xml:space="preserve"> party provider)</w:t>
            </w:r>
          </w:p>
        </w:tc>
        <w:tc>
          <w:tcPr>
            <w:tcW w:w="1805" w:type="dxa"/>
            <w:vAlign w:val="center"/>
          </w:tcPr>
          <w:p w14:paraId="6602FFBD" w14:textId="363028C3" w:rsidR="431966F5" w:rsidRDefault="431966F5" w:rsidP="57BDA1C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57BDA1C3">
              <w:rPr>
                <w:rFonts w:ascii="Arial" w:hAnsi="Arial" w:cs="Arial"/>
                <w:sz w:val="24"/>
                <w:szCs w:val="24"/>
              </w:rPr>
              <w:t>Yes</w:t>
            </w:r>
          </w:p>
        </w:tc>
        <w:tc>
          <w:tcPr>
            <w:tcW w:w="1696" w:type="dxa"/>
            <w:vAlign w:val="center"/>
          </w:tcPr>
          <w:p w14:paraId="199C60B5" w14:textId="5E04F100" w:rsidR="431966F5" w:rsidRDefault="008703D7" w:rsidP="57BDA1C3">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Due </w:t>
            </w:r>
            <w:r w:rsidR="431966F5" w:rsidRPr="57BDA1C3">
              <w:rPr>
                <w:rFonts w:ascii="Arial" w:hAnsi="Arial" w:cs="Arial"/>
                <w:sz w:val="24"/>
                <w:szCs w:val="24"/>
              </w:rPr>
              <w:t>30/09/2025</w:t>
            </w:r>
          </w:p>
        </w:tc>
      </w:tr>
      <w:tr w:rsidR="57BDA1C3" w14:paraId="3192731F" w14:textId="77777777" w:rsidTr="57BDA1C3">
        <w:trPr>
          <w:cnfStyle w:val="000000100000" w:firstRow="0" w:lastRow="0" w:firstColumn="0" w:lastColumn="0" w:oddVBand="0" w:evenVBand="0" w:oddHBand="1" w:evenHBand="0" w:firstRowFirstColumn="0" w:firstRowLastColumn="0" w:lastRowFirstColumn="0" w:lastRowLastColumn="0"/>
          <w:trHeight w:val="1045"/>
        </w:trPr>
        <w:tc>
          <w:tcPr>
            <w:cnfStyle w:val="001000000000" w:firstRow="0" w:lastRow="0" w:firstColumn="1" w:lastColumn="0" w:oddVBand="0" w:evenVBand="0" w:oddHBand="0" w:evenHBand="0" w:firstRowFirstColumn="0" w:firstRowLastColumn="0" w:lastRowFirstColumn="0" w:lastRowLastColumn="0"/>
            <w:tcW w:w="350" w:type="dxa"/>
            <w:shd w:val="clear" w:color="auto" w:fill="DEEAF6" w:themeFill="accent5" w:themeFillTint="33"/>
          </w:tcPr>
          <w:p w14:paraId="149C8A49" w14:textId="5A233F30" w:rsidR="04439959" w:rsidRDefault="04439959" w:rsidP="57BDA1C3">
            <w:pPr>
              <w:rPr>
                <w:rFonts w:ascii="Arial" w:hAnsi="Arial" w:cs="Arial"/>
                <w:sz w:val="24"/>
                <w:szCs w:val="24"/>
              </w:rPr>
            </w:pPr>
            <w:r w:rsidRPr="57BDA1C3">
              <w:rPr>
                <w:rFonts w:ascii="Arial" w:hAnsi="Arial" w:cs="Arial"/>
                <w:sz w:val="24"/>
                <w:szCs w:val="24"/>
              </w:rPr>
              <w:t>3</w:t>
            </w:r>
          </w:p>
        </w:tc>
        <w:tc>
          <w:tcPr>
            <w:tcW w:w="2975" w:type="dxa"/>
            <w:shd w:val="clear" w:color="auto" w:fill="DEEAF6" w:themeFill="accent5" w:themeFillTint="33"/>
            <w:vAlign w:val="center"/>
          </w:tcPr>
          <w:p w14:paraId="5D5D6D7C" w14:textId="3F1247CE" w:rsidR="04439959" w:rsidRDefault="04439959" w:rsidP="57BDA1C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57BDA1C3">
              <w:rPr>
                <w:rFonts w:ascii="Arial" w:hAnsi="Arial" w:cs="Arial"/>
                <w:sz w:val="24"/>
                <w:szCs w:val="24"/>
              </w:rPr>
              <w:t>The Falkirk Council Pension Fund website should be cleansed of all</w:t>
            </w:r>
          </w:p>
          <w:p w14:paraId="2B30DF29" w14:textId="16764BDE" w:rsidR="04439959" w:rsidRDefault="04439959" w:rsidP="57BDA1C3">
            <w:pPr>
              <w:cnfStyle w:val="000000100000" w:firstRow="0" w:lastRow="0" w:firstColumn="0" w:lastColumn="0" w:oddVBand="0" w:evenVBand="0" w:oddHBand="1" w:evenHBand="0" w:firstRowFirstColumn="0" w:firstRowLastColumn="0" w:lastRowFirstColumn="0" w:lastRowLastColumn="0"/>
            </w:pPr>
            <w:r w:rsidRPr="57BDA1C3">
              <w:rPr>
                <w:rFonts w:ascii="Arial" w:hAnsi="Arial" w:cs="Arial"/>
                <w:sz w:val="24"/>
                <w:szCs w:val="24"/>
              </w:rPr>
              <w:t>out-of-date policies. Thereafter, the Pensions Manager should establish a list of the policies which are appropriate for general publication and ensure that the current version of these policies is uploaded to the website in a timely manner.</w:t>
            </w:r>
          </w:p>
        </w:tc>
        <w:tc>
          <w:tcPr>
            <w:tcW w:w="1852" w:type="dxa"/>
            <w:shd w:val="clear" w:color="auto" w:fill="DEEAF6" w:themeFill="accent5" w:themeFillTint="33"/>
            <w:vAlign w:val="center"/>
          </w:tcPr>
          <w:p w14:paraId="731DF75F" w14:textId="06345601" w:rsidR="04439959" w:rsidRDefault="04439959" w:rsidP="57BDA1C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57BDA1C3">
              <w:rPr>
                <w:rFonts w:ascii="Arial" w:hAnsi="Arial" w:cs="Arial"/>
                <w:sz w:val="24"/>
                <w:szCs w:val="24"/>
              </w:rPr>
              <w:t>Pensions Manager</w:t>
            </w:r>
          </w:p>
        </w:tc>
        <w:tc>
          <w:tcPr>
            <w:tcW w:w="1805" w:type="dxa"/>
            <w:shd w:val="clear" w:color="auto" w:fill="DEEAF6" w:themeFill="accent5" w:themeFillTint="33"/>
            <w:vAlign w:val="center"/>
          </w:tcPr>
          <w:p w14:paraId="6DE75FB1" w14:textId="407C759B" w:rsidR="04439959" w:rsidRDefault="04439959" w:rsidP="57BDA1C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57BDA1C3">
              <w:rPr>
                <w:rFonts w:ascii="Arial" w:hAnsi="Arial" w:cs="Arial"/>
                <w:sz w:val="24"/>
                <w:szCs w:val="24"/>
              </w:rPr>
              <w:t>No</w:t>
            </w:r>
          </w:p>
        </w:tc>
        <w:tc>
          <w:tcPr>
            <w:tcW w:w="1696" w:type="dxa"/>
            <w:shd w:val="clear" w:color="auto" w:fill="DEEAF6" w:themeFill="accent5" w:themeFillTint="33"/>
            <w:vAlign w:val="center"/>
          </w:tcPr>
          <w:p w14:paraId="455611A2" w14:textId="20C8994A" w:rsidR="04439959" w:rsidRDefault="008703D7" w:rsidP="57BDA1C3">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Due </w:t>
            </w:r>
            <w:r w:rsidR="04439959" w:rsidRPr="57BDA1C3">
              <w:rPr>
                <w:rFonts w:ascii="Arial" w:hAnsi="Arial" w:cs="Arial"/>
                <w:sz w:val="24"/>
                <w:szCs w:val="24"/>
              </w:rPr>
              <w:t>3</w:t>
            </w:r>
            <w:r w:rsidR="00F5102B">
              <w:rPr>
                <w:rFonts w:ascii="Arial" w:hAnsi="Arial" w:cs="Arial"/>
                <w:sz w:val="24"/>
                <w:szCs w:val="24"/>
              </w:rPr>
              <w:t>0</w:t>
            </w:r>
            <w:r w:rsidR="04439959" w:rsidRPr="57BDA1C3">
              <w:rPr>
                <w:rFonts w:ascii="Arial" w:hAnsi="Arial" w:cs="Arial"/>
                <w:sz w:val="24"/>
                <w:szCs w:val="24"/>
              </w:rPr>
              <w:t>/0</w:t>
            </w:r>
            <w:r w:rsidR="00F5102B">
              <w:rPr>
                <w:rFonts w:ascii="Arial" w:hAnsi="Arial" w:cs="Arial"/>
                <w:sz w:val="24"/>
                <w:szCs w:val="24"/>
              </w:rPr>
              <w:t>9</w:t>
            </w:r>
            <w:r w:rsidR="04439959" w:rsidRPr="57BDA1C3">
              <w:rPr>
                <w:rFonts w:ascii="Arial" w:hAnsi="Arial" w:cs="Arial"/>
                <w:sz w:val="24"/>
                <w:szCs w:val="24"/>
              </w:rPr>
              <w:t>/2025</w:t>
            </w:r>
          </w:p>
        </w:tc>
      </w:tr>
      <w:tr w:rsidR="57BDA1C3" w14:paraId="37D1FC6A" w14:textId="77777777" w:rsidTr="57BDA1C3">
        <w:trPr>
          <w:trHeight w:val="1045"/>
        </w:trPr>
        <w:tc>
          <w:tcPr>
            <w:cnfStyle w:val="001000000000" w:firstRow="0" w:lastRow="0" w:firstColumn="1" w:lastColumn="0" w:oddVBand="0" w:evenVBand="0" w:oddHBand="0" w:evenHBand="0" w:firstRowFirstColumn="0" w:firstRowLastColumn="0" w:lastRowFirstColumn="0" w:lastRowLastColumn="0"/>
            <w:tcW w:w="350" w:type="dxa"/>
          </w:tcPr>
          <w:p w14:paraId="5D31E8B4" w14:textId="6FDDAB8E" w:rsidR="04439959" w:rsidRDefault="04439959" w:rsidP="57BDA1C3">
            <w:pPr>
              <w:rPr>
                <w:rFonts w:ascii="Arial" w:hAnsi="Arial" w:cs="Arial"/>
                <w:sz w:val="24"/>
                <w:szCs w:val="24"/>
              </w:rPr>
            </w:pPr>
            <w:r w:rsidRPr="57BDA1C3">
              <w:rPr>
                <w:rFonts w:ascii="Arial" w:hAnsi="Arial" w:cs="Arial"/>
                <w:sz w:val="24"/>
                <w:szCs w:val="24"/>
              </w:rPr>
              <w:t>4</w:t>
            </w:r>
          </w:p>
        </w:tc>
        <w:tc>
          <w:tcPr>
            <w:tcW w:w="2975" w:type="dxa"/>
            <w:vAlign w:val="center"/>
          </w:tcPr>
          <w:p w14:paraId="278A6D2E" w14:textId="33D56796" w:rsidR="04439959" w:rsidRDefault="04439959" w:rsidP="57BDA1C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57BDA1C3">
              <w:rPr>
                <w:rFonts w:ascii="Arial" w:hAnsi="Arial" w:cs="Arial"/>
                <w:sz w:val="24"/>
                <w:szCs w:val="24"/>
              </w:rPr>
              <w:t xml:space="preserve">The Pensions Manager should review and update all electronic links within the Falkirk Council </w:t>
            </w:r>
            <w:r w:rsidRPr="57BDA1C3">
              <w:rPr>
                <w:rFonts w:ascii="Arial" w:hAnsi="Arial" w:cs="Arial"/>
                <w:sz w:val="24"/>
                <w:szCs w:val="24"/>
              </w:rPr>
              <w:lastRenderedPageBreak/>
              <w:t>Pension Fund’s Governance Policy.</w:t>
            </w:r>
          </w:p>
        </w:tc>
        <w:tc>
          <w:tcPr>
            <w:tcW w:w="1852" w:type="dxa"/>
            <w:vAlign w:val="center"/>
          </w:tcPr>
          <w:p w14:paraId="148428EE" w14:textId="0C06CCF2" w:rsidR="04439959" w:rsidRDefault="04439959" w:rsidP="57BDA1C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57BDA1C3">
              <w:rPr>
                <w:rFonts w:ascii="Arial" w:hAnsi="Arial" w:cs="Arial"/>
                <w:sz w:val="24"/>
                <w:szCs w:val="24"/>
              </w:rPr>
              <w:lastRenderedPageBreak/>
              <w:t>Pensions Manager</w:t>
            </w:r>
          </w:p>
        </w:tc>
        <w:tc>
          <w:tcPr>
            <w:tcW w:w="1805" w:type="dxa"/>
            <w:vAlign w:val="center"/>
          </w:tcPr>
          <w:p w14:paraId="28454E61" w14:textId="73E3CDCB" w:rsidR="04439959" w:rsidRDefault="04439959" w:rsidP="57BDA1C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57BDA1C3">
              <w:rPr>
                <w:rFonts w:ascii="Arial" w:hAnsi="Arial" w:cs="Arial"/>
                <w:sz w:val="24"/>
                <w:szCs w:val="24"/>
              </w:rPr>
              <w:t>No</w:t>
            </w:r>
          </w:p>
        </w:tc>
        <w:tc>
          <w:tcPr>
            <w:tcW w:w="1696" w:type="dxa"/>
            <w:vAlign w:val="center"/>
          </w:tcPr>
          <w:p w14:paraId="331C8EDE" w14:textId="160FF60F" w:rsidR="04439959" w:rsidRDefault="008703D7" w:rsidP="57BDA1C3">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Due </w:t>
            </w:r>
            <w:r w:rsidR="04439959" w:rsidRPr="57BDA1C3">
              <w:rPr>
                <w:rFonts w:ascii="Arial" w:hAnsi="Arial" w:cs="Arial"/>
                <w:sz w:val="24"/>
                <w:szCs w:val="24"/>
              </w:rPr>
              <w:t>3</w:t>
            </w:r>
            <w:r w:rsidR="00F5102B">
              <w:rPr>
                <w:rFonts w:ascii="Arial" w:hAnsi="Arial" w:cs="Arial"/>
                <w:sz w:val="24"/>
                <w:szCs w:val="24"/>
              </w:rPr>
              <w:t>1</w:t>
            </w:r>
            <w:r w:rsidR="04439959" w:rsidRPr="57BDA1C3">
              <w:rPr>
                <w:rFonts w:ascii="Arial" w:hAnsi="Arial" w:cs="Arial"/>
                <w:sz w:val="24"/>
                <w:szCs w:val="24"/>
              </w:rPr>
              <w:t>/08/2025</w:t>
            </w:r>
          </w:p>
        </w:tc>
      </w:tr>
    </w:tbl>
    <w:p w14:paraId="3673360B" w14:textId="5621C278" w:rsidR="026A3701" w:rsidRPr="009F3BDF" w:rsidRDefault="026A3701" w:rsidP="009F3BDF">
      <w:pPr>
        <w:spacing w:after="0"/>
        <w:rPr>
          <w:rFonts w:ascii="Arial" w:hAnsi="Arial" w:cs="Arial"/>
          <w:sz w:val="24"/>
          <w:szCs w:val="24"/>
        </w:rPr>
      </w:pPr>
    </w:p>
    <w:p w14:paraId="1A21195D" w14:textId="4296F4BC" w:rsidR="003B1538" w:rsidRPr="003B1538" w:rsidRDefault="377ADA27" w:rsidP="14144BF0">
      <w:pPr>
        <w:autoSpaceDE w:val="0"/>
        <w:autoSpaceDN w:val="0"/>
        <w:adjustRightInd w:val="0"/>
        <w:spacing w:after="0"/>
        <w:rPr>
          <w:rFonts w:ascii="Arial" w:hAnsi="Arial" w:cs="Arial"/>
          <w:sz w:val="24"/>
          <w:szCs w:val="24"/>
        </w:rPr>
      </w:pPr>
      <w:r w:rsidRPr="57BDA1C3">
        <w:rPr>
          <w:rFonts w:ascii="Arial" w:hAnsi="Arial" w:cs="Arial"/>
          <w:sz w:val="24"/>
          <w:szCs w:val="24"/>
        </w:rPr>
        <w:t xml:space="preserve">The findings have been reported to the Chief Finance Officer and the Director of Transformation, Communities &amp; Corporate Services and </w:t>
      </w:r>
      <w:r w:rsidR="00922FB6" w:rsidRPr="57BDA1C3">
        <w:rPr>
          <w:rFonts w:ascii="Arial" w:hAnsi="Arial" w:cs="Arial"/>
          <w:sz w:val="24"/>
          <w:szCs w:val="24"/>
        </w:rPr>
        <w:t>was</w:t>
      </w:r>
      <w:r w:rsidR="17AC78B1" w:rsidRPr="57BDA1C3">
        <w:rPr>
          <w:rFonts w:ascii="Arial" w:hAnsi="Arial" w:cs="Arial"/>
          <w:sz w:val="24"/>
          <w:szCs w:val="24"/>
        </w:rPr>
        <w:t xml:space="preserve"> </w:t>
      </w:r>
      <w:r w:rsidRPr="57BDA1C3">
        <w:rPr>
          <w:rFonts w:ascii="Arial" w:hAnsi="Arial" w:cs="Arial"/>
          <w:sz w:val="24"/>
          <w:szCs w:val="24"/>
        </w:rPr>
        <w:t xml:space="preserve">reported to the Pensions Committee and Pension Board </w:t>
      </w:r>
      <w:r w:rsidR="00922FB6" w:rsidRPr="57BDA1C3">
        <w:rPr>
          <w:rFonts w:ascii="Arial" w:hAnsi="Arial" w:cs="Arial"/>
          <w:sz w:val="24"/>
          <w:szCs w:val="24"/>
        </w:rPr>
        <w:t>in</w:t>
      </w:r>
      <w:r w:rsidR="5BF9F652" w:rsidRPr="57BDA1C3">
        <w:rPr>
          <w:rFonts w:ascii="Arial" w:hAnsi="Arial" w:cs="Arial"/>
          <w:sz w:val="24"/>
          <w:szCs w:val="24"/>
        </w:rPr>
        <w:t xml:space="preserve"> </w:t>
      </w:r>
      <w:r w:rsidR="00CB6595" w:rsidRPr="57BDA1C3">
        <w:rPr>
          <w:rFonts w:ascii="Arial" w:hAnsi="Arial" w:cs="Arial"/>
          <w:sz w:val="24"/>
          <w:szCs w:val="24"/>
        </w:rPr>
        <w:t>June 202</w:t>
      </w:r>
      <w:r w:rsidR="6CA68F80" w:rsidRPr="57BDA1C3">
        <w:rPr>
          <w:rFonts w:ascii="Arial" w:hAnsi="Arial" w:cs="Arial"/>
          <w:sz w:val="24"/>
          <w:szCs w:val="24"/>
        </w:rPr>
        <w:t>5</w:t>
      </w:r>
      <w:r w:rsidR="5BF9F652" w:rsidRPr="57BDA1C3">
        <w:rPr>
          <w:rFonts w:ascii="Arial" w:hAnsi="Arial" w:cs="Arial"/>
          <w:sz w:val="24"/>
          <w:szCs w:val="24"/>
        </w:rPr>
        <w:t>.</w:t>
      </w:r>
      <w:r w:rsidRPr="57BDA1C3">
        <w:rPr>
          <w:rFonts w:ascii="Arial" w:hAnsi="Arial" w:cs="Arial"/>
          <w:sz w:val="24"/>
          <w:szCs w:val="24"/>
        </w:rPr>
        <w:t xml:space="preserve"> </w:t>
      </w:r>
    </w:p>
    <w:p w14:paraId="4C49C897" w14:textId="7A56B8EB" w:rsidR="57BDA1C3" w:rsidRDefault="57BDA1C3" w:rsidP="57BDA1C3">
      <w:pPr>
        <w:spacing w:after="0"/>
        <w:rPr>
          <w:rFonts w:ascii="Arial" w:hAnsi="Arial" w:cs="Arial"/>
          <w:sz w:val="24"/>
          <w:szCs w:val="24"/>
        </w:rPr>
      </w:pPr>
    </w:p>
    <w:p w14:paraId="7DAA58FB" w14:textId="77777777" w:rsidR="003B1538" w:rsidRPr="006B0C5C" w:rsidRDefault="003B1538" w:rsidP="003B1538">
      <w:pPr>
        <w:autoSpaceDE w:val="0"/>
        <w:autoSpaceDN w:val="0"/>
        <w:adjustRightInd w:val="0"/>
        <w:spacing w:after="0"/>
        <w:rPr>
          <w:rFonts w:ascii="Arial" w:eastAsia="Times New Roman" w:hAnsi="Arial" w:cs="Arial"/>
          <w:b/>
          <w:bCs/>
          <w:sz w:val="24"/>
          <w:szCs w:val="24"/>
        </w:rPr>
      </w:pPr>
      <w:r w:rsidRPr="006B0C5C">
        <w:rPr>
          <w:rFonts w:ascii="Arial" w:eastAsia="Times New Roman" w:hAnsi="Arial" w:cs="Arial"/>
          <w:b/>
          <w:bCs/>
          <w:sz w:val="24"/>
          <w:szCs w:val="24"/>
        </w:rPr>
        <w:t xml:space="preserve">Service Delivery </w:t>
      </w:r>
    </w:p>
    <w:p w14:paraId="0B2485A8" w14:textId="3CA2D633" w:rsidR="003B1538" w:rsidRPr="003B1538" w:rsidRDefault="00A51C64" w:rsidP="0A2F60EA">
      <w:pPr>
        <w:pStyle w:val="NormalWeb"/>
        <w:spacing w:before="0" w:beforeAutospacing="0" w:after="0" w:afterAutospacing="0"/>
        <w:rPr>
          <w:rFonts w:ascii="Arial" w:hAnsi="Arial" w:cs="Arial"/>
          <w:lang w:eastAsia="en-US"/>
        </w:rPr>
      </w:pPr>
      <w:r w:rsidRPr="0A2F60EA">
        <w:rPr>
          <w:rFonts w:ascii="Arial" w:hAnsi="Arial" w:cs="Arial"/>
          <w:lang w:eastAsia="en-US"/>
        </w:rPr>
        <w:t xml:space="preserve">Following </w:t>
      </w:r>
      <w:r w:rsidR="00D94BF6" w:rsidRPr="0A2F60EA">
        <w:rPr>
          <w:rFonts w:ascii="Arial" w:hAnsi="Arial" w:cs="Arial"/>
          <w:lang w:eastAsia="en-US"/>
        </w:rPr>
        <w:t>the pandemic, c</w:t>
      </w:r>
      <w:r w:rsidR="377ADA27" w:rsidRPr="0A2F60EA">
        <w:rPr>
          <w:rFonts w:ascii="Arial" w:hAnsi="Arial" w:cs="Arial"/>
          <w:lang w:eastAsia="en-US"/>
        </w:rPr>
        <w:t>ontingency measures</w:t>
      </w:r>
      <w:r w:rsidR="007A1FB5" w:rsidRPr="0A2F60EA">
        <w:rPr>
          <w:rFonts w:ascii="Arial" w:hAnsi="Arial" w:cs="Arial"/>
          <w:lang w:eastAsia="en-US"/>
        </w:rPr>
        <w:t>, such as working from home and the office</w:t>
      </w:r>
      <w:r w:rsidR="003D432F" w:rsidRPr="0A2F60EA">
        <w:rPr>
          <w:rFonts w:ascii="Arial" w:hAnsi="Arial" w:cs="Arial"/>
          <w:lang w:eastAsia="en-US"/>
        </w:rPr>
        <w:t>,</w:t>
      </w:r>
      <w:r w:rsidR="00813C30" w:rsidRPr="0A2F60EA">
        <w:rPr>
          <w:rFonts w:ascii="Arial" w:hAnsi="Arial" w:cs="Arial"/>
          <w:lang w:eastAsia="en-US"/>
        </w:rPr>
        <w:t xml:space="preserve"> </w:t>
      </w:r>
      <w:r w:rsidR="39D13306" w:rsidRPr="0A2F60EA">
        <w:rPr>
          <w:rFonts w:ascii="Arial" w:hAnsi="Arial" w:cs="Arial"/>
          <w:lang w:eastAsia="en-US"/>
        </w:rPr>
        <w:t>were</w:t>
      </w:r>
      <w:r w:rsidR="377ADA27" w:rsidRPr="0A2F60EA">
        <w:rPr>
          <w:rFonts w:ascii="Arial" w:hAnsi="Arial" w:cs="Arial"/>
          <w:lang w:eastAsia="en-US"/>
        </w:rPr>
        <w:t xml:space="preserve"> activated to protect the wellbeing of staff and to facilitate continuity of service</w:t>
      </w:r>
      <w:r w:rsidR="001C2993" w:rsidRPr="0A2F60EA">
        <w:rPr>
          <w:rFonts w:ascii="Arial" w:hAnsi="Arial" w:cs="Arial"/>
          <w:lang w:eastAsia="en-US"/>
        </w:rPr>
        <w:t>.</w:t>
      </w:r>
      <w:r w:rsidR="377ADA27" w:rsidRPr="0A2F60EA">
        <w:rPr>
          <w:rFonts w:ascii="Arial" w:hAnsi="Arial" w:cs="Arial"/>
          <w:lang w:eastAsia="en-US"/>
        </w:rPr>
        <w:t xml:space="preserve"> This style of hybrid working is now the norm and work</w:t>
      </w:r>
      <w:r w:rsidR="00066C44">
        <w:rPr>
          <w:rFonts w:ascii="Arial" w:hAnsi="Arial" w:cs="Arial"/>
          <w:lang w:eastAsia="en-US"/>
        </w:rPr>
        <w:t>ing</w:t>
      </w:r>
      <w:r w:rsidR="377ADA27" w:rsidRPr="0A2F60EA">
        <w:rPr>
          <w:rFonts w:ascii="Arial" w:hAnsi="Arial" w:cs="Arial"/>
          <w:lang w:eastAsia="en-US"/>
        </w:rPr>
        <w:t xml:space="preserve"> practices and </w:t>
      </w:r>
      <w:r w:rsidR="3A94C891" w:rsidRPr="0A2F60EA">
        <w:rPr>
          <w:rFonts w:ascii="Arial" w:hAnsi="Arial" w:cs="Arial"/>
          <w:lang w:eastAsia="en-US"/>
        </w:rPr>
        <w:t>p</w:t>
      </w:r>
      <w:r w:rsidR="658E0DE1" w:rsidRPr="0A2F60EA">
        <w:rPr>
          <w:rFonts w:ascii="Arial" w:hAnsi="Arial" w:cs="Arial"/>
          <w:lang w:eastAsia="en-US"/>
        </w:rPr>
        <w:t xml:space="preserve">rotocols for the authorisation of payments and documents are well embedded and </w:t>
      </w:r>
      <w:r w:rsidR="4980F9FA" w:rsidRPr="0A2F60EA">
        <w:rPr>
          <w:rFonts w:ascii="Arial" w:hAnsi="Arial" w:cs="Arial"/>
          <w:lang w:eastAsia="en-US"/>
        </w:rPr>
        <w:t xml:space="preserve">effective with the Fund continuing business as usual in a more flexible and resilient way. </w:t>
      </w:r>
      <w:r w:rsidR="4B0989AE" w:rsidRPr="0A2F60EA">
        <w:rPr>
          <w:rFonts w:ascii="Arial" w:hAnsi="Arial" w:cs="Arial"/>
          <w:lang w:eastAsia="en-US"/>
        </w:rPr>
        <w:t>Fund m</w:t>
      </w:r>
      <w:r w:rsidR="0068268C" w:rsidRPr="0A2F60EA">
        <w:rPr>
          <w:rFonts w:ascii="Arial" w:hAnsi="Arial" w:cs="Arial"/>
          <w:lang w:eastAsia="en-US"/>
        </w:rPr>
        <w:t xml:space="preserve">embers also enjoy </w:t>
      </w:r>
      <w:r w:rsidR="000158A0" w:rsidRPr="0A2F60EA">
        <w:rPr>
          <w:rFonts w:ascii="Arial" w:hAnsi="Arial" w:cs="Arial"/>
          <w:lang w:eastAsia="en-US"/>
        </w:rPr>
        <w:t>increased</w:t>
      </w:r>
      <w:r w:rsidR="0068268C" w:rsidRPr="0A2F60EA">
        <w:rPr>
          <w:rFonts w:ascii="Arial" w:hAnsi="Arial" w:cs="Arial"/>
          <w:lang w:eastAsia="en-US"/>
        </w:rPr>
        <w:t xml:space="preserve"> flexib</w:t>
      </w:r>
      <w:r w:rsidR="000158A0" w:rsidRPr="0A2F60EA">
        <w:rPr>
          <w:rFonts w:ascii="Arial" w:hAnsi="Arial" w:cs="Arial"/>
          <w:lang w:eastAsia="en-US"/>
        </w:rPr>
        <w:t>i</w:t>
      </w:r>
      <w:r w:rsidR="0068268C" w:rsidRPr="0A2F60EA">
        <w:rPr>
          <w:rFonts w:ascii="Arial" w:hAnsi="Arial" w:cs="Arial"/>
          <w:lang w:eastAsia="en-US"/>
        </w:rPr>
        <w:t>l</w:t>
      </w:r>
      <w:r w:rsidR="000158A0" w:rsidRPr="0A2F60EA">
        <w:rPr>
          <w:rFonts w:ascii="Arial" w:hAnsi="Arial" w:cs="Arial"/>
          <w:lang w:eastAsia="en-US"/>
        </w:rPr>
        <w:t>ity in</w:t>
      </w:r>
      <w:r w:rsidR="0068268C" w:rsidRPr="0A2F60EA">
        <w:rPr>
          <w:rFonts w:ascii="Arial" w:hAnsi="Arial" w:cs="Arial"/>
          <w:lang w:eastAsia="en-US"/>
        </w:rPr>
        <w:t xml:space="preserve"> </w:t>
      </w:r>
      <w:r w:rsidR="002B68A7" w:rsidRPr="0A2F60EA">
        <w:rPr>
          <w:rFonts w:ascii="Arial" w:hAnsi="Arial" w:cs="Arial"/>
          <w:lang w:eastAsia="en-US"/>
        </w:rPr>
        <w:t xml:space="preserve">accessing details of their pension entitlements and pension payslips </w:t>
      </w:r>
      <w:r w:rsidR="00317EF0" w:rsidRPr="0A2F60EA">
        <w:rPr>
          <w:rFonts w:ascii="Arial" w:hAnsi="Arial" w:cs="Arial"/>
          <w:lang w:eastAsia="en-US"/>
        </w:rPr>
        <w:t xml:space="preserve">through </w:t>
      </w:r>
      <w:r w:rsidR="00E22EC3" w:rsidRPr="0A2F60EA">
        <w:rPr>
          <w:rFonts w:ascii="Arial" w:hAnsi="Arial" w:cs="Arial"/>
          <w:lang w:eastAsia="en-US"/>
        </w:rPr>
        <w:t>an online data portal called My Pension Online which enables members to update their basic details</w:t>
      </w:r>
      <w:r w:rsidR="00561011" w:rsidRPr="0A2F60EA">
        <w:rPr>
          <w:rFonts w:ascii="Arial" w:hAnsi="Arial" w:cs="Arial"/>
          <w:lang w:eastAsia="en-US"/>
        </w:rPr>
        <w:t>,</w:t>
      </w:r>
      <w:r w:rsidR="00E22EC3" w:rsidRPr="0A2F60EA">
        <w:rPr>
          <w:rFonts w:ascii="Arial" w:hAnsi="Arial" w:cs="Arial"/>
          <w:lang w:eastAsia="en-US"/>
        </w:rPr>
        <w:t xml:space="preserve"> </w:t>
      </w:r>
      <w:r w:rsidR="006C34EA" w:rsidRPr="0A2F60EA">
        <w:rPr>
          <w:rFonts w:ascii="Arial" w:hAnsi="Arial" w:cs="Arial"/>
          <w:lang w:eastAsia="en-US"/>
        </w:rPr>
        <w:t>view their pension payslips a</w:t>
      </w:r>
      <w:r w:rsidR="1B0E5F12" w:rsidRPr="0A2F60EA">
        <w:rPr>
          <w:rFonts w:ascii="Arial" w:hAnsi="Arial" w:cs="Arial"/>
          <w:lang w:eastAsia="en-US"/>
        </w:rPr>
        <w:t xml:space="preserve">s well as </w:t>
      </w:r>
      <w:r w:rsidR="00E22EC3" w:rsidRPr="0A2F60EA">
        <w:rPr>
          <w:rFonts w:ascii="Arial" w:hAnsi="Arial" w:cs="Arial"/>
          <w:lang w:eastAsia="en-US"/>
        </w:rPr>
        <w:t>access retirement modellers</w:t>
      </w:r>
      <w:r w:rsidR="65A5ADE4" w:rsidRPr="0A2F60EA">
        <w:rPr>
          <w:rFonts w:ascii="Arial" w:hAnsi="Arial" w:cs="Arial"/>
          <w:lang w:eastAsia="en-US"/>
        </w:rPr>
        <w:t xml:space="preserve"> to help them plan their retirement</w:t>
      </w:r>
      <w:r w:rsidR="006C34EA" w:rsidRPr="0A2F60EA">
        <w:rPr>
          <w:rFonts w:ascii="Arial" w:hAnsi="Arial" w:cs="Arial"/>
          <w:lang w:eastAsia="en-US"/>
        </w:rPr>
        <w:t xml:space="preserve">. </w:t>
      </w:r>
    </w:p>
    <w:p w14:paraId="132823E0" w14:textId="40656C44" w:rsidR="003B1538" w:rsidRPr="003B1538" w:rsidRDefault="003B1538" w:rsidP="603F83FA">
      <w:pPr>
        <w:pStyle w:val="NormalWeb"/>
        <w:spacing w:before="0" w:beforeAutospacing="0" w:after="0" w:afterAutospacing="0"/>
        <w:rPr>
          <w:rFonts w:ascii="Arial" w:hAnsi="Arial" w:cs="Arial"/>
          <w:color w:val="000000"/>
        </w:rPr>
      </w:pPr>
    </w:p>
    <w:p w14:paraId="05F4F171" w14:textId="77777777" w:rsidR="003B1538" w:rsidRPr="006B0C5C" w:rsidRDefault="003B1538" w:rsidP="003B1538">
      <w:pPr>
        <w:autoSpaceDE w:val="0"/>
        <w:autoSpaceDN w:val="0"/>
        <w:adjustRightInd w:val="0"/>
        <w:spacing w:after="0"/>
        <w:rPr>
          <w:rFonts w:ascii="Arial" w:eastAsia="Times New Roman" w:hAnsi="Arial" w:cs="Arial"/>
          <w:b/>
          <w:bCs/>
          <w:sz w:val="24"/>
          <w:szCs w:val="24"/>
        </w:rPr>
      </w:pPr>
      <w:r w:rsidRPr="006B0C5C">
        <w:rPr>
          <w:rFonts w:ascii="Arial" w:eastAsia="Times New Roman" w:hAnsi="Arial" w:cs="Arial"/>
          <w:b/>
          <w:bCs/>
          <w:sz w:val="24"/>
          <w:szCs w:val="24"/>
        </w:rPr>
        <w:t xml:space="preserve">Asset Valuations and Funding </w:t>
      </w:r>
    </w:p>
    <w:p w14:paraId="48BDB0BD" w14:textId="3AF64764" w:rsidR="005946D3" w:rsidRDefault="6B2CF3C0" w:rsidP="14144BF0">
      <w:pPr>
        <w:autoSpaceDE w:val="0"/>
        <w:autoSpaceDN w:val="0"/>
        <w:adjustRightInd w:val="0"/>
        <w:spacing w:after="0"/>
        <w:rPr>
          <w:rFonts w:ascii="Arial" w:eastAsia="Times New Roman" w:hAnsi="Arial" w:cs="Arial"/>
          <w:sz w:val="24"/>
          <w:szCs w:val="24"/>
        </w:rPr>
      </w:pPr>
      <w:r w:rsidRPr="432E6C92">
        <w:rPr>
          <w:rFonts w:ascii="Arial" w:eastAsia="Times New Roman" w:hAnsi="Arial" w:cs="Arial"/>
          <w:sz w:val="24"/>
          <w:szCs w:val="24"/>
        </w:rPr>
        <w:t>T</w:t>
      </w:r>
      <w:r w:rsidR="5B350860" w:rsidRPr="432E6C92">
        <w:rPr>
          <w:rFonts w:ascii="Arial" w:eastAsia="Times New Roman" w:hAnsi="Arial" w:cs="Arial"/>
          <w:sz w:val="24"/>
          <w:szCs w:val="24"/>
        </w:rPr>
        <w:t xml:space="preserve">he Fund </w:t>
      </w:r>
      <w:r w:rsidR="00561011" w:rsidRPr="432E6C92">
        <w:rPr>
          <w:rFonts w:ascii="Arial" w:eastAsia="Times New Roman" w:hAnsi="Arial" w:cs="Arial"/>
          <w:sz w:val="24"/>
          <w:szCs w:val="24"/>
        </w:rPr>
        <w:t>cont</w:t>
      </w:r>
      <w:r w:rsidR="2A43A018" w:rsidRPr="432E6C92">
        <w:rPr>
          <w:rFonts w:ascii="Arial" w:eastAsia="Times New Roman" w:hAnsi="Arial" w:cs="Arial"/>
          <w:sz w:val="24"/>
          <w:szCs w:val="24"/>
        </w:rPr>
        <w:t>inues</w:t>
      </w:r>
      <w:r w:rsidR="00561011" w:rsidRPr="432E6C92">
        <w:rPr>
          <w:rFonts w:ascii="Arial" w:eastAsia="Times New Roman" w:hAnsi="Arial" w:cs="Arial"/>
          <w:sz w:val="24"/>
          <w:szCs w:val="24"/>
        </w:rPr>
        <w:t xml:space="preserve"> to weather the storm</w:t>
      </w:r>
      <w:r w:rsidR="12571BC4" w:rsidRPr="432E6C92">
        <w:rPr>
          <w:rFonts w:ascii="Arial" w:eastAsia="Times New Roman" w:hAnsi="Arial" w:cs="Arial"/>
          <w:sz w:val="24"/>
          <w:szCs w:val="24"/>
        </w:rPr>
        <w:t>s</w:t>
      </w:r>
      <w:r w:rsidR="00561011" w:rsidRPr="432E6C92">
        <w:rPr>
          <w:rFonts w:ascii="Arial" w:eastAsia="Times New Roman" w:hAnsi="Arial" w:cs="Arial"/>
          <w:sz w:val="24"/>
          <w:szCs w:val="24"/>
        </w:rPr>
        <w:t xml:space="preserve"> th</w:t>
      </w:r>
      <w:r w:rsidR="229C40DA" w:rsidRPr="432E6C92">
        <w:rPr>
          <w:rFonts w:ascii="Arial" w:eastAsia="Times New Roman" w:hAnsi="Arial" w:cs="Arial"/>
          <w:sz w:val="24"/>
          <w:szCs w:val="24"/>
        </w:rPr>
        <w:t>at</w:t>
      </w:r>
      <w:r w:rsidR="00B57D36" w:rsidRPr="432E6C92">
        <w:rPr>
          <w:rFonts w:ascii="Arial" w:eastAsia="Times New Roman" w:hAnsi="Arial" w:cs="Arial"/>
          <w:sz w:val="24"/>
          <w:szCs w:val="24"/>
        </w:rPr>
        <w:t xml:space="preserve"> </w:t>
      </w:r>
      <w:r w:rsidR="28EAFE5D" w:rsidRPr="432E6C92">
        <w:rPr>
          <w:rFonts w:ascii="Arial" w:eastAsia="Times New Roman" w:hAnsi="Arial" w:cs="Arial"/>
          <w:sz w:val="24"/>
          <w:szCs w:val="24"/>
        </w:rPr>
        <w:t>ha</w:t>
      </w:r>
      <w:r w:rsidR="4596320E" w:rsidRPr="432E6C92">
        <w:rPr>
          <w:rFonts w:ascii="Arial" w:eastAsia="Times New Roman" w:hAnsi="Arial" w:cs="Arial"/>
          <w:sz w:val="24"/>
          <w:szCs w:val="24"/>
        </w:rPr>
        <w:t>ve</w:t>
      </w:r>
      <w:r w:rsidR="28EAFE5D" w:rsidRPr="432E6C92">
        <w:rPr>
          <w:rFonts w:ascii="Arial" w:eastAsia="Times New Roman" w:hAnsi="Arial" w:cs="Arial"/>
          <w:sz w:val="24"/>
          <w:szCs w:val="24"/>
        </w:rPr>
        <w:t xml:space="preserve"> </w:t>
      </w:r>
      <w:r w:rsidR="6B29D2C4" w:rsidRPr="432E6C92">
        <w:rPr>
          <w:rFonts w:ascii="Arial" w:eastAsia="Times New Roman" w:hAnsi="Arial" w:cs="Arial"/>
          <w:sz w:val="24"/>
          <w:szCs w:val="24"/>
        </w:rPr>
        <w:t xml:space="preserve">caused </w:t>
      </w:r>
      <w:r w:rsidR="28EAFE5D" w:rsidRPr="432E6C92">
        <w:rPr>
          <w:rFonts w:ascii="Arial" w:eastAsia="Times New Roman" w:hAnsi="Arial" w:cs="Arial"/>
          <w:sz w:val="24"/>
          <w:szCs w:val="24"/>
        </w:rPr>
        <w:t>market values to be volatile</w:t>
      </w:r>
      <w:r w:rsidR="00170206" w:rsidRPr="432E6C92">
        <w:rPr>
          <w:rFonts w:ascii="Arial" w:eastAsia="Times New Roman" w:hAnsi="Arial" w:cs="Arial"/>
          <w:sz w:val="24"/>
          <w:szCs w:val="24"/>
        </w:rPr>
        <w:t xml:space="preserve">. </w:t>
      </w:r>
      <w:r w:rsidR="008B3F7B">
        <w:rPr>
          <w:rFonts w:ascii="Arial" w:eastAsia="Times New Roman" w:hAnsi="Arial" w:cs="Arial"/>
          <w:sz w:val="24"/>
          <w:szCs w:val="24"/>
        </w:rPr>
        <w:t>I</w:t>
      </w:r>
      <w:r w:rsidR="5EC45335" w:rsidRPr="432E6C92">
        <w:rPr>
          <w:rFonts w:ascii="Arial" w:eastAsia="Times New Roman" w:hAnsi="Arial" w:cs="Arial"/>
          <w:sz w:val="24"/>
          <w:szCs w:val="24"/>
        </w:rPr>
        <w:t>n the fac</w:t>
      </w:r>
      <w:r w:rsidR="00170206" w:rsidRPr="432E6C92">
        <w:rPr>
          <w:rFonts w:ascii="Arial" w:eastAsia="Times New Roman" w:hAnsi="Arial" w:cs="Arial"/>
          <w:sz w:val="24"/>
          <w:szCs w:val="24"/>
        </w:rPr>
        <w:t xml:space="preserve">e </w:t>
      </w:r>
      <w:r w:rsidR="074C268B" w:rsidRPr="432E6C92">
        <w:rPr>
          <w:rFonts w:ascii="Arial" w:eastAsia="Times New Roman" w:hAnsi="Arial" w:cs="Arial"/>
          <w:sz w:val="24"/>
          <w:szCs w:val="24"/>
        </w:rPr>
        <w:t xml:space="preserve">of </w:t>
      </w:r>
      <w:r w:rsidR="00170206" w:rsidRPr="432E6C92">
        <w:rPr>
          <w:rFonts w:ascii="Arial" w:eastAsia="Times New Roman" w:hAnsi="Arial" w:cs="Arial"/>
          <w:sz w:val="24"/>
          <w:szCs w:val="24"/>
        </w:rPr>
        <w:t>th</w:t>
      </w:r>
      <w:r w:rsidR="00B62D14" w:rsidRPr="432E6C92">
        <w:rPr>
          <w:rFonts w:ascii="Arial" w:eastAsia="Times New Roman" w:hAnsi="Arial" w:cs="Arial"/>
          <w:sz w:val="24"/>
          <w:szCs w:val="24"/>
        </w:rPr>
        <w:t>is</w:t>
      </w:r>
      <w:r w:rsidR="00170206" w:rsidRPr="432E6C92">
        <w:rPr>
          <w:rFonts w:ascii="Arial" w:eastAsia="Times New Roman" w:hAnsi="Arial" w:cs="Arial"/>
          <w:sz w:val="24"/>
          <w:szCs w:val="24"/>
        </w:rPr>
        <w:t xml:space="preserve"> turbulence</w:t>
      </w:r>
      <w:r w:rsidR="00972F1C" w:rsidRPr="432E6C92">
        <w:rPr>
          <w:rFonts w:ascii="Arial" w:eastAsia="Times New Roman" w:hAnsi="Arial" w:cs="Arial"/>
          <w:sz w:val="24"/>
          <w:szCs w:val="24"/>
        </w:rPr>
        <w:t xml:space="preserve">, the Fund’s approach to diversifying its assets </w:t>
      </w:r>
      <w:r w:rsidR="003052BA" w:rsidRPr="432E6C92">
        <w:rPr>
          <w:rFonts w:ascii="Arial" w:eastAsia="Times New Roman" w:hAnsi="Arial" w:cs="Arial"/>
          <w:sz w:val="24"/>
          <w:szCs w:val="24"/>
        </w:rPr>
        <w:t xml:space="preserve">has seen </w:t>
      </w:r>
      <w:r w:rsidR="28EAFE5D" w:rsidRPr="432E6C92">
        <w:rPr>
          <w:rFonts w:ascii="Arial" w:eastAsia="Times New Roman" w:hAnsi="Arial" w:cs="Arial"/>
          <w:sz w:val="24"/>
          <w:szCs w:val="24"/>
        </w:rPr>
        <w:t xml:space="preserve">the asset value as </w:t>
      </w:r>
      <w:proofErr w:type="gramStart"/>
      <w:r w:rsidR="28EAFE5D" w:rsidRPr="432E6C92">
        <w:rPr>
          <w:rFonts w:ascii="Arial" w:eastAsia="Times New Roman" w:hAnsi="Arial" w:cs="Arial"/>
          <w:sz w:val="24"/>
          <w:szCs w:val="24"/>
        </w:rPr>
        <w:t>at</w:t>
      </w:r>
      <w:proofErr w:type="gramEnd"/>
      <w:r w:rsidR="28EAFE5D" w:rsidRPr="432E6C92">
        <w:rPr>
          <w:rFonts w:ascii="Arial" w:eastAsia="Times New Roman" w:hAnsi="Arial" w:cs="Arial"/>
          <w:sz w:val="24"/>
          <w:szCs w:val="24"/>
        </w:rPr>
        <w:t xml:space="preserve"> 31 March 202</w:t>
      </w:r>
      <w:r w:rsidR="2568C361" w:rsidRPr="432E6C92">
        <w:rPr>
          <w:rFonts w:ascii="Arial" w:eastAsia="Times New Roman" w:hAnsi="Arial" w:cs="Arial"/>
          <w:sz w:val="24"/>
          <w:szCs w:val="24"/>
        </w:rPr>
        <w:t>5</w:t>
      </w:r>
      <w:r w:rsidR="28EAFE5D" w:rsidRPr="432E6C92">
        <w:rPr>
          <w:rFonts w:ascii="Arial" w:eastAsia="Times New Roman" w:hAnsi="Arial" w:cs="Arial"/>
          <w:sz w:val="24"/>
          <w:szCs w:val="24"/>
        </w:rPr>
        <w:t xml:space="preserve"> </w:t>
      </w:r>
      <w:r w:rsidR="003052BA" w:rsidRPr="432E6C92">
        <w:rPr>
          <w:rFonts w:ascii="Arial" w:eastAsia="Times New Roman" w:hAnsi="Arial" w:cs="Arial"/>
          <w:sz w:val="24"/>
          <w:szCs w:val="24"/>
        </w:rPr>
        <w:t xml:space="preserve">increase </w:t>
      </w:r>
      <w:r w:rsidR="00D962B7">
        <w:rPr>
          <w:rFonts w:ascii="Arial" w:eastAsia="Times New Roman" w:hAnsi="Arial" w:cs="Arial"/>
          <w:sz w:val="24"/>
          <w:szCs w:val="24"/>
        </w:rPr>
        <w:t>to</w:t>
      </w:r>
      <w:r w:rsidR="003052BA" w:rsidRPr="432E6C92">
        <w:rPr>
          <w:rFonts w:ascii="Arial" w:eastAsia="Times New Roman" w:hAnsi="Arial" w:cs="Arial"/>
          <w:sz w:val="24"/>
          <w:szCs w:val="24"/>
        </w:rPr>
        <w:t xml:space="preserve"> £3.</w:t>
      </w:r>
      <w:r w:rsidR="00D962B7">
        <w:rPr>
          <w:rFonts w:ascii="Arial" w:eastAsia="Times New Roman" w:hAnsi="Arial" w:cs="Arial"/>
          <w:sz w:val="24"/>
          <w:szCs w:val="24"/>
        </w:rPr>
        <w:t>6</w:t>
      </w:r>
      <w:r w:rsidR="003052BA" w:rsidRPr="432E6C92">
        <w:rPr>
          <w:rFonts w:ascii="Arial" w:eastAsia="Times New Roman" w:hAnsi="Arial" w:cs="Arial"/>
          <w:sz w:val="24"/>
          <w:szCs w:val="24"/>
        </w:rPr>
        <w:t xml:space="preserve">bn </w:t>
      </w:r>
      <w:r w:rsidR="00635DE2">
        <w:rPr>
          <w:rFonts w:ascii="Arial" w:eastAsia="Times New Roman" w:hAnsi="Arial" w:cs="Arial"/>
          <w:sz w:val="24"/>
          <w:szCs w:val="24"/>
        </w:rPr>
        <w:t xml:space="preserve">from £3.4bn </w:t>
      </w:r>
      <w:proofErr w:type="gramStart"/>
      <w:r w:rsidR="28EAFE5D" w:rsidRPr="432E6C92">
        <w:rPr>
          <w:rFonts w:ascii="Arial" w:eastAsia="Times New Roman" w:hAnsi="Arial" w:cs="Arial"/>
          <w:sz w:val="24"/>
          <w:szCs w:val="24"/>
        </w:rPr>
        <w:t>at</w:t>
      </w:r>
      <w:proofErr w:type="gramEnd"/>
      <w:r w:rsidR="28EAFE5D" w:rsidRPr="432E6C92">
        <w:rPr>
          <w:rFonts w:ascii="Arial" w:eastAsia="Times New Roman" w:hAnsi="Arial" w:cs="Arial"/>
          <w:sz w:val="24"/>
          <w:szCs w:val="24"/>
        </w:rPr>
        <w:t xml:space="preserve"> 31 March 202</w:t>
      </w:r>
      <w:r w:rsidR="25E709CC" w:rsidRPr="432E6C92">
        <w:rPr>
          <w:rFonts w:ascii="Arial" w:eastAsia="Times New Roman" w:hAnsi="Arial" w:cs="Arial"/>
          <w:sz w:val="24"/>
          <w:szCs w:val="24"/>
        </w:rPr>
        <w:t>4</w:t>
      </w:r>
      <w:r w:rsidR="00635DE2">
        <w:rPr>
          <w:rFonts w:ascii="Arial" w:eastAsia="Times New Roman" w:hAnsi="Arial" w:cs="Arial"/>
          <w:sz w:val="24"/>
          <w:szCs w:val="24"/>
        </w:rPr>
        <w:t>.</w:t>
      </w:r>
    </w:p>
    <w:p w14:paraId="508CDC65" w14:textId="77777777" w:rsidR="002D2AA6" w:rsidRDefault="002D2AA6" w:rsidP="14144BF0">
      <w:pPr>
        <w:autoSpaceDE w:val="0"/>
        <w:autoSpaceDN w:val="0"/>
        <w:adjustRightInd w:val="0"/>
        <w:spacing w:after="0"/>
        <w:rPr>
          <w:rFonts w:ascii="Arial" w:eastAsia="Times New Roman" w:hAnsi="Arial" w:cs="Arial"/>
          <w:sz w:val="24"/>
          <w:szCs w:val="24"/>
        </w:rPr>
      </w:pPr>
    </w:p>
    <w:p w14:paraId="2D76668A" w14:textId="598B680C" w:rsidR="003B1538" w:rsidRPr="003B1538" w:rsidRDefault="00DC5CD7" w:rsidP="14144BF0">
      <w:pPr>
        <w:autoSpaceDE w:val="0"/>
        <w:autoSpaceDN w:val="0"/>
        <w:adjustRightInd w:val="0"/>
        <w:spacing w:after="0"/>
        <w:rPr>
          <w:rFonts w:ascii="Arial" w:eastAsia="Times New Roman" w:hAnsi="Arial" w:cs="Arial"/>
          <w:sz w:val="24"/>
          <w:szCs w:val="24"/>
        </w:rPr>
      </w:pPr>
      <w:r w:rsidRPr="432E6C92">
        <w:rPr>
          <w:rFonts w:ascii="Arial" w:eastAsia="Times New Roman" w:hAnsi="Arial" w:cs="Arial"/>
          <w:sz w:val="24"/>
          <w:szCs w:val="24"/>
        </w:rPr>
        <w:t>T</w:t>
      </w:r>
      <w:r w:rsidR="4074CFD4" w:rsidRPr="432E6C92">
        <w:rPr>
          <w:rFonts w:ascii="Arial" w:eastAsia="Times New Roman" w:hAnsi="Arial" w:cs="Arial"/>
          <w:sz w:val="24"/>
          <w:szCs w:val="24"/>
        </w:rPr>
        <w:t xml:space="preserve">he Fund </w:t>
      </w:r>
      <w:r w:rsidR="001D7201" w:rsidRPr="432E6C92">
        <w:rPr>
          <w:rFonts w:ascii="Arial" w:eastAsia="Times New Roman" w:hAnsi="Arial" w:cs="Arial"/>
          <w:sz w:val="24"/>
          <w:szCs w:val="24"/>
        </w:rPr>
        <w:t xml:space="preserve">remains in a </w:t>
      </w:r>
      <w:r w:rsidRPr="432E6C92">
        <w:rPr>
          <w:rFonts w:ascii="Arial" w:eastAsia="Times New Roman" w:hAnsi="Arial" w:cs="Arial"/>
          <w:sz w:val="24"/>
          <w:szCs w:val="24"/>
        </w:rPr>
        <w:t xml:space="preserve">healthy </w:t>
      </w:r>
      <w:r w:rsidR="00CD75D2" w:rsidRPr="432E6C92">
        <w:rPr>
          <w:rFonts w:ascii="Arial" w:eastAsia="Times New Roman" w:hAnsi="Arial" w:cs="Arial"/>
          <w:sz w:val="24"/>
          <w:szCs w:val="24"/>
        </w:rPr>
        <w:t xml:space="preserve">position and would have been </w:t>
      </w:r>
      <w:r w:rsidR="4074CFD4" w:rsidRPr="432E6C92">
        <w:rPr>
          <w:rFonts w:ascii="Arial" w:eastAsia="Times New Roman" w:hAnsi="Arial" w:cs="Arial"/>
          <w:sz w:val="24"/>
          <w:szCs w:val="24"/>
        </w:rPr>
        <w:t xml:space="preserve">cash flow positive </w:t>
      </w:r>
      <w:r w:rsidR="007F4867" w:rsidRPr="432E6C92">
        <w:rPr>
          <w:rFonts w:ascii="Arial" w:eastAsia="Times New Roman" w:hAnsi="Arial" w:cs="Arial"/>
          <w:sz w:val="24"/>
          <w:szCs w:val="24"/>
        </w:rPr>
        <w:t xml:space="preserve">but for </w:t>
      </w:r>
      <w:r w:rsidR="5F1141CC" w:rsidRPr="432E6C92">
        <w:rPr>
          <w:rFonts w:ascii="Arial" w:eastAsia="Times New Roman" w:hAnsi="Arial" w:cs="Arial"/>
          <w:sz w:val="24"/>
          <w:szCs w:val="24"/>
        </w:rPr>
        <w:t xml:space="preserve">the transfer of the asset share of one </w:t>
      </w:r>
      <w:r w:rsidR="0065685E" w:rsidRPr="432E6C92">
        <w:rPr>
          <w:rFonts w:ascii="Arial" w:eastAsia="Times New Roman" w:hAnsi="Arial" w:cs="Arial"/>
          <w:sz w:val="24"/>
          <w:szCs w:val="24"/>
        </w:rPr>
        <w:t>employer who left the Fund</w:t>
      </w:r>
      <w:r w:rsidR="7591DBBD" w:rsidRPr="432E6C92">
        <w:rPr>
          <w:rFonts w:ascii="Arial" w:eastAsia="Times New Roman" w:hAnsi="Arial" w:cs="Arial"/>
          <w:sz w:val="24"/>
          <w:szCs w:val="24"/>
        </w:rPr>
        <w:t xml:space="preserve"> to join Strathclyde Pension Fund</w:t>
      </w:r>
      <w:r w:rsidR="0065685E" w:rsidRPr="432E6C92">
        <w:rPr>
          <w:rFonts w:ascii="Arial" w:eastAsia="Times New Roman" w:hAnsi="Arial" w:cs="Arial"/>
          <w:sz w:val="24"/>
          <w:szCs w:val="24"/>
        </w:rPr>
        <w:t xml:space="preserve">. </w:t>
      </w:r>
      <w:r w:rsidR="00883422" w:rsidRPr="432E6C92">
        <w:rPr>
          <w:rFonts w:ascii="Arial" w:eastAsia="Times New Roman" w:hAnsi="Arial" w:cs="Arial"/>
          <w:sz w:val="24"/>
          <w:szCs w:val="24"/>
        </w:rPr>
        <w:t xml:space="preserve">Despite </w:t>
      </w:r>
      <w:r w:rsidR="00DE22D8" w:rsidRPr="432E6C92">
        <w:rPr>
          <w:rFonts w:ascii="Arial" w:eastAsia="Times New Roman" w:hAnsi="Arial" w:cs="Arial"/>
          <w:sz w:val="24"/>
          <w:szCs w:val="24"/>
        </w:rPr>
        <w:t>being cashflow</w:t>
      </w:r>
      <w:r w:rsidR="000E3349" w:rsidRPr="432E6C92">
        <w:rPr>
          <w:rFonts w:ascii="Arial" w:eastAsia="Times New Roman" w:hAnsi="Arial" w:cs="Arial"/>
          <w:sz w:val="24"/>
          <w:szCs w:val="24"/>
        </w:rPr>
        <w:t xml:space="preserve"> negative, the Fund is </w:t>
      </w:r>
      <w:r w:rsidR="4074CFD4" w:rsidRPr="432E6C92">
        <w:rPr>
          <w:rFonts w:ascii="Arial" w:eastAsia="Times New Roman" w:hAnsi="Arial" w:cs="Arial"/>
          <w:sz w:val="24"/>
          <w:szCs w:val="24"/>
        </w:rPr>
        <w:t>under no pressure to sell assets</w:t>
      </w:r>
      <w:r w:rsidR="000E3349" w:rsidRPr="432E6C92">
        <w:rPr>
          <w:rFonts w:ascii="Arial" w:eastAsia="Times New Roman" w:hAnsi="Arial" w:cs="Arial"/>
          <w:sz w:val="24"/>
          <w:szCs w:val="24"/>
        </w:rPr>
        <w:t xml:space="preserve"> and was able to manage its cashflow </w:t>
      </w:r>
      <w:r w:rsidR="00672D45" w:rsidRPr="432E6C92">
        <w:rPr>
          <w:rFonts w:ascii="Arial" w:eastAsia="Times New Roman" w:hAnsi="Arial" w:cs="Arial"/>
          <w:sz w:val="24"/>
          <w:szCs w:val="24"/>
        </w:rPr>
        <w:t xml:space="preserve">to meet the </w:t>
      </w:r>
      <w:r w:rsidR="00481E83" w:rsidRPr="432E6C92">
        <w:rPr>
          <w:rFonts w:ascii="Arial" w:eastAsia="Times New Roman" w:hAnsi="Arial" w:cs="Arial"/>
          <w:sz w:val="24"/>
          <w:szCs w:val="24"/>
        </w:rPr>
        <w:t xml:space="preserve">payment of the </w:t>
      </w:r>
      <w:r w:rsidR="199D71A3" w:rsidRPr="432E6C92">
        <w:rPr>
          <w:rFonts w:ascii="Arial" w:eastAsia="Times New Roman" w:hAnsi="Arial" w:cs="Arial"/>
          <w:sz w:val="24"/>
          <w:szCs w:val="24"/>
        </w:rPr>
        <w:t>asset share</w:t>
      </w:r>
      <w:r w:rsidR="009870B8" w:rsidRPr="432E6C92">
        <w:rPr>
          <w:rFonts w:ascii="Arial" w:eastAsia="Times New Roman" w:hAnsi="Arial" w:cs="Arial"/>
          <w:sz w:val="24"/>
          <w:szCs w:val="24"/>
        </w:rPr>
        <w:t xml:space="preserve"> which amounted to £</w:t>
      </w:r>
      <w:r w:rsidR="007A0FF7">
        <w:rPr>
          <w:rFonts w:ascii="Arial" w:eastAsia="Times New Roman" w:hAnsi="Arial" w:cs="Arial"/>
          <w:sz w:val="24"/>
          <w:szCs w:val="24"/>
        </w:rPr>
        <w:t>16.2m</w:t>
      </w:r>
      <w:r w:rsidR="4074CFD4" w:rsidRPr="432E6C92">
        <w:rPr>
          <w:rFonts w:ascii="Arial" w:eastAsia="Times New Roman" w:hAnsi="Arial" w:cs="Arial"/>
          <w:sz w:val="24"/>
          <w:szCs w:val="24"/>
        </w:rPr>
        <w:t xml:space="preserve">. </w:t>
      </w:r>
      <w:r w:rsidR="00A70187" w:rsidRPr="432E6C92">
        <w:rPr>
          <w:rFonts w:ascii="Arial" w:eastAsia="Times New Roman" w:hAnsi="Arial" w:cs="Arial"/>
          <w:sz w:val="24"/>
          <w:szCs w:val="24"/>
        </w:rPr>
        <w:t>The Fund’s a</w:t>
      </w:r>
      <w:r w:rsidR="4074CFD4" w:rsidRPr="432E6C92">
        <w:rPr>
          <w:rFonts w:ascii="Arial" w:eastAsia="Times New Roman" w:hAnsi="Arial" w:cs="Arial"/>
          <w:sz w:val="24"/>
          <w:szCs w:val="24"/>
        </w:rPr>
        <w:t xml:space="preserve">ssets are well diversified and include Property, Bonds and Infrastructure all of which are income generative. The funding update </w:t>
      </w:r>
      <w:proofErr w:type="gramStart"/>
      <w:r w:rsidR="00D27401" w:rsidRPr="432E6C92">
        <w:rPr>
          <w:rFonts w:ascii="Arial" w:eastAsia="Times New Roman" w:hAnsi="Arial" w:cs="Arial"/>
          <w:sz w:val="24"/>
          <w:szCs w:val="24"/>
        </w:rPr>
        <w:t>at</w:t>
      </w:r>
      <w:proofErr w:type="gramEnd"/>
      <w:r w:rsidR="4074CFD4" w:rsidRPr="432E6C92">
        <w:rPr>
          <w:rFonts w:ascii="Arial" w:eastAsia="Times New Roman" w:hAnsi="Arial" w:cs="Arial"/>
          <w:sz w:val="24"/>
          <w:szCs w:val="24"/>
        </w:rPr>
        <w:t xml:space="preserve"> 31 March 202</w:t>
      </w:r>
      <w:r w:rsidR="3FD66B72" w:rsidRPr="432E6C92">
        <w:rPr>
          <w:rFonts w:ascii="Arial" w:eastAsia="Times New Roman" w:hAnsi="Arial" w:cs="Arial"/>
          <w:sz w:val="24"/>
          <w:szCs w:val="24"/>
        </w:rPr>
        <w:t>5</w:t>
      </w:r>
      <w:r w:rsidR="4074CFD4" w:rsidRPr="432E6C92">
        <w:rPr>
          <w:rFonts w:ascii="Arial" w:eastAsia="Times New Roman" w:hAnsi="Arial" w:cs="Arial"/>
          <w:sz w:val="24"/>
          <w:szCs w:val="24"/>
        </w:rPr>
        <w:t xml:space="preserve"> show</w:t>
      </w:r>
      <w:r w:rsidR="00D27401" w:rsidRPr="432E6C92">
        <w:rPr>
          <w:rFonts w:ascii="Arial" w:eastAsia="Times New Roman" w:hAnsi="Arial" w:cs="Arial"/>
          <w:sz w:val="24"/>
          <w:szCs w:val="24"/>
        </w:rPr>
        <w:t>ed</w:t>
      </w:r>
      <w:r w:rsidR="4074CFD4" w:rsidRPr="432E6C92">
        <w:rPr>
          <w:rFonts w:ascii="Arial" w:eastAsia="Times New Roman" w:hAnsi="Arial" w:cs="Arial"/>
          <w:sz w:val="24"/>
          <w:szCs w:val="24"/>
        </w:rPr>
        <w:t xml:space="preserve"> a funding level of </w:t>
      </w:r>
      <w:r w:rsidR="1ECA43C5" w:rsidRPr="432E6C92">
        <w:rPr>
          <w:rFonts w:ascii="Arial" w:eastAsia="Times New Roman" w:hAnsi="Arial" w:cs="Arial"/>
          <w:sz w:val="24"/>
          <w:szCs w:val="24"/>
        </w:rPr>
        <w:t>1</w:t>
      </w:r>
      <w:r w:rsidR="009D7157" w:rsidRPr="432E6C92">
        <w:rPr>
          <w:rFonts w:ascii="Arial" w:eastAsia="Times New Roman" w:hAnsi="Arial" w:cs="Arial"/>
          <w:sz w:val="24"/>
          <w:szCs w:val="24"/>
        </w:rPr>
        <w:t>6</w:t>
      </w:r>
      <w:r w:rsidR="50092433" w:rsidRPr="432E6C92">
        <w:rPr>
          <w:rFonts w:ascii="Arial" w:eastAsia="Times New Roman" w:hAnsi="Arial" w:cs="Arial"/>
          <w:sz w:val="24"/>
          <w:szCs w:val="24"/>
        </w:rPr>
        <w:t>2</w:t>
      </w:r>
      <w:r w:rsidR="4074CFD4" w:rsidRPr="432E6C92">
        <w:rPr>
          <w:rFonts w:ascii="Arial" w:eastAsia="Times New Roman" w:hAnsi="Arial" w:cs="Arial"/>
          <w:sz w:val="24"/>
          <w:szCs w:val="24"/>
        </w:rPr>
        <w:t xml:space="preserve">% </w:t>
      </w:r>
      <w:r w:rsidR="00155D53" w:rsidRPr="432E6C92">
        <w:rPr>
          <w:rFonts w:ascii="Arial" w:eastAsia="Times New Roman" w:hAnsi="Arial" w:cs="Arial"/>
          <w:sz w:val="24"/>
          <w:szCs w:val="24"/>
        </w:rPr>
        <w:t xml:space="preserve">which </w:t>
      </w:r>
      <w:r w:rsidR="4074CFD4" w:rsidRPr="432E6C92">
        <w:rPr>
          <w:rFonts w:ascii="Arial" w:eastAsia="Times New Roman" w:hAnsi="Arial" w:cs="Arial"/>
          <w:sz w:val="24"/>
          <w:szCs w:val="24"/>
        </w:rPr>
        <w:t xml:space="preserve">is </w:t>
      </w:r>
      <w:r w:rsidR="00844B32" w:rsidRPr="432E6C92">
        <w:rPr>
          <w:rFonts w:ascii="Arial" w:eastAsia="Times New Roman" w:hAnsi="Arial" w:cs="Arial"/>
          <w:sz w:val="24"/>
          <w:szCs w:val="24"/>
        </w:rPr>
        <w:t xml:space="preserve">a </w:t>
      </w:r>
      <w:r w:rsidR="4074CFD4" w:rsidRPr="432E6C92">
        <w:rPr>
          <w:rFonts w:ascii="Arial" w:eastAsia="Times New Roman" w:hAnsi="Arial" w:cs="Arial"/>
          <w:sz w:val="24"/>
          <w:szCs w:val="24"/>
        </w:rPr>
        <w:t>testament to the resilience of the Fund.</w:t>
      </w:r>
    </w:p>
    <w:p w14:paraId="067FED52" w14:textId="0C39A25B" w:rsidR="003B1538" w:rsidRPr="003B1538" w:rsidRDefault="003B1538" w:rsidP="25DECA6F">
      <w:pPr>
        <w:spacing w:after="0"/>
        <w:rPr>
          <w:rFonts w:ascii="Arial" w:eastAsia="Times New Roman" w:hAnsi="Arial" w:cs="Arial"/>
          <w:sz w:val="24"/>
          <w:szCs w:val="24"/>
          <w:highlight w:val="yellow"/>
        </w:rPr>
      </w:pPr>
    </w:p>
    <w:p w14:paraId="47CD1984" w14:textId="723A6679" w:rsidR="003B1538" w:rsidRPr="003B1538" w:rsidRDefault="46AA45CC" w:rsidP="14144BF0">
      <w:pPr>
        <w:autoSpaceDE w:val="0"/>
        <w:autoSpaceDN w:val="0"/>
        <w:adjustRightInd w:val="0"/>
        <w:spacing w:after="0"/>
        <w:rPr>
          <w:rFonts w:ascii="Arial" w:eastAsia="Times New Roman" w:hAnsi="Arial" w:cs="Arial"/>
          <w:sz w:val="24"/>
          <w:szCs w:val="24"/>
        </w:rPr>
      </w:pPr>
      <w:r w:rsidRPr="25DECA6F">
        <w:rPr>
          <w:rFonts w:ascii="Arial" w:eastAsia="Times New Roman" w:hAnsi="Arial" w:cs="Arial"/>
          <w:sz w:val="24"/>
          <w:szCs w:val="24"/>
        </w:rPr>
        <w:t>The 202</w:t>
      </w:r>
      <w:r w:rsidR="006A3049">
        <w:rPr>
          <w:rFonts w:ascii="Arial" w:eastAsia="Times New Roman" w:hAnsi="Arial" w:cs="Arial"/>
          <w:sz w:val="24"/>
          <w:szCs w:val="24"/>
        </w:rPr>
        <w:t>3</w:t>
      </w:r>
      <w:r w:rsidRPr="25DECA6F">
        <w:rPr>
          <w:rFonts w:ascii="Arial" w:eastAsia="Times New Roman" w:hAnsi="Arial" w:cs="Arial"/>
          <w:sz w:val="24"/>
          <w:szCs w:val="24"/>
        </w:rPr>
        <w:t xml:space="preserve"> Valuation exercise afforded the opportunity for each employer’s position in the Fund to be </w:t>
      </w:r>
      <w:proofErr w:type="gramStart"/>
      <w:r w:rsidRPr="25DECA6F">
        <w:rPr>
          <w:rFonts w:ascii="Arial" w:eastAsia="Times New Roman" w:hAnsi="Arial" w:cs="Arial"/>
          <w:sz w:val="24"/>
          <w:szCs w:val="24"/>
        </w:rPr>
        <w:t>closely</w:t>
      </w:r>
      <w:proofErr w:type="gramEnd"/>
      <w:r w:rsidRPr="25DECA6F">
        <w:rPr>
          <w:rFonts w:ascii="Arial" w:eastAsia="Times New Roman" w:hAnsi="Arial" w:cs="Arial"/>
          <w:sz w:val="24"/>
          <w:szCs w:val="24"/>
        </w:rPr>
        <w:t xml:space="preserve"> and independently examined and appropriate contribution rates applied</w:t>
      </w:r>
      <w:r w:rsidR="6F54BEA6" w:rsidRPr="25DECA6F">
        <w:rPr>
          <w:rFonts w:ascii="Arial" w:eastAsia="Times New Roman" w:hAnsi="Arial" w:cs="Arial"/>
          <w:sz w:val="24"/>
          <w:szCs w:val="24"/>
        </w:rPr>
        <w:t>.</w:t>
      </w:r>
      <w:r w:rsidR="00DF5E27">
        <w:rPr>
          <w:rFonts w:ascii="Arial" w:eastAsia="Times New Roman" w:hAnsi="Arial" w:cs="Arial"/>
          <w:sz w:val="24"/>
          <w:szCs w:val="24"/>
        </w:rPr>
        <w:t xml:space="preserve"> </w:t>
      </w:r>
      <w:r w:rsidR="00D94BF6">
        <w:rPr>
          <w:rFonts w:ascii="Arial" w:eastAsia="Times New Roman" w:hAnsi="Arial" w:cs="Arial"/>
          <w:sz w:val="24"/>
          <w:szCs w:val="24"/>
        </w:rPr>
        <w:t>This will be reassessed during the 202</w:t>
      </w:r>
      <w:r w:rsidR="00DA251A">
        <w:rPr>
          <w:rFonts w:ascii="Arial" w:eastAsia="Times New Roman" w:hAnsi="Arial" w:cs="Arial"/>
          <w:sz w:val="24"/>
          <w:szCs w:val="24"/>
        </w:rPr>
        <w:t>6</w:t>
      </w:r>
      <w:r w:rsidR="00D94BF6">
        <w:rPr>
          <w:rFonts w:ascii="Arial" w:eastAsia="Times New Roman" w:hAnsi="Arial" w:cs="Arial"/>
          <w:sz w:val="24"/>
          <w:szCs w:val="24"/>
        </w:rPr>
        <w:t xml:space="preserve"> Valuation exercise.</w:t>
      </w:r>
      <w:r w:rsidRPr="14144BF0">
        <w:rPr>
          <w:rFonts w:ascii="Arial" w:eastAsia="Times New Roman" w:hAnsi="Arial" w:cs="Arial"/>
          <w:sz w:val="24"/>
          <w:szCs w:val="24"/>
        </w:rPr>
        <w:t xml:space="preserve"> </w:t>
      </w:r>
    </w:p>
    <w:p w14:paraId="684C15B1" w14:textId="05DF69B8" w:rsidR="5553988A" w:rsidRDefault="5553988A" w:rsidP="5553988A">
      <w:pPr>
        <w:spacing w:after="0"/>
        <w:rPr>
          <w:rFonts w:ascii="Arial" w:eastAsia="Times New Roman" w:hAnsi="Arial" w:cs="Arial"/>
          <w:b/>
          <w:sz w:val="24"/>
          <w:szCs w:val="24"/>
        </w:rPr>
      </w:pPr>
    </w:p>
    <w:p w14:paraId="02C2E1D5" w14:textId="496DA650" w:rsidR="003B1538" w:rsidRPr="006B0C5C" w:rsidRDefault="377ADA27" w:rsidP="003B1538">
      <w:pPr>
        <w:autoSpaceDE w:val="0"/>
        <w:autoSpaceDN w:val="0"/>
        <w:adjustRightInd w:val="0"/>
        <w:spacing w:after="0"/>
        <w:rPr>
          <w:rFonts w:ascii="Arial" w:eastAsia="Times New Roman" w:hAnsi="Arial" w:cs="Arial"/>
          <w:b/>
          <w:bCs/>
          <w:sz w:val="24"/>
          <w:szCs w:val="24"/>
        </w:rPr>
      </w:pPr>
      <w:r w:rsidRPr="14144BF0">
        <w:rPr>
          <w:rFonts w:ascii="Arial" w:eastAsia="Times New Roman" w:hAnsi="Arial" w:cs="Arial"/>
          <w:b/>
          <w:bCs/>
          <w:sz w:val="24"/>
          <w:szCs w:val="24"/>
        </w:rPr>
        <w:t>Oversight</w:t>
      </w:r>
    </w:p>
    <w:p w14:paraId="22708FF7" w14:textId="77777777" w:rsidR="00953C66" w:rsidRDefault="00DA251A" w:rsidP="003B1538">
      <w:pPr>
        <w:autoSpaceDE w:val="0"/>
        <w:autoSpaceDN w:val="0"/>
        <w:adjustRightInd w:val="0"/>
        <w:spacing w:after="0"/>
        <w:rPr>
          <w:rFonts w:ascii="Arial" w:eastAsia="Times New Roman" w:hAnsi="Arial" w:cs="Arial"/>
          <w:sz w:val="24"/>
          <w:szCs w:val="24"/>
        </w:rPr>
      </w:pPr>
      <w:r w:rsidRPr="432E6C92">
        <w:rPr>
          <w:rFonts w:ascii="Arial" w:eastAsia="Times New Roman" w:hAnsi="Arial" w:cs="Arial"/>
          <w:sz w:val="24"/>
          <w:szCs w:val="24"/>
        </w:rPr>
        <w:t xml:space="preserve">During </w:t>
      </w:r>
      <w:r w:rsidR="3B3F6000" w:rsidRPr="432E6C92">
        <w:rPr>
          <w:rFonts w:ascii="Arial" w:eastAsia="Times New Roman" w:hAnsi="Arial" w:cs="Arial"/>
          <w:sz w:val="24"/>
          <w:szCs w:val="24"/>
        </w:rPr>
        <w:t>202</w:t>
      </w:r>
      <w:r w:rsidR="230F106A" w:rsidRPr="432E6C92">
        <w:rPr>
          <w:rFonts w:ascii="Arial" w:eastAsia="Times New Roman" w:hAnsi="Arial" w:cs="Arial"/>
          <w:sz w:val="24"/>
          <w:szCs w:val="24"/>
        </w:rPr>
        <w:t>4</w:t>
      </w:r>
      <w:r w:rsidR="3B3F6000" w:rsidRPr="432E6C92">
        <w:rPr>
          <w:rFonts w:ascii="Arial" w:eastAsia="Times New Roman" w:hAnsi="Arial" w:cs="Arial"/>
          <w:sz w:val="24"/>
          <w:szCs w:val="24"/>
        </w:rPr>
        <w:t>/2</w:t>
      </w:r>
      <w:r w:rsidR="783A4203" w:rsidRPr="432E6C92">
        <w:rPr>
          <w:rFonts w:ascii="Arial" w:eastAsia="Times New Roman" w:hAnsi="Arial" w:cs="Arial"/>
          <w:sz w:val="24"/>
          <w:szCs w:val="24"/>
        </w:rPr>
        <w:t>5</w:t>
      </w:r>
      <w:r w:rsidR="3B3F6000" w:rsidRPr="432E6C92">
        <w:rPr>
          <w:rFonts w:ascii="Arial" w:eastAsia="Times New Roman" w:hAnsi="Arial" w:cs="Arial"/>
          <w:sz w:val="24"/>
          <w:szCs w:val="24"/>
        </w:rPr>
        <w:t xml:space="preserve"> Committee and Board meetings </w:t>
      </w:r>
      <w:r w:rsidR="00D65217" w:rsidRPr="432E6C92">
        <w:rPr>
          <w:rFonts w:ascii="Arial" w:eastAsia="Times New Roman" w:hAnsi="Arial" w:cs="Arial"/>
          <w:sz w:val="24"/>
          <w:szCs w:val="24"/>
        </w:rPr>
        <w:t xml:space="preserve">were held so that members could </w:t>
      </w:r>
      <w:r w:rsidR="00B80942" w:rsidRPr="432E6C92">
        <w:rPr>
          <w:rFonts w:ascii="Arial" w:eastAsia="Times New Roman" w:hAnsi="Arial" w:cs="Arial"/>
          <w:sz w:val="24"/>
          <w:szCs w:val="24"/>
        </w:rPr>
        <w:t>attend</w:t>
      </w:r>
      <w:r w:rsidR="002D2AA6" w:rsidRPr="432E6C92">
        <w:rPr>
          <w:rFonts w:ascii="Arial" w:eastAsia="Times New Roman" w:hAnsi="Arial" w:cs="Arial"/>
          <w:sz w:val="24"/>
          <w:szCs w:val="24"/>
        </w:rPr>
        <w:t xml:space="preserve"> meetings</w:t>
      </w:r>
      <w:r w:rsidR="00B80942" w:rsidRPr="432E6C92">
        <w:rPr>
          <w:rFonts w:ascii="Arial" w:eastAsia="Times New Roman" w:hAnsi="Arial" w:cs="Arial"/>
          <w:sz w:val="24"/>
          <w:szCs w:val="24"/>
        </w:rPr>
        <w:t xml:space="preserve"> in person or online</w:t>
      </w:r>
      <w:r w:rsidR="38839F27" w:rsidRPr="432E6C92">
        <w:rPr>
          <w:rFonts w:ascii="Arial" w:eastAsia="Times New Roman" w:hAnsi="Arial" w:cs="Arial"/>
          <w:sz w:val="24"/>
          <w:szCs w:val="24"/>
        </w:rPr>
        <w:t xml:space="preserve">. Induction training for Committee and Board members has also been delivered </w:t>
      </w:r>
      <w:r w:rsidR="00B80942" w:rsidRPr="432E6C92">
        <w:rPr>
          <w:rFonts w:ascii="Arial" w:eastAsia="Times New Roman" w:hAnsi="Arial" w:cs="Arial"/>
          <w:sz w:val="24"/>
          <w:szCs w:val="24"/>
        </w:rPr>
        <w:t xml:space="preserve">in person or </w:t>
      </w:r>
      <w:r w:rsidR="38839F27" w:rsidRPr="432E6C92">
        <w:rPr>
          <w:rFonts w:ascii="Arial" w:eastAsia="Times New Roman" w:hAnsi="Arial" w:cs="Arial"/>
          <w:sz w:val="24"/>
          <w:szCs w:val="24"/>
        </w:rPr>
        <w:t>online</w:t>
      </w:r>
      <w:r w:rsidR="7F161794" w:rsidRPr="432E6C92">
        <w:rPr>
          <w:rFonts w:ascii="Arial" w:eastAsia="Times New Roman" w:hAnsi="Arial" w:cs="Arial"/>
          <w:sz w:val="24"/>
          <w:szCs w:val="24"/>
        </w:rPr>
        <w:t>.</w:t>
      </w:r>
      <w:r w:rsidR="00B80942" w:rsidRPr="432E6C92">
        <w:rPr>
          <w:rFonts w:ascii="Arial" w:eastAsia="Times New Roman" w:hAnsi="Arial" w:cs="Arial"/>
          <w:sz w:val="24"/>
          <w:szCs w:val="24"/>
        </w:rPr>
        <w:t xml:space="preserve"> For 202</w:t>
      </w:r>
      <w:r w:rsidR="30EB0A8A" w:rsidRPr="432E6C92">
        <w:rPr>
          <w:rFonts w:ascii="Arial" w:eastAsia="Times New Roman" w:hAnsi="Arial" w:cs="Arial"/>
          <w:sz w:val="24"/>
          <w:szCs w:val="24"/>
        </w:rPr>
        <w:t>5</w:t>
      </w:r>
      <w:r w:rsidR="00B80942" w:rsidRPr="432E6C92">
        <w:rPr>
          <w:rFonts w:ascii="Arial" w:eastAsia="Times New Roman" w:hAnsi="Arial" w:cs="Arial"/>
          <w:sz w:val="24"/>
          <w:szCs w:val="24"/>
        </w:rPr>
        <w:t>/2</w:t>
      </w:r>
      <w:r w:rsidR="0284BDE2" w:rsidRPr="432E6C92">
        <w:rPr>
          <w:rFonts w:ascii="Arial" w:eastAsia="Times New Roman" w:hAnsi="Arial" w:cs="Arial"/>
          <w:sz w:val="24"/>
          <w:szCs w:val="24"/>
        </w:rPr>
        <w:t>6</w:t>
      </w:r>
      <w:r w:rsidR="00B80942" w:rsidRPr="432E6C92">
        <w:rPr>
          <w:rFonts w:ascii="Arial" w:eastAsia="Times New Roman" w:hAnsi="Arial" w:cs="Arial"/>
          <w:sz w:val="24"/>
          <w:szCs w:val="24"/>
        </w:rPr>
        <w:t xml:space="preserve">, it is intended that all Committee and Board meetings </w:t>
      </w:r>
      <w:r w:rsidR="00A20556" w:rsidRPr="432E6C92">
        <w:rPr>
          <w:rFonts w:ascii="Arial" w:eastAsia="Times New Roman" w:hAnsi="Arial" w:cs="Arial"/>
          <w:sz w:val="24"/>
          <w:szCs w:val="24"/>
        </w:rPr>
        <w:t xml:space="preserve">continue </w:t>
      </w:r>
      <w:r w:rsidR="00B80942" w:rsidRPr="432E6C92">
        <w:rPr>
          <w:rFonts w:ascii="Arial" w:eastAsia="Times New Roman" w:hAnsi="Arial" w:cs="Arial"/>
          <w:sz w:val="24"/>
          <w:szCs w:val="24"/>
        </w:rPr>
        <w:t>accommodat</w:t>
      </w:r>
      <w:r w:rsidR="00A20556" w:rsidRPr="432E6C92">
        <w:rPr>
          <w:rFonts w:ascii="Arial" w:eastAsia="Times New Roman" w:hAnsi="Arial" w:cs="Arial"/>
          <w:sz w:val="24"/>
          <w:szCs w:val="24"/>
        </w:rPr>
        <w:t>ing this type of</w:t>
      </w:r>
      <w:r w:rsidR="00B80942" w:rsidRPr="432E6C92">
        <w:rPr>
          <w:rFonts w:ascii="Arial" w:eastAsia="Times New Roman" w:hAnsi="Arial" w:cs="Arial"/>
          <w:sz w:val="24"/>
          <w:szCs w:val="24"/>
        </w:rPr>
        <w:t xml:space="preserve"> blended attendance and training will </w:t>
      </w:r>
      <w:r w:rsidR="00AD7CB3" w:rsidRPr="432E6C92">
        <w:rPr>
          <w:rFonts w:ascii="Arial" w:eastAsia="Times New Roman" w:hAnsi="Arial" w:cs="Arial"/>
          <w:sz w:val="24"/>
          <w:szCs w:val="24"/>
        </w:rPr>
        <w:t xml:space="preserve">also be </w:t>
      </w:r>
      <w:r w:rsidR="00B80942" w:rsidRPr="432E6C92">
        <w:rPr>
          <w:rFonts w:ascii="Arial" w:eastAsia="Times New Roman" w:hAnsi="Arial" w:cs="Arial"/>
          <w:sz w:val="24"/>
          <w:szCs w:val="24"/>
        </w:rPr>
        <w:t>delivered as a mixture of online and in person events</w:t>
      </w:r>
      <w:r w:rsidR="003301D5" w:rsidRPr="432E6C92">
        <w:rPr>
          <w:rFonts w:ascii="Arial" w:eastAsia="Times New Roman" w:hAnsi="Arial" w:cs="Arial"/>
          <w:sz w:val="24"/>
          <w:szCs w:val="24"/>
        </w:rPr>
        <w:t xml:space="preserve">, thereby increasing </w:t>
      </w:r>
      <w:r w:rsidR="00386C5E" w:rsidRPr="432E6C92">
        <w:rPr>
          <w:rFonts w:ascii="Arial" w:eastAsia="Times New Roman" w:hAnsi="Arial" w:cs="Arial"/>
          <w:sz w:val="24"/>
          <w:szCs w:val="24"/>
        </w:rPr>
        <w:t>accessibility</w:t>
      </w:r>
      <w:r w:rsidR="00B80942" w:rsidRPr="432E6C92">
        <w:rPr>
          <w:rFonts w:ascii="Arial" w:eastAsia="Times New Roman" w:hAnsi="Arial" w:cs="Arial"/>
          <w:sz w:val="24"/>
          <w:szCs w:val="24"/>
        </w:rPr>
        <w:t>.</w:t>
      </w:r>
    </w:p>
    <w:p w14:paraId="4BE84727" w14:textId="534FAE2D" w:rsidR="003B1538" w:rsidRPr="00953C66" w:rsidRDefault="003B1538" w:rsidP="003B1538">
      <w:pPr>
        <w:autoSpaceDE w:val="0"/>
        <w:autoSpaceDN w:val="0"/>
        <w:adjustRightInd w:val="0"/>
        <w:spacing w:after="0"/>
        <w:rPr>
          <w:rFonts w:ascii="Arial" w:eastAsia="Times New Roman" w:hAnsi="Arial" w:cs="Arial"/>
          <w:sz w:val="24"/>
          <w:szCs w:val="24"/>
        </w:rPr>
      </w:pPr>
      <w:r w:rsidRPr="006B0C5C">
        <w:rPr>
          <w:rFonts w:ascii="Arial" w:eastAsia="Times New Roman" w:hAnsi="Arial" w:cs="Arial"/>
          <w:b/>
          <w:bCs/>
          <w:sz w:val="24"/>
          <w:szCs w:val="24"/>
        </w:rPr>
        <w:lastRenderedPageBreak/>
        <w:t xml:space="preserve">Certification </w:t>
      </w:r>
    </w:p>
    <w:p w14:paraId="28FE8806" w14:textId="0B63099A" w:rsidR="003B1538" w:rsidRPr="003B1538" w:rsidRDefault="003B1538" w:rsidP="003B1538">
      <w:pPr>
        <w:autoSpaceDE w:val="0"/>
        <w:autoSpaceDN w:val="0"/>
        <w:adjustRightInd w:val="0"/>
        <w:spacing w:after="0"/>
        <w:rPr>
          <w:rFonts w:ascii="Arial" w:eastAsia="Times New Roman" w:hAnsi="Arial" w:cs="Arial"/>
          <w:sz w:val="24"/>
          <w:szCs w:val="24"/>
        </w:rPr>
      </w:pPr>
      <w:r w:rsidRPr="432E6C92">
        <w:rPr>
          <w:rFonts w:ascii="Arial" w:eastAsia="Times New Roman" w:hAnsi="Arial" w:cs="Arial"/>
          <w:sz w:val="24"/>
          <w:szCs w:val="24"/>
        </w:rPr>
        <w:t>This Annual Governance Statement summarises, openly and transparently, arrangements made by Falkirk Council Pension Fund for 20</w:t>
      </w:r>
      <w:r w:rsidR="6A9765EB" w:rsidRPr="432E6C92">
        <w:rPr>
          <w:rFonts w:ascii="Arial" w:eastAsia="Times New Roman" w:hAnsi="Arial" w:cs="Arial"/>
          <w:sz w:val="24"/>
          <w:szCs w:val="24"/>
        </w:rPr>
        <w:t>2</w:t>
      </w:r>
      <w:r w:rsidR="59A23A40" w:rsidRPr="432E6C92">
        <w:rPr>
          <w:rFonts w:ascii="Arial" w:eastAsia="Times New Roman" w:hAnsi="Arial" w:cs="Arial"/>
          <w:sz w:val="24"/>
          <w:szCs w:val="24"/>
        </w:rPr>
        <w:t>4</w:t>
      </w:r>
      <w:r w:rsidRPr="432E6C92">
        <w:rPr>
          <w:rFonts w:ascii="Arial" w:eastAsia="Times New Roman" w:hAnsi="Arial" w:cs="Arial"/>
          <w:sz w:val="24"/>
          <w:szCs w:val="24"/>
        </w:rPr>
        <w:t>/2</w:t>
      </w:r>
      <w:r w:rsidR="27794F56" w:rsidRPr="432E6C92">
        <w:rPr>
          <w:rFonts w:ascii="Arial" w:eastAsia="Times New Roman" w:hAnsi="Arial" w:cs="Arial"/>
          <w:sz w:val="24"/>
          <w:szCs w:val="24"/>
        </w:rPr>
        <w:t>5</w:t>
      </w:r>
      <w:r w:rsidRPr="432E6C92">
        <w:rPr>
          <w:rFonts w:ascii="Arial" w:eastAsia="Times New Roman" w:hAnsi="Arial" w:cs="Arial"/>
          <w:sz w:val="24"/>
          <w:szCs w:val="24"/>
        </w:rPr>
        <w:t xml:space="preserve"> and for the period to the date of publication of these Accounts. </w:t>
      </w:r>
    </w:p>
    <w:p w14:paraId="47B51463" w14:textId="77777777" w:rsidR="003B1538" w:rsidRPr="003B1538" w:rsidRDefault="003B1538" w:rsidP="003B1538">
      <w:pPr>
        <w:autoSpaceDE w:val="0"/>
        <w:autoSpaceDN w:val="0"/>
        <w:adjustRightInd w:val="0"/>
        <w:spacing w:after="0"/>
        <w:rPr>
          <w:rFonts w:ascii="Arial" w:eastAsia="Times New Roman" w:hAnsi="Arial" w:cs="Arial"/>
          <w:sz w:val="24"/>
          <w:szCs w:val="24"/>
        </w:rPr>
      </w:pPr>
    </w:p>
    <w:p w14:paraId="08DBFB60" w14:textId="38572A51" w:rsidR="003B1538" w:rsidRPr="003B1538" w:rsidRDefault="003B1538" w:rsidP="003B1538">
      <w:pPr>
        <w:autoSpaceDE w:val="0"/>
        <w:autoSpaceDN w:val="0"/>
        <w:adjustRightInd w:val="0"/>
        <w:spacing w:after="0"/>
        <w:rPr>
          <w:rFonts w:ascii="Arial" w:eastAsia="Times New Roman" w:hAnsi="Arial" w:cs="Arial"/>
          <w:sz w:val="24"/>
          <w:szCs w:val="24"/>
        </w:rPr>
      </w:pPr>
      <w:r w:rsidRPr="003B1538">
        <w:rPr>
          <w:rFonts w:ascii="Arial" w:eastAsia="Times New Roman" w:hAnsi="Arial" w:cs="Arial"/>
          <w:sz w:val="24"/>
          <w:szCs w:val="24"/>
        </w:rPr>
        <w:t xml:space="preserve">The statement </w:t>
      </w:r>
      <w:proofErr w:type="gramStart"/>
      <w:r w:rsidRPr="003B1538">
        <w:rPr>
          <w:rFonts w:ascii="Arial" w:eastAsia="Times New Roman" w:hAnsi="Arial" w:cs="Arial"/>
          <w:sz w:val="24"/>
          <w:szCs w:val="24"/>
        </w:rPr>
        <w:t>makes reference</w:t>
      </w:r>
      <w:proofErr w:type="gramEnd"/>
      <w:r w:rsidRPr="003B1538">
        <w:rPr>
          <w:rFonts w:ascii="Arial" w:eastAsia="Times New Roman" w:hAnsi="Arial" w:cs="Arial"/>
          <w:sz w:val="24"/>
          <w:szCs w:val="24"/>
        </w:rPr>
        <w:t xml:space="preserve"> to the overall governance framework of the Fund; the areas where responsibilities lie; and the wider control environment. This is complemented by the work of Internal Audit during the year. </w:t>
      </w:r>
    </w:p>
    <w:p w14:paraId="7A474A71" w14:textId="77777777" w:rsidR="003B1538" w:rsidRPr="003B1538" w:rsidRDefault="003B1538" w:rsidP="003B1538">
      <w:pPr>
        <w:autoSpaceDE w:val="0"/>
        <w:autoSpaceDN w:val="0"/>
        <w:adjustRightInd w:val="0"/>
        <w:spacing w:after="0"/>
        <w:rPr>
          <w:rFonts w:ascii="Arial" w:eastAsia="Times New Roman" w:hAnsi="Arial" w:cs="Arial"/>
          <w:sz w:val="24"/>
          <w:szCs w:val="24"/>
        </w:rPr>
      </w:pPr>
    </w:p>
    <w:p w14:paraId="1DE77E87" w14:textId="66F1D716" w:rsidR="00763D5F" w:rsidRDefault="003B1538" w:rsidP="003B1538">
      <w:pPr>
        <w:autoSpaceDE w:val="0"/>
        <w:autoSpaceDN w:val="0"/>
        <w:adjustRightInd w:val="0"/>
        <w:spacing w:after="0"/>
        <w:rPr>
          <w:rFonts w:ascii="Arial" w:eastAsia="Times New Roman" w:hAnsi="Arial" w:cs="Arial"/>
          <w:sz w:val="24"/>
          <w:szCs w:val="24"/>
        </w:rPr>
      </w:pPr>
      <w:r w:rsidRPr="003B1538">
        <w:rPr>
          <w:rFonts w:ascii="Arial" w:eastAsia="Times New Roman" w:hAnsi="Arial" w:cs="Arial"/>
          <w:sz w:val="24"/>
          <w:szCs w:val="24"/>
        </w:rPr>
        <w:t>Where areas for improvement have been identified, an action plan has been agreed and will be prioritised by management and reviewed in due course by the Pensions Committee and Pension Board. The Fund will continue to monitor and evolve its governance arrangements as necessary.</w:t>
      </w:r>
    </w:p>
    <w:p w14:paraId="15B237E0" w14:textId="77777777" w:rsidR="009F3BDF" w:rsidRPr="003B1538" w:rsidRDefault="009F3BDF" w:rsidP="003B1538">
      <w:pPr>
        <w:autoSpaceDE w:val="0"/>
        <w:autoSpaceDN w:val="0"/>
        <w:adjustRightInd w:val="0"/>
        <w:spacing w:after="0"/>
        <w:rPr>
          <w:rFonts w:ascii="Arial" w:eastAsia="Times New Roman" w:hAnsi="Arial" w:cs="Arial"/>
          <w:sz w:val="24"/>
          <w:szCs w:val="24"/>
        </w:rPr>
      </w:pPr>
    </w:p>
    <w:p w14:paraId="2938F3E4" w14:textId="6C1752D6" w:rsidR="003B1538" w:rsidRPr="003B1538" w:rsidRDefault="003B1538" w:rsidP="003B1538">
      <w:pPr>
        <w:autoSpaceDE w:val="0"/>
        <w:autoSpaceDN w:val="0"/>
        <w:adjustRightInd w:val="0"/>
        <w:spacing w:after="0"/>
        <w:rPr>
          <w:rFonts w:ascii="Arial" w:eastAsia="Times New Roman" w:hAnsi="Arial" w:cs="Arial"/>
          <w:sz w:val="24"/>
          <w:szCs w:val="24"/>
        </w:rPr>
      </w:pPr>
      <w:r w:rsidRPr="34C469D6">
        <w:rPr>
          <w:rFonts w:ascii="Arial" w:eastAsia="Times New Roman" w:hAnsi="Arial" w:cs="Arial"/>
          <w:sz w:val="24"/>
          <w:szCs w:val="24"/>
        </w:rPr>
        <w:t>It is our view that the contents of the statement demonstrate the adequacy and effectiveness of the governance arrangements in place during 20</w:t>
      </w:r>
      <w:r w:rsidR="4573331E" w:rsidRPr="34C469D6">
        <w:rPr>
          <w:rFonts w:ascii="Arial" w:eastAsia="Times New Roman" w:hAnsi="Arial" w:cs="Arial"/>
          <w:sz w:val="24"/>
          <w:szCs w:val="24"/>
        </w:rPr>
        <w:t>2</w:t>
      </w:r>
      <w:r w:rsidR="221CD5A3" w:rsidRPr="34C469D6">
        <w:rPr>
          <w:rFonts w:ascii="Arial" w:eastAsia="Times New Roman" w:hAnsi="Arial" w:cs="Arial"/>
          <w:sz w:val="24"/>
          <w:szCs w:val="24"/>
        </w:rPr>
        <w:t>4</w:t>
      </w:r>
      <w:r w:rsidRPr="34C469D6">
        <w:rPr>
          <w:rFonts w:ascii="Arial" w:eastAsia="Times New Roman" w:hAnsi="Arial" w:cs="Arial"/>
          <w:sz w:val="24"/>
          <w:szCs w:val="24"/>
        </w:rPr>
        <w:t>/2</w:t>
      </w:r>
      <w:r w:rsidR="1795F4C4" w:rsidRPr="34C469D6">
        <w:rPr>
          <w:rFonts w:ascii="Arial" w:eastAsia="Times New Roman" w:hAnsi="Arial" w:cs="Arial"/>
          <w:sz w:val="24"/>
          <w:szCs w:val="24"/>
        </w:rPr>
        <w:t>5</w:t>
      </w:r>
      <w:r w:rsidRPr="34C469D6">
        <w:rPr>
          <w:rFonts w:ascii="Arial" w:eastAsia="Times New Roman" w:hAnsi="Arial" w:cs="Arial"/>
          <w:sz w:val="24"/>
          <w:szCs w:val="24"/>
        </w:rPr>
        <w:t xml:space="preserve"> for </w:t>
      </w:r>
      <w:r w:rsidR="4A511AB9" w:rsidRPr="34C469D6">
        <w:rPr>
          <w:rFonts w:ascii="Arial" w:eastAsia="Times New Roman" w:hAnsi="Arial" w:cs="Arial"/>
          <w:sz w:val="24"/>
          <w:szCs w:val="24"/>
        </w:rPr>
        <w:t>the</w:t>
      </w:r>
      <w:r w:rsidRPr="34C469D6">
        <w:rPr>
          <w:rFonts w:ascii="Arial" w:eastAsia="Times New Roman" w:hAnsi="Arial" w:cs="Arial"/>
          <w:sz w:val="24"/>
          <w:szCs w:val="24"/>
        </w:rPr>
        <w:t xml:space="preserve"> Pension Fund.   </w:t>
      </w:r>
    </w:p>
    <w:p w14:paraId="2733A75F" w14:textId="7C42BB18" w:rsidR="003B1538" w:rsidRPr="003B1538" w:rsidRDefault="003B1538" w:rsidP="003B1538">
      <w:pPr>
        <w:autoSpaceDE w:val="0"/>
        <w:autoSpaceDN w:val="0"/>
        <w:adjustRightInd w:val="0"/>
        <w:spacing w:after="0"/>
        <w:rPr>
          <w:rFonts w:ascii="Arial" w:eastAsia="Times New Roman" w:hAnsi="Arial" w:cs="Arial"/>
          <w:sz w:val="24"/>
          <w:szCs w:val="24"/>
        </w:rPr>
      </w:pPr>
      <w:r w:rsidRPr="003B1538">
        <w:rPr>
          <w:rFonts w:ascii="Arial" w:eastAsia="Times New Roman" w:hAnsi="Arial" w:cs="Arial"/>
          <w:sz w:val="24"/>
          <w:szCs w:val="24"/>
        </w:rPr>
        <w:tab/>
      </w:r>
      <w:r w:rsidRPr="003B1538">
        <w:rPr>
          <w:rFonts w:ascii="Arial" w:eastAsia="Times New Roman" w:hAnsi="Arial" w:cs="Arial"/>
          <w:sz w:val="24"/>
          <w:szCs w:val="24"/>
        </w:rPr>
        <w:tab/>
      </w:r>
      <w:r w:rsidRPr="003B1538">
        <w:rPr>
          <w:rFonts w:ascii="Arial" w:eastAsia="Times New Roman" w:hAnsi="Arial" w:cs="Arial"/>
          <w:sz w:val="24"/>
          <w:szCs w:val="24"/>
        </w:rPr>
        <w:tab/>
      </w:r>
    </w:p>
    <w:p w14:paraId="6881DC96" w14:textId="13687183" w:rsidR="003B1538" w:rsidRPr="003B1538" w:rsidRDefault="00A120FB" w:rsidP="003B1538">
      <w:pPr>
        <w:autoSpaceDE w:val="0"/>
        <w:autoSpaceDN w:val="0"/>
        <w:adjustRightInd w:val="0"/>
        <w:spacing w:after="0"/>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r>
    </w:p>
    <w:p w14:paraId="58F84BDE" w14:textId="217AB6A5" w:rsidR="003B1538" w:rsidRPr="003B1538" w:rsidRDefault="004852CD" w:rsidP="003B1538">
      <w:pPr>
        <w:autoSpaceDE w:val="0"/>
        <w:autoSpaceDN w:val="0"/>
        <w:adjustRightInd w:val="0"/>
        <w:spacing w:after="0"/>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p>
    <w:p w14:paraId="48837AA2" w14:textId="77777777" w:rsidR="003B1538" w:rsidRPr="003B1538" w:rsidRDefault="003B1538" w:rsidP="003B1538">
      <w:pPr>
        <w:autoSpaceDE w:val="0"/>
        <w:autoSpaceDN w:val="0"/>
        <w:adjustRightInd w:val="0"/>
        <w:spacing w:after="0"/>
        <w:rPr>
          <w:rFonts w:ascii="Arial" w:eastAsia="Times New Roman" w:hAnsi="Arial" w:cs="Arial"/>
          <w:sz w:val="24"/>
          <w:szCs w:val="24"/>
        </w:rPr>
      </w:pPr>
    </w:p>
    <w:p w14:paraId="770483C5" w14:textId="51AACC78" w:rsidR="003B1538" w:rsidRPr="003B1538" w:rsidRDefault="3F25A021" w:rsidP="4CA78771">
      <w:pPr>
        <w:autoSpaceDE w:val="0"/>
        <w:autoSpaceDN w:val="0"/>
        <w:adjustRightInd w:val="0"/>
        <w:spacing w:after="0"/>
        <w:rPr>
          <w:rFonts w:ascii="Arial" w:eastAsia="Times New Roman" w:hAnsi="Arial" w:cs="Arial"/>
          <w:b/>
          <w:bCs/>
          <w:sz w:val="24"/>
          <w:szCs w:val="24"/>
        </w:rPr>
      </w:pPr>
      <w:r w:rsidRPr="4CA78771">
        <w:rPr>
          <w:rFonts w:ascii="Arial" w:eastAsia="Times New Roman" w:hAnsi="Arial" w:cs="Arial"/>
          <w:b/>
          <w:bCs/>
          <w:sz w:val="24"/>
          <w:szCs w:val="24"/>
        </w:rPr>
        <w:t>Councillor Lorna Binnie</w:t>
      </w:r>
      <w:r w:rsidR="003B1538">
        <w:tab/>
      </w:r>
      <w:r w:rsidR="003B1538">
        <w:tab/>
      </w:r>
      <w:r w:rsidR="00E8290C">
        <w:tab/>
        <w:t xml:space="preserve">     </w:t>
      </w:r>
      <w:r w:rsidRPr="4CA78771">
        <w:rPr>
          <w:rFonts w:ascii="Arial" w:eastAsia="Times New Roman" w:hAnsi="Arial" w:cs="Arial"/>
          <w:b/>
          <w:bCs/>
          <w:sz w:val="24"/>
          <w:szCs w:val="24"/>
        </w:rPr>
        <w:t>Kenneth Lawrie</w:t>
      </w:r>
    </w:p>
    <w:p w14:paraId="0340247E" w14:textId="53AC74B2" w:rsidR="003B1538" w:rsidRPr="003B1538" w:rsidRDefault="3F25A021" w:rsidP="4CA78771">
      <w:pPr>
        <w:tabs>
          <w:tab w:val="decimal" w:pos="5040"/>
          <w:tab w:val="decimal" w:pos="7560"/>
        </w:tabs>
        <w:spacing w:after="0"/>
        <w:rPr>
          <w:rFonts w:ascii="Arial" w:hAnsi="Arial" w:cs="Arial"/>
          <w:sz w:val="24"/>
          <w:szCs w:val="24"/>
        </w:rPr>
      </w:pPr>
      <w:r w:rsidRPr="4CA78771">
        <w:rPr>
          <w:rFonts w:ascii="Arial" w:eastAsia="Times New Roman" w:hAnsi="Arial" w:cs="Arial"/>
          <w:b/>
          <w:bCs/>
          <w:sz w:val="24"/>
          <w:szCs w:val="24"/>
        </w:rPr>
        <w:t>Chair of the Pensions Committee</w:t>
      </w:r>
      <w:r w:rsidR="001422DB">
        <w:rPr>
          <w:rFonts w:ascii="Arial" w:eastAsia="Times New Roman" w:hAnsi="Arial" w:cs="Arial"/>
          <w:b/>
          <w:bCs/>
          <w:sz w:val="24"/>
          <w:szCs w:val="24"/>
        </w:rPr>
        <w:t xml:space="preserve">            </w:t>
      </w:r>
      <w:r w:rsidR="003B1538">
        <w:tab/>
      </w:r>
      <w:r w:rsidR="001422DB">
        <w:t xml:space="preserve"> </w:t>
      </w:r>
      <w:r w:rsidRPr="4CA78771">
        <w:rPr>
          <w:rFonts w:ascii="Arial" w:eastAsia="Times New Roman" w:hAnsi="Arial" w:cs="Arial"/>
          <w:b/>
          <w:bCs/>
          <w:sz w:val="24"/>
          <w:szCs w:val="24"/>
        </w:rPr>
        <w:t>Chief</w:t>
      </w:r>
      <w:r w:rsidR="001422DB">
        <w:rPr>
          <w:rFonts w:ascii="Arial" w:eastAsia="Times New Roman" w:hAnsi="Arial" w:cs="Arial"/>
          <w:b/>
          <w:bCs/>
          <w:sz w:val="24"/>
          <w:szCs w:val="24"/>
        </w:rPr>
        <w:t xml:space="preserve"> </w:t>
      </w:r>
      <w:r w:rsidRPr="4CA78771">
        <w:rPr>
          <w:rFonts w:ascii="Arial" w:eastAsia="Times New Roman" w:hAnsi="Arial" w:cs="Arial"/>
          <w:b/>
          <w:bCs/>
          <w:sz w:val="24"/>
          <w:szCs w:val="24"/>
        </w:rPr>
        <w:t>Executive Falkirk Council</w:t>
      </w:r>
    </w:p>
    <w:p w14:paraId="4EC49611" w14:textId="77777777" w:rsidR="003B1538" w:rsidRPr="003B1538" w:rsidRDefault="003B1538" w:rsidP="003B1538">
      <w:pPr>
        <w:spacing w:after="0"/>
        <w:ind w:left="700"/>
        <w:rPr>
          <w:rFonts w:ascii="Arial" w:hAnsi="Arial" w:cs="Arial"/>
          <w:sz w:val="24"/>
          <w:szCs w:val="24"/>
        </w:rPr>
      </w:pPr>
    </w:p>
    <w:p w14:paraId="3D42D574" w14:textId="67005443" w:rsidR="003B1538" w:rsidRDefault="003B1538" w:rsidP="003B1538">
      <w:pPr>
        <w:spacing w:after="0"/>
        <w:rPr>
          <w:rFonts w:ascii="Arial" w:hAnsi="Arial" w:cs="Arial"/>
          <w:b/>
          <w:bCs/>
          <w:color w:val="2F5496" w:themeColor="accent1" w:themeShade="BF"/>
          <w:sz w:val="24"/>
          <w:szCs w:val="24"/>
        </w:rPr>
      </w:pPr>
    </w:p>
    <w:p w14:paraId="12AD7991" w14:textId="241D6062" w:rsidR="006B7972" w:rsidRDefault="006B7972" w:rsidP="003B1538">
      <w:pPr>
        <w:spacing w:after="0"/>
        <w:rPr>
          <w:rFonts w:ascii="Arial" w:hAnsi="Arial" w:cs="Arial"/>
          <w:b/>
          <w:bCs/>
          <w:color w:val="2F5496" w:themeColor="accent1" w:themeShade="BF"/>
          <w:sz w:val="24"/>
          <w:szCs w:val="24"/>
        </w:rPr>
      </w:pPr>
    </w:p>
    <w:p w14:paraId="160745A1" w14:textId="3006E38B" w:rsidR="006B7972" w:rsidRDefault="006B7972" w:rsidP="003B1538">
      <w:pPr>
        <w:spacing w:after="0"/>
        <w:rPr>
          <w:rFonts w:ascii="Arial" w:hAnsi="Arial" w:cs="Arial"/>
          <w:b/>
          <w:bCs/>
          <w:color w:val="2F5496" w:themeColor="accent1" w:themeShade="BF"/>
          <w:sz w:val="24"/>
          <w:szCs w:val="24"/>
        </w:rPr>
      </w:pPr>
    </w:p>
    <w:p w14:paraId="1B5F26A1" w14:textId="77777777" w:rsidR="00F36C3D" w:rsidRDefault="00F36C3D" w:rsidP="003B1538">
      <w:pPr>
        <w:spacing w:after="0"/>
        <w:rPr>
          <w:rFonts w:ascii="Arial" w:hAnsi="Arial" w:cs="Arial"/>
          <w:b/>
          <w:bCs/>
          <w:color w:val="2F5496" w:themeColor="accent1" w:themeShade="BF"/>
          <w:sz w:val="24"/>
          <w:szCs w:val="24"/>
        </w:rPr>
      </w:pPr>
    </w:p>
    <w:p w14:paraId="06EF03AA" w14:textId="77777777" w:rsidR="00F36C3D" w:rsidRDefault="00F36C3D" w:rsidP="003B1538">
      <w:pPr>
        <w:spacing w:after="0"/>
        <w:rPr>
          <w:rFonts w:ascii="Arial" w:hAnsi="Arial" w:cs="Arial"/>
          <w:b/>
          <w:bCs/>
          <w:color w:val="2F5496" w:themeColor="accent1" w:themeShade="BF"/>
          <w:sz w:val="24"/>
          <w:szCs w:val="24"/>
        </w:rPr>
      </w:pPr>
    </w:p>
    <w:p w14:paraId="4507148A" w14:textId="77777777" w:rsidR="00F36C3D" w:rsidRDefault="00F36C3D" w:rsidP="003B1538">
      <w:pPr>
        <w:spacing w:after="0"/>
        <w:rPr>
          <w:rFonts w:ascii="Arial" w:hAnsi="Arial" w:cs="Arial"/>
          <w:b/>
          <w:bCs/>
          <w:color w:val="2F5496" w:themeColor="accent1" w:themeShade="BF"/>
          <w:sz w:val="24"/>
          <w:szCs w:val="24"/>
        </w:rPr>
      </w:pPr>
    </w:p>
    <w:p w14:paraId="208497BC" w14:textId="77777777" w:rsidR="00982F5C" w:rsidRDefault="00982F5C" w:rsidP="003B1538">
      <w:pPr>
        <w:spacing w:after="0"/>
        <w:rPr>
          <w:rFonts w:ascii="Arial" w:hAnsi="Arial" w:cs="Arial"/>
          <w:b/>
          <w:bCs/>
          <w:color w:val="2F5496" w:themeColor="accent1" w:themeShade="BF"/>
          <w:sz w:val="24"/>
          <w:szCs w:val="24"/>
        </w:rPr>
      </w:pPr>
    </w:p>
    <w:p w14:paraId="221168CE" w14:textId="77777777" w:rsidR="00982F5C" w:rsidRDefault="00982F5C" w:rsidP="003B1538">
      <w:pPr>
        <w:spacing w:after="0"/>
        <w:rPr>
          <w:rFonts w:ascii="Arial" w:hAnsi="Arial" w:cs="Arial"/>
          <w:b/>
          <w:bCs/>
          <w:color w:val="2F5496" w:themeColor="accent1" w:themeShade="BF"/>
          <w:sz w:val="24"/>
          <w:szCs w:val="24"/>
        </w:rPr>
      </w:pPr>
    </w:p>
    <w:p w14:paraId="276C8E4D" w14:textId="77777777" w:rsidR="00982F5C" w:rsidRDefault="00982F5C" w:rsidP="003B1538">
      <w:pPr>
        <w:spacing w:after="0"/>
        <w:rPr>
          <w:rFonts w:ascii="Arial" w:hAnsi="Arial" w:cs="Arial"/>
          <w:b/>
          <w:bCs/>
          <w:color w:val="2F5496" w:themeColor="accent1" w:themeShade="BF"/>
          <w:sz w:val="24"/>
          <w:szCs w:val="24"/>
        </w:rPr>
      </w:pPr>
    </w:p>
    <w:p w14:paraId="1795AE3F" w14:textId="77777777" w:rsidR="00982F5C" w:rsidRDefault="00982F5C" w:rsidP="003B1538">
      <w:pPr>
        <w:spacing w:after="0"/>
        <w:rPr>
          <w:rFonts w:ascii="Arial" w:hAnsi="Arial" w:cs="Arial"/>
          <w:b/>
          <w:bCs/>
          <w:color w:val="2F5496" w:themeColor="accent1" w:themeShade="BF"/>
          <w:sz w:val="24"/>
          <w:szCs w:val="24"/>
        </w:rPr>
      </w:pPr>
    </w:p>
    <w:p w14:paraId="12823E95" w14:textId="77777777" w:rsidR="00982F5C" w:rsidRDefault="00982F5C" w:rsidP="003B1538">
      <w:pPr>
        <w:spacing w:after="0"/>
        <w:rPr>
          <w:rFonts w:ascii="Arial" w:hAnsi="Arial" w:cs="Arial"/>
          <w:b/>
          <w:bCs/>
          <w:color w:val="2F5496" w:themeColor="accent1" w:themeShade="BF"/>
          <w:sz w:val="24"/>
          <w:szCs w:val="24"/>
        </w:rPr>
      </w:pPr>
    </w:p>
    <w:p w14:paraId="1D3DB5FB" w14:textId="77777777" w:rsidR="00982F5C" w:rsidRDefault="00982F5C" w:rsidP="003B1538">
      <w:pPr>
        <w:spacing w:after="0"/>
        <w:rPr>
          <w:rFonts w:ascii="Arial" w:hAnsi="Arial" w:cs="Arial"/>
          <w:b/>
          <w:bCs/>
          <w:color w:val="2F5496" w:themeColor="accent1" w:themeShade="BF"/>
          <w:sz w:val="24"/>
          <w:szCs w:val="24"/>
        </w:rPr>
      </w:pPr>
    </w:p>
    <w:p w14:paraId="06696F27" w14:textId="77777777" w:rsidR="00982F5C" w:rsidRDefault="00982F5C" w:rsidP="003B1538">
      <w:pPr>
        <w:spacing w:after="0"/>
        <w:rPr>
          <w:rFonts w:ascii="Arial" w:hAnsi="Arial" w:cs="Arial"/>
          <w:b/>
          <w:bCs/>
          <w:color w:val="2F5496" w:themeColor="accent1" w:themeShade="BF"/>
          <w:sz w:val="24"/>
          <w:szCs w:val="24"/>
        </w:rPr>
      </w:pPr>
    </w:p>
    <w:p w14:paraId="49B41602" w14:textId="77777777" w:rsidR="00F36C3D" w:rsidRDefault="00F36C3D" w:rsidP="003B1538">
      <w:pPr>
        <w:spacing w:after="0"/>
        <w:rPr>
          <w:rFonts w:ascii="Arial" w:hAnsi="Arial" w:cs="Arial"/>
          <w:b/>
          <w:bCs/>
          <w:color w:val="2F5496" w:themeColor="accent1" w:themeShade="BF"/>
          <w:sz w:val="24"/>
          <w:szCs w:val="24"/>
        </w:rPr>
      </w:pPr>
    </w:p>
    <w:p w14:paraId="13540BDD" w14:textId="1A57D1E3" w:rsidR="006B7972" w:rsidRDefault="006B7972" w:rsidP="003B1538">
      <w:pPr>
        <w:spacing w:after="0"/>
        <w:rPr>
          <w:rFonts w:ascii="Arial" w:hAnsi="Arial" w:cs="Arial"/>
          <w:b/>
          <w:bCs/>
          <w:color w:val="2F5496" w:themeColor="accent1" w:themeShade="BF"/>
          <w:sz w:val="24"/>
          <w:szCs w:val="24"/>
        </w:rPr>
      </w:pPr>
    </w:p>
    <w:p w14:paraId="6B293DB1" w14:textId="77777777" w:rsidR="00953C66" w:rsidRDefault="00953C66" w:rsidP="003B1538">
      <w:pPr>
        <w:spacing w:after="0"/>
        <w:rPr>
          <w:rFonts w:ascii="Arial" w:hAnsi="Arial" w:cs="Arial"/>
          <w:b/>
          <w:bCs/>
          <w:color w:val="2F5496" w:themeColor="accent1" w:themeShade="BF"/>
          <w:sz w:val="24"/>
          <w:szCs w:val="24"/>
        </w:rPr>
      </w:pPr>
    </w:p>
    <w:p w14:paraId="6A462D99" w14:textId="77777777" w:rsidR="00953C66" w:rsidRDefault="00953C66" w:rsidP="003B1538">
      <w:pPr>
        <w:spacing w:after="0"/>
        <w:rPr>
          <w:rFonts w:ascii="Arial" w:hAnsi="Arial" w:cs="Arial"/>
          <w:b/>
          <w:bCs/>
          <w:color w:val="2F5496" w:themeColor="accent1" w:themeShade="BF"/>
          <w:sz w:val="24"/>
          <w:szCs w:val="24"/>
        </w:rPr>
      </w:pPr>
    </w:p>
    <w:p w14:paraId="1C00E980" w14:textId="77777777" w:rsidR="00953C66" w:rsidRDefault="00953C66" w:rsidP="003B1538">
      <w:pPr>
        <w:spacing w:after="0"/>
        <w:rPr>
          <w:rFonts w:ascii="Arial" w:hAnsi="Arial" w:cs="Arial"/>
          <w:b/>
          <w:bCs/>
          <w:color w:val="2F5496" w:themeColor="accent1" w:themeShade="BF"/>
          <w:sz w:val="24"/>
          <w:szCs w:val="24"/>
        </w:rPr>
      </w:pPr>
    </w:p>
    <w:p w14:paraId="340AF269" w14:textId="77777777" w:rsidR="00953C66" w:rsidRDefault="00953C66" w:rsidP="003B1538">
      <w:pPr>
        <w:spacing w:after="0"/>
        <w:rPr>
          <w:rFonts w:ascii="Arial" w:hAnsi="Arial" w:cs="Arial"/>
          <w:b/>
          <w:bCs/>
          <w:color w:val="2F5496" w:themeColor="accent1" w:themeShade="BF"/>
          <w:sz w:val="24"/>
          <w:szCs w:val="24"/>
        </w:rPr>
      </w:pPr>
    </w:p>
    <w:p w14:paraId="320E970E" w14:textId="77777777" w:rsidR="00953C66" w:rsidRDefault="00953C66" w:rsidP="003B1538">
      <w:pPr>
        <w:spacing w:after="0"/>
        <w:rPr>
          <w:rFonts w:ascii="Arial" w:hAnsi="Arial" w:cs="Arial"/>
          <w:b/>
          <w:bCs/>
          <w:color w:val="2F5496" w:themeColor="accent1" w:themeShade="BF"/>
          <w:sz w:val="24"/>
          <w:szCs w:val="24"/>
        </w:rPr>
      </w:pPr>
    </w:p>
    <w:p w14:paraId="361BB893" w14:textId="6084A156" w:rsidR="006B7972" w:rsidRDefault="006B7972" w:rsidP="003B1538">
      <w:pPr>
        <w:spacing w:after="0"/>
        <w:rPr>
          <w:rFonts w:ascii="Arial" w:hAnsi="Arial" w:cs="Arial"/>
          <w:b/>
          <w:bCs/>
          <w:color w:val="2F5496" w:themeColor="accent1" w:themeShade="BF"/>
          <w:sz w:val="24"/>
          <w:szCs w:val="24"/>
        </w:rPr>
      </w:pPr>
    </w:p>
    <w:p w14:paraId="67F78B1C" w14:textId="400F6277" w:rsidR="0065287D" w:rsidRPr="00575F13" w:rsidRDefault="0065287D" w:rsidP="003B1538">
      <w:pPr>
        <w:spacing w:after="0"/>
        <w:rPr>
          <w:rFonts w:ascii="Arial" w:hAnsi="Arial" w:cs="Arial"/>
          <w:b/>
          <w:color w:val="002060"/>
          <w:sz w:val="28"/>
          <w:szCs w:val="28"/>
        </w:rPr>
      </w:pPr>
      <w:bookmarkStart w:id="53" w:name="P_137"/>
      <w:bookmarkEnd w:id="53"/>
      <w:r w:rsidRPr="00575F13">
        <w:rPr>
          <w:rFonts w:ascii="Arial" w:hAnsi="Arial" w:cs="Arial"/>
          <w:b/>
          <w:color w:val="002060"/>
          <w:sz w:val="28"/>
          <w:szCs w:val="28"/>
        </w:rPr>
        <w:lastRenderedPageBreak/>
        <w:t xml:space="preserve">Governance Compliance </w:t>
      </w:r>
      <w:r w:rsidR="006E4752" w:rsidRPr="00575F13">
        <w:rPr>
          <w:rFonts w:ascii="Arial" w:hAnsi="Arial" w:cs="Arial"/>
          <w:b/>
          <w:color w:val="002060"/>
          <w:sz w:val="28"/>
          <w:szCs w:val="28"/>
        </w:rPr>
        <w:t>S</w:t>
      </w:r>
      <w:r w:rsidRPr="00575F13">
        <w:rPr>
          <w:rFonts w:ascii="Arial" w:hAnsi="Arial" w:cs="Arial"/>
          <w:b/>
          <w:color w:val="002060"/>
          <w:sz w:val="28"/>
          <w:szCs w:val="28"/>
        </w:rPr>
        <w:t>tatement</w:t>
      </w:r>
    </w:p>
    <w:p w14:paraId="10637F5E" w14:textId="77777777" w:rsidR="0065287D" w:rsidRDefault="0065287D" w:rsidP="003B1538">
      <w:pPr>
        <w:spacing w:after="0"/>
        <w:rPr>
          <w:rFonts w:ascii="Arial" w:hAnsi="Arial" w:cs="Arial"/>
          <w:b/>
          <w:bCs/>
          <w:color w:val="2F5496" w:themeColor="accent1" w:themeShade="BF"/>
          <w:sz w:val="24"/>
          <w:szCs w:val="24"/>
        </w:rPr>
      </w:pPr>
    </w:p>
    <w:p w14:paraId="498AF772" w14:textId="7CD11F3A" w:rsidR="0065287D" w:rsidRDefault="0065287D" w:rsidP="003B1538">
      <w:pPr>
        <w:spacing w:after="0"/>
        <w:rPr>
          <w:rFonts w:ascii="Arial" w:hAnsi="Arial" w:cs="Arial"/>
          <w:sz w:val="24"/>
          <w:szCs w:val="24"/>
        </w:rPr>
      </w:pPr>
      <w:r w:rsidRPr="34C469D6">
        <w:rPr>
          <w:rFonts w:ascii="Arial" w:hAnsi="Arial" w:cs="Arial"/>
          <w:sz w:val="24"/>
          <w:szCs w:val="24"/>
        </w:rPr>
        <w:t xml:space="preserve">Regulation 53 of the Local Government Pension Scheme (Scotland) Regulations 2018 (SSI 2018/141) requires administering authorities to prepare and publish a written statement setting out the terms of their current governance arrangements.  The undernoted Statement tests the Fund’s compliance with the best practice principles as set out in the SPPA Best Practice Guidelines of </w:t>
      </w:r>
      <w:r w:rsidR="042D7370" w:rsidRPr="34C469D6">
        <w:rPr>
          <w:rFonts w:ascii="Arial" w:hAnsi="Arial" w:cs="Arial"/>
          <w:sz w:val="24"/>
          <w:szCs w:val="24"/>
        </w:rPr>
        <w:t>April</w:t>
      </w:r>
      <w:r w:rsidRPr="34C469D6">
        <w:rPr>
          <w:rFonts w:ascii="Arial" w:hAnsi="Arial" w:cs="Arial"/>
          <w:sz w:val="24"/>
          <w:szCs w:val="24"/>
        </w:rPr>
        <w:t xml:space="preserve"> 2011.</w:t>
      </w:r>
    </w:p>
    <w:p w14:paraId="5388424F" w14:textId="77777777" w:rsidR="0065287D" w:rsidRDefault="0065287D" w:rsidP="003B1538">
      <w:pPr>
        <w:spacing w:after="0"/>
        <w:rPr>
          <w:rFonts w:ascii="Arial" w:hAnsi="Arial" w:cs="Arial"/>
          <w:sz w:val="24"/>
          <w:szCs w:val="24"/>
        </w:rPr>
      </w:pPr>
    </w:p>
    <w:p w14:paraId="07FB195D" w14:textId="36FE4420" w:rsidR="0065287D" w:rsidRPr="0065287D" w:rsidRDefault="0065287D" w:rsidP="003B1538">
      <w:pPr>
        <w:spacing w:after="0"/>
        <w:rPr>
          <w:rFonts w:ascii="Arial" w:hAnsi="Arial" w:cs="Arial"/>
          <w:b/>
          <w:bCs/>
          <w:sz w:val="24"/>
          <w:szCs w:val="24"/>
        </w:rPr>
      </w:pPr>
      <w:r w:rsidRPr="0065287D">
        <w:rPr>
          <w:rFonts w:ascii="Arial" w:hAnsi="Arial" w:cs="Arial"/>
          <w:b/>
          <w:bCs/>
          <w:sz w:val="24"/>
          <w:szCs w:val="24"/>
        </w:rPr>
        <w:t>Principle A – Structure</w:t>
      </w:r>
    </w:p>
    <w:tbl>
      <w:tblPr>
        <w:tblStyle w:val="PlainTable1"/>
        <w:tblW w:w="9352" w:type="dxa"/>
        <w:tblLook w:val="04A0" w:firstRow="1" w:lastRow="0" w:firstColumn="1" w:lastColumn="0" w:noHBand="0" w:noVBand="1"/>
      </w:tblPr>
      <w:tblGrid>
        <w:gridCol w:w="3681"/>
        <w:gridCol w:w="1989"/>
        <w:gridCol w:w="3682"/>
      </w:tblGrid>
      <w:tr w:rsidR="0065287D" w14:paraId="56D0D2E7" w14:textId="77777777" w:rsidTr="003F5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348276A" w14:textId="2C87511E" w:rsidR="0065287D" w:rsidRDefault="0065287D" w:rsidP="00843080">
            <w:pPr>
              <w:ind w:left="32"/>
              <w:rPr>
                <w:rFonts w:ascii="Arial" w:hAnsi="Arial" w:cs="Arial"/>
                <w:sz w:val="24"/>
                <w:szCs w:val="24"/>
              </w:rPr>
            </w:pPr>
            <w:r w:rsidRPr="0065287D">
              <w:rPr>
                <w:rFonts w:ascii="Arial" w:hAnsi="Arial" w:cs="Arial"/>
                <w:sz w:val="24"/>
                <w:szCs w:val="24"/>
              </w:rPr>
              <w:t>Requirement</w:t>
            </w:r>
          </w:p>
        </w:tc>
        <w:tc>
          <w:tcPr>
            <w:tcW w:w="1989" w:type="dxa"/>
            <w:vAlign w:val="center"/>
          </w:tcPr>
          <w:p w14:paraId="121CFBCE" w14:textId="36E0ADA6" w:rsidR="0065287D" w:rsidRDefault="0065287D" w:rsidP="003F5708">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5287D">
              <w:rPr>
                <w:rFonts w:ascii="Arial" w:hAnsi="Arial" w:cs="Arial"/>
                <w:sz w:val="24"/>
                <w:szCs w:val="24"/>
              </w:rPr>
              <w:t>Level of Compliance</w:t>
            </w:r>
          </w:p>
        </w:tc>
        <w:tc>
          <w:tcPr>
            <w:tcW w:w="3682" w:type="dxa"/>
            <w:vAlign w:val="center"/>
          </w:tcPr>
          <w:p w14:paraId="7CF4CFB2" w14:textId="532B7BCA" w:rsidR="0065287D" w:rsidRDefault="0065287D" w:rsidP="003F5708">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5287D">
              <w:rPr>
                <w:rFonts w:ascii="Arial" w:hAnsi="Arial" w:cs="Arial"/>
                <w:sz w:val="24"/>
                <w:szCs w:val="24"/>
              </w:rPr>
              <w:t>Arrangements in Place</w:t>
            </w:r>
          </w:p>
        </w:tc>
      </w:tr>
      <w:tr w:rsidR="0065287D" w14:paraId="51947A82" w14:textId="77777777" w:rsidTr="007B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5" w:themeFillTint="33"/>
          </w:tcPr>
          <w:p w14:paraId="153A5CA5" w14:textId="33F0C310" w:rsidR="5A024EEE" w:rsidRPr="009F6377" w:rsidRDefault="5A024EEE" w:rsidP="009F6377">
            <w:pPr>
              <w:rPr>
                <w:b w:val="0"/>
                <w:bCs w:val="0"/>
              </w:rPr>
            </w:pPr>
            <w:r w:rsidRPr="009F6377">
              <w:rPr>
                <w:rFonts w:ascii="Arial" w:eastAsia="Arial" w:hAnsi="Arial" w:cs="Arial"/>
                <w:b w:val="0"/>
                <w:bCs w:val="0"/>
                <w:sz w:val="24"/>
                <w:szCs w:val="24"/>
              </w:rPr>
              <w:t>The management of the administration of benefits and strategic management of fund assets clearly rests with the main committee established by the appointing Council.</w:t>
            </w:r>
          </w:p>
          <w:p w14:paraId="1C5190BD" w14:textId="06B1D9F0" w:rsidR="5A024EEE" w:rsidRPr="009F6377" w:rsidRDefault="5A024EEE" w:rsidP="5A024EEE">
            <w:pPr>
              <w:rPr>
                <w:b w:val="0"/>
                <w:bCs w:val="0"/>
              </w:rPr>
            </w:pPr>
            <w:r w:rsidRPr="009F6377">
              <w:rPr>
                <w:rFonts w:ascii="Arial" w:eastAsia="Arial" w:hAnsi="Arial" w:cs="Arial"/>
                <w:b w:val="0"/>
                <w:bCs w:val="0"/>
                <w:sz w:val="24"/>
                <w:szCs w:val="24"/>
              </w:rPr>
              <w:t xml:space="preserve"> </w:t>
            </w:r>
          </w:p>
          <w:p w14:paraId="01858484" w14:textId="6BBE5CD6" w:rsidR="5A024EEE" w:rsidRPr="009F6377" w:rsidRDefault="5A024EEE" w:rsidP="5A024EEE">
            <w:pPr>
              <w:tabs>
                <w:tab w:val="left" w:pos="4063"/>
              </w:tabs>
              <w:rPr>
                <w:b w:val="0"/>
                <w:bCs w:val="0"/>
              </w:rPr>
            </w:pPr>
            <w:r w:rsidRPr="009F6377">
              <w:rPr>
                <w:rFonts w:ascii="Arial" w:eastAsia="Arial" w:hAnsi="Arial" w:cs="Arial"/>
                <w:b w:val="0"/>
                <w:bCs w:val="0"/>
                <w:sz w:val="24"/>
                <w:szCs w:val="24"/>
              </w:rPr>
              <w:t xml:space="preserve"> </w:t>
            </w:r>
          </w:p>
        </w:tc>
        <w:tc>
          <w:tcPr>
            <w:tcW w:w="1989" w:type="dxa"/>
            <w:shd w:val="clear" w:color="auto" w:fill="DEEAF6" w:themeFill="accent5" w:themeFillTint="33"/>
          </w:tcPr>
          <w:p w14:paraId="047BD720" w14:textId="72BC98DA"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4BF5B49B" w14:textId="0CE2BEC5"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7F602D82" w14:textId="06918D31"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b/>
                <w:bCs/>
                <w:sz w:val="24"/>
                <w:szCs w:val="24"/>
              </w:rPr>
              <w:t>Full Compliance</w:t>
            </w:r>
          </w:p>
          <w:p w14:paraId="1F3A63E5" w14:textId="1BD162C8"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tc>
        <w:tc>
          <w:tcPr>
            <w:tcW w:w="3682" w:type="dxa"/>
            <w:shd w:val="clear" w:color="auto" w:fill="DEEAF6" w:themeFill="accent5" w:themeFillTint="33"/>
          </w:tcPr>
          <w:p w14:paraId="64F42821" w14:textId="303DAAD1" w:rsidR="5A024EEE" w:rsidRDefault="5A024EEE" w:rsidP="009F6377">
            <w:pP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Falkirk Council, as administering authority of the Fund, has established a Pensions Committee to which it has delegated the administration of benefits and strategic management of fund assets. The implementation of investment strategy has been delegated to the Chief Finance Officer subject to proper advice being provided by a Joint Investment Forum comprising specialist officers and independent advisers.  </w:t>
            </w:r>
          </w:p>
          <w:p w14:paraId="57EE0282" w14:textId="58E27952" w:rsidR="5A024EEE" w:rsidRDefault="5A024EEE" w:rsidP="009F637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65287D" w14:paraId="19D0EDF1" w14:textId="77777777" w:rsidTr="5A024EEE">
        <w:tc>
          <w:tcPr>
            <w:cnfStyle w:val="001000000000" w:firstRow="0" w:lastRow="0" w:firstColumn="1" w:lastColumn="0" w:oddVBand="0" w:evenVBand="0" w:oddHBand="0" w:evenHBand="0" w:firstRowFirstColumn="0" w:firstRowLastColumn="0" w:lastRowFirstColumn="0" w:lastRowLastColumn="0"/>
            <w:tcW w:w="3681" w:type="dxa"/>
          </w:tcPr>
          <w:p w14:paraId="2CF8364E" w14:textId="5B655B1E" w:rsidR="5A024EEE" w:rsidRPr="009F6377" w:rsidRDefault="5A024EEE" w:rsidP="009F6377">
            <w:pPr>
              <w:rPr>
                <w:b w:val="0"/>
                <w:bCs w:val="0"/>
              </w:rPr>
            </w:pPr>
            <w:r w:rsidRPr="009F6377">
              <w:rPr>
                <w:rFonts w:ascii="Arial" w:eastAsia="Arial" w:hAnsi="Arial" w:cs="Arial"/>
                <w:b w:val="0"/>
                <w:bCs w:val="0"/>
                <w:sz w:val="24"/>
                <w:szCs w:val="24"/>
              </w:rPr>
              <w:t>That representatives of participating LGPS employers, admitted bodies and scheme members (including pensioner and deferred members) are members of either the main or secondary committee established to underpin the work of the main committee.</w:t>
            </w:r>
          </w:p>
          <w:p w14:paraId="4D5CF7C5" w14:textId="70186CCB" w:rsidR="5A024EEE" w:rsidRPr="009F6377" w:rsidRDefault="5A024EEE" w:rsidP="5A024EEE">
            <w:pPr>
              <w:jc w:val="both"/>
              <w:rPr>
                <w:b w:val="0"/>
                <w:bCs w:val="0"/>
              </w:rPr>
            </w:pPr>
            <w:r w:rsidRPr="009F6377">
              <w:rPr>
                <w:rFonts w:ascii="Arial" w:eastAsia="Arial" w:hAnsi="Arial" w:cs="Arial"/>
                <w:b w:val="0"/>
                <w:bCs w:val="0"/>
                <w:sz w:val="24"/>
                <w:szCs w:val="24"/>
              </w:rPr>
              <w:t xml:space="preserve"> </w:t>
            </w:r>
          </w:p>
        </w:tc>
        <w:tc>
          <w:tcPr>
            <w:tcW w:w="1989" w:type="dxa"/>
          </w:tcPr>
          <w:p w14:paraId="068FD213" w14:textId="6C504BB7" w:rsidR="5A024EEE" w:rsidRDefault="5A024EEE" w:rsidP="5A024EEE">
            <w:pPr>
              <w:jc w:val="cente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sz w:val="24"/>
                <w:szCs w:val="24"/>
              </w:rPr>
              <w:t xml:space="preserve"> </w:t>
            </w:r>
          </w:p>
          <w:p w14:paraId="5F277A0F" w14:textId="4FD0407F" w:rsidR="5A024EEE" w:rsidRDefault="5A024EEE" w:rsidP="5A024EEE">
            <w:pPr>
              <w:jc w:val="cente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sz w:val="24"/>
                <w:szCs w:val="24"/>
              </w:rPr>
              <w:t xml:space="preserve"> </w:t>
            </w:r>
          </w:p>
          <w:p w14:paraId="610080D1" w14:textId="2944EE38" w:rsidR="5A024EEE" w:rsidRDefault="5A024EEE" w:rsidP="5A024EEE">
            <w:pPr>
              <w:jc w:val="cente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sz w:val="24"/>
                <w:szCs w:val="24"/>
              </w:rPr>
              <w:t xml:space="preserve"> </w:t>
            </w:r>
          </w:p>
          <w:p w14:paraId="7D3B847C" w14:textId="7D071BA0" w:rsidR="5A024EEE" w:rsidRDefault="5A024EEE" w:rsidP="5A024EEE">
            <w:pPr>
              <w:jc w:val="cente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b/>
                <w:bCs/>
                <w:sz w:val="24"/>
                <w:szCs w:val="24"/>
              </w:rPr>
              <w:t>Full Compliance</w:t>
            </w:r>
          </w:p>
          <w:p w14:paraId="142A9A81" w14:textId="57181988" w:rsidR="5A024EEE" w:rsidRDefault="5A024EEE" w:rsidP="5A024EEE">
            <w:pPr>
              <w:jc w:val="cente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b/>
                <w:bCs/>
                <w:sz w:val="24"/>
                <w:szCs w:val="24"/>
              </w:rPr>
              <w:t xml:space="preserve"> </w:t>
            </w:r>
          </w:p>
        </w:tc>
        <w:tc>
          <w:tcPr>
            <w:tcW w:w="3682" w:type="dxa"/>
          </w:tcPr>
          <w:p w14:paraId="02863AEC" w14:textId="7520884C" w:rsidR="5A024EEE" w:rsidRDefault="5A024EEE" w:rsidP="009F6377">
            <w:pP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sz w:val="24"/>
                <w:szCs w:val="24"/>
              </w:rPr>
              <w:t xml:space="preserve">The Pensions Committee includes three co-opted members reflecting the Fund’s composition of members, pensioners and employers. </w:t>
            </w:r>
          </w:p>
          <w:p w14:paraId="0CB5FC6C" w14:textId="6C1EDE41" w:rsidR="5A024EEE" w:rsidRDefault="5A024EEE" w:rsidP="009F637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65287D" w14:paraId="210D8947" w14:textId="77777777" w:rsidTr="007B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5" w:themeFillTint="33"/>
          </w:tcPr>
          <w:p w14:paraId="18E1543A" w14:textId="00C83623" w:rsidR="5A024EEE" w:rsidRPr="009F6377" w:rsidRDefault="5A024EEE" w:rsidP="009F6377">
            <w:pPr>
              <w:rPr>
                <w:b w:val="0"/>
                <w:bCs w:val="0"/>
              </w:rPr>
            </w:pPr>
            <w:r w:rsidRPr="009F6377">
              <w:rPr>
                <w:rFonts w:ascii="Arial" w:eastAsia="Arial" w:hAnsi="Arial" w:cs="Arial"/>
                <w:b w:val="0"/>
                <w:bCs w:val="0"/>
                <w:sz w:val="24"/>
                <w:szCs w:val="24"/>
              </w:rPr>
              <w:t>That where a secondary committee or panel has been established, the structure ensures effective communication across both levels.</w:t>
            </w:r>
          </w:p>
        </w:tc>
        <w:tc>
          <w:tcPr>
            <w:tcW w:w="1989" w:type="dxa"/>
            <w:shd w:val="clear" w:color="auto" w:fill="DEEAF6" w:themeFill="accent5" w:themeFillTint="33"/>
          </w:tcPr>
          <w:p w14:paraId="6AF10F58" w14:textId="349FE25A"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282FD2E9" w14:textId="76CE57D3"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64566D8B" w14:textId="3B599D2E"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060AD69E" w14:textId="3D57C8AD"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b/>
                <w:bCs/>
                <w:sz w:val="24"/>
                <w:szCs w:val="24"/>
              </w:rPr>
              <w:t>Full Compliance</w:t>
            </w:r>
          </w:p>
        </w:tc>
        <w:tc>
          <w:tcPr>
            <w:tcW w:w="3682" w:type="dxa"/>
            <w:shd w:val="clear" w:color="auto" w:fill="DEEAF6" w:themeFill="accent5" w:themeFillTint="33"/>
          </w:tcPr>
          <w:p w14:paraId="6EC0945C" w14:textId="77777777" w:rsidR="5A024EEE" w:rsidRDefault="5A024EEE" w:rsidP="009F637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5A024EEE">
              <w:rPr>
                <w:rFonts w:ascii="Arial" w:eastAsia="Arial" w:hAnsi="Arial" w:cs="Arial"/>
                <w:sz w:val="24"/>
                <w:szCs w:val="24"/>
              </w:rPr>
              <w:t>The main channel of communication between the Pensions Committee and Board lies in the fact that quarterly Committee meetings are joint meetings with the Board, with a shared agenda and with both parties having full access to papers.</w:t>
            </w:r>
          </w:p>
          <w:p w14:paraId="51FEC50B" w14:textId="61E5E1DE" w:rsidR="009F6377" w:rsidRDefault="009F6377" w:rsidP="009F6377">
            <w:pPr>
              <w:cnfStyle w:val="000000100000" w:firstRow="0" w:lastRow="0" w:firstColumn="0" w:lastColumn="0" w:oddVBand="0" w:evenVBand="0" w:oddHBand="1" w:evenHBand="0" w:firstRowFirstColumn="0" w:firstRowLastColumn="0" w:lastRowFirstColumn="0" w:lastRowLastColumn="0"/>
            </w:pPr>
          </w:p>
        </w:tc>
      </w:tr>
      <w:tr w:rsidR="0065287D" w14:paraId="40977BD0" w14:textId="77777777" w:rsidTr="5A024EEE">
        <w:tc>
          <w:tcPr>
            <w:cnfStyle w:val="001000000000" w:firstRow="0" w:lastRow="0" w:firstColumn="1" w:lastColumn="0" w:oddVBand="0" w:evenVBand="0" w:oddHBand="0" w:evenHBand="0" w:firstRowFirstColumn="0" w:firstRowLastColumn="0" w:lastRowFirstColumn="0" w:lastRowLastColumn="0"/>
            <w:tcW w:w="3681" w:type="dxa"/>
          </w:tcPr>
          <w:p w14:paraId="1D0022E1" w14:textId="5F88D1DA" w:rsidR="5A024EEE" w:rsidRPr="009F6377" w:rsidRDefault="5A024EEE" w:rsidP="009F6377">
            <w:pPr>
              <w:rPr>
                <w:b w:val="0"/>
                <w:bCs w:val="0"/>
              </w:rPr>
            </w:pPr>
            <w:r w:rsidRPr="009F6377">
              <w:rPr>
                <w:rFonts w:ascii="Arial" w:eastAsia="Arial" w:hAnsi="Arial" w:cs="Arial"/>
                <w:b w:val="0"/>
                <w:bCs w:val="0"/>
                <w:sz w:val="24"/>
                <w:szCs w:val="24"/>
              </w:rPr>
              <w:lastRenderedPageBreak/>
              <w:t>That where a secondary committee or panel has been established, at least one seat on the main committee is allocated for a member from the secondary committee or panel.</w:t>
            </w:r>
          </w:p>
        </w:tc>
        <w:tc>
          <w:tcPr>
            <w:tcW w:w="1989" w:type="dxa"/>
          </w:tcPr>
          <w:p w14:paraId="46BFF0E8" w14:textId="06243BBC" w:rsidR="5A024EEE" w:rsidRDefault="5A024EEE" w:rsidP="5A024EEE">
            <w:pPr>
              <w:jc w:val="cente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sz w:val="24"/>
                <w:szCs w:val="24"/>
              </w:rPr>
              <w:t xml:space="preserve"> </w:t>
            </w:r>
          </w:p>
          <w:p w14:paraId="7A9CA2EE" w14:textId="688E4679" w:rsidR="5A024EEE" w:rsidRDefault="5A024EEE" w:rsidP="5A024EEE">
            <w:pPr>
              <w:jc w:val="cente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b/>
                <w:bCs/>
                <w:sz w:val="24"/>
                <w:szCs w:val="24"/>
              </w:rPr>
              <w:t>Not Compliant</w:t>
            </w:r>
          </w:p>
          <w:p w14:paraId="67CD339B" w14:textId="59C788B7" w:rsidR="5A024EEE" w:rsidRDefault="5A024EEE" w:rsidP="5A024EEE">
            <w:pPr>
              <w:jc w:val="cente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sz w:val="24"/>
                <w:szCs w:val="24"/>
              </w:rPr>
              <w:t>(as cannot be complied with)</w:t>
            </w:r>
          </w:p>
          <w:p w14:paraId="4A3729E3" w14:textId="74EFA2D0" w:rsidR="5A024EEE" w:rsidRDefault="5A024EEE" w:rsidP="5A024EEE">
            <w:pPr>
              <w:jc w:val="both"/>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sz w:val="24"/>
                <w:szCs w:val="24"/>
              </w:rPr>
              <w:t xml:space="preserve"> </w:t>
            </w:r>
          </w:p>
        </w:tc>
        <w:tc>
          <w:tcPr>
            <w:tcW w:w="3682" w:type="dxa"/>
          </w:tcPr>
          <w:p w14:paraId="17B33027" w14:textId="48EB00AA" w:rsidR="5A024EEE" w:rsidRDefault="5A024EEE" w:rsidP="009F6377">
            <w:pP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sz w:val="24"/>
                <w:szCs w:val="24"/>
              </w:rPr>
              <w:t>The statutory role of the Pension Board with oversight of Committee activity means it is not appropriate for a Board member to also sit on the Committee.</w:t>
            </w:r>
          </w:p>
          <w:p w14:paraId="34DBCAC5" w14:textId="2E002530" w:rsidR="5A024EEE" w:rsidRDefault="5A024EEE" w:rsidP="5A024EEE">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p>
        </w:tc>
      </w:tr>
    </w:tbl>
    <w:p w14:paraId="198E3555" w14:textId="77777777" w:rsidR="0065287D" w:rsidRDefault="0065287D" w:rsidP="003B1538">
      <w:pPr>
        <w:spacing w:after="0"/>
        <w:rPr>
          <w:rFonts w:ascii="Arial" w:hAnsi="Arial" w:cs="Arial"/>
          <w:sz w:val="24"/>
          <w:szCs w:val="24"/>
        </w:rPr>
      </w:pPr>
    </w:p>
    <w:p w14:paraId="7AF5C8B6" w14:textId="77777777" w:rsidR="009F6377" w:rsidRDefault="009F6377" w:rsidP="003B1538">
      <w:pPr>
        <w:spacing w:after="0"/>
        <w:rPr>
          <w:rFonts w:ascii="Arial" w:hAnsi="Arial" w:cs="Arial"/>
          <w:sz w:val="24"/>
          <w:szCs w:val="24"/>
        </w:rPr>
      </w:pPr>
    </w:p>
    <w:p w14:paraId="7DC818BC" w14:textId="77777777" w:rsidR="0065287D" w:rsidRDefault="0065287D" w:rsidP="00764926">
      <w:pPr>
        <w:spacing w:after="0"/>
        <w:rPr>
          <w:rFonts w:ascii="Arial" w:hAnsi="Arial" w:cs="Arial"/>
          <w:b/>
          <w:sz w:val="24"/>
          <w:szCs w:val="24"/>
        </w:rPr>
      </w:pPr>
      <w:r w:rsidRPr="009E6DBC">
        <w:rPr>
          <w:rFonts w:ascii="Arial" w:hAnsi="Arial" w:cs="Arial"/>
          <w:b/>
          <w:sz w:val="24"/>
          <w:szCs w:val="24"/>
        </w:rPr>
        <w:t>Principle B – Representation</w:t>
      </w:r>
    </w:p>
    <w:tbl>
      <w:tblPr>
        <w:tblStyle w:val="PlainTable1"/>
        <w:tblW w:w="9351" w:type="dxa"/>
        <w:tblLook w:val="04A0" w:firstRow="1" w:lastRow="0" w:firstColumn="1" w:lastColumn="0" w:noHBand="0" w:noVBand="1"/>
      </w:tblPr>
      <w:tblGrid>
        <w:gridCol w:w="3681"/>
        <w:gridCol w:w="1984"/>
        <w:gridCol w:w="3686"/>
      </w:tblGrid>
      <w:tr w:rsidR="0065287D" w14:paraId="135435B7" w14:textId="77777777" w:rsidTr="003F5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773070A" w14:textId="77777777" w:rsidR="0065287D" w:rsidRDefault="0065287D" w:rsidP="00843080">
            <w:pPr>
              <w:ind w:left="32"/>
              <w:rPr>
                <w:rFonts w:ascii="Arial" w:hAnsi="Arial" w:cs="Arial"/>
                <w:sz w:val="24"/>
                <w:szCs w:val="24"/>
              </w:rPr>
            </w:pPr>
            <w:r w:rsidRPr="0065287D">
              <w:rPr>
                <w:rFonts w:ascii="Arial" w:hAnsi="Arial" w:cs="Arial"/>
                <w:sz w:val="24"/>
                <w:szCs w:val="24"/>
              </w:rPr>
              <w:t>Requirement</w:t>
            </w:r>
          </w:p>
        </w:tc>
        <w:tc>
          <w:tcPr>
            <w:tcW w:w="1984" w:type="dxa"/>
            <w:vAlign w:val="center"/>
          </w:tcPr>
          <w:p w14:paraId="42E1F03C" w14:textId="77777777" w:rsidR="0065287D" w:rsidRDefault="0065287D" w:rsidP="003F5708">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5287D">
              <w:rPr>
                <w:rFonts w:ascii="Arial" w:hAnsi="Arial" w:cs="Arial"/>
                <w:sz w:val="24"/>
                <w:szCs w:val="24"/>
              </w:rPr>
              <w:t>Level of Compliance</w:t>
            </w:r>
          </w:p>
        </w:tc>
        <w:tc>
          <w:tcPr>
            <w:tcW w:w="3686" w:type="dxa"/>
            <w:vAlign w:val="center"/>
          </w:tcPr>
          <w:p w14:paraId="70CA1352" w14:textId="77777777" w:rsidR="0065287D" w:rsidRDefault="0065287D" w:rsidP="003F5708">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5287D">
              <w:rPr>
                <w:rFonts w:ascii="Arial" w:hAnsi="Arial" w:cs="Arial"/>
                <w:sz w:val="24"/>
                <w:szCs w:val="24"/>
              </w:rPr>
              <w:t>Arrangements in Place</w:t>
            </w:r>
          </w:p>
        </w:tc>
      </w:tr>
      <w:tr w:rsidR="0065287D" w14:paraId="3F57FDFF" w14:textId="77777777" w:rsidTr="007B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5" w:themeFillTint="33"/>
          </w:tcPr>
          <w:p w14:paraId="3023BB0B" w14:textId="77777777" w:rsidR="004A4B77" w:rsidRPr="004A4B77" w:rsidRDefault="004A4B77" w:rsidP="00843080">
            <w:pPr>
              <w:ind w:left="32"/>
              <w:rPr>
                <w:rFonts w:ascii="Arial" w:hAnsi="Arial" w:cs="Arial"/>
                <w:b w:val="0"/>
                <w:bCs w:val="0"/>
                <w:sz w:val="24"/>
                <w:szCs w:val="24"/>
              </w:rPr>
            </w:pPr>
            <w:r w:rsidRPr="004A4B77">
              <w:rPr>
                <w:rFonts w:ascii="Arial" w:hAnsi="Arial" w:cs="Arial"/>
                <w:b w:val="0"/>
                <w:bCs w:val="0"/>
                <w:sz w:val="24"/>
                <w:szCs w:val="24"/>
              </w:rPr>
              <w:t>That all key stakeholders are afforded the opportunity to be represented within the main or secondary committee structure.  These include:</w:t>
            </w:r>
          </w:p>
          <w:p w14:paraId="65CB59DA" w14:textId="237BD918" w:rsidR="004A4B77" w:rsidRPr="004A4B77" w:rsidRDefault="004A4B77" w:rsidP="00843080">
            <w:pPr>
              <w:pStyle w:val="ListParagraph"/>
              <w:numPr>
                <w:ilvl w:val="0"/>
                <w:numId w:val="54"/>
              </w:numPr>
              <w:ind w:left="32" w:firstLine="0"/>
              <w:rPr>
                <w:rFonts w:ascii="Arial" w:hAnsi="Arial" w:cs="Arial"/>
                <w:b w:val="0"/>
                <w:bCs w:val="0"/>
                <w:sz w:val="24"/>
                <w:szCs w:val="24"/>
              </w:rPr>
            </w:pPr>
            <w:r w:rsidRPr="004A4B77">
              <w:rPr>
                <w:rFonts w:ascii="Arial" w:hAnsi="Arial" w:cs="Arial"/>
                <w:b w:val="0"/>
                <w:bCs w:val="0"/>
                <w:sz w:val="24"/>
                <w:szCs w:val="24"/>
              </w:rPr>
              <w:t>Employing authorities (including e.g. admission bodies</w:t>
            </w:r>
            <w:proofErr w:type="gramStart"/>
            <w:r w:rsidRPr="004A4B77">
              <w:rPr>
                <w:rFonts w:ascii="Arial" w:hAnsi="Arial" w:cs="Arial"/>
                <w:b w:val="0"/>
                <w:bCs w:val="0"/>
                <w:sz w:val="24"/>
                <w:szCs w:val="24"/>
              </w:rPr>
              <w:t>);</w:t>
            </w:r>
            <w:proofErr w:type="gramEnd"/>
          </w:p>
          <w:p w14:paraId="209D69F3" w14:textId="46DAD63C" w:rsidR="0065287D" w:rsidRPr="004A4B77" w:rsidRDefault="004A4B77" w:rsidP="00843080">
            <w:pPr>
              <w:pStyle w:val="ListParagraph"/>
              <w:numPr>
                <w:ilvl w:val="0"/>
                <w:numId w:val="54"/>
              </w:numPr>
              <w:ind w:left="32" w:firstLine="0"/>
              <w:rPr>
                <w:rFonts w:ascii="Arial" w:hAnsi="Arial" w:cs="Arial"/>
                <w:b w:val="0"/>
                <w:bCs w:val="0"/>
                <w:sz w:val="24"/>
                <w:szCs w:val="24"/>
              </w:rPr>
            </w:pPr>
            <w:r w:rsidRPr="004A4B77">
              <w:rPr>
                <w:rFonts w:ascii="Arial" w:hAnsi="Arial" w:cs="Arial"/>
                <w:b w:val="0"/>
                <w:bCs w:val="0"/>
                <w:sz w:val="24"/>
                <w:szCs w:val="24"/>
              </w:rPr>
              <w:t>Scheme members (including deferred and pensioner scheme members)</w:t>
            </w:r>
          </w:p>
        </w:tc>
        <w:tc>
          <w:tcPr>
            <w:tcW w:w="1984" w:type="dxa"/>
            <w:shd w:val="clear" w:color="auto" w:fill="DEEAF6" w:themeFill="accent5" w:themeFillTint="33"/>
          </w:tcPr>
          <w:p w14:paraId="51F65928" w14:textId="33BA644C" w:rsidR="0065287D" w:rsidRDefault="00205A6E" w:rsidP="00D50083">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Full Compliance </w:t>
            </w:r>
          </w:p>
        </w:tc>
        <w:tc>
          <w:tcPr>
            <w:tcW w:w="3686" w:type="dxa"/>
            <w:shd w:val="clear" w:color="auto" w:fill="DEEAF6" w:themeFill="accent5" w:themeFillTint="33"/>
          </w:tcPr>
          <w:p w14:paraId="4D60299D" w14:textId="0863A04B" w:rsidR="5A024EEE" w:rsidRDefault="5A024EEE" w:rsidP="0063683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5A024EEE">
              <w:rPr>
                <w:rFonts w:ascii="Arial" w:eastAsia="Arial" w:hAnsi="Arial" w:cs="Arial"/>
                <w:sz w:val="24"/>
                <w:szCs w:val="24"/>
              </w:rPr>
              <w:t xml:space="preserve">Representatives of fund employers, including an admission body, sit on the Pension Board. An employer representative also sits on the Pensions Committee.  </w:t>
            </w:r>
          </w:p>
          <w:p w14:paraId="458DAC89" w14:textId="77777777" w:rsidR="0093342E" w:rsidRDefault="0093342E" w:rsidP="00636834">
            <w:pPr>
              <w:cnfStyle w:val="000000100000" w:firstRow="0" w:lastRow="0" w:firstColumn="0" w:lastColumn="0" w:oddVBand="0" w:evenVBand="0" w:oddHBand="1" w:evenHBand="0" w:firstRowFirstColumn="0" w:firstRowLastColumn="0" w:lastRowFirstColumn="0" w:lastRowLastColumn="0"/>
            </w:pPr>
          </w:p>
          <w:p w14:paraId="73A5F28C" w14:textId="77777777" w:rsidR="0093342E" w:rsidRDefault="5057741D" w:rsidP="5A024EEE">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5A024EEE">
              <w:rPr>
                <w:rFonts w:ascii="Arial" w:eastAsia="Arial" w:hAnsi="Arial" w:cs="Arial"/>
                <w:sz w:val="24"/>
                <w:szCs w:val="24"/>
              </w:rPr>
              <w:t xml:space="preserve">Active, deferred and pensioner members are represented by Trade Union members who sit on the Pension Board. A Trade Union member also sits on the Pensions Committee. </w:t>
            </w:r>
          </w:p>
          <w:p w14:paraId="0E8D63CA" w14:textId="77777777" w:rsidR="00547479" w:rsidRDefault="00547479" w:rsidP="5A024EEE">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4F21DED7" w14:textId="6720E2B4" w:rsidR="5057741D" w:rsidRDefault="5057741D" w:rsidP="5A024EEE">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5A024EEE">
              <w:rPr>
                <w:rFonts w:ascii="Arial" w:eastAsia="Arial" w:hAnsi="Arial" w:cs="Arial"/>
                <w:sz w:val="24"/>
                <w:szCs w:val="24"/>
              </w:rPr>
              <w:t>Pensioners are represented by a pensioner member who sits on the Committee.</w:t>
            </w:r>
          </w:p>
          <w:p w14:paraId="390F3D30" w14:textId="7688FB01" w:rsidR="009F6377" w:rsidRDefault="009F6377" w:rsidP="5A024EEE">
            <w:pPr>
              <w:cnfStyle w:val="000000100000" w:firstRow="0" w:lastRow="0" w:firstColumn="0" w:lastColumn="0" w:oddVBand="0" w:evenVBand="0" w:oddHBand="1" w:evenHBand="0" w:firstRowFirstColumn="0" w:firstRowLastColumn="0" w:lastRowFirstColumn="0" w:lastRowLastColumn="0"/>
            </w:pPr>
          </w:p>
        </w:tc>
      </w:tr>
      <w:tr w:rsidR="0065287D" w14:paraId="068C2E40" w14:textId="77777777" w:rsidTr="5A024EEE">
        <w:tc>
          <w:tcPr>
            <w:cnfStyle w:val="001000000000" w:firstRow="0" w:lastRow="0" w:firstColumn="1" w:lastColumn="0" w:oddVBand="0" w:evenVBand="0" w:oddHBand="0" w:evenHBand="0" w:firstRowFirstColumn="0" w:firstRowLastColumn="0" w:lastRowFirstColumn="0" w:lastRowLastColumn="0"/>
            <w:tcW w:w="3681" w:type="dxa"/>
          </w:tcPr>
          <w:p w14:paraId="2DB80098" w14:textId="451ECBF1" w:rsidR="0065287D" w:rsidRPr="0065287D" w:rsidRDefault="006A54F1" w:rsidP="00843080">
            <w:pPr>
              <w:jc w:val="both"/>
              <w:rPr>
                <w:rFonts w:ascii="Arial" w:hAnsi="Arial" w:cs="Arial"/>
                <w:b w:val="0"/>
                <w:bCs w:val="0"/>
                <w:sz w:val="24"/>
                <w:szCs w:val="24"/>
              </w:rPr>
            </w:pPr>
            <w:r w:rsidRPr="006A54F1">
              <w:rPr>
                <w:rFonts w:ascii="Arial" w:hAnsi="Arial" w:cs="Arial"/>
                <w:b w:val="0"/>
                <w:bCs w:val="0"/>
                <w:sz w:val="24"/>
                <w:szCs w:val="24"/>
              </w:rPr>
              <w:t>Where appropriate, independent professional observers; and</w:t>
            </w:r>
          </w:p>
        </w:tc>
        <w:tc>
          <w:tcPr>
            <w:tcW w:w="1984" w:type="dxa"/>
          </w:tcPr>
          <w:p w14:paraId="06FBA2B6" w14:textId="0B9F6252" w:rsidR="0065287D" w:rsidRDefault="00951CB4" w:rsidP="00D5008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51CB4">
              <w:rPr>
                <w:rFonts w:ascii="Arial" w:hAnsi="Arial" w:cs="Arial"/>
                <w:sz w:val="24"/>
                <w:szCs w:val="24"/>
              </w:rPr>
              <w:t>Not Compliant</w:t>
            </w:r>
          </w:p>
        </w:tc>
        <w:tc>
          <w:tcPr>
            <w:tcW w:w="3686" w:type="dxa"/>
          </w:tcPr>
          <w:p w14:paraId="2294CAE8" w14:textId="77777777" w:rsidR="0079460A" w:rsidRPr="0079460A" w:rsidRDefault="0079460A" w:rsidP="0079460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9460A">
              <w:rPr>
                <w:rFonts w:ascii="Arial" w:hAnsi="Arial" w:cs="Arial"/>
                <w:sz w:val="24"/>
                <w:szCs w:val="24"/>
              </w:rPr>
              <w:t>There are no independent professional observers of Committee or Board business.</w:t>
            </w:r>
          </w:p>
          <w:p w14:paraId="4138EEE3" w14:textId="77777777" w:rsidR="0079460A" w:rsidRPr="0079460A" w:rsidRDefault="0079460A" w:rsidP="0079460A">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9460A">
              <w:rPr>
                <w:rFonts w:ascii="Arial" w:hAnsi="Arial" w:cs="Arial"/>
                <w:sz w:val="24"/>
                <w:szCs w:val="24"/>
              </w:rPr>
              <w:t>It is considered that:</w:t>
            </w:r>
          </w:p>
          <w:p w14:paraId="403154AE" w14:textId="1E07EA8C" w:rsidR="0079460A" w:rsidRPr="0079460A" w:rsidRDefault="2D70B2DD" w:rsidP="009F6377">
            <w:pPr>
              <w:ind w:left="182" w:hanging="144"/>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5A024EEE">
              <w:rPr>
                <w:rFonts w:ascii="Arial" w:hAnsi="Arial" w:cs="Arial"/>
                <w:sz w:val="24"/>
                <w:szCs w:val="24"/>
              </w:rPr>
              <w:t xml:space="preserve">• the diversity of representation (employers, pensioner and </w:t>
            </w:r>
            <w:r w:rsidR="181CDD61" w:rsidRPr="5A024EEE">
              <w:rPr>
                <w:rFonts w:ascii="Arial" w:hAnsi="Arial" w:cs="Arial"/>
                <w:sz w:val="24"/>
                <w:szCs w:val="24"/>
              </w:rPr>
              <w:t>members</w:t>
            </w:r>
            <w:r w:rsidRPr="5A024EEE">
              <w:rPr>
                <w:rFonts w:ascii="Arial" w:hAnsi="Arial" w:cs="Arial"/>
                <w:sz w:val="24"/>
                <w:szCs w:val="24"/>
              </w:rPr>
              <w:t>)</w:t>
            </w:r>
          </w:p>
          <w:p w14:paraId="3F8A655D" w14:textId="728D47EC" w:rsidR="0079460A" w:rsidRPr="0079460A" w:rsidRDefault="2D70B2DD" w:rsidP="0079460A">
            <w:pPr>
              <w:ind w:left="38"/>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5A024EEE">
              <w:rPr>
                <w:rFonts w:ascii="Arial" w:hAnsi="Arial" w:cs="Arial"/>
                <w:sz w:val="24"/>
                <w:szCs w:val="24"/>
              </w:rPr>
              <w:t xml:space="preserve">• the Joint Investment </w:t>
            </w:r>
            <w:r w:rsidR="18711A90" w:rsidRPr="5A024EEE">
              <w:rPr>
                <w:rFonts w:ascii="Arial" w:hAnsi="Arial" w:cs="Arial"/>
                <w:sz w:val="24"/>
                <w:szCs w:val="24"/>
              </w:rPr>
              <w:t>Forum</w:t>
            </w:r>
          </w:p>
          <w:p w14:paraId="3B5F6592" w14:textId="789DE557" w:rsidR="0079460A" w:rsidRPr="0079460A" w:rsidRDefault="0079460A" w:rsidP="0079460A">
            <w:pPr>
              <w:ind w:left="38"/>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9460A">
              <w:rPr>
                <w:rFonts w:ascii="Arial" w:hAnsi="Arial" w:cs="Arial"/>
                <w:sz w:val="24"/>
                <w:szCs w:val="24"/>
              </w:rPr>
              <w:t>•</w:t>
            </w:r>
            <w:r>
              <w:rPr>
                <w:rFonts w:ascii="Arial" w:hAnsi="Arial" w:cs="Arial"/>
                <w:sz w:val="24"/>
                <w:szCs w:val="24"/>
              </w:rPr>
              <w:t xml:space="preserve"> </w:t>
            </w:r>
            <w:r w:rsidRPr="0079460A">
              <w:rPr>
                <w:rFonts w:ascii="Arial" w:hAnsi="Arial" w:cs="Arial"/>
                <w:sz w:val="24"/>
                <w:szCs w:val="24"/>
              </w:rPr>
              <w:t xml:space="preserve">the training </w:t>
            </w:r>
            <w:proofErr w:type="gramStart"/>
            <w:r w:rsidRPr="0079460A">
              <w:rPr>
                <w:rFonts w:ascii="Arial" w:hAnsi="Arial" w:cs="Arial"/>
                <w:sz w:val="24"/>
                <w:szCs w:val="24"/>
              </w:rPr>
              <w:t>arrangements;</w:t>
            </w:r>
            <w:proofErr w:type="gramEnd"/>
          </w:p>
          <w:p w14:paraId="55C86223" w14:textId="71B90C40" w:rsidR="0079460A" w:rsidRPr="0079460A" w:rsidRDefault="0079460A" w:rsidP="0079460A">
            <w:pPr>
              <w:ind w:left="38"/>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9460A">
              <w:rPr>
                <w:rFonts w:ascii="Arial" w:hAnsi="Arial" w:cs="Arial"/>
                <w:sz w:val="24"/>
                <w:szCs w:val="24"/>
              </w:rPr>
              <w:t>•</w:t>
            </w:r>
            <w:r>
              <w:rPr>
                <w:rFonts w:ascii="Arial" w:hAnsi="Arial" w:cs="Arial"/>
                <w:sz w:val="24"/>
                <w:szCs w:val="24"/>
              </w:rPr>
              <w:t xml:space="preserve"> </w:t>
            </w:r>
            <w:r w:rsidRPr="0079460A">
              <w:rPr>
                <w:rFonts w:ascii="Arial" w:hAnsi="Arial" w:cs="Arial"/>
                <w:sz w:val="24"/>
                <w:szCs w:val="24"/>
              </w:rPr>
              <w:t>the annual audit process; and</w:t>
            </w:r>
          </w:p>
          <w:p w14:paraId="0A52B2F2" w14:textId="29D65FA8" w:rsidR="0065287D" w:rsidRDefault="2D70B2DD" w:rsidP="009F6377">
            <w:pPr>
              <w:ind w:left="182" w:hanging="144"/>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5A024EEE">
              <w:rPr>
                <w:rFonts w:ascii="Arial" w:hAnsi="Arial" w:cs="Arial"/>
                <w:sz w:val="24"/>
                <w:szCs w:val="24"/>
              </w:rPr>
              <w:t>• attendance of professional advis</w:t>
            </w:r>
            <w:r w:rsidR="65AF01AA" w:rsidRPr="5A024EEE">
              <w:rPr>
                <w:rFonts w:ascii="Arial" w:hAnsi="Arial" w:cs="Arial"/>
                <w:sz w:val="24"/>
                <w:szCs w:val="24"/>
              </w:rPr>
              <w:t>er</w:t>
            </w:r>
            <w:r w:rsidRPr="5A024EEE">
              <w:rPr>
                <w:rFonts w:ascii="Arial" w:hAnsi="Arial" w:cs="Arial"/>
                <w:sz w:val="24"/>
                <w:szCs w:val="24"/>
              </w:rPr>
              <w:t xml:space="preserve">s </w:t>
            </w:r>
          </w:p>
          <w:p w14:paraId="71739AFC" w14:textId="77777777" w:rsidR="0065287D" w:rsidRDefault="2D70B2DD" w:rsidP="0079460A">
            <w:pPr>
              <w:ind w:left="38"/>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5A024EEE">
              <w:rPr>
                <w:rFonts w:ascii="Arial" w:hAnsi="Arial" w:cs="Arial"/>
                <w:sz w:val="24"/>
                <w:szCs w:val="24"/>
              </w:rPr>
              <w:t>provide robust and adequate scrutiny of pension fund business</w:t>
            </w:r>
            <w:r w:rsidR="7226C253" w:rsidRPr="5A024EEE">
              <w:rPr>
                <w:rFonts w:ascii="Arial" w:hAnsi="Arial" w:cs="Arial"/>
                <w:sz w:val="24"/>
                <w:szCs w:val="24"/>
              </w:rPr>
              <w:t>.</w:t>
            </w:r>
          </w:p>
          <w:p w14:paraId="7E9DCB46" w14:textId="37CF536A" w:rsidR="009F6377" w:rsidRDefault="009F6377" w:rsidP="0079460A">
            <w:pPr>
              <w:ind w:left="38"/>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65287D" w14:paraId="7BC1B84F" w14:textId="77777777" w:rsidTr="007B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5" w:themeFillTint="33"/>
          </w:tcPr>
          <w:p w14:paraId="4AD6FD6E" w14:textId="3B778D84" w:rsidR="0065287D" w:rsidRPr="0065287D" w:rsidRDefault="00B96B24" w:rsidP="00843080">
            <w:pPr>
              <w:ind w:left="32" w:hanging="32"/>
              <w:jc w:val="both"/>
              <w:rPr>
                <w:rFonts w:ascii="Arial" w:hAnsi="Arial" w:cs="Arial"/>
                <w:b w:val="0"/>
                <w:bCs w:val="0"/>
                <w:sz w:val="24"/>
                <w:szCs w:val="24"/>
              </w:rPr>
            </w:pPr>
            <w:r w:rsidRPr="00B96B24">
              <w:rPr>
                <w:rFonts w:ascii="Arial" w:hAnsi="Arial" w:cs="Arial"/>
                <w:b w:val="0"/>
                <w:bCs w:val="0"/>
                <w:sz w:val="24"/>
                <w:szCs w:val="24"/>
              </w:rPr>
              <w:t>Expert advisors (on an ad-hoc basis)</w:t>
            </w:r>
            <w:r>
              <w:rPr>
                <w:rFonts w:ascii="Arial" w:hAnsi="Arial" w:cs="Arial"/>
                <w:b w:val="0"/>
                <w:bCs w:val="0"/>
                <w:sz w:val="24"/>
                <w:szCs w:val="24"/>
              </w:rPr>
              <w:t>.</w:t>
            </w:r>
          </w:p>
        </w:tc>
        <w:tc>
          <w:tcPr>
            <w:tcW w:w="1984" w:type="dxa"/>
            <w:shd w:val="clear" w:color="auto" w:fill="DEEAF6" w:themeFill="accent5" w:themeFillTint="33"/>
          </w:tcPr>
          <w:p w14:paraId="0CD93DBA" w14:textId="46F5C59D" w:rsidR="0065287D" w:rsidRPr="0065287D" w:rsidRDefault="004D4817" w:rsidP="00D500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Full compliance</w:t>
            </w:r>
          </w:p>
        </w:tc>
        <w:tc>
          <w:tcPr>
            <w:tcW w:w="3686" w:type="dxa"/>
            <w:shd w:val="clear" w:color="auto" w:fill="DEEAF6" w:themeFill="accent5" w:themeFillTint="33"/>
          </w:tcPr>
          <w:p w14:paraId="354B1F2F" w14:textId="77777777" w:rsidR="00F3421D" w:rsidRPr="00F3421D" w:rsidRDefault="00F3421D" w:rsidP="00F3421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3421D">
              <w:rPr>
                <w:rFonts w:ascii="Arial" w:hAnsi="Arial" w:cs="Arial"/>
                <w:sz w:val="24"/>
                <w:szCs w:val="24"/>
              </w:rPr>
              <w:t xml:space="preserve">Support for the Pensions Committee and Pension Board </w:t>
            </w:r>
            <w:r w:rsidRPr="00F3421D">
              <w:rPr>
                <w:rFonts w:ascii="Arial" w:hAnsi="Arial" w:cs="Arial"/>
                <w:sz w:val="24"/>
                <w:szCs w:val="24"/>
              </w:rPr>
              <w:lastRenderedPageBreak/>
              <w:t>is provided by specialists in the following areas:</w:t>
            </w:r>
          </w:p>
          <w:p w14:paraId="1DF8158F" w14:textId="194F2C31" w:rsidR="00F3421D" w:rsidRPr="00F3421D" w:rsidRDefault="00F3421D" w:rsidP="009F6377">
            <w:pPr>
              <w:ind w:left="182" w:hanging="18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3421D">
              <w:rPr>
                <w:rFonts w:ascii="Arial" w:hAnsi="Arial" w:cs="Arial"/>
                <w:sz w:val="24"/>
                <w:szCs w:val="24"/>
              </w:rPr>
              <w:t>•</w:t>
            </w:r>
            <w:r>
              <w:rPr>
                <w:rFonts w:ascii="Arial" w:hAnsi="Arial" w:cs="Arial"/>
                <w:sz w:val="24"/>
                <w:szCs w:val="24"/>
              </w:rPr>
              <w:t xml:space="preserve"> </w:t>
            </w:r>
            <w:r w:rsidRPr="00F3421D">
              <w:rPr>
                <w:rFonts w:ascii="Arial" w:hAnsi="Arial" w:cs="Arial"/>
                <w:sz w:val="24"/>
                <w:szCs w:val="24"/>
              </w:rPr>
              <w:t>actuarial and investment</w:t>
            </w:r>
            <w:r>
              <w:rPr>
                <w:rFonts w:ascii="Arial" w:hAnsi="Arial" w:cs="Arial"/>
                <w:sz w:val="24"/>
                <w:szCs w:val="24"/>
              </w:rPr>
              <w:t xml:space="preserve"> </w:t>
            </w:r>
            <w:r w:rsidRPr="00F3421D">
              <w:rPr>
                <w:rFonts w:ascii="Arial" w:hAnsi="Arial" w:cs="Arial"/>
                <w:sz w:val="24"/>
                <w:szCs w:val="24"/>
              </w:rPr>
              <w:t xml:space="preserve">advisers </w:t>
            </w:r>
          </w:p>
          <w:p w14:paraId="515FCD5D" w14:textId="12F75156" w:rsidR="00F3421D" w:rsidRPr="00F3421D" w:rsidRDefault="00F3421D" w:rsidP="00F3421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3421D">
              <w:rPr>
                <w:rFonts w:ascii="Arial" w:hAnsi="Arial" w:cs="Arial"/>
                <w:sz w:val="24"/>
                <w:szCs w:val="24"/>
              </w:rPr>
              <w:t>•</w:t>
            </w:r>
            <w:r>
              <w:rPr>
                <w:rFonts w:ascii="Arial" w:hAnsi="Arial" w:cs="Arial"/>
                <w:sz w:val="24"/>
                <w:szCs w:val="24"/>
              </w:rPr>
              <w:t xml:space="preserve"> </w:t>
            </w:r>
            <w:r w:rsidRPr="00F3421D">
              <w:rPr>
                <w:rFonts w:ascii="Arial" w:hAnsi="Arial" w:cs="Arial"/>
                <w:sz w:val="24"/>
                <w:szCs w:val="24"/>
              </w:rPr>
              <w:t>corporate governance advisers</w:t>
            </w:r>
          </w:p>
          <w:p w14:paraId="060BC25F" w14:textId="77777777" w:rsidR="0065287D" w:rsidRDefault="00F3421D" w:rsidP="00636834">
            <w:pPr>
              <w:ind w:left="182" w:hanging="182"/>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3421D">
              <w:rPr>
                <w:rFonts w:ascii="Arial" w:hAnsi="Arial" w:cs="Arial"/>
                <w:sz w:val="24"/>
                <w:szCs w:val="24"/>
              </w:rPr>
              <w:t>•</w:t>
            </w:r>
            <w:r>
              <w:rPr>
                <w:rFonts w:ascii="Arial" w:hAnsi="Arial" w:cs="Arial"/>
                <w:sz w:val="24"/>
                <w:szCs w:val="24"/>
              </w:rPr>
              <w:t xml:space="preserve"> </w:t>
            </w:r>
            <w:r w:rsidRPr="00F3421D">
              <w:rPr>
                <w:rFonts w:ascii="Arial" w:hAnsi="Arial" w:cs="Arial"/>
                <w:sz w:val="24"/>
                <w:szCs w:val="24"/>
              </w:rPr>
              <w:t>investment managers and custodian</w:t>
            </w:r>
          </w:p>
          <w:p w14:paraId="0521C651" w14:textId="17AC69CB" w:rsidR="00636834" w:rsidRDefault="00636834" w:rsidP="00F3421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65287D" w:rsidRPr="0065287D" w14:paraId="3BD79AFC" w14:textId="77777777" w:rsidTr="5A024EEE">
        <w:tc>
          <w:tcPr>
            <w:cnfStyle w:val="001000000000" w:firstRow="0" w:lastRow="0" w:firstColumn="1" w:lastColumn="0" w:oddVBand="0" w:evenVBand="0" w:oddHBand="0" w:evenHBand="0" w:firstRowFirstColumn="0" w:firstRowLastColumn="0" w:lastRowFirstColumn="0" w:lastRowLastColumn="0"/>
            <w:tcW w:w="3681" w:type="dxa"/>
          </w:tcPr>
          <w:p w14:paraId="51C8B951" w14:textId="3130DE9B" w:rsidR="0065287D" w:rsidRPr="0065287D" w:rsidRDefault="004D4A71" w:rsidP="00843080">
            <w:pPr>
              <w:rPr>
                <w:rFonts w:ascii="Arial" w:hAnsi="Arial" w:cs="Arial"/>
                <w:b w:val="0"/>
                <w:bCs w:val="0"/>
                <w:sz w:val="24"/>
                <w:szCs w:val="24"/>
              </w:rPr>
            </w:pPr>
            <w:r w:rsidRPr="004D4A71">
              <w:rPr>
                <w:rFonts w:ascii="Arial" w:hAnsi="Arial" w:cs="Arial"/>
                <w:b w:val="0"/>
                <w:bCs w:val="0"/>
                <w:sz w:val="24"/>
                <w:szCs w:val="24"/>
              </w:rPr>
              <w:lastRenderedPageBreak/>
              <w:t xml:space="preserve">That where lay members sit on a main or secondary committee, they are treated equally in terms of access to papers and meetings, training and are given full opportunity to contribute to the </w:t>
            </w:r>
            <w:proofErr w:type="gramStart"/>
            <w:r w:rsidRPr="004D4A71">
              <w:rPr>
                <w:rFonts w:ascii="Arial" w:hAnsi="Arial" w:cs="Arial"/>
                <w:b w:val="0"/>
                <w:bCs w:val="0"/>
                <w:sz w:val="24"/>
                <w:szCs w:val="24"/>
              </w:rPr>
              <w:t>decision making</w:t>
            </w:r>
            <w:proofErr w:type="gramEnd"/>
            <w:r w:rsidRPr="004D4A71">
              <w:rPr>
                <w:rFonts w:ascii="Arial" w:hAnsi="Arial" w:cs="Arial"/>
                <w:b w:val="0"/>
                <w:bCs w:val="0"/>
                <w:sz w:val="24"/>
                <w:szCs w:val="24"/>
              </w:rPr>
              <w:t xml:space="preserve"> process, with or without voting rights.</w:t>
            </w:r>
          </w:p>
        </w:tc>
        <w:tc>
          <w:tcPr>
            <w:tcW w:w="1984" w:type="dxa"/>
          </w:tcPr>
          <w:p w14:paraId="1720A9CB" w14:textId="5F9EABE5" w:rsidR="0065287D" w:rsidRDefault="007E6FBA" w:rsidP="00D5008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E6FBA">
              <w:rPr>
                <w:rFonts w:ascii="Arial" w:hAnsi="Arial" w:cs="Arial"/>
                <w:sz w:val="24"/>
                <w:szCs w:val="24"/>
              </w:rPr>
              <w:t>Full compliance</w:t>
            </w:r>
          </w:p>
        </w:tc>
        <w:tc>
          <w:tcPr>
            <w:tcW w:w="3686" w:type="dxa"/>
          </w:tcPr>
          <w:p w14:paraId="28288F56" w14:textId="77777777" w:rsidR="0065287D" w:rsidRDefault="00BD0643" w:rsidP="00D5008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D0643">
              <w:rPr>
                <w:rFonts w:ascii="Arial" w:hAnsi="Arial" w:cs="Arial"/>
                <w:sz w:val="24"/>
                <w:szCs w:val="24"/>
              </w:rPr>
              <w:t xml:space="preserve">The co-opted members on the Pensions Committee and the Pension Board all have equality of access to papers, meetings and training. The co-opted members also have full opportunity to contribute to the </w:t>
            </w:r>
            <w:proofErr w:type="gramStart"/>
            <w:r w:rsidRPr="00BD0643">
              <w:rPr>
                <w:rFonts w:ascii="Arial" w:hAnsi="Arial" w:cs="Arial"/>
                <w:sz w:val="24"/>
                <w:szCs w:val="24"/>
              </w:rPr>
              <w:t>decision making</w:t>
            </w:r>
            <w:proofErr w:type="gramEnd"/>
            <w:r w:rsidRPr="00BD0643">
              <w:rPr>
                <w:rFonts w:ascii="Arial" w:hAnsi="Arial" w:cs="Arial"/>
                <w:sz w:val="24"/>
                <w:szCs w:val="24"/>
              </w:rPr>
              <w:t xml:space="preserve"> process, including the right to vote</w:t>
            </w:r>
            <w:r>
              <w:rPr>
                <w:rFonts w:ascii="Arial" w:hAnsi="Arial" w:cs="Arial"/>
                <w:sz w:val="24"/>
                <w:szCs w:val="24"/>
              </w:rPr>
              <w:t>.</w:t>
            </w:r>
          </w:p>
          <w:p w14:paraId="5B1E7E14" w14:textId="1C7BB9A4" w:rsidR="009F6377" w:rsidRPr="0065287D" w:rsidRDefault="009F6377" w:rsidP="00D5008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565C4799" w14:textId="77777777" w:rsidR="00764926" w:rsidRDefault="00764926" w:rsidP="00764926">
      <w:pPr>
        <w:spacing w:after="0"/>
        <w:rPr>
          <w:rFonts w:ascii="Arial" w:hAnsi="Arial" w:cs="Arial"/>
          <w:b/>
          <w:bCs/>
          <w:sz w:val="24"/>
          <w:szCs w:val="24"/>
        </w:rPr>
      </w:pPr>
    </w:p>
    <w:p w14:paraId="45E1B3EA" w14:textId="4E05FA33" w:rsidR="0065287D" w:rsidRDefault="00764926" w:rsidP="00764926">
      <w:pPr>
        <w:spacing w:after="0"/>
        <w:rPr>
          <w:rFonts w:ascii="Arial" w:hAnsi="Arial" w:cs="Arial"/>
          <w:b/>
          <w:bCs/>
          <w:sz w:val="24"/>
          <w:szCs w:val="24"/>
        </w:rPr>
      </w:pPr>
      <w:r w:rsidRPr="00764926">
        <w:rPr>
          <w:rFonts w:ascii="Arial" w:hAnsi="Arial" w:cs="Arial"/>
          <w:b/>
          <w:bCs/>
          <w:sz w:val="24"/>
          <w:szCs w:val="24"/>
        </w:rPr>
        <w:t>Principle C – Selection and role of lay members</w:t>
      </w:r>
    </w:p>
    <w:tbl>
      <w:tblPr>
        <w:tblStyle w:val="PlainTable1"/>
        <w:tblW w:w="9351" w:type="dxa"/>
        <w:tblLook w:val="04A0" w:firstRow="1" w:lastRow="0" w:firstColumn="1" w:lastColumn="0" w:noHBand="0" w:noVBand="1"/>
      </w:tblPr>
      <w:tblGrid>
        <w:gridCol w:w="3681"/>
        <w:gridCol w:w="1984"/>
        <w:gridCol w:w="3686"/>
      </w:tblGrid>
      <w:tr w:rsidR="00764926" w14:paraId="542875D1" w14:textId="77777777" w:rsidTr="003F5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1B8B6A6" w14:textId="77777777" w:rsidR="00764926" w:rsidRDefault="00764926" w:rsidP="00843080">
            <w:pPr>
              <w:ind w:left="32"/>
              <w:rPr>
                <w:rFonts w:ascii="Arial" w:hAnsi="Arial" w:cs="Arial"/>
                <w:sz w:val="24"/>
                <w:szCs w:val="24"/>
              </w:rPr>
            </w:pPr>
            <w:r w:rsidRPr="0065287D">
              <w:rPr>
                <w:rFonts w:ascii="Arial" w:hAnsi="Arial" w:cs="Arial"/>
                <w:sz w:val="24"/>
                <w:szCs w:val="24"/>
              </w:rPr>
              <w:t>Requirement</w:t>
            </w:r>
          </w:p>
        </w:tc>
        <w:tc>
          <w:tcPr>
            <w:tcW w:w="1984" w:type="dxa"/>
            <w:vAlign w:val="center"/>
          </w:tcPr>
          <w:p w14:paraId="0643DD05" w14:textId="77777777" w:rsidR="00764926" w:rsidRDefault="00764926" w:rsidP="003F5708">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5287D">
              <w:rPr>
                <w:rFonts w:ascii="Arial" w:hAnsi="Arial" w:cs="Arial"/>
                <w:sz w:val="24"/>
                <w:szCs w:val="24"/>
              </w:rPr>
              <w:t>Level of Compliance</w:t>
            </w:r>
          </w:p>
        </w:tc>
        <w:tc>
          <w:tcPr>
            <w:tcW w:w="3686" w:type="dxa"/>
            <w:vAlign w:val="center"/>
          </w:tcPr>
          <w:p w14:paraId="7482ACB4" w14:textId="77777777" w:rsidR="00764926" w:rsidRDefault="00764926" w:rsidP="003F5708">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5287D">
              <w:rPr>
                <w:rFonts w:ascii="Arial" w:hAnsi="Arial" w:cs="Arial"/>
                <w:sz w:val="24"/>
                <w:szCs w:val="24"/>
              </w:rPr>
              <w:t>Arrangements in Place</w:t>
            </w:r>
          </w:p>
        </w:tc>
      </w:tr>
      <w:tr w:rsidR="00764926" w14:paraId="38E721D3" w14:textId="77777777" w:rsidTr="007B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5" w:themeFillTint="33"/>
          </w:tcPr>
          <w:p w14:paraId="2416AE45" w14:textId="68DFA240" w:rsidR="5A024EEE" w:rsidRPr="009F6377" w:rsidRDefault="5A024EEE" w:rsidP="009F6377">
            <w:pPr>
              <w:rPr>
                <w:b w:val="0"/>
                <w:bCs w:val="0"/>
              </w:rPr>
            </w:pPr>
            <w:r w:rsidRPr="009F6377">
              <w:rPr>
                <w:rFonts w:ascii="Arial" w:eastAsia="Arial" w:hAnsi="Arial" w:cs="Arial"/>
                <w:b w:val="0"/>
                <w:bCs w:val="0"/>
                <w:sz w:val="24"/>
                <w:szCs w:val="24"/>
              </w:rPr>
              <w:t>That committee or panel members are made fully aware of the status, role and function they are required to perform on either a main or secondary committee.</w:t>
            </w:r>
          </w:p>
          <w:p w14:paraId="09A1B51F" w14:textId="15605739" w:rsidR="5A024EEE" w:rsidRPr="009F6377" w:rsidRDefault="5A024EEE" w:rsidP="009F6377">
            <w:pPr>
              <w:rPr>
                <w:b w:val="0"/>
                <w:bCs w:val="0"/>
              </w:rPr>
            </w:pPr>
            <w:r w:rsidRPr="009F6377">
              <w:rPr>
                <w:rFonts w:ascii="Arial" w:eastAsia="Arial" w:hAnsi="Arial" w:cs="Arial"/>
                <w:b w:val="0"/>
                <w:bCs w:val="0"/>
                <w:sz w:val="24"/>
                <w:szCs w:val="24"/>
              </w:rPr>
              <w:t xml:space="preserve"> </w:t>
            </w:r>
          </w:p>
        </w:tc>
        <w:tc>
          <w:tcPr>
            <w:tcW w:w="1984" w:type="dxa"/>
            <w:shd w:val="clear" w:color="auto" w:fill="DEEAF6" w:themeFill="accent5" w:themeFillTint="33"/>
          </w:tcPr>
          <w:p w14:paraId="51E98AC1" w14:textId="4C8771B9"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742D0719" w14:textId="657E7B75"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2BBD6781" w14:textId="4FD32F85"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21BEEB18" w14:textId="183775C8"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b/>
                <w:bCs/>
                <w:sz w:val="24"/>
                <w:szCs w:val="24"/>
              </w:rPr>
              <w:t>Full Compliance</w:t>
            </w:r>
          </w:p>
        </w:tc>
        <w:tc>
          <w:tcPr>
            <w:tcW w:w="3686" w:type="dxa"/>
            <w:shd w:val="clear" w:color="auto" w:fill="DEEAF6" w:themeFill="accent5" w:themeFillTint="33"/>
          </w:tcPr>
          <w:p w14:paraId="4F279487" w14:textId="090A0083" w:rsidR="5A024EEE" w:rsidRDefault="5A024EEE" w:rsidP="009F6377">
            <w:pP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Members of the Pensions Committee will be subject to the agreed Code of Conduct.  </w:t>
            </w:r>
          </w:p>
          <w:p w14:paraId="2DE00A41" w14:textId="61E91B8F" w:rsidR="5A024EEE" w:rsidRDefault="5A024EEE" w:rsidP="009F6377">
            <w:pP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6AF80378" w14:textId="573FBEC9" w:rsidR="5A024EEE" w:rsidRDefault="5A024EEE" w:rsidP="009F6377">
            <w:pP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Members of the Pension Board will be appointed on the understanding that they will be subject to the agreed Code of Conduct.</w:t>
            </w:r>
          </w:p>
          <w:p w14:paraId="578B3859" w14:textId="4DCFF918" w:rsidR="5A024EEE" w:rsidRDefault="5A024EEE" w:rsidP="009F6377">
            <w:pP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7691DB28" w14:textId="431B3012" w:rsidR="5A024EEE" w:rsidRDefault="5A024EEE" w:rsidP="009F6377">
            <w:pP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Appropriate training will be delivered to Committee and Board members.</w:t>
            </w:r>
          </w:p>
          <w:p w14:paraId="39AD4B1E" w14:textId="29C19E2D" w:rsidR="5A024EEE" w:rsidRDefault="5A024EEE" w:rsidP="009F637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764926" w14:paraId="279F11D7" w14:textId="77777777" w:rsidTr="5A024EEE">
        <w:tc>
          <w:tcPr>
            <w:cnfStyle w:val="001000000000" w:firstRow="0" w:lastRow="0" w:firstColumn="1" w:lastColumn="0" w:oddVBand="0" w:evenVBand="0" w:oddHBand="0" w:evenHBand="0" w:firstRowFirstColumn="0" w:firstRowLastColumn="0" w:lastRowFirstColumn="0" w:lastRowLastColumn="0"/>
            <w:tcW w:w="3681" w:type="dxa"/>
          </w:tcPr>
          <w:p w14:paraId="571B8278" w14:textId="1A8F2331" w:rsidR="5A024EEE" w:rsidRPr="009F6377" w:rsidRDefault="5A024EEE" w:rsidP="009F6377">
            <w:pPr>
              <w:rPr>
                <w:b w:val="0"/>
                <w:bCs w:val="0"/>
              </w:rPr>
            </w:pPr>
            <w:r w:rsidRPr="009F6377">
              <w:rPr>
                <w:rFonts w:ascii="Arial" w:eastAsia="Arial" w:hAnsi="Arial" w:cs="Arial"/>
                <w:b w:val="0"/>
                <w:bCs w:val="0"/>
                <w:sz w:val="24"/>
                <w:szCs w:val="24"/>
              </w:rPr>
              <w:t>That at the start of any meeting, committee members are invited to declare any financial or pecuniary interest related to specific matters on the agenda.</w:t>
            </w:r>
          </w:p>
        </w:tc>
        <w:tc>
          <w:tcPr>
            <w:tcW w:w="1984" w:type="dxa"/>
          </w:tcPr>
          <w:p w14:paraId="1B7257DE" w14:textId="728922E5" w:rsidR="5A024EEE" w:rsidRDefault="5A024EEE" w:rsidP="5A024EEE">
            <w:pPr>
              <w:jc w:val="cente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sz w:val="24"/>
                <w:szCs w:val="24"/>
              </w:rPr>
              <w:t xml:space="preserve"> </w:t>
            </w:r>
          </w:p>
          <w:p w14:paraId="1C8EC250" w14:textId="27D99357" w:rsidR="5A024EEE" w:rsidRDefault="5A024EEE" w:rsidP="5A024EEE">
            <w:pPr>
              <w:jc w:val="cente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sz w:val="24"/>
                <w:szCs w:val="24"/>
              </w:rPr>
              <w:t xml:space="preserve"> </w:t>
            </w:r>
          </w:p>
          <w:p w14:paraId="4AC46719" w14:textId="357B330F" w:rsidR="5A024EEE" w:rsidRDefault="5A024EEE" w:rsidP="5A024EEE">
            <w:pPr>
              <w:jc w:val="cente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b/>
                <w:bCs/>
                <w:sz w:val="24"/>
                <w:szCs w:val="24"/>
              </w:rPr>
              <w:t>Full Compliance</w:t>
            </w:r>
          </w:p>
        </w:tc>
        <w:tc>
          <w:tcPr>
            <w:tcW w:w="3686" w:type="dxa"/>
          </w:tcPr>
          <w:p w14:paraId="6C72B7A8" w14:textId="01588061" w:rsidR="5A024EEE" w:rsidRDefault="5A024EEE" w:rsidP="009F6377">
            <w:pP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sz w:val="24"/>
                <w:szCs w:val="24"/>
              </w:rPr>
              <w:t xml:space="preserve">Declaration of interests is a standard procedure at the start of all Committee and Board meetings.  Declarations are noted in the minutes. </w:t>
            </w:r>
          </w:p>
          <w:p w14:paraId="3B383B6A" w14:textId="3391652A" w:rsidR="5A024EEE" w:rsidRDefault="5A024EEE" w:rsidP="009F637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bl>
    <w:p w14:paraId="6F139551" w14:textId="77777777" w:rsidR="009B1265" w:rsidRDefault="009B1265" w:rsidP="00764926">
      <w:pPr>
        <w:spacing w:after="0"/>
        <w:rPr>
          <w:rFonts w:ascii="Arial" w:hAnsi="Arial" w:cs="Arial"/>
          <w:b/>
          <w:bCs/>
          <w:sz w:val="24"/>
          <w:szCs w:val="24"/>
        </w:rPr>
      </w:pPr>
    </w:p>
    <w:p w14:paraId="09E972D7" w14:textId="77777777" w:rsidR="00764926" w:rsidRDefault="009B1265" w:rsidP="00764926">
      <w:pPr>
        <w:spacing w:after="0"/>
        <w:rPr>
          <w:rFonts w:ascii="Arial" w:hAnsi="Arial" w:cs="Arial"/>
          <w:b/>
          <w:bCs/>
          <w:sz w:val="24"/>
          <w:szCs w:val="24"/>
        </w:rPr>
      </w:pPr>
      <w:r w:rsidRPr="009B1265">
        <w:rPr>
          <w:rFonts w:ascii="Arial" w:hAnsi="Arial" w:cs="Arial"/>
          <w:b/>
          <w:bCs/>
          <w:sz w:val="24"/>
          <w:szCs w:val="24"/>
        </w:rPr>
        <w:t>Principle D – Voting</w:t>
      </w:r>
    </w:p>
    <w:tbl>
      <w:tblPr>
        <w:tblStyle w:val="PlainTable1"/>
        <w:tblW w:w="9351" w:type="dxa"/>
        <w:tblLook w:val="04A0" w:firstRow="1" w:lastRow="0" w:firstColumn="1" w:lastColumn="0" w:noHBand="0" w:noVBand="1"/>
      </w:tblPr>
      <w:tblGrid>
        <w:gridCol w:w="3681"/>
        <w:gridCol w:w="1984"/>
        <w:gridCol w:w="3686"/>
      </w:tblGrid>
      <w:tr w:rsidR="009B1265" w14:paraId="2835EF14" w14:textId="77777777" w:rsidTr="003F5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DB860C4" w14:textId="77777777" w:rsidR="009B1265" w:rsidRDefault="009B1265" w:rsidP="00843080">
            <w:pPr>
              <w:rPr>
                <w:rFonts w:ascii="Arial" w:hAnsi="Arial" w:cs="Arial"/>
                <w:sz w:val="24"/>
                <w:szCs w:val="24"/>
              </w:rPr>
            </w:pPr>
            <w:r w:rsidRPr="0065287D">
              <w:rPr>
                <w:rFonts w:ascii="Arial" w:hAnsi="Arial" w:cs="Arial"/>
                <w:sz w:val="24"/>
                <w:szCs w:val="24"/>
              </w:rPr>
              <w:t>Requirement</w:t>
            </w:r>
          </w:p>
        </w:tc>
        <w:tc>
          <w:tcPr>
            <w:tcW w:w="1984" w:type="dxa"/>
            <w:vAlign w:val="center"/>
          </w:tcPr>
          <w:p w14:paraId="356522EF" w14:textId="77777777" w:rsidR="009B1265" w:rsidRDefault="009B1265" w:rsidP="003F5708">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5287D">
              <w:rPr>
                <w:rFonts w:ascii="Arial" w:hAnsi="Arial" w:cs="Arial"/>
                <w:sz w:val="24"/>
                <w:szCs w:val="24"/>
              </w:rPr>
              <w:t>Level of Compliance</w:t>
            </w:r>
          </w:p>
        </w:tc>
        <w:tc>
          <w:tcPr>
            <w:tcW w:w="3686" w:type="dxa"/>
            <w:vAlign w:val="center"/>
          </w:tcPr>
          <w:p w14:paraId="03F9FB9A" w14:textId="77777777" w:rsidR="009B1265" w:rsidRDefault="009B1265" w:rsidP="003F5708">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5287D">
              <w:rPr>
                <w:rFonts w:ascii="Arial" w:hAnsi="Arial" w:cs="Arial"/>
                <w:sz w:val="24"/>
                <w:szCs w:val="24"/>
              </w:rPr>
              <w:t>Arrangements in Place</w:t>
            </w:r>
          </w:p>
        </w:tc>
      </w:tr>
      <w:tr w:rsidR="009B1265" w14:paraId="6A9089E6" w14:textId="77777777" w:rsidTr="007B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5" w:themeFillTint="33"/>
          </w:tcPr>
          <w:p w14:paraId="5DA5C19E" w14:textId="37D6DF1B" w:rsidR="5A024EEE" w:rsidRPr="009F6377" w:rsidRDefault="5A024EEE" w:rsidP="009F6377">
            <w:pPr>
              <w:rPr>
                <w:b w:val="0"/>
                <w:bCs w:val="0"/>
              </w:rPr>
            </w:pPr>
            <w:r w:rsidRPr="009F6377">
              <w:rPr>
                <w:rFonts w:ascii="Arial" w:eastAsia="Arial" w:hAnsi="Arial" w:cs="Arial"/>
                <w:b w:val="0"/>
                <w:bCs w:val="0"/>
                <w:sz w:val="24"/>
                <w:szCs w:val="24"/>
              </w:rPr>
              <w:t xml:space="preserve">The policy of individual administering authorities on </w:t>
            </w:r>
            <w:r w:rsidRPr="009F6377">
              <w:rPr>
                <w:rFonts w:ascii="Arial" w:eastAsia="Arial" w:hAnsi="Arial" w:cs="Arial"/>
                <w:b w:val="0"/>
                <w:bCs w:val="0"/>
                <w:sz w:val="24"/>
                <w:szCs w:val="24"/>
              </w:rPr>
              <w:lastRenderedPageBreak/>
              <w:t>voting rights is clear and transparent, including the justification for not extending voting rights to each body or group represented on main LGPS committees.</w:t>
            </w:r>
          </w:p>
          <w:p w14:paraId="202BF66E" w14:textId="368B1054" w:rsidR="5A024EEE" w:rsidRDefault="5A024EEE" w:rsidP="5A024EEE">
            <w:pPr>
              <w:jc w:val="both"/>
            </w:pPr>
            <w:r w:rsidRPr="5A024EEE">
              <w:rPr>
                <w:rFonts w:ascii="Arial" w:eastAsia="Arial" w:hAnsi="Arial" w:cs="Arial"/>
                <w:sz w:val="24"/>
                <w:szCs w:val="24"/>
              </w:rPr>
              <w:t xml:space="preserve"> </w:t>
            </w:r>
          </w:p>
        </w:tc>
        <w:tc>
          <w:tcPr>
            <w:tcW w:w="1984" w:type="dxa"/>
            <w:shd w:val="clear" w:color="auto" w:fill="DEEAF6" w:themeFill="accent5" w:themeFillTint="33"/>
          </w:tcPr>
          <w:p w14:paraId="03D87F86" w14:textId="35D9B817"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lastRenderedPageBreak/>
              <w:t xml:space="preserve"> </w:t>
            </w:r>
          </w:p>
          <w:p w14:paraId="22461627" w14:textId="309A2E94"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12591187" w14:textId="33A038AF"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b/>
                <w:bCs/>
                <w:sz w:val="24"/>
                <w:szCs w:val="24"/>
              </w:rPr>
              <w:lastRenderedPageBreak/>
              <w:t>Full Compliance</w:t>
            </w:r>
          </w:p>
          <w:p w14:paraId="0899F618" w14:textId="009C4409"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tc>
        <w:tc>
          <w:tcPr>
            <w:tcW w:w="3686" w:type="dxa"/>
            <w:shd w:val="clear" w:color="auto" w:fill="DEEAF6" w:themeFill="accent5" w:themeFillTint="33"/>
          </w:tcPr>
          <w:p w14:paraId="21D01C0E" w14:textId="4E95C64D" w:rsidR="5A024EEE" w:rsidRDefault="5A024EEE" w:rsidP="009F6377">
            <w:pP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lastRenderedPageBreak/>
              <w:t xml:space="preserve">All members of the Pensions Committee including co-opted </w:t>
            </w:r>
            <w:r w:rsidRPr="5A024EEE">
              <w:rPr>
                <w:rFonts w:ascii="Arial" w:eastAsia="Arial" w:hAnsi="Arial" w:cs="Arial"/>
                <w:sz w:val="24"/>
                <w:szCs w:val="24"/>
              </w:rPr>
              <w:lastRenderedPageBreak/>
              <w:t xml:space="preserve">members will have voting rights on the basis that they have executive responsibility for pension fund decision making. </w:t>
            </w:r>
          </w:p>
          <w:p w14:paraId="10149154" w14:textId="0203C99B" w:rsidR="5A024EEE" w:rsidRDefault="5A024EEE" w:rsidP="5A024EEE">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bl>
    <w:p w14:paraId="0E8EAB13" w14:textId="77777777" w:rsidR="009B1265" w:rsidRDefault="009B1265" w:rsidP="00764926">
      <w:pPr>
        <w:spacing w:after="0"/>
        <w:rPr>
          <w:rFonts w:ascii="Arial" w:hAnsi="Arial" w:cs="Arial"/>
          <w:b/>
          <w:bCs/>
          <w:sz w:val="24"/>
          <w:szCs w:val="24"/>
        </w:rPr>
      </w:pPr>
    </w:p>
    <w:p w14:paraId="4828A920" w14:textId="77777777" w:rsidR="00CA4F20" w:rsidRPr="009E6DBC" w:rsidRDefault="00CA4F20" w:rsidP="00CA4F20">
      <w:pPr>
        <w:spacing w:after="0"/>
        <w:jc w:val="both"/>
        <w:rPr>
          <w:rFonts w:ascii="Arial" w:hAnsi="Arial" w:cs="Arial"/>
          <w:b/>
          <w:sz w:val="24"/>
          <w:szCs w:val="24"/>
        </w:rPr>
      </w:pPr>
      <w:r w:rsidRPr="009E6DBC">
        <w:rPr>
          <w:rFonts w:ascii="Arial" w:hAnsi="Arial" w:cs="Arial"/>
          <w:b/>
          <w:sz w:val="24"/>
          <w:szCs w:val="24"/>
        </w:rPr>
        <w:t>Principle E – Training / Facility Time / Expenses</w:t>
      </w:r>
    </w:p>
    <w:tbl>
      <w:tblPr>
        <w:tblStyle w:val="PlainTable1"/>
        <w:tblW w:w="9351" w:type="dxa"/>
        <w:tblLook w:val="04A0" w:firstRow="1" w:lastRow="0" w:firstColumn="1" w:lastColumn="0" w:noHBand="0" w:noVBand="1"/>
      </w:tblPr>
      <w:tblGrid>
        <w:gridCol w:w="3681"/>
        <w:gridCol w:w="1984"/>
        <w:gridCol w:w="3686"/>
      </w:tblGrid>
      <w:tr w:rsidR="00CA4F20" w14:paraId="6AB25B1C" w14:textId="77777777" w:rsidTr="003F5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6620245" w14:textId="77777777" w:rsidR="00CA4F20" w:rsidRDefault="00CA4F20" w:rsidP="00843080">
            <w:pPr>
              <w:rPr>
                <w:rFonts w:ascii="Arial" w:hAnsi="Arial" w:cs="Arial"/>
                <w:sz w:val="24"/>
                <w:szCs w:val="24"/>
              </w:rPr>
            </w:pPr>
            <w:r w:rsidRPr="0065287D">
              <w:rPr>
                <w:rFonts w:ascii="Arial" w:hAnsi="Arial" w:cs="Arial"/>
                <w:sz w:val="24"/>
                <w:szCs w:val="24"/>
              </w:rPr>
              <w:t>Requirement</w:t>
            </w:r>
          </w:p>
        </w:tc>
        <w:tc>
          <w:tcPr>
            <w:tcW w:w="1984" w:type="dxa"/>
            <w:vAlign w:val="center"/>
          </w:tcPr>
          <w:p w14:paraId="58FDF312" w14:textId="77777777" w:rsidR="00CA4F20" w:rsidRDefault="00CA4F20" w:rsidP="003F5708">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5287D">
              <w:rPr>
                <w:rFonts w:ascii="Arial" w:hAnsi="Arial" w:cs="Arial"/>
                <w:sz w:val="24"/>
                <w:szCs w:val="24"/>
              </w:rPr>
              <w:t>Level of Compliance</w:t>
            </w:r>
          </w:p>
        </w:tc>
        <w:tc>
          <w:tcPr>
            <w:tcW w:w="3686" w:type="dxa"/>
            <w:vAlign w:val="center"/>
          </w:tcPr>
          <w:p w14:paraId="2162E9DC" w14:textId="77777777" w:rsidR="00CA4F20" w:rsidRDefault="00CA4F20" w:rsidP="003F5708">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5287D">
              <w:rPr>
                <w:rFonts w:ascii="Arial" w:hAnsi="Arial" w:cs="Arial"/>
                <w:sz w:val="24"/>
                <w:szCs w:val="24"/>
              </w:rPr>
              <w:t>Arrangements in Place</w:t>
            </w:r>
          </w:p>
        </w:tc>
      </w:tr>
      <w:tr w:rsidR="00CA4F20" w14:paraId="13EEAB0F" w14:textId="77777777" w:rsidTr="007B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5" w:themeFillTint="33"/>
          </w:tcPr>
          <w:p w14:paraId="20676745" w14:textId="110AB031" w:rsidR="5A024EEE" w:rsidRPr="009F6377" w:rsidRDefault="5A024EEE" w:rsidP="009F6377">
            <w:pPr>
              <w:rPr>
                <w:b w:val="0"/>
                <w:bCs w:val="0"/>
              </w:rPr>
            </w:pPr>
            <w:r w:rsidRPr="009F6377">
              <w:rPr>
                <w:rFonts w:ascii="Arial" w:eastAsia="Arial" w:hAnsi="Arial" w:cs="Arial"/>
                <w:b w:val="0"/>
                <w:bCs w:val="0"/>
                <w:sz w:val="24"/>
                <w:szCs w:val="24"/>
              </w:rPr>
              <w:t>That in relation to the way in which statutory and related decisions are taken by the administering authority, there is a clear policy on training, facility time and reimbursement of expenses in respect of members involved in the decision-making process.</w:t>
            </w:r>
          </w:p>
          <w:p w14:paraId="710BBC70" w14:textId="6D4C3661" w:rsidR="5A024EEE" w:rsidRDefault="5A024EEE" w:rsidP="5A024EEE">
            <w:pPr>
              <w:jc w:val="both"/>
            </w:pPr>
            <w:r w:rsidRPr="5A024EEE">
              <w:rPr>
                <w:rFonts w:ascii="Arial" w:eastAsia="Arial" w:hAnsi="Arial" w:cs="Arial"/>
                <w:sz w:val="24"/>
                <w:szCs w:val="24"/>
              </w:rPr>
              <w:t xml:space="preserve"> </w:t>
            </w:r>
          </w:p>
        </w:tc>
        <w:tc>
          <w:tcPr>
            <w:tcW w:w="1984" w:type="dxa"/>
            <w:shd w:val="clear" w:color="auto" w:fill="DEEAF6" w:themeFill="accent5" w:themeFillTint="33"/>
          </w:tcPr>
          <w:p w14:paraId="0D71EDF6" w14:textId="350C06A3"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29D882D5" w14:textId="4E87C659"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66803DA6" w14:textId="3EBEDDAB"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6F435F42" w14:textId="209938A8"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20E29828" w14:textId="48534D20"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b/>
                <w:bCs/>
                <w:sz w:val="24"/>
                <w:szCs w:val="24"/>
              </w:rPr>
              <w:t>Full Compliance</w:t>
            </w:r>
          </w:p>
          <w:p w14:paraId="10F71FB2" w14:textId="6D9C1633"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tc>
        <w:tc>
          <w:tcPr>
            <w:tcW w:w="3686" w:type="dxa"/>
            <w:shd w:val="clear" w:color="auto" w:fill="DEEAF6" w:themeFill="accent5" w:themeFillTint="33"/>
          </w:tcPr>
          <w:p w14:paraId="688870A2" w14:textId="4D2C0B22" w:rsidR="5A024EEE" w:rsidRDefault="5A024EEE" w:rsidP="009F6377">
            <w:pP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The administering authority’s approach to training is set out in its training policy for the Pensions Committee and Pension Board members.   </w:t>
            </w:r>
          </w:p>
          <w:p w14:paraId="6FB141E7" w14:textId="400B678E" w:rsidR="5A024EEE" w:rsidRDefault="5A024EEE" w:rsidP="5A024EEE">
            <w:pPr>
              <w:jc w:val="both"/>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6C0D9046" w14:textId="0B6005EC" w:rsidR="5A024EEE" w:rsidRDefault="5A024EEE" w:rsidP="009F6377">
            <w:pP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Training is delivered in large part by addressing specific items at Committee and Board meetings and complemented by bespoke training events and attendance at industry seminars and conferences.</w:t>
            </w:r>
          </w:p>
          <w:p w14:paraId="462B3EFC" w14:textId="5CD8243F" w:rsidR="5A024EEE" w:rsidRDefault="5A024EEE" w:rsidP="009F6377">
            <w:pP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17351266" w14:textId="1FE0CC34" w:rsidR="5A024EEE" w:rsidRDefault="5A024EEE" w:rsidP="009F6377">
            <w:pP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Expenses incurred by Committee and Board members are met either by the Fund or the Falkirk Council scheme for payment of members’ expenses. </w:t>
            </w:r>
          </w:p>
          <w:p w14:paraId="0317EFE3" w14:textId="5938817F" w:rsidR="5A024EEE" w:rsidRDefault="5A024EEE" w:rsidP="5A024EEE">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CA4F20" w14:paraId="28E1AEAB" w14:textId="77777777" w:rsidTr="5A024EEE">
        <w:tc>
          <w:tcPr>
            <w:cnfStyle w:val="001000000000" w:firstRow="0" w:lastRow="0" w:firstColumn="1" w:lastColumn="0" w:oddVBand="0" w:evenVBand="0" w:oddHBand="0" w:evenHBand="0" w:firstRowFirstColumn="0" w:firstRowLastColumn="0" w:lastRowFirstColumn="0" w:lastRowLastColumn="0"/>
            <w:tcW w:w="3681" w:type="dxa"/>
          </w:tcPr>
          <w:p w14:paraId="47FFB1DA" w14:textId="1EFC4DFF" w:rsidR="5A024EEE" w:rsidRPr="009F6377" w:rsidRDefault="5A024EEE" w:rsidP="009F6377">
            <w:pPr>
              <w:rPr>
                <w:b w:val="0"/>
                <w:bCs w:val="0"/>
              </w:rPr>
            </w:pPr>
            <w:r w:rsidRPr="009F6377">
              <w:rPr>
                <w:rFonts w:ascii="Arial" w:eastAsia="Arial" w:hAnsi="Arial" w:cs="Arial"/>
                <w:b w:val="0"/>
                <w:bCs w:val="0"/>
                <w:sz w:val="24"/>
                <w:szCs w:val="24"/>
              </w:rPr>
              <w:t>That where such a policy exists, it applies equally to all members of committees, sub-committees, advisory panels or any other form of secondary forum.</w:t>
            </w:r>
          </w:p>
          <w:p w14:paraId="55736E22" w14:textId="3AD11294" w:rsidR="5A024EEE" w:rsidRPr="009F6377" w:rsidRDefault="5A024EEE" w:rsidP="009F6377">
            <w:pPr>
              <w:rPr>
                <w:b w:val="0"/>
                <w:bCs w:val="0"/>
              </w:rPr>
            </w:pPr>
            <w:r w:rsidRPr="009F6377">
              <w:rPr>
                <w:rFonts w:ascii="Arial" w:eastAsia="Arial" w:hAnsi="Arial" w:cs="Arial"/>
                <w:b w:val="0"/>
                <w:bCs w:val="0"/>
                <w:sz w:val="24"/>
                <w:szCs w:val="24"/>
              </w:rPr>
              <w:t xml:space="preserve"> </w:t>
            </w:r>
          </w:p>
        </w:tc>
        <w:tc>
          <w:tcPr>
            <w:tcW w:w="1984" w:type="dxa"/>
          </w:tcPr>
          <w:p w14:paraId="484922C8" w14:textId="51433B27" w:rsidR="5A024EEE" w:rsidRDefault="5A024EEE" w:rsidP="5A024EEE">
            <w:pPr>
              <w:jc w:val="cente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sz w:val="24"/>
                <w:szCs w:val="24"/>
              </w:rPr>
              <w:t xml:space="preserve"> </w:t>
            </w:r>
          </w:p>
          <w:p w14:paraId="2175528B" w14:textId="408B06B6" w:rsidR="5A024EEE" w:rsidRDefault="5A024EEE" w:rsidP="5A024EEE">
            <w:pPr>
              <w:jc w:val="cente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b/>
                <w:bCs/>
                <w:sz w:val="24"/>
                <w:szCs w:val="24"/>
              </w:rPr>
              <w:t xml:space="preserve"> </w:t>
            </w:r>
          </w:p>
          <w:p w14:paraId="41462E9F" w14:textId="03F9E878" w:rsidR="5A024EEE" w:rsidRDefault="5A024EEE" w:rsidP="5A024EEE">
            <w:pPr>
              <w:jc w:val="cente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b/>
                <w:bCs/>
                <w:sz w:val="24"/>
                <w:szCs w:val="24"/>
              </w:rPr>
              <w:t>Full Compliance</w:t>
            </w:r>
          </w:p>
          <w:p w14:paraId="72CB141E" w14:textId="00A960A2" w:rsidR="5A024EEE" w:rsidRDefault="5A024EEE" w:rsidP="5A024EEE">
            <w:pPr>
              <w:jc w:val="cente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sz w:val="24"/>
                <w:szCs w:val="24"/>
              </w:rPr>
              <w:t xml:space="preserve"> </w:t>
            </w:r>
          </w:p>
        </w:tc>
        <w:tc>
          <w:tcPr>
            <w:tcW w:w="3686" w:type="dxa"/>
          </w:tcPr>
          <w:p w14:paraId="60C2228F" w14:textId="6283613C" w:rsidR="5A024EEE" w:rsidRDefault="5A024EEE" w:rsidP="009F6377">
            <w:pP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sz w:val="24"/>
                <w:szCs w:val="24"/>
              </w:rPr>
              <w:t xml:space="preserve">The Training Policy for the Pensions Committee and Pension Board applies uniformly to all members.  </w:t>
            </w:r>
          </w:p>
        </w:tc>
      </w:tr>
      <w:tr w:rsidR="00491220" w14:paraId="5442C65E" w14:textId="77777777" w:rsidTr="007B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5" w:themeFillTint="33"/>
          </w:tcPr>
          <w:p w14:paraId="5E729774" w14:textId="1F08B756" w:rsidR="5A024EEE" w:rsidRPr="009F6377" w:rsidRDefault="5A024EEE" w:rsidP="009F6377">
            <w:pPr>
              <w:rPr>
                <w:b w:val="0"/>
                <w:bCs w:val="0"/>
              </w:rPr>
            </w:pPr>
            <w:r w:rsidRPr="009F6377">
              <w:rPr>
                <w:rFonts w:ascii="Arial" w:eastAsia="Arial" w:hAnsi="Arial" w:cs="Arial"/>
                <w:b w:val="0"/>
                <w:bCs w:val="0"/>
                <w:sz w:val="24"/>
                <w:szCs w:val="24"/>
              </w:rPr>
              <w:t>That the administering authority considers the adoption of annual training plans for committee members and maintains a log of all such training undertaken.</w:t>
            </w:r>
          </w:p>
        </w:tc>
        <w:tc>
          <w:tcPr>
            <w:tcW w:w="1984" w:type="dxa"/>
            <w:shd w:val="clear" w:color="auto" w:fill="DEEAF6" w:themeFill="accent5" w:themeFillTint="33"/>
          </w:tcPr>
          <w:p w14:paraId="28B64070" w14:textId="71F8B335"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3F63D3BE" w14:textId="2C6644FE"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b/>
                <w:bCs/>
                <w:sz w:val="24"/>
                <w:szCs w:val="24"/>
              </w:rPr>
              <w:t xml:space="preserve"> </w:t>
            </w:r>
          </w:p>
          <w:p w14:paraId="48A2CEA3" w14:textId="78C5D3C8"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b/>
                <w:bCs/>
                <w:sz w:val="24"/>
                <w:szCs w:val="24"/>
              </w:rPr>
              <w:t>Full Compliance</w:t>
            </w:r>
          </w:p>
          <w:p w14:paraId="287C592D" w14:textId="748A6D01"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tc>
        <w:tc>
          <w:tcPr>
            <w:tcW w:w="3686" w:type="dxa"/>
            <w:shd w:val="clear" w:color="auto" w:fill="DEEAF6" w:themeFill="accent5" w:themeFillTint="33"/>
          </w:tcPr>
          <w:p w14:paraId="251C5DCD" w14:textId="02903A1D" w:rsidR="5A024EEE" w:rsidRDefault="5A024EEE" w:rsidP="009F6377">
            <w:pP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The Training Policy for the Pensions Committee and Pensions Board includes the requirement for members to undergo training needs analysis and the development of commensurate training plans.  A register of training undertaken is maintained.  </w:t>
            </w:r>
          </w:p>
          <w:p w14:paraId="0768DA33" w14:textId="47E993ED" w:rsidR="5A024EEE" w:rsidRDefault="5A024EEE" w:rsidP="009F637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bl>
    <w:p w14:paraId="777F9AF1" w14:textId="77777777" w:rsidR="000E027F" w:rsidRDefault="000E027F" w:rsidP="000E027F">
      <w:pPr>
        <w:rPr>
          <w:rFonts w:ascii="Arial" w:hAnsi="Arial" w:cs="Arial"/>
          <w:b/>
          <w:sz w:val="24"/>
          <w:szCs w:val="24"/>
        </w:rPr>
      </w:pPr>
    </w:p>
    <w:p w14:paraId="6490EE10" w14:textId="4A7EA4A8" w:rsidR="000E027F" w:rsidRPr="009E6DBC" w:rsidRDefault="000E027F" w:rsidP="000E027F">
      <w:pPr>
        <w:spacing w:after="0"/>
        <w:rPr>
          <w:rFonts w:ascii="Arial" w:hAnsi="Arial" w:cs="Arial"/>
          <w:b/>
          <w:sz w:val="24"/>
          <w:szCs w:val="24"/>
        </w:rPr>
      </w:pPr>
      <w:r w:rsidRPr="009E6DBC">
        <w:rPr>
          <w:rFonts w:ascii="Arial" w:hAnsi="Arial" w:cs="Arial"/>
          <w:b/>
          <w:sz w:val="24"/>
          <w:szCs w:val="24"/>
        </w:rPr>
        <w:lastRenderedPageBreak/>
        <w:t>Principle F – Meetings (Frequency/Quorum)</w:t>
      </w:r>
    </w:p>
    <w:tbl>
      <w:tblPr>
        <w:tblStyle w:val="PlainTable1"/>
        <w:tblW w:w="9351" w:type="dxa"/>
        <w:tblLook w:val="04A0" w:firstRow="1" w:lastRow="0" w:firstColumn="1" w:lastColumn="0" w:noHBand="0" w:noVBand="1"/>
      </w:tblPr>
      <w:tblGrid>
        <w:gridCol w:w="3681"/>
        <w:gridCol w:w="1984"/>
        <w:gridCol w:w="3686"/>
      </w:tblGrid>
      <w:tr w:rsidR="000E027F" w14:paraId="7A9994D2" w14:textId="77777777" w:rsidTr="007B46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2403BB7" w14:textId="77777777" w:rsidR="000E027F" w:rsidRDefault="000E027F" w:rsidP="00843080">
            <w:pPr>
              <w:rPr>
                <w:rFonts w:ascii="Arial" w:hAnsi="Arial" w:cs="Arial"/>
                <w:sz w:val="24"/>
                <w:szCs w:val="24"/>
              </w:rPr>
            </w:pPr>
            <w:r w:rsidRPr="0065287D">
              <w:rPr>
                <w:rFonts w:ascii="Arial" w:hAnsi="Arial" w:cs="Arial"/>
                <w:sz w:val="24"/>
                <w:szCs w:val="24"/>
              </w:rPr>
              <w:t>Requirement</w:t>
            </w:r>
          </w:p>
        </w:tc>
        <w:tc>
          <w:tcPr>
            <w:tcW w:w="1984" w:type="dxa"/>
            <w:vAlign w:val="center"/>
          </w:tcPr>
          <w:p w14:paraId="553FBA6A" w14:textId="77777777" w:rsidR="000E027F" w:rsidRDefault="000E027F" w:rsidP="007B467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5287D">
              <w:rPr>
                <w:rFonts w:ascii="Arial" w:hAnsi="Arial" w:cs="Arial"/>
                <w:sz w:val="24"/>
                <w:szCs w:val="24"/>
              </w:rPr>
              <w:t>Level of Compliance</w:t>
            </w:r>
          </w:p>
        </w:tc>
        <w:tc>
          <w:tcPr>
            <w:tcW w:w="3686" w:type="dxa"/>
            <w:vAlign w:val="center"/>
          </w:tcPr>
          <w:p w14:paraId="08DF53AC" w14:textId="77777777" w:rsidR="000E027F" w:rsidRDefault="000E027F" w:rsidP="003F5708">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5287D">
              <w:rPr>
                <w:rFonts w:ascii="Arial" w:hAnsi="Arial" w:cs="Arial"/>
                <w:sz w:val="24"/>
                <w:szCs w:val="24"/>
              </w:rPr>
              <w:t>Arrangements in Place</w:t>
            </w:r>
          </w:p>
        </w:tc>
      </w:tr>
      <w:tr w:rsidR="000E027F" w14:paraId="7F7E47A0" w14:textId="77777777" w:rsidTr="007B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5" w:themeFillTint="33"/>
            <w:vAlign w:val="center"/>
          </w:tcPr>
          <w:p w14:paraId="20885DF7" w14:textId="1DC0812A" w:rsidR="5A024EEE" w:rsidRPr="009F6377" w:rsidRDefault="5A024EEE" w:rsidP="009F6377">
            <w:pPr>
              <w:rPr>
                <w:b w:val="0"/>
                <w:bCs w:val="0"/>
              </w:rPr>
            </w:pPr>
            <w:r w:rsidRPr="009F6377">
              <w:rPr>
                <w:rFonts w:ascii="Arial" w:eastAsia="Arial" w:hAnsi="Arial" w:cs="Arial"/>
                <w:b w:val="0"/>
                <w:bCs w:val="0"/>
                <w:sz w:val="24"/>
                <w:szCs w:val="24"/>
              </w:rPr>
              <w:t>That an administering authority’s main committee or committees meet at least quarterly.</w:t>
            </w:r>
          </w:p>
          <w:p w14:paraId="1A76F10E" w14:textId="6795CE18" w:rsidR="5A024EEE" w:rsidRPr="009F6377" w:rsidRDefault="5A024EEE" w:rsidP="009F6377">
            <w:pPr>
              <w:rPr>
                <w:b w:val="0"/>
                <w:bCs w:val="0"/>
              </w:rPr>
            </w:pPr>
            <w:r w:rsidRPr="009F6377">
              <w:rPr>
                <w:rFonts w:ascii="Arial" w:eastAsia="Arial" w:hAnsi="Arial" w:cs="Arial"/>
                <w:b w:val="0"/>
                <w:bCs w:val="0"/>
                <w:sz w:val="24"/>
                <w:szCs w:val="24"/>
              </w:rPr>
              <w:t xml:space="preserve"> </w:t>
            </w:r>
          </w:p>
        </w:tc>
        <w:tc>
          <w:tcPr>
            <w:tcW w:w="1984" w:type="dxa"/>
            <w:shd w:val="clear" w:color="auto" w:fill="DEEAF6" w:themeFill="accent5" w:themeFillTint="33"/>
          </w:tcPr>
          <w:p w14:paraId="7B56B122" w14:textId="43AF5B36"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3D8B8C3A" w14:textId="5A43F014"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1089BC77" w14:textId="65EA0153"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b/>
                <w:bCs/>
                <w:sz w:val="24"/>
                <w:szCs w:val="24"/>
              </w:rPr>
              <w:t>Full Compliance</w:t>
            </w:r>
          </w:p>
          <w:p w14:paraId="1B2215A0" w14:textId="785A7024"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tc>
        <w:tc>
          <w:tcPr>
            <w:tcW w:w="3686" w:type="dxa"/>
            <w:shd w:val="clear" w:color="auto" w:fill="DEEAF6" w:themeFill="accent5" w:themeFillTint="33"/>
          </w:tcPr>
          <w:p w14:paraId="6E66AC2E" w14:textId="616EFC38" w:rsidR="5A024EEE" w:rsidRDefault="5A024EEE" w:rsidP="009F6377">
            <w:pP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The Pensions Committee hold quarterly meetings. </w:t>
            </w:r>
          </w:p>
          <w:p w14:paraId="60FBE826" w14:textId="13429C85" w:rsidR="5A024EEE" w:rsidRDefault="5A024EEE" w:rsidP="009F6377">
            <w:pP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29A977B2" w14:textId="2A486392" w:rsidR="5A024EEE" w:rsidRDefault="5A024EEE" w:rsidP="009F6377">
            <w:pP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Additional meetings are called as required. </w:t>
            </w:r>
          </w:p>
          <w:p w14:paraId="304AB562" w14:textId="250FEF01" w:rsidR="5A024EEE" w:rsidRDefault="5A024EEE" w:rsidP="009F637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0E027F" w14:paraId="33E1D0AF" w14:textId="77777777" w:rsidTr="5A024EEE">
        <w:tc>
          <w:tcPr>
            <w:cnfStyle w:val="001000000000" w:firstRow="0" w:lastRow="0" w:firstColumn="1" w:lastColumn="0" w:oddVBand="0" w:evenVBand="0" w:oddHBand="0" w:evenHBand="0" w:firstRowFirstColumn="0" w:firstRowLastColumn="0" w:lastRowFirstColumn="0" w:lastRowLastColumn="0"/>
            <w:tcW w:w="3681" w:type="dxa"/>
            <w:vAlign w:val="center"/>
          </w:tcPr>
          <w:p w14:paraId="3C46D687" w14:textId="56CA2338" w:rsidR="5A024EEE" w:rsidRPr="009F6377" w:rsidRDefault="5A024EEE" w:rsidP="009F6377">
            <w:pPr>
              <w:rPr>
                <w:b w:val="0"/>
                <w:bCs w:val="0"/>
              </w:rPr>
            </w:pPr>
            <w:r w:rsidRPr="009F6377">
              <w:rPr>
                <w:rFonts w:ascii="Arial" w:eastAsia="Arial" w:hAnsi="Arial" w:cs="Arial"/>
                <w:b w:val="0"/>
                <w:bCs w:val="0"/>
                <w:sz w:val="24"/>
                <w:szCs w:val="24"/>
              </w:rPr>
              <w:t>That an administering authority’s secondary committee or panel meet at least twice a year and is synchronised with the dates when the main committee sits.</w:t>
            </w:r>
          </w:p>
          <w:p w14:paraId="2E6040E4" w14:textId="22CD1E0A" w:rsidR="5A024EEE" w:rsidRPr="009F6377" w:rsidRDefault="5A024EEE" w:rsidP="009F6377">
            <w:pPr>
              <w:rPr>
                <w:b w:val="0"/>
                <w:bCs w:val="0"/>
              </w:rPr>
            </w:pPr>
            <w:r w:rsidRPr="009F6377">
              <w:rPr>
                <w:rFonts w:ascii="Arial" w:eastAsia="Arial" w:hAnsi="Arial" w:cs="Arial"/>
                <w:b w:val="0"/>
                <w:bCs w:val="0"/>
                <w:sz w:val="24"/>
                <w:szCs w:val="24"/>
              </w:rPr>
              <w:t xml:space="preserve"> </w:t>
            </w:r>
          </w:p>
        </w:tc>
        <w:tc>
          <w:tcPr>
            <w:tcW w:w="1984" w:type="dxa"/>
          </w:tcPr>
          <w:p w14:paraId="30553B2D" w14:textId="00081E35" w:rsidR="5A024EEE" w:rsidRDefault="5A024EEE" w:rsidP="5A024EEE">
            <w:pPr>
              <w:jc w:val="cente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sz w:val="24"/>
                <w:szCs w:val="24"/>
              </w:rPr>
              <w:t xml:space="preserve"> </w:t>
            </w:r>
          </w:p>
          <w:p w14:paraId="6EBBA711" w14:textId="7BB8FDE8" w:rsidR="5A024EEE" w:rsidRDefault="5A024EEE" w:rsidP="5A024EEE">
            <w:pPr>
              <w:jc w:val="cente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sz w:val="24"/>
                <w:szCs w:val="24"/>
              </w:rPr>
              <w:t xml:space="preserve"> </w:t>
            </w:r>
          </w:p>
          <w:p w14:paraId="08766FB8" w14:textId="341C3816" w:rsidR="5A024EEE" w:rsidRDefault="5A024EEE" w:rsidP="5A024EEE">
            <w:pPr>
              <w:jc w:val="cente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b/>
                <w:bCs/>
                <w:sz w:val="24"/>
                <w:szCs w:val="24"/>
              </w:rPr>
              <w:t>Full Compliance</w:t>
            </w:r>
          </w:p>
          <w:p w14:paraId="1AB4E70D" w14:textId="11940554" w:rsidR="5A024EEE" w:rsidRDefault="5A024EEE" w:rsidP="5A024EEE">
            <w:pPr>
              <w:jc w:val="cente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sz w:val="24"/>
                <w:szCs w:val="24"/>
              </w:rPr>
              <w:t xml:space="preserve"> </w:t>
            </w:r>
          </w:p>
          <w:p w14:paraId="2356AFC5" w14:textId="6A1A530A" w:rsidR="5A024EEE" w:rsidRDefault="5A024EEE" w:rsidP="5A024EEE">
            <w:pPr>
              <w:jc w:val="cente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sz w:val="24"/>
                <w:szCs w:val="24"/>
              </w:rPr>
              <w:t xml:space="preserve"> </w:t>
            </w:r>
          </w:p>
        </w:tc>
        <w:tc>
          <w:tcPr>
            <w:tcW w:w="3686" w:type="dxa"/>
          </w:tcPr>
          <w:p w14:paraId="53969A98" w14:textId="5C55A16A" w:rsidR="5A024EEE" w:rsidRDefault="5A024EEE" w:rsidP="009F6377">
            <w:pP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sz w:val="24"/>
                <w:szCs w:val="24"/>
              </w:rPr>
              <w:t xml:space="preserve">Pension Board meetings are held concurrently with Pensions Committee meetings which will result in a minimum of four meetings per year.  </w:t>
            </w:r>
          </w:p>
          <w:p w14:paraId="6126447E" w14:textId="2E63A399" w:rsidR="5A024EEE" w:rsidRDefault="5A024EEE" w:rsidP="009F6377">
            <w:pP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sz w:val="24"/>
                <w:szCs w:val="24"/>
              </w:rPr>
              <w:t xml:space="preserve"> </w:t>
            </w:r>
          </w:p>
          <w:p w14:paraId="1DF457EB" w14:textId="52EA263C" w:rsidR="5A024EEE" w:rsidRDefault="5A024EEE" w:rsidP="009F6377">
            <w:pPr>
              <w:cnfStyle w:val="000000000000" w:firstRow="0" w:lastRow="0" w:firstColumn="0" w:lastColumn="0" w:oddVBand="0" w:evenVBand="0" w:oddHBand="0" w:evenHBand="0" w:firstRowFirstColumn="0" w:firstRowLastColumn="0" w:lastRowFirstColumn="0" w:lastRowLastColumn="0"/>
            </w:pPr>
            <w:r w:rsidRPr="5A024EEE">
              <w:rPr>
                <w:rFonts w:ascii="Arial" w:eastAsia="Arial" w:hAnsi="Arial" w:cs="Arial"/>
                <w:sz w:val="24"/>
                <w:szCs w:val="24"/>
              </w:rPr>
              <w:t>Additional meetings are called as required.</w:t>
            </w:r>
          </w:p>
          <w:p w14:paraId="365CE65A" w14:textId="3897B84D" w:rsidR="5A024EEE" w:rsidRDefault="5A024EEE" w:rsidP="009F637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0E027F" w:rsidRPr="00491220" w14:paraId="634ED950" w14:textId="77777777" w:rsidTr="007B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5" w:themeFillTint="33"/>
          </w:tcPr>
          <w:p w14:paraId="6D36F670" w14:textId="348F9FC5" w:rsidR="5A024EEE" w:rsidRPr="009F6377" w:rsidRDefault="5A024EEE" w:rsidP="009F6377">
            <w:pPr>
              <w:rPr>
                <w:b w:val="0"/>
                <w:bCs w:val="0"/>
              </w:rPr>
            </w:pPr>
            <w:r w:rsidRPr="009F6377">
              <w:rPr>
                <w:rFonts w:ascii="Arial" w:eastAsia="Arial" w:hAnsi="Arial" w:cs="Arial"/>
                <w:b w:val="0"/>
                <w:bCs w:val="0"/>
                <w:sz w:val="24"/>
                <w:szCs w:val="24"/>
              </w:rPr>
              <w:t>That an administering authority who does not include lay members in their formal governance arrangements, must provide a forum outside of those arrangements by which the interests of key stakeholders can be represented.</w:t>
            </w:r>
          </w:p>
          <w:p w14:paraId="1AFA80E7" w14:textId="7C82B03D" w:rsidR="5A024EEE" w:rsidRDefault="5A024EEE" w:rsidP="009F6377">
            <w:r w:rsidRPr="5A024EEE">
              <w:rPr>
                <w:rFonts w:ascii="Arial" w:eastAsia="Arial" w:hAnsi="Arial" w:cs="Arial"/>
                <w:sz w:val="24"/>
                <w:szCs w:val="24"/>
              </w:rPr>
              <w:t xml:space="preserve"> </w:t>
            </w:r>
          </w:p>
        </w:tc>
        <w:tc>
          <w:tcPr>
            <w:tcW w:w="1984" w:type="dxa"/>
            <w:shd w:val="clear" w:color="auto" w:fill="DEEAF6" w:themeFill="accent5" w:themeFillTint="33"/>
          </w:tcPr>
          <w:p w14:paraId="034526E4" w14:textId="2BA431B8"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367AD99C" w14:textId="4A246E57"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27136CB8" w14:textId="4433C02C"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b/>
                <w:bCs/>
                <w:sz w:val="24"/>
                <w:szCs w:val="24"/>
              </w:rPr>
              <w:t>Full Compliance</w:t>
            </w:r>
          </w:p>
          <w:p w14:paraId="5769298A" w14:textId="56A10FCD"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tc>
        <w:tc>
          <w:tcPr>
            <w:tcW w:w="3686" w:type="dxa"/>
            <w:shd w:val="clear" w:color="auto" w:fill="DEEAF6" w:themeFill="accent5" w:themeFillTint="33"/>
          </w:tcPr>
          <w:p w14:paraId="565032B3" w14:textId="59A63D30" w:rsidR="5A024EEE" w:rsidRDefault="5A024EEE" w:rsidP="009F6377">
            <w:pP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The Council </w:t>
            </w:r>
            <w:r w:rsidRPr="00D5337C">
              <w:rPr>
                <w:rFonts w:ascii="Arial" w:eastAsia="Arial" w:hAnsi="Arial" w:cs="Arial"/>
                <w:sz w:val="24"/>
                <w:szCs w:val="24"/>
              </w:rPr>
              <w:t>does</w:t>
            </w:r>
            <w:r w:rsidRPr="5A024EEE">
              <w:rPr>
                <w:rFonts w:ascii="Arial" w:eastAsia="Arial" w:hAnsi="Arial" w:cs="Arial"/>
                <w:sz w:val="24"/>
                <w:szCs w:val="24"/>
              </w:rPr>
              <w:t xml:space="preserve"> include lay members on its Pensions Committee.</w:t>
            </w:r>
          </w:p>
        </w:tc>
      </w:tr>
    </w:tbl>
    <w:p w14:paraId="1A6E5F94" w14:textId="77777777" w:rsidR="00E827E1" w:rsidRDefault="00E827E1" w:rsidP="00764926">
      <w:pPr>
        <w:spacing w:after="0"/>
        <w:rPr>
          <w:rFonts w:ascii="Arial" w:hAnsi="Arial" w:cs="Arial"/>
          <w:b/>
          <w:bCs/>
          <w:sz w:val="24"/>
          <w:szCs w:val="24"/>
        </w:rPr>
      </w:pPr>
    </w:p>
    <w:p w14:paraId="0F2B3B35" w14:textId="4DA44195" w:rsidR="00692705" w:rsidRDefault="00692705" w:rsidP="00764926">
      <w:pPr>
        <w:spacing w:after="0"/>
        <w:rPr>
          <w:rFonts w:ascii="Arial" w:hAnsi="Arial" w:cs="Arial"/>
          <w:b/>
          <w:bCs/>
          <w:sz w:val="24"/>
          <w:szCs w:val="24"/>
        </w:rPr>
      </w:pPr>
      <w:r w:rsidRPr="00692705">
        <w:rPr>
          <w:rFonts w:ascii="Arial" w:hAnsi="Arial" w:cs="Arial"/>
          <w:b/>
          <w:bCs/>
          <w:sz w:val="24"/>
          <w:szCs w:val="24"/>
        </w:rPr>
        <w:t>Principle G – Access</w:t>
      </w:r>
    </w:p>
    <w:tbl>
      <w:tblPr>
        <w:tblStyle w:val="PlainTable1"/>
        <w:tblW w:w="9351" w:type="dxa"/>
        <w:tblLook w:val="04A0" w:firstRow="1" w:lastRow="0" w:firstColumn="1" w:lastColumn="0" w:noHBand="0" w:noVBand="1"/>
      </w:tblPr>
      <w:tblGrid>
        <w:gridCol w:w="3681"/>
        <w:gridCol w:w="1984"/>
        <w:gridCol w:w="3686"/>
      </w:tblGrid>
      <w:tr w:rsidR="00692705" w14:paraId="6E9B1A9A" w14:textId="77777777" w:rsidTr="007B46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31BA81E" w14:textId="77777777" w:rsidR="00692705" w:rsidRDefault="00692705" w:rsidP="00843080">
            <w:pPr>
              <w:ind w:left="32"/>
              <w:rPr>
                <w:rFonts w:ascii="Arial" w:hAnsi="Arial" w:cs="Arial"/>
                <w:sz w:val="24"/>
                <w:szCs w:val="24"/>
              </w:rPr>
            </w:pPr>
            <w:r w:rsidRPr="0065287D">
              <w:rPr>
                <w:rFonts w:ascii="Arial" w:hAnsi="Arial" w:cs="Arial"/>
                <w:sz w:val="24"/>
                <w:szCs w:val="24"/>
              </w:rPr>
              <w:t>Requirement</w:t>
            </w:r>
          </w:p>
        </w:tc>
        <w:tc>
          <w:tcPr>
            <w:tcW w:w="1984" w:type="dxa"/>
            <w:vAlign w:val="center"/>
          </w:tcPr>
          <w:p w14:paraId="770D52CC" w14:textId="77777777" w:rsidR="00692705" w:rsidRDefault="00692705" w:rsidP="007B467A">
            <w:pPr>
              <w:ind w:left="-12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5287D">
              <w:rPr>
                <w:rFonts w:ascii="Arial" w:hAnsi="Arial" w:cs="Arial"/>
                <w:sz w:val="24"/>
                <w:szCs w:val="24"/>
              </w:rPr>
              <w:t>Level of Compliance</w:t>
            </w:r>
          </w:p>
        </w:tc>
        <w:tc>
          <w:tcPr>
            <w:tcW w:w="3686" w:type="dxa"/>
            <w:vAlign w:val="center"/>
          </w:tcPr>
          <w:p w14:paraId="552E5C63" w14:textId="77777777" w:rsidR="00692705" w:rsidRDefault="00692705" w:rsidP="00843080">
            <w:pPr>
              <w:ind w:left="32"/>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5287D">
              <w:rPr>
                <w:rFonts w:ascii="Arial" w:hAnsi="Arial" w:cs="Arial"/>
                <w:sz w:val="24"/>
                <w:szCs w:val="24"/>
              </w:rPr>
              <w:t>Arrangements in Place</w:t>
            </w:r>
          </w:p>
        </w:tc>
      </w:tr>
      <w:tr w:rsidR="00692705" w14:paraId="786541C0" w14:textId="77777777" w:rsidTr="007B0161">
        <w:trPr>
          <w:cnfStyle w:val="000000100000" w:firstRow="0" w:lastRow="0" w:firstColumn="0" w:lastColumn="0" w:oddVBand="0" w:evenVBand="0" w:oddHBand="1" w:evenHBand="0" w:firstRowFirstColumn="0" w:firstRowLastColumn="0" w:lastRowFirstColumn="0" w:lastRowLastColumn="0"/>
          <w:trHeight w:val="2087"/>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5" w:themeFillTint="33"/>
          </w:tcPr>
          <w:p w14:paraId="4DE39482" w14:textId="77777777" w:rsidR="5A024EEE" w:rsidRDefault="5A024EEE" w:rsidP="009F6377">
            <w:pPr>
              <w:rPr>
                <w:rFonts w:ascii="Arial" w:eastAsia="Arial" w:hAnsi="Arial" w:cs="Arial"/>
                <w:sz w:val="24"/>
                <w:szCs w:val="24"/>
              </w:rPr>
            </w:pPr>
            <w:r w:rsidRPr="009F6377">
              <w:rPr>
                <w:rFonts w:ascii="Arial" w:eastAsia="Arial" w:hAnsi="Arial" w:cs="Arial"/>
                <w:b w:val="0"/>
                <w:bCs w:val="0"/>
                <w:sz w:val="24"/>
                <w:szCs w:val="24"/>
              </w:rPr>
              <w:t>That subject to any rules in the Council’s constitution, all members of main and secondary committees or panels have equal access to committee papers, documents and advice that falls to be considered at meetings of the main committee.</w:t>
            </w:r>
          </w:p>
          <w:p w14:paraId="3DE91A1A" w14:textId="1905E71E" w:rsidR="009F6377" w:rsidRPr="009F6377" w:rsidRDefault="009F6377" w:rsidP="009F6377">
            <w:pPr>
              <w:rPr>
                <w:b w:val="0"/>
                <w:bCs w:val="0"/>
              </w:rPr>
            </w:pPr>
          </w:p>
        </w:tc>
        <w:tc>
          <w:tcPr>
            <w:tcW w:w="1984" w:type="dxa"/>
            <w:shd w:val="clear" w:color="auto" w:fill="DEEAF6" w:themeFill="accent5" w:themeFillTint="33"/>
          </w:tcPr>
          <w:p w14:paraId="776AB266" w14:textId="46DF3F90" w:rsidR="5A024EEE" w:rsidRDefault="5A024EEE" w:rsidP="5A024EEE">
            <w:pPr>
              <w:jc w:val="both"/>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1D2A651E" w14:textId="100C7A0D" w:rsidR="5A024EEE" w:rsidRDefault="5A024EEE" w:rsidP="5A024EEE">
            <w:pPr>
              <w:jc w:val="both"/>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7AB3A269" w14:textId="45079663"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b/>
                <w:bCs/>
                <w:sz w:val="24"/>
                <w:szCs w:val="24"/>
              </w:rPr>
              <w:t>Full Compliance</w:t>
            </w:r>
          </w:p>
          <w:p w14:paraId="28A0ACDA" w14:textId="1F9458F3"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tc>
        <w:tc>
          <w:tcPr>
            <w:tcW w:w="3686" w:type="dxa"/>
            <w:shd w:val="clear" w:color="auto" w:fill="DEEAF6" w:themeFill="accent5" w:themeFillTint="33"/>
          </w:tcPr>
          <w:p w14:paraId="2008DBDE" w14:textId="421891A8" w:rsidR="5A024EEE" w:rsidRDefault="5A024EEE" w:rsidP="009F6377">
            <w:pP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Members of Pensions Committee and Pension Board have equal access to any committee papers, documents and advice that falls to be considered at meetings of the Pensions Committee.</w:t>
            </w:r>
          </w:p>
        </w:tc>
      </w:tr>
    </w:tbl>
    <w:p w14:paraId="28126A0B" w14:textId="77777777" w:rsidR="00692705" w:rsidRDefault="00692705" w:rsidP="00764926">
      <w:pPr>
        <w:spacing w:after="0"/>
        <w:rPr>
          <w:rFonts w:ascii="Arial" w:hAnsi="Arial" w:cs="Arial"/>
          <w:b/>
          <w:bCs/>
          <w:sz w:val="24"/>
          <w:szCs w:val="24"/>
        </w:rPr>
      </w:pPr>
    </w:p>
    <w:p w14:paraId="2B2BD955" w14:textId="77777777" w:rsidR="00BB17E3" w:rsidRDefault="00BB17E3" w:rsidP="00764926">
      <w:pPr>
        <w:spacing w:after="0"/>
        <w:rPr>
          <w:rFonts w:ascii="Arial" w:hAnsi="Arial" w:cs="Arial"/>
          <w:b/>
          <w:bCs/>
          <w:sz w:val="24"/>
          <w:szCs w:val="24"/>
        </w:rPr>
      </w:pPr>
      <w:r w:rsidRPr="00BB17E3">
        <w:rPr>
          <w:rFonts w:ascii="Arial" w:hAnsi="Arial" w:cs="Arial"/>
          <w:b/>
          <w:bCs/>
          <w:sz w:val="24"/>
          <w:szCs w:val="24"/>
        </w:rPr>
        <w:t>Principle H – Scope</w:t>
      </w:r>
    </w:p>
    <w:tbl>
      <w:tblPr>
        <w:tblStyle w:val="PlainTable1"/>
        <w:tblW w:w="9351" w:type="dxa"/>
        <w:tblLook w:val="04A0" w:firstRow="1" w:lastRow="0" w:firstColumn="1" w:lastColumn="0" w:noHBand="0" w:noVBand="1"/>
      </w:tblPr>
      <w:tblGrid>
        <w:gridCol w:w="3681"/>
        <w:gridCol w:w="1984"/>
        <w:gridCol w:w="3686"/>
      </w:tblGrid>
      <w:tr w:rsidR="006D0E2C" w14:paraId="3A11B354" w14:textId="77777777" w:rsidTr="007B46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7B7004B" w14:textId="77777777" w:rsidR="006D0E2C" w:rsidRDefault="006D0E2C" w:rsidP="00843080">
            <w:pPr>
              <w:ind w:left="32"/>
              <w:rPr>
                <w:rFonts w:ascii="Arial" w:hAnsi="Arial" w:cs="Arial"/>
                <w:sz w:val="24"/>
                <w:szCs w:val="24"/>
              </w:rPr>
            </w:pPr>
            <w:r w:rsidRPr="0065287D">
              <w:rPr>
                <w:rFonts w:ascii="Arial" w:hAnsi="Arial" w:cs="Arial"/>
                <w:sz w:val="24"/>
                <w:szCs w:val="24"/>
              </w:rPr>
              <w:t>Requirement</w:t>
            </w:r>
          </w:p>
        </w:tc>
        <w:tc>
          <w:tcPr>
            <w:tcW w:w="1984" w:type="dxa"/>
            <w:vAlign w:val="center"/>
          </w:tcPr>
          <w:p w14:paraId="62930BFE" w14:textId="77777777" w:rsidR="006D0E2C" w:rsidRDefault="006D0E2C" w:rsidP="007B467A">
            <w:pPr>
              <w:ind w:left="-12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5287D">
              <w:rPr>
                <w:rFonts w:ascii="Arial" w:hAnsi="Arial" w:cs="Arial"/>
                <w:sz w:val="24"/>
                <w:szCs w:val="24"/>
              </w:rPr>
              <w:t>Level of Compliance</w:t>
            </w:r>
          </w:p>
        </w:tc>
        <w:tc>
          <w:tcPr>
            <w:tcW w:w="3686" w:type="dxa"/>
            <w:vAlign w:val="center"/>
          </w:tcPr>
          <w:p w14:paraId="3E400BCE" w14:textId="77777777" w:rsidR="006D0E2C" w:rsidRDefault="006D0E2C" w:rsidP="00843080">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5287D">
              <w:rPr>
                <w:rFonts w:ascii="Arial" w:hAnsi="Arial" w:cs="Arial"/>
                <w:sz w:val="24"/>
                <w:szCs w:val="24"/>
              </w:rPr>
              <w:t>Arrangements in Place</w:t>
            </w:r>
          </w:p>
        </w:tc>
      </w:tr>
      <w:tr w:rsidR="006D0E2C" w14:paraId="2D6112B0" w14:textId="77777777" w:rsidTr="007B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5" w:themeFillTint="33"/>
          </w:tcPr>
          <w:p w14:paraId="295A95A4" w14:textId="21AD218E" w:rsidR="5A024EEE" w:rsidRPr="009F6377" w:rsidRDefault="5A024EEE" w:rsidP="009F6377">
            <w:pPr>
              <w:rPr>
                <w:b w:val="0"/>
                <w:bCs w:val="0"/>
              </w:rPr>
            </w:pPr>
            <w:r w:rsidRPr="009F6377">
              <w:rPr>
                <w:rFonts w:ascii="Arial" w:eastAsia="Arial" w:hAnsi="Arial" w:cs="Arial"/>
                <w:b w:val="0"/>
                <w:bCs w:val="0"/>
                <w:sz w:val="24"/>
                <w:szCs w:val="24"/>
              </w:rPr>
              <w:t xml:space="preserve">That administering authorities have taken steps to bring wider scheme issues within the scope </w:t>
            </w:r>
            <w:r w:rsidRPr="009F6377">
              <w:rPr>
                <w:rFonts w:ascii="Arial" w:eastAsia="Arial" w:hAnsi="Arial" w:cs="Arial"/>
                <w:b w:val="0"/>
                <w:bCs w:val="0"/>
                <w:sz w:val="24"/>
                <w:szCs w:val="24"/>
              </w:rPr>
              <w:lastRenderedPageBreak/>
              <w:t>of their governance arrangements.</w:t>
            </w:r>
          </w:p>
          <w:p w14:paraId="5176551B" w14:textId="33870AC6" w:rsidR="5A024EEE" w:rsidRDefault="5A024EEE" w:rsidP="009F6377">
            <w:r w:rsidRPr="5A024EEE">
              <w:rPr>
                <w:rFonts w:ascii="Arial" w:eastAsia="Arial" w:hAnsi="Arial" w:cs="Arial"/>
                <w:sz w:val="24"/>
                <w:szCs w:val="24"/>
              </w:rPr>
              <w:t xml:space="preserve"> </w:t>
            </w:r>
          </w:p>
        </w:tc>
        <w:tc>
          <w:tcPr>
            <w:tcW w:w="1984" w:type="dxa"/>
            <w:shd w:val="clear" w:color="auto" w:fill="DEEAF6" w:themeFill="accent5" w:themeFillTint="33"/>
          </w:tcPr>
          <w:p w14:paraId="26F56982" w14:textId="6513F7F1"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lastRenderedPageBreak/>
              <w:t xml:space="preserve"> </w:t>
            </w:r>
          </w:p>
          <w:p w14:paraId="5976F346" w14:textId="643F6BB0"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287DDE0E" w14:textId="3B862B95"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7AC9DAC8" w14:textId="78BEE440"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b/>
                <w:bCs/>
                <w:sz w:val="24"/>
                <w:szCs w:val="24"/>
              </w:rPr>
              <w:lastRenderedPageBreak/>
              <w:t xml:space="preserve">Full Compliance </w:t>
            </w:r>
          </w:p>
        </w:tc>
        <w:tc>
          <w:tcPr>
            <w:tcW w:w="3686" w:type="dxa"/>
            <w:shd w:val="clear" w:color="auto" w:fill="DEEAF6" w:themeFill="accent5" w:themeFillTint="33"/>
          </w:tcPr>
          <w:p w14:paraId="2EA79654" w14:textId="2106320F" w:rsidR="5A024EEE" w:rsidRDefault="5A024EEE" w:rsidP="009F6377">
            <w:pP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lastRenderedPageBreak/>
              <w:t xml:space="preserve">The agendas for Pensions Committee / Board meetings include reports pertaining to </w:t>
            </w:r>
            <w:r w:rsidRPr="5A024EEE">
              <w:rPr>
                <w:rFonts w:ascii="Arial" w:eastAsia="Arial" w:hAnsi="Arial" w:cs="Arial"/>
                <w:sz w:val="24"/>
                <w:szCs w:val="24"/>
              </w:rPr>
              <w:lastRenderedPageBreak/>
              <w:t xml:space="preserve">both administration and investment matters such as regulatory changes, actuarial valuation and funding level updates, admission agreements, investment strategy and Fund / Investment Manager performance. </w:t>
            </w:r>
          </w:p>
          <w:p w14:paraId="6C38ADC0" w14:textId="4B7069CB" w:rsidR="5A024EEE" w:rsidRDefault="5A024EEE" w:rsidP="5A024EEE">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bl>
    <w:p w14:paraId="52616CFD" w14:textId="77777777" w:rsidR="00122F63" w:rsidRDefault="00122F63" w:rsidP="00764926">
      <w:pPr>
        <w:spacing w:after="0"/>
        <w:rPr>
          <w:rFonts w:ascii="Arial" w:hAnsi="Arial" w:cs="Arial"/>
          <w:b/>
          <w:bCs/>
          <w:sz w:val="24"/>
          <w:szCs w:val="24"/>
        </w:rPr>
      </w:pPr>
    </w:p>
    <w:p w14:paraId="6E8D802B" w14:textId="77777777" w:rsidR="00122F63" w:rsidRPr="00764926" w:rsidRDefault="00122F63" w:rsidP="00764926">
      <w:pPr>
        <w:spacing w:after="0"/>
        <w:rPr>
          <w:rFonts w:ascii="Arial" w:hAnsi="Arial" w:cs="Arial"/>
          <w:b/>
          <w:bCs/>
          <w:sz w:val="24"/>
          <w:szCs w:val="24"/>
        </w:rPr>
      </w:pPr>
      <w:r w:rsidRPr="00122F63">
        <w:rPr>
          <w:rFonts w:ascii="Arial" w:hAnsi="Arial" w:cs="Arial"/>
          <w:b/>
          <w:bCs/>
          <w:sz w:val="24"/>
          <w:szCs w:val="24"/>
        </w:rPr>
        <w:t>Principle I – Publicity</w:t>
      </w:r>
    </w:p>
    <w:tbl>
      <w:tblPr>
        <w:tblStyle w:val="PlainTable1"/>
        <w:tblW w:w="9351" w:type="dxa"/>
        <w:tblLook w:val="04A0" w:firstRow="1" w:lastRow="0" w:firstColumn="1" w:lastColumn="0" w:noHBand="0" w:noVBand="1"/>
      </w:tblPr>
      <w:tblGrid>
        <w:gridCol w:w="3681"/>
        <w:gridCol w:w="1984"/>
        <w:gridCol w:w="3686"/>
      </w:tblGrid>
      <w:tr w:rsidR="00122F63" w14:paraId="38DC045D" w14:textId="77777777" w:rsidTr="007B46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57AEB14" w14:textId="77777777" w:rsidR="00122F63" w:rsidRDefault="00122F63" w:rsidP="00843080">
            <w:pPr>
              <w:rPr>
                <w:rFonts w:ascii="Arial" w:hAnsi="Arial" w:cs="Arial"/>
                <w:sz w:val="24"/>
                <w:szCs w:val="24"/>
              </w:rPr>
            </w:pPr>
            <w:r w:rsidRPr="0065287D">
              <w:rPr>
                <w:rFonts w:ascii="Arial" w:hAnsi="Arial" w:cs="Arial"/>
                <w:sz w:val="24"/>
                <w:szCs w:val="24"/>
              </w:rPr>
              <w:t>Requirement</w:t>
            </w:r>
          </w:p>
        </w:tc>
        <w:tc>
          <w:tcPr>
            <w:tcW w:w="1984" w:type="dxa"/>
            <w:vAlign w:val="center"/>
          </w:tcPr>
          <w:p w14:paraId="1799490B" w14:textId="77777777" w:rsidR="00122F63" w:rsidRDefault="00122F63" w:rsidP="007B467A">
            <w:pPr>
              <w:ind w:left="-12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5287D">
              <w:rPr>
                <w:rFonts w:ascii="Arial" w:hAnsi="Arial" w:cs="Arial"/>
                <w:sz w:val="24"/>
                <w:szCs w:val="24"/>
              </w:rPr>
              <w:t>Level of Compliance</w:t>
            </w:r>
          </w:p>
        </w:tc>
        <w:tc>
          <w:tcPr>
            <w:tcW w:w="3686" w:type="dxa"/>
            <w:vAlign w:val="center"/>
          </w:tcPr>
          <w:p w14:paraId="6E93D840" w14:textId="77777777" w:rsidR="00122F63" w:rsidRDefault="00122F63" w:rsidP="00843080">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5287D">
              <w:rPr>
                <w:rFonts w:ascii="Arial" w:hAnsi="Arial" w:cs="Arial"/>
                <w:sz w:val="24"/>
                <w:szCs w:val="24"/>
              </w:rPr>
              <w:t>Arrangements in Place</w:t>
            </w:r>
          </w:p>
        </w:tc>
      </w:tr>
      <w:tr w:rsidR="00122F63" w14:paraId="4D0A25CF" w14:textId="77777777" w:rsidTr="007B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5" w:themeFillTint="33"/>
          </w:tcPr>
          <w:p w14:paraId="1A4FDA2A" w14:textId="654A62FD" w:rsidR="5A024EEE" w:rsidRDefault="5A024EEE" w:rsidP="004F30F1">
            <w:r w:rsidRPr="5A024EEE">
              <w:rPr>
                <w:rFonts w:ascii="Arial" w:eastAsia="Arial" w:hAnsi="Arial" w:cs="Arial"/>
                <w:sz w:val="24"/>
                <w:szCs w:val="24"/>
              </w:rPr>
              <w:t>That administering authorities have published details of their governance arrangements in such a way that stakeholders with an interest in the way in which the scheme is governed, can express an interest in wanting to be part of those arrangements.</w:t>
            </w:r>
          </w:p>
        </w:tc>
        <w:tc>
          <w:tcPr>
            <w:tcW w:w="1984" w:type="dxa"/>
            <w:shd w:val="clear" w:color="auto" w:fill="DEEAF6" w:themeFill="accent5" w:themeFillTint="33"/>
          </w:tcPr>
          <w:p w14:paraId="5747602A" w14:textId="5DB6933B"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2F9690DD" w14:textId="3D7630C7"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58053A8B" w14:textId="35F07522"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199A20A3" w14:textId="6E5883F3"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b/>
                <w:bCs/>
                <w:sz w:val="24"/>
                <w:szCs w:val="24"/>
              </w:rPr>
              <w:t>Full Compliance</w:t>
            </w:r>
          </w:p>
          <w:p w14:paraId="67126FEF" w14:textId="22412886" w:rsidR="5A024EEE" w:rsidRDefault="5A024EEE" w:rsidP="5A024EEE">
            <w:pPr>
              <w:jc w:val="cente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tc>
        <w:tc>
          <w:tcPr>
            <w:tcW w:w="3686" w:type="dxa"/>
            <w:shd w:val="clear" w:color="auto" w:fill="DEEAF6" w:themeFill="accent5" w:themeFillTint="33"/>
          </w:tcPr>
          <w:p w14:paraId="109E4500" w14:textId="0E3801BA" w:rsidR="5A024EEE" w:rsidRDefault="5A024EEE" w:rsidP="004F30F1">
            <w:pPr>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Through their representation on the Committee and Board, employers, members and pensioners have been involved in the development of the Fund’s governance arrangements. </w:t>
            </w:r>
          </w:p>
          <w:p w14:paraId="132067FA" w14:textId="6A803065" w:rsidR="5A024EEE" w:rsidRDefault="5A024EEE" w:rsidP="5A024EEE">
            <w:pPr>
              <w:jc w:val="both"/>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 </w:t>
            </w:r>
          </w:p>
          <w:p w14:paraId="769178D9" w14:textId="30B168D5" w:rsidR="5A024EEE" w:rsidRDefault="5A024EEE" w:rsidP="5A024EEE">
            <w:pPr>
              <w:jc w:val="both"/>
              <w:cnfStyle w:val="000000100000" w:firstRow="0" w:lastRow="0" w:firstColumn="0" w:lastColumn="0" w:oddVBand="0" w:evenVBand="0" w:oddHBand="1" w:evenHBand="0" w:firstRowFirstColumn="0" w:firstRowLastColumn="0" w:lastRowFirstColumn="0" w:lastRowLastColumn="0"/>
            </w:pPr>
            <w:r w:rsidRPr="5A024EEE">
              <w:rPr>
                <w:rFonts w:ascii="Arial" w:eastAsia="Arial" w:hAnsi="Arial" w:cs="Arial"/>
                <w:sz w:val="24"/>
                <w:szCs w:val="24"/>
              </w:rPr>
              <w:t xml:space="preserve">Full details of the Governance arrangements are published on the Fund’s website. </w:t>
            </w:r>
          </w:p>
          <w:p w14:paraId="021A5CA7" w14:textId="64F620D8" w:rsidR="5A024EEE" w:rsidRDefault="5A024EEE" w:rsidP="5A024EEE">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bl>
    <w:p w14:paraId="4FBB1316" w14:textId="77777777" w:rsidR="006D0E2C" w:rsidRDefault="006D0E2C" w:rsidP="00764926">
      <w:pPr>
        <w:spacing w:after="0"/>
        <w:rPr>
          <w:rFonts w:ascii="Arial" w:hAnsi="Arial" w:cs="Arial"/>
          <w:b/>
          <w:bCs/>
          <w:sz w:val="24"/>
          <w:szCs w:val="24"/>
        </w:rPr>
      </w:pPr>
    </w:p>
    <w:p w14:paraId="3859D192" w14:textId="77777777" w:rsidR="00F30CB9" w:rsidRPr="00F30CB9" w:rsidRDefault="00F30CB9" w:rsidP="00F30CB9">
      <w:pPr>
        <w:spacing w:after="0"/>
        <w:rPr>
          <w:rFonts w:ascii="Arial" w:hAnsi="Arial" w:cs="Arial"/>
          <w:b/>
          <w:bCs/>
          <w:sz w:val="24"/>
          <w:szCs w:val="24"/>
        </w:rPr>
      </w:pPr>
      <w:r w:rsidRPr="00F30CB9">
        <w:rPr>
          <w:rFonts w:ascii="Arial" w:hAnsi="Arial" w:cs="Arial"/>
          <w:b/>
          <w:bCs/>
          <w:sz w:val="24"/>
          <w:szCs w:val="24"/>
        </w:rPr>
        <w:t>Chief Finance Officer</w:t>
      </w:r>
    </w:p>
    <w:p w14:paraId="68C99345" w14:textId="77777777" w:rsidR="00F30CB9" w:rsidRPr="00F30CB9" w:rsidRDefault="00F30CB9" w:rsidP="00F30CB9">
      <w:pPr>
        <w:spacing w:after="0"/>
        <w:rPr>
          <w:rFonts w:ascii="Arial" w:hAnsi="Arial" w:cs="Arial"/>
          <w:b/>
          <w:bCs/>
          <w:sz w:val="24"/>
          <w:szCs w:val="24"/>
        </w:rPr>
      </w:pPr>
      <w:r w:rsidRPr="00F30CB9">
        <w:rPr>
          <w:rFonts w:ascii="Arial" w:hAnsi="Arial" w:cs="Arial"/>
          <w:b/>
          <w:bCs/>
          <w:sz w:val="24"/>
          <w:szCs w:val="24"/>
        </w:rPr>
        <w:t xml:space="preserve">Falkirk Council, </w:t>
      </w:r>
    </w:p>
    <w:p w14:paraId="4DB0075C" w14:textId="4EC857FB" w:rsidR="00F30CB9" w:rsidRDefault="00F30CB9" w:rsidP="00F30CB9">
      <w:pPr>
        <w:spacing w:after="0"/>
        <w:rPr>
          <w:rFonts w:ascii="Arial" w:hAnsi="Arial" w:cs="Arial"/>
          <w:b/>
          <w:bCs/>
          <w:sz w:val="24"/>
          <w:szCs w:val="24"/>
        </w:rPr>
      </w:pPr>
      <w:r w:rsidRPr="5A024EEE">
        <w:rPr>
          <w:rFonts w:ascii="Arial" w:hAnsi="Arial" w:cs="Arial"/>
          <w:b/>
          <w:bCs/>
          <w:sz w:val="24"/>
          <w:szCs w:val="24"/>
        </w:rPr>
        <w:t>Approved</w:t>
      </w:r>
      <w:r w:rsidR="6A9CAF85" w:rsidRPr="5A024EEE">
        <w:rPr>
          <w:rFonts w:ascii="Arial" w:hAnsi="Arial" w:cs="Arial"/>
          <w:b/>
          <w:bCs/>
          <w:sz w:val="24"/>
          <w:szCs w:val="24"/>
        </w:rPr>
        <w:t xml:space="preserve"> – 1</w:t>
      </w:r>
      <w:r w:rsidR="005821DB">
        <w:rPr>
          <w:rFonts w:ascii="Arial" w:hAnsi="Arial" w:cs="Arial"/>
          <w:b/>
          <w:bCs/>
          <w:sz w:val="24"/>
          <w:szCs w:val="24"/>
        </w:rPr>
        <w:t>8</w:t>
      </w:r>
      <w:r w:rsidR="6A9CAF85" w:rsidRPr="5A024EEE">
        <w:rPr>
          <w:rFonts w:ascii="Arial" w:hAnsi="Arial" w:cs="Arial"/>
          <w:b/>
          <w:bCs/>
          <w:sz w:val="24"/>
          <w:szCs w:val="24"/>
        </w:rPr>
        <w:t xml:space="preserve"> March 202</w:t>
      </w:r>
      <w:r w:rsidR="005821DB">
        <w:rPr>
          <w:rFonts w:ascii="Arial" w:hAnsi="Arial" w:cs="Arial"/>
          <w:b/>
          <w:bCs/>
          <w:sz w:val="24"/>
          <w:szCs w:val="24"/>
        </w:rPr>
        <w:t>5</w:t>
      </w:r>
    </w:p>
    <w:p w14:paraId="04F2A02A" w14:textId="77777777" w:rsidR="00F30CB9" w:rsidRDefault="00F30CB9" w:rsidP="00764926">
      <w:pPr>
        <w:spacing w:after="0"/>
        <w:rPr>
          <w:rFonts w:ascii="Arial" w:hAnsi="Arial" w:cs="Arial"/>
          <w:b/>
          <w:bCs/>
          <w:sz w:val="24"/>
          <w:szCs w:val="24"/>
        </w:rPr>
      </w:pPr>
    </w:p>
    <w:p w14:paraId="241E1296" w14:textId="77777777" w:rsidR="00F30CB9" w:rsidRDefault="00F30CB9" w:rsidP="00764926">
      <w:pPr>
        <w:spacing w:after="0"/>
        <w:rPr>
          <w:rFonts w:ascii="Arial" w:hAnsi="Arial" w:cs="Arial"/>
          <w:b/>
          <w:bCs/>
          <w:sz w:val="24"/>
          <w:szCs w:val="24"/>
        </w:rPr>
      </w:pPr>
    </w:p>
    <w:p w14:paraId="6BBCDA06" w14:textId="77777777" w:rsidR="005946D3" w:rsidRDefault="005946D3">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br w:type="page"/>
      </w:r>
    </w:p>
    <w:p w14:paraId="74657FB2" w14:textId="5D464473" w:rsidR="00F30CB9" w:rsidRPr="00575F13" w:rsidRDefault="009072CC" w:rsidP="009072CC">
      <w:pPr>
        <w:spacing w:after="0"/>
        <w:jc w:val="right"/>
        <w:rPr>
          <w:rFonts w:ascii="Arial" w:hAnsi="Arial" w:cs="Arial"/>
          <w:b/>
          <w:color w:val="002060"/>
          <w:sz w:val="24"/>
          <w:szCs w:val="24"/>
        </w:rPr>
      </w:pPr>
      <w:r w:rsidRPr="00575F13">
        <w:rPr>
          <w:rFonts w:ascii="Arial" w:hAnsi="Arial" w:cs="Arial"/>
          <w:b/>
          <w:color w:val="002060"/>
          <w:sz w:val="24"/>
          <w:szCs w:val="24"/>
        </w:rPr>
        <w:lastRenderedPageBreak/>
        <w:t>Appendix 1</w:t>
      </w:r>
    </w:p>
    <w:p w14:paraId="44B84DD2" w14:textId="040F7F0D" w:rsidR="00C234A1" w:rsidRPr="00575F13" w:rsidRDefault="00C234A1" w:rsidP="00C234A1">
      <w:pPr>
        <w:spacing w:after="0"/>
        <w:rPr>
          <w:rFonts w:ascii="Arial" w:hAnsi="Arial" w:cs="Arial"/>
          <w:b/>
          <w:color w:val="002060"/>
          <w:sz w:val="28"/>
          <w:szCs w:val="28"/>
        </w:rPr>
      </w:pPr>
      <w:bookmarkStart w:id="54" w:name="P_143"/>
      <w:bookmarkEnd w:id="54"/>
      <w:r w:rsidRPr="00575F13">
        <w:rPr>
          <w:rFonts w:ascii="Arial" w:hAnsi="Arial" w:cs="Arial"/>
          <w:b/>
          <w:color w:val="002060"/>
          <w:sz w:val="28"/>
          <w:szCs w:val="28"/>
        </w:rPr>
        <w:t>Actuarial Statement for 202</w:t>
      </w:r>
      <w:r w:rsidR="004F6A97">
        <w:rPr>
          <w:rFonts w:ascii="Arial" w:hAnsi="Arial" w:cs="Arial"/>
          <w:b/>
          <w:color w:val="002060"/>
          <w:sz w:val="28"/>
          <w:szCs w:val="28"/>
        </w:rPr>
        <w:t>4</w:t>
      </w:r>
      <w:r w:rsidRPr="00575F13">
        <w:rPr>
          <w:rFonts w:ascii="Arial" w:hAnsi="Arial" w:cs="Arial"/>
          <w:b/>
          <w:color w:val="002060"/>
          <w:sz w:val="28"/>
          <w:szCs w:val="28"/>
        </w:rPr>
        <w:t>/2</w:t>
      </w:r>
      <w:r w:rsidR="004F6A97">
        <w:rPr>
          <w:rFonts w:ascii="Arial" w:hAnsi="Arial" w:cs="Arial"/>
          <w:b/>
          <w:color w:val="002060"/>
          <w:sz w:val="28"/>
          <w:szCs w:val="28"/>
        </w:rPr>
        <w:t>5</w:t>
      </w:r>
    </w:p>
    <w:p w14:paraId="0E6D965A" w14:textId="77777777" w:rsidR="009072CC" w:rsidRPr="009072CC" w:rsidRDefault="009072CC" w:rsidP="009072CC">
      <w:pPr>
        <w:spacing w:after="0"/>
        <w:rPr>
          <w:rFonts w:ascii="Arial" w:hAnsi="Arial" w:cs="Arial"/>
          <w:b/>
          <w:bCs/>
          <w:color w:val="2F5496" w:themeColor="accent1" w:themeShade="BF"/>
          <w:sz w:val="24"/>
          <w:szCs w:val="24"/>
        </w:rPr>
      </w:pPr>
    </w:p>
    <w:p w14:paraId="6D6E4205" w14:textId="141F1A2D" w:rsidR="00F30CB9" w:rsidRPr="0074022A" w:rsidRDefault="002F1E8E" w:rsidP="00764926">
      <w:pPr>
        <w:spacing w:after="0"/>
        <w:rPr>
          <w:rFonts w:ascii="Arial" w:hAnsi="Arial" w:cs="Arial"/>
          <w:b/>
          <w:bCs/>
          <w:sz w:val="24"/>
          <w:szCs w:val="24"/>
        </w:rPr>
      </w:pPr>
      <w:r w:rsidRPr="0074022A">
        <w:rPr>
          <w:rFonts w:ascii="Arial" w:hAnsi="Arial" w:cs="Arial"/>
          <w:b/>
          <w:bCs/>
          <w:sz w:val="24"/>
          <w:szCs w:val="24"/>
        </w:rPr>
        <w:t>Falkirk Council Pension Fund (“the Fund”)</w:t>
      </w:r>
    </w:p>
    <w:p w14:paraId="1D33593A" w14:textId="1DF6C866" w:rsidR="000D60F7" w:rsidRPr="0074022A" w:rsidRDefault="08C9FD41" w:rsidP="21AF4ADE">
      <w:pPr>
        <w:spacing w:after="0"/>
        <w:rPr>
          <w:rFonts w:ascii="Arial" w:hAnsi="Arial" w:cs="Arial"/>
          <w:sz w:val="24"/>
          <w:szCs w:val="24"/>
        </w:rPr>
      </w:pPr>
      <w:r w:rsidRPr="0074022A">
        <w:rPr>
          <w:rFonts w:ascii="Arial" w:eastAsia="Arial" w:hAnsi="Arial" w:cs="Arial"/>
          <w:sz w:val="24"/>
          <w:szCs w:val="24"/>
          <w:lang w:val="en-US"/>
        </w:rPr>
        <w:t xml:space="preserve">This statement has been prepared in accordance with Regulation 55(1)(d) of the Local Government Pension Scheme (Scotland) Regulations 2018.  It has been prepared at the request of the Administering Authority of the Fund for the purpose of complying with the </w:t>
      </w:r>
      <w:proofErr w:type="gramStart"/>
      <w:r w:rsidRPr="0074022A">
        <w:rPr>
          <w:rFonts w:ascii="Arial" w:eastAsia="Arial" w:hAnsi="Arial" w:cs="Arial"/>
          <w:sz w:val="24"/>
          <w:szCs w:val="24"/>
          <w:lang w:val="en-US"/>
        </w:rPr>
        <w:t>aforementioned regulation</w:t>
      </w:r>
      <w:proofErr w:type="gramEnd"/>
      <w:r w:rsidRPr="0074022A">
        <w:rPr>
          <w:rFonts w:ascii="Arial" w:eastAsia="Arial" w:hAnsi="Arial" w:cs="Arial"/>
          <w:sz w:val="24"/>
          <w:szCs w:val="24"/>
          <w:lang w:val="en-US"/>
        </w:rPr>
        <w:t>.</w:t>
      </w:r>
      <w:r w:rsidR="000D60F7" w:rsidRPr="0074022A">
        <w:rPr>
          <w:rFonts w:ascii="Arial" w:hAnsi="Arial" w:cs="Arial"/>
          <w:sz w:val="24"/>
          <w:szCs w:val="24"/>
        </w:rPr>
        <w:t xml:space="preserve"> </w:t>
      </w:r>
    </w:p>
    <w:p w14:paraId="6CA20550" w14:textId="1495EA15" w:rsidR="26D917BF" w:rsidRPr="0074022A" w:rsidRDefault="26D917BF" w:rsidP="26D917BF">
      <w:pPr>
        <w:spacing w:after="0"/>
        <w:rPr>
          <w:rFonts w:ascii="Arial" w:hAnsi="Arial" w:cs="Arial"/>
          <w:sz w:val="24"/>
          <w:szCs w:val="24"/>
        </w:rPr>
      </w:pPr>
    </w:p>
    <w:p w14:paraId="6CCA9BF0" w14:textId="77777777" w:rsidR="005B3AE0" w:rsidRPr="0074022A" w:rsidRDefault="005B3AE0" w:rsidP="005B3AE0">
      <w:pPr>
        <w:spacing w:after="0"/>
        <w:rPr>
          <w:rFonts w:ascii="Arial" w:hAnsi="Arial" w:cs="Arial"/>
          <w:b/>
          <w:bCs/>
          <w:sz w:val="24"/>
          <w:szCs w:val="24"/>
        </w:rPr>
      </w:pPr>
      <w:r w:rsidRPr="0074022A">
        <w:rPr>
          <w:rFonts w:ascii="Arial" w:hAnsi="Arial" w:cs="Arial"/>
          <w:b/>
          <w:bCs/>
          <w:sz w:val="24"/>
          <w:szCs w:val="24"/>
        </w:rPr>
        <w:t>Description of Funding Policy</w:t>
      </w:r>
    </w:p>
    <w:p w14:paraId="74194D3D" w14:textId="059E6FE7" w:rsidR="00DB4F73" w:rsidRPr="0074022A" w:rsidRDefault="32861D8F" w:rsidP="21AF4ADE">
      <w:pPr>
        <w:pStyle w:val="BodyText"/>
        <w:spacing w:after="0"/>
        <w:rPr>
          <w:sz w:val="24"/>
          <w:szCs w:val="24"/>
        </w:rPr>
      </w:pPr>
      <w:r w:rsidRPr="0074022A">
        <w:rPr>
          <w:rFonts w:ascii="Arial" w:eastAsia="Arial" w:hAnsi="Arial" w:cs="Arial"/>
          <w:sz w:val="24"/>
          <w:szCs w:val="24"/>
          <w:lang w:val="en-US"/>
        </w:rPr>
        <w:t xml:space="preserve">The funding policy is set out in the Administering Authority’s Funding Strategy (FSS), dated </w:t>
      </w:r>
      <w:r w:rsidR="00BB038A">
        <w:rPr>
          <w:rFonts w:ascii="Arial" w:eastAsia="Arial" w:hAnsi="Arial" w:cs="Arial"/>
          <w:sz w:val="24"/>
          <w:szCs w:val="24"/>
          <w:lang w:val="en-US"/>
        </w:rPr>
        <w:t>March</w:t>
      </w:r>
      <w:r w:rsidRPr="0074022A">
        <w:rPr>
          <w:rFonts w:ascii="Arial" w:eastAsia="Arial" w:hAnsi="Arial" w:cs="Arial"/>
          <w:sz w:val="24"/>
          <w:szCs w:val="24"/>
          <w:lang w:val="en-US"/>
        </w:rPr>
        <w:t xml:space="preserve"> 202</w:t>
      </w:r>
      <w:r w:rsidR="00BB038A">
        <w:rPr>
          <w:rFonts w:ascii="Arial" w:eastAsia="Arial" w:hAnsi="Arial" w:cs="Arial"/>
          <w:sz w:val="24"/>
          <w:szCs w:val="24"/>
          <w:lang w:val="en-US"/>
        </w:rPr>
        <w:t>4</w:t>
      </w:r>
      <w:r w:rsidRPr="0074022A">
        <w:rPr>
          <w:rFonts w:ascii="Arial" w:eastAsia="Arial" w:hAnsi="Arial" w:cs="Arial"/>
          <w:sz w:val="24"/>
          <w:szCs w:val="24"/>
          <w:lang w:val="en-US"/>
        </w:rPr>
        <w:t>.  In summary, the key funding principles are as follows:</w:t>
      </w:r>
    </w:p>
    <w:p w14:paraId="27D409A3" w14:textId="2F69E13E" w:rsidR="21AF4ADE" w:rsidRPr="0074022A" w:rsidRDefault="21AF4ADE" w:rsidP="21AF4ADE">
      <w:pPr>
        <w:pStyle w:val="BodyText"/>
        <w:spacing w:after="0"/>
        <w:rPr>
          <w:rFonts w:ascii="Arial" w:eastAsia="Arial" w:hAnsi="Arial" w:cs="Arial"/>
          <w:sz w:val="24"/>
          <w:szCs w:val="24"/>
          <w:lang w:val="en-US"/>
        </w:rPr>
      </w:pPr>
    </w:p>
    <w:p w14:paraId="786FF953" w14:textId="07EA51F1" w:rsidR="6D85009E" w:rsidRPr="0074022A" w:rsidRDefault="6D85009E" w:rsidP="005A4FEB">
      <w:pPr>
        <w:pStyle w:val="BulletHymans"/>
        <w:numPr>
          <w:ilvl w:val="0"/>
          <w:numId w:val="46"/>
        </w:numPr>
        <w:spacing w:after="0"/>
        <w:rPr>
          <w:rFonts w:eastAsia="Arial"/>
          <w:color w:val="auto"/>
          <w:sz w:val="24"/>
          <w:szCs w:val="24"/>
        </w:rPr>
      </w:pPr>
      <w:r w:rsidRPr="0074022A">
        <w:rPr>
          <w:rFonts w:eastAsia="Arial"/>
          <w:color w:val="auto"/>
          <w:sz w:val="24"/>
          <w:szCs w:val="24"/>
        </w:rPr>
        <w:t>take a prudent long-term view to secure the regulatory requirement for long-term solvency, with sufficient funds to pay benefits to members and their dependants</w:t>
      </w:r>
    </w:p>
    <w:p w14:paraId="19674330" w14:textId="25FE3426" w:rsidR="6D85009E" w:rsidRPr="0074022A" w:rsidRDefault="6D85009E" w:rsidP="005A4FEB">
      <w:pPr>
        <w:pStyle w:val="ListParagraph"/>
        <w:numPr>
          <w:ilvl w:val="0"/>
          <w:numId w:val="46"/>
        </w:numPr>
        <w:spacing w:after="0"/>
        <w:rPr>
          <w:rFonts w:ascii="Arial" w:eastAsia="Arial" w:hAnsi="Arial" w:cs="Arial"/>
          <w:sz w:val="24"/>
          <w:szCs w:val="24"/>
        </w:rPr>
      </w:pPr>
      <w:r w:rsidRPr="0074022A">
        <w:rPr>
          <w:rFonts w:ascii="Arial" w:eastAsia="Arial" w:hAnsi="Arial" w:cs="Arial"/>
          <w:sz w:val="24"/>
          <w:szCs w:val="24"/>
        </w:rPr>
        <w:t>use a balanced investment strategy to minimise long-term cash contributions from employers and meet the regulatory requirement for long-term cost efficiency</w:t>
      </w:r>
    </w:p>
    <w:p w14:paraId="1CA094E8" w14:textId="398C6250" w:rsidR="6D85009E" w:rsidRPr="0074022A" w:rsidRDefault="6D85009E" w:rsidP="005A4FEB">
      <w:pPr>
        <w:pStyle w:val="ListParagraph"/>
        <w:numPr>
          <w:ilvl w:val="0"/>
          <w:numId w:val="46"/>
        </w:numPr>
        <w:spacing w:after="0"/>
        <w:rPr>
          <w:rFonts w:ascii="Arial" w:eastAsia="Arial" w:hAnsi="Arial" w:cs="Arial"/>
          <w:sz w:val="24"/>
          <w:szCs w:val="24"/>
        </w:rPr>
      </w:pPr>
      <w:r w:rsidRPr="0074022A">
        <w:rPr>
          <w:rFonts w:ascii="Arial" w:eastAsia="Arial" w:hAnsi="Arial" w:cs="Arial"/>
          <w:sz w:val="24"/>
          <w:szCs w:val="24"/>
        </w:rPr>
        <w:t>where appropriate, ensure stable employer contribution rates</w:t>
      </w:r>
    </w:p>
    <w:p w14:paraId="02272660" w14:textId="03620BB4" w:rsidR="6D85009E" w:rsidRPr="0074022A" w:rsidRDefault="6D85009E" w:rsidP="005A4FEB">
      <w:pPr>
        <w:pStyle w:val="ListParagraph"/>
        <w:numPr>
          <w:ilvl w:val="0"/>
          <w:numId w:val="46"/>
        </w:numPr>
        <w:spacing w:after="0"/>
        <w:rPr>
          <w:rFonts w:ascii="Arial" w:eastAsia="Arial" w:hAnsi="Arial" w:cs="Arial"/>
          <w:sz w:val="24"/>
          <w:szCs w:val="24"/>
        </w:rPr>
      </w:pPr>
      <w:r w:rsidRPr="0074022A">
        <w:rPr>
          <w:rFonts w:ascii="Arial" w:eastAsia="Arial" w:hAnsi="Arial" w:cs="Arial"/>
          <w:sz w:val="24"/>
          <w:szCs w:val="24"/>
        </w:rPr>
        <w:t>reflect different employers’ characteristics to set their contribution rates, using a transparent funding strategy</w:t>
      </w:r>
    </w:p>
    <w:p w14:paraId="16C5E5DF" w14:textId="7F40617C" w:rsidR="6D85009E" w:rsidRPr="0074022A" w:rsidRDefault="6D85009E" w:rsidP="005A4FEB">
      <w:pPr>
        <w:pStyle w:val="ListParagraph"/>
        <w:numPr>
          <w:ilvl w:val="0"/>
          <w:numId w:val="46"/>
        </w:numPr>
        <w:spacing w:after="0"/>
        <w:rPr>
          <w:rFonts w:ascii="Arial" w:eastAsia="Arial" w:hAnsi="Arial" w:cs="Arial"/>
          <w:sz w:val="24"/>
          <w:szCs w:val="24"/>
        </w:rPr>
      </w:pPr>
      <w:r w:rsidRPr="0074022A">
        <w:rPr>
          <w:rFonts w:ascii="Arial" w:eastAsia="Arial" w:hAnsi="Arial" w:cs="Arial"/>
          <w:sz w:val="24"/>
          <w:szCs w:val="24"/>
        </w:rPr>
        <w:t>use reasonable measures to reduce the risk of an employer defaulting on its pension obligations.</w:t>
      </w:r>
    </w:p>
    <w:p w14:paraId="12AD51DC" w14:textId="4D166E4F" w:rsidR="26D917BF" w:rsidRPr="0074022A" w:rsidRDefault="26D917BF" w:rsidP="26D917BF">
      <w:pPr>
        <w:pStyle w:val="BodyText"/>
        <w:spacing w:after="0"/>
        <w:rPr>
          <w:rFonts w:ascii="Arial" w:hAnsi="Arial" w:cs="Arial"/>
          <w:sz w:val="24"/>
          <w:szCs w:val="24"/>
        </w:rPr>
      </w:pPr>
    </w:p>
    <w:p w14:paraId="26380EF2" w14:textId="53CE0228" w:rsidR="00DB4F73" w:rsidRPr="0074022A" w:rsidRDefault="238A1B93" w:rsidP="21AF4ADE">
      <w:pPr>
        <w:pStyle w:val="BodyText"/>
        <w:spacing w:after="0"/>
        <w:rPr>
          <w:sz w:val="24"/>
          <w:szCs w:val="24"/>
        </w:rPr>
      </w:pPr>
      <w:r w:rsidRPr="0074022A">
        <w:rPr>
          <w:rFonts w:ascii="Arial" w:eastAsia="Arial" w:hAnsi="Arial" w:cs="Arial"/>
          <w:sz w:val="24"/>
          <w:szCs w:val="24"/>
          <w:lang w:val="en-US"/>
        </w:rPr>
        <w:t xml:space="preserve">The FSS sets out how the Administering Authority seeks to balance the conflicting aims of securing the solvency of the Fund and keeping employer contributions stable.  For employers whose covenant was considered by the Administering Authority to be sufficiently strong, contributions have been </w:t>
      </w:r>
      <w:proofErr w:type="spellStart"/>
      <w:r w:rsidRPr="0074022A">
        <w:rPr>
          <w:rFonts w:ascii="Arial" w:eastAsia="Arial" w:hAnsi="Arial" w:cs="Arial"/>
          <w:sz w:val="24"/>
          <w:szCs w:val="24"/>
          <w:lang w:val="en-US"/>
        </w:rPr>
        <w:t>stabilised</w:t>
      </w:r>
      <w:proofErr w:type="spellEnd"/>
      <w:r w:rsidRPr="0074022A">
        <w:rPr>
          <w:rFonts w:ascii="Arial" w:eastAsia="Arial" w:hAnsi="Arial" w:cs="Arial"/>
          <w:sz w:val="24"/>
          <w:szCs w:val="24"/>
          <w:lang w:val="en-US"/>
        </w:rPr>
        <w:t xml:space="preserve"> to return their portion of the Fund to full funding over 20 years if the valuation assumptions are borne out.  Asset-liability modelling has been carried out which </w:t>
      </w:r>
      <w:proofErr w:type="gramStart"/>
      <w:r w:rsidRPr="0074022A">
        <w:rPr>
          <w:rFonts w:ascii="Arial" w:eastAsia="Arial" w:hAnsi="Arial" w:cs="Arial"/>
          <w:sz w:val="24"/>
          <w:szCs w:val="24"/>
          <w:lang w:val="en-US"/>
        </w:rPr>
        <w:t>demonstrate</w:t>
      </w:r>
      <w:proofErr w:type="gramEnd"/>
      <w:r w:rsidRPr="0074022A">
        <w:rPr>
          <w:rFonts w:ascii="Arial" w:eastAsia="Arial" w:hAnsi="Arial" w:cs="Arial"/>
          <w:sz w:val="24"/>
          <w:szCs w:val="24"/>
          <w:lang w:val="en-US"/>
        </w:rPr>
        <w:t xml:space="preserve"> that if these contribution rates are paid and future contribution changes are constrained as set out in the FSS, there is at least a 75% chance that the Fund will return to full funding over 20 years.</w:t>
      </w:r>
    </w:p>
    <w:p w14:paraId="0E3AAA68" w14:textId="399CD6D9" w:rsidR="26D917BF" w:rsidRPr="0074022A" w:rsidRDefault="26D917BF" w:rsidP="26D917BF">
      <w:pPr>
        <w:pStyle w:val="Heading2"/>
        <w:spacing w:before="0"/>
        <w:rPr>
          <w:rFonts w:ascii="Arial" w:eastAsiaTheme="minorEastAsia" w:hAnsi="Arial" w:cs="Arial"/>
          <w:color w:val="auto"/>
          <w:sz w:val="24"/>
          <w:szCs w:val="24"/>
        </w:rPr>
      </w:pPr>
    </w:p>
    <w:p w14:paraId="4FA21987" w14:textId="77777777" w:rsidR="00DB4F73" w:rsidRPr="0074022A" w:rsidRDefault="00DB4F73" w:rsidP="26D917BF">
      <w:pPr>
        <w:pStyle w:val="Heading2"/>
        <w:spacing w:before="0"/>
        <w:rPr>
          <w:rFonts w:ascii="Arial" w:eastAsiaTheme="minorEastAsia" w:hAnsi="Arial" w:cs="Arial"/>
          <w:color w:val="auto"/>
          <w:sz w:val="24"/>
          <w:szCs w:val="24"/>
        </w:rPr>
      </w:pPr>
      <w:r w:rsidRPr="0074022A">
        <w:rPr>
          <w:rFonts w:ascii="Arial" w:eastAsiaTheme="minorEastAsia" w:hAnsi="Arial" w:cs="Arial"/>
          <w:color w:val="auto"/>
          <w:sz w:val="24"/>
          <w:szCs w:val="24"/>
        </w:rPr>
        <w:t>Funding Position as at the last formal funding valuation</w:t>
      </w:r>
    </w:p>
    <w:p w14:paraId="0FD85B54" w14:textId="0103A654" w:rsidR="68116506" w:rsidRPr="0074022A" w:rsidRDefault="68116506" w:rsidP="21AF4ADE">
      <w:pPr>
        <w:spacing w:before="20" w:after="200"/>
        <w:rPr>
          <w:rFonts w:ascii="Arial" w:eastAsia="Arial" w:hAnsi="Arial" w:cs="Arial"/>
          <w:sz w:val="24"/>
          <w:szCs w:val="24"/>
          <w:lang w:val="en-US"/>
        </w:rPr>
      </w:pPr>
      <w:r w:rsidRPr="0074022A">
        <w:rPr>
          <w:rFonts w:ascii="Arial" w:eastAsia="Arial" w:hAnsi="Arial" w:cs="Arial"/>
          <w:sz w:val="24"/>
          <w:szCs w:val="24"/>
          <w:lang w:val="en-US"/>
        </w:rPr>
        <w:t xml:space="preserve">The most recent actuarial valuation carried out under Regulation 60 of the Local Government Pension Scheme (Scotland) Regulations 2014 was as </w:t>
      </w:r>
      <w:proofErr w:type="gramStart"/>
      <w:r w:rsidRPr="0074022A">
        <w:rPr>
          <w:rFonts w:ascii="Arial" w:eastAsia="Arial" w:hAnsi="Arial" w:cs="Arial"/>
          <w:sz w:val="24"/>
          <w:szCs w:val="24"/>
          <w:lang w:val="en-US"/>
        </w:rPr>
        <w:t>at</w:t>
      </w:r>
      <w:proofErr w:type="gramEnd"/>
      <w:r w:rsidRPr="0074022A">
        <w:rPr>
          <w:rFonts w:ascii="Arial" w:eastAsia="Arial" w:hAnsi="Arial" w:cs="Arial"/>
          <w:sz w:val="24"/>
          <w:szCs w:val="24"/>
          <w:lang w:val="en-US"/>
        </w:rPr>
        <w:t xml:space="preserve"> 31 March 2023. This valuation revealed that the Fund’s assets, which </w:t>
      </w:r>
      <w:proofErr w:type="gramStart"/>
      <w:r w:rsidRPr="0074022A">
        <w:rPr>
          <w:rFonts w:ascii="Arial" w:eastAsia="Arial" w:hAnsi="Arial" w:cs="Arial"/>
          <w:sz w:val="24"/>
          <w:szCs w:val="24"/>
          <w:lang w:val="en-US"/>
        </w:rPr>
        <w:t>at</w:t>
      </w:r>
      <w:proofErr w:type="gramEnd"/>
      <w:r w:rsidRPr="0074022A">
        <w:rPr>
          <w:rFonts w:ascii="Arial" w:eastAsia="Arial" w:hAnsi="Arial" w:cs="Arial"/>
          <w:sz w:val="24"/>
          <w:szCs w:val="24"/>
          <w:lang w:val="en-US"/>
        </w:rPr>
        <w:t xml:space="preserve"> 31 March 2023 were valued at £3,195 million, were sufficient to meet 137% of the liabilities (i.e. the present value of promised retirement benefits) accrued up to that date. The resulting surplus at the 2023 valuation was £86</w:t>
      </w:r>
      <w:r w:rsidR="00E86452">
        <w:rPr>
          <w:rFonts w:ascii="Arial" w:eastAsia="Arial" w:hAnsi="Arial" w:cs="Arial"/>
          <w:sz w:val="24"/>
          <w:szCs w:val="24"/>
          <w:lang w:val="en-US"/>
        </w:rPr>
        <w:t>5</w:t>
      </w:r>
      <w:r w:rsidRPr="0074022A">
        <w:rPr>
          <w:rFonts w:ascii="Arial" w:eastAsia="Arial" w:hAnsi="Arial" w:cs="Arial"/>
          <w:sz w:val="24"/>
          <w:szCs w:val="24"/>
          <w:lang w:val="en-US"/>
        </w:rPr>
        <w:t xml:space="preserve"> million.</w:t>
      </w:r>
      <w:r w:rsidRPr="0074022A">
        <w:br/>
      </w:r>
      <w:r w:rsidRPr="0074022A">
        <w:rPr>
          <w:rFonts w:ascii="Arial" w:eastAsia="Arial" w:hAnsi="Arial" w:cs="Arial"/>
          <w:sz w:val="24"/>
          <w:szCs w:val="24"/>
        </w:rPr>
        <w:t xml:space="preserve"> </w:t>
      </w:r>
      <w:r w:rsidRPr="0074022A">
        <w:br/>
      </w:r>
      <w:r w:rsidRPr="0074022A">
        <w:rPr>
          <w:rFonts w:ascii="Arial" w:eastAsia="Arial" w:hAnsi="Arial" w:cs="Arial"/>
          <w:sz w:val="24"/>
          <w:szCs w:val="24"/>
          <w:lang w:val="en-US"/>
        </w:rPr>
        <w:t xml:space="preserve">Each employer had contribution requirements set at the valuation, with the aim of achieving full funding within a time horizon and probability measure as per the FSS. Individual employers’ contributions for the period 1 April 2024 to 31 March 2027 were set in accordance with the Fund’s funding policy as set out in its FSS.  </w:t>
      </w:r>
    </w:p>
    <w:p w14:paraId="3A1EE6AD" w14:textId="77777777" w:rsidR="00DB4F73" w:rsidRPr="00165AAA" w:rsidRDefault="00DB4F73" w:rsidP="26D917BF">
      <w:pPr>
        <w:pStyle w:val="Heading2"/>
        <w:spacing w:before="0"/>
        <w:rPr>
          <w:rFonts w:ascii="Arial" w:eastAsiaTheme="minorEastAsia" w:hAnsi="Arial" w:cs="Arial"/>
          <w:color w:val="auto"/>
          <w:sz w:val="24"/>
          <w:szCs w:val="24"/>
        </w:rPr>
      </w:pPr>
      <w:r w:rsidRPr="26D917BF">
        <w:rPr>
          <w:rFonts w:ascii="Arial" w:eastAsiaTheme="minorEastAsia" w:hAnsi="Arial" w:cs="Arial"/>
          <w:color w:val="auto"/>
          <w:sz w:val="24"/>
          <w:szCs w:val="24"/>
        </w:rPr>
        <w:lastRenderedPageBreak/>
        <w:t>Principal Actuarial Assumptions and Method used to value the liabilities</w:t>
      </w:r>
    </w:p>
    <w:p w14:paraId="4E845F67" w14:textId="014C4D05" w:rsidR="00DB4F73" w:rsidRPr="001D4BD2" w:rsidRDefault="00DB4F73" w:rsidP="00165AAA">
      <w:pPr>
        <w:pStyle w:val="BodyText"/>
        <w:spacing w:after="0"/>
        <w:rPr>
          <w:rFonts w:ascii="Arial" w:hAnsi="Arial" w:cs="Arial"/>
          <w:sz w:val="24"/>
          <w:szCs w:val="24"/>
        </w:rPr>
      </w:pPr>
      <w:r w:rsidRPr="21AF4ADE">
        <w:rPr>
          <w:rFonts w:ascii="Arial" w:hAnsi="Arial" w:cs="Arial"/>
          <w:sz w:val="24"/>
          <w:szCs w:val="24"/>
        </w:rPr>
        <w:t>Full details of the methods and assumptions used are described in the 202</w:t>
      </w:r>
      <w:r w:rsidR="4F5877EA" w:rsidRPr="21AF4ADE">
        <w:rPr>
          <w:rFonts w:ascii="Arial" w:hAnsi="Arial" w:cs="Arial"/>
          <w:sz w:val="24"/>
          <w:szCs w:val="24"/>
        </w:rPr>
        <w:t>3</w:t>
      </w:r>
      <w:r w:rsidRPr="21AF4ADE">
        <w:rPr>
          <w:rFonts w:ascii="Arial" w:hAnsi="Arial" w:cs="Arial"/>
          <w:sz w:val="24"/>
          <w:szCs w:val="24"/>
        </w:rPr>
        <w:t xml:space="preserve"> valuation report.</w:t>
      </w:r>
    </w:p>
    <w:p w14:paraId="734C9A11" w14:textId="7065014B" w:rsidR="26D917BF" w:rsidRDefault="26D917BF" w:rsidP="26D917BF">
      <w:pPr>
        <w:pStyle w:val="Heading2"/>
        <w:spacing w:before="0"/>
        <w:rPr>
          <w:rFonts w:ascii="Arial" w:eastAsiaTheme="minorEastAsia" w:hAnsi="Arial" w:cs="Arial"/>
          <w:color w:val="auto"/>
          <w:sz w:val="24"/>
          <w:szCs w:val="24"/>
        </w:rPr>
      </w:pPr>
    </w:p>
    <w:p w14:paraId="474CC31E" w14:textId="77777777" w:rsidR="00DB4F73" w:rsidRPr="00165AAA" w:rsidRDefault="00DB4F73" w:rsidP="26D917BF">
      <w:pPr>
        <w:pStyle w:val="Heading2"/>
        <w:spacing w:before="0"/>
        <w:rPr>
          <w:rFonts w:ascii="Arial" w:hAnsi="Arial" w:cs="Arial"/>
          <w:color w:val="2F5496" w:themeColor="accent1" w:themeShade="BF"/>
          <w:sz w:val="24"/>
          <w:szCs w:val="24"/>
        </w:rPr>
      </w:pPr>
      <w:r w:rsidRPr="26D917BF">
        <w:rPr>
          <w:rFonts w:ascii="Arial" w:eastAsiaTheme="minorEastAsia" w:hAnsi="Arial" w:cs="Arial"/>
          <w:color w:val="auto"/>
          <w:sz w:val="24"/>
          <w:szCs w:val="24"/>
        </w:rPr>
        <w:t>Method</w:t>
      </w:r>
    </w:p>
    <w:p w14:paraId="66E6216D" w14:textId="10390006" w:rsidR="00DB4F73" w:rsidRPr="001D4BD2" w:rsidRDefault="00DB4F73" w:rsidP="00165AAA">
      <w:pPr>
        <w:pStyle w:val="BodyText"/>
        <w:spacing w:after="0"/>
        <w:rPr>
          <w:rFonts w:ascii="Arial" w:hAnsi="Arial" w:cs="Arial"/>
          <w:sz w:val="24"/>
          <w:szCs w:val="24"/>
        </w:rPr>
      </w:pPr>
      <w:r w:rsidRPr="001D4BD2">
        <w:rPr>
          <w:rFonts w:ascii="Arial" w:hAnsi="Arial" w:cs="Arial"/>
          <w:sz w:val="24"/>
          <w:szCs w:val="24"/>
        </w:rPr>
        <w:t xml:space="preserve">The liabilities were assessed using an accrued benefits method which </w:t>
      </w:r>
      <w:proofErr w:type="gramStart"/>
      <w:r w:rsidRPr="001D4BD2">
        <w:rPr>
          <w:rFonts w:ascii="Arial" w:hAnsi="Arial" w:cs="Arial"/>
          <w:sz w:val="24"/>
          <w:szCs w:val="24"/>
        </w:rPr>
        <w:t>takes into account</w:t>
      </w:r>
      <w:proofErr w:type="gramEnd"/>
      <w:r w:rsidRPr="001D4BD2">
        <w:rPr>
          <w:rFonts w:ascii="Arial" w:hAnsi="Arial" w:cs="Arial"/>
          <w:sz w:val="24"/>
          <w:szCs w:val="24"/>
        </w:rPr>
        <w:t xml:space="preserve"> pensionable membership up to the valuation </w:t>
      </w:r>
      <w:proofErr w:type="gramStart"/>
      <w:r w:rsidR="001D4BD2" w:rsidRPr="001D4BD2">
        <w:rPr>
          <w:rFonts w:ascii="Arial" w:hAnsi="Arial" w:cs="Arial"/>
          <w:sz w:val="24"/>
          <w:szCs w:val="24"/>
        </w:rPr>
        <w:t>date, and</w:t>
      </w:r>
      <w:proofErr w:type="gramEnd"/>
      <w:r w:rsidRPr="001D4BD2">
        <w:rPr>
          <w:rFonts w:ascii="Arial" w:hAnsi="Arial" w:cs="Arial"/>
          <w:sz w:val="24"/>
          <w:szCs w:val="24"/>
        </w:rPr>
        <w:t xml:space="preserve"> makes an allowance for expected future salary growth and inflation to retirement or expected earlier date of leaving pensionable membership.</w:t>
      </w:r>
    </w:p>
    <w:p w14:paraId="6A91A7C9" w14:textId="10D7B237" w:rsidR="26D917BF" w:rsidRDefault="26D917BF" w:rsidP="26D917BF">
      <w:pPr>
        <w:pStyle w:val="Heading2"/>
        <w:spacing w:before="0"/>
        <w:rPr>
          <w:rFonts w:ascii="Arial" w:eastAsiaTheme="minorEastAsia" w:hAnsi="Arial" w:cs="Arial"/>
          <w:color w:val="auto"/>
          <w:sz w:val="24"/>
          <w:szCs w:val="24"/>
        </w:rPr>
      </w:pPr>
    </w:p>
    <w:p w14:paraId="259D3009" w14:textId="77777777" w:rsidR="00DB4F73" w:rsidRPr="00165AAA" w:rsidRDefault="00DB4F73" w:rsidP="26D917BF">
      <w:pPr>
        <w:pStyle w:val="Heading2"/>
        <w:spacing w:before="0"/>
        <w:rPr>
          <w:rFonts w:ascii="Arial" w:eastAsiaTheme="minorEastAsia" w:hAnsi="Arial" w:cs="Arial"/>
          <w:color w:val="auto"/>
          <w:sz w:val="24"/>
          <w:szCs w:val="24"/>
        </w:rPr>
      </w:pPr>
      <w:r w:rsidRPr="26D917BF">
        <w:rPr>
          <w:rFonts w:ascii="Arial" w:eastAsiaTheme="minorEastAsia" w:hAnsi="Arial" w:cs="Arial"/>
          <w:color w:val="auto"/>
          <w:sz w:val="24"/>
          <w:szCs w:val="24"/>
        </w:rPr>
        <w:t>Assumptions</w:t>
      </w:r>
    </w:p>
    <w:p w14:paraId="1A489028" w14:textId="77777777" w:rsidR="00DB4F73" w:rsidRPr="001D4BD2" w:rsidRDefault="00DB4F73" w:rsidP="26D917BF">
      <w:pPr>
        <w:pStyle w:val="BodyText"/>
        <w:spacing w:after="0"/>
        <w:rPr>
          <w:rFonts w:ascii="Arial" w:hAnsi="Arial" w:cs="Arial"/>
          <w:sz w:val="24"/>
          <w:szCs w:val="24"/>
        </w:rPr>
      </w:pPr>
      <w:r w:rsidRPr="001D4BD2">
        <w:rPr>
          <w:rFonts w:ascii="Arial" w:hAnsi="Arial" w:cs="Arial"/>
          <w:sz w:val="24"/>
          <w:szCs w:val="24"/>
        </w:rPr>
        <w:t xml:space="preserve">A market-related approach was taken to valuing the liabilities, for consistency with the valuation of the Fund assets at their market value. </w:t>
      </w:r>
    </w:p>
    <w:p w14:paraId="6CD77953" w14:textId="2172819D" w:rsidR="26D917BF" w:rsidRDefault="26D917BF" w:rsidP="26D917BF">
      <w:pPr>
        <w:pStyle w:val="BodyText"/>
        <w:spacing w:after="0"/>
        <w:rPr>
          <w:rFonts w:ascii="Arial" w:hAnsi="Arial" w:cs="Arial"/>
          <w:sz w:val="24"/>
          <w:szCs w:val="24"/>
        </w:rPr>
      </w:pPr>
    </w:p>
    <w:p w14:paraId="6CCEFB90" w14:textId="77C15AC3" w:rsidR="00DB4F73" w:rsidRPr="001D4BD2" w:rsidRDefault="00DB4F73" w:rsidP="26D917BF">
      <w:pPr>
        <w:pStyle w:val="BodyText"/>
        <w:spacing w:after="0"/>
        <w:rPr>
          <w:rFonts w:ascii="Arial" w:hAnsi="Arial" w:cs="Arial"/>
          <w:sz w:val="24"/>
          <w:szCs w:val="24"/>
        </w:rPr>
      </w:pPr>
      <w:r w:rsidRPr="21AF4ADE">
        <w:rPr>
          <w:rFonts w:ascii="Arial" w:hAnsi="Arial" w:cs="Arial"/>
          <w:sz w:val="24"/>
          <w:szCs w:val="24"/>
        </w:rPr>
        <w:t>The key financial assumptions adopted for the 202</w:t>
      </w:r>
      <w:r w:rsidR="03C2B562" w:rsidRPr="21AF4ADE">
        <w:rPr>
          <w:rFonts w:ascii="Arial" w:hAnsi="Arial" w:cs="Arial"/>
          <w:sz w:val="24"/>
          <w:szCs w:val="24"/>
        </w:rPr>
        <w:t>3</w:t>
      </w:r>
      <w:r w:rsidRPr="21AF4ADE">
        <w:rPr>
          <w:rFonts w:ascii="Arial" w:hAnsi="Arial" w:cs="Arial"/>
          <w:sz w:val="24"/>
          <w:szCs w:val="24"/>
        </w:rPr>
        <w:t xml:space="preserve"> valuation were as follows:</w:t>
      </w:r>
    </w:p>
    <w:tbl>
      <w:tblPr>
        <w:tblStyle w:val="PlainTable1"/>
        <w:tblW w:w="7225" w:type="dxa"/>
        <w:tblLook w:val="04A0" w:firstRow="1" w:lastRow="0" w:firstColumn="1" w:lastColumn="0" w:noHBand="0" w:noVBand="1"/>
      </w:tblPr>
      <w:tblGrid>
        <w:gridCol w:w="5099"/>
        <w:gridCol w:w="2126"/>
      </w:tblGrid>
      <w:tr w:rsidR="00DB4F73" w:rsidRPr="00DB4F73" w14:paraId="47BD4D28" w14:textId="77777777" w:rsidTr="21AF4ADE">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5099" w:type="dxa"/>
            <w:noWrap/>
            <w:vAlign w:val="center"/>
            <w:hideMark/>
          </w:tcPr>
          <w:p w14:paraId="765B6698" w14:textId="17FAC096" w:rsidR="00DB4F73" w:rsidRPr="00DB4F73" w:rsidRDefault="000904EA" w:rsidP="00165AAA">
            <w:pPr>
              <w:rPr>
                <w:rFonts w:ascii="Arial" w:hAnsi="Arial" w:cs="Arial"/>
                <w:iCs/>
                <w:sz w:val="24"/>
                <w:szCs w:val="24"/>
                <w:lang w:eastAsia="en-GB"/>
              </w:rPr>
            </w:pPr>
            <w:r>
              <w:rPr>
                <w:rFonts w:ascii="Arial" w:hAnsi="Arial" w:cs="Arial"/>
                <w:iCs/>
                <w:sz w:val="24"/>
                <w:szCs w:val="24"/>
                <w:lang w:eastAsia="en-GB"/>
              </w:rPr>
              <w:t xml:space="preserve">Financial Assumptions </w:t>
            </w:r>
          </w:p>
        </w:tc>
        <w:tc>
          <w:tcPr>
            <w:tcW w:w="2126" w:type="dxa"/>
            <w:noWrap/>
            <w:vAlign w:val="center"/>
            <w:hideMark/>
          </w:tcPr>
          <w:p w14:paraId="2B7BCEE7" w14:textId="5CCA1620" w:rsidR="00DB4F73" w:rsidRPr="00DB4F73" w:rsidRDefault="469CA8F7" w:rsidP="21AF4AD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en-GB"/>
              </w:rPr>
            </w:pPr>
            <w:r w:rsidRPr="21AF4ADE">
              <w:rPr>
                <w:rFonts w:ascii="Arial" w:hAnsi="Arial" w:cs="Arial"/>
                <w:sz w:val="24"/>
                <w:szCs w:val="24"/>
                <w:lang w:eastAsia="en-GB"/>
              </w:rPr>
              <w:t>31 March 202</w:t>
            </w:r>
            <w:r w:rsidR="6B711089" w:rsidRPr="21AF4ADE">
              <w:rPr>
                <w:rFonts w:ascii="Arial" w:hAnsi="Arial" w:cs="Arial"/>
                <w:sz w:val="24"/>
                <w:szCs w:val="24"/>
                <w:lang w:eastAsia="en-GB"/>
              </w:rPr>
              <w:t>3</w:t>
            </w:r>
          </w:p>
        </w:tc>
      </w:tr>
      <w:tr w:rsidR="000904EA" w:rsidRPr="00DB4F73" w14:paraId="3DCBA4FC" w14:textId="77777777" w:rsidTr="007B0161">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5099" w:type="dxa"/>
            <w:shd w:val="clear" w:color="auto" w:fill="DEEAF6" w:themeFill="accent5" w:themeFillTint="33"/>
            <w:noWrap/>
            <w:vAlign w:val="center"/>
          </w:tcPr>
          <w:p w14:paraId="3D94F818" w14:textId="6B40D254" w:rsidR="000904EA" w:rsidRPr="000904EA" w:rsidRDefault="000904EA" w:rsidP="00165AAA">
            <w:pPr>
              <w:rPr>
                <w:rFonts w:ascii="Arial" w:hAnsi="Arial" w:cs="Arial"/>
                <w:b w:val="0"/>
                <w:bCs w:val="0"/>
                <w:sz w:val="24"/>
                <w:szCs w:val="24"/>
                <w:lang w:eastAsia="en-GB"/>
              </w:rPr>
            </w:pPr>
            <w:r w:rsidRPr="000904EA">
              <w:rPr>
                <w:rFonts w:ascii="Arial" w:hAnsi="Arial" w:cs="Arial"/>
                <w:b w:val="0"/>
                <w:bCs w:val="0"/>
                <w:sz w:val="24"/>
                <w:szCs w:val="24"/>
                <w:lang w:eastAsia="en-GB"/>
              </w:rPr>
              <w:t>Discount rate</w:t>
            </w:r>
          </w:p>
        </w:tc>
        <w:tc>
          <w:tcPr>
            <w:tcW w:w="2126" w:type="dxa"/>
            <w:shd w:val="clear" w:color="auto" w:fill="DEEAF6" w:themeFill="accent5" w:themeFillTint="33"/>
            <w:noWrap/>
            <w:vAlign w:val="center"/>
          </w:tcPr>
          <w:p w14:paraId="16FE889D" w14:textId="270EF4CB" w:rsidR="000904EA" w:rsidRPr="00DB4F73" w:rsidRDefault="251B5451" w:rsidP="00165AA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21AF4ADE">
              <w:rPr>
                <w:rFonts w:ascii="Arial" w:hAnsi="Arial" w:cs="Arial"/>
                <w:sz w:val="24"/>
                <w:szCs w:val="24"/>
              </w:rPr>
              <w:t>5.1</w:t>
            </w:r>
            <w:r w:rsidR="25E2EE63" w:rsidRPr="21AF4ADE">
              <w:rPr>
                <w:rFonts w:ascii="Arial" w:hAnsi="Arial" w:cs="Arial"/>
                <w:sz w:val="24"/>
                <w:szCs w:val="24"/>
              </w:rPr>
              <w:t>%</w:t>
            </w:r>
          </w:p>
        </w:tc>
      </w:tr>
      <w:tr w:rsidR="000904EA" w:rsidRPr="00DB4F73" w14:paraId="3622CEC5" w14:textId="77777777" w:rsidTr="21AF4ADE">
        <w:trPr>
          <w:trHeight w:val="285"/>
        </w:trPr>
        <w:tc>
          <w:tcPr>
            <w:cnfStyle w:val="001000000000" w:firstRow="0" w:lastRow="0" w:firstColumn="1" w:lastColumn="0" w:oddVBand="0" w:evenVBand="0" w:oddHBand="0" w:evenHBand="0" w:firstRowFirstColumn="0" w:firstRowLastColumn="0" w:lastRowFirstColumn="0" w:lastRowLastColumn="0"/>
            <w:tcW w:w="5099" w:type="dxa"/>
            <w:noWrap/>
            <w:vAlign w:val="center"/>
            <w:hideMark/>
          </w:tcPr>
          <w:p w14:paraId="4445DE2F" w14:textId="77777777" w:rsidR="000904EA" w:rsidRPr="000904EA" w:rsidRDefault="000904EA" w:rsidP="00165AAA">
            <w:pPr>
              <w:rPr>
                <w:rFonts w:ascii="Arial" w:hAnsi="Arial" w:cs="Arial"/>
                <w:b w:val="0"/>
                <w:bCs w:val="0"/>
                <w:iCs/>
                <w:sz w:val="24"/>
                <w:szCs w:val="24"/>
                <w:lang w:eastAsia="en-GB"/>
              </w:rPr>
            </w:pPr>
            <w:r w:rsidRPr="000904EA">
              <w:rPr>
                <w:rFonts w:ascii="Arial" w:hAnsi="Arial" w:cs="Arial"/>
                <w:b w:val="0"/>
                <w:bCs w:val="0"/>
                <w:sz w:val="24"/>
                <w:szCs w:val="24"/>
                <w:lang w:eastAsia="en-GB"/>
              </w:rPr>
              <w:t xml:space="preserve">Salary </w:t>
            </w:r>
            <w:proofErr w:type="gramStart"/>
            <w:r w:rsidRPr="000904EA">
              <w:rPr>
                <w:rFonts w:ascii="Arial" w:hAnsi="Arial" w:cs="Arial"/>
                <w:b w:val="0"/>
                <w:bCs w:val="0"/>
                <w:sz w:val="24"/>
                <w:szCs w:val="24"/>
                <w:lang w:eastAsia="en-GB"/>
              </w:rPr>
              <w:t>increase</w:t>
            </w:r>
            <w:proofErr w:type="gramEnd"/>
            <w:r w:rsidRPr="000904EA">
              <w:rPr>
                <w:rFonts w:ascii="Arial" w:hAnsi="Arial" w:cs="Arial"/>
                <w:b w:val="0"/>
                <w:bCs w:val="0"/>
                <w:sz w:val="24"/>
                <w:szCs w:val="24"/>
                <w:lang w:eastAsia="en-GB"/>
              </w:rPr>
              <w:t xml:space="preserve"> assumption</w:t>
            </w:r>
          </w:p>
        </w:tc>
        <w:tc>
          <w:tcPr>
            <w:tcW w:w="2126" w:type="dxa"/>
            <w:noWrap/>
            <w:vAlign w:val="center"/>
            <w:hideMark/>
          </w:tcPr>
          <w:p w14:paraId="47698512" w14:textId="5E791341" w:rsidR="000904EA" w:rsidRPr="00DB4F73" w:rsidRDefault="25E2EE63" w:rsidP="21AF4A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21AF4ADE">
              <w:rPr>
                <w:rFonts w:ascii="Arial" w:hAnsi="Arial" w:cs="Arial"/>
                <w:sz w:val="24"/>
                <w:szCs w:val="24"/>
              </w:rPr>
              <w:t>2.</w:t>
            </w:r>
            <w:r w:rsidR="555D3BF7" w:rsidRPr="21AF4ADE">
              <w:rPr>
                <w:rFonts w:ascii="Arial" w:hAnsi="Arial" w:cs="Arial"/>
                <w:sz w:val="24"/>
                <w:szCs w:val="24"/>
              </w:rPr>
              <w:t>8</w:t>
            </w:r>
            <w:r w:rsidRPr="21AF4ADE">
              <w:rPr>
                <w:rFonts w:ascii="Arial" w:hAnsi="Arial" w:cs="Arial"/>
                <w:sz w:val="24"/>
                <w:szCs w:val="24"/>
              </w:rPr>
              <w:t>%</w:t>
            </w:r>
          </w:p>
        </w:tc>
      </w:tr>
      <w:tr w:rsidR="000904EA" w:rsidRPr="00DB4F73" w14:paraId="21A13F1B" w14:textId="77777777" w:rsidTr="007B0161">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099" w:type="dxa"/>
            <w:shd w:val="clear" w:color="auto" w:fill="DEEAF6" w:themeFill="accent5" w:themeFillTint="33"/>
            <w:noWrap/>
            <w:vAlign w:val="center"/>
            <w:hideMark/>
          </w:tcPr>
          <w:p w14:paraId="70631D20" w14:textId="77777777" w:rsidR="000904EA" w:rsidRPr="000904EA" w:rsidRDefault="000904EA" w:rsidP="00165AAA">
            <w:pPr>
              <w:rPr>
                <w:rFonts w:ascii="Arial" w:hAnsi="Arial" w:cs="Arial"/>
                <w:b w:val="0"/>
                <w:bCs w:val="0"/>
                <w:iCs/>
                <w:sz w:val="24"/>
                <w:szCs w:val="24"/>
                <w:lang w:eastAsia="en-GB"/>
              </w:rPr>
            </w:pPr>
            <w:r w:rsidRPr="000904EA">
              <w:rPr>
                <w:rFonts w:ascii="Arial" w:hAnsi="Arial" w:cs="Arial"/>
                <w:b w:val="0"/>
                <w:bCs w:val="0"/>
                <w:sz w:val="24"/>
                <w:szCs w:val="24"/>
                <w:lang w:eastAsia="en-GB"/>
              </w:rPr>
              <w:t>Benefit increase assumption (CPI)</w:t>
            </w:r>
          </w:p>
        </w:tc>
        <w:tc>
          <w:tcPr>
            <w:tcW w:w="2126" w:type="dxa"/>
            <w:shd w:val="clear" w:color="auto" w:fill="DEEAF6" w:themeFill="accent5" w:themeFillTint="33"/>
            <w:noWrap/>
            <w:vAlign w:val="center"/>
            <w:hideMark/>
          </w:tcPr>
          <w:p w14:paraId="2561525B" w14:textId="3887745E" w:rsidR="000904EA" w:rsidRPr="00DB4F73" w:rsidRDefault="18130877" w:rsidP="21AF4A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GB"/>
              </w:rPr>
            </w:pPr>
            <w:r w:rsidRPr="21AF4ADE">
              <w:rPr>
                <w:rFonts w:ascii="Arial" w:hAnsi="Arial" w:cs="Arial"/>
                <w:sz w:val="24"/>
                <w:szCs w:val="24"/>
              </w:rPr>
              <w:t>2.3</w:t>
            </w:r>
            <w:r w:rsidR="25E2EE63" w:rsidRPr="21AF4ADE">
              <w:rPr>
                <w:rFonts w:ascii="Arial" w:hAnsi="Arial" w:cs="Arial"/>
                <w:sz w:val="24"/>
                <w:szCs w:val="24"/>
              </w:rPr>
              <w:t>%</w:t>
            </w:r>
          </w:p>
        </w:tc>
      </w:tr>
    </w:tbl>
    <w:p w14:paraId="4F2E7F5E" w14:textId="77777777" w:rsidR="001D4BD2" w:rsidRDefault="001D4BD2" w:rsidP="001D4BD2">
      <w:pPr>
        <w:pStyle w:val="BodyTextGrey"/>
        <w:spacing w:before="0" w:after="0"/>
        <w:rPr>
          <w:rFonts w:eastAsiaTheme="minorHAnsi"/>
          <w:iCs w:val="0"/>
          <w:color w:val="auto"/>
          <w:sz w:val="24"/>
          <w:szCs w:val="24"/>
        </w:rPr>
      </w:pPr>
    </w:p>
    <w:p w14:paraId="41FEC4AD" w14:textId="3ADBF142" w:rsidR="00DB4F73" w:rsidRDefault="07F017ED" w:rsidP="21AF4ADE">
      <w:pPr>
        <w:pStyle w:val="BodyTextGrey"/>
        <w:spacing w:before="0" w:after="0"/>
        <w:rPr>
          <w:rFonts w:eastAsiaTheme="minorEastAsia"/>
          <w:color w:val="auto"/>
          <w:sz w:val="24"/>
          <w:szCs w:val="24"/>
        </w:rPr>
      </w:pPr>
      <w:r w:rsidRPr="21AF4ADE">
        <w:rPr>
          <w:rFonts w:eastAsia="Arial"/>
          <w:sz w:val="24"/>
          <w:szCs w:val="24"/>
          <w:lang w:val="en-US"/>
        </w:rPr>
        <w:t xml:space="preserve">The key demographic assumption was the allowance made for longevity. The life expectancy assumptions are based on the Fund's </w:t>
      </w:r>
      <w:proofErr w:type="spellStart"/>
      <w:r w:rsidRPr="21AF4ADE">
        <w:rPr>
          <w:rFonts w:eastAsia="Arial"/>
          <w:sz w:val="24"/>
          <w:szCs w:val="24"/>
          <w:lang w:val="en-US"/>
        </w:rPr>
        <w:t>VitaCurves</w:t>
      </w:r>
      <w:proofErr w:type="spellEnd"/>
      <w:r w:rsidRPr="21AF4ADE">
        <w:rPr>
          <w:rFonts w:eastAsia="Arial"/>
          <w:sz w:val="24"/>
          <w:szCs w:val="24"/>
          <w:lang w:val="en-US"/>
        </w:rPr>
        <w:t xml:space="preserve"> with improvements in line with the CMI 2022 model, with a 25% </w:t>
      </w:r>
      <w:proofErr w:type="gramStart"/>
      <w:r w:rsidRPr="21AF4ADE">
        <w:rPr>
          <w:rFonts w:eastAsia="Arial"/>
          <w:sz w:val="24"/>
          <w:szCs w:val="24"/>
          <w:lang w:val="en-US"/>
        </w:rPr>
        <w:t>weighting</w:t>
      </w:r>
      <w:proofErr w:type="gramEnd"/>
      <w:r w:rsidRPr="21AF4ADE">
        <w:rPr>
          <w:rFonts w:eastAsia="Arial"/>
          <w:sz w:val="24"/>
          <w:szCs w:val="24"/>
          <w:lang w:val="en-US"/>
        </w:rPr>
        <w:t xml:space="preserve"> of 2022 data, a 0% </w:t>
      </w:r>
      <w:proofErr w:type="gramStart"/>
      <w:r w:rsidRPr="21AF4ADE">
        <w:rPr>
          <w:rFonts w:eastAsia="Arial"/>
          <w:sz w:val="24"/>
          <w:szCs w:val="24"/>
          <w:lang w:val="en-US"/>
        </w:rPr>
        <w:t>weighting</w:t>
      </w:r>
      <w:proofErr w:type="gramEnd"/>
      <w:r w:rsidRPr="21AF4ADE">
        <w:rPr>
          <w:rFonts w:eastAsia="Arial"/>
          <w:sz w:val="24"/>
          <w:szCs w:val="24"/>
          <w:lang w:val="en-US"/>
        </w:rPr>
        <w:t xml:space="preserve"> of 2021 (and 2020) data, standard smoothing (Sk7), initial adjustment of 0.25% and a </w:t>
      </w:r>
      <w:proofErr w:type="gramStart"/>
      <w:r w:rsidRPr="21AF4ADE">
        <w:rPr>
          <w:rFonts w:eastAsia="Arial"/>
          <w:sz w:val="24"/>
          <w:szCs w:val="24"/>
          <w:lang w:val="en-US"/>
        </w:rPr>
        <w:t>long term</w:t>
      </w:r>
      <w:proofErr w:type="gramEnd"/>
      <w:r w:rsidRPr="21AF4ADE">
        <w:rPr>
          <w:rFonts w:eastAsia="Arial"/>
          <w:sz w:val="24"/>
          <w:szCs w:val="24"/>
          <w:lang w:val="en-US"/>
        </w:rPr>
        <w:t xml:space="preserve"> rate of 1.50% p.a.  Based on these assumptions, the average future life expectancies at age 65 are as follows:</w:t>
      </w:r>
      <w:r w:rsidR="00DB4F73" w:rsidRPr="21AF4ADE">
        <w:rPr>
          <w:rFonts w:eastAsiaTheme="minorEastAsia"/>
          <w:color w:val="auto"/>
          <w:sz w:val="24"/>
          <w:szCs w:val="24"/>
        </w:rPr>
        <w:t xml:space="preserve"> </w:t>
      </w:r>
    </w:p>
    <w:p w14:paraId="3C699B99" w14:textId="77777777" w:rsidR="001D4BD2" w:rsidRPr="001D4BD2" w:rsidRDefault="001D4BD2" w:rsidP="001D4BD2">
      <w:pPr>
        <w:pStyle w:val="BodyTextGrey"/>
        <w:spacing w:before="0" w:after="0"/>
        <w:rPr>
          <w:rFonts w:eastAsiaTheme="minorHAnsi"/>
          <w:iCs w:val="0"/>
          <w:color w:val="auto"/>
          <w:sz w:val="24"/>
          <w:szCs w:val="24"/>
        </w:rPr>
      </w:pPr>
    </w:p>
    <w:tbl>
      <w:tblPr>
        <w:tblStyle w:val="PlainTable1"/>
        <w:tblW w:w="7507" w:type="dxa"/>
        <w:tblLook w:val="04A0" w:firstRow="1" w:lastRow="0" w:firstColumn="1" w:lastColumn="0" w:noHBand="0" w:noVBand="1"/>
      </w:tblPr>
      <w:tblGrid>
        <w:gridCol w:w="3256"/>
        <w:gridCol w:w="2125"/>
        <w:gridCol w:w="2126"/>
      </w:tblGrid>
      <w:tr w:rsidR="001D4BD2" w:rsidRPr="001D4BD2" w14:paraId="2301599B" w14:textId="77777777" w:rsidTr="21AF4ADE">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6F6838CC" w14:textId="683AD96F" w:rsidR="001D4BD2" w:rsidRPr="001D4BD2" w:rsidRDefault="001D4BD2" w:rsidP="00165AAA">
            <w:pPr>
              <w:rPr>
                <w:rFonts w:ascii="Arial" w:hAnsi="Arial" w:cs="Arial"/>
                <w:iCs/>
                <w:sz w:val="24"/>
                <w:szCs w:val="24"/>
                <w:lang w:eastAsia="en-GB"/>
              </w:rPr>
            </w:pPr>
          </w:p>
        </w:tc>
        <w:tc>
          <w:tcPr>
            <w:tcW w:w="2125" w:type="dxa"/>
          </w:tcPr>
          <w:p w14:paraId="3F1855F9" w14:textId="7A5951C8" w:rsidR="001D4BD2" w:rsidRPr="001D4BD2" w:rsidRDefault="001D4BD2" w:rsidP="001D4BD2">
            <w:pPr>
              <w:jc w:val="center"/>
              <w:cnfStyle w:val="100000000000" w:firstRow="1" w:lastRow="0" w:firstColumn="0" w:lastColumn="0" w:oddVBand="0" w:evenVBand="0" w:oddHBand="0" w:evenHBand="0" w:firstRowFirstColumn="0" w:firstRowLastColumn="0" w:lastRowFirstColumn="0" w:lastRowLastColumn="0"/>
              <w:rPr>
                <w:rFonts w:ascii="Arial" w:hAnsi="Arial" w:cs="Arial"/>
                <w:iCs/>
                <w:sz w:val="24"/>
                <w:szCs w:val="24"/>
                <w:lang w:eastAsia="en-GB"/>
              </w:rPr>
            </w:pPr>
            <w:r>
              <w:rPr>
                <w:rFonts w:ascii="Arial" w:hAnsi="Arial" w:cs="Arial"/>
                <w:iCs/>
                <w:sz w:val="24"/>
                <w:szCs w:val="24"/>
                <w:lang w:eastAsia="en-GB"/>
              </w:rPr>
              <w:t>Males</w:t>
            </w:r>
          </w:p>
        </w:tc>
        <w:tc>
          <w:tcPr>
            <w:tcW w:w="2126" w:type="dxa"/>
            <w:noWrap/>
          </w:tcPr>
          <w:p w14:paraId="0C57E538" w14:textId="4FA36482" w:rsidR="001D4BD2" w:rsidRPr="001D4BD2" w:rsidRDefault="001D4BD2" w:rsidP="001D4BD2">
            <w:pPr>
              <w:jc w:val="center"/>
              <w:cnfStyle w:val="100000000000" w:firstRow="1" w:lastRow="0" w:firstColumn="0" w:lastColumn="0" w:oddVBand="0" w:evenVBand="0" w:oddHBand="0" w:evenHBand="0" w:firstRowFirstColumn="0" w:firstRowLastColumn="0" w:lastRowFirstColumn="0" w:lastRowLastColumn="0"/>
              <w:rPr>
                <w:rFonts w:ascii="Arial" w:hAnsi="Arial" w:cs="Arial"/>
                <w:iCs/>
                <w:sz w:val="24"/>
                <w:szCs w:val="24"/>
                <w:lang w:eastAsia="en-GB"/>
              </w:rPr>
            </w:pPr>
            <w:r>
              <w:rPr>
                <w:rFonts w:ascii="Arial" w:hAnsi="Arial" w:cs="Arial"/>
                <w:iCs/>
                <w:sz w:val="24"/>
                <w:szCs w:val="24"/>
                <w:lang w:eastAsia="en-GB"/>
              </w:rPr>
              <w:t>Females</w:t>
            </w:r>
          </w:p>
        </w:tc>
      </w:tr>
      <w:tr w:rsidR="001D4BD2" w:rsidRPr="00DB4F73" w14:paraId="45F3E51F" w14:textId="77777777" w:rsidTr="007B0161">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256" w:type="dxa"/>
            <w:shd w:val="clear" w:color="auto" w:fill="DEEAF6" w:themeFill="accent5" w:themeFillTint="33"/>
            <w:noWrap/>
            <w:vAlign w:val="center"/>
          </w:tcPr>
          <w:p w14:paraId="05D754FF" w14:textId="3F066BD0" w:rsidR="001D4BD2" w:rsidRPr="000904EA" w:rsidRDefault="001D4BD2" w:rsidP="00165AAA">
            <w:pPr>
              <w:rPr>
                <w:rFonts w:ascii="Arial" w:hAnsi="Arial" w:cs="Arial"/>
                <w:b w:val="0"/>
                <w:bCs w:val="0"/>
                <w:sz w:val="24"/>
                <w:szCs w:val="24"/>
                <w:lang w:eastAsia="en-GB"/>
              </w:rPr>
            </w:pPr>
            <w:r w:rsidRPr="001D4BD2">
              <w:rPr>
                <w:rFonts w:ascii="Arial" w:hAnsi="Arial" w:cs="Arial"/>
                <w:b w:val="0"/>
                <w:bCs w:val="0"/>
                <w:sz w:val="24"/>
                <w:szCs w:val="24"/>
                <w:lang w:eastAsia="en-GB"/>
              </w:rPr>
              <w:t>Current Pensioners</w:t>
            </w:r>
          </w:p>
        </w:tc>
        <w:tc>
          <w:tcPr>
            <w:tcW w:w="2125" w:type="dxa"/>
            <w:shd w:val="clear" w:color="auto" w:fill="DEEAF6" w:themeFill="accent5" w:themeFillTint="33"/>
          </w:tcPr>
          <w:p w14:paraId="7D7D25DE" w14:textId="378EA33A" w:rsidR="001D4BD2" w:rsidRPr="00DB4F73" w:rsidRDefault="001D4BD2" w:rsidP="00D500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21AF4ADE">
              <w:rPr>
                <w:rFonts w:ascii="Arial" w:hAnsi="Arial" w:cs="Arial"/>
                <w:sz w:val="24"/>
                <w:szCs w:val="24"/>
              </w:rPr>
              <w:t>20.</w:t>
            </w:r>
            <w:r w:rsidR="09E05113" w:rsidRPr="21AF4ADE">
              <w:rPr>
                <w:rFonts w:ascii="Arial" w:hAnsi="Arial" w:cs="Arial"/>
                <w:sz w:val="24"/>
                <w:szCs w:val="24"/>
              </w:rPr>
              <w:t>4</w:t>
            </w:r>
            <w:r w:rsidRPr="21AF4ADE">
              <w:rPr>
                <w:rFonts w:ascii="Arial" w:hAnsi="Arial" w:cs="Arial"/>
                <w:sz w:val="24"/>
                <w:szCs w:val="24"/>
              </w:rPr>
              <w:t xml:space="preserve"> years </w:t>
            </w:r>
          </w:p>
        </w:tc>
        <w:tc>
          <w:tcPr>
            <w:tcW w:w="2126" w:type="dxa"/>
            <w:shd w:val="clear" w:color="auto" w:fill="DEEAF6" w:themeFill="accent5" w:themeFillTint="33"/>
            <w:noWrap/>
          </w:tcPr>
          <w:p w14:paraId="30E46B44" w14:textId="46BD52DE" w:rsidR="001D4BD2" w:rsidRPr="00DB4F73" w:rsidRDefault="001D4BD2" w:rsidP="00D500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21AF4ADE">
              <w:rPr>
                <w:rFonts w:ascii="Arial" w:hAnsi="Arial" w:cs="Arial"/>
                <w:sz w:val="24"/>
                <w:szCs w:val="24"/>
              </w:rPr>
              <w:t>23.</w:t>
            </w:r>
            <w:r w:rsidR="4C776160" w:rsidRPr="21AF4ADE">
              <w:rPr>
                <w:rFonts w:ascii="Arial" w:hAnsi="Arial" w:cs="Arial"/>
                <w:sz w:val="24"/>
                <w:szCs w:val="24"/>
              </w:rPr>
              <w:t>1</w:t>
            </w:r>
            <w:r w:rsidRPr="21AF4ADE">
              <w:rPr>
                <w:rFonts w:ascii="Arial" w:hAnsi="Arial" w:cs="Arial"/>
                <w:sz w:val="24"/>
                <w:szCs w:val="24"/>
              </w:rPr>
              <w:t xml:space="preserve"> years</w:t>
            </w:r>
          </w:p>
        </w:tc>
      </w:tr>
      <w:tr w:rsidR="001D4BD2" w:rsidRPr="00DB4F73" w14:paraId="015FE75B" w14:textId="77777777" w:rsidTr="21AF4ADE">
        <w:trPr>
          <w:trHeight w:val="285"/>
        </w:trPr>
        <w:tc>
          <w:tcPr>
            <w:cnfStyle w:val="001000000000" w:firstRow="0" w:lastRow="0" w:firstColumn="1" w:lastColumn="0" w:oddVBand="0" w:evenVBand="0" w:oddHBand="0" w:evenHBand="0" w:firstRowFirstColumn="0" w:firstRowLastColumn="0" w:lastRowFirstColumn="0" w:lastRowLastColumn="0"/>
            <w:tcW w:w="3256" w:type="dxa"/>
            <w:noWrap/>
            <w:vAlign w:val="center"/>
          </w:tcPr>
          <w:p w14:paraId="38A9B2CD" w14:textId="7F11B6CA" w:rsidR="001D4BD2" w:rsidRPr="000904EA" w:rsidRDefault="001D4BD2" w:rsidP="00165AAA">
            <w:pPr>
              <w:rPr>
                <w:rFonts w:ascii="Arial" w:hAnsi="Arial" w:cs="Arial"/>
                <w:b w:val="0"/>
                <w:bCs w:val="0"/>
                <w:iCs/>
                <w:sz w:val="24"/>
                <w:szCs w:val="24"/>
                <w:lang w:eastAsia="en-GB"/>
              </w:rPr>
            </w:pPr>
            <w:r w:rsidRPr="001D4BD2">
              <w:rPr>
                <w:rFonts w:ascii="Arial" w:hAnsi="Arial" w:cs="Arial"/>
                <w:b w:val="0"/>
                <w:bCs w:val="0"/>
                <w:iCs/>
                <w:sz w:val="24"/>
                <w:szCs w:val="24"/>
                <w:lang w:eastAsia="en-GB"/>
              </w:rPr>
              <w:t>Future Pensioners*</w:t>
            </w:r>
          </w:p>
        </w:tc>
        <w:tc>
          <w:tcPr>
            <w:tcW w:w="2125" w:type="dxa"/>
          </w:tcPr>
          <w:p w14:paraId="518DBCE1" w14:textId="2D7FC993" w:rsidR="001D4BD2" w:rsidRPr="00DB4F73" w:rsidRDefault="001D4BD2" w:rsidP="21AF4A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21AF4ADE">
              <w:rPr>
                <w:rFonts w:ascii="Arial" w:hAnsi="Arial" w:cs="Arial"/>
                <w:sz w:val="24"/>
                <w:szCs w:val="24"/>
                <w:lang w:eastAsia="en-GB"/>
              </w:rPr>
              <w:t>2</w:t>
            </w:r>
            <w:r w:rsidR="397FCDBC" w:rsidRPr="21AF4ADE">
              <w:rPr>
                <w:rFonts w:ascii="Arial" w:hAnsi="Arial" w:cs="Arial"/>
                <w:sz w:val="24"/>
                <w:szCs w:val="24"/>
                <w:lang w:eastAsia="en-GB"/>
              </w:rPr>
              <w:t>1.3</w:t>
            </w:r>
            <w:r w:rsidRPr="21AF4ADE">
              <w:rPr>
                <w:rFonts w:ascii="Arial" w:hAnsi="Arial" w:cs="Arial"/>
                <w:sz w:val="24"/>
                <w:szCs w:val="24"/>
                <w:lang w:eastAsia="en-GB"/>
              </w:rPr>
              <w:t xml:space="preserve"> years</w:t>
            </w:r>
          </w:p>
        </w:tc>
        <w:tc>
          <w:tcPr>
            <w:tcW w:w="2126" w:type="dxa"/>
            <w:noWrap/>
          </w:tcPr>
          <w:p w14:paraId="613D2276" w14:textId="4A907626" w:rsidR="001D4BD2" w:rsidRPr="00DB4F73" w:rsidRDefault="001D4BD2" w:rsidP="21AF4A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21AF4ADE">
              <w:rPr>
                <w:rFonts w:ascii="Arial" w:hAnsi="Arial" w:cs="Arial"/>
                <w:sz w:val="24"/>
                <w:szCs w:val="24"/>
                <w:lang w:eastAsia="en-GB"/>
              </w:rPr>
              <w:t>2</w:t>
            </w:r>
            <w:r w:rsidR="13F2BB3F" w:rsidRPr="21AF4ADE">
              <w:rPr>
                <w:rFonts w:ascii="Arial" w:hAnsi="Arial" w:cs="Arial"/>
                <w:sz w:val="24"/>
                <w:szCs w:val="24"/>
                <w:lang w:eastAsia="en-GB"/>
              </w:rPr>
              <w:t>4.8</w:t>
            </w:r>
            <w:r w:rsidRPr="21AF4ADE">
              <w:rPr>
                <w:rFonts w:ascii="Arial" w:hAnsi="Arial" w:cs="Arial"/>
                <w:sz w:val="24"/>
                <w:szCs w:val="24"/>
                <w:lang w:eastAsia="en-GB"/>
              </w:rPr>
              <w:t xml:space="preserve"> years</w:t>
            </w:r>
          </w:p>
        </w:tc>
      </w:tr>
      <w:tr w:rsidR="001D4BD2" w:rsidRPr="00DB4F73" w14:paraId="69D4892B" w14:textId="77777777" w:rsidTr="007B0161">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256" w:type="dxa"/>
            <w:shd w:val="clear" w:color="auto" w:fill="DEEAF6" w:themeFill="accent5" w:themeFillTint="33"/>
            <w:noWrap/>
            <w:vAlign w:val="center"/>
          </w:tcPr>
          <w:p w14:paraId="573B4368" w14:textId="04811CCF" w:rsidR="001D4BD2" w:rsidRPr="000904EA" w:rsidRDefault="001D4BD2" w:rsidP="00165AAA">
            <w:pPr>
              <w:rPr>
                <w:rFonts w:ascii="Arial" w:hAnsi="Arial" w:cs="Arial"/>
                <w:b w:val="0"/>
                <w:bCs w:val="0"/>
                <w:iCs/>
                <w:sz w:val="24"/>
                <w:szCs w:val="24"/>
                <w:lang w:eastAsia="en-GB"/>
              </w:rPr>
            </w:pPr>
            <w:r w:rsidRPr="001D4BD2">
              <w:rPr>
                <w:rFonts w:ascii="Arial" w:hAnsi="Arial" w:cs="Arial"/>
                <w:b w:val="0"/>
                <w:bCs w:val="0"/>
                <w:iCs/>
                <w:sz w:val="24"/>
                <w:szCs w:val="24"/>
                <w:lang w:eastAsia="en-GB"/>
              </w:rPr>
              <w:t>*Currently aged 45</w:t>
            </w:r>
          </w:p>
        </w:tc>
        <w:tc>
          <w:tcPr>
            <w:tcW w:w="2125" w:type="dxa"/>
            <w:shd w:val="clear" w:color="auto" w:fill="DEEAF6" w:themeFill="accent5" w:themeFillTint="33"/>
          </w:tcPr>
          <w:p w14:paraId="27CD455F" w14:textId="77777777" w:rsidR="001D4BD2" w:rsidRPr="00DB4F73" w:rsidRDefault="001D4BD2" w:rsidP="00D50083">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4"/>
                <w:szCs w:val="24"/>
                <w:lang w:eastAsia="en-GB"/>
              </w:rPr>
            </w:pPr>
          </w:p>
        </w:tc>
        <w:tc>
          <w:tcPr>
            <w:tcW w:w="2126" w:type="dxa"/>
            <w:shd w:val="clear" w:color="auto" w:fill="DEEAF6" w:themeFill="accent5" w:themeFillTint="33"/>
            <w:noWrap/>
          </w:tcPr>
          <w:p w14:paraId="1795D336" w14:textId="54E9C8E8" w:rsidR="001D4BD2" w:rsidRPr="00DB4F73" w:rsidRDefault="001D4BD2" w:rsidP="00D50083">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4"/>
                <w:szCs w:val="24"/>
                <w:lang w:eastAsia="en-GB"/>
              </w:rPr>
            </w:pPr>
          </w:p>
        </w:tc>
      </w:tr>
    </w:tbl>
    <w:p w14:paraId="1575FE28" w14:textId="77777777" w:rsidR="001D4BD2" w:rsidRDefault="001D4BD2" w:rsidP="00165AAA">
      <w:pPr>
        <w:pStyle w:val="BodyText"/>
        <w:spacing w:after="0"/>
        <w:rPr>
          <w:rFonts w:ascii="Arial" w:hAnsi="Arial" w:cs="Arial"/>
          <w:color w:val="455560"/>
          <w:sz w:val="24"/>
          <w:szCs w:val="24"/>
        </w:rPr>
      </w:pPr>
    </w:p>
    <w:p w14:paraId="18B599C0" w14:textId="5728EAD8" w:rsidR="00DB4F73" w:rsidRDefault="00DB4F73" w:rsidP="001D4BD2">
      <w:pPr>
        <w:pStyle w:val="BodyText"/>
        <w:spacing w:after="0"/>
        <w:rPr>
          <w:rFonts w:ascii="Arial" w:hAnsi="Arial" w:cs="Arial"/>
          <w:sz w:val="24"/>
          <w:szCs w:val="24"/>
        </w:rPr>
      </w:pPr>
      <w:r w:rsidRPr="21AF4ADE">
        <w:rPr>
          <w:rFonts w:ascii="Arial" w:hAnsi="Arial" w:cs="Arial"/>
          <w:sz w:val="24"/>
          <w:szCs w:val="24"/>
        </w:rPr>
        <w:t>Copies of the 202</w:t>
      </w:r>
      <w:r w:rsidR="2DB4D74B" w:rsidRPr="21AF4ADE">
        <w:rPr>
          <w:rFonts w:ascii="Arial" w:hAnsi="Arial" w:cs="Arial"/>
          <w:sz w:val="24"/>
          <w:szCs w:val="24"/>
        </w:rPr>
        <w:t>3</w:t>
      </w:r>
      <w:r w:rsidRPr="21AF4ADE">
        <w:rPr>
          <w:rFonts w:ascii="Arial" w:hAnsi="Arial" w:cs="Arial"/>
          <w:sz w:val="24"/>
          <w:szCs w:val="24"/>
        </w:rPr>
        <w:t xml:space="preserve"> valuation report and Funding Strategy Statement are available on request from the Administering Authority to the Fund. </w:t>
      </w:r>
    </w:p>
    <w:p w14:paraId="4C6CF26E" w14:textId="5D1A0E5F" w:rsidR="26D917BF" w:rsidRDefault="26D917BF" w:rsidP="26D917BF">
      <w:pPr>
        <w:pStyle w:val="Heading2"/>
        <w:spacing w:before="0"/>
        <w:rPr>
          <w:rFonts w:ascii="Arial" w:eastAsiaTheme="minorEastAsia" w:hAnsi="Arial" w:cs="Arial"/>
          <w:color w:val="auto"/>
          <w:sz w:val="24"/>
          <w:szCs w:val="24"/>
        </w:rPr>
      </w:pPr>
    </w:p>
    <w:p w14:paraId="09D82169" w14:textId="565EC53C" w:rsidR="00DB4F73" w:rsidRPr="0074022A" w:rsidRDefault="00DB4F73" w:rsidP="21AF4ADE">
      <w:pPr>
        <w:pStyle w:val="Heading2"/>
        <w:spacing w:before="0"/>
        <w:rPr>
          <w:rFonts w:ascii="Arial" w:eastAsiaTheme="minorEastAsia" w:hAnsi="Arial" w:cs="Arial"/>
          <w:color w:val="auto"/>
          <w:sz w:val="24"/>
          <w:szCs w:val="24"/>
        </w:rPr>
      </w:pPr>
      <w:r w:rsidRPr="0074022A">
        <w:rPr>
          <w:rFonts w:ascii="Arial" w:eastAsiaTheme="minorEastAsia" w:hAnsi="Arial" w:cs="Arial"/>
          <w:color w:val="auto"/>
          <w:sz w:val="24"/>
          <w:szCs w:val="24"/>
        </w:rPr>
        <w:t>Experience over the period since 31 March 202</w:t>
      </w:r>
      <w:r w:rsidR="5DA18C62" w:rsidRPr="0074022A">
        <w:rPr>
          <w:rFonts w:ascii="Arial" w:eastAsiaTheme="minorEastAsia" w:hAnsi="Arial" w:cs="Arial"/>
          <w:color w:val="auto"/>
          <w:sz w:val="24"/>
          <w:szCs w:val="24"/>
        </w:rPr>
        <w:t>3</w:t>
      </w:r>
    </w:p>
    <w:p w14:paraId="516695D2" w14:textId="7D11EAA4" w:rsidR="0005662F" w:rsidRDefault="5DA18C62" w:rsidP="0005662F">
      <w:pPr>
        <w:tabs>
          <w:tab w:val="left" w:pos="3863"/>
        </w:tabs>
        <w:spacing w:before="20" w:after="20"/>
        <w:jc w:val="both"/>
        <w:rPr>
          <w:rFonts w:ascii="Arial" w:eastAsia="Arial" w:hAnsi="Arial" w:cs="Arial"/>
          <w:sz w:val="24"/>
          <w:szCs w:val="24"/>
        </w:rPr>
      </w:pPr>
      <w:r w:rsidRPr="0074022A">
        <w:rPr>
          <w:rFonts w:ascii="Arial" w:eastAsia="Arial" w:hAnsi="Arial" w:cs="Arial"/>
          <w:sz w:val="24"/>
          <w:szCs w:val="24"/>
        </w:rPr>
        <w:t xml:space="preserve">Markets reflected wider volatility during 2023, impacting on investment returns achieved by the Fund’s assets. </w:t>
      </w:r>
      <w:r w:rsidR="008E6CEA">
        <w:rPr>
          <w:rFonts w:ascii="Arial" w:eastAsia="Arial" w:hAnsi="Arial" w:cs="Arial"/>
          <w:sz w:val="24"/>
          <w:szCs w:val="24"/>
        </w:rPr>
        <w:t xml:space="preserve">However, </w:t>
      </w:r>
      <w:r w:rsidR="00B424A2">
        <w:rPr>
          <w:rFonts w:ascii="Arial" w:eastAsia="Arial" w:hAnsi="Arial" w:cs="Arial"/>
          <w:sz w:val="24"/>
          <w:szCs w:val="24"/>
        </w:rPr>
        <w:t>assets performance improved in 2024 and early 2025.</w:t>
      </w:r>
      <w:r w:rsidR="009111A8">
        <w:rPr>
          <w:rFonts w:ascii="Arial" w:eastAsia="Arial" w:hAnsi="Arial" w:cs="Arial"/>
          <w:sz w:val="24"/>
          <w:szCs w:val="24"/>
        </w:rPr>
        <w:t xml:space="preserve"> </w:t>
      </w:r>
      <w:r w:rsidR="00B424A2">
        <w:rPr>
          <w:rFonts w:ascii="Arial" w:eastAsia="Arial" w:hAnsi="Arial" w:cs="Arial"/>
          <w:sz w:val="24"/>
          <w:szCs w:val="24"/>
        </w:rPr>
        <w:t>The recent increase i</w:t>
      </w:r>
      <w:r w:rsidR="00B2186B">
        <w:rPr>
          <w:rFonts w:ascii="Arial" w:eastAsia="Arial" w:hAnsi="Arial" w:cs="Arial"/>
          <w:sz w:val="24"/>
          <w:szCs w:val="24"/>
        </w:rPr>
        <w:t>n US tariffs on imports has caused significant market volatility</w:t>
      </w:r>
      <w:r w:rsidR="0005662F">
        <w:rPr>
          <w:rFonts w:ascii="Arial" w:eastAsia="Arial" w:hAnsi="Arial" w:cs="Arial"/>
          <w:sz w:val="24"/>
          <w:szCs w:val="24"/>
        </w:rPr>
        <w:t xml:space="preserve">. </w:t>
      </w:r>
      <w:r w:rsidR="0005662F" w:rsidRPr="0005662F">
        <w:rPr>
          <w:rFonts w:ascii="Arial" w:eastAsia="Arial" w:hAnsi="Arial" w:cs="Arial"/>
          <w:sz w:val="24"/>
          <w:szCs w:val="24"/>
        </w:rPr>
        <w:t>The peak of this market volatility was experienced immediately after 31 March 2025, however generally lower than expected asset returns were experienced in the month immediately prior to this.</w:t>
      </w:r>
    </w:p>
    <w:p w14:paraId="55679FBB" w14:textId="77777777" w:rsidR="0005662F" w:rsidRPr="0005662F" w:rsidRDefault="0005662F" w:rsidP="0005662F">
      <w:pPr>
        <w:tabs>
          <w:tab w:val="left" w:pos="3863"/>
        </w:tabs>
        <w:spacing w:before="20" w:after="20"/>
        <w:jc w:val="both"/>
        <w:rPr>
          <w:rFonts w:ascii="Arial" w:eastAsia="Arial" w:hAnsi="Arial" w:cs="Arial"/>
          <w:sz w:val="24"/>
          <w:szCs w:val="24"/>
        </w:rPr>
      </w:pPr>
    </w:p>
    <w:p w14:paraId="678E899B" w14:textId="77777777" w:rsidR="0005662F" w:rsidRDefault="0005662F" w:rsidP="0005662F">
      <w:pPr>
        <w:tabs>
          <w:tab w:val="left" w:pos="3863"/>
        </w:tabs>
        <w:spacing w:before="20" w:after="20"/>
        <w:jc w:val="both"/>
        <w:rPr>
          <w:rFonts w:ascii="Arial" w:eastAsia="Arial" w:hAnsi="Arial" w:cs="Arial"/>
          <w:sz w:val="24"/>
          <w:szCs w:val="24"/>
        </w:rPr>
      </w:pPr>
      <w:r w:rsidRPr="0005662F">
        <w:rPr>
          <w:rFonts w:ascii="Arial" w:eastAsia="Arial" w:hAnsi="Arial" w:cs="Arial"/>
          <w:sz w:val="24"/>
          <w:szCs w:val="24"/>
        </w:rPr>
        <w:t xml:space="preserve">Continued high levels of inflation in the UK also resulted in a </w:t>
      </w:r>
      <w:proofErr w:type="gramStart"/>
      <w:r w:rsidRPr="0005662F">
        <w:rPr>
          <w:rFonts w:ascii="Arial" w:eastAsia="Arial" w:hAnsi="Arial" w:cs="Arial"/>
          <w:sz w:val="24"/>
          <w:szCs w:val="24"/>
        </w:rPr>
        <w:t>higher than expected</w:t>
      </w:r>
      <w:proofErr w:type="gramEnd"/>
      <w:r w:rsidRPr="0005662F">
        <w:rPr>
          <w:rFonts w:ascii="Arial" w:eastAsia="Arial" w:hAnsi="Arial" w:cs="Arial"/>
          <w:sz w:val="24"/>
          <w:szCs w:val="24"/>
        </w:rPr>
        <w:t xml:space="preserve"> LGPS benefit increase of 6.7% in April 2024. However, inflation has reduced towards historical </w:t>
      </w:r>
      <w:r w:rsidRPr="0005662F">
        <w:rPr>
          <w:rFonts w:ascii="Arial" w:eastAsia="Arial" w:hAnsi="Arial" w:cs="Arial"/>
          <w:sz w:val="24"/>
          <w:szCs w:val="24"/>
        </w:rPr>
        <w:lastRenderedPageBreak/>
        <w:t>levels and the Bank of England’s target (2% pa), with LGPS benefits increasing by 1.7% in April 2025.</w:t>
      </w:r>
    </w:p>
    <w:p w14:paraId="3883671F" w14:textId="77777777" w:rsidR="0005662F" w:rsidRPr="0005662F" w:rsidRDefault="0005662F" w:rsidP="0005662F">
      <w:pPr>
        <w:tabs>
          <w:tab w:val="left" w:pos="3863"/>
        </w:tabs>
        <w:spacing w:before="20" w:after="20"/>
        <w:jc w:val="both"/>
        <w:rPr>
          <w:rFonts w:ascii="Arial" w:eastAsia="Arial" w:hAnsi="Arial" w:cs="Arial"/>
          <w:sz w:val="24"/>
          <w:szCs w:val="24"/>
        </w:rPr>
      </w:pPr>
    </w:p>
    <w:p w14:paraId="1AFF31A6" w14:textId="5ADABF8F" w:rsidR="5DA18C62" w:rsidRPr="0074022A" w:rsidRDefault="0005662F" w:rsidP="0005662F">
      <w:pPr>
        <w:tabs>
          <w:tab w:val="left" w:pos="3863"/>
        </w:tabs>
        <w:spacing w:before="20" w:after="20"/>
        <w:jc w:val="both"/>
        <w:rPr>
          <w:rFonts w:ascii="Arial" w:eastAsia="Arial" w:hAnsi="Arial" w:cs="Arial"/>
          <w:sz w:val="24"/>
          <w:szCs w:val="24"/>
        </w:rPr>
      </w:pPr>
      <w:r w:rsidRPr="0005662F">
        <w:rPr>
          <w:rFonts w:ascii="Arial" w:eastAsia="Arial" w:hAnsi="Arial" w:cs="Arial"/>
          <w:sz w:val="24"/>
          <w:szCs w:val="24"/>
        </w:rPr>
        <w:t xml:space="preserve">Overall, the funding level of the Fund is likely to be slightly higher than reported at the previous formal valuation </w:t>
      </w:r>
      <w:proofErr w:type="gramStart"/>
      <w:r w:rsidRPr="0005662F">
        <w:rPr>
          <w:rFonts w:ascii="Arial" w:eastAsia="Arial" w:hAnsi="Arial" w:cs="Arial"/>
          <w:sz w:val="24"/>
          <w:szCs w:val="24"/>
        </w:rPr>
        <w:t>at</w:t>
      </w:r>
      <w:proofErr w:type="gramEnd"/>
      <w:r w:rsidR="0012371D">
        <w:rPr>
          <w:rFonts w:ascii="Arial" w:eastAsia="Arial" w:hAnsi="Arial" w:cs="Arial"/>
          <w:sz w:val="24"/>
          <w:szCs w:val="24"/>
        </w:rPr>
        <w:t xml:space="preserve"> 31 March 2023</w:t>
      </w:r>
    </w:p>
    <w:p w14:paraId="44411BAD" w14:textId="0CDFB1F3" w:rsidR="5DA18C62" w:rsidRPr="0074022A" w:rsidRDefault="5DA18C62" w:rsidP="21AF4ADE">
      <w:pPr>
        <w:tabs>
          <w:tab w:val="left" w:pos="3863"/>
        </w:tabs>
        <w:spacing w:before="20" w:after="20"/>
        <w:jc w:val="both"/>
        <w:rPr>
          <w:rFonts w:ascii="Arial" w:eastAsia="Arial" w:hAnsi="Arial" w:cs="Arial"/>
          <w:sz w:val="24"/>
          <w:szCs w:val="24"/>
        </w:rPr>
      </w:pPr>
      <w:r w:rsidRPr="0074022A">
        <w:rPr>
          <w:rFonts w:ascii="Arial" w:eastAsia="Arial" w:hAnsi="Arial" w:cs="Arial"/>
          <w:sz w:val="24"/>
          <w:szCs w:val="24"/>
        </w:rPr>
        <w:t xml:space="preserve"> </w:t>
      </w:r>
    </w:p>
    <w:p w14:paraId="037B95E4" w14:textId="27BC232D" w:rsidR="5DA18C62" w:rsidRPr="0074022A" w:rsidRDefault="5DA18C62" w:rsidP="21AF4ADE">
      <w:pPr>
        <w:tabs>
          <w:tab w:val="left" w:pos="3863"/>
        </w:tabs>
        <w:spacing w:before="20" w:after="20"/>
        <w:jc w:val="both"/>
        <w:rPr>
          <w:rFonts w:ascii="Arial" w:eastAsia="Arial" w:hAnsi="Arial" w:cs="Arial"/>
          <w:sz w:val="24"/>
          <w:szCs w:val="24"/>
        </w:rPr>
      </w:pPr>
      <w:r w:rsidRPr="0074022A">
        <w:rPr>
          <w:rFonts w:ascii="Arial" w:eastAsia="Arial" w:hAnsi="Arial" w:cs="Arial"/>
          <w:sz w:val="24"/>
          <w:szCs w:val="24"/>
        </w:rPr>
        <w:t xml:space="preserve">The next actuarial valuation will be carried out as </w:t>
      </w:r>
      <w:proofErr w:type="gramStart"/>
      <w:r w:rsidRPr="0074022A">
        <w:rPr>
          <w:rFonts w:ascii="Arial" w:eastAsia="Arial" w:hAnsi="Arial" w:cs="Arial"/>
          <w:sz w:val="24"/>
          <w:szCs w:val="24"/>
        </w:rPr>
        <w:t>at</w:t>
      </w:r>
      <w:proofErr w:type="gramEnd"/>
      <w:r w:rsidRPr="0074022A">
        <w:rPr>
          <w:rFonts w:ascii="Arial" w:eastAsia="Arial" w:hAnsi="Arial" w:cs="Arial"/>
          <w:sz w:val="24"/>
          <w:szCs w:val="24"/>
        </w:rPr>
        <w:t xml:space="preserve"> 31 March 2026. The Funding Strategy Statement will also be reviewed at that time.</w:t>
      </w:r>
    </w:p>
    <w:p w14:paraId="1054FAA8" w14:textId="77777777" w:rsidR="004153E0" w:rsidRPr="00482085" w:rsidRDefault="004153E0" w:rsidP="00482085">
      <w:pPr>
        <w:pStyle w:val="BodyTextGrey"/>
        <w:spacing w:before="0"/>
        <w:rPr>
          <w:rFonts w:eastAsiaTheme="minorEastAsia"/>
          <w:color w:val="auto"/>
          <w:sz w:val="24"/>
          <w:szCs w:val="24"/>
        </w:rPr>
      </w:pPr>
    </w:p>
    <w:p w14:paraId="1C99DC5C" w14:textId="660FEE1F" w:rsidR="00027739" w:rsidRPr="00027739" w:rsidRDefault="0012371D" w:rsidP="21AF4ADE">
      <w:pPr>
        <w:tabs>
          <w:tab w:val="left" w:pos="3863"/>
        </w:tabs>
        <w:rPr>
          <w:rFonts w:ascii="Arial" w:hAnsi="Arial" w:cs="Arial"/>
          <w:noProof/>
          <w:sz w:val="24"/>
          <w:szCs w:val="24"/>
          <w:lang w:eastAsia="en-GB"/>
        </w:rPr>
      </w:pPr>
      <w:r>
        <w:rPr>
          <w:rFonts w:ascii="Arial" w:eastAsia="Arial" w:hAnsi="Arial" w:cs="Arial"/>
          <w:noProof/>
          <w:color w:val="4B4B4B"/>
          <w:sz w:val="24"/>
          <w:szCs w:val="24"/>
        </w:rPr>
        <w:t>Adrian Loghlin</w:t>
      </w:r>
      <w:r w:rsidR="5DA18C62" w:rsidRPr="21AF4ADE">
        <w:rPr>
          <w:rFonts w:ascii="Arial" w:eastAsia="Arial" w:hAnsi="Arial" w:cs="Arial"/>
          <w:noProof/>
          <w:sz w:val="24"/>
          <w:szCs w:val="24"/>
        </w:rPr>
        <w:t xml:space="preserve"> </w:t>
      </w:r>
      <w:r w:rsidR="00027739" w:rsidRPr="21AF4ADE">
        <w:rPr>
          <w:rFonts w:ascii="Arial" w:hAnsi="Arial" w:cs="Arial"/>
          <w:noProof/>
          <w:sz w:val="24"/>
          <w:szCs w:val="24"/>
          <w:lang w:eastAsia="en-GB"/>
        </w:rPr>
        <w:t xml:space="preserve"> FFA</w:t>
      </w:r>
      <w:r>
        <w:rPr>
          <w:rFonts w:ascii="Arial" w:hAnsi="Arial" w:cs="Arial"/>
          <w:noProof/>
          <w:sz w:val="24"/>
          <w:szCs w:val="24"/>
          <w:lang w:eastAsia="en-GB"/>
        </w:rPr>
        <w:t xml:space="preserve"> C.Act</w:t>
      </w:r>
    </w:p>
    <w:p w14:paraId="18AB91B6" w14:textId="7E3439E0" w:rsidR="00027739" w:rsidRPr="00027739" w:rsidRDefault="00027739" w:rsidP="00DB4F73">
      <w:pPr>
        <w:tabs>
          <w:tab w:val="left" w:pos="3863"/>
        </w:tabs>
        <w:rPr>
          <w:rFonts w:ascii="Arial" w:hAnsi="Arial" w:cs="Arial"/>
          <w:bCs/>
          <w:noProof/>
          <w:sz w:val="24"/>
          <w:szCs w:val="24"/>
          <w:lang w:eastAsia="en-GB"/>
        </w:rPr>
      </w:pPr>
      <w:r w:rsidRPr="00027739">
        <w:rPr>
          <w:rFonts w:ascii="Arial" w:hAnsi="Arial" w:cs="Arial"/>
          <w:bCs/>
          <w:noProof/>
          <w:sz w:val="24"/>
          <w:szCs w:val="24"/>
          <w:lang w:eastAsia="en-GB"/>
        </w:rPr>
        <w:t>For and on beh</w:t>
      </w:r>
      <w:r w:rsidR="001422DB">
        <w:rPr>
          <w:rFonts w:ascii="Arial" w:hAnsi="Arial" w:cs="Arial"/>
          <w:bCs/>
          <w:noProof/>
          <w:sz w:val="24"/>
          <w:szCs w:val="24"/>
          <w:lang w:eastAsia="en-GB"/>
        </w:rPr>
        <w:t>alf</w:t>
      </w:r>
      <w:r w:rsidRPr="00027739">
        <w:rPr>
          <w:rFonts w:ascii="Arial" w:hAnsi="Arial" w:cs="Arial"/>
          <w:bCs/>
          <w:noProof/>
          <w:sz w:val="24"/>
          <w:szCs w:val="24"/>
          <w:lang w:eastAsia="en-GB"/>
        </w:rPr>
        <w:t xml:space="preserve"> of Hymans Robertson LLP</w:t>
      </w:r>
    </w:p>
    <w:p w14:paraId="31982650" w14:textId="51EB296C" w:rsidR="753E226B" w:rsidRPr="00482085" w:rsidRDefault="00027739" w:rsidP="21AF4ADE">
      <w:pPr>
        <w:tabs>
          <w:tab w:val="left" w:pos="3863"/>
        </w:tabs>
        <w:rPr>
          <w:rFonts w:ascii="Arial" w:hAnsi="Arial" w:cs="Arial"/>
          <w:noProof/>
          <w:sz w:val="24"/>
          <w:szCs w:val="24"/>
          <w:lang w:eastAsia="en-GB"/>
        </w:rPr>
      </w:pPr>
      <w:r w:rsidRPr="21AF4ADE">
        <w:rPr>
          <w:rFonts w:ascii="Arial" w:hAnsi="Arial" w:cs="Arial"/>
          <w:noProof/>
          <w:sz w:val="24"/>
          <w:szCs w:val="24"/>
          <w:lang w:eastAsia="en-GB"/>
        </w:rPr>
        <w:t>1</w:t>
      </w:r>
      <w:r w:rsidR="0012371D">
        <w:rPr>
          <w:rFonts w:ascii="Arial" w:hAnsi="Arial" w:cs="Arial"/>
          <w:noProof/>
          <w:sz w:val="24"/>
          <w:szCs w:val="24"/>
          <w:lang w:eastAsia="en-GB"/>
        </w:rPr>
        <w:t>4</w:t>
      </w:r>
      <w:r w:rsidR="004C535C" w:rsidRPr="21AF4ADE">
        <w:rPr>
          <w:rFonts w:ascii="Arial" w:hAnsi="Arial" w:cs="Arial"/>
          <w:noProof/>
          <w:sz w:val="24"/>
          <w:szCs w:val="24"/>
          <w:lang w:eastAsia="en-GB"/>
        </w:rPr>
        <w:t xml:space="preserve"> </w:t>
      </w:r>
      <w:r w:rsidRPr="21AF4ADE">
        <w:rPr>
          <w:rFonts w:ascii="Arial" w:hAnsi="Arial" w:cs="Arial"/>
          <w:noProof/>
          <w:sz w:val="24"/>
          <w:szCs w:val="24"/>
          <w:lang w:eastAsia="en-GB"/>
        </w:rPr>
        <w:t>May 202</w:t>
      </w:r>
      <w:r w:rsidR="0012371D">
        <w:rPr>
          <w:rFonts w:ascii="Arial" w:hAnsi="Arial" w:cs="Arial"/>
          <w:noProof/>
          <w:sz w:val="24"/>
          <w:szCs w:val="24"/>
          <w:lang w:eastAsia="en-GB"/>
        </w:rPr>
        <w:t>5</w:t>
      </w:r>
    </w:p>
    <w:p w14:paraId="275FB6D5" w14:textId="4D1C82D5" w:rsidR="0087009F" w:rsidRDefault="0087009F">
      <w:pPr>
        <w:rPr>
          <w:rFonts w:ascii="Arial" w:hAnsi="Arial" w:cs="Arial"/>
          <w:b/>
          <w:bCs/>
          <w:color w:val="2F5496" w:themeColor="accent1" w:themeShade="BF"/>
          <w:sz w:val="24"/>
          <w:szCs w:val="24"/>
        </w:rPr>
      </w:pPr>
    </w:p>
    <w:p w14:paraId="7857E3D9" w14:textId="77777777" w:rsidR="0087009F" w:rsidRDefault="0087009F" w:rsidP="00325422">
      <w:pPr>
        <w:pStyle w:val="BodyText"/>
        <w:spacing w:after="0"/>
        <w:jc w:val="right"/>
        <w:rPr>
          <w:rFonts w:ascii="Arial" w:hAnsi="Arial" w:cs="Arial"/>
          <w:b/>
          <w:bCs/>
          <w:color w:val="2F5496" w:themeColor="accent1" w:themeShade="BF"/>
          <w:sz w:val="24"/>
          <w:szCs w:val="24"/>
        </w:rPr>
      </w:pPr>
    </w:p>
    <w:p w14:paraId="764195CB" w14:textId="77777777" w:rsidR="0087009F" w:rsidRDefault="0087009F">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br w:type="page"/>
      </w:r>
    </w:p>
    <w:p w14:paraId="5CF7D05C" w14:textId="5ECCEA33" w:rsidR="00325422" w:rsidRPr="00575F13" w:rsidRDefault="00325422" w:rsidP="00325422">
      <w:pPr>
        <w:pStyle w:val="BodyText"/>
        <w:spacing w:after="0"/>
        <w:jc w:val="right"/>
        <w:rPr>
          <w:rFonts w:ascii="Arial" w:hAnsi="Arial" w:cs="Arial"/>
          <w:b/>
          <w:color w:val="002060"/>
          <w:sz w:val="24"/>
          <w:szCs w:val="24"/>
        </w:rPr>
      </w:pPr>
      <w:r w:rsidRPr="00575F13">
        <w:rPr>
          <w:rFonts w:ascii="Arial" w:hAnsi="Arial" w:cs="Arial"/>
          <w:b/>
          <w:color w:val="002060"/>
          <w:sz w:val="24"/>
          <w:szCs w:val="24"/>
        </w:rPr>
        <w:lastRenderedPageBreak/>
        <w:t>Appendix 2</w:t>
      </w:r>
    </w:p>
    <w:p w14:paraId="2A014086" w14:textId="7EF820BE" w:rsidR="00325422" w:rsidRPr="00575F13" w:rsidRDefault="00325422" w:rsidP="00325422">
      <w:pPr>
        <w:pStyle w:val="BodyText"/>
        <w:spacing w:after="0"/>
        <w:rPr>
          <w:rFonts w:ascii="Arial" w:hAnsi="Arial" w:cs="Arial"/>
          <w:color w:val="002060"/>
          <w:sz w:val="24"/>
          <w:szCs w:val="24"/>
        </w:rPr>
      </w:pPr>
      <w:bookmarkStart w:id="55" w:name="P_146"/>
      <w:bookmarkEnd w:id="55"/>
      <w:r w:rsidRPr="00575F13">
        <w:rPr>
          <w:rFonts w:ascii="Arial" w:hAnsi="Arial" w:cs="Arial"/>
          <w:b/>
          <w:color w:val="002060"/>
          <w:sz w:val="28"/>
          <w:szCs w:val="28"/>
        </w:rPr>
        <w:t xml:space="preserve">Scheduled and Admission Bodies as </w:t>
      </w:r>
      <w:proofErr w:type="gramStart"/>
      <w:r w:rsidRPr="00575F13">
        <w:rPr>
          <w:rFonts w:ascii="Arial" w:hAnsi="Arial" w:cs="Arial"/>
          <w:b/>
          <w:color w:val="002060"/>
          <w:sz w:val="28"/>
          <w:szCs w:val="28"/>
        </w:rPr>
        <w:t>at</w:t>
      </w:r>
      <w:proofErr w:type="gramEnd"/>
      <w:r w:rsidRPr="00575F13">
        <w:rPr>
          <w:rFonts w:ascii="Arial" w:hAnsi="Arial" w:cs="Arial"/>
          <w:b/>
          <w:color w:val="002060"/>
          <w:sz w:val="28"/>
          <w:szCs w:val="28"/>
        </w:rPr>
        <w:t xml:space="preserve"> 31 March 202</w:t>
      </w:r>
      <w:r w:rsidR="00AC568D" w:rsidRPr="00575F13">
        <w:rPr>
          <w:rFonts w:ascii="Arial" w:hAnsi="Arial" w:cs="Arial"/>
          <w:b/>
          <w:color w:val="002060"/>
          <w:sz w:val="28"/>
          <w:szCs w:val="28"/>
        </w:rPr>
        <w:t>5</w:t>
      </w:r>
    </w:p>
    <w:p w14:paraId="0D152C20" w14:textId="77777777" w:rsidR="00325422" w:rsidRDefault="00325422" w:rsidP="00325422">
      <w:pPr>
        <w:pStyle w:val="BodyText"/>
        <w:spacing w:after="0"/>
        <w:rPr>
          <w:rFonts w:ascii="Arial" w:hAnsi="Arial" w:cs="Arial"/>
          <w:b/>
          <w:bCs/>
          <w:color w:val="2F5496" w:themeColor="accent1" w:themeShade="BF"/>
          <w:sz w:val="24"/>
          <w:szCs w:val="24"/>
        </w:rPr>
      </w:pPr>
    </w:p>
    <w:p w14:paraId="004A7A22" w14:textId="77777777" w:rsidR="00325422" w:rsidRPr="008E7678" w:rsidRDefault="00325422" w:rsidP="00325422">
      <w:pPr>
        <w:pStyle w:val="BodyText"/>
        <w:spacing w:after="0"/>
        <w:rPr>
          <w:rFonts w:ascii="Arial" w:hAnsi="Arial" w:cs="Arial"/>
          <w:b/>
          <w:bCs/>
          <w:sz w:val="12"/>
          <w:szCs w:val="12"/>
        </w:rPr>
      </w:pPr>
      <w:r w:rsidRPr="008E7678">
        <w:rPr>
          <w:rFonts w:ascii="Arial" w:hAnsi="Arial" w:cs="Arial"/>
          <w:b/>
          <w:bCs/>
          <w:sz w:val="24"/>
          <w:szCs w:val="24"/>
        </w:rPr>
        <w:t>Scheduled bodies open to new members</w:t>
      </w:r>
    </w:p>
    <w:tbl>
      <w:tblPr>
        <w:tblStyle w:val="PlainTable1"/>
        <w:tblW w:w="6625" w:type="dxa"/>
        <w:tblLook w:val="04A0" w:firstRow="1" w:lastRow="0" w:firstColumn="1" w:lastColumn="0" w:noHBand="0" w:noVBand="1"/>
      </w:tblPr>
      <w:tblGrid>
        <w:gridCol w:w="6625"/>
      </w:tblGrid>
      <w:tr w:rsidR="00325422" w:rsidRPr="001B13D5" w14:paraId="4E0405B6" w14:textId="77777777" w:rsidTr="008F5F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5" w:type="dxa"/>
          </w:tcPr>
          <w:p w14:paraId="443C07CC" w14:textId="2991796D" w:rsidR="00325422" w:rsidRPr="00482085" w:rsidRDefault="00325422" w:rsidP="00D50083">
            <w:pPr>
              <w:rPr>
                <w:rFonts w:ascii="Arial" w:hAnsi="Arial" w:cs="Arial"/>
                <w:b w:val="0"/>
                <w:bCs w:val="0"/>
                <w:color w:val="000000" w:themeColor="text1"/>
                <w:sz w:val="24"/>
                <w:szCs w:val="24"/>
              </w:rPr>
            </w:pPr>
            <w:r w:rsidRPr="00482085">
              <w:rPr>
                <w:rFonts w:ascii="Arial" w:hAnsi="Arial" w:cs="Arial"/>
                <w:b w:val="0"/>
                <w:bCs w:val="0"/>
                <w:color w:val="000000" w:themeColor="text1"/>
                <w:sz w:val="24"/>
                <w:szCs w:val="24"/>
              </w:rPr>
              <w:t>Central Scotland Joint Valuation Board</w:t>
            </w:r>
          </w:p>
        </w:tc>
      </w:tr>
      <w:tr w:rsidR="00325422" w:rsidRPr="001B13D5" w14:paraId="60E73C4C" w14:textId="77777777" w:rsidTr="007B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5" w:type="dxa"/>
            <w:shd w:val="clear" w:color="auto" w:fill="DEEAF6" w:themeFill="accent5" w:themeFillTint="33"/>
          </w:tcPr>
          <w:p w14:paraId="0B5BEEDD" w14:textId="77777777" w:rsidR="00325422" w:rsidRPr="00482085" w:rsidRDefault="00325422" w:rsidP="00D50083">
            <w:pPr>
              <w:rPr>
                <w:rFonts w:ascii="Arial" w:hAnsi="Arial" w:cs="Arial"/>
                <w:b w:val="0"/>
                <w:bCs w:val="0"/>
                <w:color w:val="000000" w:themeColor="text1"/>
                <w:sz w:val="24"/>
                <w:szCs w:val="24"/>
              </w:rPr>
            </w:pPr>
            <w:r w:rsidRPr="00482085">
              <w:rPr>
                <w:rFonts w:ascii="Arial" w:hAnsi="Arial" w:cs="Arial"/>
                <w:b w:val="0"/>
                <w:bCs w:val="0"/>
                <w:color w:val="000000" w:themeColor="text1"/>
                <w:sz w:val="24"/>
                <w:szCs w:val="24"/>
              </w:rPr>
              <w:t>Clackmannanshire Council</w:t>
            </w:r>
          </w:p>
        </w:tc>
      </w:tr>
      <w:tr w:rsidR="00325422" w:rsidRPr="001B13D5" w14:paraId="1CCE92B6" w14:textId="77777777" w:rsidTr="008F5F93">
        <w:tc>
          <w:tcPr>
            <w:cnfStyle w:val="001000000000" w:firstRow="0" w:lastRow="0" w:firstColumn="1" w:lastColumn="0" w:oddVBand="0" w:evenVBand="0" w:oddHBand="0" w:evenHBand="0" w:firstRowFirstColumn="0" w:firstRowLastColumn="0" w:lastRowFirstColumn="0" w:lastRowLastColumn="0"/>
            <w:tcW w:w="6625" w:type="dxa"/>
          </w:tcPr>
          <w:p w14:paraId="2201094D" w14:textId="77777777" w:rsidR="00325422" w:rsidRPr="00482085" w:rsidRDefault="00325422" w:rsidP="00D50083">
            <w:pPr>
              <w:rPr>
                <w:rFonts w:ascii="Arial" w:hAnsi="Arial" w:cs="Arial"/>
                <w:b w:val="0"/>
                <w:bCs w:val="0"/>
                <w:color w:val="000000" w:themeColor="text1"/>
                <w:sz w:val="24"/>
                <w:szCs w:val="24"/>
              </w:rPr>
            </w:pPr>
            <w:r w:rsidRPr="00482085">
              <w:rPr>
                <w:rFonts w:ascii="Arial" w:hAnsi="Arial" w:cs="Arial"/>
                <w:b w:val="0"/>
                <w:bCs w:val="0"/>
                <w:color w:val="000000" w:themeColor="text1"/>
                <w:sz w:val="24"/>
                <w:szCs w:val="24"/>
              </w:rPr>
              <w:t>Falkirk Council</w:t>
            </w:r>
          </w:p>
        </w:tc>
      </w:tr>
      <w:tr w:rsidR="00325422" w:rsidRPr="001B13D5" w14:paraId="76C4A270" w14:textId="77777777" w:rsidTr="007B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5" w:type="dxa"/>
            <w:shd w:val="clear" w:color="auto" w:fill="DEEAF6" w:themeFill="accent5" w:themeFillTint="33"/>
          </w:tcPr>
          <w:p w14:paraId="3BDF0B63" w14:textId="77777777" w:rsidR="00325422" w:rsidRPr="00482085" w:rsidRDefault="00325422" w:rsidP="00D50083">
            <w:pPr>
              <w:rPr>
                <w:rFonts w:ascii="Arial" w:hAnsi="Arial" w:cs="Arial"/>
                <w:b w:val="0"/>
                <w:bCs w:val="0"/>
                <w:color w:val="000000" w:themeColor="text1"/>
                <w:sz w:val="24"/>
                <w:szCs w:val="24"/>
              </w:rPr>
            </w:pPr>
            <w:proofErr w:type="spellStart"/>
            <w:r w:rsidRPr="00482085">
              <w:rPr>
                <w:rFonts w:ascii="Arial" w:hAnsi="Arial" w:cs="Arial"/>
                <w:b w:val="0"/>
                <w:bCs w:val="0"/>
                <w:color w:val="000000" w:themeColor="text1"/>
                <w:sz w:val="24"/>
                <w:szCs w:val="24"/>
              </w:rPr>
              <w:t>Forth</w:t>
            </w:r>
            <w:proofErr w:type="spellEnd"/>
            <w:r w:rsidRPr="00482085">
              <w:rPr>
                <w:rFonts w:ascii="Arial" w:hAnsi="Arial" w:cs="Arial"/>
                <w:b w:val="0"/>
                <w:bCs w:val="0"/>
                <w:color w:val="000000" w:themeColor="text1"/>
                <w:sz w:val="24"/>
                <w:szCs w:val="24"/>
              </w:rPr>
              <w:t xml:space="preserve"> Valley College</w:t>
            </w:r>
          </w:p>
        </w:tc>
      </w:tr>
      <w:tr w:rsidR="00325422" w:rsidRPr="001B13D5" w14:paraId="299FA2BC" w14:textId="77777777" w:rsidTr="008F5F93">
        <w:tc>
          <w:tcPr>
            <w:cnfStyle w:val="001000000000" w:firstRow="0" w:lastRow="0" w:firstColumn="1" w:lastColumn="0" w:oddVBand="0" w:evenVBand="0" w:oddHBand="0" w:evenHBand="0" w:firstRowFirstColumn="0" w:firstRowLastColumn="0" w:lastRowFirstColumn="0" w:lastRowLastColumn="0"/>
            <w:tcW w:w="6625" w:type="dxa"/>
          </w:tcPr>
          <w:p w14:paraId="70989BD8" w14:textId="77777777" w:rsidR="00325422" w:rsidRPr="00482085" w:rsidRDefault="00325422" w:rsidP="00D50083">
            <w:pPr>
              <w:rPr>
                <w:rFonts w:ascii="Arial" w:hAnsi="Arial" w:cs="Arial"/>
                <w:b w:val="0"/>
                <w:bCs w:val="0"/>
                <w:color w:val="000000" w:themeColor="text1"/>
                <w:sz w:val="24"/>
                <w:szCs w:val="24"/>
              </w:rPr>
            </w:pPr>
            <w:r w:rsidRPr="00482085">
              <w:rPr>
                <w:rFonts w:ascii="Arial" w:hAnsi="Arial" w:cs="Arial"/>
                <w:b w:val="0"/>
                <w:bCs w:val="0"/>
                <w:color w:val="000000" w:themeColor="text1"/>
                <w:sz w:val="24"/>
                <w:szCs w:val="24"/>
              </w:rPr>
              <w:t>Scottish Children’s Reporter Administration (SCRA)</w:t>
            </w:r>
          </w:p>
        </w:tc>
      </w:tr>
      <w:tr w:rsidR="00325422" w:rsidRPr="001B13D5" w14:paraId="729A60C0" w14:textId="77777777" w:rsidTr="007B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5" w:type="dxa"/>
            <w:shd w:val="clear" w:color="auto" w:fill="DEEAF6" w:themeFill="accent5" w:themeFillTint="33"/>
          </w:tcPr>
          <w:p w14:paraId="6C32C41C" w14:textId="77777777" w:rsidR="00325422" w:rsidRPr="00482085" w:rsidRDefault="00325422" w:rsidP="00D50083">
            <w:pPr>
              <w:rPr>
                <w:rFonts w:ascii="Arial" w:hAnsi="Arial" w:cs="Arial"/>
                <w:b w:val="0"/>
                <w:bCs w:val="0"/>
                <w:color w:val="000000" w:themeColor="text1"/>
                <w:sz w:val="24"/>
                <w:szCs w:val="24"/>
              </w:rPr>
            </w:pPr>
            <w:r w:rsidRPr="00482085">
              <w:rPr>
                <w:rFonts w:ascii="Arial" w:hAnsi="Arial" w:cs="Arial"/>
                <w:b w:val="0"/>
                <w:bCs w:val="0"/>
                <w:color w:val="000000" w:themeColor="text1"/>
                <w:sz w:val="24"/>
                <w:szCs w:val="24"/>
              </w:rPr>
              <w:t>Scottish Environment Protection Agency (SEPA)</w:t>
            </w:r>
          </w:p>
        </w:tc>
      </w:tr>
      <w:tr w:rsidR="00325422" w:rsidRPr="001B13D5" w14:paraId="48B9D44A" w14:textId="77777777" w:rsidTr="008F5F93">
        <w:tc>
          <w:tcPr>
            <w:cnfStyle w:val="001000000000" w:firstRow="0" w:lastRow="0" w:firstColumn="1" w:lastColumn="0" w:oddVBand="0" w:evenVBand="0" w:oddHBand="0" w:evenHBand="0" w:firstRowFirstColumn="0" w:firstRowLastColumn="0" w:lastRowFirstColumn="0" w:lastRowLastColumn="0"/>
            <w:tcW w:w="6625" w:type="dxa"/>
          </w:tcPr>
          <w:p w14:paraId="1CF39C24" w14:textId="0E50614C" w:rsidR="00325422" w:rsidRPr="00482085" w:rsidRDefault="002E60B3" w:rsidP="00D50083">
            <w:pPr>
              <w:rPr>
                <w:rFonts w:ascii="Arial" w:hAnsi="Arial" w:cs="Arial"/>
                <w:b w:val="0"/>
                <w:bCs w:val="0"/>
                <w:color w:val="000000" w:themeColor="text1"/>
                <w:sz w:val="24"/>
                <w:szCs w:val="24"/>
              </w:rPr>
            </w:pPr>
            <w:r>
              <w:rPr>
                <w:rFonts w:ascii="Arial" w:hAnsi="Arial" w:cs="Arial"/>
                <w:b w:val="0"/>
                <w:bCs w:val="0"/>
                <w:color w:val="000000" w:themeColor="text1"/>
                <w:sz w:val="24"/>
                <w:szCs w:val="24"/>
              </w:rPr>
              <w:t xml:space="preserve">Police Scotland </w:t>
            </w:r>
          </w:p>
        </w:tc>
      </w:tr>
      <w:tr w:rsidR="00325422" w:rsidRPr="001B13D5" w14:paraId="77819367" w14:textId="77777777" w:rsidTr="007B016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625" w:type="dxa"/>
            <w:shd w:val="clear" w:color="auto" w:fill="DEEAF6" w:themeFill="accent5" w:themeFillTint="33"/>
          </w:tcPr>
          <w:p w14:paraId="1C11F21A" w14:textId="77777777" w:rsidR="00325422" w:rsidRPr="00482085" w:rsidRDefault="00325422" w:rsidP="00D50083">
            <w:pPr>
              <w:rPr>
                <w:rFonts w:ascii="Arial" w:hAnsi="Arial" w:cs="Arial"/>
                <w:b w:val="0"/>
                <w:bCs w:val="0"/>
                <w:color w:val="000000" w:themeColor="text1"/>
                <w:sz w:val="24"/>
                <w:szCs w:val="24"/>
              </w:rPr>
            </w:pPr>
            <w:r w:rsidRPr="00482085">
              <w:rPr>
                <w:rFonts w:ascii="Arial" w:hAnsi="Arial" w:cs="Arial"/>
                <w:b w:val="0"/>
                <w:bCs w:val="0"/>
                <w:color w:val="000000" w:themeColor="text1"/>
                <w:sz w:val="24"/>
                <w:szCs w:val="24"/>
              </w:rPr>
              <w:t>Stirling Council</w:t>
            </w:r>
          </w:p>
        </w:tc>
      </w:tr>
    </w:tbl>
    <w:p w14:paraId="4100CCF4" w14:textId="77777777" w:rsidR="00325422" w:rsidRDefault="00325422" w:rsidP="00325422">
      <w:pPr>
        <w:rPr>
          <w:rFonts w:ascii="Arial" w:hAnsi="Arial" w:cs="Arial"/>
          <w:b/>
          <w:bCs/>
          <w:color w:val="2F5496" w:themeColor="accent1" w:themeShade="BF"/>
          <w:sz w:val="24"/>
          <w:szCs w:val="24"/>
        </w:rPr>
      </w:pPr>
      <w:r w:rsidRPr="09E4AE0D">
        <w:rPr>
          <w:rFonts w:ascii="Arial" w:hAnsi="Arial" w:cs="Arial"/>
          <w:color w:val="000000" w:themeColor="text1"/>
          <w:sz w:val="24"/>
          <w:szCs w:val="24"/>
        </w:rPr>
        <w:t xml:space="preserve">  </w:t>
      </w:r>
    </w:p>
    <w:p w14:paraId="56C39444" w14:textId="77777777" w:rsidR="00325422" w:rsidRPr="008E7678" w:rsidRDefault="00325422" w:rsidP="00325422">
      <w:pPr>
        <w:spacing w:after="0"/>
        <w:rPr>
          <w:rFonts w:ascii="Arial" w:hAnsi="Arial" w:cs="Arial"/>
          <w:b/>
          <w:bCs/>
          <w:sz w:val="24"/>
          <w:szCs w:val="24"/>
        </w:rPr>
      </w:pPr>
      <w:r w:rsidRPr="008E7678">
        <w:rPr>
          <w:rFonts w:ascii="Arial" w:hAnsi="Arial" w:cs="Arial"/>
          <w:b/>
          <w:bCs/>
          <w:sz w:val="24"/>
          <w:szCs w:val="24"/>
        </w:rPr>
        <w:t>Admission bodies</w:t>
      </w:r>
    </w:p>
    <w:tbl>
      <w:tblPr>
        <w:tblStyle w:val="PlainTable1"/>
        <w:tblW w:w="9045" w:type="dxa"/>
        <w:tblLook w:val="04A0" w:firstRow="1" w:lastRow="0" w:firstColumn="1" w:lastColumn="0" w:noHBand="0" w:noVBand="1"/>
      </w:tblPr>
      <w:tblGrid>
        <w:gridCol w:w="2972"/>
        <w:gridCol w:w="2977"/>
        <w:gridCol w:w="3096"/>
      </w:tblGrid>
      <w:tr w:rsidR="00325422" w:rsidRPr="001B13D5" w14:paraId="798B6202" w14:textId="77777777" w:rsidTr="002D2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281BD690" w14:textId="77777777" w:rsidR="00325422" w:rsidRPr="008F5F93" w:rsidRDefault="00325422" w:rsidP="008F5F93">
            <w:pPr>
              <w:rPr>
                <w:rFonts w:ascii="Arial" w:hAnsi="Arial" w:cs="Arial"/>
                <w:sz w:val="24"/>
                <w:szCs w:val="24"/>
              </w:rPr>
            </w:pPr>
            <w:r w:rsidRPr="008F5F93">
              <w:rPr>
                <w:rFonts w:ascii="Arial" w:hAnsi="Arial" w:cs="Arial"/>
                <w:sz w:val="24"/>
                <w:szCs w:val="24"/>
              </w:rPr>
              <w:t xml:space="preserve">Open to new members               </w:t>
            </w:r>
          </w:p>
        </w:tc>
        <w:tc>
          <w:tcPr>
            <w:tcW w:w="2977" w:type="dxa"/>
            <w:vAlign w:val="bottom"/>
          </w:tcPr>
          <w:p w14:paraId="4F030E54" w14:textId="77777777" w:rsidR="00325422" w:rsidRPr="008F5F93" w:rsidRDefault="00325422" w:rsidP="008F5F9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F5F93">
              <w:rPr>
                <w:rFonts w:ascii="Arial" w:hAnsi="Arial" w:cs="Arial"/>
                <w:sz w:val="24"/>
                <w:szCs w:val="24"/>
              </w:rPr>
              <w:t>Closed to new members</w:t>
            </w:r>
          </w:p>
        </w:tc>
        <w:tc>
          <w:tcPr>
            <w:tcW w:w="3096" w:type="dxa"/>
            <w:vAlign w:val="bottom"/>
          </w:tcPr>
          <w:p w14:paraId="43499950" w14:textId="308513D5" w:rsidR="00325422" w:rsidRPr="008F5F93" w:rsidRDefault="00325422" w:rsidP="008F5F93">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F5F93">
              <w:rPr>
                <w:rFonts w:ascii="Arial" w:hAnsi="Arial" w:cs="Arial"/>
                <w:sz w:val="24"/>
                <w:szCs w:val="24"/>
              </w:rPr>
              <w:t xml:space="preserve">Closed to new members with deferred or </w:t>
            </w:r>
            <w:r w:rsidR="002D2AA6">
              <w:rPr>
                <w:rFonts w:ascii="Arial" w:hAnsi="Arial" w:cs="Arial"/>
                <w:sz w:val="24"/>
                <w:szCs w:val="24"/>
              </w:rPr>
              <w:t>p</w:t>
            </w:r>
            <w:r w:rsidRPr="008F5F93">
              <w:rPr>
                <w:rFonts w:ascii="Arial" w:hAnsi="Arial" w:cs="Arial"/>
                <w:sz w:val="24"/>
                <w:szCs w:val="24"/>
              </w:rPr>
              <w:t>ensioner members only*</w:t>
            </w:r>
          </w:p>
        </w:tc>
      </w:tr>
      <w:tr w:rsidR="00325422" w:rsidRPr="001B13D5" w14:paraId="7D91FE3B" w14:textId="77777777" w:rsidTr="007B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DEEAF6" w:themeFill="accent5" w:themeFillTint="33"/>
            <w:vAlign w:val="bottom"/>
          </w:tcPr>
          <w:p w14:paraId="733BDFA8" w14:textId="77777777" w:rsidR="00325422" w:rsidRPr="00482085" w:rsidRDefault="00325422" w:rsidP="008F5F93">
            <w:pPr>
              <w:ind w:right="-90"/>
              <w:rPr>
                <w:rFonts w:ascii="Arial" w:hAnsi="Arial" w:cs="Arial"/>
                <w:b w:val="0"/>
                <w:bCs w:val="0"/>
                <w:color w:val="000000" w:themeColor="text1"/>
                <w:sz w:val="24"/>
                <w:szCs w:val="24"/>
              </w:rPr>
            </w:pPr>
            <w:r w:rsidRPr="00482085">
              <w:rPr>
                <w:rFonts w:ascii="Arial" w:hAnsi="Arial" w:cs="Arial"/>
                <w:b w:val="0"/>
                <w:bCs w:val="0"/>
                <w:color w:val="000000" w:themeColor="text1"/>
                <w:sz w:val="24"/>
                <w:szCs w:val="24"/>
              </w:rPr>
              <w:t>Active Stirling</w:t>
            </w:r>
          </w:p>
        </w:tc>
        <w:tc>
          <w:tcPr>
            <w:tcW w:w="2977" w:type="dxa"/>
            <w:shd w:val="clear" w:color="auto" w:fill="DEEAF6" w:themeFill="accent5" w:themeFillTint="33"/>
            <w:vAlign w:val="bottom"/>
          </w:tcPr>
          <w:p w14:paraId="5B0036D3" w14:textId="77777777" w:rsidR="00325422" w:rsidRPr="001B13D5" w:rsidRDefault="00325422" w:rsidP="008F5F9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6C6765">
              <w:rPr>
                <w:rFonts w:ascii="Arial" w:hAnsi="Arial" w:cs="Arial"/>
                <w:color w:val="000000" w:themeColor="text1"/>
                <w:sz w:val="24"/>
                <w:szCs w:val="24"/>
              </w:rPr>
              <w:t>Amey (Clackmannanshire Schools Project)</w:t>
            </w:r>
          </w:p>
        </w:tc>
        <w:tc>
          <w:tcPr>
            <w:tcW w:w="3096" w:type="dxa"/>
            <w:shd w:val="clear" w:color="auto" w:fill="DEEAF6" w:themeFill="accent5" w:themeFillTint="33"/>
            <w:vAlign w:val="bottom"/>
          </w:tcPr>
          <w:p w14:paraId="3244342A" w14:textId="77777777" w:rsidR="00325422" w:rsidRPr="006C6765" w:rsidRDefault="00325422" w:rsidP="008F5F9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roofErr w:type="spellStart"/>
            <w:r w:rsidRPr="006C6765">
              <w:rPr>
                <w:rFonts w:ascii="Arial" w:hAnsi="Arial" w:cs="Arial"/>
                <w:color w:val="000000" w:themeColor="text1"/>
                <w:sz w:val="24"/>
                <w:szCs w:val="24"/>
              </w:rPr>
              <w:t>Alsorts</w:t>
            </w:r>
            <w:proofErr w:type="spellEnd"/>
            <w:r w:rsidRPr="006C6765">
              <w:rPr>
                <w:rFonts w:ascii="Arial" w:hAnsi="Arial" w:cs="Arial"/>
                <w:color w:val="000000" w:themeColor="text1"/>
                <w:sz w:val="24"/>
                <w:szCs w:val="24"/>
              </w:rPr>
              <w:tab/>
            </w:r>
          </w:p>
        </w:tc>
      </w:tr>
      <w:tr w:rsidR="006F0A39" w:rsidRPr="001B13D5" w14:paraId="4A5B1761" w14:textId="77777777" w:rsidTr="002D2AA6">
        <w:tc>
          <w:tcPr>
            <w:cnfStyle w:val="001000000000" w:firstRow="0" w:lastRow="0" w:firstColumn="1" w:lastColumn="0" w:oddVBand="0" w:evenVBand="0" w:oddHBand="0" w:evenHBand="0" w:firstRowFirstColumn="0" w:firstRowLastColumn="0" w:lastRowFirstColumn="0" w:lastRowLastColumn="0"/>
            <w:tcW w:w="2972" w:type="dxa"/>
            <w:vAlign w:val="bottom"/>
          </w:tcPr>
          <w:p w14:paraId="5F6BBAEA" w14:textId="7C430E40" w:rsidR="006F0A39" w:rsidRPr="00482085" w:rsidRDefault="006F0A39" w:rsidP="008F5F93">
            <w:pPr>
              <w:ind w:right="-90"/>
              <w:rPr>
                <w:rFonts w:ascii="Arial" w:hAnsi="Arial" w:cs="Arial"/>
                <w:color w:val="000000" w:themeColor="text1"/>
                <w:sz w:val="24"/>
                <w:szCs w:val="24"/>
              </w:rPr>
            </w:pPr>
            <w:r w:rsidRPr="00482085">
              <w:rPr>
                <w:rFonts w:ascii="Arial" w:hAnsi="Arial" w:cs="Arial"/>
                <w:b w:val="0"/>
                <w:bCs w:val="0"/>
                <w:color w:val="000000" w:themeColor="text1"/>
                <w:sz w:val="24"/>
                <w:szCs w:val="24"/>
              </w:rPr>
              <w:t>Colleges Scotland</w:t>
            </w:r>
          </w:p>
        </w:tc>
        <w:tc>
          <w:tcPr>
            <w:tcW w:w="2977" w:type="dxa"/>
            <w:vAlign w:val="bottom"/>
          </w:tcPr>
          <w:p w14:paraId="42EE7D72" w14:textId="09E1BE61" w:rsidR="006F0A39" w:rsidRPr="006C6765" w:rsidRDefault="006F0A39" w:rsidP="008F5F9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4B892480">
              <w:rPr>
                <w:rFonts w:ascii="Arial" w:hAnsi="Arial" w:cs="Arial"/>
                <w:color w:val="000000" w:themeColor="text1"/>
                <w:sz w:val="24"/>
                <w:szCs w:val="24"/>
              </w:rPr>
              <w:t>Cromwell European Management Ltd</w:t>
            </w:r>
          </w:p>
        </w:tc>
        <w:tc>
          <w:tcPr>
            <w:tcW w:w="3096" w:type="dxa"/>
            <w:vAlign w:val="bottom"/>
          </w:tcPr>
          <w:p w14:paraId="524F6178" w14:textId="2F84FD27" w:rsidR="006F0A39" w:rsidRPr="006C6765" w:rsidRDefault="006F0A39" w:rsidP="008F5F9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roofErr w:type="spellStart"/>
            <w:r w:rsidRPr="4B892480">
              <w:rPr>
                <w:rFonts w:ascii="Arial" w:hAnsi="Arial" w:cs="Arial"/>
                <w:color w:val="000000" w:themeColor="text1"/>
                <w:sz w:val="24"/>
                <w:szCs w:val="24"/>
              </w:rPr>
              <w:t>Ballikinrain</w:t>
            </w:r>
            <w:proofErr w:type="spellEnd"/>
            <w:r w:rsidRPr="4B892480">
              <w:rPr>
                <w:rFonts w:ascii="Arial" w:hAnsi="Arial" w:cs="Arial"/>
                <w:color w:val="000000" w:themeColor="text1"/>
                <w:sz w:val="24"/>
                <w:szCs w:val="24"/>
              </w:rPr>
              <w:t xml:space="preserve"> School</w:t>
            </w:r>
          </w:p>
        </w:tc>
      </w:tr>
      <w:tr w:rsidR="00325422" w:rsidRPr="001B13D5" w14:paraId="1B03387F" w14:textId="77777777" w:rsidTr="007B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DEEAF6" w:themeFill="accent5" w:themeFillTint="33"/>
            <w:vAlign w:val="bottom"/>
          </w:tcPr>
          <w:p w14:paraId="15FC7127" w14:textId="6AB8A85E" w:rsidR="434D50CA" w:rsidRPr="00482085" w:rsidRDefault="006F0A39" w:rsidP="4B892480">
            <w:pPr>
              <w:rPr>
                <w:rFonts w:ascii="Arial" w:hAnsi="Arial" w:cs="Arial"/>
                <w:b w:val="0"/>
                <w:bCs w:val="0"/>
                <w:color w:val="000000" w:themeColor="text1"/>
                <w:sz w:val="24"/>
                <w:szCs w:val="24"/>
              </w:rPr>
            </w:pPr>
            <w:proofErr w:type="spellStart"/>
            <w:r w:rsidRPr="00482085">
              <w:rPr>
                <w:rFonts w:ascii="Arial" w:hAnsi="Arial" w:cs="Arial"/>
                <w:b w:val="0"/>
                <w:bCs w:val="0"/>
                <w:color w:val="000000" w:themeColor="text1"/>
                <w:sz w:val="24"/>
                <w:szCs w:val="24"/>
              </w:rPr>
              <w:t>Cowane’s</w:t>
            </w:r>
            <w:proofErr w:type="spellEnd"/>
            <w:r w:rsidRPr="00482085">
              <w:rPr>
                <w:rFonts w:ascii="Arial" w:hAnsi="Arial" w:cs="Arial"/>
                <w:b w:val="0"/>
                <w:bCs w:val="0"/>
                <w:color w:val="000000" w:themeColor="text1"/>
                <w:sz w:val="24"/>
                <w:szCs w:val="24"/>
              </w:rPr>
              <w:t xml:space="preserve"> Hospital</w:t>
            </w:r>
          </w:p>
        </w:tc>
        <w:tc>
          <w:tcPr>
            <w:tcW w:w="2977" w:type="dxa"/>
            <w:shd w:val="clear" w:color="auto" w:fill="DEEAF6" w:themeFill="accent5" w:themeFillTint="33"/>
            <w:vAlign w:val="bottom"/>
          </w:tcPr>
          <w:p w14:paraId="0EFA2C6F" w14:textId="710CD9FB" w:rsidR="00325422" w:rsidRPr="001B13D5" w:rsidRDefault="006F0A39" w:rsidP="008F5F9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4B892480">
              <w:rPr>
                <w:rFonts w:ascii="Arial" w:hAnsi="Arial" w:cs="Arial"/>
                <w:color w:val="000000" w:themeColor="text1"/>
                <w:sz w:val="24"/>
                <w:szCs w:val="24"/>
              </w:rPr>
              <w:t>Haven Products Ltd</w:t>
            </w:r>
          </w:p>
        </w:tc>
        <w:tc>
          <w:tcPr>
            <w:tcW w:w="3096" w:type="dxa"/>
            <w:shd w:val="clear" w:color="auto" w:fill="DEEAF6" w:themeFill="accent5" w:themeFillTint="33"/>
            <w:vAlign w:val="bottom"/>
          </w:tcPr>
          <w:p w14:paraId="2E87638F" w14:textId="77777777" w:rsidR="00325422" w:rsidRPr="006C6765" w:rsidRDefault="00325422" w:rsidP="008F5F9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6C6765">
              <w:rPr>
                <w:rFonts w:ascii="Arial" w:hAnsi="Arial" w:cs="Arial"/>
                <w:color w:val="000000" w:themeColor="text1"/>
                <w:sz w:val="24"/>
                <w:szCs w:val="24"/>
              </w:rPr>
              <w:t>Central Carers Association</w:t>
            </w:r>
          </w:p>
        </w:tc>
      </w:tr>
      <w:tr w:rsidR="00325422" w:rsidRPr="001B13D5" w14:paraId="7DB72C9D" w14:textId="77777777" w:rsidTr="002D2AA6">
        <w:tc>
          <w:tcPr>
            <w:cnfStyle w:val="001000000000" w:firstRow="0" w:lastRow="0" w:firstColumn="1" w:lastColumn="0" w:oddVBand="0" w:evenVBand="0" w:oddHBand="0" w:evenHBand="0" w:firstRowFirstColumn="0" w:firstRowLastColumn="0" w:lastRowFirstColumn="0" w:lastRowLastColumn="0"/>
            <w:tcW w:w="2972" w:type="dxa"/>
            <w:vAlign w:val="bottom"/>
          </w:tcPr>
          <w:p w14:paraId="7D1D47A6" w14:textId="1F43848C" w:rsidR="434D50CA" w:rsidRPr="00482085" w:rsidRDefault="006F0A39" w:rsidP="4B892480">
            <w:pPr>
              <w:rPr>
                <w:rFonts w:ascii="Arial" w:hAnsi="Arial" w:cs="Arial"/>
                <w:b w:val="0"/>
                <w:bCs w:val="0"/>
                <w:color w:val="000000" w:themeColor="text1"/>
                <w:sz w:val="24"/>
                <w:szCs w:val="24"/>
              </w:rPr>
            </w:pPr>
            <w:r w:rsidRPr="00482085">
              <w:rPr>
                <w:rFonts w:ascii="Arial" w:hAnsi="Arial" w:cs="Arial"/>
                <w:b w:val="0"/>
                <w:bCs w:val="0"/>
                <w:color w:val="000000" w:themeColor="text1"/>
                <w:sz w:val="24"/>
                <w:szCs w:val="24"/>
              </w:rPr>
              <w:t>Dollar Academy Trust</w:t>
            </w:r>
          </w:p>
        </w:tc>
        <w:tc>
          <w:tcPr>
            <w:tcW w:w="2977" w:type="dxa"/>
            <w:vAlign w:val="bottom"/>
          </w:tcPr>
          <w:p w14:paraId="6E3D30D4" w14:textId="241A2944" w:rsidR="434D50CA" w:rsidRPr="4B892480" w:rsidRDefault="434D50CA" w:rsidP="4B89248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3096" w:type="dxa"/>
            <w:vAlign w:val="bottom"/>
          </w:tcPr>
          <w:p w14:paraId="09BEF484" w14:textId="77777777" w:rsidR="00325422" w:rsidRPr="006C6765" w:rsidRDefault="00325422" w:rsidP="008F5F9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6C6765">
              <w:rPr>
                <w:rFonts w:ascii="Arial" w:hAnsi="Arial" w:cs="Arial"/>
                <w:color w:val="000000" w:themeColor="text1"/>
                <w:sz w:val="24"/>
                <w:szCs w:val="24"/>
              </w:rPr>
              <w:t>Central Scotland Council for Regional Equality</w:t>
            </w:r>
          </w:p>
        </w:tc>
      </w:tr>
      <w:tr w:rsidR="00325422" w:rsidRPr="001B13D5" w14:paraId="505DFE19" w14:textId="77777777" w:rsidTr="007B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DEEAF6" w:themeFill="accent5" w:themeFillTint="33"/>
            <w:vAlign w:val="bottom"/>
          </w:tcPr>
          <w:p w14:paraId="37084DBE" w14:textId="1A080D06" w:rsidR="434D50CA" w:rsidRPr="00482085" w:rsidRDefault="006F0A39" w:rsidP="4B892480">
            <w:pPr>
              <w:rPr>
                <w:rFonts w:ascii="Arial" w:hAnsi="Arial" w:cs="Arial"/>
                <w:b w:val="0"/>
                <w:bCs w:val="0"/>
                <w:color w:val="000000" w:themeColor="text1"/>
                <w:sz w:val="24"/>
                <w:szCs w:val="24"/>
              </w:rPr>
            </w:pPr>
            <w:r w:rsidRPr="00482085">
              <w:rPr>
                <w:rFonts w:ascii="Arial" w:hAnsi="Arial" w:cs="Arial"/>
                <w:b w:val="0"/>
                <w:bCs w:val="0"/>
                <w:color w:val="000000" w:themeColor="text1"/>
                <w:sz w:val="24"/>
                <w:szCs w:val="24"/>
              </w:rPr>
              <w:t>Forth and Oban Ltd (Falkirk Schools)</w:t>
            </w:r>
          </w:p>
        </w:tc>
        <w:tc>
          <w:tcPr>
            <w:tcW w:w="2977" w:type="dxa"/>
            <w:shd w:val="clear" w:color="auto" w:fill="DEEAF6" w:themeFill="accent5" w:themeFillTint="33"/>
            <w:vAlign w:val="bottom"/>
          </w:tcPr>
          <w:p w14:paraId="4BC4EB74" w14:textId="1AADE880" w:rsidR="434D50CA" w:rsidRPr="4B892480" w:rsidRDefault="434D50CA" w:rsidP="4B892480">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3096" w:type="dxa"/>
            <w:shd w:val="clear" w:color="auto" w:fill="DEEAF6" w:themeFill="accent5" w:themeFillTint="33"/>
            <w:vAlign w:val="bottom"/>
          </w:tcPr>
          <w:p w14:paraId="2F75AC41" w14:textId="77777777" w:rsidR="00325422" w:rsidRPr="006C6765" w:rsidRDefault="00325422" w:rsidP="008F5F9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6C6765">
              <w:rPr>
                <w:rFonts w:ascii="Arial" w:hAnsi="Arial" w:cs="Arial"/>
                <w:color w:val="000000" w:themeColor="text1"/>
                <w:sz w:val="24"/>
                <w:szCs w:val="24"/>
              </w:rPr>
              <w:t>Ceteris</w:t>
            </w:r>
          </w:p>
        </w:tc>
      </w:tr>
      <w:tr w:rsidR="0087009F" w:rsidRPr="001B13D5" w14:paraId="3E66183D" w14:textId="77777777" w:rsidTr="002D2AA6">
        <w:tc>
          <w:tcPr>
            <w:cnfStyle w:val="001000000000" w:firstRow="0" w:lastRow="0" w:firstColumn="1" w:lastColumn="0" w:oddVBand="0" w:evenVBand="0" w:oddHBand="0" w:evenHBand="0" w:firstRowFirstColumn="0" w:firstRowLastColumn="0" w:lastRowFirstColumn="0" w:lastRowLastColumn="0"/>
            <w:tcW w:w="2972" w:type="dxa"/>
            <w:vAlign w:val="bottom"/>
          </w:tcPr>
          <w:p w14:paraId="43F8A388" w14:textId="2734C028" w:rsidR="0087009F" w:rsidRPr="00482085" w:rsidRDefault="006F0A39" w:rsidP="0087009F">
            <w:pPr>
              <w:rPr>
                <w:rFonts w:ascii="Arial" w:hAnsi="Arial" w:cs="Arial"/>
                <w:b w:val="0"/>
                <w:bCs w:val="0"/>
                <w:color w:val="000000" w:themeColor="text1"/>
                <w:sz w:val="24"/>
                <w:szCs w:val="24"/>
              </w:rPr>
            </w:pPr>
            <w:r w:rsidRPr="00482085">
              <w:rPr>
                <w:rFonts w:ascii="Arial" w:hAnsi="Arial" w:cs="Arial"/>
                <w:b w:val="0"/>
                <w:bCs w:val="0"/>
                <w:color w:val="000000" w:themeColor="text1"/>
                <w:sz w:val="24"/>
                <w:szCs w:val="24"/>
              </w:rPr>
              <w:t>Forth and Oban Ltd (Stirling Schools)</w:t>
            </w:r>
          </w:p>
        </w:tc>
        <w:tc>
          <w:tcPr>
            <w:tcW w:w="2977" w:type="dxa"/>
            <w:vAlign w:val="bottom"/>
          </w:tcPr>
          <w:p w14:paraId="7E55C7C3" w14:textId="6187A0B5" w:rsidR="0087009F" w:rsidRPr="4B892480" w:rsidRDefault="0087009F" w:rsidP="0087009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3096" w:type="dxa"/>
            <w:vAlign w:val="bottom"/>
          </w:tcPr>
          <w:p w14:paraId="33DCF314" w14:textId="1FA4855C" w:rsidR="0087009F" w:rsidRPr="006C6765" w:rsidRDefault="0087009F" w:rsidP="0087009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482085">
              <w:rPr>
                <w:rFonts w:ascii="Arial" w:hAnsi="Arial" w:cs="Arial"/>
                <w:color w:val="000000" w:themeColor="text1"/>
                <w:sz w:val="24"/>
                <w:szCs w:val="24"/>
              </w:rPr>
              <w:t>Falkirk Community Trust Ltd</w:t>
            </w:r>
          </w:p>
        </w:tc>
      </w:tr>
      <w:tr w:rsidR="0087009F" w:rsidRPr="001B13D5" w14:paraId="09870C13" w14:textId="77777777" w:rsidTr="007B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DEEAF6" w:themeFill="accent5" w:themeFillTint="33"/>
            <w:vAlign w:val="bottom"/>
          </w:tcPr>
          <w:p w14:paraId="6DBCAB0F" w14:textId="41C3C6D5" w:rsidR="0087009F" w:rsidRPr="00482085" w:rsidRDefault="006F0A39" w:rsidP="0087009F">
            <w:pPr>
              <w:rPr>
                <w:rFonts w:ascii="Arial" w:hAnsi="Arial" w:cs="Arial"/>
                <w:b w:val="0"/>
                <w:bCs w:val="0"/>
                <w:color w:val="000000" w:themeColor="text1"/>
                <w:sz w:val="24"/>
                <w:szCs w:val="24"/>
              </w:rPr>
            </w:pPr>
            <w:r w:rsidRPr="00482085">
              <w:rPr>
                <w:rFonts w:ascii="Arial" w:hAnsi="Arial" w:cs="Arial"/>
                <w:b w:val="0"/>
                <w:bCs w:val="0"/>
                <w:color w:val="000000" w:themeColor="text1"/>
                <w:sz w:val="24"/>
                <w:szCs w:val="24"/>
              </w:rPr>
              <w:t>Smith Art Gallery</w:t>
            </w:r>
          </w:p>
        </w:tc>
        <w:tc>
          <w:tcPr>
            <w:tcW w:w="2977" w:type="dxa"/>
            <w:shd w:val="clear" w:color="auto" w:fill="DEEAF6" w:themeFill="accent5" w:themeFillTint="33"/>
            <w:vAlign w:val="bottom"/>
          </w:tcPr>
          <w:p w14:paraId="1C4C1ED0" w14:textId="7DC796DD" w:rsidR="0087009F" w:rsidRPr="4B892480" w:rsidRDefault="0087009F" w:rsidP="0087009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3096" w:type="dxa"/>
            <w:shd w:val="clear" w:color="auto" w:fill="DEEAF6" w:themeFill="accent5" w:themeFillTint="33"/>
            <w:vAlign w:val="bottom"/>
          </w:tcPr>
          <w:p w14:paraId="37350ED6" w14:textId="0EA3CF4E" w:rsidR="0087009F" w:rsidRPr="006C6765" w:rsidRDefault="0087009F" w:rsidP="0087009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6C6765">
              <w:rPr>
                <w:rFonts w:ascii="Arial" w:hAnsi="Arial" w:cs="Arial"/>
                <w:color w:val="000000" w:themeColor="text1"/>
                <w:sz w:val="24"/>
                <w:szCs w:val="24"/>
              </w:rPr>
              <w:t>McLaren Community Leisure Centre</w:t>
            </w:r>
          </w:p>
        </w:tc>
      </w:tr>
      <w:tr w:rsidR="0087009F" w:rsidRPr="001B13D5" w14:paraId="4E455400" w14:textId="77777777" w:rsidTr="002D2AA6">
        <w:trPr>
          <w:trHeight w:val="301"/>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1CE6F0B3" w14:textId="3311DE70" w:rsidR="0087009F" w:rsidRPr="006F0A39" w:rsidRDefault="006F0A39" w:rsidP="002D2AA6">
            <w:pPr>
              <w:rPr>
                <w:rFonts w:ascii="Arial" w:hAnsi="Arial" w:cs="Arial"/>
                <w:b w:val="0"/>
                <w:bCs w:val="0"/>
                <w:color w:val="000000" w:themeColor="text1"/>
                <w:sz w:val="24"/>
                <w:szCs w:val="24"/>
              </w:rPr>
            </w:pPr>
            <w:proofErr w:type="spellStart"/>
            <w:r w:rsidRPr="006F0A39">
              <w:rPr>
                <w:rFonts w:ascii="Arial" w:hAnsi="Arial" w:cs="Arial"/>
                <w:b w:val="0"/>
                <w:bCs w:val="0"/>
                <w:color w:val="000000" w:themeColor="text1"/>
                <w:sz w:val="24"/>
                <w:szCs w:val="24"/>
              </w:rPr>
              <w:t>Strathcarron</w:t>
            </w:r>
            <w:proofErr w:type="spellEnd"/>
            <w:r w:rsidRPr="006F0A39">
              <w:rPr>
                <w:rFonts w:ascii="Arial" w:hAnsi="Arial" w:cs="Arial"/>
                <w:b w:val="0"/>
                <w:bCs w:val="0"/>
                <w:color w:val="000000" w:themeColor="text1"/>
                <w:sz w:val="24"/>
                <w:szCs w:val="24"/>
              </w:rPr>
              <w:t xml:space="preserve"> Hospice</w:t>
            </w:r>
          </w:p>
        </w:tc>
        <w:tc>
          <w:tcPr>
            <w:tcW w:w="2977" w:type="dxa"/>
            <w:vAlign w:val="bottom"/>
          </w:tcPr>
          <w:p w14:paraId="62ACB48E" w14:textId="77777777" w:rsidR="0087009F" w:rsidRPr="001B13D5" w:rsidRDefault="0087009F" w:rsidP="0087009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3096" w:type="dxa"/>
            <w:vAlign w:val="bottom"/>
          </w:tcPr>
          <w:p w14:paraId="169787E7" w14:textId="3D54AD4A" w:rsidR="0087009F" w:rsidRPr="001B13D5" w:rsidRDefault="0087009F" w:rsidP="0087009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6C6765">
              <w:rPr>
                <w:rFonts w:ascii="Arial" w:hAnsi="Arial" w:cs="Arial"/>
                <w:color w:val="000000" w:themeColor="text1"/>
                <w:sz w:val="24"/>
                <w:szCs w:val="24"/>
              </w:rPr>
              <w:t>Open Secret</w:t>
            </w:r>
          </w:p>
        </w:tc>
      </w:tr>
      <w:tr w:rsidR="00DF5E27" w:rsidRPr="001B13D5" w14:paraId="31E4C36B" w14:textId="77777777" w:rsidTr="007B016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72" w:type="dxa"/>
            <w:shd w:val="clear" w:color="auto" w:fill="DEEAF6" w:themeFill="accent5" w:themeFillTint="33"/>
            <w:vAlign w:val="bottom"/>
          </w:tcPr>
          <w:p w14:paraId="0B69B3AC" w14:textId="4B10E941" w:rsidR="00DF5E27" w:rsidRPr="00482085" w:rsidRDefault="006F0A39" w:rsidP="002D2AA6">
            <w:pPr>
              <w:rPr>
                <w:rFonts w:ascii="Arial" w:hAnsi="Arial" w:cs="Arial"/>
                <w:color w:val="000000" w:themeColor="text1"/>
                <w:sz w:val="24"/>
                <w:szCs w:val="24"/>
              </w:rPr>
            </w:pPr>
            <w:r w:rsidRPr="00482085">
              <w:rPr>
                <w:rFonts w:ascii="Arial" w:hAnsi="Arial" w:cs="Arial"/>
                <w:b w:val="0"/>
                <w:bCs w:val="0"/>
                <w:color w:val="000000" w:themeColor="text1"/>
                <w:sz w:val="24"/>
                <w:szCs w:val="24"/>
              </w:rPr>
              <w:t>Water Industry Commission for Scotland</w:t>
            </w:r>
          </w:p>
        </w:tc>
        <w:tc>
          <w:tcPr>
            <w:tcW w:w="2977" w:type="dxa"/>
            <w:shd w:val="clear" w:color="auto" w:fill="DEEAF6" w:themeFill="accent5" w:themeFillTint="33"/>
            <w:vAlign w:val="bottom"/>
          </w:tcPr>
          <w:p w14:paraId="711E7259" w14:textId="77777777" w:rsidR="00DF5E27" w:rsidRPr="001B13D5" w:rsidRDefault="00DF5E27" w:rsidP="0087009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3096" w:type="dxa"/>
            <w:shd w:val="clear" w:color="auto" w:fill="DEEAF6" w:themeFill="accent5" w:themeFillTint="33"/>
            <w:vAlign w:val="bottom"/>
          </w:tcPr>
          <w:p w14:paraId="3815A842" w14:textId="52189B3C" w:rsidR="00DF5E27" w:rsidRPr="006C6765" w:rsidRDefault="00DF5E27" w:rsidP="0087009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Plus</w:t>
            </w:r>
          </w:p>
        </w:tc>
      </w:tr>
      <w:tr w:rsidR="0087009F" w:rsidRPr="001B13D5" w14:paraId="3FE326D4" w14:textId="77777777" w:rsidTr="002D2AA6">
        <w:tc>
          <w:tcPr>
            <w:cnfStyle w:val="001000000000" w:firstRow="0" w:lastRow="0" w:firstColumn="1" w:lastColumn="0" w:oddVBand="0" w:evenVBand="0" w:oddHBand="0" w:evenHBand="0" w:firstRowFirstColumn="0" w:firstRowLastColumn="0" w:lastRowFirstColumn="0" w:lastRowLastColumn="0"/>
            <w:tcW w:w="2972" w:type="dxa"/>
            <w:vAlign w:val="bottom"/>
          </w:tcPr>
          <w:p w14:paraId="54B46ED9" w14:textId="1C85A1C4" w:rsidR="0087009F" w:rsidRPr="00482085" w:rsidRDefault="0087009F" w:rsidP="0087009F">
            <w:pPr>
              <w:rPr>
                <w:rFonts w:ascii="Arial" w:hAnsi="Arial" w:cs="Arial"/>
                <w:b w:val="0"/>
                <w:bCs w:val="0"/>
                <w:color w:val="000000" w:themeColor="text1"/>
                <w:sz w:val="24"/>
                <w:szCs w:val="24"/>
              </w:rPr>
            </w:pPr>
          </w:p>
        </w:tc>
        <w:tc>
          <w:tcPr>
            <w:tcW w:w="2977" w:type="dxa"/>
            <w:vAlign w:val="bottom"/>
          </w:tcPr>
          <w:p w14:paraId="290D556C" w14:textId="77777777" w:rsidR="0087009F" w:rsidRPr="001B13D5" w:rsidRDefault="0087009F" w:rsidP="0087009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3096" w:type="dxa"/>
            <w:vAlign w:val="bottom"/>
          </w:tcPr>
          <w:p w14:paraId="7F92DADC" w14:textId="404A9D63" w:rsidR="0087009F" w:rsidRPr="002E60B3" w:rsidRDefault="0087009F" w:rsidP="0087009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roofErr w:type="spellStart"/>
            <w:r w:rsidRPr="002E60B3">
              <w:rPr>
                <w:rFonts w:ascii="Arial" w:hAnsi="Arial" w:cs="Arial"/>
                <w:color w:val="000000" w:themeColor="text1"/>
                <w:sz w:val="24"/>
                <w:szCs w:val="24"/>
              </w:rPr>
              <w:t>thinkWhere</w:t>
            </w:r>
            <w:proofErr w:type="spellEnd"/>
            <w:r w:rsidRPr="002E60B3">
              <w:rPr>
                <w:rFonts w:ascii="Arial" w:hAnsi="Arial" w:cs="Arial"/>
                <w:color w:val="000000" w:themeColor="text1"/>
                <w:sz w:val="24"/>
                <w:szCs w:val="24"/>
              </w:rPr>
              <w:t xml:space="preserve"> Ltd</w:t>
            </w:r>
          </w:p>
        </w:tc>
      </w:tr>
      <w:tr w:rsidR="006F0A39" w:rsidRPr="001B13D5" w14:paraId="63596EDF" w14:textId="77777777" w:rsidTr="007B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DEEAF6" w:themeFill="accent5" w:themeFillTint="33"/>
            <w:vAlign w:val="bottom"/>
          </w:tcPr>
          <w:p w14:paraId="0BF4DFA8" w14:textId="77777777" w:rsidR="006F0A39" w:rsidRPr="00482085" w:rsidRDefault="006F0A39" w:rsidP="0087009F">
            <w:pPr>
              <w:rPr>
                <w:rFonts w:ascii="Arial" w:hAnsi="Arial" w:cs="Arial"/>
                <w:color w:val="000000" w:themeColor="text1"/>
                <w:sz w:val="24"/>
                <w:szCs w:val="24"/>
              </w:rPr>
            </w:pPr>
          </w:p>
        </w:tc>
        <w:tc>
          <w:tcPr>
            <w:tcW w:w="2977" w:type="dxa"/>
            <w:shd w:val="clear" w:color="auto" w:fill="DEEAF6" w:themeFill="accent5" w:themeFillTint="33"/>
            <w:vAlign w:val="bottom"/>
          </w:tcPr>
          <w:p w14:paraId="4C34F351" w14:textId="77777777" w:rsidR="006F0A39" w:rsidRPr="001B13D5" w:rsidRDefault="006F0A39" w:rsidP="0087009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3096" w:type="dxa"/>
            <w:shd w:val="clear" w:color="auto" w:fill="DEEAF6" w:themeFill="accent5" w:themeFillTint="33"/>
            <w:vAlign w:val="bottom"/>
          </w:tcPr>
          <w:p w14:paraId="2667489D" w14:textId="6F3BBB26" w:rsidR="006F0A39" w:rsidRPr="002E60B3" w:rsidRDefault="006F0A39" w:rsidP="0087009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6F0A39">
              <w:rPr>
                <w:rFonts w:ascii="Arial" w:hAnsi="Arial" w:cs="Arial"/>
                <w:color w:val="000000" w:themeColor="text1"/>
                <w:sz w:val="24"/>
                <w:szCs w:val="24"/>
              </w:rPr>
              <w:t>Scottish Autism</w:t>
            </w:r>
          </w:p>
        </w:tc>
      </w:tr>
      <w:tr w:rsidR="0087009F" w14:paraId="720403D0" w14:textId="77777777" w:rsidTr="002D2AA6">
        <w:tc>
          <w:tcPr>
            <w:cnfStyle w:val="001000000000" w:firstRow="0" w:lastRow="0" w:firstColumn="1" w:lastColumn="0" w:oddVBand="0" w:evenVBand="0" w:oddHBand="0" w:evenHBand="0" w:firstRowFirstColumn="0" w:firstRowLastColumn="0" w:lastRowFirstColumn="0" w:lastRowLastColumn="0"/>
            <w:tcW w:w="2972" w:type="dxa"/>
            <w:vAlign w:val="bottom"/>
          </w:tcPr>
          <w:p w14:paraId="253AEC7D" w14:textId="63BC652C" w:rsidR="0087009F" w:rsidRPr="00482085" w:rsidRDefault="0087009F" w:rsidP="0087009F">
            <w:pPr>
              <w:rPr>
                <w:rFonts w:ascii="Arial" w:hAnsi="Arial" w:cs="Arial"/>
                <w:b w:val="0"/>
                <w:bCs w:val="0"/>
                <w:color w:val="000000" w:themeColor="text1"/>
                <w:sz w:val="24"/>
                <w:szCs w:val="24"/>
              </w:rPr>
            </w:pPr>
          </w:p>
        </w:tc>
        <w:tc>
          <w:tcPr>
            <w:tcW w:w="2977" w:type="dxa"/>
            <w:vAlign w:val="bottom"/>
          </w:tcPr>
          <w:p w14:paraId="065A2F20" w14:textId="5F67CD5A" w:rsidR="0087009F" w:rsidRDefault="0087009F" w:rsidP="0087009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3096" w:type="dxa"/>
            <w:vAlign w:val="bottom"/>
          </w:tcPr>
          <w:p w14:paraId="234630F0" w14:textId="0984AA92" w:rsidR="0087009F" w:rsidRPr="002E60B3" w:rsidRDefault="0087009F" w:rsidP="0087009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roofErr w:type="spellStart"/>
            <w:r w:rsidRPr="002E60B3">
              <w:rPr>
                <w:rFonts w:ascii="Arial" w:hAnsi="Arial" w:cs="Arial"/>
                <w:color w:val="000000" w:themeColor="text1"/>
                <w:sz w:val="24"/>
                <w:szCs w:val="24"/>
              </w:rPr>
              <w:t>Seamab</w:t>
            </w:r>
            <w:proofErr w:type="spellEnd"/>
            <w:r w:rsidRPr="002E60B3">
              <w:rPr>
                <w:rFonts w:ascii="Arial" w:hAnsi="Arial" w:cs="Arial"/>
                <w:color w:val="000000" w:themeColor="text1"/>
                <w:sz w:val="24"/>
                <w:szCs w:val="24"/>
              </w:rPr>
              <w:t xml:space="preserve"> School</w:t>
            </w:r>
          </w:p>
        </w:tc>
      </w:tr>
      <w:tr w:rsidR="0087009F" w:rsidRPr="001B13D5" w14:paraId="6263DECA" w14:textId="77777777" w:rsidTr="007B01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2" w:type="dxa"/>
            <w:shd w:val="clear" w:color="auto" w:fill="DEEAF6" w:themeFill="accent5" w:themeFillTint="33"/>
            <w:vAlign w:val="bottom"/>
          </w:tcPr>
          <w:p w14:paraId="08556511" w14:textId="42FF8969" w:rsidR="0087009F" w:rsidRPr="008F5F93" w:rsidRDefault="0087009F" w:rsidP="0087009F">
            <w:pPr>
              <w:rPr>
                <w:rFonts w:ascii="Arial" w:hAnsi="Arial" w:cs="Arial"/>
                <w:color w:val="000000" w:themeColor="text1"/>
                <w:sz w:val="24"/>
                <w:szCs w:val="24"/>
              </w:rPr>
            </w:pPr>
          </w:p>
        </w:tc>
        <w:tc>
          <w:tcPr>
            <w:tcW w:w="2977" w:type="dxa"/>
            <w:shd w:val="clear" w:color="auto" w:fill="DEEAF6" w:themeFill="accent5" w:themeFillTint="33"/>
            <w:vAlign w:val="bottom"/>
          </w:tcPr>
          <w:p w14:paraId="4F12ECAE" w14:textId="77777777" w:rsidR="0087009F" w:rsidRPr="001B13D5" w:rsidRDefault="0087009F" w:rsidP="0087009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3096" w:type="dxa"/>
            <w:shd w:val="clear" w:color="auto" w:fill="DEEAF6" w:themeFill="accent5" w:themeFillTint="33"/>
            <w:vAlign w:val="bottom"/>
          </w:tcPr>
          <w:p w14:paraId="240EAF32" w14:textId="41906114" w:rsidR="0087009F" w:rsidRPr="002E60B3" w:rsidRDefault="0087009F" w:rsidP="0087009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2E60B3">
              <w:rPr>
                <w:rFonts w:ascii="Arial" w:hAnsi="Arial" w:cs="Arial"/>
                <w:color w:val="000000" w:themeColor="text1"/>
                <w:sz w:val="24"/>
                <w:szCs w:val="24"/>
              </w:rPr>
              <w:t>Snowdon School Ltd</w:t>
            </w:r>
          </w:p>
        </w:tc>
      </w:tr>
      <w:tr w:rsidR="002D2AA6" w:rsidRPr="001B13D5" w14:paraId="591A9D12" w14:textId="77777777" w:rsidTr="002D2AA6">
        <w:trPr>
          <w:trHeight w:val="267"/>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07F28863" w14:textId="77777777" w:rsidR="002D2AA6" w:rsidRPr="008F5F93" w:rsidRDefault="002D2AA6" w:rsidP="0087009F">
            <w:pPr>
              <w:rPr>
                <w:rFonts w:ascii="Arial" w:hAnsi="Arial" w:cs="Arial"/>
                <w:color w:val="000000" w:themeColor="text1"/>
                <w:sz w:val="24"/>
                <w:szCs w:val="24"/>
              </w:rPr>
            </w:pPr>
          </w:p>
        </w:tc>
        <w:tc>
          <w:tcPr>
            <w:tcW w:w="2977" w:type="dxa"/>
            <w:vAlign w:val="bottom"/>
          </w:tcPr>
          <w:p w14:paraId="7E67024C" w14:textId="77777777" w:rsidR="002D2AA6" w:rsidRPr="001B13D5" w:rsidRDefault="002D2AA6" w:rsidP="0087009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3096" w:type="dxa"/>
            <w:vAlign w:val="bottom"/>
          </w:tcPr>
          <w:p w14:paraId="50D010A0" w14:textId="6CF394D8" w:rsidR="002D2AA6" w:rsidRPr="28E0D5F0" w:rsidRDefault="002D2AA6" w:rsidP="0087009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4B892480">
              <w:rPr>
                <w:rFonts w:ascii="Arial" w:hAnsi="Arial" w:cs="Arial"/>
                <w:color w:val="000000" w:themeColor="text1"/>
                <w:sz w:val="24"/>
                <w:szCs w:val="24"/>
              </w:rPr>
              <w:t>Sodexo</w:t>
            </w:r>
          </w:p>
        </w:tc>
      </w:tr>
      <w:tr w:rsidR="0087009F" w:rsidRPr="001B13D5" w14:paraId="67AB7071" w14:textId="77777777" w:rsidTr="007B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DEEAF6" w:themeFill="accent5" w:themeFillTint="33"/>
            <w:vAlign w:val="bottom"/>
          </w:tcPr>
          <w:p w14:paraId="2C66CC1E" w14:textId="073E9106" w:rsidR="0087009F" w:rsidRPr="008F5F93" w:rsidRDefault="0087009F" w:rsidP="0087009F">
            <w:pPr>
              <w:rPr>
                <w:rFonts w:ascii="Arial" w:hAnsi="Arial" w:cs="Arial"/>
                <w:color w:val="000000" w:themeColor="text1"/>
                <w:sz w:val="24"/>
                <w:szCs w:val="24"/>
              </w:rPr>
            </w:pPr>
          </w:p>
        </w:tc>
        <w:tc>
          <w:tcPr>
            <w:tcW w:w="2977" w:type="dxa"/>
            <w:shd w:val="clear" w:color="auto" w:fill="DEEAF6" w:themeFill="accent5" w:themeFillTint="33"/>
            <w:vAlign w:val="bottom"/>
          </w:tcPr>
          <w:p w14:paraId="7EB1617A" w14:textId="77777777" w:rsidR="0087009F" w:rsidRPr="001B13D5" w:rsidRDefault="0087009F" w:rsidP="0087009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3096" w:type="dxa"/>
            <w:shd w:val="clear" w:color="auto" w:fill="DEEAF6" w:themeFill="accent5" w:themeFillTint="33"/>
            <w:vAlign w:val="bottom"/>
          </w:tcPr>
          <w:p w14:paraId="75F58991" w14:textId="5AE92564" w:rsidR="0087009F" w:rsidRPr="001B13D5" w:rsidRDefault="0087009F" w:rsidP="0087009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6C6765">
              <w:rPr>
                <w:rFonts w:ascii="Arial" w:hAnsi="Arial" w:cs="Arial"/>
                <w:color w:val="000000" w:themeColor="text1"/>
                <w:sz w:val="24"/>
                <w:szCs w:val="24"/>
              </w:rPr>
              <w:t>Stirling District Tourism Ltd</w:t>
            </w:r>
          </w:p>
        </w:tc>
      </w:tr>
      <w:tr w:rsidR="0087009F" w:rsidRPr="001B13D5" w14:paraId="764A3E93" w14:textId="77777777" w:rsidTr="002D2AA6">
        <w:tc>
          <w:tcPr>
            <w:cnfStyle w:val="001000000000" w:firstRow="0" w:lastRow="0" w:firstColumn="1" w:lastColumn="0" w:oddVBand="0" w:evenVBand="0" w:oddHBand="0" w:evenHBand="0" w:firstRowFirstColumn="0" w:firstRowLastColumn="0" w:lastRowFirstColumn="0" w:lastRowLastColumn="0"/>
            <w:tcW w:w="2972" w:type="dxa"/>
            <w:vAlign w:val="bottom"/>
          </w:tcPr>
          <w:p w14:paraId="37058721" w14:textId="1D62C4F8" w:rsidR="0087009F" w:rsidRPr="008F5F93" w:rsidRDefault="0087009F" w:rsidP="0087009F">
            <w:pPr>
              <w:rPr>
                <w:rFonts w:ascii="Arial" w:hAnsi="Arial" w:cs="Arial"/>
                <w:color w:val="000000" w:themeColor="text1"/>
                <w:sz w:val="24"/>
                <w:szCs w:val="24"/>
              </w:rPr>
            </w:pPr>
          </w:p>
        </w:tc>
        <w:tc>
          <w:tcPr>
            <w:tcW w:w="2977" w:type="dxa"/>
            <w:vAlign w:val="bottom"/>
          </w:tcPr>
          <w:p w14:paraId="6A1DBBED" w14:textId="77777777" w:rsidR="0087009F" w:rsidRPr="001B13D5" w:rsidRDefault="0087009F" w:rsidP="0087009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3096" w:type="dxa"/>
            <w:vAlign w:val="bottom"/>
          </w:tcPr>
          <w:p w14:paraId="11BF631E" w14:textId="3D4C4119" w:rsidR="0087009F" w:rsidRPr="001B13D5" w:rsidRDefault="0087009F" w:rsidP="0087009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6C6765">
              <w:rPr>
                <w:rFonts w:ascii="Arial" w:hAnsi="Arial" w:cs="Arial"/>
                <w:color w:val="000000" w:themeColor="text1"/>
                <w:sz w:val="24"/>
                <w:szCs w:val="24"/>
              </w:rPr>
              <w:t>Stirling University</w:t>
            </w:r>
          </w:p>
        </w:tc>
      </w:tr>
      <w:tr w:rsidR="0087009F" w:rsidRPr="001B13D5" w14:paraId="279A3564" w14:textId="77777777" w:rsidTr="007B0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DEEAF6" w:themeFill="accent5" w:themeFillTint="33"/>
            <w:vAlign w:val="bottom"/>
          </w:tcPr>
          <w:p w14:paraId="194F94F3" w14:textId="77777777" w:rsidR="0087009F" w:rsidRPr="008F5F93" w:rsidRDefault="0087009F" w:rsidP="0087009F">
            <w:pPr>
              <w:rPr>
                <w:rFonts w:ascii="Arial" w:hAnsi="Arial" w:cs="Arial"/>
                <w:color w:val="000000" w:themeColor="text1"/>
                <w:sz w:val="24"/>
                <w:szCs w:val="24"/>
              </w:rPr>
            </w:pPr>
          </w:p>
        </w:tc>
        <w:tc>
          <w:tcPr>
            <w:tcW w:w="2977" w:type="dxa"/>
            <w:shd w:val="clear" w:color="auto" w:fill="DEEAF6" w:themeFill="accent5" w:themeFillTint="33"/>
            <w:vAlign w:val="bottom"/>
          </w:tcPr>
          <w:p w14:paraId="1D11F862" w14:textId="77777777" w:rsidR="0087009F" w:rsidRPr="001B13D5" w:rsidRDefault="0087009F" w:rsidP="0087009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3096" w:type="dxa"/>
            <w:shd w:val="clear" w:color="auto" w:fill="DEEAF6" w:themeFill="accent5" w:themeFillTint="33"/>
            <w:vAlign w:val="bottom"/>
          </w:tcPr>
          <w:p w14:paraId="557293BA" w14:textId="316A38C5" w:rsidR="0087009F" w:rsidRPr="006C6765" w:rsidRDefault="0087009F" w:rsidP="0087009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9E4AE0D">
              <w:rPr>
                <w:rFonts w:ascii="Arial" w:hAnsi="Arial" w:cs="Arial"/>
                <w:color w:val="000000" w:themeColor="text1"/>
                <w:sz w:val="24"/>
                <w:szCs w:val="24"/>
              </w:rPr>
              <w:t>Stirling Enterprise (STEP)</w:t>
            </w:r>
          </w:p>
        </w:tc>
      </w:tr>
      <w:tr w:rsidR="0087009F" w:rsidRPr="001B13D5" w14:paraId="3FCAF680" w14:textId="77777777" w:rsidTr="002D2AA6">
        <w:tc>
          <w:tcPr>
            <w:cnfStyle w:val="001000000000" w:firstRow="0" w:lastRow="0" w:firstColumn="1" w:lastColumn="0" w:oddVBand="0" w:evenVBand="0" w:oddHBand="0" w:evenHBand="0" w:firstRowFirstColumn="0" w:firstRowLastColumn="0" w:lastRowFirstColumn="0" w:lastRowLastColumn="0"/>
            <w:tcW w:w="2972" w:type="dxa"/>
            <w:vAlign w:val="bottom"/>
          </w:tcPr>
          <w:p w14:paraId="7FD04CF6" w14:textId="77777777" w:rsidR="0087009F" w:rsidRPr="008F5F93" w:rsidRDefault="0087009F" w:rsidP="0087009F">
            <w:pPr>
              <w:rPr>
                <w:rFonts w:ascii="Arial" w:hAnsi="Arial" w:cs="Arial"/>
                <w:color w:val="000000" w:themeColor="text1"/>
                <w:sz w:val="24"/>
                <w:szCs w:val="24"/>
              </w:rPr>
            </w:pPr>
          </w:p>
        </w:tc>
        <w:tc>
          <w:tcPr>
            <w:tcW w:w="2977" w:type="dxa"/>
            <w:vAlign w:val="bottom"/>
          </w:tcPr>
          <w:p w14:paraId="752585C8" w14:textId="77777777" w:rsidR="0087009F" w:rsidRPr="001B13D5" w:rsidRDefault="0087009F" w:rsidP="0087009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3096" w:type="dxa"/>
            <w:vAlign w:val="bottom"/>
          </w:tcPr>
          <w:p w14:paraId="3B8A32C8" w14:textId="5310AB7E" w:rsidR="0087009F" w:rsidRPr="09E4AE0D" w:rsidRDefault="0087009F" w:rsidP="0087009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roofErr w:type="spellStart"/>
            <w:r w:rsidRPr="09E4AE0D">
              <w:rPr>
                <w:rFonts w:ascii="Arial" w:hAnsi="Arial" w:cs="Arial"/>
                <w:color w:val="000000" w:themeColor="text1"/>
                <w:sz w:val="24"/>
                <w:szCs w:val="24"/>
              </w:rPr>
              <w:t>Waterwatch</w:t>
            </w:r>
            <w:proofErr w:type="spellEnd"/>
            <w:r w:rsidRPr="09E4AE0D">
              <w:rPr>
                <w:rFonts w:ascii="Arial" w:hAnsi="Arial" w:cs="Arial"/>
                <w:color w:val="000000" w:themeColor="text1"/>
                <w:sz w:val="24"/>
                <w:szCs w:val="24"/>
              </w:rPr>
              <w:t xml:space="preserve"> Scotland</w:t>
            </w:r>
          </w:p>
        </w:tc>
      </w:tr>
    </w:tbl>
    <w:p w14:paraId="60A660E1" w14:textId="63F29022" w:rsidR="0087009F" w:rsidRDefault="00325422" w:rsidP="00325422">
      <w:pPr>
        <w:spacing w:after="0"/>
        <w:rPr>
          <w:rFonts w:ascii="Arial" w:hAnsi="Arial" w:cs="Arial"/>
          <w:sz w:val="24"/>
          <w:szCs w:val="24"/>
        </w:rPr>
      </w:pPr>
      <w:r w:rsidRPr="009B4305">
        <w:rPr>
          <w:rFonts w:ascii="Arial" w:hAnsi="Arial" w:cs="Arial"/>
          <w:sz w:val="24"/>
          <w:szCs w:val="24"/>
        </w:rPr>
        <w:t xml:space="preserve">*No Fund liability remains with the employers in this group. </w:t>
      </w:r>
      <w:r w:rsidR="0087009F">
        <w:rPr>
          <w:rFonts w:ascii="Arial" w:hAnsi="Arial" w:cs="Arial"/>
          <w:sz w:val="24"/>
          <w:szCs w:val="24"/>
        </w:rPr>
        <w:t xml:space="preserve"> </w:t>
      </w:r>
      <w:proofErr w:type="gramStart"/>
      <w:r w:rsidR="0087009F">
        <w:rPr>
          <w:rFonts w:ascii="Arial" w:hAnsi="Arial" w:cs="Arial"/>
          <w:sz w:val="24"/>
          <w:szCs w:val="24"/>
        </w:rPr>
        <w:t>With the exception of</w:t>
      </w:r>
      <w:proofErr w:type="gramEnd"/>
      <w:r w:rsidR="0087009F">
        <w:rPr>
          <w:rFonts w:ascii="Arial" w:hAnsi="Arial" w:cs="Arial"/>
          <w:sz w:val="24"/>
          <w:szCs w:val="24"/>
        </w:rPr>
        <w:t xml:space="preserve"> Falkirk Community Trust Ltd, e</w:t>
      </w:r>
      <w:r w:rsidRPr="009B4305">
        <w:rPr>
          <w:rFonts w:ascii="Arial" w:hAnsi="Arial" w:cs="Arial"/>
          <w:sz w:val="24"/>
          <w:szCs w:val="24"/>
        </w:rPr>
        <w:t xml:space="preserve">ither a cessation payment has been made, an exit credit returned or the three Councils in the Fund - Clackmannanshire, Falkirk, and Stirling </w:t>
      </w:r>
      <w:r w:rsidRPr="009B4305">
        <w:rPr>
          <w:rFonts w:ascii="Arial" w:hAnsi="Arial" w:cs="Arial"/>
          <w:sz w:val="24"/>
          <w:szCs w:val="24"/>
        </w:rPr>
        <w:lastRenderedPageBreak/>
        <w:t>Councils - have assumed responsibility for the Fund liabilities of these employers in return for being allocated their share of the Fund’s assets.</w:t>
      </w:r>
      <w:r w:rsidR="002D2AA6">
        <w:rPr>
          <w:rFonts w:ascii="Arial" w:hAnsi="Arial" w:cs="Arial"/>
          <w:sz w:val="24"/>
          <w:szCs w:val="24"/>
        </w:rPr>
        <w:t xml:space="preserve"> </w:t>
      </w:r>
      <w:r w:rsidR="0087009F">
        <w:rPr>
          <w:rFonts w:ascii="Arial" w:hAnsi="Arial" w:cs="Arial"/>
          <w:sz w:val="24"/>
          <w:szCs w:val="24"/>
        </w:rPr>
        <w:t>The liabilities f</w:t>
      </w:r>
      <w:r w:rsidR="002D2AA6">
        <w:rPr>
          <w:rFonts w:ascii="Arial" w:hAnsi="Arial" w:cs="Arial"/>
          <w:sz w:val="24"/>
          <w:szCs w:val="24"/>
        </w:rPr>
        <w:t>or</w:t>
      </w:r>
      <w:r w:rsidR="0087009F">
        <w:rPr>
          <w:rFonts w:ascii="Arial" w:hAnsi="Arial" w:cs="Arial"/>
          <w:sz w:val="24"/>
          <w:szCs w:val="24"/>
        </w:rPr>
        <w:t xml:space="preserve"> Falkirk Community Trust lie solely with </w:t>
      </w:r>
      <w:r w:rsidR="002D2AA6">
        <w:rPr>
          <w:rFonts w:ascii="Arial" w:hAnsi="Arial" w:cs="Arial"/>
          <w:sz w:val="24"/>
          <w:szCs w:val="24"/>
        </w:rPr>
        <w:t>Falkirk Council.</w:t>
      </w:r>
    </w:p>
    <w:p w14:paraId="1CE2AE74" w14:textId="77777777" w:rsidR="006F0A39" w:rsidRDefault="006F0A39" w:rsidP="00325422">
      <w:pPr>
        <w:spacing w:after="0"/>
        <w:rPr>
          <w:rFonts w:ascii="Arial" w:hAnsi="Arial" w:cs="Arial"/>
          <w:sz w:val="24"/>
          <w:szCs w:val="24"/>
        </w:rPr>
      </w:pPr>
    </w:p>
    <w:p w14:paraId="465041B1" w14:textId="77777777" w:rsidR="006F0A39" w:rsidRDefault="006F0A39" w:rsidP="00325422">
      <w:pPr>
        <w:spacing w:after="0"/>
        <w:rPr>
          <w:rFonts w:ascii="Arial" w:hAnsi="Arial" w:cs="Arial"/>
          <w:sz w:val="24"/>
          <w:szCs w:val="24"/>
        </w:rPr>
      </w:pPr>
    </w:p>
    <w:p w14:paraId="449A6002" w14:textId="77777777" w:rsidR="006F0A39" w:rsidRDefault="006F0A39" w:rsidP="00325422">
      <w:pPr>
        <w:spacing w:after="0"/>
        <w:rPr>
          <w:rFonts w:ascii="Arial" w:hAnsi="Arial" w:cs="Arial"/>
          <w:sz w:val="24"/>
          <w:szCs w:val="24"/>
        </w:rPr>
      </w:pPr>
    </w:p>
    <w:p w14:paraId="59CDACE6" w14:textId="77777777" w:rsidR="006F0A39" w:rsidRDefault="006F0A39" w:rsidP="00325422">
      <w:pPr>
        <w:spacing w:after="0"/>
        <w:rPr>
          <w:rFonts w:ascii="Arial" w:hAnsi="Arial" w:cs="Arial"/>
          <w:sz w:val="24"/>
          <w:szCs w:val="24"/>
        </w:rPr>
      </w:pPr>
    </w:p>
    <w:p w14:paraId="2EC1F943" w14:textId="77777777" w:rsidR="006F0A39" w:rsidRDefault="006F0A39" w:rsidP="00325422">
      <w:pPr>
        <w:spacing w:after="0"/>
        <w:rPr>
          <w:rFonts w:ascii="Arial" w:hAnsi="Arial" w:cs="Arial"/>
          <w:sz w:val="24"/>
          <w:szCs w:val="24"/>
        </w:rPr>
      </w:pPr>
    </w:p>
    <w:p w14:paraId="09A053EC" w14:textId="77777777" w:rsidR="006F0A39" w:rsidRDefault="006F0A39" w:rsidP="00325422">
      <w:pPr>
        <w:spacing w:after="0"/>
        <w:rPr>
          <w:rFonts w:ascii="Arial" w:hAnsi="Arial" w:cs="Arial"/>
          <w:sz w:val="24"/>
          <w:szCs w:val="24"/>
        </w:rPr>
      </w:pPr>
    </w:p>
    <w:p w14:paraId="77AC3C1D" w14:textId="77777777" w:rsidR="006F0A39" w:rsidRDefault="006F0A39" w:rsidP="00325422">
      <w:pPr>
        <w:spacing w:after="0"/>
        <w:rPr>
          <w:rFonts w:ascii="Arial" w:hAnsi="Arial" w:cs="Arial"/>
          <w:sz w:val="24"/>
          <w:szCs w:val="24"/>
        </w:rPr>
      </w:pPr>
    </w:p>
    <w:p w14:paraId="64470CD7" w14:textId="77777777" w:rsidR="006F0A39" w:rsidRDefault="006F0A39" w:rsidP="00325422">
      <w:pPr>
        <w:spacing w:after="0"/>
        <w:rPr>
          <w:rFonts w:ascii="Arial" w:hAnsi="Arial" w:cs="Arial"/>
          <w:sz w:val="24"/>
          <w:szCs w:val="24"/>
        </w:rPr>
      </w:pPr>
    </w:p>
    <w:p w14:paraId="4F8C8525" w14:textId="77777777" w:rsidR="006F0A39" w:rsidRDefault="006F0A39" w:rsidP="00325422">
      <w:pPr>
        <w:spacing w:after="0"/>
        <w:rPr>
          <w:rFonts w:ascii="Arial" w:hAnsi="Arial" w:cs="Arial"/>
          <w:sz w:val="24"/>
          <w:szCs w:val="24"/>
        </w:rPr>
      </w:pPr>
    </w:p>
    <w:p w14:paraId="1B215022" w14:textId="77777777" w:rsidR="006F0A39" w:rsidRDefault="006F0A39" w:rsidP="00325422">
      <w:pPr>
        <w:spacing w:after="0"/>
        <w:rPr>
          <w:rFonts w:ascii="Arial" w:hAnsi="Arial" w:cs="Arial"/>
          <w:sz w:val="24"/>
          <w:szCs w:val="24"/>
        </w:rPr>
      </w:pPr>
    </w:p>
    <w:p w14:paraId="29988A37" w14:textId="77777777" w:rsidR="006F0A39" w:rsidRDefault="006F0A39" w:rsidP="00325422">
      <w:pPr>
        <w:spacing w:after="0"/>
        <w:rPr>
          <w:rFonts w:ascii="Arial" w:hAnsi="Arial" w:cs="Arial"/>
          <w:sz w:val="24"/>
          <w:szCs w:val="24"/>
        </w:rPr>
      </w:pPr>
    </w:p>
    <w:p w14:paraId="4E732FA5" w14:textId="77777777" w:rsidR="006F0A39" w:rsidRDefault="006F0A39" w:rsidP="00325422">
      <w:pPr>
        <w:spacing w:after="0"/>
        <w:rPr>
          <w:rFonts w:ascii="Arial" w:hAnsi="Arial" w:cs="Arial"/>
          <w:sz w:val="24"/>
          <w:szCs w:val="24"/>
        </w:rPr>
      </w:pPr>
    </w:p>
    <w:p w14:paraId="3DE3028C" w14:textId="77777777" w:rsidR="006F0A39" w:rsidRDefault="006F0A39" w:rsidP="00325422">
      <w:pPr>
        <w:spacing w:after="0"/>
        <w:rPr>
          <w:rFonts w:ascii="Arial" w:hAnsi="Arial" w:cs="Arial"/>
          <w:sz w:val="24"/>
          <w:szCs w:val="24"/>
        </w:rPr>
      </w:pPr>
    </w:p>
    <w:p w14:paraId="269AFD7D" w14:textId="77777777" w:rsidR="006F0A39" w:rsidRDefault="006F0A39" w:rsidP="00325422">
      <w:pPr>
        <w:spacing w:after="0"/>
        <w:rPr>
          <w:rFonts w:ascii="Arial" w:hAnsi="Arial" w:cs="Arial"/>
          <w:sz w:val="24"/>
          <w:szCs w:val="24"/>
        </w:rPr>
      </w:pPr>
    </w:p>
    <w:p w14:paraId="247D968E" w14:textId="77777777" w:rsidR="006F0A39" w:rsidRDefault="006F0A39" w:rsidP="00325422">
      <w:pPr>
        <w:spacing w:after="0"/>
        <w:rPr>
          <w:rFonts w:ascii="Arial" w:hAnsi="Arial" w:cs="Arial"/>
          <w:sz w:val="24"/>
          <w:szCs w:val="24"/>
        </w:rPr>
      </w:pPr>
    </w:p>
    <w:p w14:paraId="4BE236E3" w14:textId="77777777" w:rsidR="006F0A39" w:rsidRDefault="006F0A39" w:rsidP="00325422">
      <w:pPr>
        <w:spacing w:after="0"/>
        <w:rPr>
          <w:rFonts w:ascii="Arial" w:hAnsi="Arial" w:cs="Arial"/>
          <w:sz w:val="24"/>
          <w:szCs w:val="24"/>
        </w:rPr>
      </w:pPr>
    </w:p>
    <w:p w14:paraId="50D5763D" w14:textId="77777777" w:rsidR="006F0A39" w:rsidRDefault="006F0A39" w:rsidP="00325422">
      <w:pPr>
        <w:spacing w:after="0"/>
        <w:rPr>
          <w:rFonts w:ascii="Arial" w:hAnsi="Arial" w:cs="Arial"/>
          <w:sz w:val="24"/>
          <w:szCs w:val="24"/>
        </w:rPr>
      </w:pPr>
    </w:p>
    <w:p w14:paraId="4FFFB777" w14:textId="77777777" w:rsidR="006F0A39" w:rsidRDefault="006F0A39" w:rsidP="00325422">
      <w:pPr>
        <w:spacing w:after="0"/>
        <w:rPr>
          <w:rFonts w:ascii="Arial" w:hAnsi="Arial" w:cs="Arial"/>
          <w:sz w:val="24"/>
          <w:szCs w:val="24"/>
        </w:rPr>
      </w:pPr>
    </w:p>
    <w:p w14:paraId="25199156" w14:textId="77777777" w:rsidR="006F0A39" w:rsidRDefault="006F0A39" w:rsidP="00325422">
      <w:pPr>
        <w:spacing w:after="0"/>
        <w:rPr>
          <w:rFonts w:ascii="Arial" w:hAnsi="Arial" w:cs="Arial"/>
          <w:sz w:val="24"/>
          <w:szCs w:val="24"/>
        </w:rPr>
      </w:pPr>
    </w:p>
    <w:p w14:paraId="71252C83" w14:textId="77777777" w:rsidR="006F0A39" w:rsidRDefault="006F0A39" w:rsidP="00325422">
      <w:pPr>
        <w:spacing w:after="0"/>
        <w:rPr>
          <w:rFonts w:ascii="Arial" w:hAnsi="Arial" w:cs="Arial"/>
          <w:sz w:val="24"/>
          <w:szCs w:val="24"/>
        </w:rPr>
      </w:pPr>
    </w:p>
    <w:p w14:paraId="66DFA5CA" w14:textId="77777777" w:rsidR="006F0A39" w:rsidRDefault="006F0A39" w:rsidP="00325422">
      <w:pPr>
        <w:spacing w:after="0"/>
        <w:rPr>
          <w:rFonts w:ascii="Arial" w:hAnsi="Arial" w:cs="Arial"/>
          <w:sz w:val="24"/>
          <w:szCs w:val="24"/>
        </w:rPr>
      </w:pPr>
    </w:p>
    <w:p w14:paraId="5EB78162" w14:textId="77777777" w:rsidR="006F0A39" w:rsidRDefault="006F0A39" w:rsidP="00325422">
      <w:pPr>
        <w:spacing w:after="0"/>
        <w:rPr>
          <w:rFonts w:ascii="Arial" w:hAnsi="Arial" w:cs="Arial"/>
          <w:sz w:val="24"/>
          <w:szCs w:val="24"/>
        </w:rPr>
      </w:pPr>
    </w:p>
    <w:p w14:paraId="26B3B5F3" w14:textId="77777777" w:rsidR="006F0A39" w:rsidRDefault="006F0A39" w:rsidP="00325422">
      <w:pPr>
        <w:spacing w:after="0"/>
        <w:rPr>
          <w:rFonts w:ascii="Arial" w:hAnsi="Arial" w:cs="Arial"/>
          <w:sz w:val="24"/>
          <w:szCs w:val="24"/>
        </w:rPr>
      </w:pPr>
    </w:p>
    <w:p w14:paraId="65CF0CD2" w14:textId="77777777" w:rsidR="006F0A39" w:rsidRDefault="006F0A39" w:rsidP="00325422">
      <w:pPr>
        <w:spacing w:after="0"/>
        <w:rPr>
          <w:rFonts w:ascii="Arial" w:hAnsi="Arial" w:cs="Arial"/>
          <w:sz w:val="24"/>
          <w:szCs w:val="24"/>
        </w:rPr>
      </w:pPr>
    </w:p>
    <w:p w14:paraId="4FAF838B" w14:textId="77777777" w:rsidR="006F0A39" w:rsidRDefault="006F0A39" w:rsidP="00325422">
      <w:pPr>
        <w:spacing w:after="0"/>
        <w:rPr>
          <w:rFonts w:ascii="Arial" w:hAnsi="Arial" w:cs="Arial"/>
          <w:sz w:val="24"/>
          <w:szCs w:val="24"/>
        </w:rPr>
      </w:pPr>
    </w:p>
    <w:p w14:paraId="5B3DFCEB" w14:textId="77777777" w:rsidR="006F0A39" w:rsidRDefault="006F0A39" w:rsidP="00325422">
      <w:pPr>
        <w:spacing w:after="0"/>
        <w:rPr>
          <w:rFonts w:ascii="Arial" w:hAnsi="Arial" w:cs="Arial"/>
          <w:sz w:val="24"/>
          <w:szCs w:val="24"/>
        </w:rPr>
      </w:pPr>
    </w:p>
    <w:p w14:paraId="0869168F" w14:textId="77777777" w:rsidR="006F0A39" w:rsidRDefault="006F0A39" w:rsidP="00325422">
      <w:pPr>
        <w:spacing w:after="0"/>
        <w:rPr>
          <w:rFonts w:ascii="Arial" w:hAnsi="Arial" w:cs="Arial"/>
          <w:sz w:val="24"/>
          <w:szCs w:val="24"/>
        </w:rPr>
      </w:pPr>
    </w:p>
    <w:p w14:paraId="243D06D6" w14:textId="77777777" w:rsidR="006F0A39" w:rsidRDefault="006F0A39" w:rsidP="00325422">
      <w:pPr>
        <w:spacing w:after="0"/>
        <w:rPr>
          <w:rFonts w:ascii="Arial" w:hAnsi="Arial" w:cs="Arial"/>
          <w:sz w:val="24"/>
          <w:szCs w:val="24"/>
        </w:rPr>
      </w:pPr>
    </w:p>
    <w:p w14:paraId="1E1ED84A" w14:textId="77777777" w:rsidR="006F0A39" w:rsidRDefault="006F0A39" w:rsidP="00325422">
      <w:pPr>
        <w:spacing w:after="0"/>
        <w:rPr>
          <w:rFonts w:ascii="Arial" w:hAnsi="Arial" w:cs="Arial"/>
          <w:sz w:val="24"/>
          <w:szCs w:val="24"/>
        </w:rPr>
      </w:pPr>
    </w:p>
    <w:p w14:paraId="112DB548" w14:textId="77777777" w:rsidR="006F0A39" w:rsidRDefault="006F0A39" w:rsidP="00325422">
      <w:pPr>
        <w:spacing w:after="0"/>
        <w:rPr>
          <w:rFonts w:ascii="Arial" w:hAnsi="Arial" w:cs="Arial"/>
          <w:sz w:val="24"/>
          <w:szCs w:val="24"/>
        </w:rPr>
      </w:pPr>
    </w:p>
    <w:p w14:paraId="38FB7947" w14:textId="77777777" w:rsidR="006F0A39" w:rsidRDefault="006F0A39" w:rsidP="00325422">
      <w:pPr>
        <w:spacing w:after="0"/>
        <w:rPr>
          <w:rFonts w:ascii="Arial" w:hAnsi="Arial" w:cs="Arial"/>
          <w:sz w:val="24"/>
          <w:szCs w:val="24"/>
        </w:rPr>
      </w:pPr>
    </w:p>
    <w:p w14:paraId="1C4D3F2A" w14:textId="77777777" w:rsidR="006F0A39" w:rsidRDefault="006F0A39" w:rsidP="00325422">
      <w:pPr>
        <w:spacing w:after="0"/>
        <w:rPr>
          <w:rFonts w:ascii="Arial" w:hAnsi="Arial" w:cs="Arial"/>
          <w:sz w:val="24"/>
          <w:szCs w:val="24"/>
        </w:rPr>
      </w:pPr>
    </w:p>
    <w:p w14:paraId="050C2E0A" w14:textId="77777777" w:rsidR="006F0A39" w:rsidRDefault="006F0A39" w:rsidP="00325422">
      <w:pPr>
        <w:spacing w:after="0"/>
        <w:rPr>
          <w:rFonts w:ascii="Arial" w:hAnsi="Arial" w:cs="Arial"/>
          <w:sz w:val="24"/>
          <w:szCs w:val="24"/>
        </w:rPr>
      </w:pPr>
    </w:p>
    <w:p w14:paraId="52BBD88C" w14:textId="77777777" w:rsidR="006F0A39" w:rsidRDefault="006F0A39" w:rsidP="00325422">
      <w:pPr>
        <w:spacing w:after="0"/>
        <w:rPr>
          <w:rFonts w:ascii="Arial" w:hAnsi="Arial" w:cs="Arial"/>
          <w:sz w:val="24"/>
          <w:szCs w:val="24"/>
        </w:rPr>
      </w:pPr>
    </w:p>
    <w:p w14:paraId="4A7922B2" w14:textId="77777777" w:rsidR="006F0A39" w:rsidRDefault="006F0A39" w:rsidP="00325422">
      <w:pPr>
        <w:spacing w:after="0"/>
        <w:rPr>
          <w:rFonts w:ascii="Arial" w:hAnsi="Arial" w:cs="Arial"/>
          <w:sz w:val="24"/>
          <w:szCs w:val="24"/>
        </w:rPr>
      </w:pPr>
    </w:p>
    <w:p w14:paraId="1BF74224" w14:textId="77777777" w:rsidR="006F0A39" w:rsidRDefault="006F0A39" w:rsidP="00325422">
      <w:pPr>
        <w:spacing w:after="0"/>
        <w:rPr>
          <w:rFonts w:ascii="Arial" w:hAnsi="Arial" w:cs="Arial"/>
          <w:sz w:val="24"/>
          <w:szCs w:val="24"/>
        </w:rPr>
      </w:pPr>
    </w:p>
    <w:p w14:paraId="61100D03" w14:textId="77777777" w:rsidR="006F0A39" w:rsidRDefault="006F0A39" w:rsidP="00325422">
      <w:pPr>
        <w:spacing w:after="0"/>
        <w:rPr>
          <w:rFonts w:ascii="Arial" w:hAnsi="Arial" w:cs="Arial"/>
          <w:sz w:val="24"/>
          <w:szCs w:val="24"/>
        </w:rPr>
      </w:pPr>
    </w:p>
    <w:p w14:paraId="2D772AFE" w14:textId="77777777" w:rsidR="006F0A39" w:rsidRDefault="006F0A39" w:rsidP="00325422">
      <w:pPr>
        <w:spacing w:after="0"/>
        <w:rPr>
          <w:rFonts w:ascii="Arial" w:hAnsi="Arial" w:cs="Arial"/>
          <w:sz w:val="24"/>
          <w:szCs w:val="24"/>
        </w:rPr>
      </w:pPr>
    </w:p>
    <w:p w14:paraId="0BBBFEC8" w14:textId="77777777" w:rsidR="006F0A39" w:rsidRDefault="006F0A39" w:rsidP="00325422">
      <w:pPr>
        <w:spacing w:after="0"/>
        <w:rPr>
          <w:rFonts w:ascii="Arial" w:hAnsi="Arial" w:cs="Arial"/>
          <w:sz w:val="24"/>
          <w:szCs w:val="24"/>
        </w:rPr>
      </w:pPr>
    </w:p>
    <w:p w14:paraId="548539A4" w14:textId="77777777" w:rsidR="006F0A39" w:rsidRDefault="006F0A39" w:rsidP="00325422">
      <w:pPr>
        <w:spacing w:after="0"/>
        <w:rPr>
          <w:rFonts w:ascii="Arial" w:hAnsi="Arial" w:cs="Arial"/>
          <w:sz w:val="24"/>
          <w:szCs w:val="24"/>
        </w:rPr>
      </w:pPr>
    </w:p>
    <w:p w14:paraId="44FF6FA1" w14:textId="77777777" w:rsidR="006F0A39" w:rsidRDefault="006F0A39" w:rsidP="00325422">
      <w:pPr>
        <w:spacing w:after="0"/>
        <w:rPr>
          <w:rFonts w:ascii="Arial" w:hAnsi="Arial" w:cs="Arial"/>
          <w:sz w:val="24"/>
          <w:szCs w:val="24"/>
        </w:rPr>
      </w:pPr>
    </w:p>
    <w:p w14:paraId="07CE009E" w14:textId="77777777" w:rsidR="00492384" w:rsidRPr="009B4305" w:rsidRDefault="00492384" w:rsidP="00325422">
      <w:pPr>
        <w:spacing w:after="0"/>
        <w:rPr>
          <w:rFonts w:ascii="Arial" w:hAnsi="Arial" w:cs="Arial"/>
          <w:sz w:val="24"/>
          <w:szCs w:val="24"/>
        </w:rPr>
      </w:pPr>
    </w:p>
    <w:p w14:paraId="7B932768" w14:textId="77777777" w:rsidR="00291573" w:rsidRPr="00575F13" w:rsidRDefault="00291573" w:rsidP="00291573">
      <w:pPr>
        <w:pStyle w:val="BodyText"/>
        <w:spacing w:after="0"/>
        <w:jc w:val="right"/>
        <w:rPr>
          <w:rFonts w:ascii="Arial" w:hAnsi="Arial" w:cs="Arial"/>
          <w:b/>
          <w:color w:val="002060"/>
          <w:sz w:val="24"/>
          <w:szCs w:val="24"/>
        </w:rPr>
      </w:pPr>
      <w:r w:rsidRPr="00575F13">
        <w:rPr>
          <w:rFonts w:ascii="Arial" w:hAnsi="Arial" w:cs="Arial"/>
          <w:b/>
          <w:color w:val="002060"/>
          <w:sz w:val="24"/>
          <w:szCs w:val="24"/>
        </w:rPr>
        <w:lastRenderedPageBreak/>
        <w:t>Appendix 3</w:t>
      </w:r>
    </w:p>
    <w:p w14:paraId="757D5B80" w14:textId="500A9204" w:rsidR="00291573" w:rsidRPr="00575F13" w:rsidRDefault="009E1730" w:rsidP="00291573">
      <w:pPr>
        <w:pStyle w:val="BodyText"/>
        <w:spacing w:after="0"/>
        <w:rPr>
          <w:rFonts w:ascii="Arial" w:hAnsi="Arial" w:cs="Arial"/>
          <w:b/>
          <w:color w:val="002060"/>
          <w:sz w:val="28"/>
          <w:szCs w:val="28"/>
        </w:rPr>
      </w:pPr>
      <w:bookmarkStart w:id="56" w:name="P_148"/>
      <w:bookmarkEnd w:id="56"/>
      <w:r w:rsidRPr="00575F13">
        <w:rPr>
          <w:rFonts w:ascii="Arial" w:hAnsi="Arial" w:cs="Arial"/>
          <w:b/>
          <w:color w:val="002060"/>
          <w:sz w:val="28"/>
          <w:szCs w:val="28"/>
        </w:rPr>
        <w:t>L</w:t>
      </w:r>
      <w:r w:rsidR="00291573" w:rsidRPr="00575F13">
        <w:rPr>
          <w:rFonts w:ascii="Arial" w:hAnsi="Arial" w:cs="Arial"/>
          <w:b/>
          <w:color w:val="002060"/>
          <w:sz w:val="28"/>
          <w:szCs w:val="28"/>
        </w:rPr>
        <w:t xml:space="preserve">inks to </w:t>
      </w:r>
      <w:r w:rsidR="00C15BF8">
        <w:rPr>
          <w:rFonts w:ascii="Arial" w:hAnsi="Arial" w:cs="Arial"/>
          <w:b/>
          <w:color w:val="002060"/>
          <w:sz w:val="28"/>
          <w:szCs w:val="28"/>
        </w:rPr>
        <w:t>K</w:t>
      </w:r>
      <w:r w:rsidR="001B21CD" w:rsidRPr="00575F13">
        <w:rPr>
          <w:rFonts w:ascii="Arial" w:hAnsi="Arial" w:cs="Arial"/>
          <w:b/>
          <w:color w:val="002060"/>
          <w:sz w:val="28"/>
          <w:szCs w:val="28"/>
        </w:rPr>
        <w:t xml:space="preserve">ey </w:t>
      </w:r>
      <w:r w:rsidR="00C15BF8">
        <w:rPr>
          <w:rFonts w:ascii="Arial" w:hAnsi="Arial" w:cs="Arial"/>
          <w:b/>
          <w:color w:val="002060"/>
          <w:sz w:val="28"/>
          <w:szCs w:val="28"/>
        </w:rPr>
        <w:t>D</w:t>
      </w:r>
      <w:r w:rsidR="00291573" w:rsidRPr="00575F13">
        <w:rPr>
          <w:rFonts w:ascii="Arial" w:hAnsi="Arial" w:cs="Arial"/>
          <w:b/>
          <w:color w:val="002060"/>
          <w:sz w:val="28"/>
          <w:szCs w:val="28"/>
        </w:rPr>
        <w:t xml:space="preserve">ocuments </w:t>
      </w:r>
    </w:p>
    <w:p w14:paraId="652C23DA" w14:textId="77777777" w:rsidR="00291573" w:rsidRDefault="00291573" w:rsidP="00291573">
      <w:pPr>
        <w:pStyle w:val="BodyText"/>
        <w:spacing w:after="0"/>
        <w:rPr>
          <w:rFonts w:ascii="Arial" w:hAnsi="Arial" w:cs="Arial"/>
          <w:color w:val="2F5496" w:themeColor="accent1" w:themeShade="BF"/>
          <w:sz w:val="24"/>
          <w:szCs w:val="24"/>
        </w:rPr>
      </w:pPr>
    </w:p>
    <w:p w14:paraId="696840D4" w14:textId="7CE18C92" w:rsidR="00291573" w:rsidRDefault="00291573" w:rsidP="00291573">
      <w:pPr>
        <w:pStyle w:val="BodyText"/>
        <w:spacing w:after="0"/>
        <w:rPr>
          <w:rFonts w:ascii="Arial" w:hAnsi="Arial" w:cs="Arial"/>
          <w:sz w:val="24"/>
          <w:szCs w:val="24"/>
        </w:rPr>
      </w:pPr>
      <w:r w:rsidRPr="003A05EB">
        <w:rPr>
          <w:rFonts w:ascii="Arial" w:hAnsi="Arial" w:cs="Arial"/>
          <w:sz w:val="24"/>
          <w:szCs w:val="24"/>
        </w:rPr>
        <w:t xml:space="preserve">Valuation report </w:t>
      </w:r>
    </w:p>
    <w:p w14:paraId="2C2EB10C" w14:textId="2229F0B4" w:rsidR="00247E52" w:rsidRPr="00FC586D" w:rsidRDefault="00247E52" w:rsidP="00247E52">
      <w:pPr>
        <w:pStyle w:val="BodyText"/>
        <w:spacing w:after="0"/>
        <w:rPr>
          <w:rStyle w:val="Hyperlink"/>
          <w:color w:val="0070C0"/>
        </w:rPr>
      </w:pPr>
      <w:hyperlink r:id="rId51" w:history="1">
        <w:r w:rsidRPr="00FC586D">
          <w:rPr>
            <w:rStyle w:val="Hyperlink"/>
            <w:rFonts w:ascii="Arial" w:hAnsi="Arial" w:cs="Arial"/>
            <w:color w:val="0070C0"/>
            <w:sz w:val="24"/>
            <w:szCs w:val="24"/>
          </w:rPr>
          <w:t>https://www.falkirkpensionfund.org/resources/valuation-report-2023/</w:t>
        </w:r>
      </w:hyperlink>
    </w:p>
    <w:p w14:paraId="18130189" w14:textId="77777777" w:rsidR="00247E52" w:rsidRPr="00FC586D" w:rsidRDefault="00247E52" w:rsidP="00291573">
      <w:pPr>
        <w:pStyle w:val="BodyText"/>
        <w:spacing w:after="0"/>
        <w:rPr>
          <w:rStyle w:val="Hyperlink"/>
          <w:color w:val="0070C0"/>
          <w:sz w:val="24"/>
          <w:szCs w:val="24"/>
        </w:rPr>
      </w:pPr>
    </w:p>
    <w:p w14:paraId="1310B851" w14:textId="7A57BE1A" w:rsidR="001C617A" w:rsidRPr="004F6EFF" w:rsidRDefault="00291573" w:rsidP="00291573">
      <w:pPr>
        <w:pStyle w:val="BodyText"/>
        <w:spacing w:after="0"/>
        <w:rPr>
          <w:rFonts w:ascii="Arial" w:hAnsi="Arial" w:cs="Arial"/>
          <w:sz w:val="24"/>
          <w:szCs w:val="24"/>
        </w:rPr>
      </w:pPr>
      <w:r w:rsidRPr="00DF40DF">
        <w:rPr>
          <w:rFonts w:ascii="Arial" w:hAnsi="Arial" w:cs="Arial"/>
          <w:sz w:val="24"/>
          <w:szCs w:val="24"/>
        </w:rPr>
        <w:t xml:space="preserve">Funding Strategy Statement </w:t>
      </w:r>
    </w:p>
    <w:p w14:paraId="5BF2A03C" w14:textId="21C92907" w:rsidR="00247E52" w:rsidRDefault="00247E52" w:rsidP="00291573">
      <w:pPr>
        <w:pStyle w:val="BodyText"/>
        <w:spacing w:after="0"/>
        <w:rPr>
          <w:sz w:val="24"/>
          <w:szCs w:val="24"/>
        </w:rPr>
      </w:pPr>
      <w:hyperlink r:id="rId52" w:history="1">
        <w:r w:rsidRPr="0064378A">
          <w:rPr>
            <w:rStyle w:val="Hyperlink"/>
            <w:sz w:val="24"/>
            <w:szCs w:val="24"/>
          </w:rPr>
          <w:t>https://www.falkirkpensionfund.org/resources/funding-strategy-statement-1/</w:t>
        </w:r>
      </w:hyperlink>
    </w:p>
    <w:p w14:paraId="341CFCB5" w14:textId="77777777" w:rsidR="003C7BD6" w:rsidRPr="004F6EFF" w:rsidRDefault="003C7BD6" w:rsidP="00291573">
      <w:pPr>
        <w:pStyle w:val="BodyText"/>
        <w:spacing w:after="0"/>
        <w:rPr>
          <w:rFonts w:ascii="Arial" w:hAnsi="Arial" w:cs="Arial"/>
          <w:sz w:val="24"/>
          <w:szCs w:val="24"/>
        </w:rPr>
      </w:pPr>
    </w:p>
    <w:p w14:paraId="1CBF1B80" w14:textId="425B4539" w:rsidR="00291573" w:rsidRPr="00DF40DF" w:rsidRDefault="00291573" w:rsidP="00291573">
      <w:pPr>
        <w:pStyle w:val="BodyText"/>
        <w:spacing w:after="0"/>
        <w:rPr>
          <w:rFonts w:ascii="Arial" w:hAnsi="Arial" w:cs="Arial"/>
          <w:sz w:val="24"/>
          <w:szCs w:val="24"/>
        </w:rPr>
      </w:pPr>
      <w:r w:rsidRPr="00DF40DF">
        <w:rPr>
          <w:rFonts w:ascii="Arial" w:hAnsi="Arial" w:cs="Arial"/>
          <w:sz w:val="24"/>
          <w:szCs w:val="24"/>
        </w:rPr>
        <w:t xml:space="preserve">Statement of Responsible Investment Principles </w:t>
      </w:r>
    </w:p>
    <w:p w14:paraId="2DB8C7C8" w14:textId="67F5A6AC" w:rsidR="003C7BD6" w:rsidRPr="00D47692" w:rsidRDefault="00247E52" w:rsidP="00291573">
      <w:pPr>
        <w:pStyle w:val="BodyText"/>
        <w:spacing w:after="0"/>
        <w:rPr>
          <w:rStyle w:val="Hyperlink"/>
        </w:rPr>
      </w:pPr>
      <w:hyperlink r:id="rId53" w:history="1">
        <w:r w:rsidRPr="00D47692">
          <w:rPr>
            <w:rStyle w:val="Hyperlink"/>
            <w:sz w:val="24"/>
            <w:szCs w:val="24"/>
          </w:rPr>
          <w:t>https://www.falkirkpensionfund.org/resources/statement-of-responsible-investment-principles-1/</w:t>
        </w:r>
      </w:hyperlink>
    </w:p>
    <w:p w14:paraId="48E7A300" w14:textId="77777777" w:rsidR="00247E52" w:rsidRPr="00D47692" w:rsidRDefault="00247E52" w:rsidP="00291573">
      <w:pPr>
        <w:pStyle w:val="BodyText"/>
        <w:spacing w:after="0"/>
        <w:rPr>
          <w:rStyle w:val="Hyperlink"/>
        </w:rPr>
      </w:pPr>
    </w:p>
    <w:p w14:paraId="723146CB" w14:textId="32B9E752" w:rsidR="001F41A7" w:rsidRDefault="00822309" w:rsidP="00291573">
      <w:pPr>
        <w:pStyle w:val="BodyText"/>
        <w:spacing w:after="0"/>
        <w:rPr>
          <w:rFonts w:ascii="Arial" w:hAnsi="Arial" w:cs="Arial"/>
          <w:b/>
          <w:bCs/>
          <w:color w:val="2F5496" w:themeColor="accent1" w:themeShade="BF"/>
          <w:sz w:val="24"/>
          <w:szCs w:val="24"/>
        </w:rPr>
      </w:pPr>
      <w:r>
        <w:rPr>
          <w:rFonts w:ascii="Arial" w:hAnsi="Arial" w:cs="Arial"/>
          <w:sz w:val="24"/>
          <w:szCs w:val="24"/>
        </w:rPr>
        <w:t>Statement of</w:t>
      </w:r>
      <w:r w:rsidRPr="00DF40DF">
        <w:rPr>
          <w:rFonts w:ascii="Arial" w:hAnsi="Arial" w:cs="Arial"/>
          <w:sz w:val="24"/>
          <w:szCs w:val="24"/>
        </w:rPr>
        <w:t xml:space="preserve"> Investment Principles</w:t>
      </w:r>
    </w:p>
    <w:p w14:paraId="79179F59" w14:textId="4A31AACD" w:rsidR="003C7BD6" w:rsidRPr="00B76371" w:rsidRDefault="00B76371" w:rsidP="00291573">
      <w:pPr>
        <w:pStyle w:val="BodyText"/>
        <w:spacing w:after="0"/>
        <w:rPr>
          <w:rFonts w:ascii="Arial" w:hAnsi="Arial" w:cs="Arial"/>
          <w:color w:val="2F5496" w:themeColor="accent1" w:themeShade="BF"/>
          <w:sz w:val="24"/>
          <w:szCs w:val="24"/>
        </w:rPr>
      </w:pPr>
      <w:hyperlink r:id="rId54" w:history="1">
        <w:r w:rsidRPr="00B76371">
          <w:rPr>
            <w:rStyle w:val="Hyperlink"/>
            <w:rFonts w:ascii="Arial" w:hAnsi="Arial" w:cs="Arial"/>
            <w:sz w:val="24"/>
            <w:szCs w:val="24"/>
          </w:rPr>
          <w:t>https://www.falkirkpensionfund.org/resources/statement-of-investment-principles-1/</w:t>
        </w:r>
      </w:hyperlink>
    </w:p>
    <w:p w14:paraId="3976F97A" w14:textId="77777777" w:rsidR="00B76371" w:rsidRDefault="00B76371" w:rsidP="00291573">
      <w:pPr>
        <w:pStyle w:val="BodyText"/>
        <w:spacing w:after="0"/>
        <w:rPr>
          <w:rFonts w:ascii="Arial" w:hAnsi="Arial" w:cs="Arial"/>
          <w:b/>
          <w:bCs/>
          <w:color w:val="2F5496" w:themeColor="accent1" w:themeShade="BF"/>
          <w:sz w:val="24"/>
          <w:szCs w:val="24"/>
        </w:rPr>
      </w:pPr>
    </w:p>
    <w:p w14:paraId="6F7BCDCD" w14:textId="2827EAD0" w:rsidR="00291573" w:rsidRDefault="00291573" w:rsidP="004940B6">
      <w:pPr>
        <w:pStyle w:val="BodyText"/>
        <w:spacing w:after="0"/>
        <w:rPr>
          <w:rFonts w:ascii="Arial" w:hAnsi="Arial" w:cs="Arial"/>
          <w:sz w:val="24"/>
          <w:szCs w:val="24"/>
        </w:rPr>
      </w:pPr>
      <w:r w:rsidRPr="00E44975">
        <w:rPr>
          <w:rFonts w:ascii="Arial" w:hAnsi="Arial" w:cs="Arial"/>
          <w:sz w:val="24"/>
          <w:szCs w:val="24"/>
        </w:rPr>
        <w:t xml:space="preserve">Risk Management Policy </w:t>
      </w:r>
    </w:p>
    <w:p w14:paraId="0F48BE16" w14:textId="741FFCE8" w:rsidR="00247E52" w:rsidRDefault="00247E52" w:rsidP="004940B6">
      <w:pPr>
        <w:pStyle w:val="BodyText"/>
        <w:spacing w:after="0"/>
        <w:rPr>
          <w:rFonts w:ascii="Arial" w:hAnsi="Arial" w:cs="Arial"/>
          <w:sz w:val="24"/>
          <w:szCs w:val="24"/>
        </w:rPr>
      </w:pPr>
      <w:hyperlink r:id="rId55" w:history="1">
        <w:r w:rsidRPr="0064378A">
          <w:rPr>
            <w:rStyle w:val="Hyperlink"/>
            <w:rFonts w:ascii="Arial" w:hAnsi="Arial" w:cs="Arial"/>
            <w:sz w:val="24"/>
            <w:szCs w:val="24"/>
          </w:rPr>
          <w:t>https://www.falkirkpensionfund.org/media/sf2ijtsm/risk-managerment-policy.pdf</w:t>
        </w:r>
      </w:hyperlink>
    </w:p>
    <w:p w14:paraId="5E8F4E6A" w14:textId="4F462A7D" w:rsidR="004F6EFF" w:rsidRDefault="004F6EFF" w:rsidP="00764926">
      <w:pPr>
        <w:spacing w:after="0"/>
        <w:rPr>
          <w:rStyle w:val="Hyperlink"/>
        </w:rPr>
      </w:pPr>
    </w:p>
    <w:p w14:paraId="3381F722" w14:textId="2269F4D0" w:rsidR="004F6EFF" w:rsidRDefault="004F6EFF" w:rsidP="00764926">
      <w:pPr>
        <w:spacing w:after="0"/>
        <w:rPr>
          <w:rFonts w:ascii="Arial" w:hAnsi="Arial" w:cs="Arial"/>
          <w:sz w:val="24"/>
          <w:szCs w:val="24"/>
        </w:rPr>
      </w:pPr>
      <w:r w:rsidRPr="004F6EFF">
        <w:rPr>
          <w:rFonts w:ascii="Arial" w:hAnsi="Arial" w:cs="Arial"/>
          <w:sz w:val="24"/>
          <w:szCs w:val="24"/>
        </w:rPr>
        <w:t xml:space="preserve">Governance Policy </w:t>
      </w:r>
    </w:p>
    <w:p w14:paraId="6434BA92" w14:textId="39F2D09C" w:rsidR="00FA4FEF" w:rsidRDefault="00FA4FEF" w:rsidP="00764926">
      <w:pPr>
        <w:spacing w:after="0"/>
        <w:rPr>
          <w:rFonts w:ascii="Arial" w:hAnsi="Arial" w:cs="Arial"/>
          <w:sz w:val="24"/>
          <w:szCs w:val="24"/>
        </w:rPr>
      </w:pPr>
      <w:hyperlink r:id="rId56" w:history="1">
        <w:r w:rsidRPr="00FA4FEF">
          <w:rPr>
            <w:rStyle w:val="Hyperlink"/>
            <w:rFonts w:ascii="Arial" w:hAnsi="Arial" w:cs="Arial"/>
            <w:sz w:val="24"/>
            <w:szCs w:val="24"/>
          </w:rPr>
          <w:t>https://www.falkirkpensionfund.org/resources/governance-policy-and-compliance-statement/</w:t>
        </w:r>
      </w:hyperlink>
    </w:p>
    <w:p w14:paraId="34153CAF" w14:textId="77777777" w:rsidR="008426CA" w:rsidRPr="004F6EFF" w:rsidRDefault="008426CA" w:rsidP="00764926">
      <w:pPr>
        <w:spacing w:after="0"/>
        <w:rPr>
          <w:rFonts w:ascii="Arial" w:hAnsi="Arial" w:cs="Arial"/>
          <w:sz w:val="24"/>
          <w:szCs w:val="24"/>
        </w:rPr>
      </w:pPr>
    </w:p>
    <w:p w14:paraId="1283A6CF" w14:textId="1333C50C" w:rsidR="00F62AE8" w:rsidRPr="00F62AE8" w:rsidRDefault="00F62AE8" w:rsidP="007023EB">
      <w:pPr>
        <w:spacing w:after="0"/>
        <w:rPr>
          <w:rFonts w:ascii="Arial" w:hAnsi="Arial" w:cs="Arial"/>
          <w:sz w:val="24"/>
          <w:szCs w:val="24"/>
        </w:rPr>
      </w:pPr>
      <w:r w:rsidRPr="00F62AE8">
        <w:rPr>
          <w:rFonts w:ascii="Arial" w:hAnsi="Arial" w:cs="Arial"/>
          <w:sz w:val="24"/>
          <w:szCs w:val="24"/>
        </w:rPr>
        <w:t>Conflict of Interest</w:t>
      </w:r>
    </w:p>
    <w:p w14:paraId="05086157" w14:textId="06F36F65" w:rsidR="00247E52" w:rsidRPr="00AF40BA" w:rsidRDefault="00527A05" w:rsidP="007023EB">
      <w:pPr>
        <w:spacing w:after="0"/>
        <w:rPr>
          <w:rStyle w:val="Hyperlink"/>
          <w:rFonts w:ascii="Arial" w:hAnsi="Arial" w:cs="Arial"/>
          <w:sz w:val="24"/>
          <w:szCs w:val="24"/>
        </w:rPr>
      </w:pPr>
      <w:r w:rsidRPr="00527A05">
        <w:rPr>
          <w:rStyle w:val="Hyperlink"/>
          <w:rFonts w:ascii="Arial" w:hAnsi="Arial" w:cs="Arial"/>
          <w:sz w:val="24"/>
          <w:szCs w:val="24"/>
        </w:rPr>
        <w:t>https://www.falkirkpensionfund.org/resources/conflict-of-interest-policy/</w:t>
      </w:r>
    </w:p>
    <w:sectPr w:rsidR="00247E52" w:rsidRPr="00AF40BA" w:rsidSect="005C7A02">
      <w:headerReference w:type="even" r:id="rId57"/>
      <w:headerReference w:type="default" r:id="rId58"/>
      <w:footerReference w:type="default" r:id="rId59"/>
      <w:headerReference w:type="first" r:id="rId60"/>
      <w:pgSz w:w="11906" w:h="16838"/>
      <w:pgMar w:top="1808" w:right="1133" w:bottom="1440" w:left="1440" w:header="283"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49BBB" w14:textId="77777777" w:rsidR="006E0DF6" w:rsidRDefault="006E0DF6" w:rsidP="00DE427B">
      <w:pPr>
        <w:spacing w:after="0" w:line="240" w:lineRule="auto"/>
      </w:pPr>
      <w:r>
        <w:separator/>
      </w:r>
    </w:p>
  </w:endnote>
  <w:endnote w:type="continuationSeparator" w:id="0">
    <w:p w14:paraId="5B131387" w14:textId="77777777" w:rsidR="006E0DF6" w:rsidRDefault="006E0DF6" w:rsidP="00DE427B">
      <w:pPr>
        <w:spacing w:after="0" w:line="240" w:lineRule="auto"/>
      </w:pPr>
      <w:r>
        <w:continuationSeparator/>
      </w:r>
    </w:p>
  </w:endnote>
  <w:endnote w:type="continuationNotice" w:id="1">
    <w:p w14:paraId="252B87C1" w14:textId="77777777" w:rsidR="006E0DF6" w:rsidRDefault="006E0D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IN-Regular">
    <w:altName w:val="Times New Roman"/>
    <w:panose1 w:val="00000000000000000000"/>
    <w:charset w:val="00"/>
    <w:family w:val="roman"/>
    <w:notTrueType/>
    <w:pitch w:val="default"/>
    <w:sig w:usb0="00000003" w:usb1="00000000" w:usb2="00000000" w:usb3="00000000" w:csb0="00000001" w:csb1="00000000"/>
  </w:font>
  <w:font w:name="FS Lola">
    <w:altName w:val="Calibri"/>
    <w:panose1 w:val="00000000000000000000"/>
    <w:charset w:val="00"/>
    <w:family w:val="moder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941733"/>
      <w:docPartObj>
        <w:docPartGallery w:val="Page Numbers (Bottom of Page)"/>
        <w:docPartUnique/>
      </w:docPartObj>
    </w:sdtPr>
    <w:sdtEndPr>
      <w:rPr>
        <w:noProof/>
      </w:rPr>
    </w:sdtEndPr>
    <w:sdtContent>
      <w:p w14:paraId="499D79DD" w14:textId="3477873E" w:rsidR="00FA6F06" w:rsidRDefault="00FA6F0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B8D1C9" w14:textId="77777777" w:rsidR="00FA6F06" w:rsidRDefault="00FA6F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5642E" w14:textId="77777777" w:rsidR="006E0DF6" w:rsidRDefault="006E0DF6" w:rsidP="00DE427B">
      <w:pPr>
        <w:spacing w:after="0" w:line="240" w:lineRule="auto"/>
      </w:pPr>
      <w:r>
        <w:separator/>
      </w:r>
    </w:p>
  </w:footnote>
  <w:footnote w:type="continuationSeparator" w:id="0">
    <w:p w14:paraId="6E24164C" w14:textId="77777777" w:rsidR="006E0DF6" w:rsidRDefault="006E0DF6" w:rsidP="00DE427B">
      <w:pPr>
        <w:spacing w:after="0" w:line="240" w:lineRule="auto"/>
      </w:pPr>
      <w:r>
        <w:continuationSeparator/>
      </w:r>
    </w:p>
  </w:footnote>
  <w:footnote w:type="continuationNotice" w:id="1">
    <w:p w14:paraId="177E9AA5" w14:textId="77777777" w:rsidR="006E0DF6" w:rsidRDefault="006E0D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42926" w14:textId="460B3842" w:rsidR="00FA6F06" w:rsidRDefault="00000000">
    <w:pPr>
      <w:pStyle w:val="Header"/>
    </w:pPr>
    <w:r>
      <w:rPr>
        <w:noProof/>
      </w:rPr>
      <w:pict w14:anchorId="377A1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6271516" o:spid="_x0000_s1032" type="#_x0000_t75" style="position:absolute;margin-left:0;margin-top:0;width:564.45pt;height:123.45pt;z-index:-251658240;mso-position-horizontal:center;mso-position-horizontal-relative:margin;mso-position-vertical:center;mso-position-vertical-relative:margin" o:allowincell="f">
          <v:imagedata r:id="rId1" o:title="32889032988_fa9bfdeb5d_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57" w:name="_Hlk201742167"/>
  <w:bookmarkStart w:id="58" w:name="_Hlk201742168"/>
  <w:p w14:paraId="1AECE9A8" w14:textId="56BC1477" w:rsidR="000F55C4" w:rsidRDefault="00000000">
    <w:pPr>
      <w:pBdr>
        <w:left w:val="single" w:sz="12" w:space="11" w:color="4472C4" w:themeColor="accent1"/>
      </w:pBdr>
      <w:tabs>
        <w:tab w:val="left" w:pos="3620"/>
        <w:tab w:val="left" w:pos="3964"/>
      </w:tabs>
      <w:spacing w:after="0"/>
      <w:rPr>
        <w:rFonts w:asciiTheme="majorHAnsi" w:eastAsiaTheme="majorEastAsia" w:hAnsiTheme="majorHAnsi" w:cstheme="majorBidi"/>
        <w:color w:val="2F5496" w:themeColor="accent1" w:themeShade="BF"/>
        <w:sz w:val="26"/>
        <w:szCs w:val="26"/>
      </w:rPr>
    </w:pPr>
    <w:sdt>
      <w:sdtPr>
        <w:rPr>
          <w:rFonts w:asciiTheme="majorHAnsi" w:eastAsiaTheme="majorEastAsia" w:hAnsiTheme="majorHAnsi" w:cstheme="majorBidi"/>
          <w:b/>
          <w:bCs/>
          <w:color w:val="2F5496" w:themeColor="accent1" w:themeShade="BF"/>
          <w:sz w:val="28"/>
          <w:szCs w:val="28"/>
        </w:rPr>
        <w:alias w:val="Title"/>
        <w:tag w:val=""/>
        <w:id w:val="-932208079"/>
        <w:placeholder>
          <w:docPart w:val="75A1CD2EBA004323BB77AC0EB05AAFC4"/>
        </w:placeholder>
        <w:dataBinding w:prefixMappings="xmlns:ns0='http://purl.org/dc/elements/1.1/' xmlns:ns1='http://schemas.openxmlformats.org/package/2006/metadata/core-properties' " w:xpath="/ns1:coreProperties[1]/ns0:title[1]" w:storeItemID="{6C3C8BC8-F283-45AE-878A-BAB7291924A1}"/>
        <w:text/>
      </w:sdtPr>
      <w:sdtContent>
        <w:r w:rsidR="000F55C4" w:rsidRPr="000F55C4">
          <w:rPr>
            <w:rFonts w:asciiTheme="majorHAnsi" w:eastAsiaTheme="majorEastAsia" w:hAnsiTheme="majorHAnsi" w:cstheme="majorBidi"/>
            <w:b/>
            <w:bCs/>
            <w:color w:val="2F5496" w:themeColor="accent1" w:themeShade="BF"/>
            <w:sz w:val="28"/>
            <w:szCs w:val="28"/>
          </w:rPr>
          <w:t>FALKIRK COUNCIL PENSION FUND UNAUDITED ANNUAL REPORT AND ACCOUNTS 2024/25</w:t>
        </w:r>
      </w:sdtContent>
    </w:sdt>
  </w:p>
  <w:bookmarkEnd w:id="57"/>
  <w:bookmarkEnd w:id="58"/>
  <w:p w14:paraId="6EA2E392" w14:textId="7774D185" w:rsidR="00A83B37" w:rsidRPr="003E41E6" w:rsidRDefault="00A83B37" w:rsidP="003F3529">
    <w:pPr>
      <w:pStyle w:val="Header"/>
      <w:tabs>
        <w:tab w:val="clear" w:pos="4513"/>
        <w:tab w:val="clear" w:pos="9026"/>
        <w:tab w:val="left" w:pos="2840"/>
      </w:tabs>
      <w:ind w:left="-1418" w:right="-1418"/>
      <w:rPr>
        <w:rFonts w:ascii="Arial" w:hAnsi="Arial" w:cs="Arial"/>
        <w:b/>
        <w:bCs/>
        <w:caps/>
        <w:color w:val="2F5496" w:themeColor="accent1" w:themeShade="BF"/>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7B4DD" w14:textId="77777777" w:rsidR="00BE4618" w:rsidRDefault="00000000" w:rsidP="00BE4618">
    <w:pPr>
      <w:pBdr>
        <w:left w:val="single" w:sz="12" w:space="11" w:color="4472C4" w:themeColor="accent1"/>
      </w:pBdr>
      <w:tabs>
        <w:tab w:val="left" w:pos="3620"/>
        <w:tab w:val="left" w:pos="3964"/>
      </w:tabs>
      <w:spacing w:after="0"/>
      <w:rPr>
        <w:rFonts w:asciiTheme="majorHAnsi" w:eastAsiaTheme="majorEastAsia" w:hAnsiTheme="majorHAnsi" w:cstheme="majorBidi"/>
        <w:color w:val="2F5496" w:themeColor="accent1" w:themeShade="BF"/>
        <w:sz w:val="26"/>
        <w:szCs w:val="26"/>
      </w:rPr>
    </w:pPr>
    <w:sdt>
      <w:sdtPr>
        <w:rPr>
          <w:rFonts w:asciiTheme="majorHAnsi" w:eastAsiaTheme="majorEastAsia" w:hAnsiTheme="majorHAnsi" w:cstheme="majorBidi"/>
          <w:b/>
          <w:bCs/>
          <w:color w:val="2F5496" w:themeColor="accent1" w:themeShade="BF"/>
          <w:sz w:val="28"/>
          <w:szCs w:val="28"/>
        </w:rPr>
        <w:alias w:val="Title"/>
        <w:tag w:val=""/>
        <w:id w:val="527297602"/>
        <w:placeholder>
          <w:docPart w:val="6D70B6C3D8534E64AC2F55EF4D9C24CE"/>
        </w:placeholder>
        <w:dataBinding w:prefixMappings="xmlns:ns0='http://purl.org/dc/elements/1.1/' xmlns:ns1='http://schemas.openxmlformats.org/package/2006/metadata/core-properties' " w:xpath="/ns1:coreProperties[1]/ns0:title[1]" w:storeItemID="{6C3C8BC8-F283-45AE-878A-BAB7291924A1}"/>
        <w:text/>
      </w:sdtPr>
      <w:sdtContent>
        <w:r w:rsidR="00BE4618" w:rsidRPr="000F55C4">
          <w:rPr>
            <w:rFonts w:asciiTheme="majorHAnsi" w:eastAsiaTheme="majorEastAsia" w:hAnsiTheme="majorHAnsi" w:cstheme="majorBidi"/>
            <w:b/>
            <w:bCs/>
            <w:color w:val="2F5496" w:themeColor="accent1" w:themeShade="BF"/>
            <w:sz w:val="28"/>
            <w:szCs w:val="28"/>
          </w:rPr>
          <w:t>FALKIRK COUNCIL PENSION FUND UNAUDITED ANNUAL REPORT AND ACCOUNTS 2024/25</w:t>
        </w:r>
      </w:sdtContent>
    </w:sdt>
  </w:p>
  <w:p w14:paraId="370AD520" w14:textId="40348A4A" w:rsidR="00FA6F06" w:rsidRDefault="00BE4618">
    <w:pPr>
      <w:pStyle w:val="Header"/>
    </w:pPr>
    <w:r>
      <w:rPr>
        <w:noProof/>
      </w:rPr>
      <w:drawing>
        <wp:inline distT="0" distB="0" distL="0" distR="0" wp14:anchorId="66919EA9" wp14:editId="4C3206A8">
          <wp:extent cx="3476625" cy="466725"/>
          <wp:effectExtent l="0" t="0" r="9525" b="9525"/>
          <wp:docPr id="42379089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90895"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76625" cy="466725"/>
                  </a:xfrm>
                  <a:prstGeom prst="rect">
                    <a:avLst/>
                  </a:prstGeom>
                  <a:noFill/>
                  <a:ln>
                    <a:noFill/>
                  </a:ln>
                </pic:spPr>
              </pic:pic>
            </a:graphicData>
          </a:graphic>
        </wp:inline>
      </w:drawing>
    </w:r>
    <w:r w:rsidR="00000000">
      <w:rPr>
        <w:noProof/>
      </w:rPr>
      <w:pict w14:anchorId="62C1F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6271515" o:spid="_x0000_s1031" type="#_x0000_t75" style="position:absolute;margin-left:0;margin-top:0;width:564.45pt;height:123.45pt;z-index:-251658239;mso-position-horizontal:center;mso-position-horizontal-relative:margin;mso-position-vertical:center;mso-position-vertical-relative:margin" o:allowincell="f">
          <v:imagedata r:id="rId2" o:title="32889032988_fa9bfdeb5d_o"/>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655DPgD6dT/Yc" int2:id="4u1QVdC8">
      <int2:state int2:value="Rejected" int2:type="spell"/>
    </int2:textHash>
    <int2:textHash int2:hashCode="yLGa3PbIwIauAZ" int2:id="TeLHn75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576CF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5A8D3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F8406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F80092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200FF7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1C3F8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A288E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E1E05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146C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45462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891185"/>
    <w:multiLevelType w:val="hybridMultilevel"/>
    <w:tmpl w:val="A79EF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AC64C6"/>
    <w:multiLevelType w:val="hybridMultilevel"/>
    <w:tmpl w:val="80549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AA0C39"/>
    <w:multiLevelType w:val="hybridMultilevel"/>
    <w:tmpl w:val="236C4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5E31461"/>
    <w:multiLevelType w:val="hybridMultilevel"/>
    <w:tmpl w:val="FFFFFFFF"/>
    <w:lvl w:ilvl="0" w:tplc="F4FE3B5C">
      <w:start w:val="1"/>
      <w:numFmt w:val="bullet"/>
      <w:lvlText w:val=""/>
      <w:lvlJc w:val="left"/>
      <w:pPr>
        <w:ind w:left="720" w:hanging="360"/>
      </w:pPr>
      <w:rPr>
        <w:rFonts w:ascii="Symbol" w:hAnsi="Symbol" w:hint="default"/>
      </w:rPr>
    </w:lvl>
    <w:lvl w:ilvl="1" w:tplc="A2727DEA">
      <w:start w:val="1"/>
      <w:numFmt w:val="bullet"/>
      <w:lvlText w:val="o"/>
      <w:lvlJc w:val="left"/>
      <w:pPr>
        <w:ind w:left="1440" w:hanging="360"/>
      </w:pPr>
      <w:rPr>
        <w:rFonts w:ascii="Courier New" w:hAnsi="Courier New" w:hint="default"/>
      </w:rPr>
    </w:lvl>
    <w:lvl w:ilvl="2" w:tplc="090E9BDA">
      <w:start w:val="1"/>
      <w:numFmt w:val="bullet"/>
      <w:lvlText w:val=""/>
      <w:lvlJc w:val="left"/>
      <w:pPr>
        <w:ind w:left="2160" w:hanging="360"/>
      </w:pPr>
      <w:rPr>
        <w:rFonts w:ascii="Wingdings" w:hAnsi="Wingdings" w:hint="default"/>
      </w:rPr>
    </w:lvl>
    <w:lvl w:ilvl="3" w:tplc="8EF01C14">
      <w:start w:val="1"/>
      <w:numFmt w:val="bullet"/>
      <w:lvlText w:val=""/>
      <w:lvlJc w:val="left"/>
      <w:pPr>
        <w:ind w:left="2880" w:hanging="360"/>
      </w:pPr>
      <w:rPr>
        <w:rFonts w:ascii="Symbol" w:hAnsi="Symbol" w:hint="default"/>
      </w:rPr>
    </w:lvl>
    <w:lvl w:ilvl="4" w:tplc="A70A9906">
      <w:start w:val="1"/>
      <w:numFmt w:val="bullet"/>
      <w:lvlText w:val="o"/>
      <w:lvlJc w:val="left"/>
      <w:pPr>
        <w:ind w:left="3600" w:hanging="360"/>
      </w:pPr>
      <w:rPr>
        <w:rFonts w:ascii="Courier New" w:hAnsi="Courier New" w:hint="default"/>
      </w:rPr>
    </w:lvl>
    <w:lvl w:ilvl="5" w:tplc="E4B452E0">
      <w:start w:val="1"/>
      <w:numFmt w:val="bullet"/>
      <w:lvlText w:val=""/>
      <w:lvlJc w:val="left"/>
      <w:pPr>
        <w:ind w:left="4320" w:hanging="360"/>
      </w:pPr>
      <w:rPr>
        <w:rFonts w:ascii="Wingdings" w:hAnsi="Wingdings" w:hint="default"/>
      </w:rPr>
    </w:lvl>
    <w:lvl w:ilvl="6" w:tplc="D0D4FC40">
      <w:start w:val="1"/>
      <w:numFmt w:val="bullet"/>
      <w:lvlText w:val=""/>
      <w:lvlJc w:val="left"/>
      <w:pPr>
        <w:ind w:left="5040" w:hanging="360"/>
      </w:pPr>
      <w:rPr>
        <w:rFonts w:ascii="Symbol" w:hAnsi="Symbol" w:hint="default"/>
      </w:rPr>
    </w:lvl>
    <w:lvl w:ilvl="7" w:tplc="F09C48F6">
      <w:start w:val="1"/>
      <w:numFmt w:val="bullet"/>
      <w:lvlText w:val="o"/>
      <w:lvlJc w:val="left"/>
      <w:pPr>
        <w:ind w:left="5760" w:hanging="360"/>
      </w:pPr>
      <w:rPr>
        <w:rFonts w:ascii="Courier New" w:hAnsi="Courier New" w:hint="default"/>
      </w:rPr>
    </w:lvl>
    <w:lvl w:ilvl="8" w:tplc="5D285380">
      <w:start w:val="1"/>
      <w:numFmt w:val="bullet"/>
      <w:lvlText w:val=""/>
      <w:lvlJc w:val="left"/>
      <w:pPr>
        <w:ind w:left="6480" w:hanging="360"/>
      </w:pPr>
      <w:rPr>
        <w:rFonts w:ascii="Wingdings" w:hAnsi="Wingdings" w:hint="default"/>
      </w:rPr>
    </w:lvl>
  </w:abstractNum>
  <w:abstractNum w:abstractNumId="14" w15:restartNumberingAfterBreak="0">
    <w:nsid w:val="065CC2DE"/>
    <w:multiLevelType w:val="hybridMultilevel"/>
    <w:tmpl w:val="7CDA4C92"/>
    <w:lvl w:ilvl="0" w:tplc="120213CC">
      <w:start w:val="1"/>
      <w:numFmt w:val="bullet"/>
      <w:lvlText w:val=""/>
      <w:lvlJc w:val="left"/>
      <w:pPr>
        <w:ind w:left="720" w:hanging="360"/>
      </w:pPr>
      <w:rPr>
        <w:rFonts w:ascii="Symbol" w:hAnsi="Symbol" w:hint="default"/>
      </w:rPr>
    </w:lvl>
    <w:lvl w:ilvl="1" w:tplc="F7B2FF24">
      <w:start w:val="1"/>
      <w:numFmt w:val="bullet"/>
      <w:lvlText w:val="o"/>
      <w:lvlJc w:val="left"/>
      <w:pPr>
        <w:ind w:left="1440" w:hanging="360"/>
      </w:pPr>
      <w:rPr>
        <w:rFonts w:ascii="Courier New" w:hAnsi="Courier New" w:hint="default"/>
      </w:rPr>
    </w:lvl>
    <w:lvl w:ilvl="2" w:tplc="BBD0CBE8">
      <w:start w:val="1"/>
      <w:numFmt w:val="bullet"/>
      <w:lvlText w:val=""/>
      <w:lvlJc w:val="left"/>
      <w:pPr>
        <w:ind w:left="2160" w:hanging="360"/>
      </w:pPr>
      <w:rPr>
        <w:rFonts w:ascii="Wingdings" w:hAnsi="Wingdings" w:hint="default"/>
      </w:rPr>
    </w:lvl>
    <w:lvl w:ilvl="3" w:tplc="34E6A576">
      <w:start w:val="1"/>
      <w:numFmt w:val="bullet"/>
      <w:lvlText w:val=""/>
      <w:lvlJc w:val="left"/>
      <w:pPr>
        <w:ind w:left="2880" w:hanging="360"/>
      </w:pPr>
      <w:rPr>
        <w:rFonts w:ascii="Symbol" w:hAnsi="Symbol" w:hint="default"/>
      </w:rPr>
    </w:lvl>
    <w:lvl w:ilvl="4" w:tplc="13D40E16">
      <w:start w:val="1"/>
      <w:numFmt w:val="bullet"/>
      <w:lvlText w:val="o"/>
      <w:lvlJc w:val="left"/>
      <w:pPr>
        <w:ind w:left="3600" w:hanging="360"/>
      </w:pPr>
      <w:rPr>
        <w:rFonts w:ascii="Courier New" w:hAnsi="Courier New" w:hint="default"/>
      </w:rPr>
    </w:lvl>
    <w:lvl w:ilvl="5" w:tplc="C3A64BDE">
      <w:start w:val="1"/>
      <w:numFmt w:val="bullet"/>
      <w:lvlText w:val=""/>
      <w:lvlJc w:val="left"/>
      <w:pPr>
        <w:ind w:left="4320" w:hanging="360"/>
      </w:pPr>
      <w:rPr>
        <w:rFonts w:ascii="Wingdings" w:hAnsi="Wingdings" w:hint="default"/>
      </w:rPr>
    </w:lvl>
    <w:lvl w:ilvl="6" w:tplc="14F694F6">
      <w:start w:val="1"/>
      <w:numFmt w:val="bullet"/>
      <w:lvlText w:val=""/>
      <w:lvlJc w:val="left"/>
      <w:pPr>
        <w:ind w:left="5040" w:hanging="360"/>
      </w:pPr>
      <w:rPr>
        <w:rFonts w:ascii="Symbol" w:hAnsi="Symbol" w:hint="default"/>
      </w:rPr>
    </w:lvl>
    <w:lvl w:ilvl="7" w:tplc="2C90E44A">
      <w:start w:val="1"/>
      <w:numFmt w:val="bullet"/>
      <w:lvlText w:val="o"/>
      <w:lvlJc w:val="left"/>
      <w:pPr>
        <w:ind w:left="5760" w:hanging="360"/>
      </w:pPr>
      <w:rPr>
        <w:rFonts w:ascii="Courier New" w:hAnsi="Courier New" w:hint="default"/>
      </w:rPr>
    </w:lvl>
    <w:lvl w:ilvl="8" w:tplc="6F98BAD2">
      <w:start w:val="1"/>
      <w:numFmt w:val="bullet"/>
      <w:lvlText w:val=""/>
      <w:lvlJc w:val="left"/>
      <w:pPr>
        <w:ind w:left="6480" w:hanging="360"/>
      </w:pPr>
      <w:rPr>
        <w:rFonts w:ascii="Wingdings" w:hAnsi="Wingdings" w:hint="default"/>
      </w:rPr>
    </w:lvl>
  </w:abstractNum>
  <w:abstractNum w:abstractNumId="15" w15:restartNumberingAfterBreak="0">
    <w:nsid w:val="07D11E88"/>
    <w:multiLevelType w:val="hybridMultilevel"/>
    <w:tmpl w:val="80E4283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0CBC3813"/>
    <w:multiLevelType w:val="hybridMultilevel"/>
    <w:tmpl w:val="E3CCB232"/>
    <w:lvl w:ilvl="0" w:tplc="08090001">
      <w:start w:val="1"/>
      <w:numFmt w:val="bullet"/>
      <w:lvlText w:val=""/>
      <w:lvlJc w:val="left"/>
      <w:pPr>
        <w:ind w:left="1713" w:hanging="360"/>
      </w:pPr>
      <w:rPr>
        <w:rFonts w:ascii="Symbol" w:hAnsi="Symbol" w:hint="default"/>
      </w:rPr>
    </w:lvl>
    <w:lvl w:ilvl="1" w:tplc="08090003">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7" w15:restartNumberingAfterBreak="0">
    <w:nsid w:val="0F880977"/>
    <w:multiLevelType w:val="hybridMultilevel"/>
    <w:tmpl w:val="942E1C3E"/>
    <w:lvl w:ilvl="0" w:tplc="643837CA">
      <w:start w:val="3"/>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1211B172"/>
    <w:multiLevelType w:val="hybridMultilevel"/>
    <w:tmpl w:val="9C5CEE86"/>
    <w:lvl w:ilvl="0" w:tplc="23E2E7CA">
      <w:start w:val="1"/>
      <w:numFmt w:val="bullet"/>
      <w:lvlText w:val=""/>
      <w:lvlJc w:val="left"/>
      <w:pPr>
        <w:ind w:left="720" w:hanging="360"/>
      </w:pPr>
      <w:rPr>
        <w:rFonts w:ascii="Symbol" w:hAnsi="Symbol" w:hint="default"/>
      </w:rPr>
    </w:lvl>
    <w:lvl w:ilvl="1" w:tplc="B0DA32F4">
      <w:start w:val="1"/>
      <w:numFmt w:val="bullet"/>
      <w:lvlText w:val="o"/>
      <w:lvlJc w:val="left"/>
      <w:pPr>
        <w:ind w:left="1440" w:hanging="360"/>
      </w:pPr>
      <w:rPr>
        <w:rFonts w:ascii="Courier New" w:hAnsi="Courier New" w:hint="default"/>
      </w:rPr>
    </w:lvl>
    <w:lvl w:ilvl="2" w:tplc="40A67316">
      <w:start w:val="1"/>
      <w:numFmt w:val="bullet"/>
      <w:lvlText w:val=""/>
      <w:lvlJc w:val="left"/>
      <w:pPr>
        <w:ind w:left="2160" w:hanging="360"/>
      </w:pPr>
      <w:rPr>
        <w:rFonts w:ascii="Wingdings" w:hAnsi="Wingdings" w:hint="default"/>
      </w:rPr>
    </w:lvl>
    <w:lvl w:ilvl="3" w:tplc="78164E06">
      <w:start w:val="1"/>
      <w:numFmt w:val="bullet"/>
      <w:lvlText w:val=""/>
      <w:lvlJc w:val="left"/>
      <w:pPr>
        <w:ind w:left="2880" w:hanging="360"/>
      </w:pPr>
      <w:rPr>
        <w:rFonts w:ascii="Symbol" w:hAnsi="Symbol" w:hint="default"/>
      </w:rPr>
    </w:lvl>
    <w:lvl w:ilvl="4" w:tplc="9566F6FC">
      <w:start w:val="1"/>
      <w:numFmt w:val="bullet"/>
      <w:lvlText w:val="o"/>
      <w:lvlJc w:val="left"/>
      <w:pPr>
        <w:ind w:left="3600" w:hanging="360"/>
      </w:pPr>
      <w:rPr>
        <w:rFonts w:ascii="Courier New" w:hAnsi="Courier New" w:hint="default"/>
      </w:rPr>
    </w:lvl>
    <w:lvl w:ilvl="5" w:tplc="EC226F00">
      <w:start w:val="1"/>
      <w:numFmt w:val="bullet"/>
      <w:lvlText w:val=""/>
      <w:lvlJc w:val="left"/>
      <w:pPr>
        <w:ind w:left="4320" w:hanging="360"/>
      </w:pPr>
      <w:rPr>
        <w:rFonts w:ascii="Wingdings" w:hAnsi="Wingdings" w:hint="default"/>
      </w:rPr>
    </w:lvl>
    <w:lvl w:ilvl="6" w:tplc="AC50E990">
      <w:start w:val="1"/>
      <w:numFmt w:val="bullet"/>
      <w:lvlText w:val=""/>
      <w:lvlJc w:val="left"/>
      <w:pPr>
        <w:ind w:left="5040" w:hanging="360"/>
      </w:pPr>
      <w:rPr>
        <w:rFonts w:ascii="Symbol" w:hAnsi="Symbol" w:hint="default"/>
      </w:rPr>
    </w:lvl>
    <w:lvl w:ilvl="7" w:tplc="CE66B7D0">
      <w:start w:val="1"/>
      <w:numFmt w:val="bullet"/>
      <w:lvlText w:val="o"/>
      <w:lvlJc w:val="left"/>
      <w:pPr>
        <w:ind w:left="5760" w:hanging="360"/>
      </w:pPr>
      <w:rPr>
        <w:rFonts w:ascii="Courier New" w:hAnsi="Courier New" w:hint="default"/>
      </w:rPr>
    </w:lvl>
    <w:lvl w:ilvl="8" w:tplc="4F2EEDDE">
      <w:start w:val="1"/>
      <w:numFmt w:val="bullet"/>
      <w:lvlText w:val=""/>
      <w:lvlJc w:val="left"/>
      <w:pPr>
        <w:ind w:left="6480" w:hanging="360"/>
      </w:pPr>
      <w:rPr>
        <w:rFonts w:ascii="Wingdings" w:hAnsi="Wingdings" w:hint="default"/>
      </w:rPr>
    </w:lvl>
  </w:abstractNum>
  <w:abstractNum w:abstractNumId="19" w15:restartNumberingAfterBreak="0">
    <w:nsid w:val="12DB146D"/>
    <w:multiLevelType w:val="hybridMultilevel"/>
    <w:tmpl w:val="BABEAB4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12FC1AD5"/>
    <w:multiLevelType w:val="hybridMultilevel"/>
    <w:tmpl w:val="14A662F8"/>
    <w:lvl w:ilvl="0" w:tplc="301AC1F4">
      <w:start w:val="1"/>
      <w:numFmt w:val="bullet"/>
      <w:lvlText w:val=""/>
      <w:lvlJc w:val="left"/>
      <w:pPr>
        <w:ind w:left="720" w:hanging="360"/>
      </w:pPr>
      <w:rPr>
        <w:rFonts w:ascii="Symbol" w:hAnsi="Symbol" w:hint="default"/>
      </w:rPr>
    </w:lvl>
    <w:lvl w:ilvl="1" w:tplc="620837FA">
      <w:start w:val="1"/>
      <w:numFmt w:val="bullet"/>
      <w:lvlText w:val="o"/>
      <w:lvlJc w:val="left"/>
      <w:pPr>
        <w:ind w:left="1440" w:hanging="360"/>
      </w:pPr>
      <w:rPr>
        <w:rFonts w:ascii="Courier New" w:hAnsi="Courier New" w:hint="default"/>
      </w:rPr>
    </w:lvl>
    <w:lvl w:ilvl="2" w:tplc="FAECB25A">
      <w:start w:val="1"/>
      <w:numFmt w:val="bullet"/>
      <w:lvlText w:val=""/>
      <w:lvlJc w:val="left"/>
      <w:pPr>
        <w:ind w:left="2160" w:hanging="360"/>
      </w:pPr>
      <w:rPr>
        <w:rFonts w:ascii="Wingdings" w:hAnsi="Wingdings" w:hint="default"/>
      </w:rPr>
    </w:lvl>
    <w:lvl w:ilvl="3" w:tplc="ACC0F7AE">
      <w:start w:val="1"/>
      <w:numFmt w:val="bullet"/>
      <w:lvlText w:val=""/>
      <w:lvlJc w:val="left"/>
      <w:pPr>
        <w:ind w:left="2880" w:hanging="360"/>
      </w:pPr>
      <w:rPr>
        <w:rFonts w:ascii="Symbol" w:hAnsi="Symbol" w:hint="default"/>
      </w:rPr>
    </w:lvl>
    <w:lvl w:ilvl="4" w:tplc="82FA528E">
      <w:start w:val="1"/>
      <w:numFmt w:val="bullet"/>
      <w:lvlText w:val="o"/>
      <w:lvlJc w:val="left"/>
      <w:pPr>
        <w:ind w:left="3600" w:hanging="360"/>
      </w:pPr>
      <w:rPr>
        <w:rFonts w:ascii="Courier New" w:hAnsi="Courier New" w:hint="default"/>
      </w:rPr>
    </w:lvl>
    <w:lvl w:ilvl="5" w:tplc="9E5C9584">
      <w:start w:val="1"/>
      <w:numFmt w:val="bullet"/>
      <w:lvlText w:val=""/>
      <w:lvlJc w:val="left"/>
      <w:pPr>
        <w:ind w:left="4320" w:hanging="360"/>
      </w:pPr>
      <w:rPr>
        <w:rFonts w:ascii="Wingdings" w:hAnsi="Wingdings" w:hint="default"/>
      </w:rPr>
    </w:lvl>
    <w:lvl w:ilvl="6" w:tplc="692C389C">
      <w:start w:val="1"/>
      <w:numFmt w:val="bullet"/>
      <w:lvlText w:val=""/>
      <w:lvlJc w:val="left"/>
      <w:pPr>
        <w:ind w:left="5040" w:hanging="360"/>
      </w:pPr>
      <w:rPr>
        <w:rFonts w:ascii="Symbol" w:hAnsi="Symbol" w:hint="default"/>
      </w:rPr>
    </w:lvl>
    <w:lvl w:ilvl="7" w:tplc="344CC404">
      <w:start w:val="1"/>
      <w:numFmt w:val="bullet"/>
      <w:lvlText w:val="o"/>
      <w:lvlJc w:val="left"/>
      <w:pPr>
        <w:ind w:left="5760" w:hanging="360"/>
      </w:pPr>
      <w:rPr>
        <w:rFonts w:ascii="Courier New" w:hAnsi="Courier New" w:hint="default"/>
      </w:rPr>
    </w:lvl>
    <w:lvl w:ilvl="8" w:tplc="7876C9C4">
      <w:start w:val="1"/>
      <w:numFmt w:val="bullet"/>
      <w:lvlText w:val=""/>
      <w:lvlJc w:val="left"/>
      <w:pPr>
        <w:ind w:left="6480" w:hanging="360"/>
      </w:pPr>
      <w:rPr>
        <w:rFonts w:ascii="Wingdings" w:hAnsi="Wingdings" w:hint="default"/>
      </w:rPr>
    </w:lvl>
  </w:abstractNum>
  <w:abstractNum w:abstractNumId="21" w15:restartNumberingAfterBreak="0">
    <w:nsid w:val="14E30946"/>
    <w:multiLevelType w:val="hybridMultilevel"/>
    <w:tmpl w:val="DACA0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534A79"/>
    <w:multiLevelType w:val="hybridMultilevel"/>
    <w:tmpl w:val="FFFFFFFF"/>
    <w:lvl w:ilvl="0" w:tplc="AA8E90E2">
      <w:start w:val="1"/>
      <w:numFmt w:val="bullet"/>
      <w:lvlText w:val="·"/>
      <w:lvlJc w:val="left"/>
      <w:pPr>
        <w:ind w:left="720" w:hanging="360"/>
      </w:pPr>
      <w:rPr>
        <w:rFonts w:ascii="Symbol" w:hAnsi="Symbol" w:hint="default"/>
      </w:rPr>
    </w:lvl>
    <w:lvl w:ilvl="1" w:tplc="C6A677C6">
      <w:start w:val="1"/>
      <w:numFmt w:val="bullet"/>
      <w:lvlText w:val="o"/>
      <w:lvlJc w:val="left"/>
      <w:pPr>
        <w:ind w:left="1440" w:hanging="360"/>
      </w:pPr>
      <w:rPr>
        <w:rFonts w:ascii="Courier New" w:hAnsi="Courier New" w:hint="default"/>
      </w:rPr>
    </w:lvl>
    <w:lvl w:ilvl="2" w:tplc="7CF8AA16">
      <w:start w:val="1"/>
      <w:numFmt w:val="bullet"/>
      <w:lvlText w:val=""/>
      <w:lvlJc w:val="left"/>
      <w:pPr>
        <w:ind w:left="2160" w:hanging="360"/>
      </w:pPr>
      <w:rPr>
        <w:rFonts w:ascii="Wingdings" w:hAnsi="Wingdings" w:hint="default"/>
      </w:rPr>
    </w:lvl>
    <w:lvl w:ilvl="3" w:tplc="A3D6CB7E">
      <w:start w:val="1"/>
      <w:numFmt w:val="bullet"/>
      <w:lvlText w:val=""/>
      <w:lvlJc w:val="left"/>
      <w:pPr>
        <w:ind w:left="2880" w:hanging="360"/>
      </w:pPr>
      <w:rPr>
        <w:rFonts w:ascii="Symbol" w:hAnsi="Symbol" w:hint="default"/>
      </w:rPr>
    </w:lvl>
    <w:lvl w:ilvl="4" w:tplc="157A264A">
      <w:start w:val="1"/>
      <w:numFmt w:val="bullet"/>
      <w:lvlText w:val="o"/>
      <w:lvlJc w:val="left"/>
      <w:pPr>
        <w:ind w:left="3600" w:hanging="360"/>
      </w:pPr>
      <w:rPr>
        <w:rFonts w:ascii="Courier New" w:hAnsi="Courier New" w:hint="default"/>
      </w:rPr>
    </w:lvl>
    <w:lvl w:ilvl="5" w:tplc="58F62D82">
      <w:start w:val="1"/>
      <w:numFmt w:val="bullet"/>
      <w:lvlText w:val=""/>
      <w:lvlJc w:val="left"/>
      <w:pPr>
        <w:ind w:left="4320" w:hanging="360"/>
      </w:pPr>
      <w:rPr>
        <w:rFonts w:ascii="Wingdings" w:hAnsi="Wingdings" w:hint="default"/>
      </w:rPr>
    </w:lvl>
    <w:lvl w:ilvl="6" w:tplc="590EE1F4">
      <w:start w:val="1"/>
      <w:numFmt w:val="bullet"/>
      <w:lvlText w:val=""/>
      <w:lvlJc w:val="left"/>
      <w:pPr>
        <w:ind w:left="5040" w:hanging="360"/>
      </w:pPr>
      <w:rPr>
        <w:rFonts w:ascii="Symbol" w:hAnsi="Symbol" w:hint="default"/>
      </w:rPr>
    </w:lvl>
    <w:lvl w:ilvl="7" w:tplc="FFE6E83A">
      <w:start w:val="1"/>
      <w:numFmt w:val="bullet"/>
      <w:lvlText w:val="o"/>
      <w:lvlJc w:val="left"/>
      <w:pPr>
        <w:ind w:left="5760" w:hanging="360"/>
      </w:pPr>
      <w:rPr>
        <w:rFonts w:ascii="Courier New" w:hAnsi="Courier New" w:hint="default"/>
      </w:rPr>
    </w:lvl>
    <w:lvl w:ilvl="8" w:tplc="B080AE40">
      <w:start w:val="1"/>
      <w:numFmt w:val="bullet"/>
      <w:lvlText w:val=""/>
      <w:lvlJc w:val="left"/>
      <w:pPr>
        <w:ind w:left="6480" w:hanging="360"/>
      </w:pPr>
      <w:rPr>
        <w:rFonts w:ascii="Wingdings" w:hAnsi="Wingdings" w:hint="default"/>
      </w:rPr>
    </w:lvl>
  </w:abstractNum>
  <w:abstractNum w:abstractNumId="23" w15:restartNumberingAfterBreak="0">
    <w:nsid w:val="170E26C5"/>
    <w:multiLevelType w:val="hybridMultilevel"/>
    <w:tmpl w:val="2F646B4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4" w15:restartNumberingAfterBreak="0">
    <w:nsid w:val="177907F9"/>
    <w:multiLevelType w:val="hybridMultilevel"/>
    <w:tmpl w:val="F5E4D470"/>
    <w:lvl w:ilvl="0" w:tplc="8E689FF2">
      <w:start w:val="1"/>
      <w:numFmt w:val="bullet"/>
      <w:lvlText w:val=""/>
      <w:lvlJc w:val="left"/>
      <w:pPr>
        <w:ind w:left="360" w:hanging="360"/>
      </w:pPr>
      <w:rPr>
        <w:rFonts w:ascii="Symbol" w:hAnsi="Symbol" w:hint="default"/>
      </w:rPr>
    </w:lvl>
    <w:lvl w:ilvl="1" w:tplc="730E39E4">
      <w:start w:val="1"/>
      <w:numFmt w:val="bullet"/>
      <w:lvlText w:val="o"/>
      <w:lvlJc w:val="left"/>
      <w:pPr>
        <w:ind w:left="1080" w:hanging="360"/>
      </w:pPr>
      <w:rPr>
        <w:rFonts w:ascii="Courier New" w:hAnsi="Courier New" w:hint="default"/>
      </w:rPr>
    </w:lvl>
    <w:lvl w:ilvl="2" w:tplc="43F6AFCC">
      <w:start w:val="1"/>
      <w:numFmt w:val="bullet"/>
      <w:lvlText w:val=""/>
      <w:lvlJc w:val="left"/>
      <w:pPr>
        <w:ind w:left="1800" w:hanging="360"/>
      </w:pPr>
      <w:rPr>
        <w:rFonts w:ascii="Wingdings" w:hAnsi="Wingdings" w:hint="default"/>
      </w:rPr>
    </w:lvl>
    <w:lvl w:ilvl="3" w:tplc="93E4FFF4">
      <w:start w:val="1"/>
      <w:numFmt w:val="bullet"/>
      <w:lvlText w:val=""/>
      <w:lvlJc w:val="left"/>
      <w:pPr>
        <w:ind w:left="2520" w:hanging="360"/>
      </w:pPr>
      <w:rPr>
        <w:rFonts w:ascii="Symbol" w:hAnsi="Symbol" w:hint="default"/>
      </w:rPr>
    </w:lvl>
    <w:lvl w:ilvl="4" w:tplc="CA22F9DE">
      <w:start w:val="1"/>
      <w:numFmt w:val="bullet"/>
      <w:lvlText w:val="o"/>
      <w:lvlJc w:val="left"/>
      <w:pPr>
        <w:ind w:left="3240" w:hanging="360"/>
      </w:pPr>
      <w:rPr>
        <w:rFonts w:ascii="Courier New" w:hAnsi="Courier New" w:hint="default"/>
      </w:rPr>
    </w:lvl>
    <w:lvl w:ilvl="5" w:tplc="59B881C0">
      <w:start w:val="1"/>
      <w:numFmt w:val="bullet"/>
      <w:lvlText w:val=""/>
      <w:lvlJc w:val="left"/>
      <w:pPr>
        <w:ind w:left="3960" w:hanging="360"/>
      </w:pPr>
      <w:rPr>
        <w:rFonts w:ascii="Wingdings" w:hAnsi="Wingdings" w:hint="default"/>
      </w:rPr>
    </w:lvl>
    <w:lvl w:ilvl="6" w:tplc="197625A4">
      <w:start w:val="1"/>
      <w:numFmt w:val="bullet"/>
      <w:lvlText w:val=""/>
      <w:lvlJc w:val="left"/>
      <w:pPr>
        <w:ind w:left="4680" w:hanging="360"/>
      </w:pPr>
      <w:rPr>
        <w:rFonts w:ascii="Symbol" w:hAnsi="Symbol" w:hint="default"/>
      </w:rPr>
    </w:lvl>
    <w:lvl w:ilvl="7" w:tplc="4FB65B66">
      <w:start w:val="1"/>
      <w:numFmt w:val="bullet"/>
      <w:lvlText w:val="o"/>
      <w:lvlJc w:val="left"/>
      <w:pPr>
        <w:ind w:left="5400" w:hanging="360"/>
      </w:pPr>
      <w:rPr>
        <w:rFonts w:ascii="Courier New" w:hAnsi="Courier New" w:hint="default"/>
      </w:rPr>
    </w:lvl>
    <w:lvl w:ilvl="8" w:tplc="BD4CB986">
      <w:start w:val="1"/>
      <w:numFmt w:val="bullet"/>
      <w:lvlText w:val=""/>
      <w:lvlJc w:val="left"/>
      <w:pPr>
        <w:ind w:left="6120" w:hanging="360"/>
      </w:pPr>
      <w:rPr>
        <w:rFonts w:ascii="Wingdings" w:hAnsi="Wingdings" w:hint="default"/>
      </w:rPr>
    </w:lvl>
  </w:abstractNum>
  <w:abstractNum w:abstractNumId="25" w15:restartNumberingAfterBreak="0">
    <w:nsid w:val="1A6A05FE"/>
    <w:multiLevelType w:val="hybridMultilevel"/>
    <w:tmpl w:val="31A6F958"/>
    <w:lvl w:ilvl="0" w:tplc="78F6077A">
      <w:start w:val="1"/>
      <w:numFmt w:val="upperLetter"/>
      <w:lvlText w:val="%1."/>
      <w:lvlJc w:val="left"/>
      <w:pPr>
        <w:ind w:left="392" w:hanging="360"/>
      </w:pPr>
      <w:rPr>
        <w:rFonts w:hint="default"/>
      </w:rPr>
    </w:lvl>
    <w:lvl w:ilvl="1" w:tplc="08090019" w:tentative="1">
      <w:start w:val="1"/>
      <w:numFmt w:val="lowerLetter"/>
      <w:lvlText w:val="%2."/>
      <w:lvlJc w:val="left"/>
      <w:pPr>
        <w:ind w:left="1112" w:hanging="360"/>
      </w:pPr>
    </w:lvl>
    <w:lvl w:ilvl="2" w:tplc="0809001B" w:tentative="1">
      <w:start w:val="1"/>
      <w:numFmt w:val="lowerRoman"/>
      <w:lvlText w:val="%3."/>
      <w:lvlJc w:val="right"/>
      <w:pPr>
        <w:ind w:left="1832" w:hanging="180"/>
      </w:pPr>
    </w:lvl>
    <w:lvl w:ilvl="3" w:tplc="0809000F" w:tentative="1">
      <w:start w:val="1"/>
      <w:numFmt w:val="decimal"/>
      <w:lvlText w:val="%4."/>
      <w:lvlJc w:val="left"/>
      <w:pPr>
        <w:ind w:left="2552" w:hanging="360"/>
      </w:pPr>
    </w:lvl>
    <w:lvl w:ilvl="4" w:tplc="08090019" w:tentative="1">
      <w:start w:val="1"/>
      <w:numFmt w:val="lowerLetter"/>
      <w:lvlText w:val="%5."/>
      <w:lvlJc w:val="left"/>
      <w:pPr>
        <w:ind w:left="3272" w:hanging="360"/>
      </w:pPr>
    </w:lvl>
    <w:lvl w:ilvl="5" w:tplc="0809001B" w:tentative="1">
      <w:start w:val="1"/>
      <w:numFmt w:val="lowerRoman"/>
      <w:lvlText w:val="%6."/>
      <w:lvlJc w:val="right"/>
      <w:pPr>
        <w:ind w:left="3992" w:hanging="180"/>
      </w:pPr>
    </w:lvl>
    <w:lvl w:ilvl="6" w:tplc="0809000F" w:tentative="1">
      <w:start w:val="1"/>
      <w:numFmt w:val="decimal"/>
      <w:lvlText w:val="%7."/>
      <w:lvlJc w:val="left"/>
      <w:pPr>
        <w:ind w:left="4712" w:hanging="360"/>
      </w:pPr>
    </w:lvl>
    <w:lvl w:ilvl="7" w:tplc="08090019" w:tentative="1">
      <w:start w:val="1"/>
      <w:numFmt w:val="lowerLetter"/>
      <w:lvlText w:val="%8."/>
      <w:lvlJc w:val="left"/>
      <w:pPr>
        <w:ind w:left="5432" w:hanging="360"/>
      </w:pPr>
    </w:lvl>
    <w:lvl w:ilvl="8" w:tplc="0809001B" w:tentative="1">
      <w:start w:val="1"/>
      <w:numFmt w:val="lowerRoman"/>
      <w:lvlText w:val="%9."/>
      <w:lvlJc w:val="right"/>
      <w:pPr>
        <w:ind w:left="6152" w:hanging="180"/>
      </w:pPr>
    </w:lvl>
  </w:abstractNum>
  <w:abstractNum w:abstractNumId="26" w15:restartNumberingAfterBreak="0">
    <w:nsid w:val="1C563C88"/>
    <w:multiLevelType w:val="hybridMultilevel"/>
    <w:tmpl w:val="DFBE154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DAE5688"/>
    <w:multiLevelType w:val="hybridMultilevel"/>
    <w:tmpl w:val="FA2E3F8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8" w15:restartNumberingAfterBreak="0">
    <w:nsid w:val="1E5C6B8B"/>
    <w:multiLevelType w:val="hybridMultilevel"/>
    <w:tmpl w:val="12466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2926411"/>
    <w:multiLevelType w:val="hybridMultilevel"/>
    <w:tmpl w:val="9064D6C8"/>
    <w:lvl w:ilvl="0" w:tplc="4648A9E6">
      <w:start w:val="1"/>
      <w:numFmt w:val="bullet"/>
      <w:pStyle w:val="13-Bullet2"/>
      <w:lvlText w:val=""/>
      <w:lvlJc w:val="left"/>
      <w:pPr>
        <w:ind w:left="1627" w:hanging="360"/>
      </w:pPr>
      <w:rPr>
        <w:rFonts w:ascii="Symbol" w:hAnsi="Symbol" w:hint="default"/>
      </w:rPr>
    </w:lvl>
    <w:lvl w:ilvl="1" w:tplc="08090003">
      <w:start w:val="1"/>
      <w:numFmt w:val="bullet"/>
      <w:lvlText w:val="o"/>
      <w:lvlJc w:val="left"/>
      <w:pPr>
        <w:ind w:left="2347" w:hanging="360"/>
      </w:pPr>
      <w:rPr>
        <w:rFonts w:ascii="Courier New" w:hAnsi="Courier New" w:cs="Courier New" w:hint="default"/>
      </w:rPr>
    </w:lvl>
    <w:lvl w:ilvl="2" w:tplc="08090005">
      <w:start w:val="1"/>
      <w:numFmt w:val="bullet"/>
      <w:lvlText w:val=""/>
      <w:lvlJc w:val="left"/>
      <w:pPr>
        <w:ind w:left="3067" w:hanging="360"/>
      </w:pPr>
      <w:rPr>
        <w:rFonts w:ascii="Wingdings" w:hAnsi="Wingdings" w:hint="default"/>
      </w:rPr>
    </w:lvl>
    <w:lvl w:ilvl="3" w:tplc="08090001">
      <w:start w:val="1"/>
      <w:numFmt w:val="bullet"/>
      <w:lvlText w:val=""/>
      <w:lvlJc w:val="left"/>
      <w:pPr>
        <w:ind w:left="3787" w:hanging="360"/>
      </w:pPr>
      <w:rPr>
        <w:rFonts w:ascii="Symbol" w:hAnsi="Symbol" w:hint="default"/>
      </w:rPr>
    </w:lvl>
    <w:lvl w:ilvl="4" w:tplc="08090003">
      <w:start w:val="1"/>
      <w:numFmt w:val="bullet"/>
      <w:lvlText w:val="o"/>
      <w:lvlJc w:val="left"/>
      <w:pPr>
        <w:ind w:left="4507" w:hanging="360"/>
      </w:pPr>
      <w:rPr>
        <w:rFonts w:ascii="Courier New" w:hAnsi="Courier New" w:cs="Courier New" w:hint="default"/>
      </w:rPr>
    </w:lvl>
    <w:lvl w:ilvl="5" w:tplc="08090005">
      <w:start w:val="1"/>
      <w:numFmt w:val="bullet"/>
      <w:lvlText w:val=""/>
      <w:lvlJc w:val="left"/>
      <w:pPr>
        <w:ind w:left="5227" w:hanging="360"/>
      </w:pPr>
      <w:rPr>
        <w:rFonts w:ascii="Wingdings" w:hAnsi="Wingdings" w:hint="default"/>
      </w:rPr>
    </w:lvl>
    <w:lvl w:ilvl="6" w:tplc="08090001">
      <w:start w:val="1"/>
      <w:numFmt w:val="bullet"/>
      <w:lvlText w:val=""/>
      <w:lvlJc w:val="left"/>
      <w:pPr>
        <w:ind w:left="5947" w:hanging="360"/>
      </w:pPr>
      <w:rPr>
        <w:rFonts w:ascii="Symbol" w:hAnsi="Symbol" w:hint="default"/>
      </w:rPr>
    </w:lvl>
    <w:lvl w:ilvl="7" w:tplc="08090003">
      <w:start w:val="1"/>
      <w:numFmt w:val="bullet"/>
      <w:lvlText w:val="o"/>
      <w:lvlJc w:val="left"/>
      <w:pPr>
        <w:ind w:left="6667" w:hanging="360"/>
      </w:pPr>
      <w:rPr>
        <w:rFonts w:ascii="Courier New" w:hAnsi="Courier New" w:cs="Courier New" w:hint="default"/>
      </w:rPr>
    </w:lvl>
    <w:lvl w:ilvl="8" w:tplc="08090005">
      <w:start w:val="1"/>
      <w:numFmt w:val="bullet"/>
      <w:lvlText w:val=""/>
      <w:lvlJc w:val="left"/>
      <w:pPr>
        <w:ind w:left="7387" w:hanging="360"/>
      </w:pPr>
      <w:rPr>
        <w:rFonts w:ascii="Wingdings" w:hAnsi="Wingdings" w:hint="default"/>
      </w:rPr>
    </w:lvl>
  </w:abstractNum>
  <w:abstractNum w:abstractNumId="30" w15:restartNumberingAfterBreak="0">
    <w:nsid w:val="22D57BA9"/>
    <w:multiLevelType w:val="multilevel"/>
    <w:tmpl w:val="896EB7DE"/>
    <w:lvl w:ilvl="0">
      <w:start w:val="1"/>
      <w:numFmt w:val="decimal"/>
      <w:pStyle w:val="NumberedParagraph"/>
      <w:lvlText w:val="%1."/>
      <w:lvlJc w:val="left"/>
      <w:pPr>
        <w:tabs>
          <w:tab w:val="num" w:pos="709"/>
        </w:tabs>
        <w:ind w:left="709" w:hanging="709"/>
      </w:pPr>
      <w:rPr>
        <w:rFonts w:ascii="Arial" w:hAnsi="Arial" w:cs="Arial"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hanging="709"/>
      </w:pPr>
      <w:rPr>
        <w:rFonts w:ascii="Arial" w:hAnsi="Arial" w:cs="Arial" w:hint="default"/>
        <w:b w:val="0"/>
        <w:i w:val="0"/>
        <w:color w:val="000000" w:themeColor="text1"/>
        <w:sz w:val="20"/>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1" w15:restartNumberingAfterBreak="0">
    <w:nsid w:val="286A3316"/>
    <w:multiLevelType w:val="hybridMultilevel"/>
    <w:tmpl w:val="3D1CBDC0"/>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2" w15:restartNumberingAfterBreak="0">
    <w:nsid w:val="297063D6"/>
    <w:multiLevelType w:val="hybridMultilevel"/>
    <w:tmpl w:val="FB9667B8"/>
    <w:lvl w:ilvl="0" w:tplc="A24019AA">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2B534337"/>
    <w:multiLevelType w:val="hybridMultilevel"/>
    <w:tmpl w:val="ED0469B2"/>
    <w:lvl w:ilvl="0" w:tplc="FFFFFFFF">
      <w:start w:val="1"/>
      <w:numFmt w:val="bullet"/>
      <w:pStyle w:val="Bullet"/>
      <w:lvlText w:val=""/>
      <w:lvlJc w:val="left"/>
      <w:pPr>
        <w:ind w:left="6314" w:hanging="360"/>
      </w:pPr>
      <w:rPr>
        <w:rFonts w:ascii="Symbol" w:hAnsi="Symbol" w:hint="default"/>
      </w:rPr>
    </w:lvl>
    <w:lvl w:ilvl="1" w:tplc="0809000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34" w15:restartNumberingAfterBreak="0">
    <w:nsid w:val="2B7C6244"/>
    <w:multiLevelType w:val="hybridMultilevel"/>
    <w:tmpl w:val="FFFFFFFF"/>
    <w:lvl w:ilvl="0" w:tplc="4EB61B46">
      <w:start w:val="1"/>
      <w:numFmt w:val="bullet"/>
      <w:lvlText w:val=""/>
      <w:lvlJc w:val="left"/>
      <w:pPr>
        <w:ind w:left="720" w:hanging="360"/>
      </w:pPr>
      <w:rPr>
        <w:rFonts w:ascii="Symbol" w:hAnsi="Symbol" w:hint="default"/>
      </w:rPr>
    </w:lvl>
    <w:lvl w:ilvl="1" w:tplc="CDA273DA">
      <w:start w:val="1"/>
      <w:numFmt w:val="bullet"/>
      <w:lvlText w:val="o"/>
      <w:lvlJc w:val="left"/>
      <w:pPr>
        <w:ind w:left="1440" w:hanging="360"/>
      </w:pPr>
      <w:rPr>
        <w:rFonts w:ascii="Courier New" w:hAnsi="Courier New" w:hint="default"/>
      </w:rPr>
    </w:lvl>
    <w:lvl w:ilvl="2" w:tplc="EE4EEC26">
      <w:start w:val="1"/>
      <w:numFmt w:val="bullet"/>
      <w:lvlText w:val=""/>
      <w:lvlJc w:val="left"/>
      <w:pPr>
        <w:ind w:left="2160" w:hanging="360"/>
      </w:pPr>
      <w:rPr>
        <w:rFonts w:ascii="Wingdings" w:hAnsi="Wingdings" w:hint="default"/>
      </w:rPr>
    </w:lvl>
    <w:lvl w:ilvl="3" w:tplc="1F7E6650">
      <w:start w:val="1"/>
      <w:numFmt w:val="bullet"/>
      <w:lvlText w:val=""/>
      <w:lvlJc w:val="left"/>
      <w:pPr>
        <w:ind w:left="2880" w:hanging="360"/>
      </w:pPr>
      <w:rPr>
        <w:rFonts w:ascii="Symbol" w:hAnsi="Symbol" w:hint="default"/>
      </w:rPr>
    </w:lvl>
    <w:lvl w:ilvl="4" w:tplc="A7A4E3F0">
      <w:start w:val="1"/>
      <w:numFmt w:val="bullet"/>
      <w:lvlText w:val="o"/>
      <w:lvlJc w:val="left"/>
      <w:pPr>
        <w:ind w:left="3600" w:hanging="360"/>
      </w:pPr>
      <w:rPr>
        <w:rFonts w:ascii="Courier New" w:hAnsi="Courier New" w:hint="default"/>
      </w:rPr>
    </w:lvl>
    <w:lvl w:ilvl="5" w:tplc="328EBBE0">
      <w:start w:val="1"/>
      <w:numFmt w:val="bullet"/>
      <w:lvlText w:val=""/>
      <w:lvlJc w:val="left"/>
      <w:pPr>
        <w:ind w:left="4320" w:hanging="360"/>
      </w:pPr>
      <w:rPr>
        <w:rFonts w:ascii="Wingdings" w:hAnsi="Wingdings" w:hint="default"/>
      </w:rPr>
    </w:lvl>
    <w:lvl w:ilvl="6" w:tplc="0F64B03A">
      <w:start w:val="1"/>
      <w:numFmt w:val="bullet"/>
      <w:lvlText w:val=""/>
      <w:lvlJc w:val="left"/>
      <w:pPr>
        <w:ind w:left="5040" w:hanging="360"/>
      </w:pPr>
      <w:rPr>
        <w:rFonts w:ascii="Symbol" w:hAnsi="Symbol" w:hint="default"/>
      </w:rPr>
    </w:lvl>
    <w:lvl w:ilvl="7" w:tplc="1F742126">
      <w:start w:val="1"/>
      <w:numFmt w:val="bullet"/>
      <w:lvlText w:val="o"/>
      <w:lvlJc w:val="left"/>
      <w:pPr>
        <w:ind w:left="5760" w:hanging="360"/>
      </w:pPr>
      <w:rPr>
        <w:rFonts w:ascii="Courier New" w:hAnsi="Courier New" w:hint="default"/>
      </w:rPr>
    </w:lvl>
    <w:lvl w:ilvl="8" w:tplc="32205F18">
      <w:start w:val="1"/>
      <w:numFmt w:val="bullet"/>
      <w:lvlText w:val=""/>
      <w:lvlJc w:val="left"/>
      <w:pPr>
        <w:ind w:left="6480" w:hanging="360"/>
      </w:pPr>
      <w:rPr>
        <w:rFonts w:ascii="Wingdings" w:hAnsi="Wingdings" w:hint="default"/>
      </w:rPr>
    </w:lvl>
  </w:abstractNum>
  <w:abstractNum w:abstractNumId="35" w15:restartNumberingAfterBreak="0">
    <w:nsid w:val="2C6304EA"/>
    <w:multiLevelType w:val="hybridMultilevel"/>
    <w:tmpl w:val="2174CB86"/>
    <w:lvl w:ilvl="0" w:tplc="93629268">
      <w:start w:val="5"/>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6" w15:restartNumberingAfterBreak="0">
    <w:nsid w:val="2D2068A5"/>
    <w:multiLevelType w:val="hybridMultilevel"/>
    <w:tmpl w:val="FECA407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DF70C97"/>
    <w:multiLevelType w:val="hybridMultilevel"/>
    <w:tmpl w:val="FFFFFFFF"/>
    <w:lvl w:ilvl="0" w:tplc="82BAB8D0">
      <w:start w:val="1"/>
      <w:numFmt w:val="bullet"/>
      <w:lvlText w:val="·"/>
      <w:lvlJc w:val="left"/>
      <w:pPr>
        <w:ind w:left="720" w:hanging="360"/>
      </w:pPr>
      <w:rPr>
        <w:rFonts w:ascii="Symbol" w:hAnsi="Symbol" w:hint="default"/>
      </w:rPr>
    </w:lvl>
    <w:lvl w:ilvl="1" w:tplc="7D803860">
      <w:start w:val="1"/>
      <w:numFmt w:val="bullet"/>
      <w:lvlText w:val="o"/>
      <w:lvlJc w:val="left"/>
      <w:pPr>
        <w:ind w:left="1440" w:hanging="360"/>
      </w:pPr>
      <w:rPr>
        <w:rFonts w:ascii="Courier New" w:hAnsi="Courier New" w:hint="default"/>
      </w:rPr>
    </w:lvl>
    <w:lvl w:ilvl="2" w:tplc="2BF0FAF6">
      <w:start w:val="1"/>
      <w:numFmt w:val="bullet"/>
      <w:lvlText w:val=""/>
      <w:lvlJc w:val="left"/>
      <w:pPr>
        <w:ind w:left="2160" w:hanging="360"/>
      </w:pPr>
      <w:rPr>
        <w:rFonts w:ascii="Wingdings" w:hAnsi="Wingdings" w:hint="default"/>
      </w:rPr>
    </w:lvl>
    <w:lvl w:ilvl="3" w:tplc="604E136C">
      <w:start w:val="1"/>
      <w:numFmt w:val="bullet"/>
      <w:lvlText w:val=""/>
      <w:lvlJc w:val="left"/>
      <w:pPr>
        <w:ind w:left="2880" w:hanging="360"/>
      </w:pPr>
      <w:rPr>
        <w:rFonts w:ascii="Symbol" w:hAnsi="Symbol" w:hint="default"/>
      </w:rPr>
    </w:lvl>
    <w:lvl w:ilvl="4" w:tplc="93CECC46">
      <w:start w:val="1"/>
      <w:numFmt w:val="bullet"/>
      <w:lvlText w:val="o"/>
      <w:lvlJc w:val="left"/>
      <w:pPr>
        <w:ind w:left="3600" w:hanging="360"/>
      </w:pPr>
      <w:rPr>
        <w:rFonts w:ascii="Courier New" w:hAnsi="Courier New" w:hint="default"/>
      </w:rPr>
    </w:lvl>
    <w:lvl w:ilvl="5" w:tplc="1E34F50A">
      <w:start w:val="1"/>
      <w:numFmt w:val="bullet"/>
      <w:lvlText w:val=""/>
      <w:lvlJc w:val="left"/>
      <w:pPr>
        <w:ind w:left="4320" w:hanging="360"/>
      </w:pPr>
      <w:rPr>
        <w:rFonts w:ascii="Wingdings" w:hAnsi="Wingdings" w:hint="default"/>
      </w:rPr>
    </w:lvl>
    <w:lvl w:ilvl="6" w:tplc="486A66AA">
      <w:start w:val="1"/>
      <w:numFmt w:val="bullet"/>
      <w:lvlText w:val=""/>
      <w:lvlJc w:val="left"/>
      <w:pPr>
        <w:ind w:left="5040" w:hanging="360"/>
      </w:pPr>
      <w:rPr>
        <w:rFonts w:ascii="Symbol" w:hAnsi="Symbol" w:hint="default"/>
      </w:rPr>
    </w:lvl>
    <w:lvl w:ilvl="7" w:tplc="1D94F754">
      <w:start w:val="1"/>
      <w:numFmt w:val="bullet"/>
      <w:lvlText w:val="o"/>
      <w:lvlJc w:val="left"/>
      <w:pPr>
        <w:ind w:left="5760" w:hanging="360"/>
      </w:pPr>
      <w:rPr>
        <w:rFonts w:ascii="Courier New" w:hAnsi="Courier New" w:hint="default"/>
      </w:rPr>
    </w:lvl>
    <w:lvl w:ilvl="8" w:tplc="DC9A9D18">
      <w:start w:val="1"/>
      <w:numFmt w:val="bullet"/>
      <w:lvlText w:val=""/>
      <w:lvlJc w:val="left"/>
      <w:pPr>
        <w:ind w:left="6480" w:hanging="360"/>
      </w:pPr>
      <w:rPr>
        <w:rFonts w:ascii="Wingdings" w:hAnsi="Wingdings" w:hint="default"/>
      </w:rPr>
    </w:lvl>
  </w:abstractNum>
  <w:abstractNum w:abstractNumId="38" w15:restartNumberingAfterBreak="0">
    <w:nsid w:val="2FFFEA77"/>
    <w:multiLevelType w:val="hybridMultilevel"/>
    <w:tmpl w:val="FFFFFFFF"/>
    <w:lvl w:ilvl="0" w:tplc="73203636">
      <w:start w:val="1"/>
      <w:numFmt w:val="bullet"/>
      <w:lvlText w:val=""/>
      <w:lvlJc w:val="left"/>
      <w:pPr>
        <w:ind w:left="1080" w:hanging="360"/>
      </w:pPr>
      <w:rPr>
        <w:rFonts w:ascii="Symbol" w:hAnsi="Symbol" w:hint="default"/>
      </w:rPr>
    </w:lvl>
    <w:lvl w:ilvl="1" w:tplc="236A13A0">
      <w:start w:val="1"/>
      <w:numFmt w:val="bullet"/>
      <w:lvlText w:val="o"/>
      <w:lvlJc w:val="left"/>
      <w:pPr>
        <w:ind w:left="1800" w:hanging="360"/>
      </w:pPr>
      <w:rPr>
        <w:rFonts w:ascii="Courier New" w:hAnsi="Courier New" w:hint="default"/>
      </w:rPr>
    </w:lvl>
    <w:lvl w:ilvl="2" w:tplc="2780E47C">
      <w:start w:val="1"/>
      <w:numFmt w:val="bullet"/>
      <w:lvlText w:val=""/>
      <w:lvlJc w:val="left"/>
      <w:pPr>
        <w:ind w:left="2520" w:hanging="360"/>
      </w:pPr>
      <w:rPr>
        <w:rFonts w:ascii="Wingdings" w:hAnsi="Wingdings" w:hint="default"/>
      </w:rPr>
    </w:lvl>
    <w:lvl w:ilvl="3" w:tplc="E86AB8DE">
      <w:start w:val="1"/>
      <w:numFmt w:val="bullet"/>
      <w:lvlText w:val=""/>
      <w:lvlJc w:val="left"/>
      <w:pPr>
        <w:ind w:left="3240" w:hanging="360"/>
      </w:pPr>
      <w:rPr>
        <w:rFonts w:ascii="Symbol" w:hAnsi="Symbol" w:hint="default"/>
      </w:rPr>
    </w:lvl>
    <w:lvl w:ilvl="4" w:tplc="C554BAF0">
      <w:start w:val="1"/>
      <w:numFmt w:val="bullet"/>
      <w:lvlText w:val="o"/>
      <w:lvlJc w:val="left"/>
      <w:pPr>
        <w:ind w:left="3960" w:hanging="360"/>
      </w:pPr>
      <w:rPr>
        <w:rFonts w:ascii="Courier New" w:hAnsi="Courier New" w:hint="default"/>
      </w:rPr>
    </w:lvl>
    <w:lvl w:ilvl="5" w:tplc="24448A52">
      <w:start w:val="1"/>
      <w:numFmt w:val="bullet"/>
      <w:lvlText w:val=""/>
      <w:lvlJc w:val="left"/>
      <w:pPr>
        <w:ind w:left="4680" w:hanging="360"/>
      </w:pPr>
      <w:rPr>
        <w:rFonts w:ascii="Wingdings" w:hAnsi="Wingdings" w:hint="default"/>
      </w:rPr>
    </w:lvl>
    <w:lvl w:ilvl="6" w:tplc="DD4AE870">
      <w:start w:val="1"/>
      <w:numFmt w:val="bullet"/>
      <w:lvlText w:val=""/>
      <w:lvlJc w:val="left"/>
      <w:pPr>
        <w:ind w:left="5400" w:hanging="360"/>
      </w:pPr>
      <w:rPr>
        <w:rFonts w:ascii="Symbol" w:hAnsi="Symbol" w:hint="default"/>
      </w:rPr>
    </w:lvl>
    <w:lvl w:ilvl="7" w:tplc="CE3A4638">
      <w:start w:val="1"/>
      <w:numFmt w:val="bullet"/>
      <w:lvlText w:val="o"/>
      <w:lvlJc w:val="left"/>
      <w:pPr>
        <w:ind w:left="6120" w:hanging="360"/>
      </w:pPr>
      <w:rPr>
        <w:rFonts w:ascii="Courier New" w:hAnsi="Courier New" w:hint="default"/>
      </w:rPr>
    </w:lvl>
    <w:lvl w:ilvl="8" w:tplc="629C8AE2">
      <w:start w:val="1"/>
      <w:numFmt w:val="bullet"/>
      <w:lvlText w:val=""/>
      <w:lvlJc w:val="left"/>
      <w:pPr>
        <w:ind w:left="6840" w:hanging="360"/>
      </w:pPr>
      <w:rPr>
        <w:rFonts w:ascii="Wingdings" w:hAnsi="Wingdings" w:hint="default"/>
      </w:rPr>
    </w:lvl>
  </w:abstractNum>
  <w:abstractNum w:abstractNumId="39" w15:restartNumberingAfterBreak="0">
    <w:nsid w:val="302D7AEC"/>
    <w:multiLevelType w:val="hybridMultilevel"/>
    <w:tmpl w:val="01543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1570F9B"/>
    <w:multiLevelType w:val="hybridMultilevel"/>
    <w:tmpl w:val="AC5E2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2452E5D"/>
    <w:multiLevelType w:val="hybridMultilevel"/>
    <w:tmpl w:val="9E3C1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25B01FD"/>
    <w:multiLevelType w:val="hybridMultilevel"/>
    <w:tmpl w:val="32508F44"/>
    <w:lvl w:ilvl="0" w:tplc="BDBEBC5E">
      <w:start w:val="1"/>
      <w:numFmt w:val="decimal"/>
      <w:lvlText w:val="%1."/>
      <w:lvlJc w:val="left"/>
      <w:pPr>
        <w:ind w:left="720" w:hanging="360"/>
      </w:pPr>
    </w:lvl>
    <w:lvl w:ilvl="1" w:tplc="D5ACCF84">
      <w:start w:val="1"/>
      <w:numFmt w:val="lowerLetter"/>
      <w:lvlText w:val="%2."/>
      <w:lvlJc w:val="left"/>
      <w:pPr>
        <w:ind w:left="1440" w:hanging="360"/>
      </w:pPr>
    </w:lvl>
    <w:lvl w:ilvl="2" w:tplc="9C6EBE90">
      <w:start w:val="1"/>
      <w:numFmt w:val="lowerRoman"/>
      <w:lvlText w:val="%3."/>
      <w:lvlJc w:val="right"/>
      <w:pPr>
        <w:ind w:left="2160" w:hanging="180"/>
      </w:pPr>
    </w:lvl>
    <w:lvl w:ilvl="3" w:tplc="25C098E2">
      <w:start w:val="1"/>
      <w:numFmt w:val="decimal"/>
      <w:lvlText w:val="%4."/>
      <w:lvlJc w:val="left"/>
      <w:pPr>
        <w:ind w:left="2880" w:hanging="360"/>
      </w:pPr>
    </w:lvl>
    <w:lvl w:ilvl="4" w:tplc="9EB4EF6C">
      <w:start w:val="1"/>
      <w:numFmt w:val="lowerLetter"/>
      <w:lvlText w:val="%5."/>
      <w:lvlJc w:val="left"/>
      <w:pPr>
        <w:ind w:left="3600" w:hanging="360"/>
      </w:pPr>
    </w:lvl>
    <w:lvl w:ilvl="5" w:tplc="9E4EAD3E">
      <w:start w:val="1"/>
      <w:numFmt w:val="lowerRoman"/>
      <w:lvlText w:val="%6."/>
      <w:lvlJc w:val="right"/>
      <w:pPr>
        <w:ind w:left="4320" w:hanging="180"/>
      </w:pPr>
    </w:lvl>
    <w:lvl w:ilvl="6" w:tplc="92BE0760">
      <w:start w:val="1"/>
      <w:numFmt w:val="decimal"/>
      <w:lvlText w:val="%7."/>
      <w:lvlJc w:val="left"/>
      <w:pPr>
        <w:ind w:left="5040" w:hanging="360"/>
      </w:pPr>
    </w:lvl>
    <w:lvl w:ilvl="7" w:tplc="354C2012">
      <w:start w:val="1"/>
      <w:numFmt w:val="lowerLetter"/>
      <w:lvlText w:val="%8."/>
      <w:lvlJc w:val="left"/>
      <w:pPr>
        <w:ind w:left="5760" w:hanging="360"/>
      </w:pPr>
    </w:lvl>
    <w:lvl w:ilvl="8" w:tplc="A702A436">
      <w:start w:val="1"/>
      <w:numFmt w:val="lowerRoman"/>
      <w:lvlText w:val="%9."/>
      <w:lvlJc w:val="right"/>
      <w:pPr>
        <w:ind w:left="6480" w:hanging="180"/>
      </w:pPr>
    </w:lvl>
  </w:abstractNum>
  <w:abstractNum w:abstractNumId="43" w15:restartNumberingAfterBreak="0">
    <w:nsid w:val="34794E2C"/>
    <w:multiLevelType w:val="singleLevel"/>
    <w:tmpl w:val="02C4934C"/>
    <w:lvl w:ilvl="0">
      <w:start w:val="1"/>
      <w:numFmt w:val="bullet"/>
      <w:pStyle w:val="t21"/>
      <w:lvlText w:val=""/>
      <w:lvlJc w:val="left"/>
      <w:pPr>
        <w:tabs>
          <w:tab w:val="num" w:pos="576"/>
        </w:tabs>
        <w:ind w:left="432" w:hanging="216"/>
      </w:pPr>
      <w:rPr>
        <w:rFonts w:ascii="Symbol" w:hAnsi="Symbol" w:hint="default"/>
      </w:rPr>
    </w:lvl>
  </w:abstractNum>
  <w:abstractNum w:abstractNumId="44" w15:restartNumberingAfterBreak="0">
    <w:nsid w:val="373B1BCA"/>
    <w:multiLevelType w:val="hybridMultilevel"/>
    <w:tmpl w:val="CD7A5116"/>
    <w:lvl w:ilvl="0" w:tplc="0CD6B2D6">
      <w:start w:val="1"/>
      <w:numFmt w:val="decimal"/>
      <w:pStyle w:val="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8543093"/>
    <w:multiLevelType w:val="hybridMultilevel"/>
    <w:tmpl w:val="872AB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E4C52EB"/>
    <w:multiLevelType w:val="hybridMultilevel"/>
    <w:tmpl w:val="FFFFFFFF"/>
    <w:lvl w:ilvl="0" w:tplc="1F240120">
      <w:start w:val="1"/>
      <w:numFmt w:val="bullet"/>
      <w:lvlText w:val=""/>
      <w:lvlJc w:val="left"/>
      <w:pPr>
        <w:ind w:left="720" w:hanging="360"/>
      </w:pPr>
      <w:rPr>
        <w:rFonts w:ascii="Symbol" w:hAnsi="Symbol" w:hint="default"/>
      </w:rPr>
    </w:lvl>
    <w:lvl w:ilvl="1" w:tplc="7E42120E">
      <w:start w:val="1"/>
      <w:numFmt w:val="bullet"/>
      <w:lvlText w:val="o"/>
      <w:lvlJc w:val="left"/>
      <w:pPr>
        <w:ind w:left="1440" w:hanging="360"/>
      </w:pPr>
      <w:rPr>
        <w:rFonts w:ascii="Courier New" w:hAnsi="Courier New" w:hint="default"/>
      </w:rPr>
    </w:lvl>
    <w:lvl w:ilvl="2" w:tplc="08DE774E">
      <w:start w:val="1"/>
      <w:numFmt w:val="bullet"/>
      <w:lvlText w:val=""/>
      <w:lvlJc w:val="left"/>
      <w:pPr>
        <w:ind w:left="2160" w:hanging="360"/>
      </w:pPr>
      <w:rPr>
        <w:rFonts w:ascii="Wingdings" w:hAnsi="Wingdings" w:hint="default"/>
      </w:rPr>
    </w:lvl>
    <w:lvl w:ilvl="3" w:tplc="83527BF0">
      <w:start w:val="1"/>
      <w:numFmt w:val="bullet"/>
      <w:lvlText w:val=""/>
      <w:lvlJc w:val="left"/>
      <w:pPr>
        <w:ind w:left="2880" w:hanging="360"/>
      </w:pPr>
      <w:rPr>
        <w:rFonts w:ascii="Symbol" w:hAnsi="Symbol" w:hint="default"/>
      </w:rPr>
    </w:lvl>
    <w:lvl w:ilvl="4" w:tplc="26A86442">
      <w:start w:val="1"/>
      <w:numFmt w:val="bullet"/>
      <w:lvlText w:val="o"/>
      <w:lvlJc w:val="left"/>
      <w:pPr>
        <w:ind w:left="3600" w:hanging="360"/>
      </w:pPr>
      <w:rPr>
        <w:rFonts w:ascii="Courier New" w:hAnsi="Courier New" w:hint="default"/>
      </w:rPr>
    </w:lvl>
    <w:lvl w:ilvl="5" w:tplc="C1904CCA">
      <w:start w:val="1"/>
      <w:numFmt w:val="bullet"/>
      <w:lvlText w:val=""/>
      <w:lvlJc w:val="left"/>
      <w:pPr>
        <w:ind w:left="4320" w:hanging="360"/>
      </w:pPr>
      <w:rPr>
        <w:rFonts w:ascii="Wingdings" w:hAnsi="Wingdings" w:hint="default"/>
      </w:rPr>
    </w:lvl>
    <w:lvl w:ilvl="6" w:tplc="3BA6AE60">
      <w:start w:val="1"/>
      <w:numFmt w:val="bullet"/>
      <w:lvlText w:val=""/>
      <w:lvlJc w:val="left"/>
      <w:pPr>
        <w:ind w:left="5040" w:hanging="360"/>
      </w:pPr>
      <w:rPr>
        <w:rFonts w:ascii="Symbol" w:hAnsi="Symbol" w:hint="default"/>
      </w:rPr>
    </w:lvl>
    <w:lvl w:ilvl="7" w:tplc="169E2526">
      <w:start w:val="1"/>
      <w:numFmt w:val="bullet"/>
      <w:lvlText w:val="o"/>
      <w:lvlJc w:val="left"/>
      <w:pPr>
        <w:ind w:left="5760" w:hanging="360"/>
      </w:pPr>
      <w:rPr>
        <w:rFonts w:ascii="Courier New" w:hAnsi="Courier New" w:hint="default"/>
      </w:rPr>
    </w:lvl>
    <w:lvl w:ilvl="8" w:tplc="72E8CE96">
      <w:start w:val="1"/>
      <w:numFmt w:val="bullet"/>
      <w:lvlText w:val=""/>
      <w:lvlJc w:val="left"/>
      <w:pPr>
        <w:ind w:left="6480" w:hanging="360"/>
      </w:pPr>
      <w:rPr>
        <w:rFonts w:ascii="Wingdings" w:hAnsi="Wingdings" w:hint="default"/>
      </w:rPr>
    </w:lvl>
  </w:abstractNum>
  <w:abstractNum w:abstractNumId="47" w15:restartNumberingAfterBreak="0">
    <w:nsid w:val="402A39BC"/>
    <w:multiLevelType w:val="hybridMultilevel"/>
    <w:tmpl w:val="FFFFFFFF"/>
    <w:lvl w:ilvl="0" w:tplc="278A3A24">
      <w:start w:val="1"/>
      <w:numFmt w:val="bullet"/>
      <w:lvlText w:val="·"/>
      <w:lvlJc w:val="left"/>
      <w:pPr>
        <w:ind w:left="720" w:hanging="360"/>
      </w:pPr>
      <w:rPr>
        <w:rFonts w:ascii="Symbol" w:hAnsi="Symbol" w:hint="default"/>
      </w:rPr>
    </w:lvl>
    <w:lvl w:ilvl="1" w:tplc="0002B928">
      <w:start w:val="1"/>
      <w:numFmt w:val="bullet"/>
      <w:lvlText w:val="o"/>
      <w:lvlJc w:val="left"/>
      <w:pPr>
        <w:ind w:left="1440" w:hanging="360"/>
      </w:pPr>
      <w:rPr>
        <w:rFonts w:ascii="Courier New" w:hAnsi="Courier New" w:hint="default"/>
      </w:rPr>
    </w:lvl>
    <w:lvl w:ilvl="2" w:tplc="E75071B8">
      <w:start w:val="1"/>
      <w:numFmt w:val="bullet"/>
      <w:lvlText w:val=""/>
      <w:lvlJc w:val="left"/>
      <w:pPr>
        <w:ind w:left="2160" w:hanging="360"/>
      </w:pPr>
      <w:rPr>
        <w:rFonts w:ascii="Wingdings" w:hAnsi="Wingdings" w:hint="default"/>
      </w:rPr>
    </w:lvl>
    <w:lvl w:ilvl="3" w:tplc="0BB44BF2">
      <w:start w:val="1"/>
      <w:numFmt w:val="bullet"/>
      <w:lvlText w:val=""/>
      <w:lvlJc w:val="left"/>
      <w:pPr>
        <w:ind w:left="2880" w:hanging="360"/>
      </w:pPr>
      <w:rPr>
        <w:rFonts w:ascii="Symbol" w:hAnsi="Symbol" w:hint="default"/>
      </w:rPr>
    </w:lvl>
    <w:lvl w:ilvl="4" w:tplc="D5E43B98">
      <w:start w:val="1"/>
      <w:numFmt w:val="bullet"/>
      <w:lvlText w:val="o"/>
      <w:lvlJc w:val="left"/>
      <w:pPr>
        <w:ind w:left="3600" w:hanging="360"/>
      </w:pPr>
      <w:rPr>
        <w:rFonts w:ascii="Courier New" w:hAnsi="Courier New" w:hint="default"/>
      </w:rPr>
    </w:lvl>
    <w:lvl w:ilvl="5" w:tplc="86F4E504">
      <w:start w:val="1"/>
      <w:numFmt w:val="bullet"/>
      <w:lvlText w:val=""/>
      <w:lvlJc w:val="left"/>
      <w:pPr>
        <w:ind w:left="4320" w:hanging="360"/>
      </w:pPr>
      <w:rPr>
        <w:rFonts w:ascii="Wingdings" w:hAnsi="Wingdings" w:hint="default"/>
      </w:rPr>
    </w:lvl>
    <w:lvl w:ilvl="6" w:tplc="809AF66E">
      <w:start w:val="1"/>
      <w:numFmt w:val="bullet"/>
      <w:lvlText w:val=""/>
      <w:lvlJc w:val="left"/>
      <w:pPr>
        <w:ind w:left="5040" w:hanging="360"/>
      </w:pPr>
      <w:rPr>
        <w:rFonts w:ascii="Symbol" w:hAnsi="Symbol" w:hint="default"/>
      </w:rPr>
    </w:lvl>
    <w:lvl w:ilvl="7" w:tplc="9A424F2E">
      <w:start w:val="1"/>
      <w:numFmt w:val="bullet"/>
      <w:lvlText w:val="o"/>
      <w:lvlJc w:val="left"/>
      <w:pPr>
        <w:ind w:left="5760" w:hanging="360"/>
      </w:pPr>
      <w:rPr>
        <w:rFonts w:ascii="Courier New" w:hAnsi="Courier New" w:hint="default"/>
      </w:rPr>
    </w:lvl>
    <w:lvl w:ilvl="8" w:tplc="E872DB9E">
      <w:start w:val="1"/>
      <w:numFmt w:val="bullet"/>
      <w:lvlText w:val=""/>
      <w:lvlJc w:val="left"/>
      <w:pPr>
        <w:ind w:left="6480" w:hanging="360"/>
      </w:pPr>
      <w:rPr>
        <w:rFonts w:ascii="Wingdings" w:hAnsi="Wingdings" w:hint="default"/>
      </w:rPr>
    </w:lvl>
  </w:abstractNum>
  <w:abstractNum w:abstractNumId="48" w15:restartNumberingAfterBreak="0">
    <w:nsid w:val="419A78AF"/>
    <w:multiLevelType w:val="hybridMultilevel"/>
    <w:tmpl w:val="F232F0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25754DB"/>
    <w:multiLevelType w:val="hybridMultilevel"/>
    <w:tmpl w:val="59547FA8"/>
    <w:lvl w:ilvl="0" w:tplc="08090001">
      <w:start w:val="1"/>
      <w:numFmt w:val="bullet"/>
      <w:lvlText w:val=""/>
      <w:lvlJc w:val="left"/>
      <w:pPr>
        <w:ind w:left="1707" w:hanging="360"/>
      </w:pPr>
      <w:rPr>
        <w:rFonts w:ascii="Symbol" w:hAnsi="Symbol" w:hint="default"/>
      </w:rPr>
    </w:lvl>
    <w:lvl w:ilvl="1" w:tplc="08090003" w:tentative="1">
      <w:start w:val="1"/>
      <w:numFmt w:val="bullet"/>
      <w:lvlText w:val="o"/>
      <w:lvlJc w:val="left"/>
      <w:pPr>
        <w:ind w:left="2427" w:hanging="360"/>
      </w:pPr>
      <w:rPr>
        <w:rFonts w:ascii="Courier New" w:hAnsi="Courier New" w:cs="Courier New" w:hint="default"/>
      </w:rPr>
    </w:lvl>
    <w:lvl w:ilvl="2" w:tplc="08090005" w:tentative="1">
      <w:start w:val="1"/>
      <w:numFmt w:val="bullet"/>
      <w:lvlText w:val=""/>
      <w:lvlJc w:val="left"/>
      <w:pPr>
        <w:ind w:left="3147" w:hanging="360"/>
      </w:pPr>
      <w:rPr>
        <w:rFonts w:ascii="Wingdings" w:hAnsi="Wingdings" w:hint="default"/>
      </w:rPr>
    </w:lvl>
    <w:lvl w:ilvl="3" w:tplc="08090001" w:tentative="1">
      <w:start w:val="1"/>
      <w:numFmt w:val="bullet"/>
      <w:lvlText w:val=""/>
      <w:lvlJc w:val="left"/>
      <w:pPr>
        <w:ind w:left="3867" w:hanging="360"/>
      </w:pPr>
      <w:rPr>
        <w:rFonts w:ascii="Symbol" w:hAnsi="Symbol" w:hint="default"/>
      </w:rPr>
    </w:lvl>
    <w:lvl w:ilvl="4" w:tplc="08090003" w:tentative="1">
      <w:start w:val="1"/>
      <w:numFmt w:val="bullet"/>
      <w:lvlText w:val="o"/>
      <w:lvlJc w:val="left"/>
      <w:pPr>
        <w:ind w:left="4587" w:hanging="360"/>
      </w:pPr>
      <w:rPr>
        <w:rFonts w:ascii="Courier New" w:hAnsi="Courier New" w:cs="Courier New" w:hint="default"/>
      </w:rPr>
    </w:lvl>
    <w:lvl w:ilvl="5" w:tplc="08090005" w:tentative="1">
      <w:start w:val="1"/>
      <w:numFmt w:val="bullet"/>
      <w:lvlText w:val=""/>
      <w:lvlJc w:val="left"/>
      <w:pPr>
        <w:ind w:left="5307" w:hanging="360"/>
      </w:pPr>
      <w:rPr>
        <w:rFonts w:ascii="Wingdings" w:hAnsi="Wingdings" w:hint="default"/>
      </w:rPr>
    </w:lvl>
    <w:lvl w:ilvl="6" w:tplc="08090001" w:tentative="1">
      <w:start w:val="1"/>
      <w:numFmt w:val="bullet"/>
      <w:lvlText w:val=""/>
      <w:lvlJc w:val="left"/>
      <w:pPr>
        <w:ind w:left="6027" w:hanging="360"/>
      </w:pPr>
      <w:rPr>
        <w:rFonts w:ascii="Symbol" w:hAnsi="Symbol" w:hint="default"/>
      </w:rPr>
    </w:lvl>
    <w:lvl w:ilvl="7" w:tplc="08090003" w:tentative="1">
      <w:start w:val="1"/>
      <w:numFmt w:val="bullet"/>
      <w:lvlText w:val="o"/>
      <w:lvlJc w:val="left"/>
      <w:pPr>
        <w:ind w:left="6747" w:hanging="360"/>
      </w:pPr>
      <w:rPr>
        <w:rFonts w:ascii="Courier New" w:hAnsi="Courier New" w:cs="Courier New" w:hint="default"/>
      </w:rPr>
    </w:lvl>
    <w:lvl w:ilvl="8" w:tplc="08090005" w:tentative="1">
      <w:start w:val="1"/>
      <w:numFmt w:val="bullet"/>
      <w:lvlText w:val=""/>
      <w:lvlJc w:val="left"/>
      <w:pPr>
        <w:ind w:left="7467" w:hanging="360"/>
      </w:pPr>
      <w:rPr>
        <w:rFonts w:ascii="Wingdings" w:hAnsi="Wingdings" w:hint="default"/>
      </w:rPr>
    </w:lvl>
  </w:abstractNum>
  <w:abstractNum w:abstractNumId="50" w15:restartNumberingAfterBreak="0">
    <w:nsid w:val="428F4290"/>
    <w:multiLevelType w:val="hybridMultilevel"/>
    <w:tmpl w:val="27369306"/>
    <w:lvl w:ilvl="0" w:tplc="A24019AA">
      <w:start w:val="1"/>
      <w:numFmt w:val="bullet"/>
      <w:lvlText w:val="·"/>
      <w:lvlJc w:val="left"/>
      <w:pPr>
        <w:ind w:left="720" w:hanging="360"/>
      </w:pPr>
      <w:rPr>
        <w:rFonts w:ascii="Symbol" w:hAnsi="Symbol" w:hint="default"/>
      </w:rPr>
    </w:lvl>
    <w:lvl w:ilvl="1" w:tplc="0E088E9A">
      <w:start w:val="1"/>
      <w:numFmt w:val="bullet"/>
      <w:lvlText w:val="o"/>
      <w:lvlJc w:val="left"/>
      <w:pPr>
        <w:ind w:left="1440" w:hanging="360"/>
      </w:pPr>
      <w:rPr>
        <w:rFonts w:ascii="Courier New" w:hAnsi="Courier New" w:hint="default"/>
      </w:rPr>
    </w:lvl>
    <w:lvl w:ilvl="2" w:tplc="3D3E0420">
      <w:start w:val="1"/>
      <w:numFmt w:val="bullet"/>
      <w:lvlText w:val=""/>
      <w:lvlJc w:val="left"/>
      <w:pPr>
        <w:ind w:left="2160" w:hanging="360"/>
      </w:pPr>
      <w:rPr>
        <w:rFonts w:ascii="Wingdings" w:hAnsi="Wingdings" w:hint="default"/>
      </w:rPr>
    </w:lvl>
    <w:lvl w:ilvl="3" w:tplc="A036CBDE">
      <w:start w:val="1"/>
      <w:numFmt w:val="bullet"/>
      <w:lvlText w:val=""/>
      <w:lvlJc w:val="left"/>
      <w:pPr>
        <w:ind w:left="2880" w:hanging="360"/>
      </w:pPr>
      <w:rPr>
        <w:rFonts w:ascii="Symbol" w:hAnsi="Symbol" w:hint="default"/>
      </w:rPr>
    </w:lvl>
    <w:lvl w:ilvl="4" w:tplc="B8E48F14">
      <w:start w:val="1"/>
      <w:numFmt w:val="bullet"/>
      <w:lvlText w:val="o"/>
      <w:lvlJc w:val="left"/>
      <w:pPr>
        <w:ind w:left="3600" w:hanging="360"/>
      </w:pPr>
      <w:rPr>
        <w:rFonts w:ascii="Courier New" w:hAnsi="Courier New" w:hint="default"/>
      </w:rPr>
    </w:lvl>
    <w:lvl w:ilvl="5" w:tplc="8E2CA8EC">
      <w:start w:val="1"/>
      <w:numFmt w:val="bullet"/>
      <w:lvlText w:val=""/>
      <w:lvlJc w:val="left"/>
      <w:pPr>
        <w:ind w:left="4320" w:hanging="360"/>
      </w:pPr>
      <w:rPr>
        <w:rFonts w:ascii="Wingdings" w:hAnsi="Wingdings" w:hint="default"/>
      </w:rPr>
    </w:lvl>
    <w:lvl w:ilvl="6" w:tplc="DE865022">
      <w:start w:val="1"/>
      <w:numFmt w:val="bullet"/>
      <w:lvlText w:val=""/>
      <w:lvlJc w:val="left"/>
      <w:pPr>
        <w:ind w:left="5040" w:hanging="360"/>
      </w:pPr>
      <w:rPr>
        <w:rFonts w:ascii="Symbol" w:hAnsi="Symbol" w:hint="default"/>
      </w:rPr>
    </w:lvl>
    <w:lvl w:ilvl="7" w:tplc="7AFA3E20">
      <w:start w:val="1"/>
      <w:numFmt w:val="bullet"/>
      <w:lvlText w:val="o"/>
      <w:lvlJc w:val="left"/>
      <w:pPr>
        <w:ind w:left="5760" w:hanging="360"/>
      </w:pPr>
      <w:rPr>
        <w:rFonts w:ascii="Courier New" w:hAnsi="Courier New" w:hint="default"/>
      </w:rPr>
    </w:lvl>
    <w:lvl w:ilvl="8" w:tplc="DABC0CB8">
      <w:start w:val="1"/>
      <w:numFmt w:val="bullet"/>
      <w:lvlText w:val=""/>
      <w:lvlJc w:val="left"/>
      <w:pPr>
        <w:ind w:left="6480" w:hanging="360"/>
      </w:pPr>
      <w:rPr>
        <w:rFonts w:ascii="Wingdings" w:hAnsi="Wingdings" w:hint="default"/>
      </w:rPr>
    </w:lvl>
  </w:abstractNum>
  <w:abstractNum w:abstractNumId="51" w15:restartNumberingAfterBreak="0">
    <w:nsid w:val="434E3DA0"/>
    <w:multiLevelType w:val="hybridMultilevel"/>
    <w:tmpl w:val="E4AC4FA8"/>
    <w:lvl w:ilvl="0" w:tplc="FFFFFFFF">
      <w:start w:val="1"/>
      <w:numFmt w:val="bullet"/>
      <w:lvlText w:val="·"/>
      <w:lvlJc w:val="left"/>
      <w:pPr>
        <w:ind w:left="790" w:hanging="720"/>
      </w:pPr>
      <w:rPr>
        <w:rFonts w:ascii="Symbol" w:hAnsi="Symbol" w:hint="default"/>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52" w15:restartNumberingAfterBreak="0">
    <w:nsid w:val="44890B3E"/>
    <w:multiLevelType w:val="hybridMultilevel"/>
    <w:tmpl w:val="FFFFFFFF"/>
    <w:lvl w:ilvl="0" w:tplc="D8D621DE">
      <w:start w:val="1"/>
      <w:numFmt w:val="bullet"/>
      <w:lvlText w:val="·"/>
      <w:lvlJc w:val="left"/>
      <w:pPr>
        <w:ind w:left="720" w:hanging="360"/>
      </w:pPr>
      <w:rPr>
        <w:rFonts w:ascii="Symbol" w:hAnsi="Symbol" w:hint="default"/>
      </w:rPr>
    </w:lvl>
    <w:lvl w:ilvl="1" w:tplc="A67A22A6">
      <w:start w:val="1"/>
      <w:numFmt w:val="bullet"/>
      <w:lvlText w:val="o"/>
      <w:lvlJc w:val="left"/>
      <w:pPr>
        <w:ind w:left="1440" w:hanging="360"/>
      </w:pPr>
      <w:rPr>
        <w:rFonts w:ascii="Courier New" w:hAnsi="Courier New" w:hint="default"/>
      </w:rPr>
    </w:lvl>
    <w:lvl w:ilvl="2" w:tplc="BCBE57F8">
      <w:start w:val="1"/>
      <w:numFmt w:val="bullet"/>
      <w:lvlText w:val=""/>
      <w:lvlJc w:val="left"/>
      <w:pPr>
        <w:ind w:left="2160" w:hanging="360"/>
      </w:pPr>
      <w:rPr>
        <w:rFonts w:ascii="Wingdings" w:hAnsi="Wingdings" w:hint="default"/>
      </w:rPr>
    </w:lvl>
    <w:lvl w:ilvl="3" w:tplc="4D96EF18">
      <w:start w:val="1"/>
      <w:numFmt w:val="bullet"/>
      <w:lvlText w:val=""/>
      <w:lvlJc w:val="left"/>
      <w:pPr>
        <w:ind w:left="2880" w:hanging="360"/>
      </w:pPr>
      <w:rPr>
        <w:rFonts w:ascii="Symbol" w:hAnsi="Symbol" w:hint="default"/>
      </w:rPr>
    </w:lvl>
    <w:lvl w:ilvl="4" w:tplc="2472A056">
      <w:start w:val="1"/>
      <w:numFmt w:val="bullet"/>
      <w:lvlText w:val="o"/>
      <w:lvlJc w:val="left"/>
      <w:pPr>
        <w:ind w:left="3600" w:hanging="360"/>
      </w:pPr>
      <w:rPr>
        <w:rFonts w:ascii="Courier New" w:hAnsi="Courier New" w:hint="default"/>
      </w:rPr>
    </w:lvl>
    <w:lvl w:ilvl="5" w:tplc="9A4013B8">
      <w:start w:val="1"/>
      <w:numFmt w:val="bullet"/>
      <w:lvlText w:val=""/>
      <w:lvlJc w:val="left"/>
      <w:pPr>
        <w:ind w:left="4320" w:hanging="360"/>
      </w:pPr>
      <w:rPr>
        <w:rFonts w:ascii="Wingdings" w:hAnsi="Wingdings" w:hint="default"/>
      </w:rPr>
    </w:lvl>
    <w:lvl w:ilvl="6" w:tplc="CA56C7BA">
      <w:start w:val="1"/>
      <w:numFmt w:val="bullet"/>
      <w:lvlText w:val=""/>
      <w:lvlJc w:val="left"/>
      <w:pPr>
        <w:ind w:left="5040" w:hanging="360"/>
      </w:pPr>
      <w:rPr>
        <w:rFonts w:ascii="Symbol" w:hAnsi="Symbol" w:hint="default"/>
      </w:rPr>
    </w:lvl>
    <w:lvl w:ilvl="7" w:tplc="B59E0F92">
      <w:start w:val="1"/>
      <w:numFmt w:val="bullet"/>
      <w:lvlText w:val="o"/>
      <w:lvlJc w:val="left"/>
      <w:pPr>
        <w:ind w:left="5760" w:hanging="360"/>
      </w:pPr>
      <w:rPr>
        <w:rFonts w:ascii="Courier New" w:hAnsi="Courier New" w:hint="default"/>
      </w:rPr>
    </w:lvl>
    <w:lvl w:ilvl="8" w:tplc="C9FAF7CE">
      <w:start w:val="1"/>
      <w:numFmt w:val="bullet"/>
      <w:lvlText w:val=""/>
      <w:lvlJc w:val="left"/>
      <w:pPr>
        <w:ind w:left="6480" w:hanging="360"/>
      </w:pPr>
      <w:rPr>
        <w:rFonts w:ascii="Wingdings" w:hAnsi="Wingdings" w:hint="default"/>
      </w:rPr>
    </w:lvl>
  </w:abstractNum>
  <w:abstractNum w:abstractNumId="53" w15:restartNumberingAfterBreak="0">
    <w:nsid w:val="448A0615"/>
    <w:multiLevelType w:val="hybridMultilevel"/>
    <w:tmpl w:val="D82471F4"/>
    <w:lvl w:ilvl="0" w:tplc="23B41794">
      <w:start w:val="1"/>
      <w:numFmt w:val="bullet"/>
      <w:lvlText w:val=""/>
      <w:lvlJc w:val="left"/>
      <w:pPr>
        <w:ind w:left="360" w:hanging="360"/>
      </w:pPr>
      <w:rPr>
        <w:rFonts w:ascii="Symbol" w:hAnsi="Symbol" w:hint="default"/>
      </w:rPr>
    </w:lvl>
    <w:lvl w:ilvl="1" w:tplc="077C63A0">
      <w:start w:val="1"/>
      <w:numFmt w:val="bullet"/>
      <w:lvlText w:val="o"/>
      <w:lvlJc w:val="left"/>
      <w:pPr>
        <w:ind w:left="1080" w:hanging="360"/>
      </w:pPr>
      <w:rPr>
        <w:rFonts w:ascii="Courier New" w:hAnsi="Courier New" w:hint="default"/>
      </w:rPr>
    </w:lvl>
    <w:lvl w:ilvl="2" w:tplc="6ED0A71A">
      <w:start w:val="1"/>
      <w:numFmt w:val="bullet"/>
      <w:lvlText w:val=""/>
      <w:lvlJc w:val="left"/>
      <w:pPr>
        <w:ind w:left="1800" w:hanging="360"/>
      </w:pPr>
      <w:rPr>
        <w:rFonts w:ascii="Wingdings" w:hAnsi="Wingdings" w:hint="default"/>
      </w:rPr>
    </w:lvl>
    <w:lvl w:ilvl="3" w:tplc="159ED42E">
      <w:start w:val="1"/>
      <w:numFmt w:val="bullet"/>
      <w:lvlText w:val=""/>
      <w:lvlJc w:val="left"/>
      <w:pPr>
        <w:ind w:left="2520" w:hanging="360"/>
      </w:pPr>
      <w:rPr>
        <w:rFonts w:ascii="Symbol" w:hAnsi="Symbol" w:hint="default"/>
      </w:rPr>
    </w:lvl>
    <w:lvl w:ilvl="4" w:tplc="80605B7A">
      <w:start w:val="1"/>
      <w:numFmt w:val="bullet"/>
      <w:lvlText w:val="o"/>
      <w:lvlJc w:val="left"/>
      <w:pPr>
        <w:ind w:left="3240" w:hanging="360"/>
      </w:pPr>
      <w:rPr>
        <w:rFonts w:ascii="Courier New" w:hAnsi="Courier New" w:hint="default"/>
      </w:rPr>
    </w:lvl>
    <w:lvl w:ilvl="5" w:tplc="D17E543A">
      <w:start w:val="1"/>
      <w:numFmt w:val="bullet"/>
      <w:lvlText w:val=""/>
      <w:lvlJc w:val="left"/>
      <w:pPr>
        <w:ind w:left="3960" w:hanging="360"/>
      </w:pPr>
      <w:rPr>
        <w:rFonts w:ascii="Wingdings" w:hAnsi="Wingdings" w:hint="default"/>
      </w:rPr>
    </w:lvl>
    <w:lvl w:ilvl="6" w:tplc="B664B8DC">
      <w:start w:val="1"/>
      <w:numFmt w:val="bullet"/>
      <w:lvlText w:val=""/>
      <w:lvlJc w:val="left"/>
      <w:pPr>
        <w:ind w:left="4680" w:hanging="360"/>
      </w:pPr>
      <w:rPr>
        <w:rFonts w:ascii="Symbol" w:hAnsi="Symbol" w:hint="default"/>
      </w:rPr>
    </w:lvl>
    <w:lvl w:ilvl="7" w:tplc="499675EC">
      <w:start w:val="1"/>
      <w:numFmt w:val="bullet"/>
      <w:lvlText w:val="o"/>
      <w:lvlJc w:val="left"/>
      <w:pPr>
        <w:ind w:left="5400" w:hanging="360"/>
      </w:pPr>
      <w:rPr>
        <w:rFonts w:ascii="Courier New" w:hAnsi="Courier New" w:hint="default"/>
      </w:rPr>
    </w:lvl>
    <w:lvl w:ilvl="8" w:tplc="622EFA0A">
      <w:start w:val="1"/>
      <w:numFmt w:val="bullet"/>
      <w:lvlText w:val=""/>
      <w:lvlJc w:val="left"/>
      <w:pPr>
        <w:ind w:left="6120" w:hanging="360"/>
      </w:pPr>
      <w:rPr>
        <w:rFonts w:ascii="Wingdings" w:hAnsi="Wingdings" w:hint="default"/>
      </w:rPr>
    </w:lvl>
  </w:abstractNum>
  <w:abstractNum w:abstractNumId="54" w15:restartNumberingAfterBreak="0">
    <w:nsid w:val="4651572B"/>
    <w:multiLevelType w:val="hybridMultilevel"/>
    <w:tmpl w:val="FFFFFFFF"/>
    <w:lvl w:ilvl="0" w:tplc="BF5CC768">
      <w:start w:val="1"/>
      <w:numFmt w:val="bullet"/>
      <w:lvlText w:val=""/>
      <w:lvlJc w:val="left"/>
      <w:pPr>
        <w:ind w:left="720" w:hanging="360"/>
      </w:pPr>
      <w:rPr>
        <w:rFonts w:ascii="Symbol" w:hAnsi="Symbol" w:hint="default"/>
      </w:rPr>
    </w:lvl>
    <w:lvl w:ilvl="1" w:tplc="9EDCEC5A">
      <w:start w:val="1"/>
      <w:numFmt w:val="bullet"/>
      <w:lvlText w:val="o"/>
      <w:lvlJc w:val="left"/>
      <w:pPr>
        <w:ind w:left="1440" w:hanging="360"/>
      </w:pPr>
      <w:rPr>
        <w:rFonts w:ascii="Courier New" w:hAnsi="Courier New" w:hint="default"/>
      </w:rPr>
    </w:lvl>
    <w:lvl w:ilvl="2" w:tplc="C91CE840">
      <w:start w:val="1"/>
      <w:numFmt w:val="bullet"/>
      <w:lvlText w:val=""/>
      <w:lvlJc w:val="left"/>
      <w:pPr>
        <w:ind w:left="2160" w:hanging="360"/>
      </w:pPr>
      <w:rPr>
        <w:rFonts w:ascii="Wingdings" w:hAnsi="Wingdings" w:hint="default"/>
      </w:rPr>
    </w:lvl>
    <w:lvl w:ilvl="3" w:tplc="8F645D10">
      <w:start w:val="1"/>
      <w:numFmt w:val="bullet"/>
      <w:lvlText w:val=""/>
      <w:lvlJc w:val="left"/>
      <w:pPr>
        <w:ind w:left="2880" w:hanging="360"/>
      </w:pPr>
      <w:rPr>
        <w:rFonts w:ascii="Symbol" w:hAnsi="Symbol" w:hint="default"/>
      </w:rPr>
    </w:lvl>
    <w:lvl w:ilvl="4" w:tplc="AED26204">
      <w:start w:val="1"/>
      <w:numFmt w:val="bullet"/>
      <w:lvlText w:val="o"/>
      <w:lvlJc w:val="left"/>
      <w:pPr>
        <w:ind w:left="3600" w:hanging="360"/>
      </w:pPr>
      <w:rPr>
        <w:rFonts w:ascii="Courier New" w:hAnsi="Courier New" w:hint="default"/>
      </w:rPr>
    </w:lvl>
    <w:lvl w:ilvl="5" w:tplc="B5F87896">
      <w:start w:val="1"/>
      <w:numFmt w:val="bullet"/>
      <w:lvlText w:val=""/>
      <w:lvlJc w:val="left"/>
      <w:pPr>
        <w:ind w:left="4320" w:hanging="360"/>
      </w:pPr>
      <w:rPr>
        <w:rFonts w:ascii="Wingdings" w:hAnsi="Wingdings" w:hint="default"/>
      </w:rPr>
    </w:lvl>
    <w:lvl w:ilvl="6" w:tplc="73B08FA6">
      <w:start w:val="1"/>
      <w:numFmt w:val="bullet"/>
      <w:lvlText w:val=""/>
      <w:lvlJc w:val="left"/>
      <w:pPr>
        <w:ind w:left="5040" w:hanging="360"/>
      </w:pPr>
      <w:rPr>
        <w:rFonts w:ascii="Symbol" w:hAnsi="Symbol" w:hint="default"/>
      </w:rPr>
    </w:lvl>
    <w:lvl w:ilvl="7" w:tplc="7D2EBE2C">
      <w:start w:val="1"/>
      <w:numFmt w:val="bullet"/>
      <w:lvlText w:val="o"/>
      <w:lvlJc w:val="left"/>
      <w:pPr>
        <w:ind w:left="5760" w:hanging="360"/>
      </w:pPr>
      <w:rPr>
        <w:rFonts w:ascii="Courier New" w:hAnsi="Courier New" w:hint="default"/>
      </w:rPr>
    </w:lvl>
    <w:lvl w:ilvl="8" w:tplc="2C565DA6">
      <w:start w:val="1"/>
      <w:numFmt w:val="bullet"/>
      <w:lvlText w:val=""/>
      <w:lvlJc w:val="left"/>
      <w:pPr>
        <w:ind w:left="6480" w:hanging="360"/>
      </w:pPr>
      <w:rPr>
        <w:rFonts w:ascii="Wingdings" w:hAnsi="Wingdings" w:hint="default"/>
      </w:rPr>
    </w:lvl>
  </w:abstractNum>
  <w:abstractNum w:abstractNumId="55" w15:restartNumberingAfterBreak="0">
    <w:nsid w:val="4A3068EB"/>
    <w:multiLevelType w:val="hybridMultilevel"/>
    <w:tmpl w:val="27DA571E"/>
    <w:lvl w:ilvl="0" w:tplc="21E00DD0">
      <w:numFmt w:val="bullet"/>
      <w:lvlText w:val="•"/>
      <w:lvlJc w:val="left"/>
      <w:pPr>
        <w:ind w:left="720" w:hanging="360"/>
      </w:pPr>
      <w:rPr>
        <w:rFonts w:ascii="Verdana" w:eastAsia="Verdana" w:hAnsi="Verdana" w:cs="Verdan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B722666"/>
    <w:multiLevelType w:val="hybridMultilevel"/>
    <w:tmpl w:val="9F9EDEA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0A93648"/>
    <w:multiLevelType w:val="hybridMultilevel"/>
    <w:tmpl w:val="5C26A982"/>
    <w:lvl w:ilvl="0" w:tplc="435ECA74">
      <w:start w:val="2"/>
      <w:numFmt w:val="bullet"/>
      <w:lvlText w:val="-"/>
      <w:lvlJc w:val="left"/>
      <w:pPr>
        <w:ind w:left="927" w:hanging="360"/>
      </w:pPr>
      <w:rPr>
        <w:rFonts w:ascii="Arial" w:eastAsiaTheme="minorHAnsi"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8" w15:restartNumberingAfterBreak="0">
    <w:nsid w:val="532F035E"/>
    <w:multiLevelType w:val="hybridMultilevel"/>
    <w:tmpl w:val="E1C62EDC"/>
    <w:lvl w:ilvl="0" w:tplc="8E9EE15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46E42CE"/>
    <w:multiLevelType w:val="hybridMultilevel"/>
    <w:tmpl w:val="15888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7220B6A"/>
    <w:multiLevelType w:val="hybridMultilevel"/>
    <w:tmpl w:val="70FCF8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7C26B6F"/>
    <w:multiLevelType w:val="hybridMultilevel"/>
    <w:tmpl w:val="99421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59EE3632"/>
    <w:multiLevelType w:val="hybridMultilevel"/>
    <w:tmpl w:val="FFFFFFFF"/>
    <w:lvl w:ilvl="0" w:tplc="C5387100">
      <w:start w:val="1"/>
      <w:numFmt w:val="bullet"/>
      <w:lvlText w:val=""/>
      <w:lvlJc w:val="left"/>
      <w:pPr>
        <w:ind w:left="720" w:hanging="360"/>
      </w:pPr>
      <w:rPr>
        <w:rFonts w:ascii="Symbol" w:hAnsi="Symbol" w:hint="default"/>
      </w:rPr>
    </w:lvl>
    <w:lvl w:ilvl="1" w:tplc="66DCA732">
      <w:start w:val="1"/>
      <w:numFmt w:val="bullet"/>
      <w:lvlText w:val="o"/>
      <w:lvlJc w:val="left"/>
      <w:pPr>
        <w:ind w:left="1440" w:hanging="360"/>
      </w:pPr>
      <w:rPr>
        <w:rFonts w:ascii="Courier New" w:hAnsi="Courier New" w:hint="default"/>
      </w:rPr>
    </w:lvl>
    <w:lvl w:ilvl="2" w:tplc="D7CEA890">
      <w:start w:val="1"/>
      <w:numFmt w:val="bullet"/>
      <w:lvlText w:val=""/>
      <w:lvlJc w:val="left"/>
      <w:pPr>
        <w:ind w:left="2160" w:hanging="360"/>
      </w:pPr>
      <w:rPr>
        <w:rFonts w:ascii="Wingdings" w:hAnsi="Wingdings" w:hint="default"/>
      </w:rPr>
    </w:lvl>
    <w:lvl w:ilvl="3" w:tplc="46D4C928">
      <w:start w:val="1"/>
      <w:numFmt w:val="bullet"/>
      <w:lvlText w:val=""/>
      <w:lvlJc w:val="left"/>
      <w:pPr>
        <w:ind w:left="2880" w:hanging="360"/>
      </w:pPr>
      <w:rPr>
        <w:rFonts w:ascii="Symbol" w:hAnsi="Symbol" w:hint="default"/>
      </w:rPr>
    </w:lvl>
    <w:lvl w:ilvl="4" w:tplc="7E62D46C">
      <w:start w:val="1"/>
      <w:numFmt w:val="bullet"/>
      <w:lvlText w:val="o"/>
      <w:lvlJc w:val="left"/>
      <w:pPr>
        <w:ind w:left="3600" w:hanging="360"/>
      </w:pPr>
      <w:rPr>
        <w:rFonts w:ascii="Courier New" w:hAnsi="Courier New" w:hint="default"/>
      </w:rPr>
    </w:lvl>
    <w:lvl w:ilvl="5" w:tplc="C478DC9C">
      <w:start w:val="1"/>
      <w:numFmt w:val="bullet"/>
      <w:lvlText w:val=""/>
      <w:lvlJc w:val="left"/>
      <w:pPr>
        <w:ind w:left="4320" w:hanging="360"/>
      </w:pPr>
      <w:rPr>
        <w:rFonts w:ascii="Wingdings" w:hAnsi="Wingdings" w:hint="default"/>
      </w:rPr>
    </w:lvl>
    <w:lvl w:ilvl="6" w:tplc="DF020F04">
      <w:start w:val="1"/>
      <w:numFmt w:val="bullet"/>
      <w:lvlText w:val=""/>
      <w:lvlJc w:val="left"/>
      <w:pPr>
        <w:ind w:left="5040" w:hanging="360"/>
      </w:pPr>
      <w:rPr>
        <w:rFonts w:ascii="Symbol" w:hAnsi="Symbol" w:hint="default"/>
      </w:rPr>
    </w:lvl>
    <w:lvl w:ilvl="7" w:tplc="5014984E">
      <w:start w:val="1"/>
      <w:numFmt w:val="bullet"/>
      <w:lvlText w:val="o"/>
      <w:lvlJc w:val="left"/>
      <w:pPr>
        <w:ind w:left="5760" w:hanging="360"/>
      </w:pPr>
      <w:rPr>
        <w:rFonts w:ascii="Courier New" w:hAnsi="Courier New" w:hint="default"/>
      </w:rPr>
    </w:lvl>
    <w:lvl w:ilvl="8" w:tplc="5BC02CC8">
      <w:start w:val="1"/>
      <w:numFmt w:val="bullet"/>
      <w:lvlText w:val=""/>
      <w:lvlJc w:val="left"/>
      <w:pPr>
        <w:ind w:left="6480" w:hanging="360"/>
      </w:pPr>
      <w:rPr>
        <w:rFonts w:ascii="Wingdings" w:hAnsi="Wingdings" w:hint="default"/>
      </w:rPr>
    </w:lvl>
  </w:abstractNum>
  <w:abstractNum w:abstractNumId="63" w15:restartNumberingAfterBreak="0">
    <w:nsid w:val="5A386613"/>
    <w:multiLevelType w:val="hybridMultilevel"/>
    <w:tmpl w:val="9A985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5A787360"/>
    <w:multiLevelType w:val="hybridMultilevel"/>
    <w:tmpl w:val="E9842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B866774"/>
    <w:multiLevelType w:val="hybridMultilevel"/>
    <w:tmpl w:val="29B6A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5C1D0D94"/>
    <w:multiLevelType w:val="hybridMultilevel"/>
    <w:tmpl w:val="49361E2C"/>
    <w:lvl w:ilvl="0" w:tplc="0809000F">
      <w:start w:val="4"/>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15:restartNumberingAfterBreak="0">
    <w:nsid w:val="616773B7"/>
    <w:multiLevelType w:val="hybridMultilevel"/>
    <w:tmpl w:val="0082EC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30C04FC"/>
    <w:multiLevelType w:val="hybridMultilevel"/>
    <w:tmpl w:val="ACD4C2DC"/>
    <w:lvl w:ilvl="0" w:tplc="B85E7562">
      <w:start w:val="1"/>
      <w:numFmt w:val="bullet"/>
      <w:lvlText w:val=""/>
      <w:lvlJc w:val="left"/>
      <w:pPr>
        <w:ind w:left="516" w:hanging="360"/>
      </w:pPr>
      <w:rPr>
        <w:rFonts w:ascii="Symbol" w:hAnsi="Symbol" w:hint="default"/>
      </w:rPr>
    </w:lvl>
    <w:lvl w:ilvl="1" w:tplc="08090003">
      <w:start w:val="1"/>
      <w:numFmt w:val="bullet"/>
      <w:lvlText w:val="o"/>
      <w:lvlJc w:val="left"/>
      <w:pPr>
        <w:ind w:left="1236" w:hanging="360"/>
      </w:pPr>
      <w:rPr>
        <w:rFonts w:ascii="Courier New" w:hAnsi="Courier New" w:cs="Courier New" w:hint="default"/>
      </w:rPr>
    </w:lvl>
    <w:lvl w:ilvl="2" w:tplc="08090005">
      <w:start w:val="1"/>
      <w:numFmt w:val="bullet"/>
      <w:lvlText w:val=""/>
      <w:lvlJc w:val="left"/>
      <w:pPr>
        <w:ind w:left="1956" w:hanging="360"/>
      </w:pPr>
      <w:rPr>
        <w:rFonts w:ascii="Wingdings" w:hAnsi="Wingdings" w:hint="default"/>
      </w:rPr>
    </w:lvl>
    <w:lvl w:ilvl="3" w:tplc="08090001" w:tentative="1">
      <w:start w:val="1"/>
      <w:numFmt w:val="bullet"/>
      <w:lvlText w:val=""/>
      <w:lvlJc w:val="left"/>
      <w:pPr>
        <w:ind w:left="2676" w:hanging="360"/>
      </w:pPr>
      <w:rPr>
        <w:rFonts w:ascii="Symbol" w:hAnsi="Symbol" w:hint="default"/>
      </w:rPr>
    </w:lvl>
    <w:lvl w:ilvl="4" w:tplc="08090003" w:tentative="1">
      <w:start w:val="1"/>
      <w:numFmt w:val="bullet"/>
      <w:lvlText w:val="o"/>
      <w:lvlJc w:val="left"/>
      <w:pPr>
        <w:ind w:left="3396" w:hanging="360"/>
      </w:pPr>
      <w:rPr>
        <w:rFonts w:ascii="Courier New" w:hAnsi="Courier New" w:cs="Courier New" w:hint="default"/>
      </w:rPr>
    </w:lvl>
    <w:lvl w:ilvl="5" w:tplc="08090005" w:tentative="1">
      <w:start w:val="1"/>
      <w:numFmt w:val="bullet"/>
      <w:lvlText w:val=""/>
      <w:lvlJc w:val="left"/>
      <w:pPr>
        <w:ind w:left="4116" w:hanging="360"/>
      </w:pPr>
      <w:rPr>
        <w:rFonts w:ascii="Wingdings" w:hAnsi="Wingdings" w:hint="default"/>
      </w:rPr>
    </w:lvl>
    <w:lvl w:ilvl="6" w:tplc="08090001" w:tentative="1">
      <w:start w:val="1"/>
      <w:numFmt w:val="bullet"/>
      <w:lvlText w:val=""/>
      <w:lvlJc w:val="left"/>
      <w:pPr>
        <w:ind w:left="4836" w:hanging="360"/>
      </w:pPr>
      <w:rPr>
        <w:rFonts w:ascii="Symbol" w:hAnsi="Symbol" w:hint="default"/>
      </w:rPr>
    </w:lvl>
    <w:lvl w:ilvl="7" w:tplc="08090003" w:tentative="1">
      <w:start w:val="1"/>
      <w:numFmt w:val="bullet"/>
      <w:lvlText w:val="o"/>
      <w:lvlJc w:val="left"/>
      <w:pPr>
        <w:ind w:left="5556" w:hanging="360"/>
      </w:pPr>
      <w:rPr>
        <w:rFonts w:ascii="Courier New" w:hAnsi="Courier New" w:cs="Courier New" w:hint="default"/>
      </w:rPr>
    </w:lvl>
    <w:lvl w:ilvl="8" w:tplc="08090005" w:tentative="1">
      <w:start w:val="1"/>
      <w:numFmt w:val="bullet"/>
      <w:lvlText w:val=""/>
      <w:lvlJc w:val="left"/>
      <w:pPr>
        <w:ind w:left="6276" w:hanging="360"/>
      </w:pPr>
      <w:rPr>
        <w:rFonts w:ascii="Wingdings" w:hAnsi="Wingdings" w:hint="default"/>
      </w:rPr>
    </w:lvl>
  </w:abstractNum>
  <w:abstractNum w:abstractNumId="69" w15:restartNumberingAfterBreak="0">
    <w:nsid w:val="642642AC"/>
    <w:multiLevelType w:val="hybridMultilevel"/>
    <w:tmpl w:val="E468FDD2"/>
    <w:lvl w:ilvl="0" w:tplc="2D56C478">
      <w:start w:val="1"/>
      <w:numFmt w:val="lowerLetter"/>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0" w15:restartNumberingAfterBreak="0">
    <w:nsid w:val="64B7076F"/>
    <w:multiLevelType w:val="hybridMultilevel"/>
    <w:tmpl w:val="45C4CAEC"/>
    <w:lvl w:ilvl="0" w:tplc="61822414">
      <w:start w:val="9"/>
      <w:numFmt w:val="lowerLetter"/>
      <w:lvlText w:val="%1)"/>
      <w:lvlJc w:val="left"/>
      <w:pPr>
        <w:ind w:left="987" w:hanging="420"/>
      </w:pPr>
      <w:rPr>
        <w:rFonts w:hint="default"/>
        <w:color w:val="auto"/>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1" w15:restartNumberingAfterBreak="0">
    <w:nsid w:val="67C25304"/>
    <w:multiLevelType w:val="hybridMultilevel"/>
    <w:tmpl w:val="FFFFFFFF"/>
    <w:lvl w:ilvl="0" w:tplc="2C840E82">
      <w:start w:val="1"/>
      <w:numFmt w:val="bullet"/>
      <w:lvlText w:val=""/>
      <w:lvlJc w:val="left"/>
      <w:pPr>
        <w:ind w:left="360" w:hanging="360"/>
      </w:pPr>
      <w:rPr>
        <w:rFonts w:ascii="Symbol" w:hAnsi="Symbol" w:hint="default"/>
      </w:rPr>
    </w:lvl>
    <w:lvl w:ilvl="1" w:tplc="D7380036">
      <w:start w:val="1"/>
      <w:numFmt w:val="bullet"/>
      <w:lvlText w:val="o"/>
      <w:lvlJc w:val="left"/>
      <w:pPr>
        <w:ind w:left="1080" w:hanging="360"/>
      </w:pPr>
      <w:rPr>
        <w:rFonts w:ascii="Courier New" w:hAnsi="Courier New" w:hint="default"/>
      </w:rPr>
    </w:lvl>
    <w:lvl w:ilvl="2" w:tplc="87C03950">
      <w:start w:val="1"/>
      <w:numFmt w:val="bullet"/>
      <w:lvlText w:val=""/>
      <w:lvlJc w:val="left"/>
      <w:pPr>
        <w:ind w:left="1800" w:hanging="360"/>
      </w:pPr>
      <w:rPr>
        <w:rFonts w:ascii="Wingdings" w:hAnsi="Wingdings" w:hint="default"/>
      </w:rPr>
    </w:lvl>
    <w:lvl w:ilvl="3" w:tplc="2458B292">
      <w:start w:val="1"/>
      <w:numFmt w:val="bullet"/>
      <w:lvlText w:val=""/>
      <w:lvlJc w:val="left"/>
      <w:pPr>
        <w:ind w:left="2520" w:hanging="360"/>
      </w:pPr>
      <w:rPr>
        <w:rFonts w:ascii="Symbol" w:hAnsi="Symbol" w:hint="default"/>
      </w:rPr>
    </w:lvl>
    <w:lvl w:ilvl="4" w:tplc="FAAAE540">
      <w:start w:val="1"/>
      <w:numFmt w:val="bullet"/>
      <w:lvlText w:val="o"/>
      <w:lvlJc w:val="left"/>
      <w:pPr>
        <w:ind w:left="3240" w:hanging="360"/>
      </w:pPr>
      <w:rPr>
        <w:rFonts w:ascii="Courier New" w:hAnsi="Courier New" w:hint="default"/>
      </w:rPr>
    </w:lvl>
    <w:lvl w:ilvl="5" w:tplc="67B64790">
      <w:start w:val="1"/>
      <w:numFmt w:val="bullet"/>
      <w:lvlText w:val=""/>
      <w:lvlJc w:val="left"/>
      <w:pPr>
        <w:ind w:left="3960" w:hanging="360"/>
      </w:pPr>
      <w:rPr>
        <w:rFonts w:ascii="Wingdings" w:hAnsi="Wingdings" w:hint="default"/>
      </w:rPr>
    </w:lvl>
    <w:lvl w:ilvl="6" w:tplc="C90A05B4">
      <w:start w:val="1"/>
      <w:numFmt w:val="bullet"/>
      <w:lvlText w:val=""/>
      <w:lvlJc w:val="left"/>
      <w:pPr>
        <w:ind w:left="4680" w:hanging="360"/>
      </w:pPr>
      <w:rPr>
        <w:rFonts w:ascii="Symbol" w:hAnsi="Symbol" w:hint="default"/>
      </w:rPr>
    </w:lvl>
    <w:lvl w:ilvl="7" w:tplc="3438CEDA">
      <w:start w:val="1"/>
      <w:numFmt w:val="bullet"/>
      <w:lvlText w:val="o"/>
      <w:lvlJc w:val="left"/>
      <w:pPr>
        <w:ind w:left="5400" w:hanging="360"/>
      </w:pPr>
      <w:rPr>
        <w:rFonts w:ascii="Courier New" w:hAnsi="Courier New" w:hint="default"/>
      </w:rPr>
    </w:lvl>
    <w:lvl w:ilvl="8" w:tplc="F9943A22">
      <w:start w:val="1"/>
      <w:numFmt w:val="bullet"/>
      <w:lvlText w:val=""/>
      <w:lvlJc w:val="left"/>
      <w:pPr>
        <w:ind w:left="6120" w:hanging="360"/>
      </w:pPr>
      <w:rPr>
        <w:rFonts w:ascii="Wingdings" w:hAnsi="Wingdings" w:hint="default"/>
      </w:rPr>
    </w:lvl>
  </w:abstractNum>
  <w:abstractNum w:abstractNumId="72" w15:restartNumberingAfterBreak="0">
    <w:nsid w:val="67C255D2"/>
    <w:multiLevelType w:val="hybridMultilevel"/>
    <w:tmpl w:val="4C9A04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A2025FC"/>
    <w:multiLevelType w:val="hybridMultilevel"/>
    <w:tmpl w:val="BC58EF7A"/>
    <w:lvl w:ilvl="0" w:tplc="77D803BE">
      <w:start w:val="1"/>
      <w:numFmt w:val="bullet"/>
      <w:pStyle w:val="22-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DE35BF4"/>
    <w:multiLevelType w:val="hybridMultilevel"/>
    <w:tmpl w:val="D54C3C04"/>
    <w:styleLink w:val="HRBullet"/>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19B2292"/>
    <w:multiLevelType w:val="hybridMultilevel"/>
    <w:tmpl w:val="13FE68EC"/>
    <w:lvl w:ilvl="0" w:tplc="84A66CDC">
      <w:start w:val="1"/>
      <w:numFmt w:val="upperLetter"/>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1A64E6D"/>
    <w:multiLevelType w:val="hybridMultilevel"/>
    <w:tmpl w:val="5F1C0AB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2E20834"/>
    <w:multiLevelType w:val="hybridMultilevel"/>
    <w:tmpl w:val="E73A1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750809EA"/>
    <w:multiLevelType w:val="multilevel"/>
    <w:tmpl w:val="2EF6F01E"/>
    <w:lvl w:ilvl="0">
      <w:start w:val="1"/>
      <w:numFmt w:val="decimal"/>
      <w:lvlText w:val="%1."/>
      <w:lvlJc w:val="left"/>
      <w:pPr>
        <w:ind w:left="0" w:firstLine="0"/>
      </w:pPr>
      <w:rPr>
        <w:rFonts w:ascii="Arial" w:hAnsi="Arial" w:cs="Times New Roman" w:hint="default"/>
        <w:b/>
        <w:i w:val="0"/>
        <w:color w:val="007F9F"/>
        <w:sz w:val="24"/>
      </w:rPr>
    </w:lvl>
    <w:lvl w:ilvl="1">
      <w:start w:val="1"/>
      <w:numFmt w:val="decimal"/>
      <w:pStyle w:val="11"/>
      <w:lvlText w:val="%1.%2"/>
      <w:lvlJc w:val="left"/>
      <w:pPr>
        <w:ind w:left="709" w:hanging="709"/>
      </w:pPr>
      <w:rPr>
        <w:rFonts w:ascii="Arial" w:hAnsi="Arial" w:cs="Times New Roman" w:hint="default"/>
        <w:sz w:val="24"/>
      </w:rPr>
    </w:lvl>
    <w:lvl w:ilvl="2">
      <w:start w:val="1"/>
      <w:numFmt w:val="decimal"/>
      <w:lvlText w:val="%1.%2.%3"/>
      <w:lvlJc w:val="left"/>
      <w:pPr>
        <w:tabs>
          <w:tab w:val="num" w:pos="1559"/>
        </w:tabs>
        <w:ind w:left="1418" w:hanging="709"/>
      </w:pPr>
      <w:rPr>
        <w:rFonts w:ascii="Arial" w:hAnsi="Arial" w:cs="Times New Roman" w:hint="default"/>
        <w:sz w:val="24"/>
      </w:rPr>
    </w:lvl>
    <w:lvl w:ilvl="3">
      <w:start w:val="1"/>
      <w:numFmt w:val="decimal"/>
      <w:lvlText w:val="%1.%2.%3.%4"/>
      <w:lvlJc w:val="left"/>
      <w:pPr>
        <w:tabs>
          <w:tab w:val="num" w:pos="1559"/>
        </w:tabs>
        <w:ind w:left="2268" w:hanging="850"/>
      </w:pPr>
      <w:rPr>
        <w:rFonts w:ascii="Arial" w:hAnsi="Arial" w:cs="Times New Roman" w:hint="default"/>
        <w:sz w:val="2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75ED58F6"/>
    <w:multiLevelType w:val="hybridMultilevel"/>
    <w:tmpl w:val="59B86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7D7FEF1"/>
    <w:multiLevelType w:val="hybridMultilevel"/>
    <w:tmpl w:val="DC1E25BA"/>
    <w:lvl w:ilvl="0" w:tplc="B5D42E9E">
      <w:start w:val="1"/>
      <w:numFmt w:val="bullet"/>
      <w:lvlText w:val=""/>
      <w:lvlJc w:val="left"/>
      <w:pPr>
        <w:ind w:left="720" w:hanging="360"/>
      </w:pPr>
      <w:rPr>
        <w:rFonts w:ascii="Symbol" w:hAnsi="Symbol" w:hint="default"/>
      </w:rPr>
    </w:lvl>
    <w:lvl w:ilvl="1" w:tplc="E0CA4A78">
      <w:start w:val="1"/>
      <w:numFmt w:val="bullet"/>
      <w:lvlText w:val="o"/>
      <w:lvlJc w:val="left"/>
      <w:pPr>
        <w:ind w:left="1440" w:hanging="360"/>
      </w:pPr>
      <w:rPr>
        <w:rFonts w:ascii="Courier New" w:hAnsi="Courier New" w:hint="default"/>
      </w:rPr>
    </w:lvl>
    <w:lvl w:ilvl="2" w:tplc="6C9AAC46">
      <w:start w:val="1"/>
      <w:numFmt w:val="bullet"/>
      <w:lvlText w:val=""/>
      <w:lvlJc w:val="left"/>
      <w:pPr>
        <w:ind w:left="2160" w:hanging="360"/>
      </w:pPr>
      <w:rPr>
        <w:rFonts w:ascii="Wingdings" w:hAnsi="Wingdings" w:hint="default"/>
      </w:rPr>
    </w:lvl>
    <w:lvl w:ilvl="3" w:tplc="9CF02498">
      <w:start w:val="1"/>
      <w:numFmt w:val="bullet"/>
      <w:lvlText w:val=""/>
      <w:lvlJc w:val="left"/>
      <w:pPr>
        <w:ind w:left="2880" w:hanging="360"/>
      </w:pPr>
      <w:rPr>
        <w:rFonts w:ascii="Symbol" w:hAnsi="Symbol" w:hint="default"/>
      </w:rPr>
    </w:lvl>
    <w:lvl w:ilvl="4" w:tplc="2AAA4252">
      <w:start w:val="1"/>
      <w:numFmt w:val="bullet"/>
      <w:lvlText w:val="o"/>
      <w:lvlJc w:val="left"/>
      <w:pPr>
        <w:ind w:left="3600" w:hanging="360"/>
      </w:pPr>
      <w:rPr>
        <w:rFonts w:ascii="Courier New" w:hAnsi="Courier New" w:hint="default"/>
      </w:rPr>
    </w:lvl>
    <w:lvl w:ilvl="5" w:tplc="AD9826CA">
      <w:start w:val="1"/>
      <w:numFmt w:val="bullet"/>
      <w:lvlText w:val=""/>
      <w:lvlJc w:val="left"/>
      <w:pPr>
        <w:ind w:left="4320" w:hanging="360"/>
      </w:pPr>
      <w:rPr>
        <w:rFonts w:ascii="Wingdings" w:hAnsi="Wingdings" w:hint="default"/>
      </w:rPr>
    </w:lvl>
    <w:lvl w:ilvl="6" w:tplc="8FBA3AFE">
      <w:start w:val="1"/>
      <w:numFmt w:val="bullet"/>
      <w:lvlText w:val=""/>
      <w:lvlJc w:val="left"/>
      <w:pPr>
        <w:ind w:left="5040" w:hanging="360"/>
      </w:pPr>
      <w:rPr>
        <w:rFonts w:ascii="Symbol" w:hAnsi="Symbol" w:hint="default"/>
      </w:rPr>
    </w:lvl>
    <w:lvl w:ilvl="7" w:tplc="831AE3B4">
      <w:start w:val="1"/>
      <w:numFmt w:val="bullet"/>
      <w:lvlText w:val="o"/>
      <w:lvlJc w:val="left"/>
      <w:pPr>
        <w:ind w:left="5760" w:hanging="360"/>
      </w:pPr>
      <w:rPr>
        <w:rFonts w:ascii="Courier New" w:hAnsi="Courier New" w:hint="default"/>
      </w:rPr>
    </w:lvl>
    <w:lvl w:ilvl="8" w:tplc="095A0EEC">
      <w:start w:val="1"/>
      <w:numFmt w:val="bullet"/>
      <w:lvlText w:val=""/>
      <w:lvlJc w:val="left"/>
      <w:pPr>
        <w:ind w:left="6480" w:hanging="360"/>
      </w:pPr>
      <w:rPr>
        <w:rFonts w:ascii="Wingdings" w:hAnsi="Wingdings" w:hint="default"/>
      </w:rPr>
    </w:lvl>
  </w:abstractNum>
  <w:abstractNum w:abstractNumId="81" w15:restartNumberingAfterBreak="0">
    <w:nsid w:val="77FD7C01"/>
    <w:multiLevelType w:val="hybridMultilevel"/>
    <w:tmpl w:val="0E7E66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799E07E5"/>
    <w:multiLevelType w:val="hybridMultilevel"/>
    <w:tmpl w:val="90C44FA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7A2659FE"/>
    <w:multiLevelType w:val="hybridMultilevel"/>
    <w:tmpl w:val="720CC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7B345D60"/>
    <w:multiLevelType w:val="hybridMultilevel"/>
    <w:tmpl w:val="2D1ABA2A"/>
    <w:lvl w:ilvl="0" w:tplc="435ECA74">
      <w:start w:val="2"/>
      <w:numFmt w:val="bullet"/>
      <w:lvlText w:val="-"/>
      <w:lvlJc w:val="left"/>
      <w:pPr>
        <w:ind w:left="720" w:hanging="360"/>
      </w:pPr>
      <w:rPr>
        <w:rFonts w:ascii="Arial" w:eastAsiaTheme="minorHAnsi" w:hAnsi="Arial" w:cs="Arial" w:hint="default"/>
      </w:rPr>
    </w:lvl>
    <w:lvl w:ilvl="1" w:tplc="435ECA74">
      <w:start w:val="2"/>
      <w:numFmt w:val="bullet"/>
      <w:lvlText w:val="-"/>
      <w:lvlJc w:val="left"/>
      <w:pPr>
        <w:ind w:left="1353"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14685">
    <w:abstractNumId w:val="38"/>
  </w:num>
  <w:num w:numId="2" w16cid:durableId="910703060">
    <w:abstractNumId w:val="42"/>
  </w:num>
  <w:num w:numId="3" w16cid:durableId="2026057071">
    <w:abstractNumId w:val="18"/>
  </w:num>
  <w:num w:numId="4" w16cid:durableId="1484809707">
    <w:abstractNumId w:val="24"/>
  </w:num>
  <w:num w:numId="5" w16cid:durableId="1698121094">
    <w:abstractNumId w:val="14"/>
  </w:num>
  <w:num w:numId="6" w16cid:durableId="969094651">
    <w:abstractNumId w:val="20"/>
  </w:num>
  <w:num w:numId="7" w16cid:durableId="1168400611">
    <w:abstractNumId w:val="26"/>
  </w:num>
  <w:num w:numId="8" w16cid:durableId="1551958436">
    <w:abstractNumId w:val="45"/>
  </w:num>
  <w:num w:numId="9" w16cid:durableId="1511603400">
    <w:abstractNumId w:val="15"/>
  </w:num>
  <w:num w:numId="10" w16cid:durableId="914171152">
    <w:abstractNumId w:val="58"/>
  </w:num>
  <w:num w:numId="11" w16cid:durableId="1633288697">
    <w:abstractNumId w:val="64"/>
  </w:num>
  <w:num w:numId="12" w16cid:durableId="1145045638">
    <w:abstractNumId w:val="63"/>
  </w:num>
  <w:num w:numId="13" w16cid:durableId="783428316">
    <w:abstractNumId w:val="41"/>
  </w:num>
  <w:num w:numId="14" w16cid:durableId="1405223906">
    <w:abstractNumId w:val="61"/>
  </w:num>
  <w:num w:numId="15" w16cid:durableId="1692874592">
    <w:abstractNumId w:val="79"/>
  </w:num>
  <w:num w:numId="16" w16cid:durableId="1397436338">
    <w:abstractNumId w:val="83"/>
  </w:num>
  <w:num w:numId="17" w16cid:durableId="1190069206">
    <w:abstractNumId w:val="81"/>
  </w:num>
  <w:num w:numId="18" w16cid:durableId="265889691">
    <w:abstractNumId w:val="28"/>
  </w:num>
  <w:num w:numId="19" w16cid:durableId="579144534">
    <w:abstractNumId w:val="12"/>
  </w:num>
  <w:num w:numId="20" w16cid:durableId="287319820">
    <w:abstractNumId w:val="72"/>
  </w:num>
  <w:num w:numId="21" w16cid:durableId="139269801">
    <w:abstractNumId w:val="33"/>
  </w:num>
  <w:num w:numId="22" w16cid:durableId="982655100">
    <w:abstractNumId w:val="40"/>
  </w:num>
  <w:num w:numId="23" w16cid:durableId="1640111498">
    <w:abstractNumId w:val="65"/>
  </w:num>
  <w:num w:numId="24" w16cid:durableId="698551873">
    <w:abstractNumId w:val="68"/>
  </w:num>
  <w:num w:numId="25" w16cid:durableId="95292980">
    <w:abstractNumId w:val="55"/>
  </w:num>
  <w:num w:numId="26" w16cid:durableId="87310750">
    <w:abstractNumId w:val="77"/>
  </w:num>
  <w:num w:numId="27" w16cid:durableId="596182387">
    <w:abstractNumId w:val="48"/>
  </w:num>
  <w:num w:numId="28" w16cid:durableId="836120228">
    <w:abstractNumId w:val="76"/>
  </w:num>
  <w:num w:numId="29" w16cid:durableId="1340618694">
    <w:abstractNumId w:val="69"/>
  </w:num>
  <w:num w:numId="30" w16cid:durableId="1574124708">
    <w:abstractNumId w:val="49"/>
  </w:num>
  <w:num w:numId="31" w16cid:durableId="1194155214">
    <w:abstractNumId w:val="31"/>
  </w:num>
  <w:num w:numId="32" w16cid:durableId="875502762">
    <w:abstractNumId w:val="17"/>
  </w:num>
  <w:num w:numId="33" w16cid:durableId="1155950815">
    <w:abstractNumId w:val="16"/>
  </w:num>
  <w:num w:numId="34" w16cid:durableId="43993437">
    <w:abstractNumId w:val="70"/>
  </w:num>
  <w:num w:numId="35" w16cid:durableId="1662923422">
    <w:abstractNumId w:val="44"/>
  </w:num>
  <w:num w:numId="36" w16cid:durableId="1174027152">
    <w:abstractNumId w:val="30"/>
  </w:num>
  <w:num w:numId="37" w16cid:durableId="1399982690">
    <w:abstractNumId w:val="43"/>
  </w:num>
  <w:num w:numId="38" w16cid:durableId="1204824263">
    <w:abstractNumId w:val="73"/>
  </w:num>
  <w:num w:numId="39" w16cid:durableId="1778325792">
    <w:abstractNumId w:val="29"/>
  </w:num>
  <w:num w:numId="40" w16cid:durableId="610431039">
    <w:abstractNumId w:val="9"/>
  </w:num>
  <w:num w:numId="41" w16cid:durableId="738481041">
    <w:abstractNumId w:val="71"/>
  </w:num>
  <w:num w:numId="42" w16cid:durableId="1339692614">
    <w:abstractNumId w:val="34"/>
  </w:num>
  <w:num w:numId="43" w16cid:durableId="1455366840">
    <w:abstractNumId w:val="54"/>
  </w:num>
  <w:num w:numId="44" w16cid:durableId="1119835644">
    <w:abstractNumId w:val="13"/>
  </w:num>
  <w:num w:numId="45" w16cid:durableId="1660033595">
    <w:abstractNumId w:val="23"/>
  </w:num>
  <w:num w:numId="46" w16cid:durableId="413018730">
    <w:abstractNumId w:val="62"/>
  </w:num>
  <w:num w:numId="47" w16cid:durableId="1101411283">
    <w:abstractNumId w:val="74"/>
  </w:num>
  <w:num w:numId="48" w16cid:durableId="1207181969">
    <w:abstractNumId w:val="22"/>
  </w:num>
  <w:num w:numId="49" w16cid:durableId="1115560174">
    <w:abstractNumId w:val="37"/>
  </w:num>
  <w:num w:numId="50" w16cid:durableId="294139097">
    <w:abstractNumId w:val="47"/>
  </w:num>
  <w:num w:numId="51" w16cid:durableId="749694508">
    <w:abstractNumId w:val="52"/>
  </w:num>
  <w:num w:numId="52" w16cid:durableId="208231710">
    <w:abstractNumId w:val="21"/>
  </w:num>
  <w:num w:numId="53" w16cid:durableId="126969450">
    <w:abstractNumId w:val="39"/>
  </w:num>
  <w:num w:numId="54" w16cid:durableId="1247881716">
    <w:abstractNumId w:val="57"/>
  </w:num>
  <w:num w:numId="55" w16cid:durableId="1549342071">
    <w:abstractNumId w:val="27"/>
  </w:num>
  <w:num w:numId="56" w16cid:durableId="422841549">
    <w:abstractNumId w:val="50"/>
  </w:num>
  <w:num w:numId="57" w16cid:durableId="1782142225">
    <w:abstractNumId w:val="7"/>
  </w:num>
  <w:num w:numId="58" w16cid:durableId="1357191129">
    <w:abstractNumId w:val="6"/>
  </w:num>
  <w:num w:numId="59" w16cid:durableId="1588540762">
    <w:abstractNumId w:val="5"/>
  </w:num>
  <w:num w:numId="60" w16cid:durableId="532234740">
    <w:abstractNumId w:val="4"/>
  </w:num>
  <w:num w:numId="61" w16cid:durableId="1489440793">
    <w:abstractNumId w:val="8"/>
  </w:num>
  <w:num w:numId="62" w16cid:durableId="1039359977">
    <w:abstractNumId w:val="3"/>
  </w:num>
  <w:num w:numId="63" w16cid:durableId="1975793103">
    <w:abstractNumId w:val="2"/>
  </w:num>
  <w:num w:numId="64" w16cid:durableId="895973824">
    <w:abstractNumId w:val="1"/>
  </w:num>
  <w:num w:numId="65" w16cid:durableId="949095213">
    <w:abstractNumId w:val="0"/>
  </w:num>
  <w:num w:numId="66" w16cid:durableId="1011756022">
    <w:abstractNumId w:val="35"/>
  </w:num>
  <w:num w:numId="67" w16cid:durableId="231811673">
    <w:abstractNumId w:val="67"/>
  </w:num>
  <w:num w:numId="68" w16cid:durableId="1471946226">
    <w:abstractNumId w:val="78"/>
    <w:lvlOverride w:ilvl="0">
      <w:lvl w:ilvl="0">
        <w:start w:val="1"/>
        <w:numFmt w:val="decimal"/>
        <w:lvlText w:val="%1."/>
        <w:lvlJc w:val="left"/>
        <w:pPr>
          <w:ind w:left="0" w:firstLine="0"/>
        </w:pPr>
        <w:rPr>
          <w:rFonts w:ascii="Arial" w:hAnsi="Arial" w:cs="Times New Roman" w:hint="default"/>
          <w:b/>
          <w:i w:val="0"/>
          <w:color w:val="007F9F"/>
          <w:sz w:val="24"/>
        </w:rPr>
      </w:lvl>
    </w:lvlOverride>
    <w:lvlOverride w:ilvl="1">
      <w:lvl w:ilvl="1">
        <w:start w:val="1"/>
        <w:numFmt w:val="decimal"/>
        <w:pStyle w:val="11"/>
        <w:lvlText w:val="%1.%2"/>
        <w:lvlJc w:val="left"/>
        <w:pPr>
          <w:ind w:left="1701" w:hanging="709"/>
        </w:pPr>
        <w:rPr>
          <w:rFonts w:ascii="Calibri" w:hAnsi="Calibri" w:cs="Calibri" w:hint="default"/>
          <w:b w:val="0"/>
          <w:bCs w:val="0"/>
          <w:i w:val="0"/>
          <w:iCs w:val="0"/>
          <w:caps w:val="0"/>
          <w:smallCaps w:val="0"/>
          <w:strike w:val="0"/>
          <w:dstrike w:val="0"/>
          <w:outline w:val="0"/>
          <w:shadow w:val="0"/>
          <w:emboss w:val="0"/>
          <w:imprint w:val="0"/>
          <w:vanish w:val="0"/>
          <w:webHidden w:val="0"/>
          <w:spacing w:val="0"/>
          <w:kern w:val="0"/>
          <w:position w:val="0"/>
          <w:sz w:val="24"/>
          <w:szCs w:val="24"/>
          <w:u w:val="none"/>
          <w:effect w:val="none"/>
          <w:vertAlign w:val="baseline"/>
          <w:em w:val="none"/>
          <w:specVanish w:val="0"/>
          <w14:ligatures w14:val="none"/>
          <w14:numForm w14:val="default"/>
          <w14:numSpacing w14:val="default"/>
          <w14:stylisticSets/>
          <w14:cntxtAlts w14:val="0"/>
        </w:rPr>
      </w:lvl>
    </w:lvlOverride>
    <w:lvlOverride w:ilvl="2">
      <w:lvl w:ilvl="2">
        <w:start w:val="1"/>
        <w:numFmt w:val="decimal"/>
        <w:lvlText w:val="%1.%2.%3"/>
        <w:lvlJc w:val="left"/>
        <w:pPr>
          <w:tabs>
            <w:tab w:val="num" w:pos="1559"/>
          </w:tabs>
          <w:ind w:left="1418" w:hanging="709"/>
        </w:pPr>
        <w:rPr>
          <w:rFonts w:ascii="Calibri" w:hAnsi="Calibri" w:cs="Calibri" w:hint="default"/>
          <w:sz w:val="24"/>
        </w:rPr>
      </w:lvl>
    </w:lvlOverride>
    <w:lvlOverride w:ilvl="3">
      <w:lvl w:ilvl="3">
        <w:start w:val="1"/>
        <w:numFmt w:val="decimal"/>
        <w:lvlText w:val="%1.%2.%3.%4"/>
        <w:lvlJc w:val="left"/>
        <w:pPr>
          <w:tabs>
            <w:tab w:val="num" w:pos="1559"/>
          </w:tabs>
          <w:ind w:left="2268" w:hanging="850"/>
        </w:pPr>
        <w:rPr>
          <w:rFonts w:ascii="Arial" w:hAnsi="Arial" w:cs="Times New Roman" w:hint="default"/>
          <w:sz w:val="24"/>
        </w:rPr>
      </w:lvl>
    </w:lvlOverride>
    <w:lvlOverride w:ilvl="4">
      <w:lvl w:ilvl="4">
        <w:start w:val="1"/>
        <w:numFmt w:val="decimal"/>
        <w:lvlText w:val="(%5)"/>
        <w:lvlJc w:val="left"/>
        <w:pPr>
          <w:ind w:left="1800" w:hanging="360"/>
        </w:pPr>
      </w:lvl>
    </w:lvlOverride>
    <w:lvlOverride w:ilvl="5">
      <w:lvl w:ilvl="5">
        <w:start w:val="1"/>
        <w:numFmt w:val="decimal"/>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decimal"/>
        <w:lvlText w:val="%8."/>
        <w:lvlJc w:val="left"/>
        <w:pPr>
          <w:ind w:left="2880" w:hanging="360"/>
        </w:pPr>
      </w:lvl>
    </w:lvlOverride>
    <w:lvlOverride w:ilvl="8">
      <w:lvl w:ilvl="8">
        <w:start w:val="1"/>
        <w:numFmt w:val="decimal"/>
        <w:lvlText w:val="%9."/>
        <w:lvlJc w:val="left"/>
        <w:pPr>
          <w:ind w:left="3240" w:hanging="360"/>
        </w:pPr>
      </w:lvl>
    </w:lvlOverride>
  </w:num>
  <w:num w:numId="69" w16cid:durableId="1212114847">
    <w:abstractNumId w:val="19"/>
  </w:num>
  <w:num w:numId="70" w16cid:durableId="1968703568">
    <w:abstractNumId w:val="66"/>
  </w:num>
  <w:num w:numId="71" w16cid:durableId="803087912">
    <w:abstractNumId w:val="75"/>
  </w:num>
  <w:num w:numId="72" w16cid:durableId="890187475">
    <w:abstractNumId w:val="80"/>
  </w:num>
  <w:num w:numId="73" w16cid:durableId="1639602704">
    <w:abstractNumId w:val="51"/>
  </w:num>
  <w:num w:numId="74" w16cid:durableId="1161625675">
    <w:abstractNumId w:val="32"/>
  </w:num>
  <w:num w:numId="75" w16cid:durableId="1440375397">
    <w:abstractNumId w:val="10"/>
  </w:num>
  <w:num w:numId="76" w16cid:durableId="1115950624">
    <w:abstractNumId w:val="11"/>
  </w:num>
  <w:num w:numId="77" w16cid:durableId="1573854035">
    <w:abstractNumId w:val="36"/>
  </w:num>
  <w:num w:numId="78" w16cid:durableId="1569534904">
    <w:abstractNumId w:val="53"/>
  </w:num>
  <w:num w:numId="79" w16cid:durableId="766275058">
    <w:abstractNumId w:val="46"/>
  </w:num>
  <w:num w:numId="80" w16cid:durableId="1886914391">
    <w:abstractNumId w:val="56"/>
  </w:num>
  <w:num w:numId="81" w16cid:durableId="1482234159">
    <w:abstractNumId w:val="82"/>
  </w:num>
  <w:num w:numId="82" w16cid:durableId="536234797">
    <w:abstractNumId w:val="25"/>
  </w:num>
  <w:num w:numId="83" w16cid:durableId="1591154377">
    <w:abstractNumId w:val="59"/>
  </w:num>
  <w:num w:numId="84" w16cid:durableId="225647967">
    <w:abstractNumId w:val="84"/>
  </w:num>
  <w:num w:numId="85" w16cid:durableId="1273367263">
    <w:abstractNumId w:val="6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oNotTrackFormatting/>
  <w:defaultTabStop w:val="720"/>
  <w:drawingGridHorizontalSpacing w:val="57"/>
  <w:drawingGridVerticalSpacing w:val="181"/>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27B"/>
    <w:rsid w:val="00000064"/>
    <w:rsid w:val="000002C0"/>
    <w:rsid w:val="0000032B"/>
    <w:rsid w:val="00000569"/>
    <w:rsid w:val="00000664"/>
    <w:rsid w:val="00000A52"/>
    <w:rsid w:val="00000B1E"/>
    <w:rsid w:val="000010BC"/>
    <w:rsid w:val="000013EC"/>
    <w:rsid w:val="00001654"/>
    <w:rsid w:val="00001769"/>
    <w:rsid w:val="000018AD"/>
    <w:rsid w:val="000019BA"/>
    <w:rsid w:val="00001B1D"/>
    <w:rsid w:val="00001EFC"/>
    <w:rsid w:val="0000213A"/>
    <w:rsid w:val="00002236"/>
    <w:rsid w:val="00002347"/>
    <w:rsid w:val="00002398"/>
    <w:rsid w:val="00002559"/>
    <w:rsid w:val="0000260D"/>
    <w:rsid w:val="00002D09"/>
    <w:rsid w:val="00002F8C"/>
    <w:rsid w:val="00002F99"/>
    <w:rsid w:val="00003194"/>
    <w:rsid w:val="000035C9"/>
    <w:rsid w:val="00003E2F"/>
    <w:rsid w:val="00003F30"/>
    <w:rsid w:val="000042DF"/>
    <w:rsid w:val="000044FB"/>
    <w:rsid w:val="00004529"/>
    <w:rsid w:val="000045C7"/>
    <w:rsid w:val="00004797"/>
    <w:rsid w:val="000051B1"/>
    <w:rsid w:val="00005E45"/>
    <w:rsid w:val="000061F7"/>
    <w:rsid w:val="000063DC"/>
    <w:rsid w:val="0000655F"/>
    <w:rsid w:val="00006B79"/>
    <w:rsid w:val="00006E17"/>
    <w:rsid w:val="00006EC3"/>
    <w:rsid w:val="0000727F"/>
    <w:rsid w:val="000072EC"/>
    <w:rsid w:val="000075EE"/>
    <w:rsid w:val="000076AB"/>
    <w:rsid w:val="00007B54"/>
    <w:rsid w:val="00010040"/>
    <w:rsid w:val="0001020D"/>
    <w:rsid w:val="00010511"/>
    <w:rsid w:val="00010528"/>
    <w:rsid w:val="00010540"/>
    <w:rsid w:val="0001105D"/>
    <w:rsid w:val="000110B6"/>
    <w:rsid w:val="0001118F"/>
    <w:rsid w:val="000113B9"/>
    <w:rsid w:val="00011449"/>
    <w:rsid w:val="0001175C"/>
    <w:rsid w:val="000117BB"/>
    <w:rsid w:val="000118F8"/>
    <w:rsid w:val="0001193D"/>
    <w:rsid w:val="00011AB5"/>
    <w:rsid w:val="00011CC7"/>
    <w:rsid w:val="00011D97"/>
    <w:rsid w:val="00011F94"/>
    <w:rsid w:val="000120FE"/>
    <w:rsid w:val="00012635"/>
    <w:rsid w:val="000127EC"/>
    <w:rsid w:val="00012A45"/>
    <w:rsid w:val="00012A66"/>
    <w:rsid w:val="00012D0E"/>
    <w:rsid w:val="00012D92"/>
    <w:rsid w:val="00013096"/>
    <w:rsid w:val="0001373F"/>
    <w:rsid w:val="000138A5"/>
    <w:rsid w:val="00013A43"/>
    <w:rsid w:val="00013BBC"/>
    <w:rsid w:val="00013D0E"/>
    <w:rsid w:val="00013D33"/>
    <w:rsid w:val="00013F2D"/>
    <w:rsid w:val="00013F47"/>
    <w:rsid w:val="00013FD3"/>
    <w:rsid w:val="0001444C"/>
    <w:rsid w:val="000148DD"/>
    <w:rsid w:val="00014974"/>
    <w:rsid w:val="00014996"/>
    <w:rsid w:val="00014AC7"/>
    <w:rsid w:val="00014C3B"/>
    <w:rsid w:val="00014DF4"/>
    <w:rsid w:val="00015252"/>
    <w:rsid w:val="0001532B"/>
    <w:rsid w:val="0001550F"/>
    <w:rsid w:val="00015598"/>
    <w:rsid w:val="000155B0"/>
    <w:rsid w:val="00015876"/>
    <w:rsid w:val="000158A0"/>
    <w:rsid w:val="0001593D"/>
    <w:rsid w:val="00015C1D"/>
    <w:rsid w:val="00015ED4"/>
    <w:rsid w:val="0001647E"/>
    <w:rsid w:val="00016547"/>
    <w:rsid w:val="000165A3"/>
    <w:rsid w:val="0001679C"/>
    <w:rsid w:val="00016A2F"/>
    <w:rsid w:val="00016EBF"/>
    <w:rsid w:val="00016EC7"/>
    <w:rsid w:val="00017155"/>
    <w:rsid w:val="00017270"/>
    <w:rsid w:val="0001730B"/>
    <w:rsid w:val="00017866"/>
    <w:rsid w:val="00017B4B"/>
    <w:rsid w:val="00017C3A"/>
    <w:rsid w:val="00017E5C"/>
    <w:rsid w:val="00020007"/>
    <w:rsid w:val="0002000C"/>
    <w:rsid w:val="000200A1"/>
    <w:rsid w:val="000201E6"/>
    <w:rsid w:val="00020824"/>
    <w:rsid w:val="0002148A"/>
    <w:rsid w:val="00021660"/>
    <w:rsid w:val="0002170B"/>
    <w:rsid w:val="0002190C"/>
    <w:rsid w:val="00021CC7"/>
    <w:rsid w:val="00021D78"/>
    <w:rsid w:val="000222CF"/>
    <w:rsid w:val="00022551"/>
    <w:rsid w:val="00022CAA"/>
    <w:rsid w:val="00022F36"/>
    <w:rsid w:val="0002304D"/>
    <w:rsid w:val="000230BA"/>
    <w:rsid w:val="00023149"/>
    <w:rsid w:val="00023174"/>
    <w:rsid w:val="00023299"/>
    <w:rsid w:val="000234CB"/>
    <w:rsid w:val="00023871"/>
    <w:rsid w:val="0002390E"/>
    <w:rsid w:val="00023A79"/>
    <w:rsid w:val="00023AD5"/>
    <w:rsid w:val="00023D8C"/>
    <w:rsid w:val="00023E3B"/>
    <w:rsid w:val="00024218"/>
    <w:rsid w:val="000242CA"/>
    <w:rsid w:val="00024306"/>
    <w:rsid w:val="000245CE"/>
    <w:rsid w:val="00024C53"/>
    <w:rsid w:val="00024CCD"/>
    <w:rsid w:val="00024D14"/>
    <w:rsid w:val="00024DCA"/>
    <w:rsid w:val="0002524D"/>
    <w:rsid w:val="00025397"/>
    <w:rsid w:val="00025895"/>
    <w:rsid w:val="000258E1"/>
    <w:rsid w:val="00025E27"/>
    <w:rsid w:val="00025F16"/>
    <w:rsid w:val="0002627B"/>
    <w:rsid w:val="0002689E"/>
    <w:rsid w:val="00026AB7"/>
    <w:rsid w:val="00026B5B"/>
    <w:rsid w:val="00026D92"/>
    <w:rsid w:val="00026E52"/>
    <w:rsid w:val="00026FA4"/>
    <w:rsid w:val="00027124"/>
    <w:rsid w:val="000274C0"/>
    <w:rsid w:val="00027681"/>
    <w:rsid w:val="000276A7"/>
    <w:rsid w:val="00027739"/>
    <w:rsid w:val="000278DA"/>
    <w:rsid w:val="00027C54"/>
    <w:rsid w:val="000287E9"/>
    <w:rsid w:val="0002EA74"/>
    <w:rsid w:val="000303DC"/>
    <w:rsid w:val="000307D8"/>
    <w:rsid w:val="00030A3C"/>
    <w:rsid w:val="00031656"/>
    <w:rsid w:val="00031773"/>
    <w:rsid w:val="00031865"/>
    <w:rsid w:val="00031B66"/>
    <w:rsid w:val="00031E3F"/>
    <w:rsid w:val="0003229D"/>
    <w:rsid w:val="000322D3"/>
    <w:rsid w:val="000322F2"/>
    <w:rsid w:val="0003252D"/>
    <w:rsid w:val="00032973"/>
    <w:rsid w:val="00032C6E"/>
    <w:rsid w:val="0003325C"/>
    <w:rsid w:val="0003350A"/>
    <w:rsid w:val="00033616"/>
    <w:rsid w:val="00033774"/>
    <w:rsid w:val="00033838"/>
    <w:rsid w:val="00033853"/>
    <w:rsid w:val="00033AA5"/>
    <w:rsid w:val="00033B90"/>
    <w:rsid w:val="00033BBC"/>
    <w:rsid w:val="00033DC9"/>
    <w:rsid w:val="0003410F"/>
    <w:rsid w:val="000344C3"/>
    <w:rsid w:val="00034769"/>
    <w:rsid w:val="00034C3F"/>
    <w:rsid w:val="00034CB9"/>
    <w:rsid w:val="00034E8A"/>
    <w:rsid w:val="00035335"/>
    <w:rsid w:val="0003578D"/>
    <w:rsid w:val="0003600D"/>
    <w:rsid w:val="000362F7"/>
    <w:rsid w:val="00036741"/>
    <w:rsid w:val="00036875"/>
    <w:rsid w:val="00036A59"/>
    <w:rsid w:val="00036C52"/>
    <w:rsid w:val="00036E3A"/>
    <w:rsid w:val="00036EC6"/>
    <w:rsid w:val="0003703A"/>
    <w:rsid w:val="0003722F"/>
    <w:rsid w:val="0003730C"/>
    <w:rsid w:val="000374E2"/>
    <w:rsid w:val="00037628"/>
    <w:rsid w:val="00037688"/>
    <w:rsid w:val="00037B6B"/>
    <w:rsid w:val="00040287"/>
    <w:rsid w:val="000403A4"/>
    <w:rsid w:val="000403E9"/>
    <w:rsid w:val="0004042D"/>
    <w:rsid w:val="00040938"/>
    <w:rsid w:val="00040EA0"/>
    <w:rsid w:val="00041678"/>
    <w:rsid w:val="000417C1"/>
    <w:rsid w:val="00041811"/>
    <w:rsid w:val="00042185"/>
    <w:rsid w:val="00042C48"/>
    <w:rsid w:val="00042C6F"/>
    <w:rsid w:val="00042D3C"/>
    <w:rsid w:val="000435A0"/>
    <w:rsid w:val="000435A7"/>
    <w:rsid w:val="000435BA"/>
    <w:rsid w:val="000439AA"/>
    <w:rsid w:val="00043DCD"/>
    <w:rsid w:val="00043E44"/>
    <w:rsid w:val="00044223"/>
    <w:rsid w:val="00044246"/>
    <w:rsid w:val="0004485D"/>
    <w:rsid w:val="00044A0A"/>
    <w:rsid w:val="00044B21"/>
    <w:rsid w:val="00044B85"/>
    <w:rsid w:val="00044D35"/>
    <w:rsid w:val="00044DDE"/>
    <w:rsid w:val="000451BC"/>
    <w:rsid w:val="000456EA"/>
    <w:rsid w:val="000456ED"/>
    <w:rsid w:val="00045A0F"/>
    <w:rsid w:val="00045C3B"/>
    <w:rsid w:val="00045C80"/>
    <w:rsid w:val="00045C94"/>
    <w:rsid w:val="00045D8D"/>
    <w:rsid w:val="00045E0E"/>
    <w:rsid w:val="00045EFC"/>
    <w:rsid w:val="00046380"/>
    <w:rsid w:val="00046663"/>
    <w:rsid w:val="000473F9"/>
    <w:rsid w:val="0004757C"/>
    <w:rsid w:val="00047657"/>
    <w:rsid w:val="000476F8"/>
    <w:rsid w:val="000477F1"/>
    <w:rsid w:val="0004784A"/>
    <w:rsid w:val="000478D4"/>
    <w:rsid w:val="00047C49"/>
    <w:rsid w:val="00047D74"/>
    <w:rsid w:val="00047F75"/>
    <w:rsid w:val="000508EE"/>
    <w:rsid w:val="00050CEB"/>
    <w:rsid w:val="00050E6C"/>
    <w:rsid w:val="0005110B"/>
    <w:rsid w:val="000515BD"/>
    <w:rsid w:val="0005166C"/>
    <w:rsid w:val="00051687"/>
    <w:rsid w:val="0005177D"/>
    <w:rsid w:val="0005184E"/>
    <w:rsid w:val="00051AAE"/>
    <w:rsid w:val="00051B32"/>
    <w:rsid w:val="00051B94"/>
    <w:rsid w:val="00051D6B"/>
    <w:rsid w:val="00051F86"/>
    <w:rsid w:val="0005235A"/>
    <w:rsid w:val="00052411"/>
    <w:rsid w:val="00052571"/>
    <w:rsid w:val="00052824"/>
    <w:rsid w:val="000529BC"/>
    <w:rsid w:val="00052BD5"/>
    <w:rsid w:val="00052C1E"/>
    <w:rsid w:val="00052D4D"/>
    <w:rsid w:val="0005322F"/>
    <w:rsid w:val="0005328F"/>
    <w:rsid w:val="000532D0"/>
    <w:rsid w:val="0005397E"/>
    <w:rsid w:val="00053A28"/>
    <w:rsid w:val="0005413F"/>
    <w:rsid w:val="00054712"/>
    <w:rsid w:val="00054714"/>
    <w:rsid w:val="0005498D"/>
    <w:rsid w:val="00054E33"/>
    <w:rsid w:val="00054E73"/>
    <w:rsid w:val="00055314"/>
    <w:rsid w:val="000554DA"/>
    <w:rsid w:val="00055577"/>
    <w:rsid w:val="00055A8D"/>
    <w:rsid w:val="0005662F"/>
    <w:rsid w:val="00056670"/>
    <w:rsid w:val="00056916"/>
    <w:rsid w:val="000569E5"/>
    <w:rsid w:val="00056EBF"/>
    <w:rsid w:val="0005704B"/>
    <w:rsid w:val="00057809"/>
    <w:rsid w:val="00057A67"/>
    <w:rsid w:val="00057F0C"/>
    <w:rsid w:val="00057F5F"/>
    <w:rsid w:val="00060042"/>
    <w:rsid w:val="0006058D"/>
    <w:rsid w:val="000605CE"/>
    <w:rsid w:val="00060873"/>
    <w:rsid w:val="00060884"/>
    <w:rsid w:val="000608C1"/>
    <w:rsid w:val="00061048"/>
    <w:rsid w:val="0006104B"/>
    <w:rsid w:val="000614A3"/>
    <w:rsid w:val="00061B88"/>
    <w:rsid w:val="00061D0D"/>
    <w:rsid w:val="00062BF9"/>
    <w:rsid w:val="00062DB2"/>
    <w:rsid w:val="00062E11"/>
    <w:rsid w:val="00063225"/>
    <w:rsid w:val="0006362C"/>
    <w:rsid w:val="00063937"/>
    <w:rsid w:val="00063ADD"/>
    <w:rsid w:val="0006455C"/>
    <w:rsid w:val="000645D8"/>
    <w:rsid w:val="00064699"/>
    <w:rsid w:val="0006473D"/>
    <w:rsid w:val="00064CEE"/>
    <w:rsid w:val="00064ECE"/>
    <w:rsid w:val="00064FA3"/>
    <w:rsid w:val="00065461"/>
    <w:rsid w:val="00065548"/>
    <w:rsid w:val="00065C77"/>
    <w:rsid w:val="00065D12"/>
    <w:rsid w:val="00065D80"/>
    <w:rsid w:val="00065F62"/>
    <w:rsid w:val="000667BA"/>
    <w:rsid w:val="00066A2F"/>
    <w:rsid w:val="00066B7B"/>
    <w:rsid w:val="00066BA9"/>
    <w:rsid w:val="00066C44"/>
    <w:rsid w:val="00066D0C"/>
    <w:rsid w:val="00066D8D"/>
    <w:rsid w:val="000671D5"/>
    <w:rsid w:val="0006737D"/>
    <w:rsid w:val="000675AB"/>
    <w:rsid w:val="000678A0"/>
    <w:rsid w:val="000702FC"/>
    <w:rsid w:val="0007061D"/>
    <w:rsid w:val="0007083F"/>
    <w:rsid w:val="00070BD2"/>
    <w:rsid w:val="00070E75"/>
    <w:rsid w:val="00070EBA"/>
    <w:rsid w:val="00071044"/>
    <w:rsid w:val="00071213"/>
    <w:rsid w:val="000715A0"/>
    <w:rsid w:val="00071632"/>
    <w:rsid w:val="000718BA"/>
    <w:rsid w:val="00071A06"/>
    <w:rsid w:val="00071C5A"/>
    <w:rsid w:val="00071FCF"/>
    <w:rsid w:val="00072622"/>
    <w:rsid w:val="000726FA"/>
    <w:rsid w:val="00072D44"/>
    <w:rsid w:val="00072D88"/>
    <w:rsid w:val="00072F56"/>
    <w:rsid w:val="0007300A"/>
    <w:rsid w:val="000730B5"/>
    <w:rsid w:val="000735C3"/>
    <w:rsid w:val="0007382E"/>
    <w:rsid w:val="00073831"/>
    <w:rsid w:val="00073BDD"/>
    <w:rsid w:val="00073F7B"/>
    <w:rsid w:val="00073F87"/>
    <w:rsid w:val="00073FAB"/>
    <w:rsid w:val="00073FC9"/>
    <w:rsid w:val="0007425B"/>
    <w:rsid w:val="00074324"/>
    <w:rsid w:val="00074588"/>
    <w:rsid w:val="00074910"/>
    <w:rsid w:val="00074A9E"/>
    <w:rsid w:val="00074B06"/>
    <w:rsid w:val="000751C0"/>
    <w:rsid w:val="000752E2"/>
    <w:rsid w:val="00075858"/>
    <w:rsid w:val="000760E8"/>
    <w:rsid w:val="000761B8"/>
    <w:rsid w:val="000761E9"/>
    <w:rsid w:val="00076203"/>
    <w:rsid w:val="00076B1B"/>
    <w:rsid w:val="00077280"/>
    <w:rsid w:val="000774CF"/>
    <w:rsid w:val="000774DC"/>
    <w:rsid w:val="00077E3A"/>
    <w:rsid w:val="00077EEE"/>
    <w:rsid w:val="00080117"/>
    <w:rsid w:val="00080559"/>
    <w:rsid w:val="00080619"/>
    <w:rsid w:val="000810BE"/>
    <w:rsid w:val="000813CC"/>
    <w:rsid w:val="00081504"/>
    <w:rsid w:val="00081521"/>
    <w:rsid w:val="000816D2"/>
    <w:rsid w:val="00081BEA"/>
    <w:rsid w:val="0008209A"/>
    <w:rsid w:val="00082167"/>
    <w:rsid w:val="00082461"/>
    <w:rsid w:val="00082788"/>
    <w:rsid w:val="00082B5B"/>
    <w:rsid w:val="00082E02"/>
    <w:rsid w:val="000830AD"/>
    <w:rsid w:val="000833AC"/>
    <w:rsid w:val="000833DF"/>
    <w:rsid w:val="00083505"/>
    <w:rsid w:val="0008381D"/>
    <w:rsid w:val="0008385D"/>
    <w:rsid w:val="00084480"/>
    <w:rsid w:val="000847FF"/>
    <w:rsid w:val="00084D36"/>
    <w:rsid w:val="00084F6C"/>
    <w:rsid w:val="000850E1"/>
    <w:rsid w:val="0008525E"/>
    <w:rsid w:val="000856E7"/>
    <w:rsid w:val="00085CDF"/>
    <w:rsid w:val="0008639B"/>
    <w:rsid w:val="000865E9"/>
    <w:rsid w:val="00086634"/>
    <w:rsid w:val="00086953"/>
    <w:rsid w:val="00086A47"/>
    <w:rsid w:val="0008735E"/>
    <w:rsid w:val="00087507"/>
    <w:rsid w:val="000877FB"/>
    <w:rsid w:val="00087D4B"/>
    <w:rsid w:val="00090111"/>
    <w:rsid w:val="000904EA"/>
    <w:rsid w:val="000905DB"/>
    <w:rsid w:val="00090A8D"/>
    <w:rsid w:val="00090ACE"/>
    <w:rsid w:val="00090DF4"/>
    <w:rsid w:val="0009128F"/>
    <w:rsid w:val="00091463"/>
    <w:rsid w:val="00091491"/>
    <w:rsid w:val="0009151D"/>
    <w:rsid w:val="00091564"/>
    <w:rsid w:val="00091959"/>
    <w:rsid w:val="00091B16"/>
    <w:rsid w:val="00092267"/>
    <w:rsid w:val="00092488"/>
    <w:rsid w:val="00092630"/>
    <w:rsid w:val="00092846"/>
    <w:rsid w:val="000928F0"/>
    <w:rsid w:val="00092D09"/>
    <w:rsid w:val="00092DB1"/>
    <w:rsid w:val="0009310A"/>
    <w:rsid w:val="00093552"/>
    <w:rsid w:val="00093812"/>
    <w:rsid w:val="0009398D"/>
    <w:rsid w:val="00094208"/>
    <w:rsid w:val="00094220"/>
    <w:rsid w:val="00094A8C"/>
    <w:rsid w:val="00095050"/>
    <w:rsid w:val="000953C4"/>
    <w:rsid w:val="000955D8"/>
    <w:rsid w:val="00095722"/>
    <w:rsid w:val="00095723"/>
    <w:rsid w:val="0009628D"/>
    <w:rsid w:val="000962E3"/>
    <w:rsid w:val="00096406"/>
    <w:rsid w:val="000967F5"/>
    <w:rsid w:val="000969B6"/>
    <w:rsid w:val="00096ADD"/>
    <w:rsid w:val="00096E02"/>
    <w:rsid w:val="00096EF4"/>
    <w:rsid w:val="0009705F"/>
    <w:rsid w:val="00097113"/>
    <w:rsid w:val="00097176"/>
    <w:rsid w:val="00097627"/>
    <w:rsid w:val="000978EF"/>
    <w:rsid w:val="00097A94"/>
    <w:rsid w:val="00097E82"/>
    <w:rsid w:val="000A0098"/>
    <w:rsid w:val="000A00C2"/>
    <w:rsid w:val="000A035B"/>
    <w:rsid w:val="000A042E"/>
    <w:rsid w:val="000A08B0"/>
    <w:rsid w:val="000A0A18"/>
    <w:rsid w:val="000A0C0B"/>
    <w:rsid w:val="000A0C9A"/>
    <w:rsid w:val="000A17D0"/>
    <w:rsid w:val="000A18B6"/>
    <w:rsid w:val="000A2111"/>
    <w:rsid w:val="000A2216"/>
    <w:rsid w:val="000A2497"/>
    <w:rsid w:val="000A24A9"/>
    <w:rsid w:val="000A24BF"/>
    <w:rsid w:val="000A27C3"/>
    <w:rsid w:val="000A287B"/>
    <w:rsid w:val="000A2A9D"/>
    <w:rsid w:val="000A344B"/>
    <w:rsid w:val="000A365E"/>
    <w:rsid w:val="000A3989"/>
    <w:rsid w:val="000A3E15"/>
    <w:rsid w:val="000A3EC4"/>
    <w:rsid w:val="000A4875"/>
    <w:rsid w:val="000A4E19"/>
    <w:rsid w:val="000A50A1"/>
    <w:rsid w:val="000A50DC"/>
    <w:rsid w:val="000A511A"/>
    <w:rsid w:val="000A51BD"/>
    <w:rsid w:val="000A5204"/>
    <w:rsid w:val="000A5533"/>
    <w:rsid w:val="000A5587"/>
    <w:rsid w:val="000A56AB"/>
    <w:rsid w:val="000A5818"/>
    <w:rsid w:val="000A5C95"/>
    <w:rsid w:val="000A60DA"/>
    <w:rsid w:val="000A672C"/>
    <w:rsid w:val="000A67A4"/>
    <w:rsid w:val="000A68AB"/>
    <w:rsid w:val="000A6F7D"/>
    <w:rsid w:val="000A73BC"/>
    <w:rsid w:val="000A78B7"/>
    <w:rsid w:val="000A7B67"/>
    <w:rsid w:val="000A7F50"/>
    <w:rsid w:val="000B006D"/>
    <w:rsid w:val="000B0855"/>
    <w:rsid w:val="000B0ADD"/>
    <w:rsid w:val="000B10E2"/>
    <w:rsid w:val="000B116E"/>
    <w:rsid w:val="000B12A3"/>
    <w:rsid w:val="000B1603"/>
    <w:rsid w:val="000B1C60"/>
    <w:rsid w:val="000B1FC5"/>
    <w:rsid w:val="000B27D7"/>
    <w:rsid w:val="000B2A1C"/>
    <w:rsid w:val="000B2A9C"/>
    <w:rsid w:val="000B2E28"/>
    <w:rsid w:val="000B30CF"/>
    <w:rsid w:val="000B32C6"/>
    <w:rsid w:val="000B3A6E"/>
    <w:rsid w:val="000B3EA1"/>
    <w:rsid w:val="000B3F49"/>
    <w:rsid w:val="000B42FD"/>
    <w:rsid w:val="000B4894"/>
    <w:rsid w:val="000B4A37"/>
    <w:rsid w:val="000B4C99"/>
    <w:rsid w:val="000B5312"/>
    <w:rsid w:val="000B534C"/>
    <w:rsid w:val="000B53C8"/>
    <w:rsid w:val="000B5656"/>
    <w:rsid w:val="000B59C6"/>
    <w:rsid w:val="000B5B32"/>
    <w:rsid w:val="000B5E14"/>
    <w:rsid w:val="000B5F67"/>
    <w:rsid w:val="000B6857"/>
    <w:rsid w:val="000B7125"/>
    <w:rsid w:val="000B72E0"/>
    <w:rsid w:val="000B740F"/>
    <w:rsid w:val="000B77A3"/>
    <w:rsid w:val="000B7873"/>
    <w:rsid w:val="000B7B6E"/>
    <w:rsid w:val="000B7BB8"/>
    <w:rsid w:val="000B7CA9"/>
    <w:rsid w:val="000B7F4B"/>
    <w:rsid w:val="000C0749"/>
    <w:rsid w:val="000C0B99"/>
    <w:rsid w:val="000C0C26"/>
    <w:rsid w:val="000C0CC9"/>
    <w:rsid w:val="000C1CB0"/>
    <w:rsid w:val="000C1EA1"/>
    <w:rsid w:val="000C1F98"/>
    <w:rsid w:val="000C2407"/>
    <w:rsid w:val="000C2411"/>
    <w:rsid w:val="000C2565"/>
    <w:rsid w:val="000C2816"/>
    <w:rsid w:val="000C281B"/>
    <w:rsid w:val="000C2B0C"/>
    <w:rsid w:val="000C2B31"/>
    <w:rsid w:val="000C2B81"/>
    <w:rsid w:val="000C2DD5"/>
    <w:rsid w:val="000C2F3A"/>
    <w:rsid w:val="000C3614"/>
    <w:rsid w:val="000C3A24"/>
    <w:rsid w:val="000C4199"/>
    <w:rsid w:val="000C4332"/>
    <w:rsid w:val="000C45D9"/>
    <w:rsid w:val="000C47D2"/>
    <w:rsid w:val="000C4C11"/>
    <w:rsid w:val="000C4C3F"/>
    <w:rsid w:val="000C5010"/>
    <w:rsid w:val="000C5208"/>
    <w:rsid w:val="000C532F"/>
    <w:rsid w:val="000C5609"/>
    <w:rsid w:val="000C5BC7"/>
    <w:rsid w:val="000C5DB4"/>
    <w:rsid w:val="000C5E7D"/>
    <w:rsid w:val="000C62A5"/>
    <w:rsid w:val="000C6346"/>
    <w:rsid w:val="000C74CE"/>
    <w:rsid w:val="000C792E"/>
    <w:rsid w:val="000C7CBC"/>
    <w:rsid w:val="000D0378"/>
    <w:rsid w:val="000D04EC"/>
    <w:rsid w:val="000D0535"/>
    <w:rsid w:val="000D0769"/>
    <w:rsid w:val="000D0B0C"/>
    <w:rsid w:val="000D0B0F"/>
    <w:rsid w:val="000D114F"/>
    <w:rsid w:val="000D15D2"/>
    <w:rsid w:val="000D15E4"/>
    <w:rsid w:val="000D16E5"/>
    <w:rsid w:val="000D1887"/>
    <w:rsid w:val="000D18A9"/>
    <w:rsid w:val="000D1B8F"/>
    <w:rsid w:val="000D2055"/>
    <w:rsid w:val="000D22F6"/>
    <w:rsid w:val="000D235F"/>
    <w:rsid w:val="000D2B7B"/>
    <w:rsid w:val="000D31F7"/>
    <w:rsid w:val="000D3459"/>
    <w:rsid w:val="000D35C3"/>
    <w:rsid w:val="000D3B53"/>
    <w:rsid w:val="000D3DA2"/>
    <w:rsid w:val="000D406D"/>
    <w:rsid w:val="000D412C"/>
    <w:rsid w:val="000D4271"/>
    <w:rsid w:val="000D4397"/>
    <w:rsid w:val="000D45ED"/>
    <w:rsid w:val="000D4682"/>
    <w:rsid w:val="000D474D"/>
    <w:rsid w:val="000D493C"/>
    <w:rsid w:val="000D4D47"/>
    <w:rsid w:val="000D4D93"/>
    <w:rsid w:val="000D539E"/>
    <w:rsid w:val="000D5B59"/>
    <w:rsid w:val="000D60F7"/>
    <w:rsid w:val="000D61BF"/>
    <w:rsid w:val="000D6650"/>
    <w:rsid w:val="000D6E9C"/>
    <w:rsid w:val="000D6EDC"/>
    <w:rsid w:val="000D7865"/>
    <w:rsid w:val="000D78D4"/>
    <w:rsid w:val="000D7FDF"/>
    <w:rsid w:val="000DAD0C"/>
    <w:rsid w:val="000E010B"/>
    <w:rsid w:val="000E01EB"/>
    <w:rsid w:val="000E027F"/>
    <w:rsid w:val="000E0649"/>
    <w:rsid w:val="000E0ACB"/>
    <w:rsid w:val="000E0B54"/>
    <w:rsid w:val="000E0CE3"/>
    <w:rsid w:val="000E17DC"/>
    <w:rsid w:val="000E2245"/>
    <w:rsid w:val="000E2408"/>
    <w:rsid w:val="000E272B"/>
    <w:rsid w:val="000E299F"/>
    <w:rsid w:val="000E2E8A"/>
    <w:rsid w:val="000E2EA6"/>
    <w:rsid w:val="000E3349"/>
    <w:rsid w:val="000E348F"/>
    <w:rsid w:val="000E374D"/>
    <w:rsid w:val="000E3E27"/>
    <w:rsid w:val="000E4532"/>
    <w:rsid w:val="000E47FE"/>
    <w:rsid w:val="000E4FDC"/>
    <w:rsid w:val="000E5022"/>
    <w:rsid w:val="000E5710"/>
    <w:rsid w:val="000E59DD"/>
    <w:rsid w:val="000E5C50"/>
    <w:rsid w:val="000E600E"/>
    <w:rsid w:val="000E6178"/>
    <w:rsid w:val="000E638D"/>
    <w:rsid w:val="000E63CF"/>
    <w:rsid w:val="000E654A"/>
    <w:rsid w:val="000E687E"/>
    <w:rsid w:val="000E68EA"/>
    <w:rsid w:val="000E6940"/>
    <w:rsid w:val="000E69C1"/>
    <w:rsid w:val="000E6E1D"/>
    <w:rsid w:val="000E6ED0"/>
    <w:rsid w:val="000E7019"/>
    <w:rsid w:val="000E705A"/>
    <w:rsid w:val="000E717B"/>
    <w:rsid w:val="000E726A"/>
    <w:rsid w:val="000E7385"/>
    <w:rsid w:val="000E73B8"/>
    <w:rsid w:val="000E780A"/>
    <w:rsid w:val="000E7BAA"/>
    <w:rsid w:val="000E7D0F"/>
    <w:rsid w:val="000F00DF"/>
    <w:rsid w:val="000F069C"/>
    <w:rsid w:val="000F0868"/>
    <w:rsid w:val="000F0A3C"/>
    <w:rsid w:val="000F0B7A"/>
    <w:rsid w:val="000F0C59"/>
    <w:rsid w:val="000F10AF"/>
    <w:rsid w:val="000F127C"/>
    <w:rsid w:val="000F1B56"/>
    <w:rsid w:val="000F1F39"/>
    <w:rsid w:val="000F2477"/>
    <w:rsid w:val="000F2938"/>
    <w:rsid w:val="000F2984"/>
    <w:rsid w:val="000F2A0B"/>
    <w:rsid w:val="000F2CC8"/>
    <w:rsid w:val="000F2EC3"/>
    <w:rsid w:val="000F30CA"/>
    <w:rsid w:val="000F3309"/>
    <w:rsid w:val="000F36A4"/>
    <w:rsid w:val="000F3857"/>
    <w:rsid w:val="000F392E"/>
    <w:rsid w:val="000F39B0"/>
    <w:rsid w:val="000F3A1B"/>
    <w:rsid w:val="000F3A9C"/>
    <w:rsid w:val="000F3B17"/>
    <w:rsid w:val="000F3C03"/>
    <w:rsid w:val="000F3C48"/>
    <w:rsid w:val="000F3D1F"/>
    <w:rsid w:val="000F40E0"/>
    <w:rsid w:val="000F4387"/>
    <w:rsid w:val="000F4686"/>
    <w:rsid w:val="000F4C91"/>
    <w:rsid w:val="000F4DA7"/>
    <w:rsid w:val="000F5264"/>
    <w:rsid w:val="000F52BA"/>
    <w:rsid w:val="000F55C4"/>
    <w:rsid w:val="000F5B13"/>
    <w:rsid w:val="000F5D31"/>
    <w:rsid w:val="000F5EC3"/>
    <w:rsid w:val="000F5F86"/>
    <w:rsid w:val="000F6870"/>
    <w:rsid w:val="000F68CF"/>
    <w:rsid w:val="000F691C"/>
    <w:rsid w:val="000F6933"/>
    <w:rsid w:val="000F6AFF"/>
    <w:rsid w:val="000F6FA8"/>
    <w:rsid w:val="000F74B2"/>
    <w:rsid w:val="000F7695"/>
    <w:rsid w:val="000F77F9"/>
    <w:rsid w:val="000F7824"/>
    <w:rsid w:val="000F7896"/>
    <w:rsid w:val="000F7925"/>
    <w:rsid w:val="00100042"/>
    <w:rsid w:val="00100558"/>
    <w:rsid w:val="001007D8"/>
    <w:rsid w:val="001007EB"/>
    <w:rsid w:val="001008F8"/>
    <w:rsid w:val="0010090D"/>
    <w:rsid w:val="00100C6A"/>
    <w:rsid w:val="00100E09"/>
    <w:rsid w:val="00101053"/>
    <w:rsid w:val="0010124F"/>
    <w:rsid w:val="001012A0"/>
    <w:rsid w:val="001015D6"/>
    <w:rsid w:val="00101862"/>
    <w:rsid w:val="00101947"/>
    <w:rsid w:val="00101A67"/>
    <w:rsid w:val="00101AB5"/>
    <w:rsid w:val="00101E8D"/>
    <w:rsid w:val="001020D5"/>
    <w:rsid w:val="0010266E"/>
    <w:rsid w:val="00102725"/>
    <w:rsid w:val="001031FF"/>
    <w:rsid w:val="00103568"/>
    <w:rsid w:val="00103CED"/>
    <w:rsid w:val="001043A3"/>
    <w:rsid w:val="00104407"/>
    <w:rsid w:val="0010465F"/>
    <w:rsid w:val="0010485D"/>
    <w:rsid w:val="00104905"/>
    <w:rsid w:val="00104AB9"/>
    <w:rsid w:val="00104C72"/>
    <w:rsid w:val="00104E6E"/>
    <w:rsid w:val="00105082"/>
    <w:rsid w:val="0010523F"/>
    <w:rsid w:val="001054A2"/>
    <w:rsid w:val="0010586D"/>
    <w:rsid w:val="001058F0"/>
    <w:rsid w:val="00105B40"/>
    <w:rsid w:val="00105EEA"/>
    <w:rsid w:val="00105F96"/>
    <w:rsid w:val="00106B8A"/>
    <w:rsid w:val="00106DB9"/>
    <w:rsid w:val="0010701F"/>
    <w:rsid w:val="00107500"/>
    <w:rsid w:val="001076A0"/>
    <w:rsid w:val="00107AAE"/>
    <w:rsid w:val="00107F4F"/>
    <w:rsid w:val="0010FCA8"/>
    <w:rsid w:val="0011011D"/>
    <w:rsid w:val="001103F7"/>
    <w:rsid w:val="001106F2"/>
    <w:rsid w:val="001107DE"/>
    <w:rsid w:val="00110814"/>
    <w:rsid w:val="00110BEF"/>
    <w:rsid w:val="00110C39"/>
    <w:rsid w:val="00111024"/>
    <w:rsid w:val="0011153B"/>
    <w:rsid w:val="00111613"/>
    <w:rsid w:val="0011180D"/>
    <w:rsid w:val="00111859"/>
    <w:rsid w:val="00111E69"/>
    <w:rsid w:val="00111F3E"/>
    <w:rsid w:val="00112332"/>
    <w:rsid w:val="0011258A"/>
    <w:rsid w:val="0011279C"/>
    <w:rsid w:val="00112BFE"/>
    <w:rsid w:val="00112D55"/>
    <w:rsid w:val="00112E2B"/>
    <w:rsid w:val="001130BA"/>
    <w:rsid w:val="001132D9"/>
    <w:rsid w:val="00113396"/>
    <w:rsid w:val="001134E9"/>
    <w:rsid w:val="001137F2"/>
    <w:rsid w:val="00113828"/>
    <w:rsid w:val="00114066"/>
    <w:rsid w:val="001144D1"/>
    <w:rsid w:val="0011455A"/>
    <w:rsid w:val="00114754"/>
    <w:rsid w:val="00114AFE"/>
    <w:rsid w:val="00114C88"/>
    <w:rsid w:val="0011504B"/>
    <w:rsid w:val="0011510C"/>
    <w:rsid w:val="00115261"/>
    <w:rsid w:val="0011541F"/>
    <w:rsid w:val="00115CD3"/>
    <w:rsid w:val="00116005"/>
    <w:rsid w:val="00116334"/>
    <w:rsid w:val="00116504"/>
    <w:rsid w:val="00116551"/>
    <w:rsid w:val="001169EA"/>
    <w:rsid w:val="00116B51"/>
    <w:rsid w:val="00116C10"/>
    <w:rsid w:val="00116D13"/>
    <w:rsid w:val="00116EBF"/>
    <w:rsid w:val="00116ED9"/>
    <w:rsid w:val="00117770"/>
    <w:rsid w:val="0011788F"/>
    <w:rsid w:val="00117B28"/>
    <w:rsid w:val="00117C78"/>
    <w:rsid w:val="00117DFF"/>
    <w:rsid w:val="0012022F"/>
    <w:rsid w:val="0012057A"/>
    <w:rsid w:val="00120832"/>
    <w:rsid w:val="00120B24"/>
    <w:rsid w:val="00120CF2"/>
    <w:rsid w:val="00121185"/>
    <w:rsid w:val="00121243"/>
    <w:rsid w:val="00121589"/>
    <w:rsid w:val="00121732"/>
    <w:rsid w:val="00121888"/>
    <w:rsid w:val="001223B5"/>
    <w:rsid w:val="001225CD"/>
    <w:rsid w:val="00122ABB"/>
    <w:rsid w:val="00122DCC"/>
    <w:rsid w:val="00122F63"/>
    <w:rsid w:val="0012301B"/>
    <w:rsid w:val="001231B9"/>
    <w:rsid w:val="0012323F"/>
    <w:rsid w:val="0012371D"/>
    <w:rsid w:val="001238EC"/>
    <w:rsid w:val="0012390F"/>
    <w:rsid w:val="001239C6"/>
    <w:rsid w:val="00123A06"/>
    <w:rsid w:val="00123BA0"/>
    <w:rsid w:val="00123DE9"/>
    <w:rsid w:val="00123ED3"/>
    <w:rsid w:val="00124051"/>
    <w:rsid w:val="001240E9"/>
    <w:rsid w:val="001240F8"/>
    <w:rsid w:val="0012476F"/>
    <w:rsid w:val="00124AD2"/>
    <w:rsid w:val="00124C38"/>
    <w:rsid w:val="00124E09"/>
    <w:rsid w:val="0012542D"/>
    <w:rsid w:val="00125701"/>
    <w:rsid w:val="0012587C"/>
    <w:rsid w:val="00125886"/>
    <w:rsid w:val="00125DC3"/>
    <w:rsid w:val="00125EF2"/>
    <w:rsid w:val="00125F85"/>
    <w:rsid w:val="00126424"/>
    <w:rsid w:val="0012654D"/>
    <w:rsid w:val="001267D1"/>
    <w:rsid w:val="00126A9A"/>
    <w:rsid w:val="00126C47"/>
    <w:rsid w:val="00126FA9"/>
    <w:rsid w:val="00126FFB"/>
    <w:rsid w:val="00127097"/>
    <w:rsid w:val="001274E3"/>
    <w:rsid w:val="001277A3"/>
    <w:rsid w:val="00127A5E"/>
    <w:rsid w:val="00127A61"/>
    <w:rsid w:val="00127FBB"/>
    <w:rsid w:val="00130343"/>
    <w:rsid w:val="001303B7"/>
    <w:rsid w:val="001308A0"/>
    <w:rsid w:val="001308E9"/>
    <w:rsid w:val="00130A63"/>
    <w:rsid w:val="00130B67"/>
    <w:rsid w:val="00130CC1"/>
    <w:rsid w:val="00130CE6"/>
    <w:rsid w:val="001311B0"/>
    <w:rsid w:val="001314F0"/>
    <w:rsid w:val="001318EA"/>
    <w:rsid w:val="00131A1D"/>
    <w:rsid w:val="00131C7D"/>
    <w:rsid w:val="00131E11"/>
    <w:rsid w:val="00131E88"/>
    <w:rsid w:val="00132041"/>
    <w:rsid w:val="001328F9"/>
    <w:rsid w:val="0013297B"/>
    <w:rsid w:val="001329AA"/>
    <w:rsid w:val="001329F2"/>
    <w:rsid w:val="00132BB1"/>
    <w:rsid w:val="00132CD6"/>
    <w:rsid w:val="00132FDE"/>
    <w:rsid w:val="001331A6"/>
    <w:rsid w:val="001333C2"/>
    <w:rsid w:val="00133455"/>
    <w:rsid w:val="00133640"/>
    <w:rsid w:val="0013411C"/>
    <w:rsid w:val="00134172"/>
    <w:rsid w:val="001347B2"/>
    <w:rsid w:val="00134896"/>
    <w:rsid w:val="0013490D"/>
    <w:rsid w:val="00134AA9"/>
    <w:rsid w:val="0013518C"/>
    <w:rsid w:val="00135339"/>
    <w:rsid w:val="0013572A"/>
    <w:rsid w:val="00135DF6"/>
    <w:rsid w:val="00136595"/>
    <w:rsid w:val="0013679D"/>
    <w:rsid w:val="001368CB"/>
    <w:rsid w:val="001370F3"/>
    <w:rsid w:val="0013718C"/>
    <w:rsid w:val="00137971"/>
    <w:rsid w:val="00137AB6"/>
    <w:rsid w:val="00137E75"/>
    <w:rsid w:val="00140583"/>
    <w:rsid w:val="00140ACB"/>
    <w:rsid w:val="001410BF"/>
    <w:rsid w:val="0014126D"/>
    <w:rsid w:val="001414CB"/>
    <w:rsid w:val="00141869"/>
    <w:rsid w:val="00141A38"/>
    <w:rsid w:val="00141D9B"/>
    <w:rsid w:val="00141FD5"/>
    <w:rsid w:val="001422DB"/>
    <w:rsid w:val="001423FC"/>
    <w:rsid w:val="0014274A"/>
    <w:rsid w:val="00142A10"/>
    <w:rsid w:val="00142A65"/>
    <w:rsid w:val="00142AAD"/>
    <w:rsid w:val="00142F76"/>
    <w:rsid w:val="0014316B"/>
    <w:rsid w:val="00143182"/>
    <w:rsid w:val="001431E7"/>
    <w:rsid w:val="0014327D"/>
    <w:rsid w:val="0014348B"/>
    <w:rsid w:val="00143492"/>
    <w:rsid w:val="00143AC5"/>
    <w:rsid w:val="00143CC9"/>
    <w:rsid w:val="00143E5E"/>
    <w:rsid w:val="001440EB"/>
    <w:rsid w:val="00144496"/>
    <w:rsid w:val="0014454F"/>
    <w:rsid w:val="001448C6"/>
    <w:rsid w:val="00144960"/>
    <w:rsid w:val="001449DD"/>
    <w:rsid w:val="0014520A"/>
    <w:rsid w:val="001453B6"/>
    <w:rsid w:val="001458A8"/>
    <w:rsid w:val="001459F1"/>
    <w:rsid w:val="00145BB7"/>
    <w:rsid w:val="00146005"/>
    <w:rsid w:val="001464D0"/>
    <w:rsid w:val="00146643"/>
    <w:rsid w:val="00146715"/>
    <w:rsid w:val="001468E5"/>
    <w:rsid w:val="00146C63"/>
    <w:rsid w:val="001470EF"/>
    <w:rsid w:val="00147256"/>
    <w:rsid w:val="0014748C"/>
    <w:rsid w:val="00147583"/>
    <w:rsid w:val="001476BE"/>
    <w:rsid w:val="0014779D"/>
    <w:rsid w:val="00147A9C"/>
    <w:rsid w:val="00147E21"/>
    <w:rsid w:val="00147E3E"/>
    <w:rsid w:val="00147FB9"/>
    <w:rsid w:val="00150089"/>
    <w:rsid w:val="001503F6"/>
    <w:rsid w:val="00150486"/>
    <w:rsid w:val="001506C8"/>
    <w:rsid w:val="00150746"/>
    <w:rsid w:val="00150793"/>
    <w:rsid w:val="00150886"/>
    <w:rsid w:val="00150B17"/>
    <w:rsid w:val="00150F9B"/>
    <w:rsid w:val="001511E3"/>
    <w:rsid w:val="0015135A"/>
    <w:rsid w:val="00151527"/>
    <w:rsid w:val="0015166E"/>
    <w:rsid w:val="00151AE9"/>
    <w:rsid w:val="0015246F"/>
    <w:rsid w:val="00152BB7"/>
    <w:rsid w:val="00152CB9"/>
    <w:rsid w:val="00152CE1"/>
    <w:rsid w:val="0015326F"/>
    <w:rsid w:val="00153770"/>
    <w:rsid w:val="0015381E"/>
    <w:rsid w:val="00153E3F"/>
    <w:rsid w:val="00154450"/>
    <w:rsid w:val="0015489A"/>
    <w:rsid w:val="0015490C"/>
    <w:rsid w:val="00154A63"/>
    <w:rsid w:val="00154B4C"/>
    <w:rsid w:val="00154C7E"/>
    <w:rsid w:val="00154D40"/>
    <w:rsid w:val="001554CA"/>
    <w:rsid w:val="0015575D"/>
    <w:rsid w:val="00155763"/>
    <w:rsid w:val="00155C11"/>
    <w:rsid w:val="00155D53"/>
    <w:rsid w:val="00156125"/>
    <w:rsid w:val="00156303"/>
    <w:rsid w:val="001566EF"/>
    <w:rsid w:val="00156A6E"/>
    <w:rsid w:val="00156E43"/>
    <w:rsid w:val="00157225"/>
    <w:rsid w:val="001573FE"/>
    <w:rsid w:val="001574F1"/>
    <w:rsid w:val="001574F4"/>
    <w:rsid w:val="00157727"/>
    <w:rsid w:val="001578D7"/>
    <w:rsid w:val="001578FC"/>
    <w:rsid w:val="001579C2"/>
    <w:rsid w:val="001597E8"/>
    <w:rsid w:val="0015E1B1"/>
    <w:rsid w:val="001600D3"/>
    <w:rsid w:val="001600D8"/>
    <w:rsid w:val="0016013E"/>
    <w:rsid w:val="001606FE"/>
    <w:rsid w:val="00160708"/>
    <w:rsid w:val="00160D5C"/>
    <w:rsid w:val="00160D98"/>
    <w:rsid w:val="00160F8F"/>
    <w:rsid w:val="00160FEE"/>
    <w:rsid w:val="00161192"/>
    <w:rsid w:val="0016165F"/>
    <w:rsid w:val="00161B94"/>
    <w:rsid w:val="00161C43"/>
    <w:rsid w:val="00162734"/>
    <w:rsid w:val="001627EA"/>
    <w:rsid w:val="00162BF7"/>
    <w:rsid w:val="00162DA4"/>
    <w:rsid w:val="00162E8B"/>
    <w:rsid w:val="00162F75"/>
    <w:rsid w:val="00163574"/>
    <w:rsid w:val="00163773"/>
    <w:rsid w:val="001637F0"/>
    <w:rsid w:val="00163824"/>
    <w:rsid w:val="00163A26"/>
    <w:rsid w:val="00163EF5"/>
    <w:rsid w:val="0016531A"/>
    <w:rsid w:val="0016552F"/>
    <w:rsid w:val="0016578B"/>
    <w:rsid w:val="0016584C"/>
    <w:rsid w:val="00165AAA"/>
    <w:rsid w:val="00165B87"/>
    <w:rsid w:val="00165DAF"/>
    <w:rsid w:val="00165F8D"/>
    <w:rsid w:val="00166192"/>
    <w:rsid w:val="00166555"/>
    <w:rsid w:val="001665DC"/>
    <w:rsid w:val="001666F3"/>
    <w:rsid w:val="001666FB"/>
    <w:rsid w:val="001668E1"/>
    <w:rsid w:val="001669BF"/>
    <w:rsid w:val="00166A98"/>
    <w:rsid w:val="00166AC6"/>
    <w:rsid w:val="001675B5"/>
    <w:rsid w:val="001675CB"/>
    <w:rsid w:val="00167A53"/>
    <w:rsid w:val="00167E98"/>
    <w:rsid w:val="00169F7C"/>
    <w:rsid w:val="0017010D"/>
    <w:rsid w:val="001701AD"/>
    <w:rsid w:val="00170206"/>
    <w:rsid w:val="001703B4"/>
    <w:rsid w:val="00170479"/>
    <w:rsid w:val="00170705"/>
    <w:rsid w:val="00170A43"/>
    <w:rsid w:val="00170A75"/>
    <w:rsid w:val="00170E3B"/>
    <w:rsid w:val="0017137A"/>
    <w:rsid w:val="001713C4"/>
    <w:rsid w:val="00171434"/>
    <w:rsid w:val="001714A1"/>
    <w:rsid w:val="00171567"/>
    <w:rsid w:val="0017174D"/>
    <w:rsid w:val="00171BF1"/>
    <w:rsid w:val="00171F0A"/>
    <w:rsid w:val="001720A2"/>
    <w:rsid w:val="001720A7"/>
    <w:rsid w:val="001721C2"/>
    <w:rsid w:val="001722B9"/>
    <w:rsid w:val="001722DC"/>
    <w:rsid w:val="001727F3"/>
    <w:rsid w:val="00172BB1"/>
    <w:rsid w:val="00172CE6"/>
    <w:rsid w:val="00172E58"/>
    <w:rsid w:val="001732CC"/>
    <w:rsid w:val="00173404"/>
    <w:rsid w:val="00173A98"/>
    <w:rsid w:val="00173B21"/>
    <w:rsid w:val="00174112"/>
    <w:rsid w:val="00174369"/>
    <w:rsid w:val="00174381"/>
    <w:rsid w:val="00174390"/>
    <w:rsid w:val="001744DB"/>
    <w:rsid w:val="0017461C"/>
    <w:rsid w:val="0017462C"/>
    <w:rsid w:val="00174BBC"/>
    <w:rsid w:val="00174F6C"/>
    <w:rsid w:val="001750B6"/>
    <w:rsid w:val="001758AA"/>
    <w:rsid w:val="00175931"/>
    <w:rsid w:val="00175C52"/>
    <w:rsid w:val="0017605F"/>
    <w:rsid w:val="0017625F"/>
    <w:rsid w:val="001762E9"/>
    <w:rsid w:val="00176442"/>
    <w:rsid w:val="00176727"/>
    <w:rsid w:val="00176744"/>
    <w:rsid w:val="001767F2"/>
    <w:rsid w:val="00176BA1"/>
    <w:rsid w:val="00176BA8"/>
    <w:rsid w:val="00176C18"/>
    <w:rsid w:val="00176F66"/>
    <w:rsid w:val="0017721F"/>
    <w:rsid w:val="001772C6"/>
    <w:rsid w:val="001772EE"/>
    <w:rsid w:val="00177675"/>
    <w:rsid w:val="0017781C"/>
    <w:rsid w:val="001778DF"/>
    <w:rsid w:val="00177B8E"/>
    <w:rsid w:val="00177B92"/>
    <w:rsid w:val="00177CD9"/>
    <w:rsid w:val="00180540"/>
    <w:rsid w:val="001805C8"/>
    <w:rsid w:val="00180803"/>
    <w:rsid w:val="001808CD"/>
    <w:rsid w:val="00180B6F"/>
    <w:rsid w:val="00180D4C"/>
    <w:rsid w:val="00181170"/>
    <w:rsid w:val="0018144F"/>
    <w:rsid w:val="00181567"/>
    <w:rsid w:val="001816B4"/>
    <w:rsid w:val="00181B17"/>
    <w:rsid w:val="00181D31"/>
    <w:rsid w:val="0018202B"/>
    <w:rsid w:val="001823D2"/>
    <w:rsid w:val="0018251B"/>
    <w:rsid w:val="0018284F"/>
    <w:rsid w:val="001828FB"/>
    <w:rsid w:val="00182AA4"/>
    <w:rsid w:val="00182E3A"/>
    <w:rsid w:val="00182E46"/>
    <w:rsid w:val="00182E76"/>
    <w:rsid w:val="00183531"/>
    <w:rsid w:val="00183C49"/>
    <w:rsid w:val="00183C4C"/>
    <w:rsid w:val="00183C66"/>
    <w:rsid w:val="00183E65"/>
    <w:rsid w:val="00183FB4"/>
    <w:rsid w:val="001840B6"/>
    <w:rsid w:val="00184319"/>
    <w:rsid w:val="0018440C"/>
    <w:rsid w:val="00184451"/>
    <w:rsid w:val="001845D5"/>
    <w:rsid w:val="00184966"/>
    <w:rsid w:val="0018498E"/>
    <w:rsid w:val="00184AF0"/>
    <w:rsid w:val="00184BEE"/>
    <w:rsid w:val="0018511E"/>
    <w:rsid w:val="001855DA"/>
    <w:rsid w:val="001858EB"/>
    <w:rsid w:val="00185975"/>
    <w:rsid w:val="001859D9"/>
    <w:rsid w:val="00185B90"/>
    <w:rsid w:val="001862FB"/>
    <w:rsid w:val="0018666B"/>
    <w:rsid w:val="00186810"/>
    <w:rsid w:val="001869EB"/>
    <w:rsid w:val="00186D63"/>
    <w:rsid w:val="0018745A"/>
    <w:rsid w:val="00187943"/>
    <w:rsid w:val="00187A20"/>
    <w:rsid w:val="00187A40"/>
    <w:rsid w:val="001901E4"/>
    <w:rsid w:val="001908FA"/>
    <w:rsid w:val="00190B17"/>
    <w:rsid w:val="00190F70"/>
    <w:rsid w:val="001910BB"/>
    <w:rsid w:val="001915FE"/>
    <w:rsid w:val="00191897"/>
    <w:rsid w:val="00191A22"/>
    <w:rsid w:val="00191B84"/>
    <w:rsid w:val="00191C11"/>
    <w:rsid w:val="00192413"/>
    <w:rsid w:val="001930E5"/>
    <w:rsid w:val="001932BA"/>
    <w:rsid w:val="00193664"/>
    <w:rsid w:val="001937A3"/>
    <w:rsid w:val="00193BCC"/>
    <w:rsid w:val="00194521"/>
    <w:rsid w:val="001945B3"/>
    <w:rsid w:val="00194C25"/>
    <w:rsid w:val="00195535"/>
    <w:rsid w:val="0019553B"/>
    <w:rsid w:val="0019569A"/>
    <w:rsid w:val="001956D3"/>
    <w:rsid w:val="00195D17"/>
    <w:rsid w:val="00195D4D"/>
    <w:rsid w:val="00195E87"/>
    <w:rsid w:val="001964C5"/>
    <w:rsid w:val="00196AB7"/>
    <w:rsid w:val="00196AFB"/>
    <w:rsid w:val="00196C2D"/>
    <w:rsid w:val="00197269"/>
    <w:rsid w:val="00197315"/>
    <w:rsid w:val="001976D7"/>
    <w:rsid w:val="0019778C"/>
    <w:rsid w:val="0019782D"/>
    <w:rsid w:val="00197924"/>
    <w:rsid w:val="00197A63"/>
    <w:rsid w:val="00197B50"/>
    <w:rsid w:val="001A00D7"/>
    <w:rsid w:val="001A025D"/>
    <w:rsid w:val="001A03F3"/>
    <w:rsid w:val="001A0409"/>
    <w:rsid w:val="001A0440"/>
    <w:rsid w:val="001A04D2"/>
    <w:rsid w:val="001A0650"/>
    <w:rsid w:val="001A09FB"/>
    <w:rsid w:val="001A0ADB"/>
    <w:rsid w:val="001A0B45"/>
    <w:rsid w:val="001A0B6D"/>
    <w:rsid w:val="001A0F2E"/>
    <w:rsid w:val="001A0F63"/>
    <w:rsid w:val="001A0FB7"/>
    <w:rsid w:val="001A1129"/>
    <w:rsid w:val="001A1619"/>
    <w:rsid w:val="001A18AC"/>
    <w:rsid w:val="001A1F46"/>
    <w:rsid w:val="001A202B"/>
    <w:rsid w:val="001A2116"/>
    <w:rsid w:val="001A2241"/>
    <w:rsid w:val="001A2CE0"/>
    <w:rsid w:val="001A2FC8"/>
    <w:rsid w:val="001A30E7"/>
    <w:rsid w:val="001A32F5"/>
    <w:rsid w:val="001A3401"/>
    <w:rsid w:val="001A3A8A"/>
    <w:rsid w:val="001A3DEE"/>
    <w:rsid w:val="001A3DF7"/>
    <w:rsid w:val="001A421D"/>
    <w:rsid w:val="001A440F"/>
    <w:rsid w:val="001A44CD"/>
    <w:rsid w:val="001A44D7"/>
    <w:rsid w:val="001A4606"/>
    <w:rsid w:val="001A46E0"/>
    <w:rsid w:val="001A49E0"/>
    <w:rsid w:val="001A4AA9"/>
    <w:rsid w:val="001A4EA5"/>
    <w:rsid w:val="001A5261"/>
    <w:rsid w:val="001A5641"/>
    <w:rsid w:val="001A56EE"/>
    <w:rsid w:val="001A56F4"/>
    <w:rsid w:val="001A59DC"/>
    <w:rsid w:val="001A5BB6"/>
    <w:rsid w:val="001A5CFF"/>
    <w:rsid w:val="001A5E41"/>
    <w:rsid w:val="001A645E"/>
    <w:rsid w:val="001A664D"/>
    <w:rsid w:val="001A673D"/>
    <w:rsid w:val="001A6790"/>
    <w:rsid w:val="001A68A6"/>
    <w:rsid w:val="001A69A6"/>
    <w:rsid w:val="001A6C35"/>
    <w:rsid w:val="001A6F5B"/>
    <w:rsid w:val="001A729D"/>
    <w:rsid w:val="001A72C1"/>
    <w:rsid w:val="001A73D1"/>
    <w:rsid w:val="001A75CC"/>
    <w:rsid w:val="001A7A31"/>
    <w:rsid w:val="001A7AFB"/>
    <w:rsid w:val="001A7B5B"/>
    <w:rsid w:val="001A7BE5"/>
    <w:rsid w:val="001A7C7D"/>
    <w:rsid w:val="001A7CE0"/>
    <w:rsid w:val="001A7CEE"/>
    <w:rsid w:val="001A7E76"/>
    <w:rsid w:val="001B00D9"/>
    <w:rsid w:val="001B0226"/>
    <w:rsid w:val="001B0807"/>
    <w:rsid w:val="001B0842"/>
    <w:rsid w:val="001B0A39"/>
    <w:rsid w:val="001B0D1B"/>
    <w:rsid w:val="001B13D5"/>
    <w:rsid w:val="001B16BB"/>
    <w:rsid w:val="001B1A46"/>
    <w:rsid w:val="001B1CAC"/>
    <w:rsid w:val="001B1D19"/>
    <w:rsid w:val="001B1D88"/>
    <w:rsid w:val="001B1F83"/>
    <w:rsid w:val="001B2038"/>
    <w:rsid w:val="001B21CD"/>
    <w:rsid w:val="001B22E2"/>
    <w:rsid w:val="001B24CE"/>
    <w:rsid w:val="001B31DE"/>
    <w:rsid w:val="001B31EF"/>
    <w:rsid w:val="001B3270"/>
    <w:rsid w:val="001B32C6"/>
    <w:rsid w:val="001B33E9"/>
    <w:rsid w:val="001B35B1"/>
    <w:rsid w:val="001B35CD"/>
    <w:rsid w:val="001B373F"/>
    <w:rsid w:val="001B3A86"/>
    <w:rsid w:val="001B3B1F"/>
    <w:rsid w:val="001B3DB4"/>
    <w:rsid w:val="001B3F59"/>
    <w:rsid w:val="001B4143"/>
    <w:rsid w:val="001B4A9A"/>
    <w:rsid w:val="001B4E4A"/>
    <w:rsid w:val="001B6707"/>
    <w:rsid w:val="001B67E6"/>
    <w:rsid w:val="001B69C0"/>
    <w:rsid w:val="001B6CCA"/>
    <w:rsid w:val="001B6D11"/>
    <w:rsid w:val="001B7042"/>
    <w:rsid w:val="001B7937"/>
    <w:rsid w:val="001B7A17"/>
    <w:rsid w:val="001B7DFE"/>
    <w:rsid w:val="001C0038"/>
    <w:rsid w:val="001C015B"/>
    <w:rsid w:val="001C099B"/>
    <w:rsid w:val="001C0A8E"/>
    <w:rsid w:val="001C0C1A"/>
    <w:rsid w:val="001C0D01"/>
    <w:rsid w:val="001C0FB6"/>
    <w:rsid w:val="001C0FF4"/>
    <w:rsid w:val="001C1741"/>
    <w:rsid w:val="001C1848"/>
    <w:rsid w:val="001C1911"/>
    <w:rsid w:val="001C1A50"/>
    <w:rsid w:val="001C1F10"/>
    <w:rsid w:val="001C1FF0"/>
    <w:rsid w:val="001C2993"/>
    <w:rsid w:val="001C2EAD"/>
    <w:rsid w:val="001C3506"/>
    <w:rsid w:val="001C3548"/>
    <w:rsid w:val="001C35D3"/>
    <w:rsid w:val="001C36E4"/>
    <w:rsid w:val="001C37DA"/>
    <w:rsid w:val="001C3DAE"/>
    <w:rsid w:val="001C3DCB"/>
    <w:rsid w:val="001C3FE0"/>
    <w:rsid w:val="001C43C5"/>
    <w:rsid w:val="001C447D"/>
    <w:rsid w:val="001C48D7"/>
    <w:rsid w:val="001C4A2E"/>
    <w:rsid w:val="001C4A75"/>
    <w:rsid w:val="001C4DDD"/>
    <w:rsid w:val="001C4ED0"/>
    <w:rsid w:val="001C4F13"/>
    <w:rsid w:val="001C4FCB"/>
    <w:rsid w:val="001C509A"/>
    <w:rsid w:val="001C51E2"/>
    <w:rsid w:val="001C5229"/>
    <w:rsid w:val="001C5359"/>
    <w:rsid w:val="001C569C"/>
    <w:rsid w:val="001C5839"/>
    <w:rsid w:val="001C5E8E"/>
    <w:rsid w:val="001C602D"/>
    <w:rsid w:val="001C617A"/>
    <w:rsid w:val="001C643F"/>
    <w:rsid w:val="001C6441"/>
    <w:rsid w:val="001C6A9A"/>
    <w:rsid w:val="001C6CA5"/>
    <w:rsid w:val="001C7416"/>
    <w:rsid w:val="001C741B"/>
    <w:rsid w:val="001C7509"/>
    <w:rsid w:val="001C79CA"/>
    <w:rsid w:val="001C7B79"/>
    <w:rsid w:val="001C7B95"/>
    <w:rsid w:val="001CC0BF"/>
    <w:rsid w:val="001D01CC"/>
    <w:rsid w:val="001D0F58"/>
    <w:rsid w:val="001D0FA0"/>
    <w:rsid w:val="001D12DD"/>
    <w:rsid w:val="001D16DE"/>
    <w:rsid w:val="001D1740"/>
    <w:rsid w:val="001D1C30"/>
    <w:rsid w:val="001D1D0C"/>
    <w:rsid w:val="001D2203"/>
    <w:rsid w:val="001D245E"/>
    <w:rsid w:val="001D2558"/>
    <w:rsid w:val="001D25F4"/>
    <w:rsid w:val="001D2730"/>
    <w:rsid w:val="001D2970"/>
    <w:rsid w:val="001D2A90"/>
    <w:rsid w:val="001D2C48"/>
    <w:rsid w:val="001D2D8E"/>
    <w:rsid w:val="001D3208"/>
    <w:rsid w:val="001D356F"/>
    <w:rsid w:val="001D364B"/>
    <w:rsid w:val="001D3676"/>
    <w:rsid w:val="001D3750"/>
    <w:rsid w:val="001D396B"/>
    <w:rsid w:val="001D3AB6"/>
    <w:rsid w:val="001D3FE3"/>
    <w:rsid w:val="001D42DE"/>
    <w:rsid w:val="001D4329"/>
    <w:rsid w:val="001D46D1"/>
    <w:rsid w:val="001D4796"/>
    <w:rsid w:val="001D480E"/>
    <w:rsid w:val="001D4845"/>
    <w:rsid w:val="001D4B90"/>
    <w:rsid w:val="001D4BD2"/>
    <w:rsid w:val="001D4E13"/>
    <w:rsid w:val="001D4EF9"/>
    <w:rsid w:val="001D54AB"/>
    <w:rsid w:val="001D5AF9"/>
    <w:rsid w:val="001D5C58"/>
    <w:rsid w:val="001D5E6F"/>
    <w:rsid w:val="001D61DF"/>
    <w:rsid w:val="001D68A3"/>
    <w:rsid w:val="001D6916"/>
    <w:rsid w:val="001D6B04"/>
    <w:rsid w:val="001D6CAB"/>
    <w:rsid w:val="001D6D42"/>
    <w:rsid w:val="001D7114"/>
    <w:rsid w:val="001D7201"/>
    <w:rsid w:val="001D7622"/>
    <w:rsid w:val="001D7D51"/>
    <w:rsid w:val="001E009D"/>
    <w:rsid w:val="001E017D"/>
    <w:rsid w:val="001E0FA3"/>
    <w:rsid w:val="001E1334"/>
    <w:rsid w:val="001E14C7"/>
    <w:rsid w:val="001E20BE"/>
    <w:rsid w:val="001E20CB"/>
    <w:rsid w:val="001E22D8"/>
    <w:rsid w:val="001E2988"/>
    <w:rsid w:val="001E30F8"/>
    <w:rsid w:val="001E352C"/>
    <w:rsid w:val="001E3A05"/>
    <w:rsid w:val="001E416D"/>
    <w:rsid w:val="001E4670"/>
    <w:rsid w:val="001E4714"/>
    <w:rsid w:val="001E4829"/>
    <w:rsid w:val="001E4AEE"/>
    <w:rsid w:val="001E4FB0"/>
    <w:rsid w:val="001E5136"/>
    <w:rsid w:val="001E52AC"/>
    <w:rsid w:val="001E5345"/>
    <w:rsid w:val="001E546D"/>
    <w:rsid w:val="001E55A9"/>
    <w:rsid w:val="001E55FC"/>
    <w:rsid w:val="001E5C96"/>
    <w:rsid w:val="001E5E36"/>
    <w:rsid w:val="001E5F90"/>
    <w:rsid w:val="001E61B8"/>
    <w:rsid w:val="001E61D2"/>
    <w:rsid w:val="001E6594"/>
    <w:rsid w:val="001E65F5"/>
    <w:rsid w:val="001E677F"/>
    <w:rsid w:val="001E68B7"/>
    <w:rsid w:val="001E6C0E"/>
    <w:rsid w:val="001E71CF"/>
    <w:rsid w:val="001E7633"/>
    <w:rsid w:val="001E77A5"/>
    <w:rsid w:val="001E788E"/>
    <w:rsid w:val="001E7BB5"/>
    <w:rsid w:val="001E7C64"/>
    <w:rsid w:val="001E7C7B"/>
    <w:rsid w:val="001E7D59"/>
    <w:rsid w:val="001F074C"/>
    <w:rsid w:val="001F0862"/>
    <w:rsid w:val="001F08CA"/>
    <w:rsid w:val="001F0AEF"/>
    <w:rsid w:val="001F107D"/>
    <w:rsid w:val="001F117F"/>
    <w:rsid w:val="001F1247"/>
    <w:rsid w:val="001F12D3"/>
    <w:rsid w:val="001F1411"/>
    <w:rsid w:val="001F1558"/>
    <w:rsid w:val="001F15EF"/>
    <w:rsid w:val="001F1753"/>
    <w:rsid w:val="001F1800"/>
    <w:rsid w:val="001F1877"/>
    <w:rsid w:val="001F18BD"/>
    <w:rsid w:val="001F1903"/>
    <w:rsid w:val="001F1CBC"/>
    <w:rsid w:val="001F2032"/>
    <w:rsid w:val="001F2148"/>
    <w:rsid w:val="001F233E"/>
    <w:rsid w:val="001F2530"/>
    <w:rsid w:val="001F3070"/>
    <w:rsid w:val="001F3337"/>
    <w:rsid w:val="001F366B"/>
    <w:rsid w:val="001F3691"/>
    <w:rsid w:val="001F387C"/>
    <w:rsid w:val="001F3B3F"/>
    <w:rsid w:val="001F3C1F"/>
    <w:rsid w:val="001F3CFF"/>
    <w:rsid w:val="001F3FBE"/>
    <w:rsid w:val="001F41A7"/>
    <w:rsid w:val="001F46F6"/>
    <w:rsid w:val="001F478D"/>
    <w:rsid w:val="001F4984"/>
    <w:rsid w:val="001F4DD9"/>
    <w:rsid w:val="001F53A1"/>
    <w:rsid w:val="001F5445"/>
    <w:rsid w:val="001F5750"/>
    <w:rsid w:val="001F58FE"/>
    <w:rsid w:val="001F6215"/>
    <w:rsid w:val="001F63DB"/>
    <w:rsid w:val="001F647B"/>
    <w:rsid w:val="001F6953"/>
    <w:rsid w:val="001F6AE4"/>
    <w:rsid w:val="001F6C27"/>
    <w:rsid w:val="001F7032"/>
    <w:rsid w:val="001F72FF"/>
    <w:rsid w:val="001F76C4"/>
    <w:rsid w:val="001FA67D"/>
    <w:rsid w:val="0020023B"/>
    <w:rsid w:val="00200453"/>
    <w:rsid w:val="00200723"/>
    <w:rsid w:val="00200A98"/>
    <w:rsid w:val="00200EC5"/>
    <w:rsid w:val="002015E0"/>
    <w:rsid w:val="00201CC2"/>
    <w:rsid w:val="00201F52"/>
    <w:rsid w:val="0020235F"/>
    <w:rsid w:val="0020263E"/>
    <w:rsid w:val="00202808"/>
    <w:rsid w:val="00202CFC"/>
    <w:rsid w:val="00203083"/>
    <w:rsid w:val="00203322"/>
    <w:rsid w:val="002036B2"/>
    <w:rsid w:val="00203E28"/>
    <w:rsid w:val="00203FD4"/>
    <w:rsid w:val="002046DE"/>
    <w:rsid w:val="002048FD"/>
    <w:rsid w:val="002049DF"/>
    <w:rsid w:val="00204E2D"/>
    <w:rsid w:val="0020514D"/>
    <w:rsid w:val="002054D8"/>
    <w:rsid w:val="002056A0"/>
    <w:rsid w:val="00205817"/>
    <w:rsid w:val="00205A6E"/>
    <w:rsid w:val="00206045"/>
    <w:rsid w:val="00206087"/>
    <w:rsid w:val="002062E4"/>
    <w:rsid w:val="002062F0"/>
    <w:rsid w:val="002065E0"/>
    <w:rsid w:val="0020693C"/>
    <w:rsid w:val="00206AF3"/>
    <w:rsid w:val="00206D4F"/>
    <w:rsid w:val="00206FF1"/>
    <w:rsid w:val="00207298"/>
    <w:rsid w:val="00207768"/>
    <w:rsid w:val="00207849"/>
    <w:rsid w:val="00207AA6"/>
    <w:rsid w:val="00207BF0"/>
    <w:rsid w:val="00207C61"/>
    <w:rsid w:val="002102F3"/>
    <w:rsid w:val="002107F3"/>
    <w:rsid w:val="00210B4D"/>
    <w:rsid w:val="00211144"/>
    <w:rsid w:val="002111EA"/>
    <w:rsid w:val="0021126A"/>
    <w:rsid w:val="002114CB"/>
    <w:rsid w:val="002114D0"/>
    <w:rsid w:val="0021188B"/>
    <w:rsid w:val="00211911"/>
    <w:rsid w:val="00212267"/>
    <w:rsid w:val="002123F0"/>
    <w:rsid w:val="002123F5"/>
    <w:rsid w:val="00212636"/>
    <w:rsid w:val="00212798"/>
    <w:rsid w:val="00212994"/>
    <w:rsid w:val="00212C8B"/>
    <w:rsid w:val="00212EF5"/>
    <w:rsid w:val="0021325A"/>
    <w:rsid w:val="002132A1"/>
    <w:rsid w:val="002136E6"/>
    <w:rsid w:val="00213901"/>
    <w:rsid w:val="00213FA2"/>
    <w:rsid w:val="00214014"/>
    <w:rsid w:val="00214660"/>
    <w:rsid w:val="00214766"/>
    <w:rsid w:val="00214AE7"/>
    <w:rsid w:val="002153EE"/>
    <w:rsid w:val="00215509"/>
    <w:rsid w:val="00215594"/>
    <w:rsid w:val="002155AD"/>
    <w:rsid w:val="002158BA"/>
    <w:rsid w:val="00215947"/>
    <w:rsid w:val="00215A5C"/>
    <w:rsid w:val="00215C00"/>
    <w:rsid w:val="00215DC9"/>
    <w:rsid w:val="00215E34"/>
    <w:rsid w:val="00215F34"/>
    <w:rsid w:val="002161B7"/>
    <w:rsid w:val="002162C7"/>
    <w:rsid w:val="002162EB"/>
    <w:rsid w:val="00216481"/>
    <w:rsid w:val="00216607"/>
    <w:rsid w:val="00216A29"/>
    <w:rsid w:val="00216D54"/>
    <w:rsid w:val="0021718B"/>
    <w:rsid w:val="0021718C"/>
    <w:rsid w:val="00217314"/>
    <w:rsid w:val="0021782C"/>
    <w:rsid w:val="00220387"/>
    <w:rsid w:val="002203A6"/>
    <w:rsid w:val="00220548"/>
    <w:rsid w:val="002206E3"/>
    <w:rsid w:val="002207FE"/>
    <w:rsid w:val="00220836"/>
    <w:rsid w:val="00220CE5"/>
    <w:rsid w:val="00220D0C"/>
    <w:rsid w:val="00220E66"/>
    <w:rsid w:val="00220F79"/>
    <w:rsid w:val="002214FA"/>
    <w:rsid w:val="002216BE"/>
    <w:rsid w:val="002217AD"/>
    <w:rsid w:val="00221E71"/>
    <w:rsid w:val="00221FC1"/>
    <w:rsid w:val="00222913"/>
    <w:rsid w:val="00222C1B"/>
    <w:rsid w:val="00222DC0"/>
    <w:rsid w:val="0022342D"/>
    <w:rsid w:val="002235BA"/>
    <w:rsid w:val="00223729"/>
    <w:rsid w:val="00223BF1"/>
    <w:rsid w:val="00223C42"/>
    <w:rsid w:val="00223C49"/>
    <w:rsid w:val="00223CBE"/>
    <w:rsid w:val="00223EE2"/>
    <w:rsid w:val="0022416A"/>
    <w:rsid w:val="00224197"/>
    <w:rsid w:val="0022426E"/>
    <w:rsid w:val="002242BB"/>
    <w:rsid w:val="00224AEC"/>
    <w:rsid w:val="00224D75"/>
    <w:rsid w:val="00224D81"/>
    <w:rsid w:val="002251DD"/>
    <w:rsid w:val="002252B1"/>
    <w:rsid w:val="0022544E"/>
    <w:rsid w:val="00225833"/>
    <w:rsid w:val="0022625D"/>
    <w:rsid w:val="00226287"/>
    <w:rsid w:val="002263B4"/>
    <w:rsid w:val="0022669E"/>
    <w:rsid w:val="0022687A"/>
    <w:rsid w:val="00226A1B"/>
    <w:rsid w:val="00226C7A"/>
    <w:rsid w:val="00226EC1"/>
    <w:rsid w:val="00226F26"/>
    <w:rsid w:val="00227134"/>
    <w:rsid w:val="00227A0F"/>
    <w:rsid w:val="00227FE1"/>
    <w:rsid w:val="0022923E"/>
    <w:rsid w:val="00230075"/>
    <w:rsid w:val="00230702"/>
    <w:rsid w:val="002308A9"/>
    <w:rsid w:val="00231465"/>
    <w:rsid w:val="002315C2"/>
    <w:rsid w:val="00231CBD"/>
    <w:rsid w:val="00231D94"/>
    <w:rsid w:val="0023268E"/>
    <w:rsid w:val="002330BA"/>
    <w:rsid w:val="002330F2"/>
    <w:rsid w:val="00233558"/>
    <w:rsid w:val="002338C9"/>
    <w:rsid w:val="00233B14"/>
    <w:rsid w:val="00233B76"/>
    <w:rsid w:val="00233C36"/>
    <w:rsid w:val="002340FD"/>
    <w:rsid w:val="00234262"/>
    <w:rsid w:val="002349B5"/>
    <w:rsid w:val="00234BBA"/>
    <w:rsid w:val="00234E3A"/>
    <w:rsid w:val="002353D6"/>
    <w:rsid w:val="0023542C"/>
    <w:rsid w:val="00235479"/>
    <w:rsid w:val="00235A35"/>
    <w:rsid w:val="00235E41"/>
    <w:rsid w:val="002363A0"/>
    <w:rsid w:val="002363AA"/>
    <w:rsid w:val="002364F6"/>
    <w:rsid w:val="002365FC"/>
    <w:rsid w:val="00236685"/>
    <w:rsid w:val="00236CDB"/>
    <w:rsid w:val="00236F6C"/>
    <w:rsid w:val="0023795A"/>
    <w:rsid w:val="00237DFA"/>
    <w:rsid w:val="0023D212"/>
    <w:rsid w:val="0024027F"/>
    <w:rsid w:val="00240569"/>
    <w:rsid w:val="0024069A"/>
    <w:rsid w:val="00240BD0"/>
    <w:rsid w:val="002410BF"/>
    <w:rsid w:val="002411CB"/>
    <w:rsid w:val="002411F5"/>
    <w:rsid w:val="0024120F"/>
    <w:rsid w:val="002412E0"/>
    <w:rsid w:val="002415C9"/>
    <w:rsid w:val="002418B0"/>
    <w:rsid w:val="00241C50"/>
    <w:rsid w:val="00241DE2"/>
    <w:rsid w:val="00241E72"/>
    <w:rsid w:val="00241E84"/>
    <w:rsid w:val="0024211C"/>
    <w:rsid w:val="0024217B"/>
    <w:rsid w:val="002422A5"/>
    <w:rsid w:val="002426EC"/>
    <w:rsid w:val="00242A1B"/>
    <w:rsid w:val="00242A4E"/>
    <w:rsid w:val="00243179"/>
    <w:rsid w:val="00243503"/>
    <w:rsid w:val="00243BB2"/>
    <w:rsid w:val="00243DAA"/>
    <w:rsid w:val="00244045"/>
    <w:rsid w:val="00244351"/>
    <w:rsid w:val="002444B4"/>
    <w:rsid w:val="002444D5"/>
    <w:rsid w:val="002445CB"/>
    <w:rsid w:val="00244BF1"/>
    <w:rsid w:val="00244FBE"/>
    <w:rsid w:val="0024534C"/>
    <w:rsid w:val="002454CF"/>
    <w:rsid w:val="002457C0"/>
    <w:rsid w:val="00245ABC"/>
    <w:rsid w:val="00245AE6"/>
    <w:rsid w:val="0024621C"/>
    <w:rsid w:val="00246469"/>
    <w:rsid w:val="002472B6"/>
    <w:rsid w:val="00247433"/>
    <w:rsid w:val="002474C9"/>
    <w:rsid w:val="00247544"/>
    <w:rsid w:val="002475F5"/>
    <w:rsid w:val="002479E1"/>
    <w:rsid w:val="00247D00"/>
    <w:rsid w:val="00247E52"/>
    <w:rsid w:val="00247FFC"/>
    <w:rsid w:val="0024DA61"/>
    <w:rsid w:val="00250ABA"/>
    <w:rsid w:val="00250C59"/>
    <w:rsid w:val="00250EA3"/>
    <w:rsid w:val="0025174E"/>
    <w:rsid w:val="0025177E"/>
    <w:rsid w:val="00251A14"/>
    <w:rsid w:val="00251D55"/>
    <w:rsid w:val="00252646"/>
    <w:rsid w:val="002526BE"/>
    <w:rsid w:val="00252D8C"/>
    <w:rsid w:val="00252E66"/>
    <w:rsid w:val="00252E68"/>
    <w:rsid w:val="00253A5E"/>
    <w:rsid w:val="00253BCE"/>
    <w:rsid w:val="00253C40"/>
    <w:rsid w:val="00254056"/>
    <w:rsid w:val="00254301"/>
    <w:rsid w:val="00254394"/>
    <w:rsid w:val="00254E33"/>
    <w:rsid w:val="00254EB3"/>
    <w:rsid w:val="00255395"/>
    <w:rsid w:val="0025574F"/>
    <w:rsid w:val="00255E5D"/>
    <w:rsid w:val="0025639D"/>
    <w:rsid w:val="002563E2"/>
    <w:rsid w:val="00256491"/>
    <w:rsid w:val="0025679E"/>
    <w:rsid w:val="002568B2"/>
    <w:rsid w:val="00256BF5"/>
    <w:rsid w:val="00256DC5"/>
    <w:rsid w:val="002570B0"/>
    <w:rsid w:val="00257112"/>
    <w:rsid w:val="0025736C"/>
    <w:rsid w:val="002602C6"/>
    <w:rsid w:val="00260465"/>
    <w:rsid w:val="0026049F"/>
    <w:rsid w:val="0026073F"/>
    <w:rsid w:val="00260A33"/>
    <w:rsid w:val="00260EF9"/>
    <w:rsid w:val="00261312"/>
    <w:rsid w:val="00261628"/>
    <w:rsid w:val="002616F6"/>
    <w:rsid w:val="00261D53"/>
    <w:rsid w:val="002620AF"/>
    <w:rsid w:val="002626D6"/>
    <w:rsid w:val="00262FB2"/>
    <w:rsid w:val="002631EF"/>
    <w:rsid w:val="002631FE"/>
    <w:rsid w:val="002632A7"/>
    <w:rsid w:val="002633E3"/>
    <w:rsid w:val="002635CD"/>
    <w:rsid w:val="00263767"/>
    <w:rsid w:val="00263857"/>
    <w:rsid w:val="00263E4E"/>
    <w:rsid w:val="00263EB3"/>
    <w:rsid w:val="002641FD"/>
    <w:rsid w:val="0026472D"/>
    <w:rsid w:val="0026475D"/>
    <w:rsid w:val="002647B2"/>
    <w:rsid w:val="00265C88"/>
    <w:rsid w:val="00265CDF"/>
    <w:rsid w:val="00265FED"/>
    <w:rsid w:val="0026618C"/>
    <w:rsid w:val="00266329"/>
    <w:rsid w:val="00266B3E"/>
    <w:rsid w:val="00266CA3"/>
    <w:rsid w:val="00266D76"/>
    <w:rsid w:val="00266F3A"/>
    <w:rsid w:val="002672A2"/>
    <w:rsid w:val="002673EC"/>
    <w:rsid w:val="0026768F"/>
    <w:rsid w:val="00267747"/>
    <w:rsid w:val="0026B81D"/>
    <w:rsid w:val="0026F54A"/>
    <w:rsid w:val="002700E1"/>
    <w:rsid w:val="002704A1"/>
    <w:rsid w:val="00270C2B"/>
    <w:rsid w:val="00270C74"/>
    <w:rsid w:val="00270F4A"/>
    <w:rsid w:val="002711D0"/>
    <w:rsid w:val="00271732"/>
    <w:rsid w:val="00271920"/>
    <w:rsid w:val="00271D7C"/>
    <w:rsid w:val="00271E40"/>
    <w:rsid w:val="002720A7"/>
    <w:rsid w:val="0027216D"/>
    <w:rsid w:val="002725A2"/>
    <w:rsid w:val="0027292D"/>
    <w:rsid w:val="00272E49"/>
    <w:rsid w:val="00272FED"/>
    <w:rsid w:val="00273392"/>
    <w:rsid w:val="002734F4"/>
    <w:rsid w:val="00273571"/>
    <w:rsid w:val="002736B1"/>
    <w:rsid w:val="002736D4"/>
    <w:rsid w:val="00273ABF"/>
    <w:rsid w:val="00273AF9"/>
    <w:rsid w:val="00273FB3"/>
    <w:rsid w:val="00274286"/>
    <w:rsid w:val="002743F8"/>
    <w:rsid w:val="00274503"/>
    <w:rsid w:val="00274866"/>
    <w:rsid w:val="00274E5D"/>
    <w:rsid w:val="002753D1"/>
    <w:rsid w:val="002757EC"/>
    <w:rsid w:val="00275A1F"/>
    <w:rsid w:val="00275AD8"/>
    <w:rsid w:val="00275B2B"/>
    <w:rsid w:val="00275C3A"/>
    <w:rsid w:val="00275D06"/>
    <w:rsid w:val="00275E95"/>
    <w:rsid w:val="00276018"/>
    <w:rsid w:val="002760EA"/>
    <w:rsid w:val="00276183"/>
    <w:rsid w:val="002763B0"/>
    <w:rsid w:val="00276A4A"/>
    <w:rsid w:val="00276DA3"/>
    <w:rsid w:val="002770E0"/>
    <w:rsid w:val="002773C0"/>
    <w:rsid w:val="002775B9"/>
    <w:rsid w:val="002777A9"/>
    <w:rsid w:val="00277B94"/>
    <w:rsid w:val="00277CA8"/>
    <w:rsid w:val="00277E9C"/>
    <w:rsid w:val="00277F9C"/>
    <w:rsid w:val="00280306"/>
    <w:rsid w:val="002804C3"/>
    <w:rsid w:val="002806DF"/>
    <w:rsid w:val="00280C3B"/>
    <w:rsid w:val="00280E08"/>
    <w:rsid w:val="00280F25"/>
    <w:rsid w:val="002811EA"/>
    <w:rsid w:val="00281B00"/>
    <w:rsid w:val="00281CDC"/>
    <w:rsid w:val="00281D11"/>
    <w:rsid w:val="00281F97"/>
    <w:rsid w:val="0028241F"/>
    <w:rsid w:val="002824DD"/>
    <w:rsid w:val="002828B1"/>
    <w:rsid w:val="00282C96"/>
    <w:rsid w:val="00283617"/>
    <w:rsid w:val="00283622"/>
    <w:rsid w:val="00283B0D"/>
    <w:rsid w:val="00284240"/>
    <w:rsid w:val="00284639"/>
    <w:rsid w:val="0028489E"/>
    <w:rsid w:val="00284C01"/>
    <w:rsid w:val="00284DF2"/>
    <w:rsid w:val="00284FF1"/>
    <w:rsid w:val="00285023"/>
    <w:rsid w:val="0028517B"/>
    <w:rsid w:val="002857AB"/>
    <w:rsid w:val="00285D6B"/>
    <w:rsid w:val="00285DB0"/>
    <w:rsid w:val="00285FD4"/>
    <w:rsid w:val="00286035"/>
    <w:rsid w:val="0028609D"/>
    <w:rsid w:val="002867CC"/>
    <w:rsid w:val="0028691B"/>
    <w:rsid w:val="00286C82"/>
    <w:rsid w:val="00286D09"/>
    <w:rsid w:val="00286DDB"/>
    <w:rsid w:val="00287278"/>
    <w:rsid w:val="00290113"/>
    <w:rsid w:val="00290247"/>
    <w:rsid w:val="00290681"/>
    <w:rsid w:val="00290757"/>
    <w:rsid w:val="0029083C"/>
    <w:rsid w:val="0029091E"/>
    <w:rsid w:val="00291021"/>
    <w:rsid w:val="0029107B"/>
    <w:rsid w:val="00291478"/>
    <w:rsid w:val="00291573"/>
    <w:rsid w:val="00291801"/>
    <w:rsid w:val="00291921"/>
    <w:rsid w:val="00291936"/>
    <w:rsid w:val="00291CBE"/>
    <w:rsid w:val="00291E65"/>
    <w:rsid w:val="00291EDA"/>
    <w:rsid w:val="00291FC2"/>
    <w:rsid w:val="00292111"/>
    <w:rsid w:val="00292669"/>
    <w:rsid w:val="002929AD"/>
    <w:rsid w:val="002929FD"/>
    <w:rsid w:val="00292BB9"/>
    <w:rsid w:val="00292CB9"/>
    <w:rsid w:val="00292D78"/>
    <w:rsid w:val="00292DB0"/>
    <w:rsid w:val="00292FE9"/>
    <w:rsid w:val="002933DD"/>
    <w:rsid w:val="0029360B"/>
    <w:rsid w:val="0029386D"/>
    <w:rsid w:val="002943AF"/>
    <w:rsid w:val="00294572"/>
    <w:rsid w:val="002945CA"/>
    <w:rsid w:val="002945DE"/>
    <w:rsid w:val="00294BF3"/>
    <w:rsid w:val="0029507C"/>
    <w:rsid w:val="0029530E"/>
    <w:rsid w:val="002956AC"/>
    <w:rsid w:val="00295845"/>
    <w:rsid w:val="002958B6"/>
    <w:rsid w:val="00295D84"/>
    <w:rsid w:val="00295DEE"/>
    <w:rsid w:val="0029664A"/>
    <w:rsid w:val="00296687"/>
    <w:rsid w:val="0029677F"/>
    <w:rsid w:val="002969C7"/>
    <w:rsid w:val="00296A19"/>
    <w:rsid w:val="002974E2"/>
    <w:rsid w:val="00297612"/>
    <w:rsid w:val="0029794A"/>
    <w:rsid w:val="00297CF6"/>
    <w:rsid w:val="00297EF8"/>
    <w:rsid w:val="002A04A6"/>
    <w:rsid w:val="002A04B6"/>
    <w:rsid w:val="002A08C5"/>
    <w:rsid w:val="002A1733"/>
    <w:rsid w:val="002A1750"/>
    <w:rsid w:val="002A1BC8"/>
    <w:rsid w:val="002A1D32"/>
    <w:rsid w:val="002A1EFA"/>
    <w:rsid w:val="002A2088"/>
    <w:rsid w:val="002A2108"/>
    <w:rsid w:val="002A2175"/>
    <w:rsid w:val="002A230C"/>
    <w:rsid w:val="002A242A"/>
    <w:rsid w:val="002A25C8"/>
    <w:rsid w:val="002A2BA7"/>
    <w:rsid w:val="002A350A"/>
    <w:rsid w:val="002A3616"/>
    <w:rsid w:val="002A39C1"/>
    <w:rsid w:val="002A4054"/>
    <w:rsid w:val="002A415F"/>
    <w:rsid w:val="002A4288"/>
    <w:rsid w:val="002A43CC"/>
    <w:rsid w:val="002A44DC"/>
    <w:rsid w:val="002A44E2"/>
    <w:rsid w:val="002A48B5"/>
    <w:rsid w:val="002A50FD"/>
    <w:rsid w:val="002A592B"/>
    <w:rsid w:val="002A59E7"/>
    <w:rsid w:val="002A5AA5"/>
    <w:rsid w:val="002A5F31"/>
    <w:rsid w:val="002A65EC"/>
    <w:rsid w:val="002A6A45"/>
    <w:rsid w:val="002A6AC7"/>
    <w:rsid w:val="002A6AF2"/>
    <w:rsid w:val="002A6E09"/>
    <w:rsid w:val="002A7343"/>
    <w:rsid w:val="002A7650"/>
    <w:rsid w:val="002A779A"/>
    <w:rsid w:val="002A78A5"/>
    <w:rsid w:val="002A7BD6"/>
    <w:rsid w:val="002A7C07"/>
    <w:rsid w:val="002A7D0A"/>
    <w:rsid w:val="002B014D"/>
    <w:rsid w:val="002B0177"/>
    <w:rsid w:val="002B01AA"/>
    <w:rsid w:val="002B021F"/>
    <w:rsid w:val="002B02C2"/>
    <w:rsid w:val="002B0892"/>
    <w:rsid w:val="002B1237"/>
    <w:rsid w:val="002B1306"/>
    <w:rsid w:val="002B1362"/>
    <w:rsid w:val="002B1598"/>
    <w:rsid w:val="002B1615"/>
    <w:rsid w:val="002B183E"/>
    <w:rsid w:val="002B1DDF"/>
    <w:rsid w:val="002B1E91"/>
    <w:rsid w:val="002B1F02"/>
    <w:rsid w:val="002B1F5A"/>
    <w:rsid w:val="002B1FE6"/>
    <w:rsid w:val="002B2370"/>
    <w:rsid w:val="002B259A"/>
    <w:rsid w:val="002B25A6"/>
    <w:rsid w:val="002B2688"/>
    <w:rsid w:val="002B27EC"/>
    <w:rsid w:val="002B2B0C"/>
    <w:rsid w:val="002B2C59"/>
    <w:rsid w:val="002B2CFA"/>
    <w:rsid w:val="002B2F44"/>
    <w:rsid w:val="002B2F92"/>
    <w:rsid w:val="002B3065"/>
    <w:rsid w:val="002B32FB"/>
    <w:rsid w:val="002B34D0"/>
    <w:rsid w:val="002B384F"/>
    <w:rsid w:val="002B3D7A"/>
    <w:rsid w:val="002B401A"/>
    <w:rsid w:val="002B4061"/>
    <w:rsid w:val="002B40F7"/>
    <w:rsid w:val="002B4270"/>
    <w:rsid w:val="002B4539"/>
    <w:rsid w:val="002B4707"/>
    <w:rsid w:val="002B4948"/>
    <w:rsid w:val="002B4B96"/>
    <w:rsid w:val="002B4D13"/>
    <w:rsid w:val="002B4F6B"/>
    <w:rsid w:val="002B509C"/>
    <w:rsid w:val="002B5441"/>
    <w:rsid w:val="002B5E40"/>
    <w:rsid w:val="002B6449"/>
    <w:rsid w:val="002B6472"/>
    <w:rsid w:val="002B68A7"/>
    <w:rsid w:val="002B6A31"/>
    <w:rsid w:val="002B6C05"/>
    <w:rsid w:val="002B72B2"/>
    <w:rsid w:val="002B78C7"/>
    <w:rsid w:val="002B7920"/>
    <w:rsid w:val="002B7A48"/>
    <w:rsid w:val="002B7A9F"/>
    <w:rsid w:val="002B7FEC"/>
    <w:rsid w:val="002C003F"/>
    <w:rsid w:val="002C0E17"/>
    <w:rsid w:val="002C142C"/>
    <w:rsid w:val="002C15E9"/>
    <w:rsid w:val="002C1805"/>
    <w:rsid w:val="002C1863"/>
    <w:rsid w:val="002C19C9"/>
    <w:rsid w:val="002C1AB6"/>
    <w:rsid w:val="002C1BF6"/>
    <w:rsid w:val="002C2035"/>
    <w:rsid w:val="002C20B1"/>
    <w:rsid w:val="002C211D"/>
    <w:rsid w:val="002C25D0"/>
    <w:rsid w:val="002C277B"/>
    <w:rsid w:val="002C287B"/>
    <w:rsid w:val="002C2B35"/>
    <w:rsid w:val="002C2F98"/>
    <w:rsid w:val="002C31D6"/>
    <w:rsid w:val="002C31ED"/>
    <w:rsid w:val="002C3235"/>
    <w:rsid w:val="002C375D"/>
    <w:rsid w:val="002C38EA"/>
    <w:rsid w:val="002C3D34"/>
    <w:rsid w:val="002C3F76"/>
    <w:rsid w:val="002C4025"/>
    <w:rsid w:val="002C4425"/>
    <w:rsid w:val="002C464D"/>
    <w:rsid w:val="002C4665"/>
    <w:rsid w:val="002C468A"/>
    <w:rsid w:val="002C49AC"/>
    <w:rsid w:val="002C4A0E"/>
    <w:rsid w:val="002C4FE3"/>
    <w:rsid w:val="002C52C0"/>
    <w:rsid w:val="002C5484"/>
    <w:rsid w:val="002C5765"/>
    <w:rsid w:val="002C5AB6"/>
    <w:rsid w:val="002C5D03"/>
    <w:rsid w:val="002C5D1F"/>
    <w:rsid w:val="002C603B"/>
    <w:rsid w:val="002C6221"/>
    <w:rsid w:val="002C6358"/>
    <w:rsid w:val="002C6386"/>
    <w:rsid w:val="002C642B"/>
    <w:rsid w:val="002C65D0"/>
    <w:rsid w:val="002C6A0B"/>
    <w:rsid w:val="002C6AD3"/>
    <w:rsid w:val="002C7249"/>
    <w:rsid w:val="002C739B"/>
    <w:rsid w:val="002C73C6"/>
    <w:rsid w:val="002C771F"/>
    <w:rsid w:val="002C7847"/>
    <w:rsid w:val="002C7E25"/>
    <w:rsid w:val="002C9199"/>
    <w:rsid w:val="002D0633"/>
    <w:rsid w:val="002D0799"/>
    <w:rsid w:val="002D082B"/>
    <w:rsid w:val="002D0D94"/>
    <w:rsid w:val="002D100A"/>
    <w:rsid w:val="002D1504"/>
    <w:rsid w:val="002D1BFB"/>
    <w:rsid w:val="002D1F3A"/>
    <w:rsid w:val="002D2AA6"/>
    <w:rsid w:val="002D2C63"/>
    <w:rsid w:val="002D2CC7"/>
    <w:rsid w:val="002D2CD7"/>
    <w:rsid w:val="002D342A"/>
    <w:rsid w:val="002D35BF"/>
    <w:rsid w:val="002D39EC"/>
    <w:rsid w:val="002D3B74"/>
    <w:rsid w:val="002D4489"/>
    <w:rsid w:val="002D4742"/>
    <w:rsid w:val="002D48BC"/>
    <w:rsid w:val="002D4A0F"/>
    <w:rsid w:val="002D4C30"/>
    <w:rsid w:val="002D4F1F"/>
    <w:rsid w:val="002D5222"/>
    <w:rsid w:val="002D52F7"/>
    <w:rsid w:val="002D5522"/>
    <w:rsid w:val="002D5684"/>
    <w:rsid w:val="002D59A0"/>
    <w:rsid w:val="002D5AEA"/>
    <w:rsid w:val="002D5CBF"/>
    <w:rsid w:val="002D5D0B"/>
    <w:rsid w:val="002D66F6"/>
    <w:rsid w:val="002D6C0F"/>
    <w:rsid w:val="002D6DC5"/>
    <w:rsid w:val="002D6EFF"/>
    <w:rsid w:val="002D71EA"/>
    <w:rsid w:val="002D73D7"/>
    <w:rsid w:val="002D785A"/>
    <w:rsid w:val="002D78B6"/>
    <w:rsid w:val="002D7A26"/>
    <w:rsid w:val="002D7A6F"/>
    <w:rsid w:val="002D7B09"/>
    <w:rsid w:val="002D7F0E"/>
    <w:rsid w:val="002DE6E4"/>
    <w:rsid w:val="002E0132"/>
    <w:rsid w:val="002E01A7"/>
    <w:rsid w:val="002E139B"/>
    <w:rsid w:val="002E19EE"/>
    <w:rsid w:val="002E1A43"/>
    <w:rsid w:val="002E1D18"/>
    <w:rsid w:val="002E1DAE"/>
    <w:rsid w:val="002E1ECC"/>
    <w:rsid w:val="002E21AB"/>
    <w:rsid w:val="002E22C1"/>
    <w:rsid w:val="002E24BB"/>
    <w:rsid w:val="002E2620"/>
    <w:rsid w:val="002E2695"/>
    <w:rsid w:val="002E2696"/>
    <w:rsid w:val="002E287B"/>
    <w:rsid w:val="002E287C"/>
    <w:rsid w:val="002E2CB1"/>
    <w:rsid w:val="002E3207"/>
    <w:rsid w:val="002E3467"/>
    <w:rsid w:val="002E34A9"/>
    <w:rsid w:val="002E3542"/>
    <w:rsid w:val="002E358B"/>
    <w:rsid w:val="002E3854"/>
    <w:rsid w:val="002E386F"/>
    <w:rsid w:val="002E393A"/>
    <w:rsid w:val="002E3B91"/>
    <w:rsid w:val="002E3D01"/>
    <w:rsid w:val="002E3D22"/>
    <w:rsid w:val="002E3EC7"/>
    <w:rsid w:val="002E42EE"/>
    <w:rsid w:val="002E4368"/>
    <w:rsid w:val="002E4495"/>
    <w:rsid w:val="002E470C"/>
    <w:rsid w:val="002E4735"/>
    <w:rsid w:val="002E49B2"/>
    <w:rsid w:val="002E4DAA"/>
    <w:rsid w:val="002E54A1"/>
    <w:rsid w:val="002E54F6"/>
    <w:rsid w:val="002E5867"/>
    <w:rsid w:val="002E5A00"/>
    <w:rsid w:val="002E5ECC"/>
    <w:rsid w:val="002E5F44"/>
    <w:rsid w:val="002E6015"/>
    <w:rsid w:val="002E60B3"/>
    <w:rsid w:val="002E61B0"/>
    <w:rsid w:val="002E61BD"/>
    <w:rsid w:val="002E631F"/>
    <w:rsid w:val="002E66CA"/>
    <w:rsid w:val="002E673B"/>
    <w:rsid w:val="002E677B"/>
    <w:rsid w:val="002E67DD"/>
    <w:rsid w:val="002E6AFA"/>
    <w:rsid w:val="002E6C08"/>
    <w:rsid w:val="002E6D89"/>
    <w:rsid w:val="002E6E9B"/>
    <w:rsid w:val="002E7A07"/>
    <w:rsid w:val="002E7C84"/>
    <w:rsid w:val="002F079B"/>
    <w:rsid w:val="002F09B3"/>
    <w:rsid w:val="002F0FBC"/>
    <w:rsid w:val="002F1500"/>
    <w:rsid w:val="002F1650"/>
    <w:rsid w:val="002F18B0"/>
    <w:rsid w:val="002F1E8E"/>
    <w:rsid w:val="002F29E5"/>
    <w:rsid w:val="002F2A46"/>
    <w:rsid w:val="002F2AE2"/>
    <w:rsid w:val="002F34F0"/>
    <w:rsid w:val="002F3861"/>
    <w:rsid w:val="002F38AB"/>
    <w:rsid w:val="002F3C0C"/>
    <w:rsid w:val="002F3D36"/>
    <w:rsid w:val="002F423A"/>
    <w:rsid w:val="002F432F"/>
    <w:rsid w:val="002F4372"/>
    <w:rsid w:val="002F43C9"/>
    <w:rsid w:val="002F43ED"/>
    <w:rsid w:val="002F4928"/>
    <w:rsid w:val="002F4BC4"/>
    <w:rsid w:val="002F4D0B"/>
    <w:rsid w:val="002F4E89"/>
    <w:rsid w:val="002F4FA9"/>
    <w:rsid w:val="002F51B8"/>
    <w:rsid w:val="002F5423"/>
    <w:rsid w:val="002F5617"/>
    <w:rsid w:val="002F58E6"/>
    <w:rsid w:val="002F5C5E"/>
    <w:rsid w:val="002F5D62"/>
    <w:rsid w:val="002F6A55"/>
    <w:rsid w:val="002F6C73"/>
    <w:rsid w:val="002F6CAB"/>
    <w:rsid w:val="002F6D1E"/>
    <w:rsid w:val="002F6E88"/>
    <w:rsid w:val="002F735A"/>
    <w:rsid w:val="002F76BB"/>
    <w:rsid w:val="002F76D4"/>
    <w:rsid w:val="002F7855"/>
    <w:rsid w:val="002F78AB"/>
    <w:rsid w:val="002F78AF"/>
    <w:rsid w:val="002F7E20"/>
    <w:rsid w:val="003001C7"/>
    <w:rsid w:val="003004DC"/>
    <w:rsid w:val="003005C4"/>
    <w:rsid w:val="003006BC"/>
    <w:rsid w:val="003009C5"/>
    <w:rsid w:val="00300CFD"/>
    <w:rsid w:val="00300D05"/>
    <w:rsid w:val="00300DE3"/>
    <w:rsid w:val="003012F5"/>
    <w:rsid w:val="003014D5"/>
    <w:rsid w:val="00301575"/>
    <w:rsid w:val="00301625"/>
    <w:rsid w:val="0030169B"/>
    <w:rsid w:val="00301A71"/>
    <w:rsid w:val="00301B5E"/>
    <w:rsid w:val="003020D1"/>
    <w:rsid w:val="00302317"/>
    <w:rsid w:val="00302577"/>
    <w:rsid w:val="0030270C"/>
    <w:rsid w:val="00302969"/>
    <w:rsid w:val="00302CA5"/>
    <w:rsid w:val="00302F06"/>
    <w:rsid w:val="00303516"/>
    <w:rsid w:val="003038F1"/>
    <w:rsid w:val="0030396A"/>
    <w:rsid w:val="003041C6"/>
    <w:rsid w:val="0030463E"/>
    <w:rsid w:val="00304C77"/>
    <w:rsid w:val="00304DBE"/>
    <w:rsid w:val="00304E56"/>
    <w:rsid w:val="003052BA"/>
    <w:rsid w:val="003053CC"/>
    <w:rsid w:val="0030552F"/>
    <w:rsid w:val="0030572E"/>
    <w:rsid w:val="003058E7"/>
    <w:rsid w:val="00305B85"/>
    <w:rsid w:val="00305F4B"/>
    <w:rsid w:val="003060D2"/>
    <w:rsid w:val="00306458"/>
    <w:rsid w:val="0030686A"/>
    <w:rsid w:val="00306F8B"/>
    <w:rsid w:val="00307293"/>
    <w:rsid w:val="0030754C"/>
    <w:rsid w:val="0030761A"/>
    <w:rsid w:val="00307644"/>
    <w:rsid w:val="003077EB"/>
    <w:rsid w:val="00307CA1"/>
    <w:rsid w:val="00307EF1"/>
    <w:rsid w:val="003101C3"/>
    <w:rsid w:val="00310241"/>
    <w:rsid w:val="00310A39"/>
    <w:rsid w:val="00310CC1"/>
    <w:rsid w:val="00310F0C"/>
    <w:rsid w:val="00311241"/>
    <w:rsid w:val="003114B7"/>
    <w:rsid w:val="00311554"/>
    <w:rsid w:val="00311B12"/>
    <w:rsid w:val="00311CD3"/>
    <w:rsid w:val="00311E6E"/>
    <w:rsid w:val="00312063"/>
    <w:rsid w:val="00312233"/>
    <w:rsid w:val="00312423"/>
    <w:rsid w:val="0031248D"/>
    <w:rsid w:val="003125EE"/>
    <w:rsid w:val="003128D4"/>
    <w:rsid w:val="003129C6"/>
    <w:rsid w:val="00312D2B"/>
    <w:rsid w:val="003130F6"/>
    <w:rsid w:val="0031328C"/>
    <w:rsid w:val="0031346F"/>
    <w:rsid w:val="0031388B"/>
    <w:rsid w:val="00313BE4"/>
    <w:rsid w:val="00314250"/>
    <w:rsid w:val="0031455C"/>
    <w:rsid w:val="0031480E"/>
    <w:rsid w:val="00314814"/>
    <w:rsid w:val="00314C54"/>
    <w:rsid w:val="00315B1A"/>
    <w:rsid w:val="00315B1C"/>
    <w:rsid w:val="00315D41"/>
    <w:rsid w:val="00315D58"/>
    <w:rsid w:val="00315F4D"/>
    <w:rsid w:val="00316066"/>
    <w:rsid w:val="00316391"/>
    <w:rsid w:val="00316807"/>
    <w:rsid w:val="00316E5A"/>
    <w:rsid w:val="00316F49"/>
    <w:rsid w:val="003172A1"/>
    <w:rsid w:val="003172B7"/>
    <w:rsid w:val="0031742A"/>
    <w:rsid w:val="00317714"/>
    <w:rsid w:val="003179FB"/>
    <w:rsid w:val="00317EF0"/>
    <w:rsid w:val="00317FBA"/>
    <w:rsid w:val="00317FDF"/>
    <w:rsid w:val="0031B8F9"/>
    <w:rsid w:val="0032018F"/>
    <w:rsid w:val="0032072C"/>
    <w:rsid w:val="003209EE"/>
    <w:rsid w:val="00320C48"/>
    <w:rsid w:val="00320C82"/>
    <w:rsid w:val="00321031"/>
    <w:rsid w:val="0032110B"/>
    <w:rsid w:val="003218CA"/>
    <w:rsid w:val="003219A4"/>
    <w:rsid w:val="00321EAF"/>
    <w:rsid w:val="00322363"/>
    <w:rsid w:val="00322C2F"/>
    <w:rsid w:val="00322C99"/>
    <w:rsid w:val="003238D6"/>
    <w:rsid w:val="00323C71"/>
    <w:rsid w:val="00323E2B"/>
    <w:rsid w:val="00323E2C"/>
    <w:rsid w:val="00323E3D"/>
    <w:rsid w:val="00323EAA"/>
    <w:rsid w:val="003241F5"/>
    <w:rsid w:val="003243A1"/>
    <w:rsid w:val="003243AB"/>
    <w:rsid w:val="003245EE"/>
    <w:rsid w:val="0032490F"/>
    <w:rsid w:val="003249C8"/>
    <w:rsid w:val="00324ED3"/>
    <w:rsid w:val="00324F7F"/>
    <w:rsid w:val="00325223"/>
    <w:rsid w:val="00325244"/>
    <w:rsid w:val="003253B4"/>
    <w:rsid w:val="00325422"/>
    <w:rsid w:val="003254A4"/>
    <w:rsid w:val="0032559E"/>
    <w:rsid w:val="0032575F"/>
    <w:rsid w:val="0032590E"/>
    <w:rsid w:val="00325E9E"/>
    <w:rsid w:val="00326891"/>
    <w:rsid w:val="003268FD"/>
    <w:rsid w:val="00326C55"/>
    <w:rsid w:val="00326FE3"/>
    <w:rsid w:val="00327108"/>
    <w:rsid w:val="00327385"/>
    <w:rsid w:val="00327499"/>
    <w:rsid w:val="00327C13"/>
    <w:rsid w:val="00327C3B"/>
    <w:rsid w:val="00327CB5"/>
    <w:rsid w:val="00327DD3"/>
    <w:rsid w:val="00327F11"/>
    <w:rsid w:val="003301D5"/>
    <w:rsid w:val="003301ED"/>
    <w:rsid w:val="0033031E"/>
    <w:rsid w:val="003306B9"/>
    <w:rsid w:val="00330B3A"/>
    <w:rsid w:val="00330C15"/>
    <w:rsid w:val="00330C84"/>
    <w:rsid w:val="00330D31"/>
    <w:rsid w:val="00330EA4"/>
    <w:rsid w:val="00330EEE"/>
    <w:rsid w:val="00331CE4"/>
    <w:rsid w:val="00331DEA"/>
    <w:rsid w:val="0033220C"/>
    <w:rsid w:val="00332217"/>
    <w:rsid w:val="0033232C"/>
    <w:rsid w:val="00332410"/>
    <w:rsid w:val="00332AF8"/>
    <w:rsid w:val="00332D1D"/>
    <w:rsid w:val="00333267"/>
    <w:rsid w:val="003333BA"/>
    <w:rsid w:val="00333553"/>
    <w:rsid w:val="00333747"/>
    <w:rsid w:val="00333796"/>
    <w:rsid w:val="00333822"/>
    <w:rsid w:val="00333994"/>
    <w:rsid w:val="00333BB5"/>
    <w:rsid w:val="00333DF1"/>
    <w:rsid w:val="003346D4"/>
    <w:rsid w:val="00334803"/>
    <w:rsid w:val="003349E7"/>
    <w:rsid w:val="00334FB5"/>
    <w:rsid w:val="003351DB"/>
    <w:rsid w:val="00335330"/>
    <w:rsid w:val="003355AE"/>
    <w:rsid w:val="0033564D"/>
    <w:rsid w:val="0033572D"/>
    <w:rsid w:val="00335829"/>
    <w:rsid w:val="003358D7"/>
    <w:rsid w:val="00335B1C"/>
    <w:rsid w:val="00335C34"/>
    <w:rsid w:val="00335E9A"/>
    <w:rsid w:val="00336184"/>
    <w:rsid w:val="00336908"/>
    <w:rsid w:val="00336ACA"/>
    <w:rsid w:val="00336F85"/>
    <w:rsid w:val="00337291"/>
    <w:rsid w:val="00337565"/>
    <w:rsid w:val="00337926"/>
    <w:rsid w:val="003379BB"/>
    <w:rsid w:val="00337E47"/>
    <w:rsid w:val="003401B6"/>
    <w:rsid w:val="00340595"/>
    <w:rsid w:val="0034063C"/>
    <w:rsid w:val="00340713"/>
    <w:rsid w:val="003407AC"/>
    <w:rsid w:val="00340AC6"/>
    <w:rsid w:val="00340B4D"/>
    <w:rsid w:val="0034102B"/>
    <w:rsid w:val="0034125D"/>
    <w:rsid w:val="0034147A"/>
    <w:rsid w:val="0034149C"/>
    <w:rsid w:val="00341842"/>
    <w:rsid w:val="00341867"/>
    <w:rsid w:val="00341F7B"/>
    <w:rsid w:val="0034207B"/>
    <w:rsid w:val="00342301"/>
    <w:rsid w:val="0034274D"/>
    <w:rsid w:val="0034277F"/>
    <w:rsid w:val="00342E6E"/>
    <w:rsid w:val="003434C3"/>
    <w:rsid w:val="00343521"/>
    <w:rsid w:val="0034432A"/>
    <w:rsid w:val="00344345"/>
    <w:rsid w:val="00344452"/>
    <w:rsid w:val="003447B0"/>
    <w:rsid w:val="003447E8"/>
    <w:rsid w:val="00344986"/>
    <w:rsid w:val="00344B51"/>
    <w:rsid w:val="00345093"/>
    <w:rsid w:val="003453C8"/>
    <w:rsid w:val="00345514"/>
    <w:rsid w:val="00345611"/>
    <w:rsid w:val="00345D5C"/>
    <w:rsid w:val="00345EB5"/>
    <w:rsid w:val="0034609B"/>
    <w:rsid w:val="0034668D"/>
    <w:rsid w:val="003468FB"/>
    <w:rsid w:val="00346AD4"/>
    <w:rsid w:val="00346F82"/>
    <w:rsid w:val="00347295"/>
    <w:rsid w:val="00347CA3"/>
    <w:rsid w:val="00347D05"/>
    <w:rsid w:val="00347EB7"/>
    <w:rsid w:val="00350235"/>
    <w:rsid w:val="00350474"/>
    <w:rsid w:val="00350746"/>
    <w:rsid w:val="00350A64"/>
    <w:rsid w:val="00351105"/>
    <w:rsid w:val="003512F4"/>
    <w:rsid w:val="003513B0"/>
    <w:rsid w:val="003516DE"/>
    <w:rsid w:val="00351C87"/>
    <w:rsid w:val="00351F0B"/>
    <w:rsid w:val="00352129"/>
    <w:rsid w:val="003522CE"/>
    <w:rsid w:val="00352573"/>
    <w:rsid w:val="0035271C"/>
    <w:rsid w:val="00352C51"/>
    <w:rsid w:val="00353059"/>
    <w:rsid w:val="00353091"/>
    <w:rsid w:val="003530A3"/>
    <w:rsid w:val="00353396"/>
    <w:rsid w:val="003533FA"/>
    <w:rsid w:val="00353E0C"/>
    <w:rsid w:val="003543CF"/>
    <w:rsid w:val="00354566"/>
    <w:rsid w:val="003548F4"/>
    <w:rsid w:val="00354C2B"/>
    <w:rsid w:val="0035547B"/>
    <w:rsid w:val="0035556E"/>
    <w:rsid w:val="00355757"/>
    <w:rsid w:val="003557E9"/>
    <w:rsid w:val="003559AF"/>
    <w:rsid w:val="00355EA5"/>
    <w:rsid w:val="0035627D"/>
    <w:rsid w:val="00356364"/>
    <w:rsid w:val="00356BA3"/>
    <w:rsid w:val="0035702E"/>
    <w:rsid w:val="00357128"/>
    <w:rsid w:val="003572A6"/>
    <w:rsid w:val="003573D1"/>
    <w:rsid w:val="00357490"/>
    <w:rsid w:val="003574C1"/>
    <w:rsid w:val="00357716"/>
    <w:rsid w:val="00357887"/>
    <w:rsid w:val="00357898"/>
    <w:rsid w:val="00357DF0"/>
    <w:rsid w:val="00360120"/>
    <w:rsid w:val="00360150"/>
    <w:rsid w:val="00360AFD"/>
    <w:rsid w:val="00360F4E"/>
    <w:rsid w:val="003610E1"/>
    <w:rsid w:val="003611F5"/>
    <w:rsid w:val="00361843"/>
    <w:rsid w:val="0036197F"/>
    <w:rsid w:val="0036199B"/>
    <w:rsid w:val="00361D49"/>
    <w:rsid w:val="00361DC2"/>
    <w:rsid w:val="00362011"/>
    <w:rsid w:val="00362674"/>
    <w:rsid w:val="00362A2F"/>
    <w:rsid w:val="00362A5E"/>
    <w:rsid w:val="00362C32"/>
    <w:rsid w:val="003632DC"/>
    <w:rsid w:val="003634FC"/>
    <w:rsid w:val="003638B6"/>
    <w:rsid w:val="0036397F"/>
    <w:rsid w:val="00363A5D"/>
    <w:rsid w:val="00363CDC"/>
    <w:rsid w:val="00363FD2"/>
    <w:rsid w:val="00364183"/>
    <w:rsid w:val="0036429C"/>
    <w:rsid w:val="003643B6"/>
    <w:rsid w:val="00364640"/>
    <w:rsid w:val="003648F1"/>
    <w:rsid w:val="00364C09"/>
    <w:rsid w:val="003656AD"/>
    <w:rsid w:val="003659BE"/>
    <w:rsid w:val="00365B31"/>
    <w:rsid w:val="00365D75"/>
    <w:rsid w:val="00366379"/>
    <w:rsid w:val="003663A2"/>
    <w:rsid w:val="003664C0"/>
    <w:rsid w:val="00366717"/>
    <w:rsid w:val="003667E8"/>
    <w:rsid w:val="00366BCC"/>
    <w:rsid w:val="00366C0D"/>
    <w:rsid w:val="00366E87"/>
    <w:rsid w:val="00366F99"/>
    <w:rsid w:val="0036750D"/>
    <w:rsid w:val="003678D6"/>
    <w:rsid w:val="0036796E"/>
    <w:rsid w:val="00367A7A"/>
    <w:rsid w:val="00367EC5"/>
    <w:rsid w:val="0036FFF5"/>
    <w:rsid w:val="00370381"/>
    <w:rsid w:val="00370883"/>
    <w:rsid w:val="003709E9"/>
    <w:rsid w:val="003715F8"/>
    <w:rsid w:val="003718EB"/>
    <w:rsid w:val="00371D21"/>
    <w:rsid w:val="00371D27"/>
    <w:rsid w:val="0037231E"/>
    <w:rsid w:val="003727A3"/>
    <w:rsid w:val="00372A20"/>
    <w:rsid w:val="00372C9C"/>
    <w:rsid w:val="00372DE5"/>
    <w:rsid w:val="00372EB4"/>
    <w:rsid w:val="00373125"/>
    <w:rsid w:val="0037313B"/>
    <w:rsid w:val="0037354F"/>
    <w:rsid w:val="0037357B"/>
    <w:rsid w:val="003739AB"/>
    <w:rsid w:val="00373A19"/>
    <w:rsid w:val="00373A28"/>
    <w:rsid w:val="00373E21"/>
    <w:rsid w:val="0037460D"/>
    <w:rsid w:val="00374763"/>
    <w:rsid w:val="003747C8"/>
    <w:rsid w:val="00375030"/>
    <w:rsid w:val="003750E1"/>
    <w:rsid w:val="003755B0"/>
    <w:rsid w:val="0037600E"/>
    <w:rsid w:val="00376177"/>
    <w:rsid w:val="003762EB"/>
    <w:rsid w:val="00376313"/>
    <w:rsid w:val="0037640F"/>
    <w:rsid w:val="0037645E"/>
    <w:rsid w:val="003764B3"/>
    <w:rsid w:val="003764D9"/>
    <w:rsid w:val="00376ABA"/>
    <w:rsid w:val="00376BB2"/>
    <w:rsid w:val="00376D8F"/>
    <w:rsid w:val="003772DD"/>
    <w:rsid w:val="0037744D"/>
    <w:rsid w:val="0037747E"/>
    <w:rsid w:val="003777C4"/>
    <w:rsid w:val="003778D1"/>
    <w:rsid w:val="003779B1"/>
    <w:rsid w:val="00377A82"/>
    <w:rsid w:val="00377E79"/>
    <w:rsid w:val="00377E84"/>
    <w:rsid w:val="003802B0"/>
    <w:rsid w:val="00380368"/>
    <w:rsid w:val="003808EE"/>
    <w:rsid w:val="00380B20"/>
    <w:rsid w:val="00380DB1"/>
    <w:rsid w:val="00380DC7"/>
    <w:rsid w:val="00380E47"/>
    <w:rsid w:val="003810F2"/>
    <w:rsid w:val="0038110E"/>
    <w:rsid w:val="003817AA"/>
    <w:rsid w:val="0038199B"/>
    <w:rsid w:val="00381D07"/>
    <w:rsid w:val="00381DA2"/>
    <w:rsid w:val="00381EEA"/>
    <w:rsid w:val="00381F9E"/>
    <w:rsid w:val="00382338"/>
    <w:rsid w:val="0038252D"/>
    <w:rsid w:val="0038277F"/>
    <w:rsid w:val="00383094"/>
    <w:rsid w:val="003830E6"/>
    <w:rsid w:val="003831BD"/>
    <w:rsid w:val="00383296"/>
    <w:rsid w:val="00383C90"/>
    <w:rsid w:val="00383D31"/>
    <w:rsid w:val="00383F34"/>
    <w:rsid w:val="00383FC6"/>
    <w:rsid w:val="0038472A"/>
    <w:rsid w:val="0038498B"/>
    <w:rsid w:val="00384CB3"/>
    <w:rsid w:val="00384F01"/>
    <w:rsid w:val="00385005"/>
    <w:rsid w:val="00385286"/>
    <w:rsid w:val="0038533C"/>
    <w:rsid w:val="003853C7"/>
    <w:rsid w:val="003855FF"/>
    <w:rsid w:val="00385864"/>
    <w:rsid w:val="003859F5"/>
    <w:rsid w:val="00386375"/>
    <w:rsid w:val="003865A4"/>
    <w:rsid w:val="003867F0"/>
    <w:rsid w:val="00386A22"/>
    <w:rsid w:val="00386A2B"/>
    <w:rsid w:val="00386C5E"/>
    <w:rsid w:val="00386EBE"/>
    <w:rsid w:val="00386EC3"/>
    <w:rsid w:val="00386F19"/>
    <w:rsid w:val="00386FCA"/>
    <w:rsid w:val="003874C4"/>
    <w:rsid w:val="00387738"/>
    <w:rsid w:val="00387883"/>
    <w:rsid w:val="00387E2C"/>
    <w:rsid w:val="00390045"/>
    <w:rsid w:val="003903C6"/>
    <w:rsid w:val="003904C2"/>
    <w:rsid w:val="003905DE"/>
    <w:rsid w:val="003908E6"/>
    <w:rsid w:val="00390C76"/>
    <w:rsid w:val="00391177"/>
    <w:rsid w:val="003913C5"/>
    <w:rsid w:val="00391528"/>
    <w:rsid w:val="00391538"/>
    <w:rsid w:val="003915CC"/>
    <w:rsid w:val="0039168D"/>
    <w:rsid w:val="00391918"/>
    <w:rsid w:val="00391C2D"/>
    <w:rsid w:val="00391C73"/>
    <w:rsid w:val="00391EF4"/>
    <w:rsid w:val="003924A1"/>
    <w:rsid w:val="00392C12"/>
    <w:rsid w:val="00393097"/>
    <w:rsid w:val="003933AC"/>
    <w:rsid w:val="00393439"/>
    <w:rsid w:val="003936EE"/>
    <w:rsid w:val="003938AF"/>
    <w:rsid w:val="003944C3"/>
    <w:rsid w:val="00394821"/>
    <w:rsid w:val="003948C5"/>
    <w:rsid w:val="003948C9"/>
    <w:rsid w:val="00394A5C"/>
    <w:rsid w:val="00394BA6"/>
    <w:rsid w:val="00395770"/>
    <w:rsid w:val="003958BD"/>
    <w:rsid w:val="0039596E"/>
    <w:rsid w:val="00395A22"/>
    <w:rsid w:val="00395D1A"/>
    <w:rsid w:val="00395EBC"/>
    <w:rsid w:val="00395FBC"/>
    <w:rsid w:val="00395FC2"/>
    <w:rsid w:val="003961EA"/>
    <w:rsid w:val="003962A2"/>
    <w:rsid w:val="003964DB"/>
    <w:rsid w:val="003966EC"/>
    <w:rsid w:val="0039698C"/>
    <w:rsid w:val="00396BE0"/>
    <w:rsid w:val="00396F92"/>
    <w:rsid w:val="0039725B"/>
    <w:rsid w:val="0039743E"/>
    <w:rsid w:val="0039752F"/>
    <w:rsid w:val="00397746"/>
    <w:rsid w:val="00397762"/>
    <w:rsid w:val="003A059A"/>
    <w:rsid w:val="003A05EB"/>
    <w:rsid w:val="003A0758"/>
    <w:rsid w:val="003A0867"/>
    <w:rsid w:val="003A0958"/>
    <w:rsid w:val="003A0A10"/>
    <w:rsid w:val="003A0AD8"/>
    <w:rsid w:val="003A0C04"/>
    <w:rsid w:val="003A0EE5"/>
    <w:rsid w:val="003A1653"/>
    <w:rsid w:val="003A1AE8"/>
    <w:rsid w:val="003A1C52"/>
    <w:rsid w:val="003A1D05"/>
    <w:rsid w:val="003A1D42"/>
    <w:rsid w:val="003A1E4F"/>
    <w:rsid w:val="003A20B8"/>
    <w:rsid w:val="003A22AD"/>
    <w:rsid w:val="003A23DD"/>
    <w:rsid w:val="003A2501"/>
    <w:rsid w:val="003A276A"/>
    <w:rsid w:val="003A2FB8"/>
    <w:rsid w:val="003A31BA"/>
    <w:rsid w:val="003A33CE"/>
    <w:rsid w:val="003A3429"/>
    <w:rsid w:val="003A3542"/>
    <w:rsid w:val="003A3D23"/>
    <w:rsid w:val="003A41C9"/>
    <w:rsid w:val="003A466F"/>
    <w:rsid w:val="003A48DF"/>
    <w:rsid w:val="003A4C03"/>
    <w:rsid w:val="003A4C53"/>
    <w:rsid w:val="003A54EB"/>
    <w:rsid w:val="003A5727"/>
    <w:rsid w:val="003A5BAB"/>
    <w:rsid w:val="003A5CC9"/>
    <w:rsid w:val="003A5DDC"/>
    <w:rsid w:val="003A5EEF"/>
    <w:rsid w:val="003A5F11"/>
    <w:rsid w:val="003A60AE"/>
    <w:rsid w:val="003A60EE"/>
    <w:rsid w:val="003A6A81"/>
    <w:rsid w:val="003A7478"/>
    <w:rsid w:val="003A7772"/>
    <w:rsid w:val="003A7D18"/>
    <w:rsid w:val="003A7EE9"/>
    <w:rsid w:val="003B0228"/>
    <w:rsid w:val="003B029C"/>
    <w:rsid w:val="003B02F6"/>
    <w:rsid w:val="003B041C"/>
    <w:rsid w:val="003B07BE"/>
    <w:rsid w:val="003B093D"/>
    <w:rsid w:val="003B0A00"/>
    <w:rsid w:val="003B0B9A"/>
    <w:rsid w:val="003B0F9C"/>
    <w:rsid w:val="003B1157"/>
    <w:rsid w:val="003B12BB"/>
    <w:rsid w:val="003B13B1"/>
    <w:rsid w:val="003B1538"/>
    <w:rsid w:val="003B15D5"/>
    <w:rsid w:val="003B1679"/>
    <w:rsid w:val="003B1725"/>
    <w:rsid w:val="003B1943"/>
    <w:rsid w:val="003B1954"/>
    <w:rsid w:val="003B1AE4"/>
    <w:rsid w:val="003B1B77"/>
    <w:rsid w:val="003B1BF6"/>
    <w:rsid w:val="003B1D13"/>
    <w:rsid w:val="003B2706"/>
    <w:rsid w:val="003B2B2D"/>
    <w:rsid w:val="003B2D3B"/>
    <w:rsid w:val="003B342E"/>
    <w:rsid w:val="003B35DD"/>
    <w:rsid w:val="003B383D"/>
    <w:rsid w:val="003B3AA6"/>
    <w:rsid w:val="003B3D3E"/>
    <w:rsid w:val="003B40AE"/>
    <w:rsid w:val="003B4215"/>
    <w:rsid w:val="003B4577"/>
    <w:rsid w:val="003B4835"/>
    <w:rsid w:val="003B490E"/>
    <w:rsid w:val="003B4935"/>
    <w:rsid w:val="003B4992"/>
    <w:rsid w:val="003B4F92"/>
    <w:rsid w:val="003B5272"/>
    <w:rsid w:val="003B53CE"/>
    <w:rsid w:val="003B563F"/>
    <w:rsid w:val="003B5CE0"/>
    <w:rsid w:val="003B5D8E"/>
    <w:rsid w:val="003B5FA8"/>
    <w:rsid w:val="003B62AE"/>
    <w:rsid w:val="003B645D"/>
    <w:rsid w:val="003B68D1"/>
    <w:rsid w:val="003B6BE7"/>
    <w:rsid w:val="003B71EB"/>
    <w:rsid w:val="003BA86F"/>
    <w:rsid w:val="003C0464"/>
    <w:rsid w:val="003C04EB"/>
    <w:rsid w:val="003C06B5"/>
    <w:rsid w:val="003C077E"/>
    <w:rsid w:val="003C080C"/>
    <w:rsid w:val="003C1433"/>
    <w:rsid w:val="003C16C1"/>
    <w:rsid w:val="003C175A"/>
    <w:rsid w:val="003C1A8F"/>
    <w:rsid w:val="003C1E5B"/>
    <w:rsid w:val="003C211A"/>
    <w:rsid w:val="003C21CB"/>
    <w:rsid w:val="003C296B"/>
    <w:rsid w:val="003C2B8B"/>
    <w:rsid w:val="003C2CC3"/>
    <w:rsid w:val="003C2E98"/>
    <w:rsid w:val="003C2FE1"/>
    <w:rsid w:val="003C317A"/>
    <w:rsid w:val="003C3211"/>
    <w:rsid w:val="003C3A5C"/>
    <w:rsid w:val="003C41A0"/>
    <w:rsid w:val="003C41B6"/>
    <w:rsid w:val="003C41F0"/>
    <w:rsid w:val="003C4A8E"/>
    <w:rsid w:val="003C4BB6"/>
    <w:rsid w:val="003C4C81"/>
    <w:rsid w:val="003C4F77"/>
    <w:rsid w:val="003C5204"/>
    <w:rsid w:val="003C5843"/>
    <w:rsid w:val="003C5993"/>
    <w:rsid w:val="003C5CF1"/>
    <w:rsid w:val="003C5E95"/>
    <w:rsid w:val="003C61F7"/>
    <w:rsid w:val="003C61FC"/>
    <w:rsid w:val="003C6718"/>
    <w:rsid w:val="003C67C5"/>
    <w:rsid w:val="003C6ABB"/>
    <w:rsid w:val="003C6F1B"/>
    <w:rsid w:val="003C7041"/>
    <w:rsid w:val="003C7074"/>
    <w:rsid w:val="003C7364"/>
    <w:rsid w:val="003C73D3"/>
    <w:rsid w:val="003C7638"/>
    <w:rsid w:val="003C78E6"/>
    <w:rsid w:val="003C7923"/>
    <w:rsid w:val="003C7BD6"/>
    <w:rsid w:val="003C7DCB"/>
    <w:rsid w:val="003C7E09"/>
    <w:rsid w:val="003C80CE"/>
    <w:rsid w:val="003D00F3"/>
    <w:rsid w:val="003D0336"/>
    <w:rsid w:val="003D060A"/>
    <w:rsid w:val="003D0A10"/>
    <w:rsid w:val="003D0A83"/>
    <w:rsid w:val="003D0EF4"/>
    <w:rsid w:val="003D105F"/>
    <w:rsid w:val="003D1138"/>
    <w:rsid w:val="003D15D1"/>
    <w:rsid w:val="003D1878"/>
    <w:rsid w:val="003D1996"/>
    <w:rsid w:val="003D19C3"/>
    <w:rsid w:val="003D1A5E"/>
    <w:rsid w:val="003D1D37"/>
    <w:rsid w:val="003D1DEF"/>
    <w:rsid w:val="003D1F0D"/>
    <w:rsid w:val="003D205F"/>
    <w:rsid w:val="003D20CA"/>
    <w:rsid w:val="003D2382"/>
    <w:rsid w:val="003D25A0"/>
    <w:rsid w:val="003D2A3C"/>
    <w:rsid w:val="003D2A80"/>
    <w:rsid w:val="003D2AC2"/>
    <w:rsid w:val="003D31F9"/>
    <w:rsid w:val="003D38EA"/>
    <w:rsid w:val="003D4074"/>
    <w:rsid w:val="003D432F"/>
    <w:rsid w:val="003D4649"/>
    <w:rsid w:val="003D46B3"/>
    <w:rsid w:val="003D4A18"/>
    <w:rsid w:val="003D5254"/>
    <w:rsid w:val="003D52B8"/>
    <w:rsid w:val="003D545B"/>
    <w:rsid w:val="003D556C"/>
    <w:rsid w:val="003D5751"/>
    <w:rsid w:val="003D58D5"/>
    <w:rsid w:val="003D5A30"/>
    <w:rsid w:val="003D5A46"/>
    <w:rsid w:val="003D5C01"/>
    <w:rsid w:val="003D5CC2"/>
    <w:rsid w:val="003D5D56"/>
    <w:rsid w:val="003D62EB"/>
    <w:rsid w:val="003D683B"/>
    <w:rsid w:val="003D6903"/>
    <w:rsid w:val="003D6C8E"/>
    <w:rsid w:val="003D7154"/>
    <w:rsid w:val="003D71B1"/>
    <w:rsid w:val="003D73F6"/>
    <w:rsid w:val="003D7426"/>
    <w:rsid w:val="003D750B"/>
    <w:rsid w:val="003D75AD"/>
    <w:rsid w:val="003D76A1"/>
    <w:rsid w:val="003D788C"/>
    <w:rsid w:val="003D793E"/>
    <w:rsid w:val="003D7F10"/>
    <w:rsid w:val="003D7F69"/>
    <w:rsid w:val="003E01CA"/>
    <w:rsid w:val="003E03C2"/>
    <w:rsid w:val="003E044A"/>
    <w:rsid w:val="003E06A0"/>
    <w:rsid w:val="003E0830"/>
    <w:rsid w:val="003E0898"/>
    <w:rsid w:val="003E0E2F"/>
    <w:rsid w:val="003E0F54"/>
    <w:rsid w:val="003E10E9"/>
    <w:rsid w:val="003E138B"/>
    <w:rsid w:val="003E1824"/>
    <w:rsid w:val="003E22C3"/>
    <w:rsid w:val="003E25D2"/>
    <w:rsid w:val="003E2938"/>
    <w:rsid w:val="003E2966"/>
    <w:rsid w:val="003E29EA"/>
    <w:rsid w:val="003E2EE5"/>
    <w:rsid w:val="003E31DD"/>
    <w:rsid w:val="003E351E"/>
    <w:rsid w:val="003E36D0"/>
    <w:rsid w:val="003E385C"/>
    <w:rsid w:val="003E38D6"/>
    <w:rsid w:val="003E3B36"/>
    <w:rsid w:val="003E3F3C"/>
    <w:rsid w:val="003E41E6"/>
    <w:rsid w:val="003E44AC"/>
    <w:rsid w:val="003E4891"/>
    <w:rsid w:val="003E489A"/>
    <w:rsid w:val="003E4985"/>
    <w:rsid w:val="003E53A7"/>
    <w:rsid w:val="003E558E"/>
    <w:rsid w:val="003E586D"/>
    <w:rsid w:val="003E5B47"/>
    <w:rsid w:val="003E5BEC"/>
    <w:rsid w:val="003E63A1"/>
    <w:rsid w:val="003E657A"/>
    <w:rsid w:val="003E6727"/>
    <w:rsid w:val="003E6742"/>
    <w:rsid w:val="003E6920"/>
    <w:rsid w:val="003E6946"/>
    <w:rsid w:val="003E69C1"/>
    <w:rsid w:val="003E6B7F"/>
    <w:rsid w:val="003E6EB0"/>
    <w:rsid w:val="003E6EB6"/>
    <w:rsid w:val="003E7513"/>
    <w:rsid w:val="003E7A40"/>
    <w:rsid w:val="003E7BDE"/>
    <w:rsid w:val="003E7D67"/>
    <w:rsid w:val="003E7E21"/>
    <w:rsid w:val="003EB6D6"/>
    <w:rsid w:val="003F0334"/>
    <w:rsid w:val="003F098E"/>
    <w:rsid w:val="003F0F2F"/>
    <w:rsid w:val="003F0FA0"/>
    <w:rsid w:val="003F1230"/>
    <w:rsid w:val="003F1371"/>
    <w:rsid w:val="003F13B1"/>
    <w:rsid w:val="003F13B2"/>
    <w:rsid w:val="003F1429"/>
    <w:rsid w:val="003F1E3B"/>
    <w:rsid w:val="003F1F9C"/>
    <w:rsid w:val="003F1FCF"/>
    <w:rsid w:val="003F20AA"/>
    <w:rsid w:val="003F21A3"/>
    <w:rsid w:val="003F251D"/>
    <w:rsid w:val="003F262C"/>
    <w:rsid w:val="003F28D2"/>
    <w:rsid w:val="003F2CF0"/>
    <w:rsid w:val="003F2E0A"/>
    <w:rsid w:val="003F320E"/>
    <w:rsid w:val="003F34D9"/>
    <w:rsid w:val="003F3529"/>
    <w:rsid w:val="003F362B"/>
    <w:rsid w:val="003F3693"/>
    <w:rsid w:val="003F399E"/>
    <w:rsid w:val="003F399F"/>
    <w:rsid w:val="003F3E73"/>
    <w:rsid w:val="003F4039"/>
    <w:rsid w:val="003F41DC"/>
    <w:rsid w:val="003F43A0"/>
    <w:rsid w:val="003F45A9"/>
    <w:rsid w:val="003F4666"/>
    <w:rsid w:val="003F46DD"/>
    <w:rsid w:val="003F4952"/>
    <w:rsid w:val="003F4C54"/>
    <w:rsid w:val="003F4FD3"/>
    <w:rsid w:val="003F5067"/>
    <w:rsid w:val="003F5136"/>
    <w:rsid w:val="003F5708"/>
    <w:rsid w:val="003F57BD"/>
    <w:rsid w:val="003F57F7"/>
    <w:rsid w:val="003F5EA6"/>
    <w:rsid w:val="003F6E28"/>
    <w:rsid w:val="003F6F01"/>
    <w:rsid w:val="003F6F67"/>
    <w:rsid w:val="003F6F73"/>
    <w:rsid w:val="003F7072"/>
    <w:rsid w:val="003F740C"/>
    <w:rsid w:val="003FCD29"/>
    <w:rsid w:val="004002E7"/>
    <w:rsid w:val="00400322"/>
    <w:rsid w:val="00400403"/>
    <w:rsid w:val="00400BF0"/>
    <w:rsid w:val="00400C53"/>
    <w:rsid w:val="00401022"/>
    <w:rsid w:val="00401B60"/>
    <w:rsid w:val="00402079"/>
    <w:rsid w:val="00402813"/>
    <w:rsid w:val="004028C1"/>
    <w:rsid w:val="00402AB6"/>
    <w:rsid w:val="00402DC3"/>
    <w:rsid w:val="00402EDE"/>
    <w:rsid w:val="004032B7"/>
    <w:rsid w:val="004034A3"/>
    <w:rsid w:val="00403A99"/>
    <w:rsid w:val="00403AD4"/>
    <w:rsid w:val="00403B31"/>
    <w:rsid w:val="00403FBD"/>
    <w:rsid w:val="00404094"/>
    <w:rsid w:val="004047A9"/>
    <w:rsid w:val="00404D99"/>
    <w:rsid w:val="00405145"/>
    <w:rsid w:val="00405733"/>
    <w:rsid w:val="0040579E"/>
    <w:rsid w:val="00405AB9"/>
    <w:rsid w:val="00405B71"/>
    <w:rsid w:val="00405C96"/>
    <w:rsid w:val="00405EA9"/>
    <w:rsid w:val="004061B7"/>
    <w:rsid w:val="004068D3"/>
    <w:rsid w:val="0040703E"/>
    <w:rsid w:val="00407515"/>
    <w:rsid w:val="00407A4D"/>
    <w:rsid w:val="00407F04"/>
    <w:rsid w:val="0040DCAD"/>
    <w:rsid w:val="004100EA"/>
    <w:rsid w:val="00410262"/>
    <w:rsid w:val="004107F5"/>
    <w:rsid w:val="00410B10"/>
    <w:rsid w:val="00410D06"/>
    <w:rsid w:val="0041113A"/>
    <w:rsid w:val="00411382"/>
    <w:rsid w:val="004114B9"/>
    <w:rsid w:val="004117D3"/>
    <w:rsid w:val="004118B2"/>
    <w:rsid w:val="00411E87"/>
    <w:rsid w:val="00411ECF"/>
    <w:rsid w:val="004123A4"/>
    <w:rsid w:val="00412484"/>
    <w:rsid w:val="0041274C"/>
    <w:rsid w:val="00412A73"/>
    <w:rsid w:val="00412AF2"/>
    <w:rsid w:val="00412C3B"/>
    <w:rsid w:val="00412DAD"/>
    <w:rsid w:val="00412DD1"/>
    <w:rsid w:val="00412F3F"/>
    <w:rsid w:val="00413190"/>
    <w:rsid w:val="004134F6"/>
    <w:rsid w:val="00413D1E"/>
    <w:rsid w:val="00413EBE"/>
    <w:rsid w:val="0041403F"/>
    <w:rsid w:val="00414223"/>
    <w:rsid w:val="004146B1"/>
    <w:rsid w:val="004147CE"/>
    <w:rsid w:val="00414AFD"/>
    <w:rsid w:val="00414C42"/>
    <w:rsid w:val="00414F1E"/>
    <w:rsid w:val="00414FB1"/>
    <w:rsid w:val="004153E0"/>
    <w:rsid w:val="00415541"/>
    <w:rsid w:val="00415559"/>
    <w:rsid w:val="00415639"/>
    <w:rsid w:val="00415641"/>
    <w:rsid w:val="00415919"/>
    <w:rsid w:val="00415BC3"/>
    <w:rsid w:val="00415CEF"/>
    <w:rsid w:val="00416008"/>
    <w:rsid w:val="004162E8"/>
    <w:rsid w:val="00416446"/>
    <w:rsid w:val="00416626"/>
    <w:rsid w:val="00416A0A"/>
    <w:rsid w:val="00416B5D"/>
    <w:rsid w:val="004174B9"/>
    <w:rsid w:val="0041761B"/>
    <w:rsid w:val="00420040"/>
    <w:rsid w:val="0042011E"/>
    <w:rsid w:val="004205CB"/>
    <w:rsid w:val="0042099F"/>
    <w:rsid w:val="00420B29"/>
    <w:rsid w:val="00420B42"/>
    <w:rsid w:val="00420D5F"/>
    <w:rsid w:val="00420EEB"/>
    <w:rsid w:val="00421131"/>
    <w:rsid w:val="004215C9"/>
    <w:rsid w:val="004218CF"/>
    <w:rsid w:val="00421C0A"/>
    <w:rsid w:val="00421DB3"/>
    <w:rsid w:val="00422898"/>
    <w:rsid w:val="004228C6"/>
    <w:rsid w:val="00422928"/>
    <w:rsid w:val="00422F25"/>
    <w:rsid w:val="00422FD3"/>
    <w:rsid w:val="0042325B"/>
    <w:rsid w:val="00423358"/>
    <w:rsid w:val="004235AB"/>
    <w:rsid w:val="004237F5"/>
    <w:rsid w:val="004238D2"/>
    <w:rsid w:val="00423C97"/>
    <w:rsid w:val="00423CDC"/>
    <w:rsid w:val="00423DDD"/>
    <w:rsid w:val="00423FE2"/>
    <w:rsid w:val="00424122"/>
    <w:rsid w:val="004247AC"/>
    <w:rsid w:val="00424A64"/>
    <w:rsid w:val="00424A82"/>
    <w:rsid w:val="00424C93"/>
    <w:rsid w:val="00424D6A"/>
    <w:rsid w:val="00424DDE"/>
    <w:rsid w:val="00424E32"/>
    <w:rsid w:val="00424F5C"/>
    <w:rsid w:val="00425048"/>
    <w:rsid w:val="004250BB"/>
    <w:rsid w:val="004250E5"/>
    <w:rsid w:val="0042517C"/>
    <w:rsid w:val="00425468"/>
    <w:rsid w:val="00425A50"/>
    <w:rsid w:val="00425CBE"/>
    <w:rsid w:val="00425EBE"/>
    <w:rsid w:val="00426218"/>
    <w:rsid w:val="00426975"/>
    <w:rsid w:val="00426AE9"/>
    <w:rsid w:val="00426BFB"/>
    <w:rsid w:val="00426E35"/>
    <w:rsid w:val="00426EEF"/>
    <w:rsid w:val="00426F7E"/>
    <w:rsid w:val="00427168"/>
    <w:rsid w:val="0042717A"/>
    <w:rsid w:val="004271A6"/>
    <w:rsid w:val="00427326"/>
    <w:rsid w:val="004274AF"/>
    <w:rsid w:val="004277A3"/>
    <w:rsid w:val="004278A8"/>
    <w:rsid w:val="004278E9"/>
    <w:rsid w:val="00427DEE"/>
    <w:rsid w:val="00427FB8"/>
    <w:rsid w:val="0042AC51"/>
    <w:rsid w:val="00430DA0"/>
    <w:rsid w:val="00430F34"/>
    <w:rsid w:val="00430FA1"/>
    <w:rsid w:val="0043102D"/>
    <w:rsid w:val="004316DF"/>
    <w:rsid w:val="004322FC"/>
    <w:rsid w:val="00432315"/>
    <w:rsid w:val="004324AB"/>
    <w:rsid w:val="00432782"/>
    <w:rsid w:val="00432792"/>
    <w:rsid w:val="00432870"/>
    <w:rsid w:val="00432A7B"/>
    <w:rsid w:val="00432CEE"/>
    <w:rsid w:val="00432E85"/>
    <w:rsid w:val="0043342B"/>
    <w:rsid w:val="0043346B"/>
    <w:rsid w:val="004335F6"/>
    <w:rsid w:val="004338B3"/>
    <w:rsid w:val="00433C67"/>
    <w:rsid w:val="00433CC1"/>
    <w:rsid w:val="00434044"/>
    <w:rsid w:val="00434233"/>
    <w:rsid w:val="00434575"/>
    <w:rsid w:val="00434E28"/>
    <w:rsid w:val="00435480"/>
    <w:rsid w:val="0043557E"/>
    <w:rsid w:val="004357CD"/>
    <w:rsid w:val="004357DA"/>
    <w:rsid w:val="00435D19"/>
    <w:rsid w:val="00435D1F"/>
    <w:rsid w:val="0043631D"/>
    <w:rsid w:val="00436344"/>
    <w:rsid w:val="00436584"/>
    <w:rsid w:val="0043674B"/>
    <w:rsid w:val="004370A7"/>
    <w:rsid w:val="00437114"/>
    <w:rsid w:val="004371BF"/>
    <w:rsid w:val="00437A32"/>
    <w:rsid w:val="00437A4D"/>
    <w:rsid w:val="00437D77"/>
    <w:rsid w:val="00437D86"/>
    <w:rsid w:val="00440527"/>
    <w:rsid w:val="004407DB"/>
    <w:rsid w:val="0044081E"/>
    <w:rsid w:val="0044088C"/>
    <w:rsid w:val="00440C0C"/>
    <w:rsid w:val="00440C66"/>
    <w:rsid w:val="00440E38"/>
    <w:rsid w:val="00441197"/>
    <w:rsid w:val="004417C2"/>
    <w:rsid w:val="00441A8E"/>
    <w:rsid w:val="00441B15"/>
    <w:rsid w:val="00441CD5"/>
    <w:rsid w:val="00441D96"/>
    <w:rsid w:val="00441DBD"/>
    <w:rsid w:val="00441E08"/>
    <w:rsid w:val="00442654"/>
    <w:rsid w:val="0044274D"/>
    <w:rsid w:val="00442754"/>
    <w:rsid w:val="00442961"/>
    <w:rsid w:val="00442DA1"/>
    <w:rsid w:val="0044338A"/>
    <w:rsid w:val="00443494"/>
    <w:rsid w:val="00443834"/>
    <w:rsid w:val="00443C30"/>
    <w:rsid w:val="00443EB3"/>
    <w:rsid w:val="00444368"/>
    <w:rsid w:val="00444514"/>
    <w:rsid w:val="004448AC"/>
    <w:rsid w:val="004449FC"/>
    <w:rsid w:val="00444A95"/>
    <w:rsid w:val="00444C37"/>
    <w:rsid w:val="00445717"/>
    <w:rsid w:val="00445749"/>
    <w:rsid w:val="00445D37"/>
    <w:rsid w:val="00445D4C"/>
    <w:rsid w:val="00446E70"/>
    <w:rsid w:val="0044797E"/>
    <w:rsid w:val="00447C0C"/>
    <w:rsid w:val="00447D4D"/>
    <w:rsid w:val="00447E80"/>
    <w:rsid w:val="0045065E"/>
    <w:rsid w:val="00450D13"/>
    <w:rsid w:val="004515C0"/>
    <w:rsid w:val="004517C1"/>
    <w:rsid w:val="004519D6"/>
    <w:rsid w:val="00451C0C"/>
    <w:rsid w:val="00452061"/>
    <w:rsid w:val="00452410"/>
    <w:rsid w:val="0045276C"/>
    <w:rsid w:val="00452998"/>
    <w:rsid w:val="00452EBB"/>
    <w:rsid w:val="00453172"/>
    <w:rsid w:val="00453440"/>
    <w:rsid w:val="004539F3"/>
    <w:rsid w:val="00453DD6"/>
    <w:rsid w:val="00453EEF"/>
    <w:rsid w:val="0045403B"/>
    <w:rsid w:val="0045432A"/>
    <w:rsid w:val="004546B2"/>
    <w:rsid w:val="004546F6"/>
    <w:rsid w:val="004548BA"/>
    <w:rsid w:val="00454AB3"/>
    <w:rsid w:val="00454C4B"/>
    <w:rsid w:val="00454C8E"/>
    <w:rsid w:val="004552B2"/>
    <w:rsid w:val="00455A90"/>
    <w:rsid w:val="00455BEC"/>
    <w:rsid w:val="00455ECA"/>
    <w:rsid w:val="004561BE"/>
    <w:rsid w:val="0045673B"/>
    <w:rsid w:val="00456797"/>
    <w:rsid w:val="00456F88"/>
    <w:rsid w:val="004571DB"/>
    <w:rsid w:val="00457473"/>
    <w:rsid w:val="0045757F"/>
    <w:rsid w:val="00457616"/>
    <w:rsid w:val="00457EE6"/>
    <w:rsid w:val="004601D0"/>
    <w:rsid w:val="00460273"/>
    <w:rsid w:val="00460401"/>
    <w:rsid w:val="00460688"/>
    <w:rsid w:val="00460C4B"/>
    <w:rsid w:val="00460CA6"/>
    <w:rsid w:val="00461043"/>
    <w:rsid w:val="004610B7"/>
    <w:rsid w:val="0046136D"/>
    <w:rsid w:val="004617E3"/>
    <w:rsid w:val="004617EA"/>
    <w:rsid w:val="00461982"/>
    <w:rsid w:val="00461B00"/>
    <w:rsid w:val="00461CE4"/>
    <w:rsid w:val="00461FA5"/>
    <w:rsid w:val="00462018"/>
    <w:rsid w:val="00462273"/>
    <w:rsid w:val="00462522"/>
    <w:rsid w:val="00462538"/>
    <w:rsid w:val="00462596"/>
    <w:rsid w:val="0046265D"/>
    <w:rsid w:val="00462C9B"/>
    <w:rsid w:val="00462E79"/>
    <w:rsid w:val="00462F4F"/>
    <w:rsid w:val="00463185"/>
    <w:rsid w:val="00463213"/>
    <w:rsid w:val="00463651"/>
    <w:rsid w:val="004637D4"/>
    <w:rsid w:val="00463AE2"/>
    <w:rsid w:val="00463AEB"/>
    <w:rsid w:val="00463B3B"/>
    <w:rsid w:val="00463D10"/>
    <w:rsid w:val="00463F4A"/>
    <w:rsid w:val="004644BF"/>
    <w:rsid w:val="0046452C"/>
    <w:rsid w:val="00464606"/>
    <w:rsid w:val="00465309"/>
    <w:rsid w:val="004659F6"/>
    <w:rsid w:val="00465F39"/>
    <w:rsid w:val="00466084"/>
    <w:rsid w:val="004661A6"/>
    <w:rsid w:val="00466301"/>
    <w:rsid w:val="0046634D"/>
    <w:rsid w:val="004665D2"/>
    <w:rsid w:val="00466CB2"/>
    <w:rsid w:val="00466D71"/>
    <w:rsid w:val="00466DD0"/>
    <w:rsid w:val="00466E2B"/>
    <w:rsid w:val="004673D0"/>
    <w:rsid w:val="0046745C"/>
    <w:rsid w:val="0046774B"/>
    <w:rsid w:val="00467806"/>
    <w:rsid w:val="00470004"/>
    <w:rsid w:val="0047002B"/>
    <w:rsid w:val="004700BD"/>
    <w:rsid w:val="00470103"/>
    <w:rsid w:val="00470652"/>
    <w:rsid w:val="00470852"/>
    <w:rsid w:val="00470A83"/>
    <w:rsid w:val="00471290"/>
    <w:rsid w:val="0047143F"/>
    <w:rsid w:val="0047185F"/>
    <w:rsid w:val="00471F7A"/>
    <w:rsid w:val="0047246B"/>
    <w:rsid w:val="004724EE"/>
    <w:rsid w:val="00472503"/>
    <w:rsid w:val="00472558"/>
    <w:rsid w:val="00472812"/>
    <w:rsid w:val="004729E9"/>
    <w:rsid w:val="004731B8"/>
    <w:rsid w:val="004731BF"/>
    <w:rsid w:val="004735FC"/>
    <w:rsid w:val="00473936"/>
    <w:rsid w:val="00473ABD"/>
    <w:rsid w:val="00473D12"/>
    <w:rsid w:val="00474362"/>
    <w:rsid w:val="00474592"/>
    <w:rsid w:val="004748B1"/>
    <w:rsid w:val="00474AFF"/>
    <w:rsid w:val="00474BC1"/>
    <w:rsid w:val="00474C01"/>
    <w:rsid w:val="00474C82"/>
    <w:rsid w:val="00474EB2"/>
    <w:rsid w:val="004751E0"/>
    <w:rsid w:val="004752B2"/>
    <w:rsid w:val="00475C42"/>
    <w:rsid w:val="0047630E"/>
    <w:rsid w:val="0047631C"/>
    <w:rsid w:val="00476DEC"/>
    <w:rsid w:val="0047704D"/>
    <w:rsid w:val="0047734C"/>
    <w:rsid w:val="00477367"/>
    <w:rsid w:val="00477806"/>
    <w:rsid w:val="00477869"/>
    <w:rsid w:val="00477A54"/>
    <w:rsid w:val="00477B96"/>
    <w:rsid w:val="00480082"/>
    <w:rsid w:val="004800B7"/>
    <w:rsid w:val="00480D9C"/>
    <w:rsid w:val="00480FC9"/>
    <w:rsid w:val="004810C0"/>
    <w:rsid w:val="00481217"/>
    <w:rsid w:val="0048141B"/>
    <w:rsid w:val="00481712"/>
    <w:rsid w:val="00481746"/>
    <w:rsid w:val="00481E83"/>
    <w:rsid w:val="00482085"/>
    <w:rsid w:val="004820E8"/>
    <w:rsid w:val="00482530"/>
    <w:rsid w:val="004826F3"/>
    <w:rsid w:val="00482839"/>
    <w:rsid w:val="00482B84"/>
    <w:rsid w:val="00482CC1"/>
    <w:rsid w:val="00483117"/>
    <w:rsid w:val="004832F0"/>
    <w:rsid w:val="004835EC"/>
    <w:rsid w:val="004839A6"/>
    <w:rsid w:val="00483C5B"/>
    <w:rsid w:val="00483D59"/>
    <w:rsid w:val="00484117"/>
    <w:rsid w:val="00484232"/>
    <w:rsid w:val="004842BA"/>
    <w:rsid w:val="004844BA"/>
    <w:rsid w:val="0048472E"/>
    <w:rsid w:val="00484A8E"/>
    <w:rsid w:val="004850BC"/>
    <w:rsid w:val="004852CD"/>
    <w:rsid w:val="00485308"/>
    <w:rsid w:val="004853ED"/>
    <w:rsid w:val="0048563A"/>
    <w:rsid w:val="004857D0"/>
    <w:rsid w:val="00485FA6"/>
    <w:rsid w:val="00486083"/>
    <w:rsid w:val="004862F3"/>
    <w:rsid w:val="00486B3F"/>
    <w:rsid w:val="0048706C"/>
    <w:rsid w:val="004875C8"/>
    <w:rsid w:val="00487975"/>
    <w:rsid w:val="00487C3E"/>
    <w:rsid w:val="00487DAC"/>
    <w:rsid w:val="00487FFD"/>
    <w:rsid w:val="0049026C"/>
    <w:rsid w:val="004905A0"/>
    <w:rsid w:val="00490879"/>
    <w:rsid w:val="004908AC"/>
    <w:rsid w:val="00490F28"/>
    <w:rsid w:val="004910C9"/>
    <w:rsid w:val="0049121F"/>
    <w:rsid w:val="00491220"/>
    <w:rsid w:val="004913B9"/>
    <w:rsid w:val="0049165E"/>
    <w:rsid w:val="00491B2D"/>
    <w:rsid w:val="00491E17"/>
    <w:rsid w:val="00492312"/>
    <w:rsid w:val="00492348"/>
    <w:rsid w:val="00492384"/>
    <w:rsid w:val="00492975"/>
    <w:rsid w:val="00493283"/>
    <w:rsid w:val="00493523"/>
    <w:rsid w:val="00493867"/>
    <w:rsid w:val="004938BC"/>
    <w:rsid w:val="00493F16"/>
    <w:rsid w:val="004940B6"/>
    <w:rsid w:val="00494539"/>
    <w:rsid w:val="00494609"/>
    <w:rsid w:val="00494652"/>
    <w:rsid w:val="004948CD"/>
    <w:rsid w:val="004950E0"/>
    <w:rsid w:val="004952E5"/>
    <w:rsid w:val="004953B8"/>
    <w:rsid w:val="00495491"/>
    <w:rsid w:val="004954C4"/>
    <w:rsid w:val="00495719"/>
    <w:rsid w:val="00495740"/>
    <w:rsid w:val="00495AEE"/>
    <w:rsid w:val="00496373"/>
    <w:rsid w:val="004964E0"/>
    <w:rsid w:val="004966E3"/>
    <w:rsid w:val="00496989"/>
    <w:rsid w:val="004971A8"/>
    <w:rsid w:val="00497321"/>
    <w:rsid w:val="0049739A"/>
    <w:rsid w:val="00497786"/>
    <w:rsid w:val="0049783E"/>
    <w:rsid w:val="00497BB5"/>
    <w:rsid w:val="00497E97"/>
    <w:rsid w:val="00497F62"/>
    <w:rsid w:val="0049A1A6"/>
    <w:rsid w:val="004A0879"/>
    <w:rsid w:val="004A0946"/>
    <w:rsid w:val="004A0B8C"/>
    <w:rsid w:val="004A0D5E"/>
    <w:rsid w:val="004A1379"/>
    <w:rsid w:val="004A15AE"/>
    <w:rsid w:val="004A16C8"/>
    <w:rsid w:val="004A2184"/>
    <w:rsid w:val="004A2520"/>
    <w:rsid w:val="004A29AE"/>
    <w:rsid w:val="004A2A7E"/>
    <w:rsid w:val="004A2B7D"/>
    <w:rsid w:val="004A2D30"/>
    <w:rsid w:val="004A3007"/>
    <w:rsid w:val="004A3490"/>
    <w:rsid w:val="004A36DA"/>
    <w:rsid w:val="004A3782"/>
    <w:rsid w:val="004A37CE"/>
    <w:rsid w:val="004A3967"/>
    <w:rsid w:val="004A3B9E"/>
    <w:rsid w:val="004A412B"/>
    <w:rsid w:val="004A4196"/>
    <w:rsid w:val="004A43C7"/>
    <w:rsid w:val="004A4491"/>
    <w:rsid w:val="004A4B77"/>
    <w:rsid w:val="004A4B7C"/>
    <w:rsid w:val="004A568A"/>
    <w:rsid w:val="004A56CC"/>
    <w:rsid w:val="004A5772"/>
    <w:rsid w:val="004A5A01"/>
    <w:rsid w:val="004A5BD5"/>
    <w:rsid w:val="004A5DA5"/>
    <w:rsid w:val="004A5E3E"/>
    <w:rsid w:val="004A6123"/>
    <w:rsid w:val="004A639B"/>
    <w:rsid w:val="004A65E5"/>
    <w:rsid w:val="004A6EDB"/>
    <w:rsid w:val="004A6F32"/>
    <w:rsid w:val="004A6FF2"/>
    <w:rsid w:val="004A726C"/>
    <w:rsid w:val="004A7765"/>
    <w:rsid w:val="004A7BEF"/>
    <w:rsid w:val="004A7C11"/>
    <w:rsid w:val="004A7D70"/>
    <w:rsid w:val="004B022B"/>
    <w:rsid w:val="004B031E"/>
    <w:rsid w:val="004B044E"/>
    <w:rsid w:val="004B05F1"/>
    <w:rsid w:val="004B09CD"/>
    <w:rsid w:val="004B0D08"/>
    <w:rsid w:val="004B0F5E"/>
    <w:rsid w:val="004B0F9B"/>
    <w:rsid w:val="004B1282"/>
    <w:rsid w:val="004B1A7F"/>
    <w:rsid w:val="004B1E7F"/>
    <w:rsid w:val="004B20C8"/>
    <w:rsid w:val="004B2137"/>
    <w:rsid w:val="004B255F"/>
    <w:rsid w:val="004B29F5"/>
    <w:rsid w:val="004B3316"/>
    <w:rsid w:val="004B3662"/>
    <w:rsid w:val="004B36D1"/>
    <w:rsid w:val="004B3947"/>
    <w:rsid w:val="004B39FD"/>
    <w:rsid w:val="004B3F21"/>
    <w:rsid w:val="004B41C0"/>
    <w:rsid w:val="004B43D0"/>
    <w:rsid w:val="004B467D"/>
    <w:rsid w:val="004B46BB"/>
    <w:rsid w:val="004B4B13"/>
    <w:rsid w:val="004B4F6E"/>
    <w:rsid w:val="004B5131"/>
    <w:rsid w:val="004B5A2F"/>
    <w:rsid w:val="004B5CF0"/>
    <w:rsid w:val="004B5E84"/>
    <w:rsid w:val="004B5F5B"/>
    <w:rsid w:val="004B62EB"/>
    <w:rsid w:val="004B6B99"/>
    <w:rsid w:val="004B6DAB"/>
    <w:rsid w:val="004B7077"/>
    <w:rsid w:val="004B78F5"/>
    <w:rsid w:val="004B7FA1"/>
    <w:rsid w:val="004B8564"/>
    <w:rsid w:val="004C0629"/>
    <w:rsid w:val="004C10A2"/>
    <w:rsid w:val="004C13FD"/>
    <w:rsid w:val="004C1505"/>
    <w:rsid w:val="004C15C3"/>
    <w:rsid w:val="004C16E2"/>
    <w:rsid w:val="004C1773"/>
    <w:rsid w:val="004C1890"/>
    <w:rsid w:val="004C19F4"/>
    <w:rsid w:val="004C1B1E"/>
    <w:rsid w:val="004C1FC2"/>
    <w:rsid w:val="004C215A"/>
    <w:rsid w:val="004C2257"/>
    <w:rsid w:val="004C23EE"/>
    <w:rsid w:val="004C25D6"/>
    <w:rsid w:val="004C2745"/>
    <w:rsid w:val="004C2B99"/>
    <w:rsid w:val="004C2EEF"/>
    <w:rsid w:val="004C316A"/>
    <w:rsid w:val="004C3255"/>
    <w:rsid w:val="004C32DE"/>
    <w:rsid w:val="004C3AD1"/>
    <w:rsid w:val="004C3F86"/>
    <w:rsid w:val="004C439E"/>
    <w:rsid w:val="004C4617"/>
    <w:rsid w:val="004C46E2"/>
    <w:rsid w:val="004C488A"/>
    <w:rsid w:val="004C4943"/>
    <w:rsid w:val="004C4A7E"/>
    <w:rsid w:val="004C4A9F"/>
    <w:rsid w:val="004C4FB5"/>
    <w:rsid w:val="004C50AF"/>
    <w:rsid w:val="004C50F5"/>
    <w:rsid w:val="004C535C"/>
    <w:rsid w:val="004C56EC"/>
    <w:rsid w:val="004C572E"/>
    <w:rsid w:val="004C5E7F"/>
    <w:rsid w:val="004C5FBD"/>
    <w:rsid w:val="004C639C"/>
    <w:rsid w:val="004C64CA"/>
    <w:rsid w:val="004C64E6"/>
    <w:rsid w:val="004C6512"/>
    <w:rsid w:val="004C68E4"/>
    <w:rsid w:val="004C69E3"/>
    <w:rsid w:val="004C6C62"/>
    <w:rsid w:val="004C6DF0"/>
    <w:rsid w:val="004C74F5"/>
    <w:rsid w:val="004C7A8B"/>
    <w:rsid w:val="004C7B65"/>
    <w:rsid w:val="004C7FF0"/>
    <w:rsid w:val="004D0070"/>
    <w:rsid w:val="004D02AD"/>
    <w:rsid w:val="004D04E5"/>
    <w:rsid w:val="004D076D"/>
    <w:rsid w:val="004D0865"/>
    <w:rsid w:val="004D0AF9"/>
    <w:rsid w:val="004D20FC"/>
    <w:rsid w:val="004D222C"/>
    <w:rsid w:val="004D2529"/>
    <w:rsid w:val="004D2945"/>
    <w:rsid w:val="004D297B"/>
    <w:rsid w:val="004D298A"/>
    <w:rsid w:val="004D3038"/>
    <w:rsid w:val="004D3353"/>
    <w:rsid w:val="004D33BE"/>
    <w:rsid w:val="004D39F3"/>
    <w:rsid w:val="004D3A59"/>
    <w:rsid w:val="004D3C9B"/>
    <w:rsid w:val="004D3DDC"/>
    <w:rsid w:val="004D3F5A"/>
    <w:rsid w:val="004D3FD5"/>
    <w:rsid w:val="004D4547"/>
    <w:rsid w:val="004D473A"/>
    <w:rsid w:val="004D4817"/>
    <w:rsid w:val="004D4A71"/>
    <w:rsid w:val="004D4C7E"/>
    <w:rsid w:val="004D4DC7"/>
    <w:rsid w:val="004D501D"/>
    <w:rsid w:val="004D5398"/>
    <w:rsid w:val="004D5496"/>
    <w:rsid w:val="004D54D4"/>
    <w:rsid w:val="004D557F"/>
    <w:rsid w:val="004D5A34"/>
    <w:rsid w:val="004D5B66"/>
    <w:rsid w:val="004D6122"/>
    <w:rsid w:val="004D614D"/>
    <w:rsid w:val="004D64F5"/>
    <w:rsid w:val="004D65FE"/>
    <w:rsid w:val="004D6876"/>
    <w:rsid w:val="004D68AB"/>
    <w:rsid w:val="004D6F47"/>
    <w:rsid w:val="004D6FAC"/>
    <w:rsid w:val="004D7075"/>
    <w:rsid w:val="004D709C"/>
    <w:rsid w:val="004D7198"/>
    <w:rsid w:val="004D778A"/>
    <w:rsid w:val="004D784D"/>
    <w:rsid w:val="004D79A6"/>
    <w:rsid w:val="004DDE48"/>
    <w:rsid w:val="004E03CD"/>
    <w:rsid w:val="004E0DE5"/>
    <w:rsid w:val="004E1014"/>
    <w:rsid w:val="004E1044"/>
    <w:rsid w:val="004E1135"/>
    <w:rsid w:val="004E1152"/>
    <w:rsid w:val="004E142F"/>
    <w:rsid w:val="004E182F"/>
    <w:rsid w:val="004E19BB"/>
    <w:rsid w:val="004E1D3B"/>
    <w:rsid w:val="004E1E31"/>
    <w:rsid w:val="004E2284"/>
    <w:rsid w:val="004E25AD"/>
    <w:rsid w:val="004E26DD"/>
    <w:rsid w:val="004E2856"/>
    <w:rsid w:val="004E29D5"/>
    <w:rsid w:val="004E2A00"/>
    <w:rsid w:val="004E3042"/>
    <w:rsid w:val="004E35A2"/>
    <w:rsid w:val="004E38EC"/>
    <w:rsid w:val="004E3F8D"/>
    <w:rsid w:val="004E4089"/>
    <w:rsid w:val="004E4262"/>
    <w:rsid w:val="004E42C5"/>
    <w:rsid w:val="004E47AB"/>
    <w:rsid w:val="004E4A3E"/>
    <w:rsid w:val="004E56FA"/>
    <w:rsid w:val="004E5818"/>
    <w:rsid w:val="004E5B35"/>
    <w:rsid w:val="004E5DB5"/>
    <w:rsid w:val="004E6004"/>
    <w:rsid w:val="004E64DE"/>
    <w:rsid w:val="004E66DE"/>
    <w:rsid w:val="004E67E5"/>
    <w:rsid w:val="004E6862"/>
    <w:rsid w:val="004E6D2E"/>
    <w:rsid w:val="004E7029"/>
    <w:rsid w:val="004E708A"/>
    <w:rsid w:val="004E7141"/>
    <w:rsid w:val="004E71CF"/>
    <w:rsid w:val="004E7262"/>
    <w:rsid w:val="004E758E"/>
    <w:rsid w:val="004E7612"/>
    <w:rsid w:val="004E782F"/>
    <w:rsid w:val="004E7A4D"/>
    <w:rsid w:val="004E7CEF"/>
    <w:rsid w:val="004F077A"/>
    <w:rsid w:val="004F0B52"/>
    <w:rsid w:val="004F0BC3"/>
    <w:rsid w:val="004F0EE9"/>
    <w:rsid w:val="004F0F7E"/>
    <w:rsid w:val="004F1273"/>
    <w:rsid w:val="004F146C"/>
    <w:rsid w:val="004F173C"/>
    <w:rsid w:val="004F1AE6"/>
    <w:rsid w:val="004F1BB1"/>
    <w:rsid w:val="004F1C01"/>
    <w:rsid w:val="004F1DD0"/>
    <w:rsid w:val="004F21FA"/>
    <w:rsid w:val="004F227D"/>
    <w:rsid w:val="004F298B"/>
    <w:rsid w:val="004F30F1"/>
    <w:rsid w:val="004F3933"/>
    <w:rsid w:val="004F39F4"/>
    <w:rsid w:val="004F3EA1"/>
    <w:rsid w:val="004F3F06"/>
    <w:rsid w:val="004F3F0F"/>
    <w:rsid w:val="004F4630"/>
    <w:rsid w:val="004F46F0"/>
    <w:rsid w:val="004F484D"/>
    <w:rsid w:val="004F4C9D"/>
    <w:rsid w:val="004F4D16"/>
    <w:rsid w:val="004F53F6"/>
    <w:rsid w:val="004F568E"/>
    <w:rsid w:val="004F5887"/>
    <w:rsid w:val="004F5956"/>
    <w:rsid w:val="004F5A86"/>
    <w:rsid w:val="004F5E1E"/>
    <w:rsid w:val="004F61F7"/>
    <w:rsid w:val="004F67E1"/>
    <w:rsid w:val="004F6A97"/>
    <w:rsid w:val="004F6ABA"/>
    <w:rsid w:val="004F6B38"/>
    <w:rsid w:val="004F6BC8"/>
    <w:rsid w:val="004F6EFF"/>
    <w:rsid w:val="004F6F1C"/>
    <w:rsid w:val="004F757D"/>
    <w:rsid w:val="004F7811"/>
    <w:rsid w:val="004F7915"/>
    <w:rsid w:val="00500015"/>
    <w:rsid w:val="005001D7"/>
    <w:rsid w:val="005008BF"/>
    <w:rsid w:val="00500C97"/>
    <w:rsid w:val="00500F50"/>
    <w:rsid w:val="005010B0"/>
    <w:rsid w:val="00501146"/>
    <w:rsid w:val="00501395"/>
    <w:rsid w:val="00501407"/>
    <w:rsid w:val="00501579"/>
    <w:rsid w:val="005016F0"/>
    <w:rsid w:val="005016FF"/>
    <w:rsid w:val="0050179E"/>
    <w:rsid w:val="005017AA"/>
    <w:rsid w:val="0050188C"/>
    <w:rsid w:val="005018C6"/>
    <w:rsid w:val="00501A7F"/>
    <w:rsid w:val="00501AEA"/>
    <w:rsid w:val="00501C4F"/>
    <w:rsid w:val="00501FEC"/>
    <w:rsid w:val="00502084"/>
    <w:rsid w:val="00502AE5"/>
    <w:rsid w:val="00502EA4"/>
    <w:rsid w:val="00502EC2"/>
    <w:rsid w:val="0050316D"/>
    <w:rsid w:val="005031BE"/>
    <w:rsid w:val="00503305"/>
    <w:rsid w:val="0050341C"/>
    <w:rsid w:val="0050365E"/>
    <w:rsid w:val="005037AB"/>
    <w:rsid w:val="0050393D"/>
    <w:rsid w:val="00503B8A"/>
    <w:rsid w:val="00503F0F"/>
    <w:rsid w:val="00504028"/>
    <w:rsid w:val="00504256"/>
    <w:rsid w:val="0050432D"/>
    <w:rsid w:val="00504A8C"/>
    <w:rsid w:val="00504BAA"/>
    <w:rsid w:val="00504C00"/>
    <w:rsid w:val="00504EBC"/>
    <w:rsid w:val="005050C3"/>
    <w:rsid w:val="005051DF"/>
    <w:rsid w:val="0050525B"/>
    <w:rsid w:val="005053C6"/>
    <w:rsid w:val="00505636"/>
    <w:rsid w:val="0050578F"/>
    <w:rsid w:val="0050589B"/>
    <w:rsid w:val="00505B5B"/>
    <w:rsid w:val="00505B60"/>
    <w:rsid w:val="00505CB0"/>
    <w:rsid w:val="00505FBD"/>
    <w:rsid w:val="00506038"/>
    <w:rsid w:val="005060C2"/>
    <w:rsid w:val="0050615F"/>
    <w:rsid w:val="00506477"/>
    <w:rsid w:val="00506696"/>
    <w:rsid w:val="00506776"/>
    <w:rsid w:val="00506C46"/>
    <w:rsid w:val="00506D72"/>
    <w:rsid w:val="00506F5A"/>
    <w:rsid w:val="00506FF5"/>
    <w:rsid w:val="00507107"/>
    <w:rsid w:val="005072A9"/>
    <w:rsid w:val="005072AC"/>
    <w:rsid w:val="0050773D"/>
    <w:rsid w:val="005079CD"/>
    <w:rsid w:val="00507B4A"/>
    <w:rsid w:val="00507B63"/>
    <w:rsid w:val="0051007C"/>
    <w:rsid w:val="00510A21"/>
    <w:rsid w:val="00510E0C"/>
    <w:rsid w:val="00511216"/>
    <w:rsid w:val="005118E7"/>
    <w:rsid w:val="00511F8C"/>
    <w:rsid w:val="00512135"/>
    <w:rsid w:val="0051242E"/>
    <w:rsid w:val="005126E6"/>
    <w:rsid w:val="005130B4"/>
    <w:rsid w:val="005132ED"/>
    <w:rsid w:val="00513795"/>
    <w:rsid w:val="005137B6"/>
    <w:rsid w:val="0051385A"/>
    <w:rsid w:val="00513A2E"/>
    <w:rsid w:val="00513AF4"/>
    <w:rsid w:val="00514005"/>
    <w:rsid w:val="00514086"/>
    <w:rsid w:val="00514234"/>
    <w:rsid w:val="0051429E"/>
    <w:rsid w:val="005144CC"/>
    <w:rsid w:val="0051455B"/>
    <w:rsid w:val="0051468A"/>
    <w:rsid w:val="005148B2"/>
    <w:rsid w:val="005148F8"/>
    <w:rsid w:val="0051490D"/>
    <w:rsid w:val="00514FA1"/>
    <w:rsid w:val="005150B5"/>
    <w:rsid w:val="005151BA"/>
    <w:rsid w:val="005151E9"/>
    <w:rsid w:val="005154F1"/>
    <w:rsid w:val="005155CB"/>
    <w:rsid w:val="00515875"/>
    <w:rsid w:val="00515DF4"/>
    <w:rsid w:val="00516123"/>
    <w:rsid w:val="0051612F"/>
    <w:rsid w:val="00516363"/>
    <w:rsid w:val="00516913"/>
    <w:rsid w:val="005169BF"/>
    <w:rsid w:val="005169D8"/>
    <w:rsid w:val="00516DB9"/>
    <w:rsid w:val="00516F2D"/>
    <w:rsid w:val="00516FD7"/>
    <w:rsid w:val="0051729B"/>
    <w:rsid w:val="00517397"/>
    <w:rsid w:val="0051777C"/>
    <w:rsid w:val="005178EC"/>
    <w:rsid w:val="00517AC4"/>
    <w:rsid w:val="00517DAD"/>
    <w:rsid w:val="00517E14"/>
    <w:rsid w:val="005206E9"/>
    <w:rsid w:val="00520A4A"/>
    <w:rsid w:val="0052157F"/>
    <w:rsid w:val="005216A0"/>
    <w:rsid w:val="00521C25"/>
    <w:rsid w:val="005223B6"/>
    <w:rsid w:val="0052253D"/>
    <w:rsid w:val="00522B81"/>
    <w:rsid w:val="00522BAB"/>
    <w:rsid w:val="00522C3D"/>
    <w:rsid w:val="00522C4E"/>
    <w:rsid w:val="005230EB"/>
    <w:rsid w:val="00523587"/>
    <w:rsid w:val="0052366E"/>
    <w:rsid w:val="00523942"/>
    <w:rsid w:val="00523ACD"/>
    <w:rsid w:val="00523F77"/>
    <w:rsid w:val="005243FD"/>
    <w:rsid w:val="0052446C"/>
    <w:rsid w:val="0052495F"/>
    <w:rsid w:val="00524AE7"/>
    <w:rsid w:val="00524B01"/>
    <w:rsid w:val="00524BD4"/>
    <w:rsid w:val="00524D7C"/>
    <w:rsid w:val="00524DDB"/>
    <w:rsid w:val="00525007"/>
    <w:rsid w:val="005250D8"/>
    <w:rsid w:val="00525162"/>
    <w:rsid w:val="00525618"/>
    <w:rsid w:val="005257CC"/>
    <w:rsid w:val="00525A5A"/>
    <w:rsid w:val="00525AAA"/>
    <w:rsid w:val="00525AF1"/>
    <w:rsid w:val="0052633A"/>
    <w:rsid w:val="00526386"/>
    <w:rsid w:val="005263BA"/>
    <w:rsid w:val="00526533"/>
    <w:rsid w:val="00526577"/>
    <w:rsid w:val="005265AD"/>
    <w:rsid w:val="00526E43"/>
    <w:rsid w:val="005270C9"/>
    <w:rsid w:val="00527424"/>
    <w:rsid w:val="00527548"/>
    <w:rsid w:val="00527550"/>
    <w:rsid w:val="005277A2"/>
    <w:rsid w:val="0052796F"/>
    <w:rsid w:val="00527A05"/>
    <w:rsid w:val="00527BCB"/>
    <w:rsid w:val="0052970B"/>
    <w:rsid w:val="005300A3"/>
    <w:rsid w:val="005305EF"/>
    <w:rsid w:val="00530749"/>
    <w:rsid w:val="005307AB"/>
    <w:rsid w:val="00530A93"/>
    <w:rsid w:val="00530AF1"/>
    <w:rsid w:val="00530B63"/>
    <w:rsid w:val="00530C30"/>
    <w:rsid w:val="00530E03"/>
    <w:rsid w:val="0053105E"/>
    <w:rsid w:val="0053121C"/>
    <w:rsid w:val="005313C7"/>
    <w:rsid w:val="0053140A"/>
    <w:rsid w:val="005317FE"/>
    <w:rsid w:val="00531DC5"/>
    <w:rsid w:val="005320F2"/>
    <w:rsid w:val="005321C2"/>
    <w:rsid w:val="00532271"/>
    <w:rsid w:val="005329CC"/>
    <w:rsid w:val="00532BE2"/>
    <w:rsid w:val="0053305A"/>
    <w:rsid w:val="005337B5"/>
    <w:rsid w:val="00533823"/>
    <w:rsid w:val="00533D49"/>
    <w:rsid w:val="00533DDC"/>
    <w:rsid w:val="00534460"/>
    <w:rsid w:val="00534662"/>
    <w:rsid w:val="00534AE3"/>
    <w:rsid w:val="00534DE0"/>
    <w:rsid w:val="0053534E"/>
    <w:rsid w:val="005353CD"/>
    <w:rsid w:val="0053581C"/>
    <w:rsid w:val="005358C6"/>
    <w:rsid w:val="00535E8F"/>
    <w:rsid w:val="00536112"/>
    <w:rsid w:val="00536764"/>
    <w:rsid w:val="00536D9A"/>
    <w:rsid w:val="00537145"/>
    <w:rsid w:val="005371E9"/>
    <w:rsid w:val="00537441"/>
    <w:rsid w:val="00537483"/>
    <w:rsid w:val="00537EA6"/>
    <w:rsid w:val="00539E6E"/>
    <w:rsid w:val="00540134"/>
    <w:rsid w:val="00540353"/>
    <w:rsid w:val="00540448"/>
    <w:rsid w:val="00540478"/>
    <w:rsid w:val="0054054F"/>
    <w:rsid w:val="0054058E"/>
    <w:rsid w:val="00540715"/>
    <w:rsid w:val="005407FA"/>
    <w:rsid w:val="00540BBA"/>
    <w:rsid w:val="00540EEE"/>
    <w:rsid w:val="005411EF"/>
    <w:rsid w:val="00541272"/>
    <w:rsid w:val="005416B7"/>
    <w:rsid w:val="005416FE"/>
    <w:rsid w:val="0054172E"/>
    <w:rsid w:val="0054197C"/>
    <w:rsid w:val="00541E80"/>
    <w:rsid w:val="00541F2B"/>
    <w:rsid w:val="00541F61"/>
    <w:rsid w:val="00541FAB"/>
    <w:rsid w:val="005421F8"/>
    <w:rsid w:val="005427C5"/>
    <w:rsid w:val="00542998"/>
    <w:rsid w:val="00542D34"/>
    <w:rsid w:val="00542E8B"/>
    <w:rsid w:val="005435A3"/>
    <w:rsid w:val="005438ED"/>
    <w:rsid w:val="00543B08"/>
    <w:rsid w:val="00543B8D"/>
    <w:rsid w:val="00543BCB"/>
    <w:rsid w:val="00543D55"/>
    <w:rsid w:val="00543DD5"/>
    <w:rsid w:val="005442AB"/>
    <w:rsid w:val="005442BD"/>
    <w:rsid w:val="0054470A"/>
    <w:rsid w:val="005447DE"/>
    <w:rsid w:val="00544859"/>
    <w:rsid w:val="00544ABC"/>
    <w:rsid w:val="00545316"/>
    <w:rsid w:val="005454D8"/>
    <w:rsid w:val="00545548"/>
    <w:rsid w:val="00545674"/>
    <w:rsid w:val="0054580E"/>
    <w:rsid w:val="0054588D"/>
    <w:rsid w:val="00545B07"/>
    <w:rsid w:val="00546047"/>
    <w:rsid w:val="005461D7"/>
    <w:rsid w:val="0054645D"/>
    <w:rsid w:val="005464C7"/>
    <w:rsid w:val="00546B1C"/>
    <w:rsid w:val="00546D21"/>
    <w:rsid w:val="00546EE3"/>
    <w:rsid w:val="0054719C"/>
    <w:rsid w:val="00547479"/>
    <w:rsid w:val="00547872"/>
    <w:rsid w:val="005479B1"/>
    <w:rsid w:val="00547A7C"/>
    <w:rsid w:val="0054A088"/>
    <w:rsid w:val="0054CEFC"/>
    <w:rsid w:val="005504EA"/>
    <w:rsid w:val="00550529"/>
    <w:rsid w:val="005505C8"/>
    <w:rsid w:val="005506F6"/>
    <w:rsid w:val="005507D8"/>
    <w:rsid w:val="0055092D"/>
    <w:rsid w:val="00550A71"/>
    <w:rsid w:val="00550BA3"/>
    <w:rsid w:val="00550CA3"/>
    <w:rsid w:val="00550EB8"/>
    <w:rsid w:val="00551110"/>
    <w:rsid w:val="005513DF"/>
    <w:rsid w:val="00551D44"/>
    <w:rsid w:val="00551DB8"/>
    <w:rsid w:val="00551F25"/>
    <w:rsid w:val="00552BF5"/>
    <w:rsid w:val="00552C54"/>
    <w:rsid w:val="00552FE2"/>
    <w:rsid w:val="005531D8"/>
    <w:rsid w:val="00553200"/>
    <w:rsid w:val="00553505"/>
    <w:rsid w:val="00553571"/>
    <w:rsid w:val="005543AD"/>
    <w:rsid w:val="005544B6"/>
    <w:rsid w:val="00554984"/>
    <w:rsid w:val="00554D31"/>
    <w:rsid w:val="00554D39"/>
    <w:rsid w:val="00555279"/>
    <w:rsid w:val="005557F2"/>
    <w:rsid w:val="00556A28"/>
    <w:rsid w:val="00556D46"/>
    <w:rsid w:val="005571BD"/>
    <w:rsid w:val="00557365"/>
    <w:rsid w:val="0055777A"/>
    <w:rsid w:val="00557BE4"/>
    <w:rsid w:val="00560101"/>
    <w:rsid w:val="0056020F"/>
    <w:rsid w:val="00560A6D"/>
    <w:rsid w:val="00560AA5"/>
    <w:rsid w:val="00560AE2"/>
    <w:rsid w:val="00560B9A"/>
    <w:rsid w:val="00561011"/>
    <w:rsid w:val="00561213"/>
    <w:rsid w:val="005612CA"/>
    <w:rsid w:val="00561532"/>
    <w:rsid w:val="00561A35"/>
    <w:rsid w:val="00561D8F"/>
    <w:rsid w:val="0056218F"/>
    <w:rsid w:val="005621E2"/>
    <w:rsid w:val="0056229B"/>
    <w:rsid w:val="00562537"/>
    <w:rsid w:val="00562D61"/>
    <w:rsid w:val="00563187"/>
    <w:rsid w:val="005631C0"/>
    <w:rsid w:val="00563394"/>
    <w:rsid w:val="005634ED"/>
    <w:rsid w:val="00563655"/>
    <w:rsid w:val="00563A32"/>
    <w:rsid w:val="00563DB2"/>
    <w:rsid w:val="00563F7C"/>
    <w:rsid w:val="0056414B"/>
    <w:rsid w:val="005642FB"/>
    <w:rsid w:val="00564778"/>
    <w:rsid w:val="0056496F"/>
    <w:rsid w:val="00564BB5"/>
    <w:rsid w:val="00564BC5"/>
    <w:rsid w:val="00564EB8"/>
    <w:rsid w:val="00564ED9"/>
    <w:rsid w:val="005656FF"/>
    <w:rsid w:val="00565BDE"/>
    <w:rsid w:val="00565D78"/>
    <w:rsid w:val="005668AA"/>
    <w:rsid w:val="005669FC"/>
    <w:rsid w:val="00566D09"/>
    <w:rsid w:val="00566D24"/>
    <w:rsid w:val="0056726E"/>
    <w:rsid w:val="0056731F"/>
    <w:rsid w:val="00567518"/>
    <w:rsid w:val="0056779F"/>
    <w:rsid w:val="00567809"/>
    <w:rsid w:val="0056780D"/>
    <w:rsid w:val="00567B37"/>
    <w:rsid w:val="00567CDA"/>
    <w:rsid w:val="00567F80"/>
    <w:rsid w:val="00570049"/>
    <w:rsid w:val="0057012B"/>
    <w:rsid w:val="0057031C"/>
    <w:rsid w:val="00570436"/>
    <w:rsid w:val="0057086F"/>
    <w:rsid w:val="00570C27"/>
    <w:rsid w:val="00570D31"/>
    <w:rsid w:val="00571568"/>
    <w:rsid w:val="00571AE4"/>
    <w:rsid w:val="00571BC8"/>
    <w:rsid w:val="00572081"/>
    <w:rsid w:val="00572523"/>
    <w:rsid w:val="00572552"/>
    <w:rsid w:val="005729CB"/>
    <w:rsid w:val="00572AF5"/>
    <w:rsid w:val="00572DE0"/>
    <w:rsid w:val="00572F47"/>
    <w:rsid w:val="005731D6"/>
    <w:rsid w:val="005735DB"/>
    <w:rsid w:val="00574348"/>
    <w:rsid w:val="005743F7"/>
    <w:rsid w:val="00574598"/>
    <w:rsid w:val="0057492A"/>
    <w:rsid w:val="00574ABE"/>
    <w:rsid w:val="005758D9"/>
    <w:rsid w:val="00575927"/>
    <w:rsid w:val="00575CD3"/>
    <w:rsid w:val="00575F13"/>
    <w:rsid w:val="00576481"/>
    <w:rsid w:val="00576969"/>
    <w:rsid w:val="00577313"/>
    <w:rsid w:val="00577BE0"/>
    <w:rsid w:val="00577DC8"/>
    <w:rsid w:val="00577F32"/>
    <w:rsid w:val="00577FE3"/>
    <w:rsid w:val="00580186"/>
    <w:rsid w:val="0058049C"/>
    <w:rsid w:val="00580533"/>
    <w:rsid w:val="00580891"/>
    <w:rsid w:val="00580B9A"/>
    <w:rsid w:val="00580DC1"/>
    <w:rsid w:val="00580E35"/>
    <w:rsid w:val="00581093"/>
    <w:rsid w:val="005811D1"/>
    <w:rsid w:val="005811EE"/>
    <w:rsid w:val="005817DB"/>
    <w:rsid w:val="005818CE"/>
    <w:rsid w:val="00581BF6"/>
    <w:rsid w:val="00581D09"/>
    <w:rsid w:val="00581DDF"/>
    <w:rsid w:val="0058200B"/>
    <w:rsid w:val="00582104"/>
    <w:rsid w:val="005821DB"/>
    <w:rsid w:val="00582768"/>
    <w:rsid w:val="00582776"/>
    <w:rsid w:val="00582A03"/>
    <w:rsid w:val="00582BDB"/>
    <w:rsid w:val="00582C59"/>
    <w:rsid w:val="00582F26"/>
    <w:rsid w:val="005831A4"/>
    <w:rsid w:val="005836E9"/>
    <w:rsid w:val="00583EA2"/>
    <w:rsid w:val="0058406A"/>
    <w:rsid w:val="00584240"/>
    <w:rsid w:val="00584B52"/>
    <w:rsid w:val="00584C54"/>
    <w:rsid w:val="00584D62"/>
    <w:rsid w:val="00585196"/>
    <w:rsid w:val="0058560C"/>
    <w:rsid w:val="005856A1"/>
    <w:rsid w:val="005858EF"/>
    <w:rsid w:val="00585BE5"/>
    <w:rsid w:val="00585CD8"/>
    <w:rsid w:val="00585E00"/>
    <w:rsid w:val="005862D7"/>
    <w:rsid w:val="0058670A"/>
    <w:rsid w:val="00586BF5"/>
    <w:rsid w:val="00586DD2"/>
    <w:rsid w:val="005873FB"/>
    <w:rsid w:val="005878C7"/>
    <w:rsid w:val="00587A47"/>
    <w:rsid w:val="00587B5A"/>
    <w:rsid w:val="005905E0"/>
    <w:rsid w:val="00590899"/>
    <w:rsid w:val="00590923"/>
    <w:rsid w:val="00590989"/>
    <w:rsid w:val="00590A44"/>
    <w:rsid w:val="00590BDD"/>
    <w:rsid w:val="0059100C"/>
    <w:rsid w:val="00591708"/>
    <w:rsid w:val="00591FC8"/>
    <w:rsid w:val="005921F8"/>
    <w:rsid w:val="005923FA"/>
    <w:rsid w:val="00592503"/>
    <w:rsid w:val="0059267F"/>
    <w:rsid w:val="00593A15"/>
    <w:rsid w:val="00593DAC"/>
    <w:rsid w:val="00594098"/>
    <w:rsid w:val="005943DC"/>
    <w:rsid w:val="005944F3"/>
    <w:rsid w:val="005946D3"/>
    <w:rsid w:val="00594BC7"/>
    <w:rsid w:val="00594CE4"/>
    <w:rsid w:val="00595131"/>
    <w:rsid w:val="0059525D"/>
    <w:rsid w:val="00595A2A"/>
    <w:rsid w:val="00595B30"/>
    <w:rsid w:val="00595F2D"/>
    <w:rsid w:val="00596938"/>
    <w:rsid w:val="00596AC2"/>
    <w:rsid w:val="00596AE8"/>
    <w:rsid w:val="00596D69"/>
    <w:rsid w:val="00597547"/>
    <w:rsid w:val="0059764D"/>
    <w:rsid w:val="00597979"/>
    <w:rsid w:val="00597BDA"/>
    <w:rsid w:val="00597DF4"/>
    <w:rsid w:val="00597DF5"/>
    <w:rsid w:val="00597E13"/>
    <w:rsid w:val="00597E9C"/>
    <w:rsid w:val="00597ED7"/>
    <w:rsid w:val="00597FCA"/>
    <w:rsid w:val="005A0235"/>
    <w:rsid w:val="005A02F1"/>
    <w:rsid w:val="005A04F3"/>
    <w:rsid w:val="005A053A"/>
    <w:rsid w:val="005A0943"/>
    <w:rsid w:val="005A0B4E"/>
    <w:rsid w:val="005A0CB4"/>
    <w:rsid w:val="005A0DC3"/>
    <w:rsid w:val="005A0E16"/>
    <w:rsid w:val="005A11F9"/>
    <w:rsid w:val="005A161A"/>
    <w:rsid w:val="005A16D3"/>
    <w:rsid w:val="005A20BB"/>
    <w:rsid w:val="005A250B"/>
    <w:rsid w:val="005A304E"/>
    <w:rsid w:val="005A31C0"/>
    <w:rsid w:val="005A342C"/>
    <w:rsid w:val="005A3A82"/>
    <w:rsid w:val="005A3B09"/>
    <w:rsid w:val="005A3B0C"/>
    <w:rsid w:val="005A4531"/>
    <w:rsid w:val="005A4C04"/>
    <w:rsid w:val="005A4F9D"/>
    <w:rsid w:val="005A4FEB"/>
    <w:rsid w:val="005A5361"/>
    <w:rsid w:val="005A5F5B"/>
    <w:rsid w:val="005A615C"/>
    <w:rsid w:val="005A6479"/>
    <w:rsid w:val="005A64B7"/>
    <w:rsid w:val="005A6588"/>
    <w:rsid w:val="005A6877"/>
    <w:rsid w:val="005A698F"/>
    <w:rsid w:val="005A726C"/>
    <w:rsid w:val="005A7646"/>
    <w:rsid w:val="005A77FB"/>
    <w:rsid w:val="005A795F"/>
    <w:rsid w:val="005ABA68"/>
    <w:rsid w:val="005B01D1"/>
    <w:rsid w:val="005B09B0"/>
    <w:rsid w:val="005B0D58"/>
    <w:rsid w:val="005B0ECA"/>
    <w:rsid w:val="005B0F21"/>
    <w:rsid w:val="005B156F"/>
    <w:rsid w:val="005B1858"/>
    <w:rsid w:val="005B1CE9"/>
    <w:rsid w:val="005B21FB"/>
    <w:rsid w:val="005B23B9"/>
    <w:rsid w:val="005B251C"/>
    <w:rsid w:val="005B2579"/>
    <w:rsid w:val="005B27DC"/>
    <w:rsid w:val="005B2856"/>
    <w:rsid w:val="005B2B12"/>
    <w:rsid w:val="005B2B82"/>
    <w:rsid w:val="005B39A6"/>
    <w:rsid w:val="005B39BF"/>
    <w:rsid w:val="005B3AE0"/>
    <w:rsid w:val="005B3E12"/>
    <w:rsid w:val="005B4196"/>
    <w:rsid w:val="005B435C"/>
    <w:rsid w:val="005B4383"/>
    <w:rsid w:val="005B4435"/>
    <w:rsid w:val="005B48E1"/>
    <w:rsid w:val="005B4ADF"/>
    <w:rsid w:val="005B5133"/>
    <w:rsid w:val="005B51A5"/>
    <w:rsid w:val="005B5232"/>
    <w:rsid w:val="005B5324"/>
    <w:rsid w:val="005B5638"/>
    <w:rsid w:val="005B567E"/>
    <w:rsid w:val="005B591B"/>
    <w:rsid w:val="005B5B44"/>
    <w:rsid w:val="005B5E52"/>
    <w:rsid w:val="005B5F0F"/>
    <w:rsid w:val="005B6E2B"/>
    <w:rsid w:val="005B6E57"/>
    <w:rsid w:val="005B72AD"/>
    <w:rsid w:val="005B7351"/>
    <w:rsid w:val="005B739B"/>
    <w:rsid w:val="005B7440"/>
    <w:rsid w:val="005B7D12"/>
    <w:rsid w:val="005C00F5"/>
    <w:rsid w:val="005C017F"/>
    <w:rsid w:val="005C030E"/>
    <w:rsid w:val="005C0AA8"/>
    <w:rsid w:val="005C0C1F"/>
    <w:rsid w:val="005C0CF4"/>
    <w:rsid w:val="005C0DA1"/>
    <w:rsid w:val="005C11EF"/>
    <w:rsid w:val="005C1275"/>
    <w:rsid w:val="005C1638"/>
    <w:rsid w:val="005C196F"/>
    <w:rsid w:val="005C2285"/>
    <w:rsid w:val="005C2345"/>
    <w:rsid w:val="005C2354"/>
    <w:rsid w:val="005C272E"/>
    <w:rsid w:val="005C2E5A"/>
    <w:rsid w:val="005C2EA5"/>
    <w:rsid w:val="005C2F20"/>
    <w:rsid w:val="005C32B3"/>
    <w:rsid w:val="005C3342"/>
    <w:rsid w:val="005C3408"/>
    <w:rsid w:val="005C3627"/>
    <w:rsid w:val="005C37D6"/>
    <w:rsid w:val="005C3E23"/>
    <w:rsid w:val="005C3E6E"/>
    <w:rsid w:val="005C3ECF"/>
    <w:rsid w:val="005C408F"/>
    <w:rsid w:val="005C4490"/>
    <w:rsid w:val="005C4554"/>
    <w:rsid w:val="005C4887"/>
    <w:rsid w:val="005C492C"/>
    <w:rsid w:val="005C4989"/>
    <w:rsid w:val="005C4AD6"/>
    <w:rsid w:val="005C4D66"/>
    <w:rsid w:val="005C4DC7"/>
    <w:rsid w:val="005C536B"/>
    <w:rsid w:val="005C539C"/>
    <w:rsid w:val="005C595C"/>
    <w:rsid w:val="005C5A18"/>
    <w:rsid w:val="005C5E2E"/>
    <w:rsid w:val="005C5ECF"/>
    <w:rsid w:val="005C5ED9"/>
    <w:rsid w:val="005C5F48"/>
    <w:rsid w:val="005C69BD"/>
    <w:rsid w:val="005C69EC"/>
    <w:rsid w:val="005C6A6C"/>
    <w:rsid w:val="005C6B3B"/>
    <w:rsid w:val="005C6D28"/>
    <w:rsid w:val="005C6D2F"/>
    <w:rsid w:val="005C6F7F"/>
    <w:rsid w:val="005C6FF0"/>
    <w:rsid w:val="005C7032"/>
    <w:rsid w:val="005C7485"/>
    <w:rsid w:val="005C7A02"/>
    <w:rsid w:val="005C7A2B"/>
    <w:rsid w:val="005C7A42"/>
    <w:rsid w:val="005D00AE"/>
    <w:rsid w:val="005D0A66"/>
    <w:rsid w:val="005D0C64"/>
    <w:rsid w:val="005D0E50"/>
    <w:rsid w:val="005D0F5B"/>
    <w:rsid w:val="005D12FC"/>
    <w:rsid w:val="005D14E0"/>
    <w:rsid w:val="005D168A"/>
    <w:rsid w:val="005D174B"/>
    <w:rsid w:val="005D17E9"/>
    <w:rsid w:val="005D24A2"/>
    <w:rsid w:val="005D26C4"/>
    <w:rsid w:val="005D27F7"/>
    <w:rsid w:val="005D288A"/>
    <w:rsid w:val="005D28A3"/>
    <w:rsid w:val="005D2BD9"/>
    <w:rsid w:val="005D2CE0"/>
    <w:rsid w:val="005D2DAD"/>
    <w:rsid w:val="005D2E3C"/>
    <w:rsid w:val="005D3058"/>
    <w:rsid w:val="005D30AC"/>
    <w:rsid w:val="005D3238"/>
    <w:rsid w:val="005D33B3"/>
    <w:rsid w:val="005D3C5D"/>
    <w:rsid w:val="005D3D12"/>
    <w:rsid w:val="005D3E8B"/>
    <w:rsid w:val="005D42BC"/>
    <w:rsid w:val="005D48A3"/>
    <w:rsid w:val="005D4991"/>
    <w:rsid w:val="005D4DCC"/>
    <w:rsid w:val="005D4E18"/>
    <w:rsid w:val="005D50EC"/>
    <w:rsid w:val="005D5590"/>
    <w:rsid w:val="005D56B3"/>
    <w:rsid w:val="005D58DA"/>
    <w:rsid w:val="005D5AB3"/>
    <w:rsid w:val="005D5F48"/>
    <w:rsid w:val="005D5F55"/>
    <w:rsid w:val="005D60D2"/>
    <w:rsid w:val="005D617B"/>
    <w:rsid w:val="005D62DE"/>
    <w:rsid w:val="005D63F3"/>
    <w:rsid w:val="005D6490"/>
    <w:rsid w:val="005D6BD9"/>
    <w:rsid w:val="005D6D24"/>
    <w:rsid w:val="005D6E96"/>
    <w:rsid w:val="005D70C7"/>
    <w:rsid w:val="005D729C"/>
    <w:rsid w:val="005D73F3"/>
    <w:rsid w:val="005D745C"/>
    <w:rsid w:val="005D7477"/>
    <w:rsid w:val="005D7AAB"/>
    <w:rsid w:val="005D7EC0"/>
    <w:rsid w:val="005D7ECF"/>
    <w:rsid w:val="005D7F6A"/>
    <w:rsid w:val="005E01EA"/>
    <w:rsid w:val="005E08D9"/>
    <w:rsid w:val="005E0D23"/>
    <w:rsid w:val="005E1117"/>
    <w:rsid w:val="005E14E3"/>
    <w:rsid w:val="005E18FF"/>
    <w:rsid w:val="005E1AA9"/>
    <w:rsid w:val="005E1B1F"/>
    <w:rsid w:val="005E1E85"/>
    <w:rsid w:val="005E208A"/>
    <w:rsid w:val="005E20BE"/>
    <w:rsid w:val="005E2285"/>
    <w:rsid w:val="005E23E8"/>
    <w:rsid w:val="005E262B"/>
    <w:rsid w:val="005E29C0"/>
    <w:rsid w:val="005E35AB"/>
    <w:rsid w:val="005E3899"/>
    <w:rsid w:val="005E38FC"/>
    <w:rsid w:val="005E396E"/>
    <w:rsid w:val="005E42BE"/>
    <w:rsid w:val="005E4416"/>
    <w:rsid w:val="005E46C0"/>
    <w:rsid w:val="005E4732"/>
    <w:rsid w:val="005E4B45"/>
    <w:rsid w:val="005E52DD"/>
    <w:rsid w:val="005E53E2"/>
    <w:rsid w:val="005E58D2"/>
    <w:rsid w:val="005E5B72"/>
    <w:rsid w:val="005E5CB6"/>
    <w:rsid w:val="005E6182"/>
    <w:rsid w:val="005E6A35"/>
    <w:rsid w:val="005E6C5F"/>
    <w:rsid w:val="005E6C60"/>
    <w:rsid w:val="005E6CBB"/>
    <w:rsid w:val="005E6DDB"/>
    <w:rsid w:val="005E7237"/>
    <w:rsid w:val="005E7252"/>
    <w:rsid w:val="005E72FE"/>
    <w:rsid w:val="005E7345"/>
    <w:rsid w:val="005E7C5A"/>
    <w:rsid w:val="005E8379"/>
    <w:rsid w:val="005F0073"/>
    <w:rsid w:val="005F05D9"/>
    <w:rsid w:val="005F0747"/>
    <w:rsid w:val="005F076B"/>
    <w:rsid w:val="005F09D8"/>
    <w:rsid w:val="005F0E54"/>
    <w:rsid w:val="005F0FD8"/>
    <w:rsid w:val="005F113A"/>
    <w:rsid w:val="005F1520"/>
    <w:rsid w:val="005F1768"/>
    <w:rsid w:val="005F1865"/>
    <w:rsid w:val="005F197A"/>
    <w:rsid w:val="005F1C21"/>
    <w:rsid w:val="005F1CBC"/>
    <w:rsid w:val="005F2055"/>
    <w:rsid w:val="005F2076"/>
    <w:rsid w:val="005F264D"/>
    <w:rsid w:val="005F2889"/>
    <w:rsid w:val="005F2A49"/>
    <w:rsid w:val="005F2B63"/>
    <w:rsid w:val="005F2BDF"/>
    <w:rsid w:val="005F2E03"/>
    <w:rsid w:val="005F3193"/>
    <w:rsid w:val="005F3247"/>
    <w:rsid w:val="005F3779"/>
    <w:rsid w:val="005F3E77"/>
    <w:rsid w:val="005F4502"/>
    <w:rsid w:val="005F4906"/>
    <w:rsid w:val="005F495A"/>
    <w:rsid w:val="005F4DC5"/>
    <w:rsid w:val="005F4E3D"/>
    <w:rsid w:val="005F50FE"/>
    <w:rsid w:val="005F5124"/>
    <w:rsid w:val="005F541D"/>
    <w:rsid w:val="005F55A5"/>
    <w:rsid w:val="005F5C64"/>
    <w:rsid w:val="005F5F26"/>
    <w:rsid w:val="005F61BC"/>
    <w:rsid w:val="005F6B07"/>
    <w:rsid w:val="005F6BE1"/>
    <w:rsid w:val="005F7024"/>
    <w:rsid w:val="005F7177"/>
    <w:rsid w:val="005F744E"/>
    <w:rsid w:val="005F7466"/>
    <w:rsid w:val="005F750E"/>
    <w:rsid w:val="005F7D10"/>
    <w:rsid w:val="006000DB"/>
    <w:rsid w:val="0060010F"/>
    <w:rsid w:val="00600183"/>
    <w:rsid w:val="00600199"/>
    <w:rsid w:val="00600329"/>
    <w:rsid w:val="00600C5D"/>
    <w:rsid w:val="00600DD0"/>
    <w:rsid w:val="00600E2D"/>
    <w:rsid w:val="006012C8"/>
    <w:rsid w:val="00601348"/>
    <w:rsid w:val="0060148D"/>
    <w:rsid w:val="00601793"/>
    <w:rsid w:val="006018F2"/>
    <w:rsid w:val="006020F4"/>
    <w:rsid w:val="00602332"/>
    <w:rsid w:val="006023AA"/>
    <w:rsid w:val="00602421"/>
    <w:rsid w:val="0060264C"/>
    <w:rsid w:val="00602906"/>
    <w:rsid w:val="00602964"/>
    <w:rsid w:val="00602BD8"/>
    <w:rsid w:val="00602FA1"/>
    <w:rsid w:val="00602FA4"/>
    <w:rsid w:val="0060353D"/>
    <w:rsid w:val="006035C7"/>
    <w:rsid w:val="006036F7"/>
    <w:rsid w:val="00603B66"/>
    <w:rsid w:val="00603C5F"/>
    <w:rsid w:val="00603CAF"/>
    <w:rsid w:val="00604247"/>
    <w:rsid w:val="006042DF"/>
    <w:rsid w:val="006043EC"/>
    <w:rsid w:val="006047A6"/>
    <w:rsid w:val="006048AC"/>
    <w:rsid w:val="00604BA8"/>
    <w:rsid w:val="00604BB7"/>
    <w:rsid w:val="00604F84"/>
    <w:rsid w:val="00605512"/>
    <w:rsid w:val="0060552F"/>
    <w:rsid w:val="0060557A"/>
    <w:rsid w:val="006055F1"/>
    <w:rsid w:val="00605AC1"/>
    <w:rsid w:val="00605C62"/>
    <w:rsid w:val="00605E04"/>
    <w:rsid w:val="00605EBD"/>
    <w:rsid w:val="00606347"/>
    <w:rsid w:val="00606815"/>
    <w:rsid w:val="00606995"/>
    <w:rsid w:val="00606BA9"/>
    <w:rsid w:val="00606BAF"/>
    <w:rsid w:val="00606BE1"/>
    <w:rsid w:val="00606BF1"/>
    <w:rsid w:val="00606D17"/>
    <w:rsid w:val="006073DC"/>
    <w:rsid w:val="00607562"/>
    <w:rsid w:val="006077AD"/>
    <w:rsid w:val="006078D8"/>
    <w:rsid w:val="00607B1C"/>
    <w:rsid w:val="00607C07"/>
    <w:rsid w:val="00607D79"/>
    <w:rsid w:val="00607F02"/>
    <w:rsid w:val="00607F3D"/>
    <w:rsid w:val="006101A1"/>
    <w:rsid w:val="00610540"/>
    <w:rsid w:val="00610C04"/>
    <w:rsid w:val="006115C3"/>
    <w:rsid w:val="00611C0B"/>
    <w:rsid w:val="00611E46"/>
    <w:rsid w:val="00612574"/>
    <w:rsid w:val="00612612"/>
    <w:rsid w:val="00612621"/>
    <w:rsid w:val="00612F9B"/>
    <w:rsid w:val="006136A0"/>
    <w:rsid w:val="00613FDC"/>
    <w:rsid w:val="006140C3"/>
    <w:rsid w:val="00614193"/>
    <w:rsid w:val="006145D8"/>
    <w:rsid w:val="00614726"/>
    <w:rsid w:val="006148B4"/>
    <w:rsid w:val="00614904"/>
    <w:rsid w:val="0061492A"/>
    <w:rsid w:val="00614D5F"/>
    <w:rsid w:val="00614D7C"/>
    <w:rsid w:val="00615091"/>
    <w:rsid w:val="006157A5"/>
    <w:rsid w:val="00615B0B"/>
    <w:rsid w:val="0061607F"/>
    <w:rsid w:val="006162BC"/>
    <w:rsid w:val="006165E3"/>
    <w:rsid w:val="006165FE"/>
    <w:rsid w:val="00616E83"/>
    <w:rsid w:val="00616EA3"/>
    <w:rsid w:val="00616FA5"/>
    <w:rsid w:val="006172AE"/>
    <w:rsid w:val="006173A8"/>
    <w:rsid w:val="006177E9"/>
    <w:rsid w:val="00617A38"/>
    <w:rsid w:val="00617A4B"/>
    <w:rsid w:val="00617B01"/>
    <w:rsid w:val="00617F03"/>
    <w:rsid w:val="006200D6"/>
    <w:rsid w:val="006204CF"/>
    <w:rsid w:val="00620546"/>
    <w:rsid w:val="00620781"/>
    <w:rsid w:val="006207EA"/>
    <w:rsid w:val="00620833"/>
    <w:rsid w:val="00620A64"/>
    <w:rsid w:val="00620ADF"/>
    <w:rsid w:val="00620EDC"/>
    <w:rsid w:val="006218BB"/>
    <w:rsid w:val="00621A6F"/>
    <w:rsid w:val="00621BE9"/>
    <w:rsid w:val="00621CA4"/>
    <w:rsid w:val="0062219F"/>
    <w:rsid w:val="006222AA"/>
    <w:rsid w:val="0062238D"/>
    <w:rsid w:val="00622BBB"/>
    <w:rsid w:val="00622C25"/>
    <w:rsid w:val="00622C3F"/>
    <w:rsid w:val="00622FA1"/>
    <w:rsid w:val="0062335B"/>
    <w:rsid w:val="00623366"/>
    <w:rsid w:val="006236C0"/>
    <w:rsid w:val="00624223"/>
    <w:rsid w:val="00624272"/>
    <w:rsid w:val="00624348"/>
    <w:rsid w:val="006243CB"/>
    <w:rsid w:val="0062474E"/>
    <w:rsid w:val="006248C0"/>
    <w:rsid w:val="00624EFA"/>
    <w:rsid w:val="006252FC"/>
    <w:rsid w:val="0062535C"/>
    <w:rsid w:val="006261E3"/>
    <w:rsid w:val="006268C4"/>
    <w:rsid w:val="006268F3"/>
    <w:rsid w:val="00626917"/>
    <w:rsid w:val="00626931"/>
    <w:rsid w:val="00626D57"/>
    <w:rsid w:val="00626ED9"/>
    <w:rsid w:val="006272AC"/>
    <w:rsid w:val="00627642"/>
    <w:rsid w:val="006276AE"/>
    <w:rsid w:val="00627722"/>
    <w:rsid w:val="00627ABA"/>
    <w:rsid w:val="00627B5F"/>
    <w:rsid w:val="00627DD8"/>
    <w:rsid w:val="00627E11"/>
    <w:rsid w:val="0063008B"/>
    <w:rsid w:val="0063016C"/>
    <w:rsid w:val="00630305"/>
    <w:rsid w:val="00630556"/>
    <w:rsid w:val="00630D18"/>
    <w:rsid w:val="006313E2"/>
    <w:rsid w:val="006314EB"/>
    <w:rsid w:val="0063171F"/>
    <w:rsid w:val="00631F02"/>
    <w:rsid w:val="00632208"/>
    <w:rsid w:val="006322FB"/>
    <w:rsid w:val="00632495"/>
    <w:rsid w:val="0063254D"/>
    <w:rsid w:val="00632D09"/>
    <w:rsid w:val="006330EB"/>
    <w:rsid w:val="006333B1"/>
    <w:rsid w:val="0063390C"/>
    <w:rsid w:val="00633D03"/>
    <w:rsid w:val="0063433C"/>
    <w:rsid w:val="00634604"/>
    <w:rsid w:val="00634AFF"/>
    <w:rsid w:val="00634C61"/>
    <w:rsid w:val="00634E71"/>
    <w:rsid w:val="00634F10"/>
    <w:rsid w:val="00634F12"/>
    <w:rsid w:val="00634F45"/>
    <w:rsid w:val="006356ED"/>
    <w:rsid w:val="00635942"/>
    <w:rsid w:val="00635ABB"/>
    <w:rsid w:val="00635D91"/>
    <w:rsid w:val="00635DE2"/>
    <w:rsid w:val="00635EC2"/>
    <w:rsid w:val="00635FD9"/>
    <w:rsid w:val="00636006"/>
    <w:rsid w:val="00636102"/>
    <w:rsid w:val="006361F7"/>
    <w:rsid w:val="006364CC"/>
    <w:rsid w:val="00636529"/>
    <w:rsid w:val="00636553"/>
    <w:rsid w:val="006365FB"/>
    <w:rsid w:val="00636834"/>
    <w:rsid w:val="00636CD2"/>
    <w:rsid w:val="00637056"/>
    <w:rsid w:val="0063707B"/>
    <w:rsid w:val="0063760D"/>
    <w:rsid w:val="00637C7C"/>
    <w:rsid w:val="00637CC1"/>
    <w:rsid w:val="0064014B"/>
    <w:rsid w:val="006408B2"/>
    <w:rsid w:val="00640E08"/>
    <w:rsid w:val="00640E23"/>
    <w:rsid w:val="006410B6"/>
    <w:rsid w:val="006410EC"/>
    <w:rsid w:val="00641834"/>
    <w:rsid w:val="0064185C"/>
    <w:rsid w:val="006418B8"/>
    <w:rsid w:val="006419CC"/>
    <w:rsid w:val="006419F9"/>
    <w:rsid w:val="00641B7C"/>
    <w:rsid w:val="00641CA6"/>
    <w:rsid w:val="0064208D"/>
    <w:rsid w:val="006425EB"/>
    <w:rsid w:val="00642776"/>
    <w:rsid w:val="00642803"/>
    <w:rsid w:val="006429F5"/>
    <w:rsid w:val="00642E74"/>
    <w:rsid w:val="00642F2F"/>
    <w:rsid w:val="0064306D"/>
    <w:rsid w:val="006431B3"/>
    <w:rsid w:val="006435C6"/>
    <w:rsid w:val="00643D8C"/>
    <w:rsid w:val="00644A22"/>
    <w:rsid w:val="006451B6"/>
    <w:rsid w:val="006451DB"/>
    <w:rsid w:val="006458EC"/>
    <w:rsid w:val="00645C2E"/>
    <w:rsid w:val="0064640F"/>
    <w:rsid w:val="00646A41"/>
    <w:rsid w:val="00646A84"/>
    <w:rsid w:val="00646D9B"/>
    <w:rsid w:val="00646E2D"/>
    <w:rsid w:val="0064701A"/>
    <w:rsid w:val="0064736F"/>
    <w:rsid w:val="00647A3C"/>
    <w:rsid w:val="00650002"/>
    <w:rsid w:val="006506A2"/>
    <w:rsid w:val="006506FA"/>
    <w:rsid w:val="00650955"/>
    <w:rsid w:val="00650E3B"/>
    <w:rsid w:val="00650E67"/>
    <w:rsid w:val="00651274"/>
    <w:rsid w:val="00651AE1"/>
    <w:rsid w:val="00651AE5"/>
    <w:rsid w:val="00651DD1"/>
    <w:rsid w:val="00651E4E"/>
    <w:rsid w:val="0065207A"/>
    <w:rsid w:val="0065234F"/>
    <w:rsid w:val="006524B2"/>
    <w:rsid w:val="0065287D"/>
    <w:rsid w:val="00652B16"/>
    <w:rsid w:val="00652E1D"/>
    <w:rsid w:val="00652E27"/>
    <w:rsid w:val="00652E66"/>
    <w:rsid w:val="00652FEF"/>
    <w:rsid w:val="00652FFF"/>
    <w:rsid w:val="006531F6"/>
    <w:rsid w:val="0065322E"/>
    <w:rsid w:val="00653502"/>
    <w:rsid w:val="0065366D"/>
    <w:rsid w:val="00653C69"/>
    <w:rsid w:val="00653CDA"/>
    <w:rsid w:val="00653D11"/>
    <w:rsid w:val="00653D2C"/>
    <w:rsid w:val="00653F4D"/>
    <w:rsid w:val="0065405C"/>
    <w:rsid w:val="006540BB"/>
    <w:rsid w:val="006540F7"/>
    <w:rsid w:val="0065435D"/>
    <w:rsid w:val="00654738"/>
    <w:rsid w:val="006548DD"/>
    <w:rsid w:val="00654BAD"/>
    <w:rsid w:val="00654F07"/>
    <w:rsid w:val="00654F6D"/>
    <w:rsid w:val="00655022"/>
    <w:rsid w:val="006554EF"/>
    <w:rsid w:val="00655798"/>
    <w:rsid w:val="00655906"/>
    <w:rsid w:val="006559F8"/>
    <w:rsid w:val="00655BFF"/>
    <w:rsid w:val="00655D14"/>
    <w:rsid w:val="00656411"/>
    <w:rsid w:val="0065685E"/>
    <w:rsid w:val="0065695F"/>
    <w:rsid w:val="006570DC"/>
    <w:rsid w:val="00657288"/>
    <w:rsid w:val="00657354"/>
    <w:rsid w:val="0065759B"/>
    <w:rsid w:val="006578E3"/>
    <w:rsid w:val="00657B0D"/>
    <w:rsid w:val="00657F0E"/>
    <w:rsid w:val="00657F78"/>
    <w:rsid w:val="0065EDA0"/>
    <w:rsid w:val="00660236"/>
    <w:rsid w:val="006602F3"/>
    <w:rsid w:val="00660330"/>
    <w:rsid w:val="006604E1"/>
    <w:rsid w:val="0066073E"/>
    <w:rsid w:val="0066083D"/>
    <w:rsid w:val="006608E8"/>
    <w:rsid w:val="006608F2"/>
    <w:rsid w:val="00661140"/>
    <w:rsid w:val="006613EA"/>
    <w:rsid w:val="006614C8"/>
    <w:rsid w:val="00661538"/>
    <w:rsid w:val="006616B3"/>
    <w:rsid w:val="00661802"/>
    <w:rsid w:val="00661F2A"/>
    <w:rsid w:val="0066232B"/>
    <w:rsid w:val="006623D6"/>
    <w:rsid w:val="00662594"/>
    <w:rsid w:val="0066273D"/>
    <w:rsid w:val="00662B4E"/>
    <w:rsid w:val="006634FB"/>
    <w:rsid w:val="0066377D"/>
    <w:rsid w:val="0066396A"/>
    <w:rsid w:val="00663B06"/>
    <w:rsid w:val="00663C35"/>
    <w:rsid w:val="00663D09"/>
    <w:rsid w:val="006640E4"/>
    <w:rsid w:val="00664219"/>
    <w:rsid w:val="0066475E"/>
    <w:rsid w:val="00664870"/>
    <w:rsid w:val="00664884"/>
    <w:rsid w:val="006648B0"/>
    <w:rsid w:val="00664A8D"/>
    <w:rsid w:val="00664C76"/>
    <w:rsid w:val="00664E15"/>
    <w:rsid w:val="00664EEC"/>
    <w:rsid w:val="0066508A"/>
    <w:rsid w:val="00665766"/>
    <w:rsid w:val="00665B15"/>
    <w:rsid w:val="00665BD9"/>
    <w:rsid w:val="00665CEB"/>
    <w:rsid w:val="006661B6"/>
    <w:rsid w:val="00666A13"/>
    <w:rsid w:val="00666E76"/>
    <w:rsid w:val="00667327"/>
    <w:rsid w:val="00667548"/>
    <w:rsid w:val="00667574"/>
    <w:rsid w:val="006675DD"/>
    <w:rsid w:val="0066774E"/>
    <w:rsid w:val="006679AC"/>
    <w:rsid w:val="00667A95"/>
    <w:rsid w:val="00667B47"/>
    <w:rsid w:val="00667DF2"/>
    <w:rsid w:val="006700E8"/>
    <w:rsid w:val="00670239"/>
    <w:rsid w:val="0067037A"/>
    <w:rsid w:val="006703D5"/>
    <w:rsid w:val="0067050C"/>
    <w:rsid w:val="00670802"/>
    <w:rsid w:val="00670A51"/>
    <w:rsid w:val="006711F4"/>
    <w:rsid w:val="006712A4"/>
    <w:rsid w:val="006712CB"/>
    <w:rsid w:val="006718C0"/>
    <w:rsid w:val="006719F1"/>
    <w:rsid w:val="00671ACA"/>
    <w:rsid w:val="00671DB7"/>
    <w:rsid w:val="00671E5D"/>
    <w:rsid w:val="0067204E"/>
    <w:rsid w:val="00672199"/>
    <w:rsid w:val="006721AE"/>
    <w:rsid w:val="00672955"/>
    <w:rsid w:val="00672D30"/>
    <w:rsid w:val="00672D45"/>
    <w:rsid w:val="00673279"/>
    <w:rsid w:val="0067369A"/>
    <w:rsid w:val="00673755"/>
    <w:rsid w:val="00673A49"/>
    <w:rsid w:val="00674203"/>
    <w:rsid w:val="006742BE"/>
    <w:rsid w:val="0067456C"/>
    <w:rsid w:val="00674611"/>
    <w:rsid w:val="00674772"/>
    <w:rsid w:val="006748A4"/>
    <w:rsid w:val="006748FA"/>
    <w:rsid w:val="00674B03"/>
    <w:rsid w:val="00674E49"/>
    <w:rsid w:val="00674F73"/>
    <w:rsid w:val="00674F98"/>
    <w:rsid w:val="006753BA"/>
    <w:rsid w:val="00675A88"/>
    <w:rsid w:val="00675AA4"/>
    <w:rsid w:val="00675F39"/>
    <w:rsid w:val="00676191"/>
    <w:rsid w:val="006762DE"/>
    <w:rsid w:val="006763F3"/>
    <w:rsid w:val="0067663B"/>
    <w:rsid w:val="0067722F"/>
    <w:rsid w:val="00677409"/>
    <w:rsid w:val="0067772F"/>
    <w:rsid w:val="0067774F"/>
    <w:rsid w:val="006801FB"/>
    <w:rsid w:val="00680536"/>
    <w:rsid w:val="006807D6"/>
    <w:rsid w:val="00680F49"/>
    <w:rsid w:val="00681035"/>
    <w:rsid w:val="00681188"/>
    <w:rsid w:val="006816E8"/>
    <w:rsid w:val="00681A5C"/>
    <w:rsid w:val="00681ABA"/>
    <w:rsid w:val="00681F00"/>
    <w:rsid w:val="00681F86"/>
    <w:rsid w:val="006825DF"/>
    <w:rsid w:val="0068268C"/>
    <w:rsid w:val="006826F6"/>
    <w:rsid w:val="00682734"/>
    <w:rsid w:val="00682803"/>
    <w:rsid w:val="00682C61"/>
    <w:rsid w:val="00682D70"/>
    <w:rsid w:val="00682DC5"/>
    <w:rsid w:val="006830A8"/>
    <w:rsid w:val="006831B4"/>
    <w:rsid w:val="006834D5"/>
    <w:rsid w:val="006836AE"/>
    <w:rsid w:val="006838B2"/>
    <w:rsid w:val="006838D2"/>
    <w:rsid w:val="00683B57"/>
    <w:rsid w:val="00683DF9"/>
    <w:rsid w:val="00683FB7"/>
    <w:rsid w:val="0068463F"/>
    <w:rsid w:val="006849C2"/>
    <w:rsid w:val="00684FCE"/>
    <w:rsid w:val="006851C8"/>
    <w:rsid w:val="006852F0"/>
    <w:rsid w:val="0068531E"/>
    <w:rsid w:val="00685E61"/>
    <w:rsid w:val="00686012"/>
    <w:rsid w:val="00686067"/>
    <w:rsid w:val="0068671A"/>
    <w:rsid w:val="00686967"/>
    <w:rsid w:val="00686AF8"/>
    <w:rsid w:val="00686B0F"/>
    <w:rsid w:val="00686BF2"/>
    <w:rsid w:val="0068709A"/>
    <w:rsid w:val="00687232"/>
    <w:rsid w:val="00687488"/>
    <w:rsid w:val="0068751A"/>
    <w:rsid w:val="00687CC9"/>
    <w:rsid w:val="0068E25F"/>
    <w:rsid w:val="00690932"/>
    <w:rsid w:val="00690CB4"/>
    <w:rsid w:val="00690D69"/>
    <w:rsid w:val="00690EFD"/>
    <w:rsid w:val="00690F58"/>
    <w:rsid w:val="006914E7"/>
    <w:rsid w:val="006915D0"/>
    <w:rsid w:val="0069162D"/>
    <w:rsid w:val="00691642"/>
    <w:rsid w:val="006919B8"/>
    <w:rsid w:val="006919E3"/>
    <w:rsid w:val="00691E98"/>
    <w:rsid w:val="00692705"/>
    <w:rsid w:val="00692997"/>
    <w:rsid w:val="00692B81"/>
    <w:rsid w:val="0069334A"/>
    <w:rsid w:val="006934E2"/>
    <w:rsid w:val="00693F68"/>
    <w:rsid w:val="00694B9F"/>
    <w:rsid w:val="00694CE9"/>
    <w:rsid w:val="00694D4F"/>
    <w:rsid w:val="006959D2"/>
    <w:rsid w:val="00695A91"/>
    <w:rsid w:val="00695B5F"/>
    <w:rsid w:val="00695F62"/>
    <w:rsid w:val="00696652"/>
    <w:rsid w:val="006967F5"/>
    <w:rsid w:val="00696B4F"/>
    <w:rsid w:val="00696BD5"/>
    <w:rsid w:val="00696DCA"/>
    <w:rsid w:val="00697127"/>
    <w:rsid w:val="00697392"/>
    <w:rsid w:val="00697401"/>
    <w:rsid w:val="006979FF"/>
    <w:rsid w:val="00697A1D"/>
    <w:rsid w:val="00697AF3"/>
    <w:rsid w:val="00697B36"/>
    <w:rsid w:val="00697D44"/>
    <w:rsid w:val="0069D71C"/>
    <w:rsid w:val="006A0225"/>
    <w:rsid w:val="006A06C2"/>
    <w:rsid w:val="006A0B35"/>
    <w:rsid w:val="006A0CD7"/>
    <w:rsid w:val="006A0DA7"/>
    <w:rsid w:val="006A0EF7"/>
    <w:rsid w:val="006A10C1"/>
    <w:rsid w:val="006A10C3"/>
    <w:rsid w:val="006A129C"/>
    <w:rsid w:val="006A1427"/>
    <w:rsid w:val="006A168C"/>
    <w:rsid w:val="006A18E1"/>
    <w:rsid w:val="006A1A70"/>
    <w:rsid w:val="006A20D7"/>
    <w:rsid w:val="006A24C6"/>
    <w:rsid w:val="006A2987"/>
    <w:rsid w:val="006A2C92"/>
    <w:rsid w:val="006A3049"/>
    <w:rsid w:val="006A3612"/>
    <w:rsid w:val="006A38BF"/>
    <w:rsid w:val="006A39E5"/>
    <w:rsid w:val="006A3B2E"/>
    <w:rsid w:val="006A3C6B"/>
    <w:rsid w:val="006A3F16"/>
    <w:rsid w:val="006A42E8"/>
    <w:rsid w:val="006A4728"/>
    <w:rsid w:val="006A4A14"/>
    <w:rsid w:val="006A4BCF"/>
    <w:rsid w:val="006A54F1"/>
    <w:rsid w:val="006A57FC"/>
    <w:rsid w:val="006A5E06"/>
    <w:rsid w:val="006A5F54"/>
    <w:rsid w:val="006A5F7F"/>
    <w:rsid w:val="006A604B"/>
    <w:rsid w:val="006A608F"/>
    <w:rsid w:val="006A64F8"/>
    <w:rsid w:val="006A6C45"/>
    <w:rsid w:val="006A6CFE"/>
    <w:rsid w:val="006A7497"/>
    <w:rsid w:val="006A7608"/>
    <w:rsid w:val="006A76D5"/>
    <w:rsid w:val="006A775A"/>
    <w:rsid w:val="006A7820"/>
    <w:rsid w:val="006A78B8"/>
    <w:rsid w:val="006A7E2F"/>
    <w:rsid w:val="006B066A"/>
    <w:rsid w:val="006B0929"/>
    <w:rsid w:val="006B0C5C"/>
    <w:rsid w:val="006B1287"/>
    <w:rsid w:val="006B135F"/>
    <w:rsid w:val="006B1419"/>
    <w:rsid w:val="006B1EAC"/>
    <w:rsid w:val="006B267F"/>
    <w:rsid w:val="006B2949"/>
    <w:rsid w:val="006B3278"/>
    <w:rsid w:val="006B3610"/>
    <w:rsid w:val="006B4244"/>
    <w:rsid w:val="006B42DE"/>
    <w:rsid w:val="006B4468"/>
    <w:rsid w:val="006B4483"/>
    <w:rsid w:val="006B4528"/>
    <w:rsid w:val="006B459C"/>
    <w:rsid w:val="006B4802"/>
    <w:rsid w:val="006B4C8A"/>
    <w:rsid w:val="006B4FA6"/>
    <w:rsid w:val="006B526B"/>
    <w:rsid w:val="006B52C1"/>
    <w:rsid w:val="006B54A8"/>
    <w:rsid w:val="006B54C0"/>
    <w:rsid w:val="006B56E2"/>
    <w:rsid w:val="006B5BB1"/>
    <w:rsid w:val="006B60D6"/>
    <w:rsid w:val="006B63FF"/>
    <w:rsid w:val="006B66DF"/>
    <w:rsid w:val="006B68F1"/>
    <w:rsid w:val="006B6ED4"/>
    <w:rsid w:val="006B72A4"/>
    <w:rsid w:val="006B72BD"/>
    <w:rsid w:val="006B7480"/>
    <w:rsid w:val="006B7904"/>
    <w:rsid w:val="006B7954"/>
    <w:rsid w:val="006B7972"/>
    <w:rsid w:val="006B7B12"/>
    <w:rsid w:val="006C0030"/>
    <w:rsid w:val="006C0677"/>
    <w:rsid w:val="006C06B2"/>
    <w:rsid w:val="006C0ABA"/>
    <w:rsid w:val="006C0CAF"/>
    <w:rsid w:val="006C0DAE"/>
    <w:rsid w:val="006C0E91"/>
    <w:rsid w:val="006C0FAF"/>
    <w:rsid w:val="006C1304"/>
    <w:rsid w:val="006C143D"/>
    <w:rsid w:val="006C18E3"/>
    <w:rsid w:val="006C190A"/>
    <w:rsid w:val="006C19AB"/>
    <w:rsid w:val="006C19C9"/>
    <w:rsid w:val="006C19E1"/>
    <w:rsid w:val="006C239D"/>
    <w:rsid w:val="006C249C"/>
    <w:rsid w:val="006C25BA"/>
    <w:rsid w:val="006C2962"/>
    <w:rsid w:val="006C2D22"/>
    <w:rsid w:val="006C2F95"/>
    <w:rsid w:val="006C34EA"/>
    <w:rsid w:val="006C3825"/>
    <w:rsid w:val="006C3C78"/>
    <w:rsid w:val="006C3C9B"/>
    <w:rsid w:val="006C3D5C"/>
    <w:rsid w:val="006C40D0"/>
    <w:rsid w:val="006C43BB"/>
    <w:rsid w:val="006C468A"/>
    <w:rsid w:val="006C4815"/>
    <w:rsid w:val="006C4832"/>
    <w:rsid w:val="006C5369"/>
    <w:rsid w:val="006C5C9A"/>
    <w:rsid w:val="006C5CC4"/>
    <w:rsid w:val="006C5EC1"/>
    <w:rsid w:val="006C5FF5"/>
    <w:rsid w:val="006C607F"/>
    <w:rsid w:val="006C6304"/>
    <w:rsid w:val="006C637E"/>
    <w:rsid w:val="006C64B6"/>
    <w:rsid w:val="006C6565"/>
    <w:rsid w:val="006C6765"/>
    <w:rsid w:val="006C7E3A"/>
    <w:rsid w:val="006D0325"/>
    <w:rsid w:val="006D0566"/>
    <w:rsid w:val="006D07CD"/>
    <w:rsid w:val="006D0C53"/>
    <w:rsid w:val="006D0CDE"/>
    <w:rsid w:val="006D0E2C"/>
    <w:rsid w:val="006D0E5E"/>
    <w:rsid w:val="006D19B2"/>
    <w:rsid w:val="006D1B31"/>
    <w:rsid w:val="006D1E11"/>
    <w:rsid w:val="006D2457"/>
    <w:rsid w:val="006D24DD"/>
    <w:rsid w:val="006D25A6"/>
    <w:rsid w:val="006D283E"/>
    <w:rsid w:val="006D284B"/>
    <w:rsid w:val="006D2AD2"/>
    <w:rsid w:val="006D2CCC"/>
    <w:rsid w:val="006D2D82"/>
    <w:rsid w:val="006D2FE2"/>
    <w:rsid w:val="006D309B"/>
    <w:rsid w:val="006D30C5"/>
    <w:rsid w:val="006D37DD"/>
    <w:rsid w:val="006D402C"/>
    <w:rsid w:val="006D4A6E"/>
    <w:rsid w:val="006D4AAB"/>
    <w:rsid w:val="006D5058"/>
    <w:rsid w:val="006D532B"/>
    <w:rsid w:val="006D5919"/>
    <w:rsid w:val="006D592B"/>
    <w:rsid w:val="006D5A46"/>
    <w:rsid w:val="006D5A75"/>
    <w:rsid w:val="006D5EEE"/>
    <w:rsid w:val="006D5F85"/>
    <w:rsid w:val="006D63E0"/>
    <w:rsid w:val="006D67FD"/>
    <w:rsid w:val="006D6812"/>
    <w:rsid w:val="006D69E8"/>
    <w:rsid w:val="006D6D92"/>
    <w:rsid w:val="006D6F25"/>
    <w:rsid w:val="006D7045"/>
    <w:rsid w:val="006D7232"/>
    <w:rsid w:val="006D737B"/>
    <w:rsid w:val="006D7425"/>
    <w:rsid w:val="006D79F1"/>
    <w:rsid w:val="006D7C3A"/>
    <w:rsid w:val="006D7E07"/>
    <w:rsid w:val="006DBF61"/>
    <w:rsid w:val="006E0036"/>
    <w:rsid w:val="006E03EC"/>
    <w:rsid w:val="006E0518"/>
    <w:rsid w:val="006E082D"/>
    <w:rsid w:val="006E0DF6"/>
    <w:rsid w:val="006E0F78"/>
    <w:rsid w:val="006E102A"/>
    <w:rsid w:val="006E127E"/>
    <w:rsid w:val="006E14E3"/>
    <w:rsid w:val="006E15B3"/>
    <w:rsid w:val="006E17E1"/>
    <w:rsid w:val="006E183F"/>
    <w:rsid w:val="006E195C"/>
    <w:rsid w:val="006E1D61"/>
    <w:rsid w:val="006E1DF4"/>
    <w:rsid w:val="006E21A0"/>
    <w:rsid w:val="006E23B5"/>
    <w:rsid w:val="006E23C4"/>
    <w:rsid w:val="006E26B8"/>
    <w:rsid w:val="006E2738"/>
    <w:rsid w:val="006E2759"/>
    <w:rsid w:val="006E2AD8"/>
    <w:rsid w:val="006E3332"/>
    <w:rsid w:val="006E35D7"/>
    <w:rsid w:val="006E3750"/>
    <w:rsid w:val="006E3ACA"/>
    <w:rsid w:val="006E3B66"/>
    <w:rsid w:val="006E3CE6"/>
    <w:rsid w:val="006E4752"/>
    <w:rsid w:val="006E4956"/>
    <w:rsid w:val="006E4CCA"/>
    <w:rsid w:val="006E4D42"/>
    <w:rsid w:val="006E5B29"/>
    <w:rsid w:val="006E60F7"/>
    <w:rsid w:val="006E6454"/>
    <w:rsid w:val="006E655C"/>
    <w:rsid w:val="006E65AB"/>
    <w:rsid w:val="006E6B4F"/>
    <w:rsid w:val="006E6CCE"/>
    <w:rsid w:val="006E6E5C"/>
    <w:rsid w:val="006E713E"/>
    <w:rsid w:val="006E7426"/>
    <w:rsid w:val="006E7596"/>
    <w:rsid w:val="006E7718"/>
    <w:rsid w:val="006E7772"/>
    <w:rsid w:val="006E7E05"/>
    <w:rsid w:val="006F032C"/>
    <w:rsid w:val="006F03F3"/>
    <w:rsid w:val="006F055C"/>
    <w:rsid w:val="006F0A39"/>
    <w:rsid w:val="006F0CD7"/>
    <w:rsid w:val="006F0DFB"/>
    <w:rsid w:val="006F1456"/>
    <w:rsid w:val="006F1605"/>
    <w:rsid w:val="006F1B37"/>
    <w:rsid w:val="006F1B75"/>
    <w:rsid w:val="006F205F"/>
    <w:rsid w:val="006F230C"/>
    <w:rsid w:val="006F2496"/>
    <w:rsid w:val="006F2DBD"/>
    <w:rsid w:val="006F313E"/>
    <w:rsid w:val="006F341B"/>
    <w:rsid w:val="006F34CA"/>
    <w:rsid w:val="006F36AD"/>
    <w:rsid w:val="006F3858"/>
    <w:rsid w:val="006F3A99"/>
    <w:rsid w:val="006F3AB4"/>
    <w:rsid w:val="006F3D4B"/>
    <w:rsid w:val="006F4034"/>
    <w:rsid w:val="006F4183"/>
    <w:rsid w:val="006F4290"/>
    <w:rsid w:val="006F467F"/>
    <w:rsid w:val="006F46BD"/>
    <w:rsid w:val="006F503A"/>
    <w:rsid w:val="006F53FF"/>
    <w:rsid w:val="006F56E2"/>
    <w:rsid w:val="006F59ED"/>
    <w:rsid w:val="006F59FB"/>
    <w:rsid w:val="006F5EF4"/>
    <w:rsid w:val="006F6114"/>
    <w:rsid w:val="006F65D4"/>
    <w:rsid w:val="006F6640"/>
    <w:rsid w:val="006F6735"/>
    <w:rsid w:val="006F685B"/>
    <w:rsid w:val="006F6A49"/>
    <w:rsid w:val="006F6E43"/>
    <w:rsid w:val="006F70E4"/>
    <w:rsid w:val="006F7285"/>
    <w:rsid w:val="006F7A21"/>
    <w:rsid w:val="006F7D83"/>
    <w:rsid w:val="006F7EA0"/>
    <w:rsid w:val="006F7EF5"/>
    <w:rsid w:val="006F7F79"/>
    <w:rsid w:val="0070025B"/>
    <w:rsid w:val="00700800"/>
    <w:rsid w:val="00700A06"/>
    <w:rsid w:val="00700C2C"/>
    <w:rsid w:val="00700DBA"/>
    <w:rsid w:val="00701112"/>
    <w:rsid w:val="00701533"/>
    <w:rsid w:val="007016A3"/>
    <w:rsid w:val="007016BB"/>
    <w:rsid w:val="00701B67"/>
    <w:rsid w:val="00701CB2"/>
    <w:rsid w:val="00701CC9"/>
    <w:rsid w:val="00701DF6"/>
    <w:rsid w:val="00702000"/>
    <w:rsid w:val="007020A5"/>
    <w:rsid w:val="007023EB"/>
    <w:rsid w:val="0070284D"/>
    <w:rsid w:val="00702BA1"/>
    <w:rsid w:val="00702BD7"/>
    <w:rsid w:val="007030FC"/>
    <w:rsid w:val="00703F57"/>
    <w:rsid w:val="00704511"/>
    <w:rsid w:val="00704A61"/>
    <w:rsid w:val="00705441"/>
    <w:rsid w:val="007054DE"/>
    <w:rsid w:val="00705859"/>
    <w:rsid w:val="00705E92"/>
    <w:rsid w:val="007060A1"/>
    <w:rsid w:val="0070611B"/>
    <w:rsid w:val="007064D9"/>
    <w:rsid w:val="007065C1"/>
    <w:rsid w:val="0070738C"/>
    <w:rsid w:val="007073F8"/>
    <w:rsid w:val="007074CE"/>
    <w:rsid w:val="007076F4"/>
    <w:rsid w:val="00707B6D"/>
    <w:rsid w:val="00707C3F"/>
    <w:rsid w:val="00707C4F"/>
    <w:rsid w:val="0070F1B5"/>
    <w:rsid w:val="0070F77B"/>
    <w:rsid w:val="007103D2"/>
    <w:rsid w:val="007109F7"/>
    <w:rsid w:val="00710C74"/>
    <w:rsid w:val="00710F50"/>
    <w:rsid w:val="00711043"/>
    <w:rsid w:val="007110B7"/>
    <w:rsid w:val="007112ED"/>
    <w:rsid w:val="007113A1"/>
    <w:rsid w:val="007113E5"/>
    <w:rsid w:val="0071162B"/>
    <w:rsid w:val="007116E6"/>
    <w:rsid w:val="007118C0"/>
    <w:rsid w:val="007118C1"/>
    <w:rsid w:val="007118C9"/>
    <w:rsid w:val="00711BCC"/>
    <w:rsid w:val="00711D72"/>
    <w:rsid w:val="00711D7B"/>
    <w:rsid w:val="007121FF"/>
    <w:rsid w:val="00712A66"/>
    <w:rsid w:val="00712B43"/>
    <w:rsid w:val="00712D0E"/>
    <w:rsid w:val="00712D65"/>
    <w:rsid w:val="00713041"/>
    <w:rsid w:val="00713175"/>
    <w:rsid w:val="00713182"/>
    <w:rsid w:val="0071320D"/>
    <w:rsid w:val="0071328F"/>
    <w:rsid w:val="00713459"/>
    <w:rsid w:val="00713807"/>
    <w:rsid w:val="007139E6"/>
    <w:rsid w:val="00713C25"/>
    <w:rsid w:val="00713CD5"/>
    <w:rsid w:val="0071443A"/>
    <w:rsid w:val="00714652"/>
    <w:rsid w:val="0071470A"/>
    <w:rsid w:val="007148B9"/>
    <w:rsid w:val="007148CF"/>
    <w:rsid w:val="00714B32"/>
    <w:rsid w:val="00714C1E"/>
    <w:rsid w:val="00714C80"/>
    <w:rsid w:val="007150F8"/>
    <w:rsid w:val="00715222"/>
    <w:rsid w:val="007155DB"/>
    <w:rsid w:val="007156F0"/>
    <w:rsid w:val="00715784"/>
    <w:rsid w:val="00715A57"/>
    <w:rsid w:val="00715D14"/>
    <w:rsid w:val="00715D63"/>
    <w:rsid w:val="007163E7"/>
    <w:rsid w:val="00716980"/>
    <w:rsid w:val="00716DB0"/>
    <w:rsid w:val="00716E89"/>
    <w:rsid w:val="00716F35"/>
    <w:rsid w:val="007173B4"/>
    <w:rsid w:val="00717684"/>
    <w:rsid w:val="00717772"/>
    <w:rsid w:val="00717BF1"/>
    <w:rsid w:val="00717CC4"/>
    <w:rsid w:val="007202EF"/>
    <w:rsid w:val="007207C3"/>
    <w:rsid w:val="00720806"/>
    <w:rsid w:val="00720BF3"/>
    <w:rsid w:val="00721114"/>
    <w:rsid w:val="00721258"/>
    <w:rsid w:val="00721320"/>
    <w:rsid w:val="0072159A"/>
    <w:rsid w:val="00721667"/>
    <w:rsid w:val="00721761"/>
    <w:rsid w:val="007219CD"/>
    <w:rsid w:val="00721ABE"/>
    <w:rsid w:val="00721FEB"/>
    <w:rsid w:val="007221A0"/>
    <w:rsid w:val="00722240"/>
    <w:rsid w:val="00722510"/>
    <w:rsid w:val="007228E6"/>
    <w:rsid w:val="00722A4E"/>
    <w:rsid w:val="00722A8A"/>
    <w:rsid w:val="00722B1A"/>
    <w:rsid w:val="0072351F"/>
    <w:rsid w:val="0072376F"/>
    <w:rsid w:val="00723968"/>
    <w:rsid w:val="00723EB5"/>
    <w:rsid w:val="00723F83"/>
    <w:rsid w:val="0072430A"/>
    <w:rsid w:val="00724672"/>
    <w:rsid w:val="0072478E"/>
    <w:rsid w:val="00724ADB"/>
    <w:rsid w:val="00724DCA"/>
    <w:rsid w:val="00725131"/>
    <w:rsid w:val="00725142"/>
    <w:rsid w:val="0072534E"/>
    <w:rsid w:val="00725472"/>
    <w:rsid w:val="007254AD"/>
    <w:rsid w:val="00725629"/>
    <w:rsid w:val="00725653"/>
    <w:rsid w:val="00725890"/>
    <w:rsid w:val="00725BE7"/>
    <w:rsid w:val="00725CE4"/>
    <w:rsid w:val="00725D8B"/>
    <w:rsid w:val="00725F81"/>
    <w:rsid w:val="00726016"/>
    <w:rsid w:val="007260D0"/>
    <w:rsid w:val="0072639C"/>
    <w:rsid w:val="00726529"/>
    <w:rsid w:val="00726A64"/>
    <w:rsid w:val="00726A6A"/>
    <w:rsid w:val="00726B2D"/>
    <w:rsid w:val="00726EE4"/>
    <w:rsid w:val="00726F8C"/>
    <w:rsid w:val="00727197"/>
    <w:rsid w:val="00727233"/>
    <w:rsid w:val="0072724F"/>
    <w:rsid w:val="00727602"/>
    <w:rsid w:val="007278A0"/>
    <w:rsid w:val="007278B1"/>
    <w:rsid w:val="00727991"/>
    <w:rsid w:val="00727CF9"/>
    <w:rsid w:val="007300B5"/>
    <w:rsid w:val="00730104"/>
    <w:rsid w:val="0073019C"/>
    <w:rsid w:val="007301A7"/>
    <w:rsid w:val="007302AE"/>
    <w:rsid w:val="007302CC"/>
    <w:rsid w:val="0073032F"/>
    <w:rsid w:val="00730763"/>
    <w:rsid w:val="007307F2"/>
    <w:rsid w:val="00730AFD"/>
    <w:rsid w:val="00730C17"/>
    <w:rsid w:val="00730C9C"/>
    <w:rsid w:val="00730D1D"/>
    <w:rsid w:val="00731129"/>
    <w:rsid w:val="00731435"/>
    <w:rsid w:val="007317EA"/>
    <w:rsid w:val="0073240F"/>
    <w:rsid w:val="00732591"/>
    <w:rsid w:val="007326E1"/>
    <w:rsid w:val="00732880"/>
    <w:rsid w:val="007329D4"/>
    <w:rsid w:val="007331F8"/>
    <w:rsid w:val="007333EF"/>
    <w:rsid w:val="00733C4A"/>
    <w:rsid w:val="00734237"/>
    <w:rsid w:val="007342E7"/>
    <w:rsid w:val="007343DF"/>
    <w:rsid w:val="00734733"/>
    <w:rsid w:val="00734DD9"/>
    <w:rsid w:val="00735193"/>
    <w:rsid w:val="007355F7"/>
    <w:rsid w:val="00736211"/>
    <w:rsid w:val="00736864"/>
    <w:rsid w:val="00736F0D"/>
    <w:rsid w:val="00736F29"/>
    <w:rsid w:val="00737165"/>
    <w:rsid w:val="0073792B"/>
    <w:rsid w:val="007379ED"/>
    <w:rsid w:val="00737A2F"/>
    <w:rsid w:val="00737D6C"/>
    <w:rsid w:val="0073CCF9"/>
    <w:rsid w:val="0074022A"/>
    <w:rsid w:val="007402B4"/>
    <w:rsid w:val="00740330"/>
    <w:rsid w:val="007403C0"/>
    <w:rsid w:val="0074047F"/>
    <w:rsid w:val="0074049A"/>
    <w:rsid w:val="007405EA"/>
    <w:rsid w:val="00740AD5"/>
    <w:rsid w:val="0074177B"/>
    <w:rsid w:val="007417B2"/>
    <w:rsid w:val="007418DA"/>
    <w:rsid w:val="00741A77"/>
    <w:rsid w:val="00742042"/>
    <w:rsid w:val="0074268E"/>
    <w:rsid w:val="007428B5"/>
    <w:rsid w:val="00742B96"/>
    <w:rsid w:val="00742CDC"/>
    <w:rsid w:val="00743468"/>
    <w:rsid w:val="007434D8"/>
    <w:rsid w:val="00743778"/>
    <w:rsid w:val="00743992"/>
    <w:rsid w:val="00743C78"/>
    <w:rsid w:val="00743CC6"/>
    <w:rsid w:val="007440F9"/>
    <w:rsid w:val="00744CDE"/>
    <w:rsid w:val="00745123"/>
    <w:rsid w:val="007452F3"/>
    <w:rsid w:val="00745906"/>
    <w:rsid w:val="00745B02"/>
    <w:rsid w:val="007463E2"/>
    <w:rsid w:val="00746471"/>
    <w:rsid w:val="00746AC3"/>
    <w:rsid w:val="00746F60"/>
    <w:rsid w:val="007475EA"/>
    <w:rsid w:val="0074769E"/>
    <w:rsid w:val="00747732"/>
    <w:rsid w:val="00747776"/>
    <w:rsid w:val="007477A1"/>
    <w:rsid w:val="00747CAB"/>
    <w:rsid w:val="00747D35"/>
    <w:rsid w:val="00747EFD"/>
    <w:rsid w:val="007509E1"/>
    <w:rsid w:val="007509FA"/>
    <w:rsid w:val="00750BDE"/>
    <w:rsid w:val="00750D3C"/>
    <w:rsid w:val="00750DDE"/>
    <w:rsid w:val="0075191E"/>
    <w:rsid w:val="00751E78"/>
    <w:rsid w:val="0075216D"/>
    <w:rsid w:val="007521DD"/>
    <w:rsid w:val="0075240A"/>
    <w:rsid w:val="0075264D"/>
    <w:rsid w:val="007528D1"/>
    <w:rsid w:val="00752E27"/>
    <w:rsid w:val="00753434"/>
    <w:rsid w:val="00753EA2"/>
    <w:rsid w:val="007542B3"/>
    <w:rsid w:val="0075438A"/>
    <w:rsid w:val="007544D0"/>
    <w:rsid w:val="007544E2"/>
    <w:rsid w:val="00754554"/>
    <w:rsid w:val="0075469E"/>
    <w:rsid w:val="00754AFB"/>
    <w:rsid w:val="00754B43"/>
    <w:rsid w:val="00754CA5"/>
    <w:rsid w:val="00754EC0"/>
    <w:rsid w:val="00755632"/>
    <w:rsid w:val="00755764"/>
    <w:rsid w:val="00755826"/>
    <w:rsid w:val="0075592F"/>
    <w:rsid w:val="007559AE"/>
    <w:rsid w:val="00755A83"/>
    <w:rsid w:val="00755F26"/>
    <w:rsid w:val="00756152"/>
    <w:rsid w:val="007562C8"/>
    <w:rsid w:val="007563E2"/>
    <w:rsid w:val="00756674"/>
    <w:rsid w:val="00756A2D"/>
    <w:rsid w:val="00756CAC"/>
    <w:rsid w:val="00756DEA"/>
    <w:rsid w:val="0075741E"/>
    <w:rsid w:val="007577A9"/>
    <w:rsid w:val="007579E0"/>
    <w:rsid w:val="00757CB7"/>
    <w:rsid w:val="00757E36"/>
    <w:rsid w:val="007603AE"/>
    <w:rsid w:val="00760551"/>
    <w:rsid w:val="007606C3"/>
    <w:rsid w:val="00760EFA"/>
    <w:rsid w:val="00760F4D"/>
    <w:rsid w:val="00761128"/>
    <w:rsid w:val="00761337"/>
    <w:rsid w:val="007615D0"/>
    <w:rsid w:val="007618E8"/>
    <w:rsid w:val="00761993"/>
    <w:rsid w:val="00761B05"/>
    <w:rsid w:val="00761F6B"/>
    <w:rsid w:val="0076212F"/>
    <w:rsid w:val="00762229"/>
    <w:rsid w:val="007626A3"/>
    <w:rsid w:val="0076286B"/>
    <w:rsid w:val="00762894"/>
    <w:rsid w:val="00762C48"/>
    <w:rsid w:val="00762E94"/>
    <w:rsid w:val="00762EF3"/>
    <w:rsid w:val="00762F9B"/>
    <w:rsid w:val="00763494"/>
    <w:rsid w:val="00763498"/>
    <w:rsid w:val="00763521"/>
    <w:rsid w:val="00763CA2"/>
    <w:rsid w:val="00763D5F"/>
    <w:rsid w:val="00764225"/>
    <w:rsid w:val="0076428B"/>
    <w:rsid w:val="00764476"/>
    <w:rsid w:val="00764848"/>
    <w:rsid w:val="00764926"/>
    <w:rsid w:val="00764A6D"/>
    <w:rsid w:val="00764A74"/>
    <w:rsid w:val="00764CE2"/>
    <w:rsid w:val="00764FD2"/>
    <w:rsid w:val="00765007"/>
    <w:rsid w:val="0076503C"/>
    <w:rsid w:val="0076542F"/>
    <w:rsid w:val="00765432"/>
    <w:rsid w:val="0076551D"/>
    <w:rsid w:val="0076570B"/>
    <w:rsid w:val="00765739"/>
    <w:rsid w:val="00765890"/>
    <w:rsid w:val="0076599A"/>
    <w:rsid w:val="00765AB1"/>
    <w:rsid w:val="00765C50"/>
    <w:rsid w:val="007663A6"/>
    <w:rsid w:val="007663AF"/>
    <w:rsid w:val="0076648E"/>
    <w:rsid w:val="007669D4"/>
    <w:rsid w:val="00766BDD"/>
    <w:rsid w:val="007671A6"/>
    <w:rsid w:val="00767228"/>
    <w:rsid w:val="00767623"/>
    <w:rsid w:val="00767DBF"/>
    <w:rsid w:val="00767EAD"/>
    <w:rsid w:val="00767FA8"/>
    <w:rsid w:val="00770163"/>
    <w:rsid w:val="00770489"/>
    <w:rsid w:val="00770963"/>
    <w:rsid w:val="00770A0C"/>
    <w:rsid w:val="00770AA1"/>
    <w:rsid w:val="00770E55"/>
    <w:rsid w:val="00770E89"/>
    <w:rsid w:val="0077168C"/>
    <w:rsid w:val="00771A3B"/>
    <w:rsid w:val="00771B5C"/>
    <w:rsid w:val="00771C41"/>
    <w:rsid w:val="00771D42"/>
    <w:rsid w:val="00771D83"/>
    <w:rsid w:val="00772175"/>
    <w:rsid w:val="007723A8"/>
    <w:rsid w:val="007723DE"/>
    <w:rsid w:val="00772C85"/>
    <w:rsid w:val="00772DEB"/>
    <w:rsid w:val="00773089"/>
    <w:rsid w:val="007730E3"/>
    <w:rsid w:val="0077324F"/>
    <w:rsid w:val="0077329D"/>
    <w:rsid w:val="007736A5"/>
    <w:rsid w:val="00773A68"/>
    <w:rsid w:val="00773E68"/>
    <w:rsid w:val="00773E87"/>
    <w:rsid w:val="007740BA"/>
    <w:rsid w:val="0077415F"/>
    <w:rsid w:val="0077424F"/>
    <w:rsid w:val="0077462F"/>
    <w:rsid w:val="00774860"/>
    <w:rsid w:val="00774CB7"/>
    <w:rsid w:val="007750CC"/>
    <w:rsid w:val="00775802"/>
    <w:rsid w:val="0077580A"/>
    <w:rsid w:val="0077581C"/>
    <w:rsid w:val="00775929"/>
    <w:rsid w:val="00775BDF"/>
    <w:rsid w:val="007766EB"/>
    <w:rsid w:val="00776CB0"/>
    <w:rsid w:val="00776E2A"/>
    <w:rsid w:val="0077714C"/>
    <w:rsid w:val="00777276"/>
    <w:rsid w:val="007772CD"/>
    <w:rsid w:val="00777321"/>
    <w:rsid w:val="00777389"/>
    <w:rsid w:val="007773AF"/>
    <w:rsid w:val="007773B0"/>
    <w:rsid w:val="007776A2"/>
    <w:rsid w:val="007777A3"/>
    <w:rsid w:val="00777827"/>
    <w:rsid w:val="00777C7D"/>
    <w:rsid w:val="00777DC7"/>
    <w:rsid w:val="00777EF1"/>
    <w:rsid w:val="00777F7B"/>
    <w:rsid w:val="00777F8F"/>
    <w:rsid w:val="00780012"/>
    <w:rsid w:val="0078047D"/>
    <w:rsid w:val="007808B3"/>
    <w:rsid w:val="00780AEB"/>
    <w:rsid w:val="00780B94"/>
    <w:rsid w:val="00780D7A"/>
    <w:rsid w:val="00780EE7"/>
    <w:rsid w:val="00780FF2"/>
    <w:rsid w:val="0078153B"/>
    <w:rsid w:val="00781CE6"/>
    <w:rsid w:val="007821B0"/>
    <w:rsid w:val="00782406"/>
    <w:rsid w:val="00782408"/>
    <w:rsid w:val="0078259B"/>
    <w:rsid w:val="00782658"/>
    <w:rsid w:val="00782B3A"/>
    <w:rsid w:val="00782FC3"/>
    <w:rsid w:val="0078345D"/>
    <w:rsid w:val="007835DC"/>
    <w:rsid w:val="007837C3"/>
    <w:rsid w:val="0078388E"/>
    <w:rsid w:val="007838A0"/>
    <w:rsid w:val="007839AF"/>
    <w:rsid w:val="00783E96"/>
    <w:rsid w:val="00783FDA"/>
    <w:rsid w:val="00784171"/>
    <w:rsid w:val="00784873"/>
    <w:rsid w:val="007849ED"/>
    <w:rsid w:val="00784D44"/>
    <w:rsid w:val="00784D5D"/>
    <w:rsid w:val="00785363"/>
    <w:rsid w:val="007853E2"/>
    <w:rsid w:val="00785892"/>
    <w:rsid w:val="00785CA8"/>
    <w:rsid w:val="007864F7"/>
    <w:rsid w:val="007865D7"/>
    <w:rsid w:val="007867EE"/>
    <w:rsid w:val="00786AAA"/>
    <w:rsid w:val="00786C5D"/>
    <w:rsid w:val="007874ED"/>
    <w:rsid w:val="007875E1"/>
    <w:rsid w:val="00787BBA"/>
    <w:rsid w:val="00787BEE"/>
    <w:rsid w:val="00787FD3"/>
    <w:rsid w:val="00791039"/>
    <w:rsid w:val="007911DD"/>
    <w:rsid w:val="00791386"/>
    <w:rsid w:val="00791423"/>
    <w:rsid w:val="00791758"/>
    <w:rsid w:val="007917CF"/>
    <w:rsid w:val="00791842"/>
    <w:rsid w:val="00791844"/>
    <w:rsid w:val="00791975"/>
    <w:rsid w:val="00791ABB"/>
    <w:rsid w:val="00791B4C"/>
    <w:rsid w:val="00791FBF"/>
    <w:rsid w:val="00792207"/>
    <w:rsid w:val="007924F8"/>
    <w:rsid w:val="00792517"/>
    <w:rsid w:val="007929F5"/>
    <w:rsid w:val="00792A2A"/>
    <w:rsid w:val="00793275"/>
    <w:rsid w:val="00793A13"/>
    <w:rsid w:val="00793B7E"/>
    <w:rsid w:val="00793F43"/>
    <w:rsid w:val="0079416D"/>
    <w:rsid w:val="00794276"/>
    <w:rsid w:val="0079446C"/>
    <w:rsid w:val="0079460A"/>
    <w:rsid w:val="00794687"/>
    <w:rsid w:val="0079478D"/>
    <w:rsid w:val="00794887"/>
    <w:rsid w:val="00794BD4"/>
    <w:rsid w:val="00794E4B"/>
    <w:rsid w:val="00794FF3"/>
    <w:rsid w:val="007950C5"/>
    <w:rsid w:val="007950D1"/>
    <w:rsid w:val="0079564C"/>
    <w:rsid w:val="00795737"/>
    <w:rsid w:val="007957AA"/>
    <w:rsid w:val="00795943"/>
    <w:rsid w:val="00795B84"/>
    <w:rsid w:val="007965FE"/>
    <w:rsid w:val="007967B2"/>
    <w:rsid w:val="00796959"/>
    <w:rsid w:val="00796EB6"/>
    <w:rsid w:val="00797132"/>
    <w:rsid w:val="00797220"/>
    <w:rsid w:val="00797899"/>
    <w:rsid w:val="00797922"/>
    <w:rsid w:val="00797D73"/>
    <w:rsid w:val="007A0353"/>
    <w:rsid w:val="007A057C"/>
    <w:rsid w:val="007A0A39"/>
    <w:rsid w:val="007A0FF7"/>
    <w:rsid w:val="007A1872"/>
    <w:rsid w:val="007A1A74"/>
    <w:rsid w:val="007A1FB5"/>
    <w:rsid w:val="007A2091"/>
    <w:rsid w:val="007A22C6"/>
    <w:rsid w:val="007A2431"/>
    <w:rsid w:val="007A2CB2"/>
    <w:rsid w:val="007A302C"/>
    <w:rsid w:val="007A308D"/>
    <w:rsid w:val="007A31FA"/>
    <w:rsid w:val="007A36AA"/>
    <w:rsid w:val="007A37B5"/>
    <w:rsid w:val="007A3951"/>
    <w:rsid w:val="007A3DBB"/>
    <w:rsid w:val="007A3E5D"/>
    <w:rsid w:val="007A3E95"/>
    <w:rsid w:val="007A3F35"/>
    <w:rsid w:val="007A412C"/>
    <w:rsid w:val="007A437C"/>
    <w:rsid w:val="007A4736"/>
    <w:rsid w:val="007A508C"/>
    <w:rsid w:val="007A50CC"/>
    <w:rsid w:val="007A530C"/>
    <w:rsid w:val="007A5EE2"/>
    <w:rsid w:val="007A6061"/>
    <w:rsid w:val="007A6231"/>
    <w:rsid w:val="007A62D5"/>
    <w:rsid w:val="007A656D"/>
    <w:rsid w:val="007A66BA"/>
    <w:rsid w:val="007A6D4E"/>
    <w:rsid w:val="007A6E79"/>
    <w:rsid w:val="007A70AB"/>
    <w:rsid w:val="007A70AF"/>
    <w:rsid w:val="007A70B8"/>
    <w:rsid w:val="007A7289"/>
    <w:rsid w:val="007A73FA"/>
    <w:rsid w:val="007A76A1"/>
    <w:rsid w:val="007A7A78"/>
    <w:rsid w:val="007A7E3D"/>
    <w:rsid w:val="007AC665"/>
    <w:rsid w:val="007B00C3"/>
    <w:rsid w:val="007B012B"/>
    <w:rsid w:val="007B0161"/>
    <w:rsid w:val="007B0B7C"/>
    <w:rsid w:val="007B0C0F"/>
    <w:rsid w:val="007B0D51"/>
    <w:rsid w:val="007B0FCA"/>
    <w:rsid w:val="007B13B4"/>
    <w:rsid w:val="007B155E"/>
    <w:rsid w:val="007B17E8"/>
    <w:rsid w:val="007B1A5B"/>
    <w:rsid w:val="007B24C4"/>
    <w:rsid w:val="007B28B1"/>
    <w:rsid w:val="007B2B37"/>
    <w:rsid w:val="007B2E68"/>
    <w:rsid w:val="007B2FAA"/>
    <w:rsid w:val="007B2FFB"/>
    <w:rsid w:val="007B30EC"/>
    <w:rsid w:val="007B3678"/>
    <w:rsid w:val="007B3761"/>
    <w:rsid w:val="007B3C6B"/>
    <w:rsid w:val="007B419B"/>
    <w:rsid w:val="007B4233"/>
    <w:rsid w:val="007B467A"/>
    <w:rsid w:val="007B46AE"/>
    <w:rsid w:val="007B4748"/>
    <w:rsid w:val="007B47EC"/>
    <w:rsid w:val="007B4892"/>
    <w:rsid w:val="007B4974"/>
    <w:rsid w:val="007B4A6A"/>
    <w:rsid w:val="007B4BF8"/>
    <w:rsid w:val="007B54D1"/>
    <w:rsid w:val="007B5DE5"/>
    <w:rsid w:val="007B623F"/>
    <w:rsid w:val="007B6401"/>
    <w:rsid w:val="007B6501"/>
    <w:rsid w:val="007B6801"/>
    <w:rsid w:val="007B6CE4"/>
    <w:rsid w:val="007B72EF"/>
    <w:rsid w:val="007B7781"/>
    <w:rsid w:val="007B7863"/>
    <w:rsid w:val="007B9299"/>
    <w:rsid w:val="007C01E5"/>
    <w:rsid w:val="007C02DC"/>
    <w:rsid w:val="007C067B"/>
    <w:rsid w:val="007C08BE"/>
    <w:rsid w:val="007C09DE"/>
    <w:rsid w:val="007C09E8"/>
    <w:rsid w:val="007C0C39"/>
    <w:rsid w:val="007C0DC3"/>
    <w:rsid w:val="007C1079"/>
    <w:rsid w:val="007C10CA"/>
    <w:rsid w:val="007C114A"/>
    <w:rsid w:val="007C11A9"/>
    <w:rsid w:val="007C1918"/>
    <w:rsid w:val="007C1B17"/>
    <w:rsid w:val="007C1E4C"/>
    <w:rsid w:val="007C1F45"/>
    <w:rsid w:val="007C2247"/>
    <w:rsid w:val="007C2ABC"/>
    <w:rsid w:val="007C3105"/>
    <w:rsid w:val="007C3477"/>
    <w:rsid w:val="007C37CA"/>
    <w:rsid w:val="007C3844"/>
    <w:rsid w:val="007C3A12"/>
    <w:rsid w:val="007C3D05"/>
    <w:rsid w:val="007C3E22"/>
    <w:rsid w:val="007C4023"/>
    <w:rsid w:val="007C4E69"/>
    <w:rsid w:val="007C4EF9"/>
    <w:rsid w:val="007C54DA"/>
    <w:rsid w:val="007C584D"/>
    <w:rsid w:val="007C5854"/>
    <w:rsid w:val="007C5ED7"/>
    <w:rsid w:val="007C64EF"/>
    <w:rsid w:val="007C6CE3"/>
    <w:rsid w:val="007C6E9F"/>
    <w:rsid w:val="007C72A5"/>
    <w:rsid w:val="007C7BF2"/>
    <w:rsid w:val="007C7DB0"/>
    <w:rsid w:val="007C7FA8"/>
    <w:rsid w:val="007C7FCF"/>
    <w:rsid w:val="007D0349"/>
    <w:rsid w:val="007D055E"/>
    <w:rsid w:val="007D063F"/>
    <w:rsid w:val="007D0655"/>
    <w:rsid w:val="007D07BF"/>
    <w:rsid w:val="007D0946"/>
    <w:rsid w:val="007D0A7D"/>
    <w:rsid w:val="007D0BC6"/>
    <w:rsid w:val="007D0C6C"/>
    <w:rsid w:val="007D0CD8"/>
    <w:rsid w:val="007D0F06"/>
    <w:rsid w:val="007D1406"/>
    <w:rsid w:val="007D1458"/>
    <w:rsid w:val="007D16E9"/>
    <w:rsid w:val="007D2084"/>
    <w:rsid w:val="007D28F2"/>
    <w:rsid w:val="007D2A5B"/>
    <w:rsid w:val="007D383B"/>
    <w:rsid w:val="007D3849"/>
    <w:rsid w:val="007D3BE2"/>
    <w:rsid w:val="007D3DB6"/>
    <w:rsid w:val="007D3DBD"/>
    <w:rsid w:val="007D3F42"/>
    <w:rsid w:val="007D3FE4"/>
    <w:rsid w:val="007D4373"/>
    <w:rsid w:val="007D454C"/>
    <w:rsid w:val="007D45D4"/>
    <w:rsid w:val="007D4766"/>
    <w:rsid w:val="007D48FB"/>
    <w:rsid w:val="007D4C42"/>
    <w:rsid w:val="007D4EF6"/>
    <w:rsid w:val="007D5468"/>
    <w:rsid w:val="007D5AAD"/>
    <w:rsid w:val="007D5CE0"/>
    <w:rsid w:val="007D5CF7"/>
    <w:rsid w:val="007D5ECE"/>
    <w:rsid w:val="007D6340"/>
    <w:rsid w:val="007D6697"/>
    <w:rsid w:val="007D66A1"/>
    <w:rsid w:val="007D691F"/>
    <w:rsid w:val="007D6B23"/>
    <w:rsid w:val="007D6BE1"/>
    <w:rsid w:val="007D6CD6"/>
    <w:rsid w:val="007D75FA"/>
    <w:rsid w:val="007D77BC"/>
    <w:rsid w:val="007D7BB9"/>
    <w:rsid w:val="007D7CEB"/>
    <w:rsid w:val="007E0342"/>
    <w:rsid w:val="007E0837"/>
    <w:rsid w:val="007E0984"/>
    <w:rsid w:val="007E0D9E"/>
    <w:rsid w:val="007E128A"/>
    <w:rsid w:val="007E13A2"/>
    <w:rsid w:val="007E1C8A"/>
    <w:rsid w:val="007E1FE7"/>
    <w:rsid w:val="007E252A"/>
    <w:rsid w:val="007E2706"/>
    <w:rsid w:val="007E291A"/>
    <w:rsid w:val="007E4217"/>
    <w:rsid w:val="007E4271"/>
    <w:rsid w:val="007E43CA"/>
    <w:rsid w:val="007E44FB"/>
    <w:rsid w:val="007E456A"/>
    <w:rsid w:val="007E46DA"/>
    <w:rsid w:val="007E4A83"/>
    <w:rsid w:val="007E4AF4"/>
    <w:rsid w:val="007E4E71"/>
    <w:rsid w:val="007E4FCD"/>
    <w:rsid w:val="007E50FB"/>
    <w:rsid w:val="007E5630"/>
    <w:rsid w:val="007E5AAF"/>
    <w:rsid w:val="007E5B2B"/>
    <w:rsid w:val="007E5B89"/>
    <w:rsid w:val="007E5D2F"/>
    <w:rsid w:val="007E5E76"/>
    <w:rsid w:val="007E64F2"/>
    <w:rsid w:val="007E6A8D"/>
    <w:rsid w:val="007E6BCD"/>
    <w:rsid w:val="007E6D76"/>
    <w:rsid w:val="007E6FBA"/>
    <w:rsid w:val="007E71E1"/>
    <w:rsid w:val="007E7229"/>
    <w:rsid w:val="007E7383"/>
    <w:rsid w:val="007E763A"/>
    <w:rsid w:val="007E7696"/>
    <w:rsid w:val="007E7802"/>
    <w:rsid w:val="007E7B16"/>
    <w:rsid w:val="007E7B81"/>
    <w:rsid w:val="007E7C53"/>
    <w:rsid w:val="007ED151"/>
    <w:rsid w:val="007F037C"/>
    <w:rsid w:val="007F059E"/>
    <w:rsid w:val="007F0852"/>
    <w:rsid w:val="007F09BC"/>
    <w:rsid w:val="007F0C09"/>
    <w:rsid w:val="007F0EA5"/>
    <w:rsid w:val="007F1500"/>
    <w:rsid w:val="007F1540"/>
    <w:rsid w:val="007F171F"/>
    <w:rsid w:val="007F18E9"/>
    <w:rsid w:val="007F1BCB"/>
    <w:rsid w:val="007F1BD2"/>
    <w:rsid w:val="007F20C9"/>
    <w:rsid w:val="007F2362"/>
    <w:rsid w:val="007F2813"/>
    <w:rsid w:val="007F292A"/>
    <w:rsid w:val="007F2A87"/>
    <w:rsid w:val="007F2AC4"/>
    <w:rsid w:val="007F2C03"/>
    <w:rsid w:val="007F2E70"/>
    <w:rsid w:val="007F323F"/>
    <w:rsid w:val="007F368E"/>
    <w:rsid w:val="007F392F"/>
    <w:rsid w:val="007F3EA9"/>
    <w:rsid w:val="007F3EF0"/>
    <w:rsid w:val="007F3F1F"/>
    <w:rsid w:val="007F400F"/>
    <w:rsid w:val="007F457A"/>
    <w:rsid w:val="007F481A"/>
    <w:rsid w:val="007F481C"/>
    <w:rsid w:val="007F4867"/>
    <w:rsid w:val="007F4897"/>
    <w:rsid w:val="007F4C75"/>
    <w:rsid w:val="007F5243"/>
    <w:rsid w:val="007F569B"/>
    <w:rsid w:val="007F580E"/>
    <w:rsid w:val="007F5D7E"/>
    <w:rsid w:val="007F5E19"/>
    <w:rsid w:val="007F6966"/>
    <w:rsid w:val="007F6B88"/>
    <w:rsid w:val="007F6E81"/>
    <w:rsid w:val="007F6F96"/>
    <w:rsid w:val="007F701D"/>
    <w:rsid w:val="007F7205"/>
    <w:rsid w:val="007F75E3"/>
    <w:rsid w:val="007F7A47"/>
    <w:rsid w:val="00800424"/>
    <w:rsid w:val="00800B27"/>
    <w:rsid w:val="00800C7C"/>
    <w:rsid w:val="00800E85"/>
    <w:rsid w:val="008013C4"/>
    <w:rsid w:val="008019A1"/>
    <w:rsid w:val="00801A25"/>
    <w:rsid w:val="00801AAD"/>
    <w:rsid w:val="00801B28"/>
    <w:rsid w:val="00801CDF"/>
    <w:rsid w:val="00802010"/>
    <w:rsid w:val="008020BD"/>
    <w:rsid w:val="00802411"/>
    <w:rsid w:val="00802545"/>
    <w:rsid w:val="00802820"/>
    <w:rsid w:val="00802A34"/>
    <w:rsid w:val="00802E10"/>
    <w:rsid w:val="00803029"/>
    <w:rsid w:val="00803959"/>
    <w:rsid w:val="00803BB1"/>
    <w:rsid w:val="00803CAF"/>
    <w:rsid w:val="00803E60"/>
    <w:rsid w:val="0080407E"/>
    <w:rsid w:val="0080423C"/>
    <w:rsid w:val="0080431A"/>
    <w:rsid w:val="008044E2"/>
    <w:rsid w:val="008049BE"/>
    <w:rsid w:val="00804AD7"/>
    <w:rsid w:val="00804BC3"/>
    <w:rsid w:val="00804C58"/>
    <w:rsid w:val="008054B2"/>
    <w:rsid w:val="008057B6"/>
    <w:rsid w:val="00805899"/>
    <w:rsid w:val="00805972"/>
    <w:rsid w:val="008059C9"/>
    <w:rsid w:val="00805CC8"/>
    <w:rsid w:val="00805DF4"/>
    <w:rsid w:val="00805EA8"/>
    <w:rsid w:val="00805EF2"/>
    <w:rsid w:val="008060B6"/>
    <w:rsid w:val="008060F4"/>
    <w:rsid w:val="00806A7A"/>
    <w:rsid w:val="00806AFC"/>
    <w:rsid w:val="00806C4B"/>
    <w:rsid w:val="008070E7"/>
    <w:rsid w:val="00807634"/>
    <w:rsid w:val="00807642"/>
    <w:rsid w:val="00807AA8"/>
    <w:rsid w:val="00807E65"/>
    <w:rsid w:val="008106BC"/>
    <w:rsid w:val="00810A01"/>
    <w:rsid w:val="00810A8A"/>
    <w:rsid w:val="00810E2E"/>
    <w:rsid w:val="00810F49"/>
    <w:rsid w:val="00811142"/>
    <w:rsid w:val="00811261"/>
    <w:rsid w:val="00811453"/>
    <w:rsid w:val="008119C7"/>
    <w:rsid w:val="00811B44"/>
    <w:rsid w:val="00811E9B"/>
    <w:rsid w:val="00812292"/>
    <w:rsid w:val="00812296"/>
    <w:rsid w:val="00812431"/>
    <w:rsid w:val="00812835"/>
    <w:rsid w:val="00812889"/>
    <w:rsid w:val="00812B71"/>
    <w:rsid w:val="00812BD8"/>
    <w:rsid w:val="00812BE5"/>
    <w:rsid w:val="00812DA5"/>
    <w:rsid w:val="0081320B"/>
    <w:rsid w:val="0081354D"/>
    <w:rsid w:val="008135D1"/>
    <w:rsid w:val="0081384E"/>
    <w:rsid w:val="0081396E"/>
    <w:rsid w:val="00813BE9"/>
    <w:rsid w:val="00813C30"/>
    <w:rsid w:val="00813D80"/>
    <w:rsid w:val="00814127"/>
    <w:rsid w:val="0081458D"/>
    <w:rsid w:val="00814936"/>
    <w:rsid w:val="00814BAB"/>
    <w:rsid w:val="00814DE4"/>
    <w:rsid w:val="00815032"/>
    <w:rsid w:val="00815159"/>
    <w:rsid w:val="0081516C"/>
    <w:rsid w:val="0081523D"/>
    <w:rsid w:val="00815681"/>
    <w:rsid w:val="008159B3"/>
    <w:rsid w:val="00815E11"/>
    <w:rsid w:val="00815FA2"/>
    <w:rsid w:val="00816040"/>
    <w:rsid w:val="008165BB"/>
    <w:rsid w:val="008166CC"/>
    <w:rsid w:val="00816AFA"/>
    <w:rsid w:val="00816B1A"/>
    <w:rsid w:val="00816FBF"/>
    <w:rsid w:val="00817012"/>
    <w:rsid w:val="00817233"/>
    <w:rsid w:val="008175E7"/>
    <w:rsid w:val="008175FD"/>
    <w:rsid w:val="0081771C"/>
    <w:rsid w:val="00817B70"/>
    <w:rsid w:val="00817C67"/>
    <w:rsid w:val="00818F70"/>
    <w:rsid w:val="00820879"/>
    <w:rsid w:val="008208A2"/>
    <w:rsid w:val="00820B0F"/>
    <w:rsid w:val="00821111"/>
    <w:rsid w:val="008211FF"/>
    <w:rsid w:val="0082134B"/>
    <w:rsid w:val="008214A8"/>
    <w:rsid w:val="00821713"/>
    <w:rsid w:val="00821C4D"/>
    <w:rsid w:val="0082200D"/>
    <w:rsid w:val="008221C4"/>
    <w:rsid w:val="00822309"/>
    <w:rsid w:val="0082273E"/>
    <w:rsid w:val="00822DC1"/>
    <w:rsid w:val="0082300D"/>
    <w:rsid w:val="008233A6"/>
    <w:rsid w:val="00823475"/>
    <w:rsid w:val="0082398A"/>
    <w:rsid w:val="00823BB1"/>
    <w:rsid w:val="00823C51"/>
    <w:rsid w:val="00823D75"/>
    <w:rsid w:val="00823E08"/>
    <w:rsid w:val="00823F8B"/>
    <w:rsid w:val="00824177"/>
    <w:rsid w:val="0082431F"/>
    <w:rsid w:val="00824617"/>
    <w:rsid w:val="0082477D"/>
    <w:rsid w:val="00824B3F"/>
    <w:rsid w:val="008251DD"/>
    <w:rsid w:val="008256B1"/>
    <w:rsid w:val="00825756"/>
    <w:rsid w:val="0082592D"/>
    <w:rsid w:val="00825C23"/>
    <w:rsid w:val="00825E24"/>
    <w:rsid w:val="00826224"/>
    <w:rsid w:val="00826438"/>
    <w:rsid w:val="00826586"/>
    <w:rsid w:val="00826A02"/>
    <w:rsid w:val="00826B12"/>
    <w:rsid w:val="00826BF3"/>
    <w:rsid w:val="00826D62"/>
    <w:rsid w:val="00826E42"/>
    <w:rsid w:val="00826F21"/>
    <w:rsid w:val="008275F0"/>
    <w:rsid w:val="008277F4"/>
    <w:rsid w:val="00827852"/>
    <w:rsid w:val="00827C47"/>
    <w:rsid w:val="00827CA1"/>
    <w:rsid w:val="00830279"/>
    <w:rsid w:val="0083041E"/>
    <w:rsid w:val="0083051F"/>
    <w:rsid w:val="00830589"/>
    <w:rsid w:val="00830B4A"/>
    <w:rsid w:val="008313FE"/>
    <w:rsid w:val="008318A1"/>
    <w:rsid w:val="00832098"/>
    <w:rsid w:val="008323F1"/>
    <w:rsid w:val="0083249C"/>
    <w:rsid w:val="0083278B"/>
    <w:rsid w:val="00832ADD"/>
    <w:rsid w:val="00832D32"/>
    <w:rsid w:val="00832F6C"/>
    <w:rsid w:val="00833640"/>
    <w:rsid w:val="008337EF"/>
    <w:rsid w:val="008339B6"/>
    <w:rsid w:val="0083425B"/>
    <w:rsid w:val="008347C1"/>
    <w:rsid w:val="00834D9C"/>
    <w:rsid w:val="00834E55"/>
    <w:rsid w:val="00834EEB"/>
    <w:rsid w:val="00835007"/>
    <w:rsid w:val="0083529D"/>
    <w:rsid w:val="008355D0"/>
    <w:rsid w:val="00835976"/>
    <w:rsid w:val="00835E7C"/>
    <w:rsid w:val="00836011"/>
    <w:rsid w:val="0083608A"/>
    <w:rsid w:val="0083699F"/>
    <w:rsid w:val="00836E2B"/>
    <w:rsid w:val="00836FB2"/>
    <w:rsid w:val="008371CF"/>
    <w:rsid w:val="008371F8"/>
    <w:rsid w:val="00837203"/>
    <w:rsid w:val="008372BB"/>
    <w:rsid w:val="00837A0E"/>
    <w:rsid w:val="00837E86"/>
    <w:rsid w:val="008402E5"/>
    <w:rsid w:val="00840487"/>
    <w:rsid w:val="00840C90"/>
    <w:rsid w:val="00840E92"/>
    <w:rsid w:val="008415EC"/>
    <w:rsid w:val="00841BBE"/>
    <w:rsid w:val="00841DA7"/>
    <w:rsid w:val="00841DD3"/>
    <w:rsid w:val="00841E2F"/>
    <w:rsid w:val="008426CA"/>
    <w:rsid w:val="008428F0"/>
    <w:rsid w:val="00842BDE"/>
    <w:rsid w:val="00842C18"/>
    <w:rsid w:val="00843003"/>
    <w:rsid w:val="00843080"/>
    <w:rsid w:val="008432AA"/>
    <w:rsid w:val="0084333D"/>
    <w:rsid w:val="008434BA"/>
    <w:rsid w:val="0084355F"/>
    <w:rsid w:val="0084372B"/>
    <w:rsid w:val="0084386C"/>
    <w:rsid w:val="00843B35"/>
    <w:rsid w:val="008441B6"/>
    <w:rsid w:val="00844640"/>
    <w:rsid w:val="00844905"/>
    <w:rsid w:val="00844B32"/>
    <w:rsid w:val="00844ECC"/>
    <w:rsid w:val="00845160"/>
    <w:rsid w:val="00845321"/>
    <w:rsid w:val="00845504"/>
    <w:rsid w:val="00845992"/>
    <w:rsid w:val="00845C0B"/>
    <w:rsid w:val="00845F3B"/>
    <w:rsid w:val="00846346"/>
    <w:rsid w:val="008463AF"/>
    <w:rsid w:val="0084685C"/>
    <w:rsid w:val="008468F6"/>
    <w:rsid w:val="00846904"/>
    <w:rsid w:val="00846BB6"/>
    <w:rsid w:val="00846F74"/>
    <w:rsid w:val="00847282"/>
    <w:rsid w:val="008475DF"/>
    <w:rsid w:val="00847654"/>
    <w:rsid w:val="00849485"/>
    <w:rsid w:val="00849AF1"/>
    <w:rsid w:val="00850067"/>
    <w:rsid w:val="008500AC"/>
    <w:rsid w:val="008500F0"/>
    <w:rsid w:val="00850488"/>
    <w:rsid w:val="00850733"/>
    <w:rsid w:val="0085081B"/>
    <w:rsid w:val="008508FF"/>
    <w:rsid w:val="00850A5D"/>
    <w:rsid w:val="00850B67"/>
    <w:rsid w:val="00850D8D"/>
    <w:rsid w:val="00850E4D"/>
    <w:rsid w:val="00850EE4"/>
    <w:rsid w:val="00851064"/>
    <w:rsid w:val="008510C0"/>
    <w:rsid w:val="00851290"/>
    <w:rsid w:val="008513C4"/>
    <w:rsid w:val="00851913"/>
    <w:rsid w:val="0085231A"/>
    <w:rsid w:val="00852455"/>
    <w:rsid w:val="008527C4"/>
    <w:rsid w:val="00852830"/>
    <w:rsid w:val="00852F41"/>
    <w:rsid w:val="00852F44"/>
    <w:rsid w:val="00853035"/>
    <w:rsid w:val="008530A1"/>
    <w:rsid w:val="00853257"/>
    <w:rsid w:val="00853362"/>
    <w:rsid w:val="00853A5C"/>
    <w:rsid w:val="0085481E"/>
    <w:rsid w:val="0085587A"/>
    <w:rsid w:val="0085594B"/>
    <w:rsid w:val="008561D0"/>
    <w:rsid w:val="00856317"/>
    <w:rsid w:val="00856437"/>
    <w:rsid w:val="00856556"/>
    <w:rsid w:val="0085661E"/>
    <w:rsid w:val="00856827"/>
    <w:rsid w:val="00856E5B"/>
    <w:rsid w:val="00857090"/>
    <w:rsid w:val="008571F1"/>
    <w:rsid w:val="008573BA"/>
    <w:rsid w:val="00857AEA"/>
    <w:rsid w:val="00857D0B"/>
    <w:rsid w:val="00857D7F"/>
    <w:rsid w:val="00857EF6"/>
    <w:rsid w:val="0086075A"/>
    <w:rsid w:val="00860B3E"/>
    <w:rsid w:val="00860BA2"/>
    <w:rsid w:val="00860BAA"/>
    <w:rsid w:val="00860E30"/>
    <w:rsid w:val="00860EE3"/>
    <w:rsid w:val="00860F17"/>
    <w:rsid w:val="00861089"/>
    <w:rsid w:val="008610DC"/>
    <w:rsid w:val="00861357"/>
    <w:rsid w:val="0086138F"/>
    <w:rsid w:val="008616E3"/>
    <w:rsid w:val="0086189F"/>
    <w:rsid w:val="00861996"/>
    <w:rsid w:val="00861D4D"/>
    <w:rsid w:val="00861D61"/>
    <w:rsid w:val="00862295"/>
    <w:rsid w:val="0086265E"/>
    <w:rsid w:val="008632B9"/>
    <w:rsid w:val="008633BC"/>
    <w:rsid w:val="00863409"/>
    <w:rsid w:val="00863947"/>
    <w:rsid w:val="0086396A"/>
    <w:rsid w:val="00863A1D"/>
    <w:rsid w:val="00863ED8"/>
    <w:rsid w:val="00864831"/>
    <w:rsid w:val="00864B2B"/>
    <w:rsid w:val="00864C44"/>
    <w:rsid w:val="00864F75"/>
    <w:rsid w:val="00865172"/>
    <w:rsid w:val="008651E9"/>
    <w:rsid w:val="008652FD"/>
    <w:rsid w:val="008656CB"/>
    <w:rsid w:val="0086594A"/>
    <w:rsid w:val="00866CAE"/>
    <w:rsid w:val="00867436"/>
    <w:rsid w:val="00867656"/>
    <w:rsid w:val="0087009F"/>
    <w:rsid w:val="0087011C"/>
    <w:rsid w:val="008703D7"/>
    <w:rsid w:val="008705C9"/>
    <w:rsid w:val="00870700"/>
    <w:rsid w:val="00870C58"/>
    <w:rsid w:val="00870F1D"/>
    <w:rsid w:val="00871505"/>
    <w:rsid w:val="0087170D"/>
    <w:rsid w:val="0087195E"/>
    <w:rsid w:val="008719D5"/>
    <w:rsid w:val="00871B50"/>
    <w:rsid w:val="00871BD5"/>
    <w:rsid w:val="00871F21"/>
    <w:rsid w:val="00872093"/>
    <w:rsid w:val="0087275D"/>
    <w:rsid w:val="00872A09"/>
    <w:rsid w:val="00872D2E"/>
    <w:rsid w:val="00872EF5"/>
    <w:rsid w:val="00872F95"/>
    <w:rsid w:val="00873240"/>
    <w:rsid w:val="00873523"/>
    <w:rsid w:val="008736FE"/>
    <w:rsid w:val="00873A67"/>
    <w:rsid w:val="008743B8"/>
    <w:rsid w:val="008744CB"/>
    <w:rsid w:val="008745DD"/>
    <w:rsid w:val="00874FF2"/>
    <w:rsid w:val="00875603"/>
    <w:rsid w:val="00875A1B"/>
    <w:rsid w:val="00875A44"/>
    <w:rsid w:val="00875D38"/>
    <w:rsid w:val="008760A5"/>
    <w:rsid w:val="00876128"/>
    <w:rsid w:val="00876238"/>
    <w:rsid w:val="0087672B"/>
    <w:rsid w:val="00876870"/>
    <w:rsid w:val="008769F6"/>
    <w:rsid w:val="00876C55"/>
    <w:rsid w:val="00876E3D"/>
    <w:rsid w:val="008771D6"/>
    <w:rsid w:val="00877212"/>
    <w:rsid w:val="008772EE"/>
    <w:rsid w:val="00877302"/>
    <w:rsid w:val="008773BB"/>
    <w:rsid w:val="008773BE"/>
    <w:rsid w:val="00877C8A"/>
    <w:rsid w:val="00877D6D"/>
    <w:rsid w:val="0087981F"/>
    <w:rsid w:val="0088000A"/>
    <w:rsid w:val="0088000D"/>
    <w:rsid w:val="008804BA"/>
    <w:rsid w:val="00880775"/>
    <w:rsid w:val="00880978"/>
    <w:rsid w:val="0088117D"/>
    <w:rsid w:val="0088130F"/>
    <w:rsid w:val="0088171C"/>
    <w:rsid w:val="00881870"/>
    <w:rsid w:val="00881894"/>
    <w:rsid w:val="00881975"/>
    <w:rsid w:val="00881E6D"/>
    <w:rsid w:val="00882631"/>
    <w:rsid w:val="00882972"/>
    <w:rsid w:val="00882A27"/>
    <w:rsid w:val="00882B35"/>
    <w:rsid w:val="00882E2E"/>
    <w:rsid w:val="0088304E"/>
    <w:rsid w:val="008833C7"/>
    <w:rsid w:val="00883422"/>
    <w:rsid w:val="008837B9"/>
    <w:rsid w:val="00883BFC"/>
    <w:rsid w:val="008842CB"/>
    <w:rsid w:val="0088434F"/>
    <w:rsid w:val="00884570"/>
    <w:rsid w:val="008853C0"/>
    <w:rsid w:val="008853EA"/>
    <w:rsid w:val="00885634"/>
    <w:rsid w:val="008856CA"/>
    <w:rsid w:val="008859D8"/>
    <w:rsid w:val="00885DCE"/>
    <w:rsid w:val="00885DF0"/>
    <w:rsid w:val="00886163"/>
    <w:rsid w:val="008862DE"/>
    <w:rsid w:val="00886617"/>
    <w:rsid w:val="0088691A"/>
    <w:rsid w:val="00886929"/>
    <w:rsid w:val="00887415"/>
    <w:rsid w:val="00887A7B"/>
    <w:rsid w:val="00887CC1"/>
    <w:rsid w:val="00887EB5"/>
    <w:rsid w:val="00887FF4"/>
    <w:rsid w:val="00890165"/>
    <w:rsid w:val="0089029B"/>
    <w:rsid w:val="0089036D"/>
    <w:rsid w:val="008909AB"/>
    <w:rsid w:val="00890BEF"/>
    <w:rsid w:val="00890CCE"/>
    <w:rsid w:val="00890DB5"/>
    <w:rsid w:val="008910F8"/>
    <w:rsid w:val="008914AD"/>
    <w:rsid w:val="008914F5"/>
    <w:rsid w:val="008916BE"/>
    <w:rsid w:val="008918DE"/>
    <w:rsid w:val="008918E4"/>
    <w:rsid w:val="00891FC7"/>
    <w:rsid w:val="0089232A"/>
    <w:rsid w:val="00892779"/>
    <w:rsid w:val="00892DFE"/>
    <w:rsid w:val="008932FC"/>
    <w:rsid w:val="00893436"/>
    <w:rsid w:val="0089346A"/>
    <w:rsid w:val="008938CA"/>
    <w:rsid w:val="00893DEB"/>
    <w:rsid w:val="00893F90"/>
    <w:rsid w:val="00893FE3"/>
    <w:rsid w:val="00894338"/>
    <w:rsid w:val="008944A2"/>
    <w:rsid w:val="00894719"/>
    <w:rsid w:val="0089472D"/>
    <w:rsid w:val="008949AD"/>
    <w:rsid w:val="008949F7"/>
    <w:rsid w:val="00894A3C"/>
    <w:rsid w:val="00894A75"/>
    <w:rsid w:val="00894C1A"/>
    <w:rsid w:val="00894DAF"/>
    <w:rsid w:val="0089544B"/>
    <w:rsid w:val="00895CBD"/>
    <w:rsid w:val="00895F30"/>
    <w:rsid w:val="00895FFE"/>
    <w:rsid w:val="00896678"/>
    <w:rsid w:val="00896815"/>
    <w:rsid w:val="00896938"/>
    <w:rsid w:val="00896AE3"/>
    <w:rsid w:val="00896B52"/>
    <w:rsid w:val="00896B73"/>
    <w:rsid w:val="00896D40"/>
    <w:rsid w:val="00896F7E"/>
    <w:rsid w:val="008971C7"/>
    <w:rsid w:val="00897294"/>
    <w:rsid w:val="0089751F"/>
    <w:rsid w:val="008975C1"/>
    <w:rsid w:val="00897889"/>
    <w:rsid w:val="00897AC0"/>
    <w:rsid w:val="00897E97"/>
    <w:rsid w:val="00897F41"/>
    <w:rsid w:val="0089E395"/>
    <w:rsid w:val="008A0103"/>
    <w:rsid w:val="008A0B43"/>
    <w:rsid w:val="008A0BEE"/>
    <w:rsid w:val="008A1241"/>
    <w:rsid w:val="008A13C9"/>
    <w:rsid w:val="008A15DD"/>
    <w:rsid w:val="008A1E7B"/>
    <w:rsid w:val="008A1FA8"/>
    <w:rsid w:val="008A23D4"/>
    <w:rsid w:val="008A28B7"/>
    <w:rsid w:val="008A2FD0"/>
    <w:rsid w:val="008A3249"/>
    <w:rsid w:val="008A3271"/>
    <w:rsid w:val="008A330A"/>
    <w:rsid w:val="008A3333"/>
    <w:rsid w:val="008A35A0"/>
    <w:rsid w:val="008A37A7"/>
    <w:rsid w:val="008A3AE6"/>
    <w:rsid w:val="008A3E84"/>
    <w:rsid w:val="008A3E89"/>
    <w:rsid w:val="008A431E"/>
    <w:rsid w:val="008A46FD"/>
    <w:rsid w:val="008A498B"/>
    <w:rsid w:val="008A4E5B"/>
    <w:rsid w:val="008A4EA2"/>
    <w:rsid w:val="008A50FE"/>
    <w:rsid w:val="008A533A"/>
    <w:rsid w:val="008A58AA"/>
    <w:rsid w:val="008A58AC"/>
    <w:rsid w:val="008A6071"/>
    <w:rsid w:val="008A6108"/>
    <w:rsid w:val="008A6411"/>
    <w:rsid w:val="008A64AA"/>
    <w:rsid w:val="008A66B4"/>
    <w:rsid w:val="008A681E"/>
    <w:rsid w:val="008A6B36"/>
    <w:rsid w:val="008A6F3C"/>
    <w:rsid w:val="008A6F9A"/>
    <w:rsid w:val="008A7C66"/>
    <w:rsid w:val="008A7D50"/>
    <w:rsid w:val="008A7FA6"/>
    <w:rsid w:val="008A7FF7"/>
    <w:rsid w:val="008B003B"/>
    <w:rsid w:val="008B0231"/>
    <w:rsid w:val="008B0908"/>
    <w:rsid w:val="008B12A6"/>
    <w:rsid w:val="008B1373"/>
    <w:rsid w:val="008B1397"/>
    <w:rsid w:val="008B14E1"/>
    <w:rsid w:val="008B1653"/>
    <w:rsid w:val="008B170F"/>
    <w:rsid w:val="008B1B46"/>
    <w:rsid w:val="008B1ED9"/>
    <w:rsid w:val="008B22F9"/>
    <w:rsid w:val="008B2386"/>
    <w:rsid w:val="008B2715"/>
    <w:rsid w:val="008B278C"/>
    <w:rsid w:val="008B27EE"/>
    <w:rsid w:val="008B2CE1"/>
    <w:rsid w:val="008B2FAF"/>
    <w:rsid w:val="008B319B"/>
    <w:rsid w:val="008B36F6"/>
    <w:rsid w:val="008B38AF"/>
    <w:rsid w:val="008B3966"/>
    <w:rsid w:val="008B3A10"/>
    <w:rsid w:val="008B3D62"/>
    <w:rsid w:val="008B3F7B"/>
    <w:rsid w:val="008B41B9"/>
    <w:rsid w:val="008B4B48"/>
    <w:rsid w:val="008B4C11"/>
    <w:rsid w:val="008B4CE3"/>
    <w:rsid w:val="008B56BC"/>
    <w:rsid w:val="008B5761"/>
    <w:rsid w:val="008B57F6"/>
    <w:rsid w:val="008B5966"/>
    <w:rsid w:val="008B6548"/>
    <w:rsid w:val="008B6682"/>
    <w:rsid w:val="008B6770"/>
    <w:rsid w:val="008B6792"/>
    <w:rsid w:val="008B6B23"/>
    <w:rsid w:val="008B6B48"/>
    <w:rsid w:val="008B6C4F"/>
    <w:rsid w:val="008B761E"/>
    <w:rsid w:val="008B77D9"/>
    <w:rsid w:val="008B77E1"/>
    <w:rsid w:val="008B79E9"/>
    <w:rsid w:val="008B7F63"/>
    <w:rsid w:val="008BA95F"/>
    <w:rsid w:val="008C0494"/>
    <w:rsid w:val="008C0B4F"/>
    <w:rsid w:val="008C126B"/>
    <w:rsid w:val="008C1531"/>
    <w:rsid w:val="008C16B7"/>
    <w:rsid w:val="008C1776"/>
    <w:rsid w:val="008C178B"/>
    <w:rsid w:val="008C1837"/>
    <w:rsid w:val="008C19C9"/>
    <w:rsid w:val="008C1A0C"/>
    <w:rsid w:val="008C1A85"/>
    <w:rsid w:val="008C1DF2"/>
    <w:rsid w:val="008C2104"/>
    <w:rsid w:val="008C2135"/>
    <w:rsid w:val="008C23B7"/>
    <w:rsid w:val="008C263D"/>
    <w:rsid w:val="008C26B8"/>
    <w:rsid w:val="008C2762"/>
    <w:rsid w:val="008C296E"/>
    <w:rsid w:val="008C2DDA"/>
    <w:rsid w:val="008C2FE9"/>
    <w:rsid w:val="008C301B"/>
    <w:rsid w:val="008C31A2"/>
    <w:rsid w:val="008C3296"/>
    <w:rsid w:val="008C399B"/>
    <w:rsid w:val="008C39A5"/>
    <w:rsid w:val="008C3C02"/>
    <w:rsid w:val="008C3CAC"/>
    <w:rsid w:val="008C3CC0"/>
    <w:rsid w:val="008C4055"/>
    <w:rsid w:val="008C42D5"/>
    <w:rsid w:val="008C4647"/>
    <w:rsid w:val="008C46A3"/>
    <w:rsid w:val="008C4A60"/>
    <w:rsid w:val="008C4EEA"/>
    <w:rsid w:val="008C55DD"/>
    <w:rsid w:val="008C5F31"/>
    <w:rsid w:val="008C61D5"/>
    <w:rsid w:val="008C64D6"/>
    <w:rsid w:val="008C66E2"/>
    <w:rsid w:val="008C672A"/>
    <w:rsid w:val="008C6D3F"/>
    <w:rsid w:val="008C6FD8"/>
    <w:rsid w:val="008C7415"/>
    <w:rsid w:val="008C789F"/>
    <w:rsid w:val="008C7C9D"/>
    <w:rsid w:val="008D0239"/>
    <w:rsid w:val="008D0249"/>
    <w:rsid w:val="008D04C1"/>
    <w:rsid w:val="008D0C17"/>
    <w:rsid w:val="008D0ED5"/>
    <w:rsid w:val="008D0F05"/>
    <w:rsid w:val="008D0FC7"/>
    <w:rsid w:val="008D10EC"/>
    <w:rsid w:val="008D15FF"/>
    <w:rsid w:val="008D1A8A"/>
    <w:rsid w:val="008D1DC8"/>
    <w:rsid w:val="008D1EC8"/>
    <w:rsid w:val="008D2385"/>
    <w:rsid w:val="008D23AA"/>
    <w:rsid w:val="008D2590"/>
    <w:rsid w:val="008D27AF"/>
    <w:rsid w:val="008D29C2"/>
    <w:rsid w:val="008D2A96"/>
    <w:rsid w:val="008D2B9B"/>
    <w:rsid w:val="008D326D"/>
    <w:rsid w:val="008D3414"/>
    <w:rsid w:val="008D3472"/>
    <w:rsid w:val="008D35D9"/>
    <w:rsid w:val="008D36F7"/>
    <w:rsid w:val="008D3809"/>
    <w:rsid w:val="008D3E1C"/>
    <w:rsid w:val="008D4098"/>
    <w:rsid w:val="008D4BF1"/>
    <w:rsid w:val="008D522F"/>
    <w:rsid w:val="008D52F3"/>
    <w:rsid w:val="008D53C5"/>
    <w:rsid w:val="008D5439"/>
    <w:rsid w:val="008D5585"/>
    <w:rsid w:val="008D5C44"/>
    <w:rsid w:val="008D623D"/>
    <w:rsid w:val="008D6467"/>
    <w:rsid w:val="008D6963"/>
    <w:rsid w:val="008D6A65"/>
    <w:rsid w:val="008D6A89"/>
    <w:rsid w:val="008D7CC0"/>
    <w:rsid w:val="008D7E03"/>
    <w:rsid w:val="008D9C40"/>
    <w:rsid w:val="008E0497"/>
    <w:rsid w:val="008E04DC"/>
    <w:rsid w:val="008E0588"/>
    <w:rsid w:val="008E073A"/>
    <w:rsid w:val="008E0B19"/>
    <w:rsid w:val="008E0B90"/>
    <w:rsid w:val="008E0CC2"/>
    <w:rsid w:val="008E10B1"/>
    <w:rsid w:val="008E13DB"/>
    <w:rsid w:val="008E15DF"/>
    <w:rsid w:val="008E16C2"/>
    <w:rsid w:val="008E187E"/>
    <w:rsid w:val="008E1EC5"/>
    <w:rsid w:val="008E228C"/>
    <w:rsid w:val="008E2722"/>
    <w:rsid w:val="008E2C57"/>
    <w:rsid w:val="008E2EF6"/>
    <w:rsid w:val="008E2F03"/>
    <w:rsid w:val="008E32C8"/>
    <w:rsid w:val="008E332A"/>
    <w:rsid w:val="008E3744"/>
    <w:rsid w:val="008E422C"/>
    <w:rsid w:val="008E428E"/>
    <w:rsid w:val="008E4354"/>
    <w:rsid w:val="008E4412"/>
    <w:rsid w:val="008E454F"/>
    <w:rsid w:val="008E4576"/>
    <w:rsid w:val="008E4732"/>
    <w:rsid w:val="008E4B85"/>
    <w:rsid w:val="008E4BEB"/>
    <w:rsid w:val="008E52ED"/>
    <w:rsid w:val="008E57B0"/>
    <w:rsid w:val="008E59AA"/>
    <w:rsid w:val="008E5C0E"/>
    <w:rsid w:val="008E5D35"/>
    <w:rsid w:val="008E5E8A"/>
    <w:rsid w:val="008E5FCB"/>
    <w:rsid w:val="008E6166"/>
    <w:rsid w:val="008E6821"/>
    <w:rsid w:val="008E6CEA"/>
    <w:rsid w:val="008E7228"/>
    <w:rsid w:val="008E73E1"/>
    <w:rsid w:val="008E745A"/>
    <w:rsid w:val="008E7530"/>
    <w:rsid w:val="008E7678"/>
    <w:rsid w:val="008E76C7"/>
    <w:rsid w:val="008E7829"/>
    <w:rsid w:val="008E7E1E"/>
    <w:rsid w:val="008F01DB"/>
    <w:rsid w:val="008F01E2"/>
    <w:rsid w:val="008F0449"/>
    <w:rsid w:val="008F077B"/>
    <w:rsid w:val="008F08CB"/>
    <w:rsid w:val="008F097D"/>
    <w:rsid w:val="008F0B6B"/>
    <w:rsid w:val="008F1201"/>
    <w:rsid w:val="008F141F"/>
    <w:rsid w:val="008F1495"/>
    <w:rsid w:val="008F27A8"/>
    <w:rsid w:val="008F2848"/>
    <w:rsid w:val="008F2946"/>
    <w:rsid w:val="008F2A4B"/>
    <w:rsid w:val="008F2E45"/>
    <w:rsid w:val="008F3241"/>
    <w:rsid w:val="008F32E8"/>
    <w:rsid w:val="008F3751"/>
    <w:rsid w:val="008F3ED3"/>
    <w:rsid w:val="008F4099"/>
    <w:rsid w:val="008F42C8"/>
    <w:rsid w:val="008F474F"/>
    <w:rsid w:val="008F4B1C"/>
    <w:rsid w:val="008F4BB8"/>
    <w:rsid w:val="008F4DD4"/>
    <w:rsid w:val="008F4EEC"/>
    <w:rsid w:val="008F4FAC"/>
    <w:rsid w:val="008F51C2"/>
    <w:rsid w:val="008F52E4"/>
    <w:rsid w:val="008F5470"/>
    <w:rsid w:val="008F5ACA"/>
    <w:rsid w:val="008F5F93"/>
    <w:rsid w:val="008F6141"/>
    <w:rsid w:val="008F636F"/>
    <w:rsid w:val="008F661E"/>
    <w:rsid w:val="008F686C"/>
    <w:rsid w:val="008F6C41"/>
    <w:rsid w:val="008F6CB2"/>
    <w:rsid w:val="008F6D38"/>
    <w:rsid w:val="008F6D82"/>
    <w:rsid w:val="008F721A"/>
    <w:rsid w:val="008F78DA"/>
    <w:rsid w:val="008F7B20"/>
    <w:rsid w:val="008F7F0B"/>
    <w:rsid w:val="008F7F54"/>
    <w:rsid w:val="0090021B"/>
    <w:rsid w:val="009007C0"/>
    <w:rsid w:val="009011CE"/>
    <w:rsid w:val="00901763"/>
    <w:rsid w:val="009019EC"/>
    <w:rsid w:val="00901B9A"/>
    <w:rsid w:val="00901ED8"/>
    <w:rsid w:val="0090229D"/>
    <w:rsid w:val="00902453"/>
    <w:rsid w:val="00902482"/>
    <w:rsid w:val="00902581"/>
    <w:rsid w:val="009028E1"/>
    <w:rsid w:val="00902A3D"/>
    <w:rsid w:val="00902F98"/>
    <w:rsid w:val="00903368"/>
    <w:rsid w:val="0090365A"/>
    <w:rsid w:val="009044A8"/>
    <w:rsid w:val="00904966"/>
    <w:rsid w:val="0090591E"/>
    <w:rsid w:val="00905B80"/>
    <w:rsid w:val="00905CC3"/>
    <w:rsid w:val="00905ED6"/>
    <w:rsid w:val="00905F04"/>
    <w:rsid w:val="0090602E"/>
    <w:rsid w:val="0090719C"/>
    <w:rsid w:val="009071C3"/>
    <w:rsid w:val="009072CC"/>
    <w:rsid w:val="009075A1"/>
    <w:rsid w:val="00907C88"/>
    <w:rsid w:val="00907DB1"/>
    <w:rsid w:val="00910086"/>
    <w:rsid w:val="009103D4"/>
    <w:rsid w:val="009105DC"/>
    <w:rsid w:val="00910966"/>
    <w:rsid w:val="00910F41"/>
    <w:rsid w:val="00910FA1"/>
    <w:rsid w:val="009111A8"/>
    <w:rsid w:val="009113D1"/>
    <w:rsid w:val="0091170A"/>
    <w:rsid w:val="00911735"/>
    <w:rsid w:val="009117BC"/>
    <w:rsid w:val="0091193D"/>
    <w:rsid w:val="00911B4D"/>
    <w:rsid w:val="00911DE3"/>
    <w:rsid w:val="00911F3C"/>
    <w:rsid w:val="00911F4F"/>
    <w:rsid w:val="00912270"/>
    <w:rsid w:val="009122C4"/>
    <w:rsid w:val="009124E1"/>
    <w:rsid w:val="009128A7"/>
    <w:rsid w:val="009128F7"/>
    <w:rsid w:val="00912954"/>
    <w:rsid w:val="00912A5B"/>
    <w:rsid w:val="00912B52"/>
    <w:rsid w:val="00912C86"/>
    <w:rsid w:val="00913016"/>
    <w:rsid w:val="00913477"/>
    <w:rsid w:val="00913503"/>
    <w:rsid w:val="00913517"/>
    <w:rsid w:val="009135EB"/>
    <w:rsid w:val="009137E5"/>
    <w:rsid w:val="00913A63"/>
    <w:rsid w:val="00913A68"/>
    <w:rsid w:val="00913DE3"/>
    <w:rsid w:val="00914104"/>
    <w:rsid w:val="00914125"/>
    <w:rsid w:val="0091415B"/>
    <w:rsid w:val="00914B83"/>
    <w:rsid w:val="00914BB4"/>
    <w:rsid w:val="00914DFF"/>
    <w:rsid w:val="0091520A"/>
    <w:rsid w:val="009152B7"/>
    <w:rsid w:val="00915778"/>
    <w:rsid w:val="009158FB"/>
    <w:rsid w:val="00915E3A"/>
    <w:rsid w:val="0091639D"/>
    <w:rsid w:val="009167D0"/>
    <w:rsid w:val="00916827"/>
    <w:rsid w:val="009169CE"/>
    <w:rsid w:val="00916AC7"/>
    <w:rsid w:val="00916AD4"/>
    <w:rsid w:val="00916AE7"/>
    <w:rsid w:val="00916F5F"/>
    <w:rsid w:val="00916FC7"/>
    <w:rsid w:val="0091701E"/>
    <w:rsid w:val="009170BC"/>
    <w:rsid w:val="00917284"/>
    <w:rsid w:val="0091728A"/>
    <w:rsid w:val="00917464"/>
    <w:rsid w:val="009176AC"/>
    <w:rsid w:val="00917E0A"/>
    <w:rsid w:val="009205F2"/>
    <w:rsid w:val="009207D4"/>
    <w:rsid w:val="009207EF"/>
    <w:rsid w:val="0092098A"/>
    <w:rsid w:val="00920D68"/>
    <w:rsid w:val="0092181E"/>
    <w:rsid w:val="00921C2C"/>
    <w:rsid w:val="00921DE9"/>
    <w:rsid w:val="00921FB0"/>
    <w:rsid w:val="00921FD5"/>
    <w:rsid w:val="00922100"/>
    <w:rsid w:val="0092236F"/>
    <w:rsid w:val="00922437"/>
    <w:rsid w:val="00922615"/>
    <w:rsid w:val="009227A3"/>
    <w:rsid w:val="00922DD2"/>
    <w:rsid w:val="00922FB6"/>
    <w:rsid w:val="00923180"/>
    <w:rsid w:val="00923359"/>
    <w:rsid w:val="00923618"/>
    <w:rsid w:val="00923631"/>
    <w:rsid w:val="00924318"/>
    <w:rsid w:val="00924703"/>
    <w:rsid w:val="009249F0"/>
    <w:rsid w:val="00924CCB"/>
    <w:rsid w:val="00924DC0"/>
    <w:rsid w:val="009255A8"/>
    <w:rsid w:val="00925794"/>
    <w:rsid w:val="009258C7"/>
    <w:rsid w:val="00925AF8"/>
    <w:rsid w:val="00926013"/>
    <w:rsid w:val="00926099"/>
    <w:rsid w:val="00926161"/>
    <w:rsid w:val="00926976"/>
    <w:rsid w:val="00927700"/>
    <w:rsid w:val="00927941"/>
    <w:rsid w:val="00927CE2"/>
    <w:rsid w:val="009303FF"/>
    <w:rsid w:val="0093051B"/>
    <w:rsid w:val="00930546"/>
    <w:rsid w:val="0093065A"/>
    <w:rsid w:val="00930BF2"/>
    <w:rsid w:val="00930E46"/>
    <w:rsid w:val="00930EB1"/>
    <w:rsid w:val="00930FA9"/>
    <w:rsid w:val="00930FCD"/>
    <w:rsid w:val="00930FD3"/>
    <w:rsid w:val="0093108C"/>
    <w:rsid w:val="009313AC"/>
    <w:rsid w:val="0093177E"/>
    <w:rsid w:val="00931AAF"/>
    <w:rsid w:val="00931B50"/>
    <w:rsid w:val="00931E54"/>
    <w:rsid w:val="00931F49"/>
    <w:rsid w:val="00932105"/>
    <w:rsid w:val="009321D8"/>
    <w:rsid w:val="00932599"/>
    <w:rsid w:val="00932BB4"/>
    <w:rsid w:val="00932E90"/>
    <w:rsid w:val="0093342E"/>
    <w:rsid w:val="0093396F"/>
    <w:rsid w:val="00934194"/>
    <w:rsid w:val="009341E8"/>
    <w:rsid w:val="009347AC"/>
    <w:rsid w:val="00934F1D"/>
    <w:rsid w:val="0093539A"/>
    <w:rsid w:val="0093560C"/>
    <w:rsid w:val="00935CBD"/>
    <w:rsid w:val="00936136"/>
    <w:rsid w:val="00936403"/>
    <w:rsid w:val="009364A9"/>
    <w:rsid w:val="009366E0"/>
    <w:rsid w:val="0093681E"/>
    <w:rsid w:val="00936E62"/>
    <w:rsid w:val="00937802"/>
    <w:rsid w:val="0093799E"/>
    <w:rsid w:val="009379AC"/>
    <w:rsid w:val="00937AF2"/>
    <w:rsid w:val="00937B61"/>
    <w:rsid w:val="00937DB1"/>
    <w:rsid w:val="00937EDA"/>
    <w:rsid w:val="0093A586"/>
    <w:rsid w:val="00940095"/>
    <w:rsid w:val="009401CD"/>
    <w:rsid w:val="009402F0"/>
    <w:rsid w:val="00940451"/>
    <w:rsid w:val="00940D92"/>
    <w:rsid w:val="00940DE2"/>
    <w:rsid w:val="00941011"/>
    <w:rsid w:val="00941814"/>
    <w:rsid w:val="0094184F"/>
    <w:rsid w:val="009418D8"/>
    <w:rsid w:val="00941F4F"/>
    <w:rsid w:val="0094234D"/>
    <w:rsid w:val="00942689"/>
    <w:rsid w:val="00942822"/>
    <w:rsid w:val="00942E57"/>
    <w:rsid w:val="00942E9C"/>
    <w:rsid w:val="00942F4E"/>
    <w:rsid w:val="0094312C"/>
    <w:rsid w:val="00943219"/>
    <w:rsid w:val="009437B0"/>
    <w:rsid w:val="009437C5"/>
    <w:rsid w:val="00943A67"/>
    <w:rsid w:val="00943CF7"/>
    <w:rsid w:val="00943DB7"/>
    <w:rsid w:val="00944108"/>
    <w:rsid w:val="009441BE"/>
    <w:rsid w:val="00944289"/>
    <w:rsid w:val="00944AF2"/>
    <w:rsid w:val="00944DB7"/>
    <w:rsid w:val="00945011"/>
    <w:rsid w:val="00945510"/>
    <w:rsid w:val="00945697"/>
    <w:rsid w:val="009458FB"/>
    <w:rsid w:val="00945A8F"/>
    <w:rsid w:val="00945C72"/>
    <w:rsid w:val="009467B0"/>
    <w:rsid w:val="00946922"/>
    <w:rsid w:val="0094706F"/>
    <w:rsid w:val="00947441"/>
    <w:rsid w:val="009478CA"/>
    <w:rsid w:val="00947A08"/>
    <w:rsid w:val="00947A71"/>
    <w:rsid w:val="00947AC7"/>
    <w:rsid w:val="00947B2D"/>
    <w:rsid w:val="00947C43"/>
    <w:rsid w:val="00950183"/>
    <w:rsid w:val="00950410"/>
    <w:rsid w:val="0095055C"/>
    <w:rsid w:val="009509F6"/>
    <w:rsid w:val="00950F1F"/>
    <w:rsid w:val="00951BAD"/>
    <w:rsid w:val="00951CB4"/>
    <w:rsid w:val="00952692"/>
    <w:rsid w:val="009528C6"/>
    <w:rsid w:val="00952F4E"/>
    <w:rsid w:val="00953109"/>
    <w:rsid w:val="009534A3"/>
    <w:rsid w:val="0095352A"/>
    <w:rsid w:val="009536AA"/>
    <w:rsid w:val="00953A30"/>
    <w:rsid w:val="00953C66"/>
    <w:rsid w:val="00953D9C"/>
    <w:rsid w:val="0095405C"/>
    <w:rsid w:val="00954FA4"/>
    <w:rsid w:val="00955464"/>
    <w:rsid w:val="009554CF"/>
    <w:rsid w:val="009555D1"/>
    <w:rsid w:val="0095588E"/>
    <w:rsid w:val="0095599B"/>
    <w:rsid w:val="00955BA9"/>
    <w:rsid w:val="00955E91"/>
    <w:rsid w:val="00956F30"/>
    <w:rsid w:val="00957987"/>
    <w:rsid w:val="009579CA"/>
    <w:rsid w:val="00957D23"/>
    <w:rsid w:val="00957EC2"/>
    <w:rsid w:val="009584FD"/>
    <w:rsid w:val="0095854D"/>
    <w:rsid w:val="00959A9E"/>
    <w:rsid w:val="00960248"/>
    <w:rsid w:val="0096024F"/>
    <w:rsid w:val="00960BD3"/>
    <w:rsid w:val="00960FF2"/>
    <w:rsid w:val="00961157"/>
    <w:rsid w:val="00961260"/>
    <w:rsid w:val="009612E3"/>
    <w:rsid w:val="00961D11"/>
    <w:rsid w:val="00961F35"/>
    <w:rsid w:val="00961F87"/>
    <w:rsid w:val="009620D4"/>
    <w:rsid w:val="009626B4"/>
    <w:rsid w:val="009627CB"/>
    <w:rsid w:val="00962D4C"/>
    <w:rsid w:val="00962DAF"/>
    <w:rsid w:val="00962DBC"/>
    <w:rsid w:val="00962DF2"/>
    <w:rsid w:val="00962FFE"/>
    <w:rsid w:val="00963257"/>
    <w:rsid w:val="0096327B"/>
    <w:rsid w:val="00963556"/>
    <w:rsid w:val="0096367F"/>
    <w:rsid w:val="0096386F"/>
    <w:rsid w:val="00963E1E"/>
    <w:rsid w:val="0096415A"/>
    <w:rsid w:val="009642DA"/>
    <w:rsid w:val="00964B73"/>
    <w:rsid w:val="00964F8F"/>
    <w:rsid w:val="00965762"/>
    <w:rsid w:val="0096583B"/>
    <w:rsid w:val="00965882"/>
    <w:rsid w:val="00965AB3"/>
    <w:rsid w:val="00965BA4"/>
    <w:rsid w:val="009664DF"/>
    <w:rsid w:val="00966531"/>
    <w:rsid w:val="0096672E"/>
    <w:rsid w:val="00966A39"/>
    <w:rsid w:val="009672D4"/>
    <w:rsid w:val="009673FD"/>
    <w:rsid w:val="00967985"/>
    <w:rsid w:val="00967D5F"/>
    <w:rsid w:val="00967DB2"/>
    <w:rsid w:val="009704D2"/>
    <w:rsid w:val="00970538"/>
    <w:rsid w:val="00970995"/>
    <w:rsid w:val="00970E47"/>
    <w:rsid w:val="00970F7A"/>
    <w:rsid w:val="00971033"/>
    <w:rsid w:val="009713C3"/>
    <w:rsid w:val="0097149A"/>
    <w:rsid w:val="00971BC9"/>
    <w:rsid w:val="00971BF9"/>
    <w:rsid w:val="00971EC7"/>
    <w:rsid w:val="009721CB"/>
    <w:rsid w:val="0097251E"/>
    <w:rsid w:val="009726BA"/>
    <w:rsid w:val="00972BCA"/>
    <w:rsid w:val="00972F1C"/>
    <w:rsid w:val="00972FBB"/>
    <w:rsid w:val="009734A9"/>
    <w:rsid w:val="009738F7"/>
    <w:rsid w:val="00973A2E"/>
    <w:rsid w:val="00973C23"/>
    <w:rsid w:val="00973C96"/>
    <w:rsid w:val="00974097"/>
    <w:rsid w:val="00974241"/>
    <w:rsid w:val="009747E3"/>
    <w:rsid w:val="0097491D"/>
    <w:rsid w:val="00974AFB"/>
    <w:rsid w:val="00974CB0"/>
    <w:rsid w:val="00974E04"/>
    <w:rsid w:val="00974F3F"/>
    <w:rsid w:val="0097534F"/>
    <w:rsid w:val="00975664"/>
    <w:rsid w:val="009759FA"/>
    <w:rsid w:val="00975A7A"/>
    <w:rsid w:val="00975BD4"/>
    <w:rsid w:val="00975F8E"/>
    <w:rsid w:val="009761CE"/>
    <w:rsid w:val="0097640F"/>
    <w:rsid w:val="00976689"/>
    <w:rsid w:val="00976BDB"/>
    <w:rsid w:val="00976D07"/>
    <w:rsid w:val="00976D40"/>
    <w:rsid w:val="0097745C"/>
    <w:rsid w:val="00977762"/>
    <w:rsid w:val="00977971"/>
    <w:rsid w:val="00977C8F"/>
    <w:rsid w:val="00977F38"/>
    <w:rsid w:val="00980120"/>
    <w:rsid w:val="0098015E"/>
    <w:rsid w:val="00980699"/>
    <w:rsid w:val="00980E5D"/>
    <w:rsid w:val="009813A1"/>
    <w:rsid w:val="00981579"/>
    <w:rsid w:val="00981635"/>
    <w:rsid w:val="009818F9"/>
    <w:rsid w:val="00981943"/>
    <w:rsid w:val="00981C82"/>
    <w:rsid w:val="00981E0D"/>
    <w:rsid w:val="00982012"/>
    <w:rsid w:val="0098257A"/>
    <w:rsid w:val="0098260F"/>
    <w:rsid w:val="00982649"/>
    <w:rsid w:val="00982740"/>
    <w:rsid w:val="00982A9E"/>
    <w:rsid w:val="00982C03"/>
    <w:rsid w:val="00982CB1"/>
    <w:rsid w:val="00982F5C"/>
    <w:rsid w:val="00983407"/>
    <w:rsid w:val="00983A47"/>
    <w:rsid w:val="00983C0B"/>
    <w:rsid w:val="00983D65"/>
    <w:rsid w:val="00983FE6"/>
    <w:rsid w:val="0098424A"/>
    <w:rsid w:val="0098476B"/>
    <w:rsid w:val="0098525E"/>
    <w:rsid w:val="009856CC"/>
    <w:rsid w:val="00985894"/>
    <w:rsid w:val="00985B0D"/>
    <w:rsid w:val="00985BDD"/>
    <w:rsid w:val="00985D0D"/>
    <w:rsid w:val="00985D63"/>
    <w:rsid w:val="00985FC7"/>
    <w:rsid w:val="00986927"/>
    <w:rsid w:val="00986A81"/>
    <w:rsid w:val="00986A8C"/>
    <w:rsid w:val="00986BCB"/>
    <w:rsid w:val="00986CB3"/>
    <w:rsid w:val="00986E2D"/>
    <w:rsid w:val="009870B8"/>
    <w:rsid w:val="009872E1"/>
    <w:rsid w:val="00987418"/>
    <w:rsid w:val="00987460"/>
    <w:rsid w:val="0098775F"/>
    <w:rsid w:val="00987E7D"/>
    <w:rsid w:val="009900EF"/>
    <w:rsid w:val="009902A2"/>
    <w:rsid w:val="00990487"/>
    <w:rsid w:val="0099058E"/>
    <w:rsid w:val="00990CA9"/>
    <w:rsid w:val="00990EAB"/>
    <w:rsid w:val="00990F72"/>
    <w:rsid w:val="009910D2"/>
    <w:rsid w:val="0099124A"/>
    <w:rsid w:val="00991269"/>
    <w:rsid w:val="00991355"/>
    <w:rsid w:val="00992378"/>
    <w:rsid w:val="0099247D"/>
    <w:rsid w:val="009925B1"/>
    <w:rsid w:val="009927C4"/>
    <w:rsid w:val="009929A7"/>
    <w:rsid w:val="0099342D"/>
    <w:rsid w:val="00993484"/>
    <w:rsid w:val="009935B7"/>
    <w:rsid w:val="00993788"/>
    <w:rsid w:val="00993827"/>
    <w:rsid w:val="00993904"/>
    <w:rsid w:val="00993A94"/>
    <w:rsid w:val="009945D8"/>
    <w:rsid w:val="0099465E"/>
    <w:rsid w:val="00994995"/>
    <w:rsid w:val="00994E39"/>
    <w:rsid w:val="00995ED6"/>
    <w:rsid w:val="00995F3C"/>
    <w:rsid w:val="00996C45"/>
    <w:rsid w:val="00997345"/>
    <w:rsid w:val="009976D8"/>
    <w:rsid w:val="009976FD"/>
    <w:rsid w:val="009977C0"/>
    <w:rsid w:val="00997BED"/>
    <w:rsid w:val="00997C7B"/>
    <w:rsid w:val="009A0690"/>
    <w:rsid w:val="009A0729"/>
    <w:rsid w:val="009A0972"/>
    <w:rsid w:val="009A0FB6"/>
    <w:rsid w:val="009A15F5"/>
    <w:rsid w:val="009A167B"/>
    <w:rsid w:val="009A18F9"/>
    <w:rsid w:val="009A1CC1"/>
    <w:rsid w:val="009A1FAE"/>
    <w:rsid w:val="009A2C69"/>
    <w:rsid w:val="009A31FF"/>
    <w:rsid w:val="009A3393"/>
    <w:rsid w:val="009A373E"/>
    <w:rsid w:val="009A37A4"/>
    <w:rsid w:val="009A383B"/>
    <w:rsid w:val="009A384D"/>
    <w:rsid w:val="009A38B7"/>
    <w:rsid w:val="009A4085"/>
    <w:rsid w:val="009A41D3"/>
    <w:rsid w:val="009A429F"/>
    <w:rsid w:val="009A4501"/>
    <w:rsid w:val="009A491C"/>
    <w:rsid w:val="009A4C97"/>
    <w:rsid w:val="009A4DAA"/>
    <w:rsid w:val="009A527D"/>
    <w:rsid w:val="009A575B"/>
    <w:rsid w:val="009A59CA"/>
    <w:rsid w:val="009A5A7E"/>
    <w:rsid w:val="009A5B73"/>
    <w:rsid w:val="009A5BF3"/>
    <w:rsid w:val="009A6059"/>
    <w:rsid w:val="009A65DE"/>
    <w:rsid w:val="009A6A19"/>
    <w:rsid w:val="009A6A32"/>
    <w:rsid w:val="009A6AFD"/>
    <w:rsid w:val="009A6C3A"/>
    <w:rsid w:val="009A6DA9"/>
    <w:rsid w:val="009A6E56"/>
    <w:rsid w:val="009A6FD7"/>
    <w:rsid w:val="009A70FE"/>
    <w:rsid w:val="009A7542"/>
    <w:rsid w:val="009A795E"/>
    <w:rsid w:val="009A7D87"/>
    <w:rsid w:val="009A7DE9"/>
    <w:rsid w:val="009B05DD"/>
    <w:rsid w:val="009B0A4C"/>
    <w:rsid w:val="009B0F10"/>
    <w:rsid w:val="009B10FE"/>
    <w:rsid w:val="009B1125"/>
    <w:rsid w:val="009B1183"/>
    <w:rsid w:val="009B1265"/>
    <w:rsid w:val="009B1938"/>
    <w:rsid w:val="009B19AC"/>
    <w:rsid w:val="009B1C0A"/>
    <w:rsid w:val="009B21B6"/>
    <w:rsid w:val="009B2378"/>
    <w:rsid w:val="009B343F"/>
    <w:rsid w:val="009B37AF"/>
    <w:rsid w:val="009B3E8B"/>
    <w:rsid w:val="009B4305"/>
    <w:rsid w:val="009B4316"/>
    <w:rsid w:val="009B44DB"/>
    <w:rsid w:val="009B47C7"/>
    <w:rsid w:val="009B4C48"/>
    <w:rsid w:val="009B506F"/>
    <w:rsid w:val="009B51EB"/>
    <w:rsid w:val="009B53ED"/>
    <w:rsid w:val="009B5512"/>
    <w:rsid w:val="009B55FA"/>
    <w:rsid w:val="009B5B8F"/>
    <w:rsid w:val="009B5F83"/>
    <w:rsid w:val="009B638D"/>
    <w:rsid w:val="009B64A6"/>
    <w:rsid w:val="009B64FF"/>
    <w:rsid w:val="009B6D55"/>
    <w:rsid w:val="009B7245"/>
    <w:rsid w:val="009B74C0"/>
    <w:rsid w:val="009B74D4"/>
    <w:rsid w:val="009B7533"/>
    <w:rsid w:val="009B773F"/>
    <w:rsid w:val="009B7A93"/>
    <w:rsid w:val="009B7CE7"/>
    <w:rsid w:val="009BDB1A"/>
    <w:rsid w:val="009C0311"/>
    <w:rsid w:val="009C0445"/>
    <w:rsid w:val="009C0EC1"/>
    <w:rsid w:val="009C0FF0"/>
    <w:rsid w:val="009C1073"/>
    <w:rsid w:val="009C10DD"/>
    <w:rsid w:val="009C1EA4"/>
    <w:rsid w:val="009C1F3A"/>
    <w:rsid w:val="009C2324"/>
    <w:rsid w:val="009C25D2"/>
    <w:rsid w:val="009C2B5F"/>
    <w:rsid w:val="009C3110"/>
    <w:rsid w:val="009C33B2"/>
    <w:rsid w:val="009C357B"/>
    <w:rsid w:val="009C38F3"/>
    <w:rsid w:val="009C3DC2"/>
    <w:rsid w:val="009C4E28"/>
    <w:rsid w:val="009C503C"/>
    <w:rsid w:val="009C5226"/>
    <w:rsid w:val="009C5246"/>
    <w:rsid w:val="009C5297"/>
    <w:rsid w:val="009C5584"/>
    <w:rsid w:val="009C5586"/>
    <w:rsid w:val="009C55DB"/>
    <w:rsid w:val="009C5616"/>
    <w:rsid w:val="009C5EAC"/>
    <w:rsid w:val="009C6144"/>
    <w:rsid w:val="009C6195"/>
    <w:rsid w:val="009C63F5"/>
    <w:rsid w:val="009C6806"/>
    <w:rsid w:val="009C6B2A"/>
    <w:rsid w:val="009C6B85"/>
    <w:rsid w:val="009C6D1C"/>
    <w:rsid w:val="009C7B7C"/>
    <w:rsid w:val="009C7C2E"/>
    <w:rsid w:val="009C7C58"/>
    <w:rsid w:val="009C7CE2"/>
    <w:rsid w:val="009C7F5D"/>
    <w:rsid w:val="009CB5AB"/>
    <w:rsid w:val="009D0070"/>
    <w:rsid w:val="009D070D"/>
    <w:rsid w:val="009D0760"/>
    <w:rsid w:val="009D0D30"/>
    <w:rsid w:val="009D1357"/>
    <w:rsid w:val="009D13A5"/>
    <w:rsid w:val="009D17A2"/>
    <w:rsid w:val="009D193A"/>
    <w:rsid w:val="009D1AD2"/>
    <w:rsid w:val="009D1B50"/>
    <w:rsid w:val="009D1BC1"/>
    <w:rsid w:val="009D1D18"/>
    <w:rsid w:val="009D1F28"/>
    <w:rsid w:val="009D2391"/>
    <w:rsid w:val="009D23B1"/>
    <w:rsid w:val="009D23EC"/>
    <w:rsid w:val="009D2421"/>
    <w:rsid w:val="009D25C8"/>
    <w:rsid w:val="009D2886"/>
    <w:rsid w:val="009D2CBB"/>
    <w:rsid w:val="009D2E98"/>
    <w:rsid w:val="009D31C0"/>
    <w:rsid w:val="009D38DB"/>
    <w:rsid w:val="009D3A25"/>
    <w:rsid w:val="009D3C22"/>
    <w:rsid w:val="009D3D86"/>
    <w:rsid w:val="009D3DA9"/>
    <w:rsid w:val="009D4019"/>
    <w:rsid w:val="009D4071"/>
    <w:rsid w:val="009D419D"/>
    <w:rsid w:val="009D475A"/>
    <w:rsid w:val="009D492D"/>
    <w:rsid w:val="009D4CC3"/>
    <w:rsid w:val="009D4E3B"/>
    <w:rsid w:val="009D4F6C"/>
    <w:rsid w:val="009D55E1"/>
    <w:rsid w:val="009D58BD"/>
    <w:rsid w:val="009D6049"/>
    <w:rsid w:val="009D64BD"/>
    <w:rsid w:val="009D68BE"/>
    <w:rsid w:val="009D68F9"/>
    <w:rsid w:val="009D6CA3"/>
    <w:rsid w:val="009D6E4A"/>
    <w:rsid w:val="009D6EAA"/>
    <w:rsid w:val="009D7157"/>
    <w:rsid w:val="009D7268"/>
    <w:rsid w:val="009D76CA"/>
    <w:rsid w:val="009D7943"/>
    <w:rsid w:val="009E077E"/>
    <w:rsid w:val="009E0802"/>
    <w:rsid w:val="009E083B"/>
    <w:rsid w:val="009E08E7"/>
    <w:rsid w:val="009E0E25"/>
    <w:rsid w:val="009E0E6B"/>
    <w:rsid w:val="009E1537"/>
    <w:rsid w:val="009E1588"/>
    <w:rsid w:val="009E15AD"/>
    <w:rsid w:val="009E1730"/>
    <w:rsid w:val="009E1BC2"/>
    <w:rsid w:val="009E21A8"/>
    <w:rsid w:val="009E2335"/>
    <w:rsid w:val="009E2648"/>
    <w:rsid w:val="009E2761"/>
    <w:rsid w:val="009E3237"/>
    <w:rsid w:val="009E3D10"/>
    <w:rsid w:val="009E3DAC"/>
    <w:rsid w:val="009E3FF6"/>
    <w:rsid w:val="009E4B3C"/>
    <w:rsid w:val="009E4C97"/>
    <w:rsid w:val="009E4EC6"/>
    <w:rsid w:val="009E52E3"/>
    <w:rsid w:val="009E5D6C"/>
    <w:rsid w:val="009E62D1"/>
    <w:rsid w:val="009E6366"/>
    <w:rsid w:val="009E6610"/>
    <w:rsid w:val="009E6DBC"/>
    <w:rsid w:val="009E7073"/>
    <w:rsid w:val="009E7284"/>
    <w:rsid w:val="009E7726"/>
    <w:rsid w:val="009E78CA"/>
    <w:rsid w:val="009E7ADF"/>
    <w:rsid w:val="009E7CB4"/>
    <w:rsid w:val="009E7ED1"/>
    <w:rsid w:val="009F0102"/>
    <w:rsid w:val="009F0405"/>
    <w:rsid w:val="009F07A7"/>
    <w:rsid w:val="009F08F2"/>
    <w:rsid w:val="009F11E1"/>
    <w:rsid w:val="009F123A"/>
    <w:rsid w:val="009F1592"/>
    <w:rsid w:val="009F193B"/>
    <w:rsid w:val="009F1DC9"/>
    <w:rsid w:val="009F1EEE"/>
    <w:rsid w:val="009F2276"/>
    <w:rsid w:val="009F286C"/>
    <w:rsid w:val="009F28D9"/>
    <w:rsid w:val="009F2C73"/>
    <w:rsid w:val="009F2D42"/>
    <w:rsid w:val="009F3026"/>
    <w:rsid w:val="009F34C8"/>
    <w:rsid w:val="009F3707"/>
    <w:rsid w:val="009F38D9"/>
    <w:rsid w:val="009F3BDF"/>
    <w:rsid w:val="009F3F94"/>
    <w:rsid w:val="009F4148"/>
    <w:rsid w:val="009F43B7"/>
    <w:rsid w:val="009F4561"/>
    <w:rsid w:val="009F4ABC"/>
    <w:rsid w:val="009F4B34"/>
    <w:rsid w:val="009F4C03"/>
    <w:rsid w:val="009F5441"/>
    <w:rsid w:val="009F54BD"/>
    <w:rsid w:val="009F54BE"/>
    <w:rsid w:val="009F55A3"/>
    <w:rsid w:val="009F56F9"/>
    <w:rsid w:val="009F5713"/>
    <w:rsid w:val="009F5E73"/>
    <w:rsid w:val="009F6217"/>
    <w:rsid w:val="009F6377"/>
    <w:rsid w:val="009F64FF"/>
    <w:rsid w:val="009F66C4"/>
    <w:rsid w:val="009F67FE"/>
    <w:rsid w:val="009F688D"/>
    <w:rsid w:val="009F701E"/>
    <w:rsid w:val="009F73E3"/>
    <w:rsid w:val="009F73EA"/>
    <w:rsid w:val="009F76E2"/>
    <w:rsid w:val="009F7805"/>
    <w:rsid w:val="009F7967"/>
    <w:rsid w:val="009F7984"/>
    <w:rsid w:val="009F7F1F"/>
    <w:rsid w:val="009F9C51"/>
    <w:rsid w:val="00A0034C"/>
    <w:rsid w:val="00A0041E"/>
    <w:rsid w:val="00A00454"/>
    <w:rsid w:val="00A0056E"/>
    <w:rsid w:val="00A0064E"/>
    <w:rsid w:val="00A00B93"/>
    <w:rsid w:val="00A00D02"/>
    <w:rsid w:val="00A00E33"/>
    <w:rsid w:val="00A01367"/>
    <w:rsid w:val="00A0140B"/>
    <w:rsid w:val="00A01486"/>
    <w:rsid w:val="00A024CE"/>
    <w:rsid w:val="00A0298F"/>
    <w:rsid w:val="00A02999"/>
    <w:rsid w:val="00A03251"/>
    <w:rsid w:val="00A03570"/>
    <w:rsid w:val="00A0374F"/>
    <w:rsid w:val="00A03D2E"/>
    <w:rsid w:val="00A03F93"/>
    <w:rsid w:val="00A04236"/>
    <w:rsid w:val="00A0426D"/>
    <w:rsid w:val="00A04832"/>
    <w:rsid w:val="00A04BB8"/>
    <w:rsid w:val="00A04CDB"/>
    <w:rsid w:val="00A05061"/>
    <w:rsid w:val="00A05291"/>
    <w:rsid w:val="00A056A8"/>
    <w:rsid w:val="00A057B8"/>
    <w:rsid w:val="00A05D51"/>
    <w:rsid w:val="00A062A4"/>
    <w:rsid w:val="00A062AC"/>
    <w:rsid w:val="00A06828"/>
    <w:rsid w:val="00A068D1"/>
    <w:rsid w:val="00A06AF7"/>
    <w:rsid w:val="00A06BF7"/>
    <w:rsid w:val="00A06D29"/>
    <w:rsid w:val="00A07263"/>
    <w:rsid w:val="00A07880"/>
    <w:rsid w:val="00A078FE"/>
    <w:rsid w:val="00A07FF6"/>
    <w:rsid w:val="00A0DBCE"/>
    <w:rsid w:val="00A10005"/>
    <w:rsid w:val="00A10128"/>
    <w:rsid w:val="00A1055A"/>
    <w:rsid w:val="00A105E3"/>
    <w:rsid w:val="00A10900"/>
    <w:rsid w:val="00A10F24"/>
    <w:rsid w:val="00A1122B"/>
    <w:rsid w:val="00A11362"/>
    <w:rsid w:val="00A11378"/>
    <w:rsid w:val="00A113DC"/>
    <w:rsid w:val="00A11A76"/>
    <w:rsid w:val="00A120FB"/>
    <w:rsid w:val="00A12C83"/>
    <w:rsid w:val="00A13085"/>
    <w:rsid w:val="00A130E8"/>
    <w:rsid w:val="00A1312B"/>
    <w:rsid w:val="00A13230"/>
    <w:rsid w:val="00A13413"/>
    <w:rsid w:val="00A138B0"/>
    <w:rsid w:val="00A13E9A"/>
    <w:rsid w:val="00A14082"/>
    <w:rsid w:val="00A140DA"/>
    <w:rsid w:val="00A141F8"/>
    <w:rsid w:val="00A1446D"/>
    <w:rsid w:val="00A14EF2"/>
    <w:rsid w:val="00A14F1A"/>
    <w:rsid w:val="00A14F8D"/>
    <w:rsid w:val="00A150E4"/>
    <w:rsid w:val="00A15991"/>
    <w:rsid w:val="00A15D1F"/>
    <w:rsid w:val="00A15FDA"/>
    <w:rsid w:val="00A16026"/>
    <w:rsid w:val="00A164D8"/>
    <w:rsid w:val="00A165B1"/>
    <w:rsid w:val="00A16821"/>
    <w:rsid w:val="00A16898"/>
    <w:rsid w:val="00A16E80"/>
    <w:rsid w:val="00A17436"/>
    <w:rsid w:val="00A1790B"/>
    <w:rsid w:val="00A17999"/>
    <w:rsid w:val="00A17AEA"/>
    <w:rsid w:val="00A17AEE"/>
    <w:rsid w:val="00A17BFA"/>
    <w:rsid w:val="00A2010F"/>
    <w:rsid w:val="00A2041E"/>
    <w:rsid w:val="00A20556"/>
    <w:rsid w:val="00A20779"/>
    <w:rsid w:val="00A20955"/>
    <w:rsid w:val="00A20EA7"/>
    <w:rsid w:val="00A210EE"/>
    <w:rsid w:val="00A21115"/>
    <w:rsid w:val="00A21143"/>
    <w:rsid w:val="00A21238"/>
    <w:rsid w:val="00A21262"/>
    <w:rsid w:val="00A212C1"/>
    <w:rsid w:val="00A2178B"/>
    <w:rsid w:val="00A21985"/>
    <w:rsid w:val="00A220B9"/>
    <w:rsid w:val="00A22512"/>
    <w:rsid w:val="00A22727"/>
    <w:rsid w:val="00A2310E"/>
    <w:rsid w:val="00A23354"/>
    <w:rsid w:val="00A2340F"/>
    <w:rsid w:val="00A23D78"/>
    <w:rsid w:val="00A23E4D"/>
    <w:rsid w:val="00A2410D"/>
    <w:rsid w:val="00A2421C"/>
    <w:rsid w:val="00A244FE"/>
    <w:rsid w:val="00A24B15"/>
    <w:rsid w:val="00A24DC5"/>
    <w:rsid w:val="00A2502A"/>
    <w:rsid w:val="00A251A2"/>
    <w:rsid w:val="00A25294"/>
    <w:rsid w:val="00A25764"/>
    <w:rsid w:val="00A25933"/>
    <w:rsid w:val="00A25A14"/>
    <w:rsid w:val="00A25E27"/>
    <w:rsid w:val="00A262A1"/>
    <w:rsid w:val="00A2652D"/>
    <w:rsid w:val="00A27460"/>
    <w:rsid w:val="00A27517"/>
    <w:rsid w:val="00A27521"/>
    <w:rsid w:val="00A279F4"/>
    <w:rsid w:val="00A27CB4"/>
    <w:rsid w:val="00A29E1C"/>
    <w:rsid w:val="00A3055C"/>
    <w:rsid w:val="00A309B3"/>
    <w:rsid w:val="00A30A2E"/>
    <w:rsid w:val="00A31328"/>
    <w:rsid w:val="00A31337"/>
    <w:rsid w:val="00A3141A"/>
    <w:rsid w:val="00A317D7"/>
    <w:rsid w:val="00A31970"/>
    <w:rsid w:val="00A31977"/>
    <w:rsid w:val="00A32115"/>
    <w:rsid w:val="00A3237B"/>
    <w:rsid w:val="00A326C2"/>
    <w:rsid w:val="00A32787"/>
    <w:rsid w:val="00A3335E"/>
    <w:rsid w:val="00A333B4"/>
    <w:rsid w:val="00A335E2"/>
    <w:rsid w:val="00A33787"/>
    <w:rsid w:val="00A338C1"/>
    <w:rsid w:val="00A33998"/>
    <w:rsid w:val="00A339A0"/>
    <w:rsid w:val="00A339BF"/>
    <w:rsid w:val="00A33C7D"/>
    <w:rsid w:val="00A34873"/>
    <w:rsid w:val="00A348D5"/>
    <w:rsid w:val="00A3491F"/>
    <w:rsid w:val="00A34962"/>
    <w:rsid w:val="00A349A9"/>
    <w:rsid w:val="00A349D9"/>
    <w:rsid w:val="00A34A8F"/>
    <w:rsid w:val="00A34ABC"/>
    <w:rsid w:val="00A34B74"/>
    <w:rsid w:val="00A34E69"/>
    <w:rsid w:val="00A35073"/>
    <w:rsid w:val="00A350E8"/>
    <w:rsid w:val="00A35159"/>
    <w:rsid w:val="00A35315"/>
    <w:rsid w:val="00A3538C"/>
    <w:rsid w:val="00A35436"/>
    <w:rsid w:val="00A35475"/>
    <w:rsid w:val="00A35B7B"/>
    <w:rsid w:val="00A35B7E"/>
    <w:rsid w:val="00A35B87"/>
    <w:rsid w:val="00A35E87"/>
    <w:rsid w:val="00A35EB2"/>
    <w:rsid w:val="00A3618F"/>
    <w:rsid w:val="00A3641D"/>
    <w:rsid w:val="00A36DA2"/>
    <w:rsid w:val="00A36DF5"/>
    <w:rsid w:val="00A36F25"/>
    <w:rsid w:val="00A3713F"/>
    <w:rsid w:val="00A37361"/>
    <w:rsid w:val="00A37489"/>
    <w:rsid w:val="00A375A1"/>
    <w:rsid w:val="00A37801"/>
    <w:rsid w:val="00A37D8A"/>
    <w:rsid w:val="00A40024"/>
    <w:rsid w:val="00A402ED"/>
    <w:rsid w:val="00A4040C"/>
    <w:rsid w:val="00A407F0"/>
    <w:rsid w:val="00A40BB8"/>
    <w:rsid w:val="00A40F8E"/>
    <w:rsid w:val="00A4173A"/>
    <w:rsid w:val="00A41B3C"/>
    <w:rsid w:val="00A41EA5"/>
    <w:rsid w:val="00A4209F"/>
    <w:rsid w:val="00A42156"/>
    <w:rsid w:val="00A421A4"/>
    <w:rsid w:val="00A42276"/>
    <w:rsid w:val="00A42B98"/>
    <w:rsid w:val="00A42F79"/>
    <w:rsid w:val="00A43599"/>
    <w:rsid w:val="00A43718"/>
    <w:rsid w:val="00A4374A"/>
    <w:rsid w:val="00A438E1"/>
    <w:rsid w:val="00A43A92"/>
    <w:rsid w:val="00A44647"/>
    <w:rsid w:val="00A44A39"/>
    <w:rsid w:val="00A45233"/>
    <w:rsid w:val="00A4544C"/>
    <w:rsid w:val="00A4547E"/>
    <w:rsid w:val="00A45CCC"/>
    <w:rsid w:val="00A45EC4"/>
    <w:rsid w:val="00A45FE0"/>
    <w:rsid w:val="00A46104"/>
    <w:rsid w:val="00A46457"/>
    <w:rsid w:val="00A465B6"/>
    <w:rsid w:val="00A4674C"/>
    <w:rsid w:val="00A46939"/>
    <w:rsid w:val="00A46C63"/>
    <w:rsid w:val="00A46F2D"/>
    <w:rsid w:val="00A46F6F"/>
    <w:rsid w:val="00A4743B"/>
    <w:rsid w:val="00A475A4"/>
    <w:rsid w:val="00A47615"/>
    <w:rsid w:val="00A47708"/>
    <w:rsid w:val="00A47996"/>
    <w:rsid w:val="00A47FD5"/>
    <w:rsid w:val="00A5027D"/>
    <w:rsid w:val="00A505DB"/>
    <w:rsid w:val="00A50694"/>
    <w:rsid w:val="00A507D6"/>
    <w:rsid w:val="00A50C12"/>
    <w:rsid w:val="00A51011"/>
    <w:rsid w:val="00A51060"/>
    <w:rsid w:val="00A5199A"/>
    <w:rsid w:val="00A51A23"/>
    <w:rsid w:val="00A51C64"/>
    <w:rsid w:val="00A51DB9"/>
    <w:rsid w:val="00A51DBF"/>
    <w:rsid w:val="00A5213B"/>
    <w:rsid w:val="00A52731"/>
    <w:rsid w:val="00A5301A"/>
    <w:rsid w:val="00A531E5"/>
    <w:rsid w:val="00A53598"/>
    <w:rsid w:val="00A5373B"/>
    <w:rsid w:val="00A5396D"/>
    <w:rsid w:val="00A53A38"/>
    <w:rsid w:val="00A53A8D"/>
    <w:rsid w:val="00A53B3B"/>
    <w:rsid w:val="00A53D98"/>
    <w:rsid w:val="00A541B3"/>
    <w:rsid w:val="00A542E6"/>
    <w:rsid w:val="00A543A9"/>
    <w:rsid w:val="00A546A5"/>
    <w:rsid w:val="00A54B9E"/>
    <w:rsid w:val="00A54D96"/>
    <w:rsid w:val="00A54DD8"/>
    <w:rsid w:val="00A5511A"/>
    <w:rsid w:val="00A55230"/>
    <w:rsid w:val="00A55271"/>
    <w:rsid w:val="00A55453"/>
    <w:rsid w:val="00A55E66"/>
    <w:rsid w:val="00A55FE7"/>
    <w:rsid w:val="00A56223"/>
    <w:rsid w:val="00A562FD"/>
    <w:rsid w:val="00A5632A"/>
    <w:rsid w:val="00A5637C"/>
    <w:rsid w:val="00A565FD"/>
    <w:rsid w:val="00A569E6"/>
    <w:rsid w:val="00A56C0F"/>
    <w:rsid w:val="00A573C6"/>
    <w:rsid w:val="00A574F9"/>
    <w:rsid w:val="00A5793F"/>
    <w:rsid w:val="00A57A73"/>
    <w:rsid w:val="00A57B79"/>
    <w:rsid w:val="00A57EBA"/>
    <w:rsid w:val="00A57FCF"/>
    <w:rsid w:val="00A5C44C"/>
    <w:rsid w:val="00A600B6"/>
    <w:rsid w:val="00A60190"/>
    <w:rsid w:val="00A60703"/>
    <w:rsid w:val="00A608C8"/>
    <w:rsid w:val="00A60A17"/>
    <w:rsid w:val="00A60DC8"/>
    <w:rsid w:val="00A61591"/>
    <w:rsid w:val="00A615A0"/>
    <w:rsid w:val="00A618F8"/>
    <w:rsid w:val="00A61A1A"/>
    <w:rsid w:val="00A61A9A"/>
    <w:rsid w:val="00A61BA8"/>
    <w:rsid w:val="00A61F9B"/>
    <w:rsid w:val="00A621B9"/>
    <w:rsid w:val="00A62A65"/>
    <w:rsid w:val="00A62AB0"/>
    <w:rsid w:val="00A62B99"/>
    <w:rsid w:val="00A62EC3"/>
    <w:rsid w:val="00A630C4"/>
    <w:rsid w:val="00A6327D"/>
    <w:rsid w:val="00A6328C"/>
    <w:rsid w:val="00A633F4"/>
    <w:rsid w:val="00A63BD7"/>
    <w:rsid w:val="00A63FA2"/>
    <w:rsid w:val="00A645E5"/>
    <w:rsid w:val="00A64801"/>
    <w:rsid w:val="00A651FE"/>
    <w:rsid w:val="00A65213"/>
    <w:rsid w:val="00A654CE"/>
    <w:rsid w:val="00A659FA"/>
    <w:rsid w:val="00A65B36"/>
    <w:rsid w:val="00A66139"/>
    <w:rsid w:val="00A66182"/>
    <w:rsid w:val="00A662BD"/>
    <w:rsid w:val="00A66433"/>
    <w:rsid w:val="00A66613"/>
    <w:rsid w:val="00A66695"/>
    <w:rsid w:val="00A66935"/>
    <w:rsid w:val="00A66A79"/>
    <w:rsid w:val="00A6713F"/>
    <w:rsid w:val="00A67200"/>
    <w:rsid w:val="00A6730E"/>
    <w:rsid w:val="00A67C70"/>
    <w:rsid w:val="00A70187"/>
    <w:rsid w:val="00A70207"/>
    <w:rsid w:val="00A7037C"/>
    <w:rsid w:val="00A70721"/>
    <w:rsid w:val="00A7083F"/>
    <w:rsid w:val="00A70B0D"/>
    <w:rsid w:val="00A70C2F"/>
    <w:rsid w:val="00A70E1D"/>
    <w:rsid w:val="00A70FEF"/>
    <w:rsid w:val="00A71282"/>
    <w:rsid w:val="00A7151D"/>
    <w:rsid w:val="00A72196"/>
    <w:rsid w:val="00A7277F"/>
    <w:rsid w:val="00A7280C"/>
    <w:rsid w:val="00A728EC"/>
    <w:rsid w:val="00A72C6E"/>
    <w:rsid w:val="00A72D8B"/>
    <w:rsid w:val="00A72DF6"/>
    <w:rsid w:val="00A73017"/>
    <w:rsid w:val="00A73046"/>
    <w:rsid w:val="00A7316B"/>
    <w:rsid w:val="00A7323B"/>
    <w:rsid w:val="00A735A4"/>
    <w:rsid w:val="00A73B0C"/>
    <w:rsid w:val="00A73BF2"/>
    <w:rsid w:val="00A73CB7"/>
    <w:rsid w:val="00A73D29"/>
    <w:rsid w:val="00A73D86"/>
    <w:rsid w:val="00A73F86"/>
    <w:rsid w:val="00A740A2"/>
    <w:rsid w:val="00A74290"/>
    <w:rsid w:val="00A7443C"/>
    <w:rsid w:val="00A7461A"/>
    <w:rsid w:val="00A74A39"/>
    <w:rsid w:val="00A74AA4"/>
    <w:rsid w:val="00A74FFB"/>
    <w:rsid w:val="00A7523D"/>
    <w:rsid w:val="00A753A2"/>
    <w:rsid w:val="00A75417"/>
    <w:rsid w:val="00A75916"/>
    <w:rsid w:val="00A759D1"/>
    <w:rsid w:val="00A75BDE"/>
    <w:rsid w:val="00A75CC9"/>
    <w:rsid w:val="00A75CD3"/>
    <w:rsid w:val="00A75E07"/>
    <w:rsid w:val="00A75E7F"/>
    <w:rsid w:val="00A75EFA"/>
    <w:rsid w:val="00A7651D"/>
    <w:rsid w:val="00A7657F"/>
    <w:rsid w:val="00A7666A"/>
    <w:rsid w:val="00A767C9"/>
    <w:rsid w:val="00A768AC"/>
    <w:rsid w:val="00A770ED"/>
    <w:rsid w:val="00A772FA"/>
    <w:rsid w:val="00A77D1B"/>
    <w:rsid w:val="00A77DDD"/>
    <w:rsid w:val="00A800A9"/>
    <w:rsid w:val="00A8065D"/>
    <w:rsid w:val="00A80803"/>
    <w:rsid w:val="00A80D64"/>
    <w:rsid w:val="00A81163"/>
    <w:rsid w:val="00A811E0"/>
    <w:rsid w:val="00A8134D"/>
    <w:rsid w:val="00A813CF"/>
    <w:rsid w:val="00A81454"/>
    <w:rsid w:val="00A81775"/>
    <w:rsid w:val="00A818AC"/>
    <w:rsid w:val="00A81E0D"/>
    <w:rsid w:val="00A823F8"/>
    <w:rsid w:val="00A82D87"/>
    <w:rsid w:val="00A837E4"/>
    <w:rsid w:val="00A83B37"/>
    <w:rsid w:val="00A83BE3"/>
    <w:rsid w:val="00A83E5D"/>
    <w:rsid w:val="00A83FFC"/>
    <w:rsid w:val="00A844E4"/>
    <w:rsid w:val="00A84783"/>
    <w:rsid w:val="00A84B13"/>
    <w:rsid w:val="00A84E25"/>
    <w:rsid w:val="00A84EA1"/>
    <w:rsid w:val="00A850B3"/>
    <w:rsid w:val="00A85187"/>
    <w:rsid w:val="00A85256"/>
    <w:rsid w:val="00A85490"/>
    <w:rsid w:val="00A85842"/>
    <w:rsid w:val="00A85B45"/>
    <w:rsid w:val="00A862A9"/>
    <w:rsid w:val="00A86325"/>
    <w:rsid w:val="00A86426"/>
    <w:rsid w:val="00A86529"/>
    <w:rsid w:val="00A8689C"/>
    <w:rsid w:val="00A86E00"/>
    <w:rsid w:val="00A875F7"/>
    <w:rsid w:val="00A8784B"/>
    <w:rsid w:val="00A87892"/>
    <w:rsid w:val="00A87965"/>
    <w:rsid w:val="00A879D8"/>
    <w:rsid w:val="00A87A85"/>
    <w:rsid w:val="00A87E9B"/>
    <w:rsid w:val="00A87F76"/>
    <w:rsid w:val="00A9038E"/>
    <w:rsid w:val="00A90417"/>
    <w:rsid w:val="00A90449"/>
    <w:rsid w:val="00A90532"/>
    <w:rsid w:val="00A90807"/>
    <w:rsid w:val="00A908FF"/>
    <w:rsid w:val="00A90CA0"/>
    <w:rsid w:val="00A90D29"/>
    <w:rsid w:val="00A90E7C"/>
    <w:rsid w:val="00A9108C"/>
    <w:rsid w:val="00A91411"/>
    <w:rsid w:val="00A91456"/>
    <w:rsid w:val="00A91602"/>
    <w:rsid w:val="00A91612"/>
    <w:rsid w:val="00A9164B"/>
    <w:rsid w:val="00A91667"/>
    <w:rsid w:val="00A91993"/>
    <w:rsid w:val="00A9229D"/>
    <w:rsid w:val="00A92422"/>
    <w:rsid w:val="00A92430"/>
    <w:rsid w:val="00A929C0"/>
    <w:rsid w:val="00A92A74"/>
    <w:rsid w:val="00A92F8B"/>
    <w:rsid w:val="00A93008"/>
    <w:rsid w:val="00A93077"/>
    <w:rsid w:val="00A93223"/>
    <w:rsid w:val="00A934B3"/>
    <w:rsid w:val="00A93712"/>
    <w:rsid w:val="00A93728"/>
    <w:rsid w:val="00A93993"/>
    <w:rsid w:val="00A939FF"/>
    <w:rsid w:val="00A93AAF"/>
    <w:rsid w:val="00A93D1F"/>
    <w:rsid w:val="00A940CD"/>
    <w:rsid w:val="00A94436"/>
    <w:rsid w:val="00A94583"/>
    <w:rsid w:val="00A9485F"/>
    <w:rsid w:val="00A94D47"/>
    <w:rsid w:val="00A94EC7"/>
    <w:rsid w:val="00A95480"/>
    <w:rsid w:val="00A95518"/>
    <w:rsid w:val="00A956C5"/>
    <w:rsid w:val="00A95829"/>
    <w:rsid w:val="00A95864"/>
    <w:rsid w:val="00A9623F"/>
    <w:rsid w:val="00A9632E"/>
    <w:rsid w:val="00A965E6"/>
    <w:rsid w:val="00A965F5"/>
    <w:rsid w:val="00A9664F"/>
    <w:rsid w:val="00A966C3"/>
    <w:rsid w:val="00A96944"/>
    <w:rsid w:val="00A9733E"/>
    <w:rsid w:val="00A979B7"/>
    <w:rsid w:val="00A97A6F"/>
    <w:rsid w:val="00A97A88"/>
    <w:rsid w:val="00A97AB0"/>
    <w:rsid w:val="00A97C3E"/>
    <w:rsid w:val="00A97C46"/>
    <w:rsid w:val="00AA023F"/>
    <w:rsid w:val="00AA02E7"/>
    <w:rsid w:val="00AA0601"/>
    <w:rsid w:val="00AA06F9"/>
    <w:rsid w:val="00AA0C42"/>
    <w:rsid w:val="00AA0DF7"/>
    <w:rsid w:val="00AA0F08"/>
    <w:rsid w:val="00AA0FEB"/>
    <w:rsid w:val="00AA10AF"/>
    <w:rsid w:val="00AA10D4"/>
    <w:rsid w:val="00AA142C"/>
    <w:rsid w:val="00AA17AF"/>
    <w:rsid w:val="00AA1D8A"/>
    <w:rsid w:val="00AA1E2B"/>
    <w:rsid w:val="00AA1EAF"/>
    <w:rsid w:val="00AA27F0"/>
    <w:rsid w:val="00AA2A2D"/>
    <w:rsid w:val="00AA2AEA"/>
    <w:rsid w:val="00AA2CF1"/>
    <w:rsid w:val="00AA2EC9"/>
    <w:rsid w:val="00AA300B"/>
    <w:rsid w:val="00AA32F9"/>
    <w:rsid w:val="00AA33EF"/>
    <w:rsid w:val="00AA343A"/>
    <w:rsid w:val="00AA354B"/>
    <w:rsid w:val="00AA37C0"/>
    <w:rsid w:val="00AA39AF"/>
    <w:rsid w:val="00AA3AC8"/>
    <w:rsid w:val="00AA3C7A"/>
    <w:rsid w:val="00AA3F4F"/>
    <w:rsid w:val="00AA4030"/>
    <w:rsid w:val="00AA4038"/>
    <w:rsid w:val="00AA40E9"/>
    <w:rsid w:val="00AA41BF"/>
    <w:rsid w:val="00AA45FE"/>
    <w:rsid w:val="00AA4A1D"/>
    <w:rsid w:val="00AA4F04"/>
    <w:rsid w:val="00AA5018"/>
    <w:rsid w:val="00AA5271"/>
    <w:rsid w:val="00AA5712"/>
    <w:rsid w:val="00AA57F7"/>
    <w:rsid w:val="00AA60EE"/>
    <w:rsid w:val="00AA627D"/>
    <w:rsid w:val="00AA62A3"/>
    <w:rsid w:val="00AA6333"/>
    <w:rsid w:val="00AA67EC"/>
    <w:rsid w:val="00AA6B11"/>
    <w:rsid w:val="00AA7096"/>
    <w:rsid w:val="00AA7150"/>
    <w:rsid w:val="00AA79F4"/>
    <w:rsid w:val="00AA7BF6"/>
    <w:rsid w:val="00AA7C70"/>
    <w:rsid w:val="00AA7CBE"/>
    <w:rsid w:val="00AA7F5C"/>
    <w:rsid w:val="00AA7FD7"/>
    <w:rsid w:val="00AB008D"/>
    <w:rsid w:val="00AB01A7"/>
    <w:rsid w:val="00AB0221"/>
    <w:rsid w:val="00AB03E2"/>
    <w:rsid w:val="00AB097C"/>
    <w:rsid w:val="00AB0BA7"/>
    <w:rsid w:val="00AB0CD2"/>
    <w:rsid w:val="00AB0F1C"/>
    <w:rsid w:val="00AB0F48"/>
    <w:rsid w:val="00AB1249"/>
    <w:rsid w:val="00AB1388"/>
    <w:rsid w:val="00AB15CB"/>
    <w:rsid w:val="00AB18E9"/>
    <w:rsid w:val="00AB1A89"/>
    <w:rsid w:val="00AB1CCF"/>
    <w:rsid w:val="00AB1E16"/>
    <w:rsid w:val="00AB1EAC"/>
    <w:rsid w:val="00AB20EA"/>
    <w:rsid w:val="00AB218B"/>
    <w:rsid w:val="00AB237D"/>
    <w:rsid w:val="00AB2F2C"/>
    <w:rsid w:val="00AB35A8"/>
    <w:rsid w:val="00AB39F4"/>
    <w:rsid w:val="00AB3AB0"/>
    <w:rsid w:val="00AB3AFB"/>
    <w:rsid w:val="00AB3D9E"/>
    <w:rsid w:val="00AB4201"/>
    <w:rsid w:val="00AB4DF9"/>
    <w:rsid w:val="00AB50FF"/>
    <w:rsid w:val="00AB5451"/>
    <w:rsid w:val="00AB5847"/>
    <w:rsid w:val="00AB5BEF"/>
    <w:rsid w:val="00AB6F57"/>
    <w:rsid w:val="00AB7088"/>
    <w:rsid w:val="00AB70CD"/>
    <w:rsid w:val="00AB73CC"/>
    <w:rsid w:val="00AB7488"/>
    <w:rsid w:val="00AB78D8"/>
    <w:rsid w:val="00AB78F9"/>
    <w:rsid w:val="00AB7CDC"/>
    <w:rsid w:val="00AC0398"/>
    <w:rsid w:val="00AC0496"/>
    <w:rsid w:val="00AC08CC"/>
    <w:rsid w:val="00AC0987"/>
    <w:rsid w:val="00AC106B"/>
    <w:rsid w:val="00AC167F"/>
    <w:rsid w:val="00AC16D9"/>
    <w:rsid w:val="00AC1AA8"/>
    <w:rsid w:val="00AC1ABC"/>
    <w:rsid w:val="00AC1D92"/>
    <w:rsid w:val="00AC1EDF"/>
    <w:rsid w:val="00AC243E"/>
    <w:rsid w:val="00AC244C"/>
    <w:rsid w:val="00AC26A2"/>
    <w:rsid w:val="00AC26E4"/>
    <w:rsid w:val="00AC2869"/>
    <w:rsid w:val="00AC2D3D"/>
    <w:rsid w:val="00AC2DF8"/>
    <w:rsid w:val="00AC33FE"/>
    <w:rsid w:val="00AC3579"/>
    <w:rsid w:val="00AC371B"/>
    <w:rsid w:val="00AC3C2F"/>
    <w:rsid w:val="00AC3CD7"/>
    <w:rsid w:val="00AC3EC2"/>
    <w:rsid w:val="00AC4142"/>
    <w:rsid w:val="00AC439B"/>
    <w:rsid w:val="00AC45E4"/>
    <w:rsid w:val="00AC4AA8"/>
    <w:rsid w:val="00AC4AF4"/>
    <w:rsid w:val="00AC4BAA"/>
    <w:rsid w:val="00AC4DED"/>
    <w:rsid w:val="00AC4FF3"/>
    <w:rsid w:val="00AC502D"/>
    <w:rsid w:val="00AC51EE"/>
    <w:rsid w:val="00AC568D"/>
    <w:rsid w:val="00AC57D0"/>
    <w:rsid w:val="00AC5900"/>
    <w:rsid w:val="00AC5D87"/>
    <w:rsid w:val="00AC5ED3"/>
    <w:rsid w:val="00AC5FDA"/>
    <w:rsid w:val="00AC6343"/>
    <w:rsid w:val="00AC63D6"/>
    <w:rsid w:val="00AC65FB"/>
    <w:rsid w:val="00AC6ABF"/>
    <w:rsid w:val="00AC70B2"/>
    <w:rsid w:val="00AC711E"/>
    <w:rsid w:val="00AC72C0"/>
    <w:rsid w:val="00AC737B"/>
    <w:rsid w:val="00AC745D"/>
    <w:rsid w:val="00AC765E"/>
    <w:rsid w:val="00AC769A"/>
    <w:rsid w:val="00AC7955"/>
    <w:rsid w:val="00AC7DF4"/>
    <w:rsid w:val="00AD0352"/>
    <w:rsid w:val="00AD03B6"/>
    <w:rsid w:val="00AD0552"/>
    <w:rsid w:val="00AD086E"/>
    <w:rsid w:val="00AD095F"/>
    <w:rsid w:val="00AD0D29"/>
    <w:rsid w:val="00AD0D4D"/>
    <w:rsid w:val="00AD1293"/>
    <w:rsid w:val="00AD137B"/>
    <w:rsid w:val="00AD143F"/>
    <w:rsid w:val="00AD1EC3"/>
    <w:rsid w:val="00AD1EF7"/>
    <w:rsid w:val="00AD21B8"/>
    <w:rsid w:val="00AD2279"/>
    <w:rsid w:val="00AD26F8"/>
    <w:rsid w:val="00AD2A14"/>
    <w:rsid w:val="00AD3496"/>
    <w:rsid w:val="00AD375A"/>
    <w:rsid w:val="00AD3BF8"/>
    <w:rsid w:val="00AD4369"/>
    <w:rsid w:val="00AD43CC"/>
    <w:rsid w:val="00AD44D6"/>
    <w:rsid w:val="00AD4B4F"/>
    <w:rsid w:val="00AD4FA5"/>
    <w:rsid w:val="00AD5149"/>
    <w:rsid w:val="00AD51E7"/>
    <w:rsid w:val="00AD5454"/>
    <w:rsid w:val="00AD571F"/>
    <w:rsid w:val="00AD58B7"/>
    <w:rsid w:val="00AD5B20"/>
    <w:rsid w:val="00AD5CD7"/>
    <w:rsid w:val="00AD628C"/>
    <w:rsid w:val="00AD686F"/>
    <w:rsid w:val="00AD68A8"/>
    <w:rsid w:val="00AD6966"/>
    <w:rsid w:val="00AD6C2F"/>
    <w:rsid w:val="00AD741F"/>
    <w:rsid w:val="00AD7876"/>
    <w:rsid w:val="00AD7931"/>
    <w:rsid w:val="00AD7CB3"/>
    <w:rsid w:val="00AD7DEB"/>
    <w:rsid w:val="00AD7E7A"/>
    <w:rsid w:val="00AE007B"/>
    <w:rsid w:val="00AE0204"/>
    <w:rsid w:val="00AE0555"/>
    <w:rsid w:val="00AE070E"/>
    <w:rsid w:val="00AE0BD7"/>
    <w:rsid w:val="00AE0D51"/>
    <w:rsid w:val="00AE1727"/>
    <w:rsid w:val="00AE1A62"/>
    <w:rsid w:val="00AE1C6E"/>
    <w:rsid w:val="00AE202E"/>
    <w:rsid w:val="00AE22AE"/>
    <w:rsid w:val="00AE23A3"/>
    <w:rsid w:val="00AE28DF"/>
    <w:rsid w:val="00AE2CE1"/>
    <w:rsid w:val="00AE2CF5"/>
    <w:rsid w:val="00AE2DFF"/>
    <w:rsid w:val="00AE2F80"/>
    <w:rsid w:val="00AE31D6"/>
    <w:rsid w:val="00AE326B"/>
    <w:rsid w:val="00AE33AD"/>
    <w:rsid w:val="00AE343B"/>
    <w:rsid w:val="00AE38A0"/>
    <w:rsid w:val="00AE38B0"/>
    <w:rsid w:val="00AE393E"/>
    <w:rsid w:val="00AE3BD4"/>
    <w:rsid w:val="00AE40AD"/>
    <w:rsid w:val="00AE420B"/>
    <w:rsid w:val="00AE421A"/>
    <w:rsid w:val="00AE42C4"/>
    <w:rsid w:val="00AE4534"/>
    <w:rsid w:val="00AE467B"/>
    <w:rsid w:val="00AE4779"/>
    <w:rsid w:val="00AE49C2"/>
    <w:rsid w:val="00AE49F6"/>
    <w:rsid w:val="00AE4C7A"/>
    <w:rsid w:val="00AE4E6A"/>
    <w:rsid w:val="00AE54C6"/>
    <w:rsid w:val="00AE5BBF"/>
    <w:rsid w:val="00AE5D05"/>
    <w:rsid w:val="00AE60A5"/>
    <w:rsid w:val="00AE6173"/>
    <w:rsid w:val="00AE62F9"/>
    <w:rsid w:val="00AE672C"/>
    <w:rsid w:val="00AE68CC"/>
    <w:rsid w:val="00AE77DB"/>
    <w:rsid w:val="00AE7BDD"/>
    <w:rsid w:val="00AE7C4B"/>
    <w:rsid w:val="00AE7DEC"/>
    <w:rsid w:val="00AF050C"/>
    <w:rsid w:val="00AF058C"/>
    <w:rsid w:val="00AF0663"/>
    <w:rsid w:val="00AF06AE"/>
    <w:rsid w:val="00AF0BBE"/>
    <w:rsid w:val="00AF0D2B"/>
    <w:rsid w:val="00AF10F3"/>
    <w:rsid w:val="00AF1151"/>
    <w:rsid w:val="00AF1216"/>
    <w:rsid w:val="00AF124D"/>
    <w:rsid w:val="00AF16A8"/>
    <w:rsid w:val="00AF213A"/>
    <w:rsid w:val="00AF229F"/>
    <w:rsid w:val="00AF270D"/>
    <w:rsid w:val="00AF297B"/>
    <w:rsid w:val="00AF2AA5"/>
    <w:rsid w:val="00AF2B05"/>
    <w:rsid w:val="00AF30DD"/>
    <w:rsid w:val="00AF34FE"/>
    <w:rsid w:val="00AF3822"/>
    <w:rsid w:val="00AF3C2C"/>
    <w:rsid w:val="00AF3F04"/>
    <w:rsid w:val="00AF40BA"/>
    <w:rsid w:val="00AF40D4"/>
    <w:rsid w:val="00AF42D5"/>
    <w:rsid w:val="00AF4315"/>
    <w:rsid w:val="00AF4DA5"/>
    <w:rsid w:val="00AF50D7"/>
    <w:rsid w:val="00AF5499"/>
    <w:rsid w:val="00AF6015"/>
    <w:rsid w:val="00AF62F9"/>
    <w:rsid w:val="00AF6445"/>
    <w:rsid w:val="00AF66CD"/>
    <w:rsid w:val="00AF6884"/>
    <w:rsid w:val="00AF6B92"/>
    <w:rsid w:val="00AF6E4F"/>
    <w:rsid w:val="00AF7418"/>
    <w:rsid w:val="00AF7627"/>
    <w:rsid w:val="00AF7A43"/>
    <w:rsid w:val="00AF7B21"/>
    <w:rsid w:val="00AF7EF7"/>
    <w:rsid w:val="00AFF971"/>
    <w:rsid w:val="00B00122"/>
    <w:rsid w:val="00B00278"/>
    <w:rsid w:val="00B00AB7"/>
    <w:rsid w:val="00B00CB2"/>
    <w:rsid w:val="00B00FFD"/>
    <w:rsid w:val="00B013F2"/>
    <w:rsid w:val="00B0149D"/>
    <w:rsid w:val="00B01590"/>
    <w:rsid w:val="00B01734"/>
    <w:rsid w:val="00B019AD"/>
    <w:rsid w:val="00B01E1E"/>
    <w:rsid w:val="00B01E4C"/>
    <w:rsid w:val="00B01E8A"/>
    <w:rsid w:val="00B0232C"/>
    <w:rsid w:val="00B0293C"/>
    <w:rsid w:val="00B02F07"/>
    <w:rsid w:val="00B030B2"/>
    <w:rsid w:val="00B0334A"/>
    <w:rsid w:val="00B0350E"/>
    <w:rsid w:val="00B0399B"/>
    <w:rsid w:val="00B039E1"/>
    <w:rsid w:val="00B04178"/>
    <w:rsid w:val="00B04279"/>
    <w:rsid w:val="00B042EC"/>
    <w:rsid w:val="00B04662"/>
    <w:rsid w:val="00B04C18"/>
    <w:rsid w:val="00B04E08"/>
    <w:rsid w:val="00B04FC2"/>
    <w:rsid w:val="00B05135"/>
    <w:rsid w:val="00B05333"/>
    <w:rsid w:val="00B06550"/>
    <w:rsid w:val="00B068B2"/>
    <w:rsid w:val="00B06C93"/>
    <w:rsid w:val="00B07225"/>
    <w:rsid w:val="00B07570"/>
    <w:rsid w:val="00B07609"/>
    <w:rsid w:val="00B077E1"/>
    <w:rsid w:val="00B07816"/>
    <w:rsid w:val="00B07C02"/>
    <w:rsid w:val="00B07C8D"/>
    <w:rsid w:val="00B07DC0"/>
    <w:rsid w:val="00B07E29"/>
    <w:rsid w:val="00B0CD92"/>
    <w:rsid w:val="00B10356"/>
    <w:rsid w:val="00B1039E"/>
    <w:rsid w:val="00B103C7"/>
    <w:rsid w:val="00B10C66"/>
    <w:rsid w:val="00B10E43"/>
    <w:rsid w:val="00B111B2"/>
    <w:rsid w:val="00B111F3"/>
    <w:rsid w:val="00B112F0"/>
    <w:rsid w:val="00B11547"/>
    <w:rsid w:val="00B115AD"/>
    <w:rsid w:val="00B116B7"/>
    <w:rsid w:val="00B11FFD"/>
    <w:rsid w:val="00B120AD"/>
    <w:rsid w:val="00B1217B"/>
    <w:rsid w:val="00B122F8"/>
    <w:rsid w:val="00B12948"/>
    <w:rsid w:val="00B129E6"/>
    <w:rsid w:val="00B12BA1"/>
    <w:rsid w:val="00B12F52"/>
    <w:rsid w:val="00B12FA6"/>
    <w:rsid w:val="00B1331E"/>
    <w:rsid w:val="00B13981"/>
    <w:rsid w:val="00B13A31"/>
    <w:rsid w:val="00B13A42"/>
    <w:rsid w:val="00B13B87"/>
    <w:rsid w:val="00B13DED"/>
    <w:rsid w:val="00B13E50"/>
    <w:rsid w:val="00B1400D"/>
    <w:rsid w:val="00B14302"/>
    <w:rsid w:val="00B1440C"/>
    <w:rsid w:val="00B144C3"/>
    <w:rsid w:val="00B146F3"/>
    <w:rsid w:val="00B14713"/>
    <w:rsid w:val="00B14726"/>
    <w:rsid w:val="00B148F9"/>
    <w:rsid w:val="00B150AB"/>
    <w:rsid w:val="00B151C9"/>
    <w:rsid w:val="00B152F1"/>
    <w:rsid w:val="00B153F0"/>
    <w:rsid w:val="00B156C1"/>
    <w:rsid w:val="00B157B9"/>
    <w:rsid w:val="00B15C41"/>
    <w:rsid w:val="00B15DCE"/>
    <w:rsid w:val="00B164EC"/>
    <w:rsid w:val="00B16671"/>
    <w:rsid w:val="00B167D4"/>
    <w:rsid w:val="00B16FFA"/>
    <w:rsid w:val="00B17318"/>
    <w:rsid w:val="00B1745C"/>
    <w:rsid w:val="00B17577"/>
    <w:rsid w:val="00B1E248"/>
    <w:rsid w:val="00B200F2"/>
    <w:rsid w:val="00B2016F"/>
    <w:rsid w:val="00B20548"/>
    <w:rsid w:val="00B2101A"/>
    <w:rsid w:val="00B2186B"/>
    <w:rsid w:val="00B21B2F"/>
    <w:rsid w:val="00B21DFF"/>
    <w:rsid w:val="00B21F7C"/>
    <w:rsid w:val="00B2228F"/>
    <w:rsid w:val="00B22431"/>
    <w:rsid w:val="00B225A5"/>
    <w:rsid w:val="00B229C9"/>
    <w:rsid w:val="00B22AA6"/>
    <w:rsid w:val="00B22F18"/>
    <w:rsid w:val="00B230B1"/>
    <w:rsid w:val="00B2322E"/>
    <w:rsid w:val="00B23278"/>
    <w:rsid w:val="00B232FA"/>
    <w:rsid w:val="00B23637"/>
    <w:rsid w:val="00B23684"/>
    <w:rsid w:val="00B2376B"/>
    <w:rsid w:val="00B23869"/>
    <w:rsid w:val="00B23A2D"/>
    <w:rsid w:val="00B24274"/>
    <w:rsid w:val="00B24333"/>
    <w:rsid w:val="00B244D8"/>
    <w:rsid w:val="00B2456D"/>
    <w:rsid w:val="00B24796"/>
    <w:rsid w:val="00B2495C"/>
    <w:rsid w:val="00B24B5E"/>
    <w:rsid w:val="00B24C07"/>
    <w:rsid w:val="00B2502A"/>
    <w:rsid w:val="00B2504E"/>
    <w:rsid w:val="00B25052"/>
    <w:rsid w:val="00B250C9"/>
    <w:rsid w:val="00B2521A"/>
    <w:rsid w:val="00B255CD"/>
    <w:rsid w:val="00B257C9"/>
    <w:rsid w:val="00B257DE"/>
    <w:rsid w:val="00B25956"/>
    <w:rsid w:val="00B25980"/>
    <w:rsid w:val="00B2669C"/>
    <w:rsid w:val="00B26AC1"/>
    <w:rsid w:val="00B26C77"/>
    <w:rsid w:val="00B26FB5"/>
    <w:rsid w:val="00B26FED"/>
    <w:rsid w:val="00B26FFE"/>
    <w:rsid w:val="00B27045"/>
    <w:rsid w:val="00B272F3"/>
    <w:rsid w:val="00B2740F"/>
    <w:rsid w:val="00B27743"/>
    <w:rsid w:val="00B27860"/>
    <w:rsid w:val="00B27AC3"/>
    <w:rsid w:val="00B27B5B"/>
    <w:rsid w:val="00B27EB1"/>
    <w:rsid w:val="00B2D13B"/>
    <w:rsid w:val="00B300E5"/>
    <w:rsid w:val="00B30330"/>
    <w:rsid w:val="00B303EB"/>
    <w:rsid w:val="00B305C9"/>
    <w:rsid w:val="00B30B28"/>
    <w:rsid w:val="00B30E9A"/>
    <w:rsid w:val="00B30F3C"/>
    <w:rsid w:val="00B312AF"/>
    <w:rsid w:val="00B3171A"/>
    <w:rsid w:val="00B3182A"/>
    <w:rsid w:val="00B31CFF"/>
    <w:rsid w:val="00B31E9B"/>
    <w:rsid w:val="00B31F91"/>
    <w:rsid w:val="00B329D5"/>
    <w:rsid w:val="00B32B89"/>
    <w:rsid w:val="00B32CCA"/>
    <w:rsid w:val="00B32FC3"/>
    <w:rsid w:val="00B330DF"/>
    <w:rsid w:val="00B334C8"/>
    <w:rsid w:val="00B3384E"/>
    <w:rsid w:val="00B33DEF"/>
    <w:rsid w:val="00B340A4"/>
    <w:rsid w:val="00B3517A"/>
    <w:rsid w:val="00B3547F"/>
    <w:rsid w:val="00B35B41"/>
    <w:rsid w:val="00B35FA9"/>
    <w:rsid w:val="00B3602D"/>
    <w:rsid w:val="00B365A7"/>
    <w:rsid w:val="00B3676A"/>
    <w:rsid w:val="00B3698B"/>
    <w:rsid w:val="00B36C63"/>
    <w:rsid w:val="00B36DF1"/>
    <w:rsid w:val="00B37109"/>
    <w:rsid w:val="00B37303"/>
    <w:rsid w:val="00B377E0"/>
    <w:rsid w:val="00B37871"/>
    <w:rsid w:val="00B37B41"/>
    <w:rsid w:val="00B37BEC"/>
    <w:rsid w:val="00B3F471"/>
    <w:rsid w:val="00B40318"/>
    <w:rsid w:val="00B40703"/>
    <w:rsid w:val="00B40CFA"/>
    <w:rsid w:val="00B4159B"/>
    <w:rsid w:val="00B415E4"/>
    <w:rsid w:val="00B416A6"/>
    <w:rsid w:val="00B416C1"/>
    <w:rsid w:val="00B4183B"/>
    <w:rsid w:val="00B41AF8"/>
    <w:rsid w:val="00B42051"/>
    <w:rsid w:val="00B4205A"/>
    <w:rsid w:val="00B42330"/>
    <w:rsid w:val="00B424A2"/>
    <w:rsid w:val="00B42650"/>
    <w:rsid w:val="00B428BE"/>
    <w:rsid w:val="00B429CF"/>
    <w:rsid w:val="00B42C5B"/>
    <w:rsid w:val="00B434E1"/>
    <w:rsid w:val="00B43791"/>
    <w:rsid w:val="00B4410C"/>
    <w:rsid w:val="00B44451"/>
    <w:rsid w:val="00B449FC"/>
    <w:rsid w:val="00B44A80"/>
    <w:rsid w:val="00B44BE2"/>
    <w:rsid w:val="00B44F21"/>
    <w:rsid w:val="00B44FA9"/>
    <w:rsid w:val="00B44FD0"/>
    <w:rsid w:val="00B45250"/>
    <w:rsid w:val="00B456B0"/>
    <w:rsid w:val="00B458E9"/>
    <w:rsid w:val="00B45AB6"/>
    <w:rsid w:val="00B46149"/>
    <w:rsid w:val="00B4650B"/>
    <w:rsid w:val="00B46853"/>
    <w:rsid w:val="00B46A44"/>
    <w:rsid w:val="00B46AE5"/>
    <w:rsid w:val="00B4722C"/>
    <w:rsid w:val="00B475EE"/>
    <w:rsid w:val="00B4781E"/>
    <w:rsid w:val="00B47977"/>
    <w:rsid w:val="00B47EBA"/>
    <w:rsid w:val="00B5000A"/>
    <w:rsid w:val="00B504DE"/>
    <w:rsid w:val="00B50978"/>
    <w:rsid w:val="00B516DD"/>
    <w:rsid w:val="00B51816"/>
    <w:rsid w:val="00B51AE4"/>
    <w:rsid w:val="00B5222C"/>
    <w:rsid w:val="00B52290"/>
    <w:rsid w:val="00B5290B"/>
    <w:rsid w:val="00B52DBA"/>
    <w:rsid w:val="00B5378A"/>
    <w:rsid w:val="00B53C16"/>
    <w:rsid w:val="00B53DB2"/>
    <w:rsid w:val="00B53E65"/>
    <w:rsid w:val="00B53F12"/>
    <w:rsid w:val="00B5451E"/>
    <w:rsid w:val="00B54642"/>
    <w:rsid w:val="00B5477E"/>
    <w:rsid w:val="00B5495E"/>
    <w:rsid w:val="00B54A0D"/>
    <w:rsid w:val="00B54B1F"/>
    <w:rsid w:val="00B54D0B"/>
    <w:rsid w:val="00B552DB"/>
    <w:rsid w:val="00B5539D"/>
    <w:rsid w:val="00B553F8"/>
    <w:rsid w:val="00B55583"/>
    <w:rsid w:val="00B5581A"/>
    <w:rsid w:val="00B55BF1"/>
    <w:rsid w:val="00B55D43"/>
    <w:rsid w:val="00B55F18"/>
    <w:rsid w:val="00B5677A"/>
    <w:rsid w:val="00B56A4D"/>
    <w:rsid w:val="00B56B0D"/>
    <w:rsid w:val="00B56BE5"/>
    <w:rsid w:val="00B57314"/>
    <w:rsid w:val="00B57531"/>
    <w:rsid w:val="00B575C2"/>
    <w:rsid w:val="00B57723"/>
    <w:rsid w:val="00B5777B"/>
    <w:rsid w:val="00B5779A"/>
    <w:rsid w:val="00B57D36"/>
    <w:rsid w:val="00B57FC8"/>
    <w:rsid w:val="00B60015"/>
    <w:rsid w:val="00B601BE"/>
    <w:rsid w:val="00B604F1"/>
    <w:rsid w:val="00B60970"/>
    <w:rsid w:val="00B60BC2"/>
    <w:rsid w:val="00B60C13"/>
    <w:rsid w:val="00B61465"/>
    <w:rsid w:val="00B61588"/>
    <w:rsid w:val="00B615F9"/>
    <w:rsid w:val="00B619AD"/>
    <w:rsid w:val="00B61A16"/>
    <w:rsid w:val="00B61B74"/>
    <w:rsid w:val="00B61DC5"/>
    <w:rsid w:val="00B623E5"/>
    <w:rsid w:val="00B625EC"/>
    <w:rsid w:val="00B62D14"/>
    <w:rsid w:val="00B631BE"/>
    <w:rsid w:val="00B6375D"/>
    <w:rsid w:val="00B63854"/>
    <w:rsid w:val="00B63A3E"/>
    <w:rsid w:val="00B63DE5"/>
    <w:rsid w:val="00B63E4C"/>
    <w:rsid w:val="00B64714"/>
    <w:rsid w:val="00B64752"/>
    <w:rsid w:val="00B6475E"/>
    <w:rsid w:val="00B64B79"/>
    <w:rsid w:val="00B65026"/>
    <w:rsid w:val="00B65488"/>
    <w:rsid w:val="00B65790"/>
    <w:rsid w:val="00B65975"/>
    <w:rsid w:val="00B65B76"/>
    <w:rsid w:val="00B6607E"/>
    <w:rsid w:val="00B661DE"/>
    <w:rsid w:val="00B66255"/>
    <w:rsid w:val="00B663B3"/>
    <w:rsid w:val="00B665E1"/>
    <w:rsid w:val="00B66841"/>
    <w:rsid w:val="00B668E5"/>
    <w:rsid w:val="00B669FD"/>
    <w:rsid w:val="00B66BAD"/>
    <w:rsid w:val="00B66F95"/>
    <w:rsid w:val="00B67272"/>
    <w:rsid w:val="00B674D8"/>
    <w:rsid w:val="00B679C4"/>
    <w:rsid w:val="00B67EF6"/>
    <w:rsid w:val="00B67FEC"/>
    <w:rsid w:val="00B702F8"/>
    <w:rsid w:val="00B704C8"/>
    <w:rsid w:val="00B706F2"/>
    <w:rsid w:val="00B707AC"/>
    <w:rsid w:val="00B7118E"/>
    <w:rsid w:val="00B71314"/>
    <w:rsid w:val="00B71836"/>
    <w:rsid w:val="00B71BC9"/>
    <w:rsid w:val="00B71ED0"/>
    <w:rsid w:val="00B71F65"/>
    <w:rsid w:val="00B71FB6"/>
    <w:rsid w:val="00B72574"/>
    <w:rsid w:val="00B725A6"/>
    <w:rsid w:val="00B72731"/>
    <w:rsid w:val="00B727A3"/>
    <w:rsid w:val="00B727DC"/>
    <w:rsid w:val="00B72D1F"/>
    <w:rsid w:val="00B72DFA"/>
    <w:rsid w:val="00B72F70"/>
    <w:rsid w:val="00B72FF7"/>
    <w:rsid w:val="00B73883"/>
    <w:rsid w:val="00B73B8C"/>
    <w:rsid w:val="00B74306"/>
    <w:rsid w:val="00B7456C"/>
    <w:rsid w:val="00B7480F"/>
    <w:rsid w:val="00B74C64"/>
    <w:rsid w:val="00B74DA6"/>
    <w:rsid w:val="00B752D6"/>
    <w:rsid w:val="00B752D8"/>
    <w:rsid w:val="00B754CF"/>
    <w:rsid w:val="00B754DF"/>
    <w:rsid w:val="00B7564E"/>
    <w:rsid w:val="00B75A5B"/>
    <w:rsid w:val="00B75ADB"/>
    <w:rsid w:val="00B75C48"/>
    <w:rsid w:val="00B75C7A"/>
    <w:rsid w:val="00B76371"/>
    <w:rsid w:val="00B7663F"/>
    <w:rsid w:val="00B76867"/>
    <w:rsid w:val="00B770FC"/>
    <w:rsid w:val="00B772D3"/>
    <w:rsid w:val="00B775EA"/>
    <w:rsid w:val="00B77614"/>
    <w:rsid w:val="00B77A1F"/>
    <w:rsid w:val="00B77B91"/>
    <w:rsid w:val="00B77C9A"/>
    <w:rsid w:val="00B800C6"/>
    <w:rsid w:val="00B8042A"/>
    <w:rsid w:val="00B80485"/>
    <w:rsid w:val="00B8058D"/>
    <w:rsid w:val="00B8087F"/>
    <w:rsid w:val="00B808BA"/>
    <w:rsid w:val="00B80942"/>
    <w:rsid w:val="00B81126"/>
    <w:rsid w:val="00B818F3"/>
    <w:rsid w:val="00B81D71"/>
    <w:rsid w:val="00B81E0D"/>
    <w:rsid w:val="00B8249B"/>
    <w:rsid w:val="00B824B0"/>
    <w:rsid w:val="00B826B6"/>
    <w:rsid w:val="00B828CE"/>
    <w:rsid w:val="00B82910"/>
    <w:rsid w:val="00B82A2C"/>
    <w:rsid w:val="00B82A72"/>
    <w:rsid w:val="00B82C23"/>
    <w:rsid w:val="00B82F03"/>
    <w:rsid w:val="00B83035"/>
    <w:rsid w:val="00B83046"/>
    <w:rsid w:val="00B832B3"/>
    <w:rsid w:val="00B833F5"/>
    <w:rsid w:val="00B83872"/>
    <w:rsid w:val="00B83892"/>
    <w:rsid w:val="00B839AB"/>
    <w:rsid w:val="00B839CF"/>
    <w:rsid w:val="00B83AB0"/>
    <w:rsid w:val="00B8402C"/>
    <w:rsid w:val="00B8409C"/>
    <w:rsid w:val="00B8454C"/>
    <w:rsid w:val="00B84626"/>
    <w:rsid w:val="00B846E0"/>
    <w:rsid w:val="00B846E2"/>
    <w:rsid w:val="00B84AAE"/>
    <w:rsid w:val="00B84B38"/>
    <w:rsid w:val="00B852D0"/>
    <w:rsid w:val="00B85DC0"/>
    <w:rsid w:val="00B85E33"/>
    <w:rsid w:val="00B86231"/>
    <w:rsid w:val="00B86F7E"/>
    <w:rsid w:val="00B87274"/>
    <w:rsid w:val="00B8762B"/>
    <w:rsid w:val="00B87A2D"/>
    <w:rsid w:val="00B87B0E"/>
    <w:rsid w:val="00B89DE0"/>
    <w:rsid w:val="00B90093"/>
    <w:rsid w:val="00B907EE"/>
    <w:rsid w:val="00B90B72"/>
    <w:rsid w:val="00B91172"/>
    <w:rsid w:val="00B9144E"/>
    <w:rsid w:val="00B9148A"/>
    <w:rsid w:val="00B91629"/>
    <w:rsid w:val="00B917B1"/>
    <w:rsid w:val="00B918B5"/>
    <w:rsid w:val="00B91B48"/>
    <w:rsid w:val="00B91ED0"/>
    <w:rsid w:val="00B92114"/>
    <w:rsid w:val="00B9215C"/>
    <w:rsid w:val="00B92787"/>
    <w:rsid w:val="00B928F2"/>
    <w:rsid w:val="00B92ABB"/>
    <w:rsid w:val="00B92C73"/>
    <w:rsid w:val="00B92E10"/>
    <w:rsid w:val="00B92FCE"/>
    <w:rsid w:val="00B93193"/>
    <w:rsid w:val="00B931CF"/>
    <w:rsid w:val="00B9323A"/>
    <w:rsid w:val="00B93688"/>
    <w:rsid w:val="00B939A2"/>
    <w:rsid w:val="00B93B6E"/>
    <w:rsid w:val="00B94118"/>
    <w:rsid w:val="00B94307"/>
    <w:rsid w:val="00B945AB"/>
    <w:rsid w:val="00B94729"/>
    <w:rsid w:val="00B9497B"/>
    <w:rsid w:val="00B94A9E"/>
    <w:rsid w:val="00B94D93"/>
    <w:rsid w:val="00B94EDE"/>
    <w:rsid w:val="00B95037"/>
    <w:rsid w:val="00B951D7"/>
    <w:rsid w:val="00B954F2"/>
    <w:rsid w:val="00B955EB"/>
    <w:rsid w:val="00B956AF"/>
    <w:rsid w:val="00B95A61"/>
    <w:rsid w:val="00B95AD4"/>
    <w:rsid w:val="00B95B26"/>
    <w:rsid w:val="00B95DC9"/>
    <w:rsid w:val="00B9604B"/>
    <w:rsid w:val="00B9666A"/>
    <w:rsid w:val="00B966CF"/>
    <w:rsid w:val="00B96773"/>
    <w:rsid w:val="00B96B24"/>
    <w:rsid w:val="00B96D78"/>
    <w:rsid w:val="00B96EF7"/>
    <w:rsid w:val="00B9724A"/>
    <w:rsid w:val="00B97650"/>
    <w:rsid w:val="00B97736"/>
    <w:rsid w:val="00B9797A"/>
    <w:rsid w:val="00B97AE4"/>
    <w:rsid w:val="00B97C55"/>
    <w:rsid w:val="00BA0127"/>
    <w:rsid w:val="00BA0A15"/>
    <w:rsid w:val="00BA0AA3"/>
    <w:rsid w:val="00BA0C55"/>
    <w:rsid w:val="00BA0CD1"/>
    <w:rsid w:val="00BA0F87"/>
    <w:rsid w:val="00BA16E0"/>
    <w:rsid w:val="00BA1746"/>
    <w:rsid w:val="00BA1A60"/>
    <w:rsid w:val="00BA1BD5"/>
    <w:rsid w:val="00BA1FC7"/>
    <w:rsid w:val="00BA246A"/>
    <w:rsid w:val="00BA2641"/>
    <w:rsid w:val="00BA2792"/>
    <w:rsid w:val="00BA2894"/>
    <w:rsid w:val="00BA293C"/>
    <w:rsid w:val="00BA2A95"/>
    <w:rsid w:val="00BA2B48"/>
    <w:rsid w:val="00BA2F69"/>
    <w:rsid w:val="00BA30B3"/>
    <w:rsid w:val="00BA3328"/>
    <w:rsid w:val="00BA37D2"/>
    <w:rsid w:val="00BA3848"/>
    <w:rsid w:val="00BA3918"/>
    <w:rsid w:val="00BA3A41"/>
    <w:rsid w:val="00BA3A9F"/>
    <w:rsid w:val="00BA3B69"/>
    <w:rsid w:val="00BA3E8B"/>
    <w:rsid w:val="00BA4117"/>
    <w:rsid w:val="00BA45C5"/>
    <w:rsid w:val="00BA48AA"/>
    <w:rsid w:val="00BA4AF9"/>
    <w:rsid w:val="00BA4B9F"/>
    <w:rsid w:val="00BA4BD7"/>
    <w:rsid w:val="00BA4CCC"/>
    <w:rsid w:val="00BA4D99"/>
    <w:rsid w:val="00BA529F"/>
    <w:rsid w:val="00BA55F5"/>
    <w:rsid w:val="00BA564F"/>
    <w:rsid w:val="00BA5778"/>
    <w:rsid w:val="00BA5A75"/>
    <w:rsid w:val="00BA5B2C"/>
    <w:rsid w:val="00BA5E20"/>
    <w:rsid w:val="00BA6406"/>
    <w:rsid w:val="00BA6A0E"/>
    <w:rsid w:val="00BA6A7B"/>
    <w:rsid w:val="00BA6D3E"/>
    <w:rsid w:val="00BA6E8B"/>
    <w:rsid w:val="00BA7318"/>
    <w:rsid w:val="00BA7B06"/>
    <w:rsid w:val="00BB038A"/>
    <w:rsid w:val="00BB0775"/>
    <w:rsid w:val="00BB0878"/>
    <w:rsid w:val="00BB0D08"/>
    <w:rsid w:val="00BB0F98"/>
    <w:rsid w:val="00BB10F6"/>
    <w:rsid w:val="00BB1250"/>
    <w:rsid w:val="00BB17E3"/>
    <w:rsid w:val="00BB18E3"/>
    <w:rsid w:val="00BB1939"/>
    <w:rsid w:val="00BB19D8"/>
    <w:rsid w:val="00BB1A8C"/>
    <w:rsid w:val="00BB1F01"/>
    <w:rsid w:val="00BB2854"/>
    <w:rsid w:val="00BB28FE"/>
    <w:rsid w:val="00BB2B22"/>
    <w:rsid w:val="00BB2E79"/>
    <w:rsid w:val="00BB2EC4"/>
    <w:rsid w:val="00BB3DCD"/>
    <w:rsid w:val="00BB4168"/>
    <w:rsid w:val="00BB431D"/>
    <w:rsid w:val="00BB4993"/>
    <w:rsid w:val="00BB4E1A"/>
    <w:rsid w:val="00BB547A"/>
    <w:rsid w:val="00BB5664"/>
    <w:rsid w:val="00BB5C47"/>
    <w:rsid w:val="00BB5E67"/>
    <w:rsid w:val="00BB63EB"/>
    <w:rsid w:val="00BB6732"/>
    <w:rsid w:val="00BB6A44"/>
    <w:rsid w:val="00BB6C09"/>
    <w:rsid w:val="00BB6C2E"/>
    <w:rsid w:val="00BB6F56"/>
    <w:rsid w:val="00BB73DF"/>
    <w:rsid w:val="00BB7714"/>
    <w:rsid w:val="00BB7F31"/>
    <w:rsid w:val="00BB7F51"/>
    <w:rsid w:val="00BC03A0"/>
    <w:rsid w:val="00BC0414"/>
    <w:rsid w:val="00BC0904"/>
    <w:rsid w:val="00BC0F90"/>
    <w:rsid w:val="00BC1294"/>
    <w:rsid w:val="00BC16DD"/>
    <w:rsid w:val="00BC1B92"/>
    <w:rsid w:val="00BC1CAA"/>
    <w:rsid w:val="00BC1DE6"/>
    <w:rsid w:val="00BC1EA8"/>
    <w:rsid w:val="00BC2274"/>
    <w:rsid w:val="00BC294A"/>
    <w:rsid w:val="00BC2A5A"/>
    <w:rsid w:val="00BC2C51"/>
    <w:rsid w:val="00BC2D63"/>
    <w:rsid w:val="00BC3529"/>
    <w:rsid w:val="00BC3557"/>
    <w:rsid w:val="00BC35C5"/>
    <w:rsid w:val="00BC362F"/>
    <w:rsid w:val="00BC390B"/>
    <w:rsid w:val="00BC397A"/>
    <w:rsid w:val="00BC3DD8"/>
    <w:rsid w:val="00BC3EF4"/>
    <w:rsid w:val="00BC3F4D"/>
    <w:rsid w:val="00BC4130"/>
    <w:rsid w:val="00BC4177"/>
    <w:rsid w:val="00BC44D2"/>
    <w:rsid w:val="00BC47B2"/>
    <w:rsid w:val="00BC4B88"/>
    <w:rsid w:val="00BC4FED"/>
    <w:rsid w:val="00BC51A0"/>
    <w:rsid w:val="00BC527F"/>
    <w:rsid w:val="00BC5426"/>
    <w:rsid w:val="00BC5C74"/>
    <w:rsid w:val="00BC5F17"/>
    <w:rsid w:val="00BC5F9D"/>
    <w:rsid w:val="00BC5FFC"/>
    <w:rsid w:val="00BC6252"/>
    <w:rsid w:val="00BC62DC"/>
    <w:rsid w:val="00BC63BB"/>
    <w:rsid w:val="00BC6489"/>
    <w:rsid w:val="00BC64EE"/>
    <w:rsid w:val="00BC66C0"/>
    <w:rsid w:val="00BC684C"/>
    <w:rsid w:val="00BC6A25"/>
    <w:rsid w:val="00BC6B57"/>
    <w:rsid w:val="00BC6CDA"/>
    <w:rsid w:val="00BC6EF4"/>
    <w:rsid w:val="00BC6F49"/>
    <w:rsid w:val="00BC72F3"/>
    <w:rsid w:val="00BC7470"/>
    <w:rsid w:val="00BC76AA"/>
    <w:rsid w:val="00BC76FF"/>
    <w:rsid w:val="00BC79D2"/>
    <w:rsid w:val="00BC7B49"/>
    <w:rsid w:val="00BC7C22"/>
    <w:rsid w:val="00BC7CE2"/>
    <w:rsid w:val="00BC9D31"/>
    <w:rsid w:val="00BD01AE"/>
    <w:rsid w:val="00BD0497"/>
    <w:rsid w:val="00BD0643"/>
    <w:rsid w:val="00BD0A6E"/>
    <w:rsid w:val="00BD0CDA"/>
    <w:rsid w:val="00BD13B1"/>
    <w:rsid w:val="00BD13B8"/>
    <w:rsid w:val="00BD1937"/>
    <w:rsid w:val="00BD2679"/>
    <w:rsid w:val="00BD2743"/>
    <w:rsid w:val="00BD28B1"/>
    <w:rsid w:val="00BD2A01"/>
    <w:rsid w:val="00BD2B47"/>
    <w:rsid w:val="00BD2C6A"/>
    <w:rsid w:val="00BD2CD9"/>
    <w:rsid w:val="00BD3138"/>
    <w:rsid w:val="00BD31AC"/>
    <w:rsid w:val="00BD33B8"/>
    <w:rsid w:val="00BD35FE"/>
    <w:rsid w:val="00BD3D9D"/>
    <w:rsid w:val="00BD407F"/>
    <w:rsid w:val="00BD4138"/>
    <w:rsid w:val="00BD430C"/>
    <w:rsid w:val="00BD441E"/>
    <w:rsid w:val="00BD450F"/>
    <w:rsid w:val="00BD4A25"/>
    <w:rsid w:val="00BD4AAC"/>
    <w:rsid w:val="00BD4B92"/>
    <w:rsid w:val="00BD4B94"/>
    <w:rsid w:val="00BD4CAD"/>
    <w:rsid w:val="00BD5219"/>
    <w:rsid w:val="00BD5244"/>
    <w:rsid w:val="00BD524E"/>
    <w:rsid w:val="00BD53BF"/>
    <w:rsid w:val="00BD54BB"/>
    <w:rsid w:val="00BD5F14"/>
    <w:rsid w:val="00BD5F65"/>
    <w:rsid w:val="00BD60B4"/>
    <w:rsid w:val="00BD63DE"/>
    <w:rsid w:val="00BD6626"/>
    <w:rsid w:val="00BD6689"/>
    <w:rsid w:val="00BD67B3"/>
    <w:rsid w:val="00BD686E"/>
    <w:rsid w:val="00BD6C17"/>
    <w:rsid w:val="00BD6C47"/>
    <w:rsid w:val="00BD6CD2"/>
    <w:rsid w:val="00BD6F00"/>
    <w:rsid w:val="00BD7009"/>
    <w:rsid w:val="00BD703A"/>
    <w:rsid w:val="00BD7131"/>
    <w:rsid w:val="00BD7329"/>
    <w:rsid w:val="00BD77B6"/>
    <w:rsid w:val="00BD7825"/>
    <w:rsid w:val="00BD7851"/>
    <w:rsid w:val="00BD7879"/>
    <w:rsid w:val="00BD78FD"/>
    <w:rsid w:val="00BD7ECE"/>
    <w:rsid w:val="00BD7F65"/>
    <w:rsid w:val="00BD7F98"/>
    <w:rsid w:val="00BE044D"/>
    <w:rsid w:val="00BE0593"/>
    <w:rsid w:val="00BE0CBE"/>
    <w:rsid w:val="00BE1008"/>
    <w:rsid w:val="00BE11EB"/>
    <w:rsid w:val="00BE14FB"/>
    <w:rsid w:val="00BE1736"/>
    <w:rsid w:val="00BE1784"/>
    <w:rsid w:val="00BE17CA"/>
    <w:rsid w:val="00BE1D55"/>
    <w:rsid w:val="00BE205A"/>
    <w:rsid w:val="00BE212D"/>
    <w:rsid w:val="00BE2243"/>
    <w:rsid w:val="00BE23FE"/>
    <w:rsid w:val="00BE24E8"/>
    <w:rsid w:val="00BE2A3B"/>
    <w:rsid w:val="00BE2EB5"/>
    <w:rsid w:val="00BE3D10"/>
    <w:rsid w:val="00BE3E47"/>
    <w:rsid w:val="00BE40FC"/>
    <w:rsid w:val="00BE42E2"/>
    <w:rsid w:val="00BE4618"/>
    <w:rsid w:val="00BE4D98"/>
    <w:rsid w:val="00BE5476"/>
    <w:rsid w:val="00BE55C2"/>
    <w:rsid w:val="00BE5860"/>
    <w:rsid w:val="00BE5B24"/>
    <w:rsid w:val="00BE5B2A"/>
    <w:rsid w:val="00BE5B48"/>
    <w:rsid w:val="00BE648D"/>
    <w:rsid w:val="00BE6587"/>
    <w:rsid w:val="00BE6B1C"/>
    <w:rsid w:val="00BE6B1D"/>
    <w:rsid w:val="00BE6D16"/>
    <w:rsid w:val="00BE6DDB"/>
    <w:rsid w:val="00BE6F7F"/>
    <w:rsid w:val="00BE740F"/>
    <w:rsid w:val="00BE7AC3"/>
    <w:rsid w:val="00BE7B68"/>
    <w:rsid w:val="00BF04B2"/>
    <w:rsid w:val="00BF0797"/>
    <w:rsid w:val="00BF08B8"/>
    <w:rsid w:val="00BF0947"/>
    <w:rsid w:val="00BF0A8B"/>
    <w:rsid w:val="00BF0B10"/>
    <w:rsid w:val="00BF0B20"/>
    <w:rsid w:val="00BF0B64"/>
    <w:rsid w:val="00BF0B95"/>
    <w:rsid w:val="00BF0BC2"/>
    <w:rsid w:val="00BF0EB6"/>
    <w:rsid w:val="00BF1117"/>
    <w:rsid w:val="00BF1DEA"/>
    <w:rsid w:val="00BF1FE2"/>
    <w:rsid w:val="00BF229D"/>
    <w:rsid w:val="00BF26B3"/>
    <w:rsid w:val="00BF2953"/>
    <w:rsid w:val="00BF2BD0"/>
    <w:rsid w:val="00BF2E30"/>
    <w:rsid w:val="00BF323B"/>
    <w:rsid w:val="00BF3AC4"/>
    <w:rsid w:val="00BF3AD3"/>
    <w:rsid w:val="00BF4260"/>
    <w:rsid w:val="00BF437A"/>
    <w:rsid w:val="00BF43E2"/>
    <w:rsid w:val="00BF4BEF"/>
    <w:rsid w:val="00BF4C7C"/>
    <w:rsid w:val="00BF4CD6"/>
    <w:rsid w:val="00BF4DCD"/>
    <w:rsid w:val="00BF510E"/>
    <w:rsid w:val="00BF515D"/>
    <w:rsid w:val="00BF51AA"/>
    <w:rsid w:val="00BF5271"/>
    <w:rsid w:val="00BF5479"/>
    <w:rsid w:val="00BF5588"/>
    <w:rsid w:val="00BF5B22"/>
    <w:rsid w:val="00BF5BC9"/>
    <w:rsid w:val="00BF5C53"/>
    <w:rsid w:val="00BF5E7E"/>
    <w:rsid w:val="00BF61D1"/>
    <w:rsid w:val="00BF6361"/>
    <w:rsid w:val="00BF638C"/>
    <w:rsid w:val="00BF65A2"/>
    <w:rsid w:val="00BF687B"/>
    <w:rsid w:val="00BF6C4E"/>
    <w:rsid w:val="00BF6C6E"/>
    <w:rsid w:val="00BF779B"/>
    <w:rsid w:val="00BF79ED"/>
    <w:rsid w:val="00BF7C9F"/>
    <w:rsid w:val="00BF7F5E"/>
    <w:rsid w:val="00C001BB"/>
    <w:rsid w:val="00C003D9"/>
    <w:rsid w:val="00C00534"/>
    <w:rsid w:val="00C00782"/>
    <w:rsid w:val="00C007BC"/>
    <w:rsid w:val="00C00C79"/>
    <w:rsid w:val="00C00DC1"/>
    <w:rsid w:val="00C00F73"/>
    <w:rsid w:val="00C01664"/>
    <w:rsid w:val="00C016B2"/>
    <w:rsid w:val="00C01A58"/>
    <w:rsid w:val="00C01D86"/>
    <w:rsid w:val="00C01E41"/>
    <w:rsid w:val="00C021B2"/>
    <w:rsid w:val="00C0249B"/>
    <w:rsid w:val="00C025C1"/>
    <w:rsid w:val="00C025D6"/>
    <w:rsid w:val="00C0270A"/>
    <w:rsid w:val="00C02730"/>
    <w:rsid w:val="00C027D9"/>
    <w:rsid w:val="00C02AE0"/>
    <w:rsid w:val="00C02E37"/>
    <w:rsid w:val="00C02F04"/>
    <w:rsid w:val="00C02FAE"/>
    <w:rsid w:val="00C0321B"/>
    <w:rsid w:val="00C03AB6"/>
    <w:rsid w:val="00C041DF"/>
    <w:rsid w:val="00C0448E"/>
    <w:rsid w:val="00C046B0"/>
    <w:rsid w:val="00C04915"/>
    <w:rsid w:val="00C049D7"/>
    <w:rsid w:val="00C049DF"/>
    <w:rsid w:val="00C04AEF"/>
    <w:rsid w:val="00C04C6C"/>
    <w:rsid w:val="00C04F7D"/>
    <w:rsid w:val="00C051B0"/>
    <w:rsid w:val="00C053A8"/>
    <w:rsid w:val="00C05600"/>
    <w:rsid w:val="00C05609"/>
    <w:rsid w:val="00C05943"/>
    <w:rsid w:val="00C059B4"/>
    <w:rsid w:val="00C05C98"/>
    <w:rsid w:val="00C05D57"/>
    <w:rsid w:val="00C06045"/>
    <w:rsid w:val="00C064C0"/>
    <w:rsid w:val="00C06E14"/>
    <w:rsid w:val="00C06FF2"/>
    <w:rsid w:val="00C07076"/>
    <w:rsid w:val="00C07CFA"/>
    <w:rsid w:val="00C10000"/>
    <w:rsid w:val="00C101AF"/>
    <w:rsid w:val="00C10512"/>
    <w:rsid w:val="00C1057A"/>
    <w:rsid w:val="00C10614"/>
    <w:rsid w:val="00C1065C"/>
    <w:rsid w:val="00C107D8"/>
    <w:rsid w:val="00C10CB5"/>
    <w:rsid w:val="00C10E17"/>
    <w:rsid w:val="00C11765"/>
    <w:rsid w:val="00C11B2D"/>
    <w:rsid w:val="00C11BB4"/>
    <w:rsid w:val="00C11BC8"/>
    <w:rsid w:val="00C11F16"/>
    <w:rsid w:val="00C1220D"/>
    <w:rsid w:val="00C122E9"/>
    <w:rsid w:val="00C122F5"/>
    <w:rsid w:val="00C12B33"/>
    <w:rsid w:val="00C12B47"/>
    <w:rsid w:val="00C1351A"/>
    <w:rsid w:val="00C1357F"/>
    <w:rsid w:val="00C13615"/>
    <w:rsid w:val="00C13877"/>
    <w:rsid w:val="00C13E08"/>
    <w:rsid w:val="00C145F5"/>
    <w:rsid w:val="00C149CB"/>
    <w:rsid w:val="00C14A28"/>
    <w:rsid w:val="00C14ABD"/>
    <w:rsid w:val="00C14D88"/>
    <w:rsid w:val="00C15552"/>
    <w:rsid w:val="00C159D3"/>
    <w:rsid w:val="00C15BF8"/>
    <w:rsid w:val="00C16026"/>
    <w:rsid w:val="00C16759"/>
    <w:rsid w:val="00C16D15"/>
    <w:rsid w:val="00C16F5E"/>
    <w:rsid w:val="00C1713E"/>
    <w:rsid w:val="00C17168"/>
    <w:rsid w:val="00C1755F"/>
    <w:rsid w:val="00C1766A"/>
    <w:rsid w:val="00C17868"/>
    <w:rsid w:val="00C17A44"/>
    <w:rsid w:val="00C17B0D"/>
    <w:rsid w:val="00C17B21"/>
    <w:rsid w:val="00C2017C"/>
    <w:rsid w:val="00C2023B"/>
    <w:rsid w:val="00C2025F"/>
    <w:rsid w:val="00C202EB"/>
    <w:rsid w:val="00C20F0F"/>
    <w:rsid w:val="00C211AD"/>
    <w:rsid w:val="00C21566"/>
    <w:rsid w:val="00C218AE"/>
    <w:rsid w:val="00C21B74"/>
    <w:rsid w:val="00C21CD2"/>
    <w:rsid w:val="00C221C8"/>
    <w:rsid w:val="00C2222B"/>
    <w:rsid w:val="00C22234"/>
    <w:rsid w:val="00C22294"/>
    <w:rsid w:val="00C225A3"/>
    <w:rsid w:val="00C2292B"/>
    <w:rsid w:val="00C229EF"/>
    <w:rsid w:val="00C22C42"/>
    <w:rsid w:val="00C22FC0"/>
    <w:rsid w:val="00C234A1"/>
    <w:rsid w:val="00C238BD"/>
    <w:rsid w:val="00C23C91"/>
    <w:rsid w:val="00C23F10"/>
    <w:rsid w:val="00C244B9"/>
    <w:rsid w:val="00C247DD"/>
    <w:rsid w:val="00C248B9"/>
    <w:rsid w:val="00C248EA"/>
    <w:rsid w:val="00C24AA0"/>
    <w:rsid w:val="00C24CC5"/>
    <w:rsid w:val="00C24D95"/>
    <w:rsid w:val="00C24F64"/>
    <w:rsid w:val="00C253D4"/>
    <w:rsid w:val="00C254C2"/>
    <w:rsid w:val="00C25A2E"/>
    <w:rsid w:val="00C25D5E"/>
    <w:rsid w:val="00C25F72"/>
    <w:rsid w:val="00C2601C"/>
    <w:rsid w:val="00C260FA"/>
    <w:rsid w:val="00C264FD"/>
    <w:rsid w:val="00C2688F"/>
    <w:rsid w:val="00C26E9D"/>
    <w:rsid w:val="00C273DA"/>
    <w:rsid w:val="00C273E7"/>
    <w:rsid w:val="00C275E5"/>
    <w:rsid w:val="00C2771A"/>
    <w:rsid w:val="00C27D09"/>
    <w:rsid w:val="00C27F2C"/>
    <w:rsid w:val="00C30630"/>
    <w:rsid w:val="00C30840"/>
    <w:rsid w:val="00C308D4"/>
    <w:rsid w:val="00C30ACE"/>
    <w:rsid w:val="00C30C9D"/>
    <w:rsid w:val="00C314E6"/>
    <w:rsid w:val="00C31605"/>
    <w:rsid w:val="00C31BB9"/>
    <w:rsid w:val="00C31F09"/>
    <w:rsid w:val="00C31F12"/>
    <w:rsid w:val="00C31F22"/>
    <w:rsid w:val="00C31F9E"/>
    <w:rsid w:val="00C32670"/>
    <w:rsid w:val="00C33031"/>
    <w:rsid w:val="00C335CE"/>
    <w:rsid w:val="00C33C5D"/>
    <w:rsid w:val="00C33CA4"/>
    <w:rsid w:val="00C34531"/>
    <w:rsid w:val="00C346E6"/>
    <w:rsid w:val="00C355E4"/>
    <w:rsid w:val="00C356E9"/>
    <w:rsid w:val="00C359FD"/>
    <w:rsid w:val="00C35D71"/>
    <w:rsid w:val="00C35DF1"/>
    <w:rsid w:val="00C364C3"/>
    <w:rsid w:val="00C3686E"/>
    <w:rsid w:val="00C36970"/>
    <w:rsid w:val="00C369D3"/>
    <w:rsid w:val="00C36CEE"/>
    <w:rsid w:val="00C36FEA"/>
    <w:rsid w:val="00C37192"/>
    <w:rsid w:val="00C371A5"/>
    <w:rsid w:val="00C372A6"/>
    <w:rsid w:val="00C37458"/>
    <w:rsid w:val="00C374B8"/>
    <w:rsid w:val="00C3781F"/>
    <w:rsid w:val="00C3793B"/>
    <w:rsid w:val="00C403E3"/>
    <w:rsid w:val="00C405B9"/>
    <w:rsid w:val="00C408EC"/>
    <w:rsid w:val="00C40925"/>
    <w:rsid w:val="00C40AEC"/>
    <w:rsid w:val="00C40AF0"/>
    <w:rsid w:val="00C40B26"/>
    <w:rsid w:val="00C40BDB"/>
    <w:rsid w:val="00C40FE2"/>
    <w:rsid w:val="00C40FE8"/>
    <w:rsid w:val="00C410A6"/>
    <w:rsid w:val="00C411D7"/>
    <w:rsid w:val="00C41558"/>
    <w:rsid w:val="00C41B09"/>
    <w:rsid w:val="00C41B3A"/>
    <w:rsid w:val="00C41E07"/>
    <w:rsid w:val="00C41E5A"/>
    <w:rsid w:val="00C4226B"/>
    <w:rsid w:val="00C42815"/>
    <w:rsid w:val="00C42D46"/>
    <w:rsid w:val="00C42DBC"/>
    <w:rsid w:val="00C42F40"/>
    <w:rsid w:val="00C42FF5"/>
    <w:rsid w:val="00C43623"/>
    <w:rsid w:val="00C43994"/>
    <w:rsid w:val="00C43B28"/>
    <w:rsid w:val="00C43E05"/>
    <w:rsid w:val="00C43EE0"/>
    <w:rsid w:val="00C44027"/>
    <w:rsid w:val="00C446B0"/>
    <w:rsid w:val="00C4494A"/>
    <w:rsid w:val="00C44A8D"/>
    <w:rsid w:val="00C44E47"/>
    <w:rsid w:val="00C44F41"/>
    <w:rsid w:val="00C450E1"/>
    <w:rsid w:val="00C451F9"/>
    <w:rsid w:val="00C4529B"/>
    <w:rsid w:val="00C45593"/>
    <w:rsid w:val="00C45B9A"/>
    <w:rsid w:val="00C45EB0"/>
    <w:rsid w:val="00C45FAD"/>
    <w:rsid w:val="00C46015"/>
    <w:rsid w:val="00C4646B"/>
    <w:rsid w:val="00C46C5E"/>
    <w:rsid w:val="00C4726F"/>
    <w:rsid w:val="00C474D6"/>
    <w:rsid w:val="00C475EB"/>
    <w:rsid w:val="00C476AE"/>
    <w:rsid w:val="00C4785F"/>
    <w:rsid w:val="00C478D0"/>
    <w:rsid w:val="00C47B27"/>
    <w:rsid w:val="00C47DC1"/>
    <w:rsid w:val="00C47E39"/>
    <w:rsid w:val="00C505E0"/>
    <w:rsid w:val="00C50B6D"/>
    <w:rsid w:val="00C50E71"/>
    <w:rsid w:val="00C50EF2"/>
    <w:rsid w:val="00C510A3"/>
    <w:rsid w:val="00C511FE"/>
    <w:rsid w:val="00C51319"/>
    <w:rsid w:val="00C515E2"/>
    <w:rsid w:val="00C51FC3"/>
    <w:rsid w:val="00C522EA"/>
    <w:rsid w:val="00C52398"/>
    <w:rsid w:val="00C523F3"/>
    <w:rsid w:val="00C5282C"/>
    <w:rsid w:val="00C52AE9"/>
    <w:rsid w:val="00C5307E"/>
    <w:rsid w:val="00C5318E"/>
    <w:rsid w:val="00C5340A"/>
    <w:rsid w:val="00C53B31"/>
    <w:rsid w:val="00C53C42"/>
    <w:rsid w:val="00C53D03"/>
    <w:rsid w:val="00C540BE"/>
    <w:rsid w:val="00C540E8"/>
    <w:rsid w:val="00C541AF"/>
    <w:rsid w:val="00C543FB"/>
    <w:rsid w:val="00C54C2C"/>
    <w:rsid w:val="00C55189"/>
    <w:rsid w:val="00C55913"/>
    <w:rsid w:val="00C55EB5"/>
    <w:rsid w:val="00C56428"/>
    <w:rsid w:val="00C565F4"/>
    <w:rsid w:val="00C56792"/>
    <w:rsid w:val="00C56ACB"/>
    <w:rsid w:val="00C56DCA"/>
    <w:rsid w:val="00C56DCE"/>
    <w:rsid w:val="00C56FBA"/>
    <w:rsid w:val="00C56FC5"/>
    <w:rsid w:val="00C570F8"/>
    <w:rsid w:val="00C57102"/>
    <w:rsid w:val="00C571F0"/>
    <w:rsid w:val="00C575FA"/>
    <w:rsid w:val="00C578FB"/>
    <w:rsid w:val="00C57A51"/>
    <w:rsid w:val="00C57F65"/>
    <w:rsid w:val="00C6006F"/>
    <w:rsid w:val="00C604A9"/>
    <w:rsid w:val="00C608E6"/>
    <w:rsid w:val="00C609BD"/>
    <w:rsid w:val="00C60B79"/>
    <w:rsid w:val="00C60D7E"/>
    <w:rsid w:val="00C61022"/>
    <w:rsid w:val="00C610F5"/>
    <w:rsid w:val="00C613F6"/>
    <w:rsid w:val="00C6146D"/>
    <w:rsid w:val="00C6189D"/>
    <w:rsid w:val="00C61A7E"/>
    <w:rsid w:val="00C61A82"/>
    <w:rsid w:val="00C61D47"/>
    <w:rsid w:val="00C61EAE"/>
    <w:rsid w:val="00C6226B"/>
    <w:rsid w:val="00C62495"/>
    <w:rsid w:val="00C62551"/>
    <w:rsid w:val="00C62F8F"/>
    <w:rsid w:val="00C63387"/>
    <w:rsid w:val="00C635B3"/>
    <w:rsid w:val="00C63E12"/>
    <w:rsid w:val="00C63F07"/>
    <w:rsid w:val="00C6406D"/>
    <w:rsid w:val="00C6425D"/>
    <w:rsid w:val="00C642D8"/>
    <w:rsid w:val="00C6432F"/>
    <w:rsid w:val="00C6438C"/>
    <w:rsid w:val="00C64690"/>
    <w:rsid w:val="00C64927"/>
    <w:rsid w:val="00C649B4"/>
    <w:rsid w:val="00C65112"/>
    <w:rsid w:val="00C6534D"/>
    <w:rsid w:val="00C655C9"/>
    <w:rsid w:val="00C656BD"/>
    <w:rsid w:val="00C65723"/>
    <w:rsid w:val="00C65734"/>
    <w:rsid w:val="00C657A4"/>
    <w:rsid w:val="00C65972"/>
    <w:rsid w:val="00C65994"/>
    <w:rsid w:val="00C65BD1"/>
    <w:rsid w:val="00C65CC8"/>
    <w:rsid w:val="00C65F39"/>
    <w:rsid w:val="00C6603C"/>
    <w:rsid w:val="00C661A7"/>
    <w:rsid w:val="00C665B2"/>
    <w:rsid w:val="00C6677F"/>
    <w:rsid w:val="00C667F1"/>
    <w:rsid w:val="00C66AE9"/>
    <w:rsid w:val="00C66E5E"/>
    <w:rsid w:val="00C66F93"/>
    <w:rsid w:val="00C671AC"/>
    <w:rsid w:val="00C67FD5"/>
    <w:rsid w:val="00C703E9"/>
    <w:rsid w:val="00C70A4E"/>
    <w:rsid w:val="00C70E0D"/>
    <w:rsid w:val="00C70E52"/>
    <w:rsid w:val="00C70F4B"/>
    <w:rsid w:val="00C718BE"/>
    <w:rsid w:val="00C718F8"/>
    <w:rsid w:val="00C72534"/>
    <w:rsid w:val="00C72752"/>
    <w:rsid w:val="00C727BF"/>
    <w:rsid w:val="00C7289A"/>
    <w:rsid w:val="00C728A0"/>
    <w:rsid w:val="00C72C15"/>
    <w:rsid w:val="00C72C3A"/>
    <w:rsid w:val="00C72D07"/>
    <w:rsid w:val="00C731E2"/>
    <w:rsid w:val="00C7358C"/>
    <w:rsid w:val="00C738FF"/>
    <w:rsid w:val="00C73C76"/>
    <w:rsid w:val="00C73D5B"/>
    <w:rsid w:val="00C745C7"/>
    <w:rsid w:val="00C746E2"/>
    <w:rsid w:val="00C7483F"/>
    <w:rsid w:val="00C74AB4"/>
    <w:rsid w:val="00C74B72"/>
    <w:rsid w:val="00C74CF6"/>
    <w:rsid w:val="00C74D72"/>
    <w:rsid w:val="00C75137"/>
    <w:rsid w:val="00C7515A"/>
    <w:rsid w:val="00C75187"/>
    <w:rsid w:val="00C75243"/>
    <w:rsid w:val="00C753AC"/>
    <w:rsid w:val="00C75488"/>
    <w:rsid w:val="00C75C25"/>
    <w:rsid w:val="00C75F1B"/>
    <w:rsid w:val="00C762E4"/>
    <w:rsid w:val="00C76304"/>
    <w:rsid w:val="00C76599"/>
    <w:rsid w:val="00C76E36"/>
    <w:rsid w:val="00C76EFB"/>
    <w:rsid w:val="00C76FF6"/>
    <w:rsid w:val="00C77067"/>
    <w:rsid w:val="00C77374"/>
    <w:rsid w:val="00C773F5"/>
    <w:rsid w:val="00C7771A"/>
    <w:rsid w:val="00C77968"/>
    <w:rsid w:val="00C77D26"/>
    <w:rsid w:val="00C8005C"/>
    <w:rsid w:val="00C8010A"/>
    <w:rsid w:val="00C801E1"/>
    <w:rsid w:val="00C8044A"/>
    <w:rsid w:val="00C804A5"/>
    <w:rsid w:val="00C80AFC"/>
    <w:rsid w:val="00C80F5D"/>
    <w:rsid w:val="00C8146F"/>
    <w:rsid w:val="00C81C94"/>
    <w:rsid w:val="00C81ED5"/>
    <w:rsid w:val="00C81F95"/>
    <w:rsid w:val="00C821F8"/>
    <w:rsid w:val="00C825DB"/>
    <w:rsid w:val="00C828D8"/>
    <w:rsid w:val="00C829C0"/>
    <w:rsid w:val="00C82C53"/>
    <w:rsid w:val="00C830DA"/>
    <w:rsid w:val="00C832E5"/>
    <w:rsid w:val="00C83794"/>
    <w:rsid w:val="00C83881"/>
    <w:rsid w:val="00C83C28"/>
    <w:rsid w:val="00C83D29"/>
    <w:rsid w:val="00C83DAF"/>
    <w:rsid w:val="00C83DC3"/>
    <w:rsid w:val="00C83F6D"/>
    <w:rsid w:val="00C84245"/>
    <w:rsid w:val="00C842FA"/>
    <w:rsid w:val="00C846B7"/>
    <w:rsid w:val="00C847D0"/>
    <w:rsid w:val="00C8510E"/>
    <w:rsid w:val="00C85425"/>
    <w:rsid w:val="00C85766"/>
    <w:rsid w:val="00C858E0"/>
    <w:rsid w:val="00C85FBA"/>
    <w:rsid w:val="00C865A5"/>
    <w:rsid w:val="00C86622"/>
    <w:rsid w:val="00C86820"/>
    <w:rsid w:val="00C87230"/>
    <w:rsid w:val="00C87383"/>
    <w:rsid w:val="00C874D9"/>
    <w:rsid w:val="00C8778C"/>
    <w:rsid w:val="00C87907"/>
    <w:rsid w:val="00C87BA6"/>
    <w:rsid w:val="00C87CEE"/>
    <w:rsid w:val="00C87E5C"/>
    <w:rsid w:val="00C87F0D"/>
    <w:rsid w:val="00C87F47"/>
    <w:rsid w:val="00C900BE"/>
    <w:rsid w:val="00C9082F"/>
    <w:rsid w:val="00C908CE"/>
    <w:rsid w:val="00C908E9"/>
    <w:rsid w:val="00C90EF5"/>
    <w:rsid w:val="00C90F7D"/>
    <w:rsid w:val="00C9124C"/>
    <w:rsid w:val="00C91278"/>
    <w:rsid w:val="00C915F7"/>
    <w:rsid w:val="00C91913"/>
    <w:rsid w:val="00C91B60"/>
    <w:rsid w:val="00C91ED1"/>
    <w:rsid w:val="00C91F44"/>
    <w:rsid w:val="00C92A55"/>
    <w:rsid w:val="00C92A59"/>
    <w:rsid w:val="00C92B8A"/>
    <w:rsid w:val="00C92DD9"/>
    <w:rsid w:val="00C92F2D"/>
    <w:rsid w:val="00C93140"/>
    <w:rsid w:val="00C9337B"/>
    <w:rsid w:val="00C93468"/>
    <w:rsid w:val="00C93656"/>
    <w:rsid w:val="00C93848"/>
    <w:rsid w:val="00C93BE4"/>
    <w:rsid w:val="00C94058"/>
    <w:rsid w:val="00C94A8D"/>
    <w:rsid w:val="00C94C5D"/>
    <w:rsid w:val="00C94E34"/>
    <w:rsid w:val="00C94F78"/>
    <w:rsid w:val="00C95357"/>
    <w:rsid w:val="00C9575C"/>
    <w:rsid w:val="00C95FC3"/>
    <w:rsid w:val="00C9634A"/>
    <w:rsid w:val="00C96890"/>
    <w:rsid w:val="00C96C5E"/>
    <w:rsid w:val="00C96DF4"/>
    <w:rsid w:val="00C96E00"/>
    <w:rsid w:val="00C96E0E"/>
    <w:rsid w:val="00C96EA5"/>
    <w:rsid w:val="00C96EB7"/>
    <w:rsid w:val="00C96EF3"/>
    <w:rsid w:val="00C96EF9"/>
    <w:rsid w:val="00C970D7"/>
    <w:rsid w:val="00C971F2"/>
    <w:rsid w:val="00C97244"/>
    <w:rsid w:val="00C97698"/>
    <w:rsid w:val="00C9784E"/>
    <w:rsid w:val="00C97A55"/>
    <w:rsid w:val="00C97EA8"/>
    <w:rsid w:val="00C97F2F"/>
    <w:rsid w:val="00C97F68"/>
    <w:rsid w:val="00CA021E"/>
    <w:rsid w:val="00CA09DD"/>
    <w:rsid w:val="00CA0CC3"/>
    <w:rsid w:val="00CA0D7E"/>
    <w:rsid w:val="00CA10CE"/>
    <w:rsid w:val="00CA10DF"/>
    <w:rsid w:val="00CA177B"/>
    <w:rsid w:val="00CA184E"/>
    <w:rsid w:val="00CA1CDC"/>
    <w:rsid w:val="00CA1F2E"/>
    <w:rsid w:val="00CA229E"/>
    <w:rsid w:val="00CA2419"/>
    <w:rsid w:val="00CA2A71"/>
    <w:rsid w:val="00CA2E7D"/>
    <w:rsid w:val="00CA3710"/>
    <w:rsid w:val="00CA37C6"/>
    <w:rsid w:val="00CA3A0C"/>
    <w:rsid w:val="00CA3A77"/>
    <w:rsid w:val="00CA3E1A"/>
    <w:rsid w:val="00CA3E36"/>
    <w:rsid w:val="00CA43B3"/>
    <w:rsid w:val="00CA441C"/>
    <w:rsid w:val="00CA445C"/>
    <w:rsid w:val="00CA44D9"/>
    <w:rsid w:val="00CA4624"/>
    <w:rsid w:val="00CA472B"/>
    <w:rsid w:val="00CA4786"/>
    <w:rsid w:val="00CA47E0"/>
    <w:rsid w:val="00CA4B0F"/>
    <w:rsid w:val="00CA4E2B"/>
    <w:rsid w:val="00CA4F20"/>
    <w:rsid w:val="00CA4FBE"/>
    <w:rsid w:val="00CA5054"/>
    <w:rsid w:val="00CA613B"/>
    <w:rsid w:val="00CA6190"/>
    <w:rsid w:val="00CA6663"/>
    <w:rsid w:val="00CA6D83"/>
    <w:rsid w:val="00CA6E84"/>
    <w:rsid w:val="00CA707E"/>
    <w:rsid w:val="00CA70EA"/>
    <w:rsid w:val="00CA73E2"/>
    <w:rsid w:val="00CA7749"/>
    <w:rsid w:val="00CA79E8"/>
    <w:rsid w:val="00CA7A38"/>
    <w:rsid w:val="00CA7B87"/>
    <w:rsid w:val="00CA7D43"/>
    <w:rsid w:val="00CB0161"/>
    <w:rsid w:val="00CB019F"/>
    <w:rsid w:val="00CB029D"/>
    <w:rsid w:val="00CB0383"/>
    <w:rsid w:val="00CB0B20"/>
    <w:rsid w:val="00CB0C90"/>
    <w:rsid w:val="00CB0E7E"/>
    <w:rsid w:val="00CB0F00"/>
    <w:rsid w:val="00CB1132"/>
    <w:rsid w:val="00CB11D2"/>
    <w:rsid w:val="00CB13BF"/>
    <w:rsid w:val="00CB1590"/>
    <w:rsid w:val="00CB15A5"/>
    <w:rsid w:val="00CB1819"/>
    <w:rsid w:val="00CB18C4"/>
    <w:rsid w:val="00CB2053"/>
    <w:rsid w:val="00CB20D1"/>
    <w:rsid w:val="00CB2406"/>
    <w:rsid w:val="00CB26E9"/>
    <w:rsid w:val="00CB2A13"/>
    <w:rsid w:val="00CB2ABC"/>
    <w:rsid w:val="00CB2AFA"/>
    <w:rsid w:val="00CB2BB7"/>
    <w:rsid w:val="00CB2CCB"/>
    <w:rsid w:val="00CB30AF"/>
    <w:rsid w:val="00CB30C3"/>
    <w:rsid w:val="00CB3809"/>
    <w:rsid w:val="00CB3A97"/>
    <w:rsid w:val="00CB3B80"/>
    <w:rsid w:val="00CB3E6E"/>
    <w:rsid w:val="00CB3F0A"/>
    <w:rsid w:val="00CB4012"/>
    <w:rsid w:val="00CB4013"/>
    <w:rsid w:val="00CB4289"/>
    <w:rsid w:val="00CB4370"/>
    <w:rsid w:val="00CB47ED"/>
    <w:rsid w:val="00CB4A63"/>
    <w:rsid w:val="00CB4C28"/>
    <w:rsid w:val="00CB4E7B"/>
    <w:rsid w:val="00CB52C7"/>
    <w:rsid w:val="00CB5316"/>
    <w:rsid w:val="00CB55DB"/>
    <w:rsid w:val="00CB5B23"/>
    <w:rsid w:val="00CB5FDE"/>
    <w:rsid w:val="00CB6595"/>
    <w:rsid w:val="00CB65BC"/>
    <w:rsid w:val="00CB6A95"/>
    <w:rsid w:val="00CB6D45"/>
    <w:rsid w:val="00CB6D53"/>
    <w:rsid w:val="00CB7050"/>
    <w:rsid w:val="00CB7093"/>
    <w:rsid w:val="00CB7241"/>
    <w:rsid w:val="00CB74EF"/>
    <w:rsid w:val="00CB762B"/>
    <w:rsid w:val="00CB765E"/>
    <w:rsid w:val="00CB768E"/>
    <w:rsid w:val="00CB7711"/>
    <w:rsid w:val="00CB77D4"/>
    <w:rsid w:val="00CB78A9"/>
    <w:rsid w:val="00CB7EA7"/>
    <w:rsid w:val="00CB96BC"/>
    <w:rsid w:val="00CC01BF"/>
    <w:rsid w:val="00CC02B0"/>
    <w:rsid w:val="00CC05C7"/>
    <w:rsid w:val="00CC0D8C"/>
    <w:rsid w:val="00CC12FA"/>
    <w:rsid w:val="00CC1452"/>
    <w:rsid w:val="00CC16F1"/>
    <w:rsid w:val="00CC188E"/>
    <w:rsid w:val="00CC1A44"/>
    <w:rsid w:val="00CC1E3E"/>
    <w:rsid w:val="00CC20A5"/>
    <w:rsid w:val="00CC20D8"/>
    <w:rsid w:val="00CC220D"/>
    <w:rsid w:val="00CC2596"/>
    <w:rsid w:val="00CC3465"/>
    <w:rsid w:val="00CC396A"/>
    <w:rsid w:val="00CC3A92"/>
    <w:rsid w:val="00CC3C2F"/>
    <w:rsid w:val="00CC4159"/>
    <w:rsid w:val="00CC428E"/>
    <w:rsid w:val="00CC4935"/>
    <w:rsid w:val="00CC4AEC"/>
    <w:rsid w:val="00CC4C21"/>
    <w:rsid w:val="00CC4E9D"/>
    <w:rsid w:val="00CC4F17"/>
    <w:rsid w:val="00CC5388"/>
    <w:rsid w:val="00CC5587"/>
    <w:rsid w:val="00CC59FC"/>
    <w:rsid w:val="00CC5DD9"/>
    <w:rsid w:val="00CC617B"/>
    <w:rsid w:val="00CC636D"/>
    <w:rsid w:val="00CC6424"/>
    <w:rsid w:val="00CC65BC"/>
    <w:rsid w:val="00CC669B"/>
    <w:rsid w:val="00CC693D"/>
    <w:rsid w:val="00CC6BA4"/>
    <w:rsid w:val="00CC6BB7"/>
    <w:rsid w:val="00CC6BC3"/>
    <w:rsid w:val="00CC6DE5"/>
    <w:rsid w:val="00CC71B5"/>
    <w:rsid w:val="00CC71EA"/>
    <w:rsid w:val="00CC744C"/>
    <w:rsid w:val="00CC76DB"/>
    <w:rsid w:val="00CC7B61"/>
    <w:rsid w:val="00CC7FA2"/>
    <w:rsid w:val="00CD01CF"/>
    <w:rsid w:val="00CD05FF"/>
    <w:rsid w:val="00CD07DA"/>
    <w:rsid w:val="00CD0B6A"/>
    <w:rsid w:val="00CD0BF9"/>
    <w:rsid w:val="00CD0E3C"/>
    <w:rsid w:val="00CD1392"/>
    <w:rsid w:val="00CD181C"/>
    <w:rsid w:val="00CD1CF8"/>
    <w:rsid w:val="00CD1D54"/>
    <w:rsid w:val="00CD1E27"/>
    <w:rsid w:val="00CD1E66"/>
    <w:rsid w:val="00CD21BD"/>
    <w:rsid w:val="00CD28D5"/>
    <w:rsid w:val="00CD2A66"/>
    <w:rsid w:val="00CD2CE3"/>
    <w:rsid w:val="00CD2CEC"/>
    <w:rsid w:val="00CD2DFE"/>
    <w:rsid w:val="00CD2FF2"/>
    <w:rsid w:val="00CD3047"/>
    <w:rsid w:val="00CD33C2"/>
    <w:rsid w:val="00CD37BA"/>
    <w:rsid w:val="00CD3ADA"/>
    <w:rsid w:val="00CD3C99"/>
    <w:rsid w:val="00CD3E16"/>
    <w:rsid w:val="00CD3E93"/>
    <w:rsid w:val="00CD3F40"/>
    <w:rsid w:val="00CD3F7B"/>
    <w:rsid w:val="00CD4B00"/>
    <w:rsid w:val="00CD4D59"/>
    <w:rsid w:val="00CD4D67"/>
    <w:rsid w:val="00CD4E85"/>
    <w:rsid w:val="00CD5134"/>
    <w:rsid w:val="00CD5509"/>
    <w:rsid w:val="00CD5550"/>
    <w:rsid w:val="00CD569A"/>
    <w:rsid w:val="00CD5907"/>
    <w:rsid w:val="00CD5AA0"/>
    <w:rsid w:val="00CD5B4B"/>
    <w:rsid w:val="00CD5C7E"/>
    <w:rsid w:val="00CD5D16"/>
    <w:rsid w:val="00CD5D8D"/>
    <w:rsid w:val="00CD5F08"/>
    <w:rsid w:val="00CD6186"/>
    <w:rsid w:val="00CD668A"/>
    <w:rsid w:val="00CD668C"/>
    <w:rsid w:val="00CD693B"/>
    <w:rsid w:val="00CD6AF9"/>
    <w:rsid w:val="00CD6B4C"/>
    <w:rsid w:val="00CD6CEF"/>
    <w:rsid w:val="00CD6E5A"/>
    <w:rsid w:val="00CD7000"/>
    <w:rsid w:val="00CD7073"/>
    <w:rsid w:val="00CD72D1"/>
    <w:rsid w:val="00CD739B"/>
    <w:rsid w:val="00CD7435"/>
    <w:rsid w:val="00CD75D2"/>
    <w:rsid w:val="00CD76DE"/>
    <w:rsid w:val="00CD775F"/>
    <w:rsid w:val="00CD7BCB"/>
    <w:rsid w:val="00CD7E22"/>
    <w:rsid w:val="00CE047B"/>
    <w:rsid w:val="00CE049D"/>
    <w:rsid w:val="00CE06B2"/>
    <w:rsid w:val="00CE0942"/>
    <w:rsid w:val="00CE0A1A"/>
    <w:rsid w:val="00CE0AC2"/>
    <w:rsid w:val="00CE0CE5"/>
    <w:rsid w:val="00CE0CE7"/>
    <w:rsid w:val="00CE12C5"/>
    <w:rsid w:val="00CE132B"/>
    <w:rsid w:val="00CE165D"/>
    <w:rsid w:val="00CE18A3"/>
    <w:rsid w:val="00CE1AB7"/>
    <w:rsid w:val="00CE1AFF"/>
    <w:rsid w:val="00CE2613"/>
    <w:rsid w:val="00CE2646"/>
    <w:rsid w:val="00CE269A"/>
    <w:rsid w:val="00CE2798"/>
    <w:rsid w:val="00CE29DA"/>
    <w:rsid w:val="00CE2ABA"/>
    <w:rsid w:val="00CE2D6A"/>
    <w:rsid w:val="00CE30D9"/>
    <w:rsid w:val="00CE3119"/>
    <w:rsid w:val="00CE3780"/>
    <w:rsid w:val="00CE39EE"/>
    <w:rsid w:val="00CE39F8"/>
    <w:rsid w:val="00CE3BEB"/>
    <w:rsid w:val="00CE4269"/>
    <w:rsid w:val="00CE439A"/>
    <w:rsid w:val="00CE4604"/>
    <w:rsid w:val="00CE4943"/>
    <w:rsid w:val="00CE49CC"/>
    <w:rsid w:val="00CE50D7"/>
    <w:rsid w:val="00CE5121"/>
    <w:rsid w:val="00CE523E"/>
    <w:rsid w:val="00CE5254"/>
    <w:rsid w:val="00CE5867"/>
    <w:rsid w:val="00CE5C14"/>
    <w:rsid w:val="00CE64C1"/>
    <w:rsid w:val="00CE6803"/>
    <w:rsid w:val="00CE6B2F"/>
    <w:rsid w:val="00CE6B6C"/>
    <w:rsid w:val="00CE6BD2"/>
    <w:rsid w:val="00CE6C4B"/>
    <w:rsid w:val="00CE6D14"/>
    <w:rsid w:val="00CE6DC9"/>
    <w:rsid w:val="00CE7122"/>
    <w:rsid w:val="00CE7789"/>
    <w:rsid w:val="00CE7DA2"/>
    <w:rsid w:val="00CF01EF"/>
    <w:rsid w:val="00CF02DA"/>
    <w:rsid w:val="00CF0791"/>
    <w:rsid w:val="00CF0941"/>
    <w:rsid w:val="00CF0F9A"/>
    <w:rsid w:val="00CF1209"/>
    <w:rsid w:val="00CF1721"/>
    <w:rsid w:val="00CF17FC"/>
    <w:rsid w:val="00CF18C5"/>
    <w:rsid w:val="00CF2277"/>
    <w:rsid w:val="00CF26CF"/>
    <w:rsid w:val="00CF29C0"/>
    <w:rsid w:val="00CF2AD4"/>
    <w:rsid w:val="00CF2DA0"/>
    <w:rsid w:val="00CF2E2E"/>
    <w:rsid w:val="00CF34D6"/>
    <w:rsid w:val="00CF3841"/>
    <w:rsid w:val="00CF38D8"/>
    <w:rsid w:val="00CF3B2B"/>
    <w:rsid w:val="00CF3C36"/>
    <w:rsid w:val="00CF4093"/>
    <w:rsid w:val="00CF41EB"/>
    <w:rsid w:val="00CF45D1"/>
    <w:rsid w:val="00CF4767"/>
    <w:rsid w:val="00CF47DF"/>
    <w:rsid w:val="00CF4872"/>
    <w:rsid w:val="00CF4D13"/>
    <w:rsid w:val="00CF4DF6"/>
    <w:rsid w:val="00CF4E2C"/>
    <w:rsid w:val="00CF512F"/>
    <w:rsid w:val="00CF5254"/>
    <w:rsid w:val="00CF5346"/>
    <w:rsid w:val="00CF57F0"/>
    <w:rsid w:val="00CF5E74"/>
    <w:rsid w:val="00CF5F99"/>
    <w:rsid w:val="00CF6145"/>
    <w:rsid w:val="00CF6400"/>
    <w:rsid w:val="00CF66C9"/>
    <w:rsid w:val="00CF6892"/>
    <w:rsid w:val="00CF726A"/>
    <w:rsid w:val="00CF72E2"/>
    <w:rsid w:val="00CF7932"/>
    <w:rsid w:val="00CF7D2B"/>
    <w:rsid w:val="00CF7F0D"/>
    <w:rsid w:val="00D000AC"/>
    <w:rsid w:val="00D0047D"/>
    <w:rsid w:val="00D00502"/>
    <w:rsid w:val="00D00625"/>
    <w:rsid w:val="00D006FB"/>
    <w:rsid w:val="00D00706"/>
    <w:rsid w:val="00D0094E"/>
    <w:rsid w:val="00D00970"/>
    <w:rsid w:val="00D00979"/>
    <w:rsid w:val="00D00B78"/>
    <w:rsid w:val="00D00C5E"/>
    <w:rsid w:val="00D00CCD"/>
    <w:rsid w:val="00D00CE8"/>
    <w:rsid w:val="00D00DA9"/>
    <w:rsid w:val="00D0110C"/>
    <w:rsid w:val="00D011E9"/>
    <w:rsid w:val="00D01210"/>
    <w:rsid w:val="00D0151E"/>
    <w:rsid w:val="00D01770"/>
    <w:rsid w:val="00D01E2A"/>
    <w:rsid w:val="00D01E82"/>
    <w:rsid w:val="00D020EB"/>
    <w:rsid w:val="00D0217B"/>
    <w:rsid w:val="00D021D7"/>
    <w:rsid w:val="00D021DD"/>
    <w:rsid w:val="00D0233F"/>
    <w:rsid w:val="00D02366"/>
    <w:rsid w:val="00D024C9"/>
    <w:rsid w:val="00D0258B"/>
    <w:rsid w:val="00D02A7D"/>
    <w:rsid w:val="00D0372A"/>
    <w:rsid w:val="00D03DE6"/>
    <w:rsid w:val="00D03FA3"/>
    <w:rsid w:val="00D04028"/>
    <w:rsid w:val="00D043D2"/>
    <w:rsid w:val="00D04626"/>
    <w:rsid w:val="00D047C1"/>
    <w:rsid w:val="00D04B7B"/>
    <w:rsid w:val="00D04CCF"/>
    <w:rsid w:val="00D04F9A"/>
    <w:rsid w:val="00D04FD0"/>
    <w:rsid w:val="00D05303"/>
    <w:rsid w:val="00D05907"/>
    <w:rsid w:val="00D059C1"/>
    <w:rsid w:val="00D05B82"/>
    <w:rsid w:val="00D05D01"/>
    <w:rsid w:val="00D05FD0"/>
    <w:rsid w:val="00D0616F"/>
    <w:rsid w:val="00D063E3"/>
    <w:rsid w:val="00D06D68"/>
    <w:rsid w:val="00D06F7C"/>
    <w:rsid w:val="00D07320"/>
    <w:rsid w:val="00D073D2"/>
    <w:rsid w:val="00D07471"/>
    <w:rsid w:val="00D07C9F"/>
    <w:rsid w:val="00D07E99"/>
    <w:rsid w:val="00D07F7E"/>
    <w:rsid w:val="00D0C3F0"/>
    <w:rsid w:val="00D101B4"/>
    <w:rsid w:val="00D1048E"/>
    <w:rsid w:val="00D109D5"/>
    <w:rsid w:val="00D109F1"/>
    <w:rsid w:val="00D10A39"/>
    <w:rsid w:val="00D10AB0"/>
    <w:rsid w:val="00D10D5B"/>
    <w:rsid w:val="00D11108"/>
    <w:rsid w:val="00D111D9"/>
    <w:rsid w:val="00D114B3"/>
    <w:rsid w:val="00D122B1"/>
    <w:rsid w:val="00D12428"/>
    <w:rsid w:val="00D12DBB"/>
    <w:rsid w:val="00D13770"/>
    <w:rsid w:val="00D1378A"/>
    <w:rsid w:val="00D1390A"/>
    <w:rsid w:val="00D1391A"/>
    <w:rsid w:val="00D13D58"/>
    <w:rsid w:val="00D14C45"/>
    <w:rsid w:val="00D150BD"/>
    <w:rsid w:val="00D15305"/>
    <w:rsid w:val="00D153D6"/>
    <w:rsid w:val="00D16109"/>
    <w:rsid w:val="00D1637C"/>
    <w:rsid w:val="00D165DA"/>
    <w:rsid w:val="00D16739"/>
    <w:rsid w:val="00D167DE"/>
    <w:rsid w:val="00D16A77"/>
    <w:rsid w:val="00D16BE1"/>
    <w:rsid w:val="00D16D1B"/>
    <w:rsid w:val="00D16D21"/>
    <w:rsid w:val="00D16DE2"/>
    <w:rsid w:val="00D16E19"/>
    <w:rsid w:val="00D17010"/>
    <w:rsid w:val="00D176C2"/>
    <w:rsid w:val="00D17741"/>
    <w:rsid w:val="00D17843"/>
    <w:rsid w:val="00D17F29"/>
    <w:rsid w:val="00D200B0"/>
    <w:rsid w:val="00D20C31"/>
    <w:rsid w:val="00D20E69"/>
    <w:rsid w:val="00D20ED2"/>
    <w:rsid w:val="00D21100"/>
    <w:rsid w:val="00D2116D"/>
    <w:rsid w:val="00D2126F"/>
    <w:rsid w:val="00D21404"/>
    <w:rsid w:val="00D2197A"/>
    <w:rsid w:val="00D21B07"/>
    <w:rsid w:val="00D21BA3"/>
    <w:rsid w:val="00D21E6A"/>
    <w:rsid w:val="00D21F6A"/>
    <w:rsid w:val="00D22074"/>
    <w:rsid w:val="00D221C8"/>
    <w:rsid w:val="00D22754"/>
    <w:rsid w:val="00D22880"/>
    <w:rsid w:val="00D228BB"/>
    <w:rsid w:val="00D22EC1"/>
    <w:rsid w:val="00D23418"/>
    <w:rsid w:val="00D236A0"/>
    <w:rsid w:val="00D238F2"/>
    <w:rsid w:val="00D23ADF"/>
    <w:rsid w:val="00D23B00"/>
    <w:rsid w:val="00D240ED"/>
    <w:rsid w:val="00D244AA"/>
    <w:rsid w:val="00D24593"/>
    <w:rsid w:val="00D246FF"/>
    <w:rsid w:val="00D2483D"/>
    <w:rsid w:val="00D24D30"/>
    <w:rsid w:val="00D24E60"/>
    <w:rsid w:val="00D24EB0"/>
    <w:rsid w:val="00D2537C"/>
    <w:rsid w:val="00D254FE"/>
    <w:rsid w:val="00D25569"/>
    <w:rsid w:val="00D25680"/>
    <w:rsid w:val="00D25BBB"/>
    <w:rsid w:val="00D25C52"/>
    <w:rsid w:val="00D25D9C"/>
    <w:rsid w:val="00D26285"/>
    <w:rsid w:val="00D265C4"/>
    <w:rsid w:val="00D273BA"/>
    <w:rsid w:val="00D27401"/>
    <w:rsid w:val="00D275BC"/>
    <w:rsid w:val="00D27C2A"/>
    <w:rsid w:val="00D30268"/>
    <w:rsid w:val="00D3030F"/>
    <w:rsid w:val="00D307FA"/>
    <w:rsid w:val="00D30969"/>
    <w:rsid w:val="00D30D46"/>
    <w:rsid w:val="00D30EF6"/>
    <w:rsid w:val="00D313CD"/>
    <w:rsid w:val="00D3163D"/>
    <w:rsid w:val="00D3182A"/>
    <w:rsid w:val="00D31C7C"/>
    <w:rsid w:val="00D31E32"/>
    <w:rsid w:val="00D31ED0"/>
    <w:rsid w:val="00D32111"/>
    <w:rsid w:val="00D32257"/>
    <w:rsid w:val="00D32844"/>
    <w:rsid w:val="00D33284"/>
    <w:rsid w:val="00D334C6"/>
    <w:rsid w:val="00D33639"/>
    <w:rsid w:val="00D337DA"/>
    <w:rsid w:val="00D34159"/>
    <w:rsid w:val="00D34659"/>
    <w:rsid w:val="00D34821"/>
    <w:rsid w:val="00D34831"/>
    <w:rsid w:val="00D34A08"/>
    <w:rsid w:val="00D34A8B"/>
    <w:rsid w:val="00D34D74"/>
    <w:rsid w:val="00D34EB9"/>
    <w:rsid w:val="00D350EA"/>
    <w:rsid w:val="00D35421"/>
    <w:rsid w:val="00D3564A"/>
    <w:rsid w:val="00D35ACD"/>
    <w:rsid w:val="00D35CFB"/>
    <w:rsid w:val="00D35F95"/>
    <w:rsid w:val="00D3615A"/>
    <w:rsid w:val="00D37389"/>
    <w:rsid w:val="00D376C0"/>
    <w:rsid w:val="00D37DBE"/>
    <w:rsid w:val="00D3A514"/>
    <w:rsid w:val="00D401A8"/>
    <w:rsid w:val="00D405DC"/>
    <w:rsid w:val="00D40762"/>
    <w:rsid w:val="00D40BE0"/>
    <w:rsid w:val="00D40C6D"/>
    <w:rsid w:val="00D41200"/>
    <w:rsid w:val="00D413EB"/>
    <w:rsid w:val="00D41454"/>
    <w:rsid w:val="00D415E4"/>
    <w:rsid w:val="00D41BF0"/>
    <w:rsid w:val="00D41C9E"/>
    <w:rsid w:val="00D41D90"/>
    <w:rsid w:val="00D4202D"/>
    <w:rsid w:val="00D4206E"/>
    <w:rsid w:val="00D423AF"/>
    <w:rsid w:val="00D42679"/>
    <w:rsid w:val="00D42797"/>
    <w:rsid w:val="00D42803"/>
    <w:rsid w:val="00D42C20"/>
    <w:rsid w:val="00D42FB6"/>
    <w:rsid w:val="00D434EA"/>
    <w:rsid w:val="00D435E7"/>
    <w:rsid w:val="00D43696"/>
    <w:rsid w:val="00D43940"/>
    <w:rsid w:val="00D43968"/>
    <w:rsid w:val="00D43A50"/>
    <w:rsid w:val="00D43B14"/>
    <w:rsid w:val="00D43F7E"/>
    <w:rsid w:val="00D4404E"/>
    <w:rsid w:val="00D44874"/>
    <w:rsid w:val="00D44BEB"/>
    <w:rsid w:val="00D44DC7"/>
    <w:rsid w:val="00D455FD"/>
    <w:rsid w:val="00D4565B"/>
    <w:rsid w:val="00D4593A"/>
    <w:rsid w:val="00D45BDA"/>
    <w:rsid w:val="00D45D29"/>
    <w:rsid w:val="00D45EDF"/>
    <w:rsid w:val="00D4607A"/>
    <w:rsid w:val="00D462C6"/>
    <w:rsid w:val="00D46438"/>
    <w:rsid w:val="00D46454"/>
    <w:rsid w:val="00D46620"/>
    <w:rsid w:val="00D4693C"/>
    <w:rsid w:val="00D46946"/>
    <w:rsid w:val="00D46C31"/>
    <w:rsid w:val="00D46D1A"/>
    <w:rsid w:val="00D46F5A"/>
    <w:rsid w:val="00D46F71"/>
    <w:rsid w:val="00D46FD6"/>
    <w:rsid w:val="00D471AE"/>
    <w:rsid w:val="00D47391"/>
    <w:rsid w:val="00D47452"/>
    <w:rsid w:val="00D47692"/>
    <w:rsid w:val="00D47A90"/>
    <w:rsid w:val="00D47DBB"/>
    <w:rsid w:val="00D47EBD"/>
    <w:rsid w:val="00D50083"/>
    <w:rsid w:val="00D5040E"/>
    <w:rsid w:val="00D50494"/>
    <w:rsid w:val="00D505B8"/>
    <w:rsid w:val="00D506EB"/>
    <w:rsid w:val="00D509C5"/>
    <w:rsid w:val="00D50CBF"/>
    <w:rsid w:val="00D50D33"/>
    <w:rsid w:val="00D50DFE"/>
    <w:rsid w:val="00D5118A"/>
    <w:rsid w:val="00D515E4"/>
    <w:rsid w:val="00D5176B"/>
    <w:rsid w:val="00D517AE"/>
    <w:rsid w:val="00D519BF"/>
    <w:rsid w:val="00D51C5E"/>
    <w:rsid w:val="00D51E07"/>
    <w:rsid w:val="00D51F07"/>
    <w:rsid w:val="00D5205C"/>
    <w:rsid w:val="00D5228E"/>
    <w:rsid w:val="00D52FDB"/>
    <w:rsid w:val="00D5337C"/>
    <w:rsid w:val="00D5378B"/>
    <w:rsid w:val="00D5390E"/>
    <w:rsid w:val="00D542B1"/>
    <w:rsid w:val="00D54382"/>
    <w:rsid w:val="00D544A2"/>
    <w:rsid w:val="00D547F7"/>
    <w:rsid w:val="00D54937"/>
    <w:rsid w:val="00D54A45"/>
    <w:rsid w:val="00D54AA7"/>
    <w:rsid w:val="00D54C15"/>
    <w:rsid w:val="00D54D34"/>
    <w:rsid w:val="00D54FB5"/>
    <w:rsid w:val="00D54FC4"/>
    <w:rsid w:val="00D55664"/>
    <w:rsid w:val="00D556AA"/>
    <w:rsid w:val="00D556C4"/>
    <w:rsid w:val="00D556D4"/>
    <w:rsid w:val="00D55930"/>
    <w:rsid w:val="00D55DB2"/>
    <w:rsid w:val="00D56141"/>
    <w:rsid w:val="00D562C8"/>
    <w:rsid w:val="00D5645B"/>
    <w:rsid w:val="00D5666A"/>
    <w:rsid w:val="00D566A1"/>
    <w:rsid w:val="00D5681F"/>
    <w:rsid w:val="00D56867"/>
    <w:rsid w:val="00D56D38"/>
    <w:rsid w:val="00D57210"/>
    <w:rsid w:val="00D57B83"/>
    <w:rsid w:val="00D57B90"/>
    <w:rsid w:val="00D57B9E"/>
    <w:rsid w:val="00D57C41"/>
    <w:rsid w:val="00D57DCC"/>
    <w:rsid w:val="00D6050C"/>
    <w:rsid w:val="00D606E9"/>
    <w:rsid w:val="00D60D4D"/>
    <w:rsid w:val="00D60DCD"/>
    <w:rsid w:val="00D60E73"/>
    <w:rsid w:val="00D60F6D"/>
    <w:rsid w:val="00D61968"/>
    <w:rsid w:val="00D6199C"/>
    <w:rsid w:val="00D61A25"/>
    <w:rsid w:val="00D61BDF"/>
    <w:rsid w:val="00D61D94"/>
    <w:rsid w:val="00D61F2B"/>
    <w:rsid w:val="00D62041"/>
    <w:rsid w:val="00D62435"/>
    <w:rsid w:val="00D62518"/>
    <w:rsid w:val="00D6258A"/>
    <w:rsid w:val="00D626B8"/>
    <w:rsid w:val="00D628E6"/>
    <w:rsid w:val="00D62B1B"/>
    <w:rsid w:val="00D62D9D"/>
    <w:rsid w:val="00D632AC"/>
    <w:rsid w:val="00D634DF"/>
    <w:rsid w:val="00D63CC2"/>
    <w:rsid w:val="00D64221"/>
    <w:rsid w:val="00D642DE"/>
    <w:rsid w:val="00D64A87"/>
    <w:rsid w:val="00D64C90"/>
    <w:rsid w:val="00D64D19"/>
    <w:rsid w:val="00D64F98"/>
    <w:rsid w:val="00D65123"/>
    <w:rsid w:val="00D65217"/>
    <w:rsid w:val="00D65320"/>
    <w:rsid w:val="00D653E7"/>
    <w:rsid w:val="00D655C7"/>
    <w:rsid w:val="00D6578E"/>
    <w:rsid w:val="00D65814"/>
    <w:rsid w:val="00D658DC"/>
    <w:rsid w:val="00D661A9"/>
    <w:rsid w:val="00D663EE"/>
    <w:rsid w:val="00D66760"/>
    <w:rsid w:val="00D667C9"/>
    <w:rsid w:val="00D66A5D"/>
    <w:rsid w:val="00D66C1A"/>
    <w:rsid w:val="00D66DB1"/>
    <w:rsid w:val="00D66E84"/>
    <w:rsid w:val="00D67182"/>
    <w:rsid w:val="00D6718E"/>
    <w:rsid w:val="00D67200"/>
    <w:rsid w:val="00D6723D"/>
    <w:rsid w:val="00D67469"/>
    <w:rsid w:val="00D675A7"/>
    <w:rsid w:val="00D67738"/>
    <w:rsid w:val="00D6777F"/>
    <w:rsid w:val="00D67AC7"/>
    <w:rsid w:val="00D701F6"/>
    <w:rsid w:val="00D703D4"/>
    <w:rsid w:val="00D70B7A"/>
    <w:rsid w:val="00D70EAF"/>
    <w:rsid w:val="00D71261"/>
    <w:rsid w:val="00D715DD"/>
    <w:rsid w:val="00D71CE7"/>
    <w:rsid w:val="00D71F3A"/>
    <w:rsid w:val="00D71FB6"/>
    <w:rsid w:val="00D72563"/>
    <w:rsid w:val="00D725AD"/>
    <w:rsid w:val="00D72954"/>
    <w:rsid w:val="00D72C91"/>
    <w:rsid w:val="00D72D36"/>
    <w:rsid w:val="00D735C4"/>
    <w:rsid w:val="00D73800"/>
    <w:rsid w:val="00D7387C"/>
    <w:rsid w:val="00D73C3A"/>
    <w:rsid w:val="00D73E30"/>
    <w:rsid w:val="00D73FA8"/>
    <w:rsid w:val="00D740E8"/>
    <w:rsid w:val="00D7433D"/>
    <w:rsid w:val="00D7495A"/>
    <w:rsid w:val="00D74964"/>
    <w:rsid w:val="00D74999"/>
    <w:rsid w:val="00D74C9C"/>
    <w:rsid w:val="00D74D27"/>
    <w:rsid w:val="00D74E36"/>
    <w:rsid w:val="00D74FC1"/>
    <w:rsid w:val="00D751C8"/>
    <w:rsid w:val="00D751DA"/>
    <w:rsid w:val="00D754D9"/>
    <w:rsid w:val="00D75A8C"/>
    <w:rsid w:val="00D75AF1"/>
    <w:rsid w:val="00D75C0E"/>
    <w:rsid w:val="00D7612A"/>
    <w:rsid w:val="00D763A5"/>
    <w:rsid w:val="00D76E05"/>
    <w:rsid w:val="00D770B8"/>
    <w:rsid w:val="00D775D7"/>
    <w:rsid w:val="00D7774A"/>
    <w:rsid w:val="00D778FC"/>
    <w:rsid w:val="00D77927"/>
    <w:rsid w:val="00D77B2A"/>
    <w:rsid w:val="00D77F3D"/>
    <w:rsid w:val="00D77F9E"/>
    <w:rsid w:val="00D7DB0C"/>
    <w:rsid w:val="00D8004D"/>
    <w:rsid w:val="00D80162"/>
    <w:rsid w:val="00D80BE4"/>
    <w:rsid w:val="00D80D69"/>
    <w:rsid w:val="00D80F34"/>
    <w:rsid w:val="00D812B2"/>
    <w:rsid w:val="00D81396"/>
    <w:rsid w:val="00D81A8E"/>
    <w:rsid w:val="00D81AFF"/>
    <w:rsid w:val="00D81B5D"/>
    <w:rsid w:val="00D81D1E"/>
    <w:rsid w:val="00D81DE7"/>
    <w:rsid w:val="00D81E53"/>
    <w:rsid w:val="00D82089"/>
    <w:rsid w:val="00D823E0"/>
    <w:rsid w:val="00D824C4"/>
    <w:rsid w:val="00D82609"/>
    <w:rsid w:val="00D827A6"/>
    <w:rsid w:val="00D82B24"/>
    <w:rsid w:val="00D832F4"/>
    <w:rsid w:val="00D83A55"/>
    <w:rsid w:val="00D83B3A"/>
    <w:rsid w:val="00D83B80"/>
    <w:rsid w:val="00D84012"/>
    <w:rsid w:val="00D849CC"/>
    <w:rsid w:val="00D84BE8"/>
    <w:rsid w:val="00D84D79"/>
    <w:rsid w:val="00D84DD3"/>
    <w:rsid w:val="00D84E20"/>
    <w:rsid w:val="00D84F2D"/>
    <w:rsid w:val="00D8515D"/>
    <w:rsid w:val="00D852A3"/>
    <w:rsid w:val="00D85C39"/>
    <w:rsid w:val="00D85C97"/>
    <w:rsid w:val="00D85E2E"/>
    <w:rsid w:val="00D85E5B"/>
    <w:rsid w:val="00D86439"/>
    <w:rsid w:val="00D8645E"/>
    <w:rsid w:val="00D86819"/>
    <w:rsid w:val="00D86956"/>
    <w:rsid w:val="00D86E31"/>
    <w:rsid w:val="00D870D6"/>
    <w:rsid w:val="00D87146"/>
    <w:rsid w:val="00D8737D"/>
    <w:rsid w:val="00D8742E"/>
    <w:rsid w:val="00D8755D"/>
    <w:rsid w:val="00D87A0E"/>
    <w:rsid w:val="00D87A46"/>
    <w:rsid w:val="00D87D36"/>
    <w:rsid w:val="00D87EFB"/>
    <w:rsid w:val="00D87FAB"/>
    <w:rsid w:val="00D87FD0"/>
    <w:rsid w:val="00D90080"/>
    <w:rsid w:val="00D900A2"/>
    <w:rsid w:val="00D904FE"/>
    <w:rsid w:val="00D90A79"/>
    <w:rsid w:val="00D90D26"/>
    <w:rsid w:val="00D90DE1"/>
    <w:rsid w:val="00D90F04"/>
    <w:rsid w:val="00D91417"/>
    <w:rsid w:val="00D92394"/>
    <w:rsid w:val="00D925F5"/>
    <w:rsid w:val="00D92CBA"/>
    <w:rsid w:val="00D93313"/>
    <w:rsid w:val="00D93770"/>
    <w:rsid w:val="00D93AF5"/>
    <w:rsid w:val="00D93CF1"/>
    <w:rsid w:val="00D94031"/>
    <w:rsid w:val="00D94037"/>
    <w:rsid w:val="00D944E2"/>
    <w:rsid w:val="00D9476E"/>
    <w:rsid w:val="00D948FC"/>
    <w:rsid w:val="00D94959"/>
    <w:rsid w:val="00D94BB9"/>
    <w:rsid w:val="00D94BDD"/>
    <w:rsid w:val="00D94BF6"/>
    <w:rsid w:val="00D94E71"/>
    <w:rsid w:val="00D95278"/>
    <w:rsid w:val="00D952B2"/>
    <w:rsid w:val="00D95966"/>
    <w:rsid w:val="00D959E1"/>
    <w:rsid w:val="00D95A95"/>
    <w:rsid w:val="00D95BA9"/>
    <w:rsid w:val="00D95D30"/>
    <w:rsid w:val="00D95DFA"/>
    <w:rsid w:val="00D95F79"/>
    <w:rsid w:val="00D961F2"/>
    <w:rsid w:val="00D96253"/>
    <w:rsid w:val="00D962B7"/>
    <w:rsid w:val="00D964CC"/>
    <w:rsid w:val="00D96678"/>
    <w:rsid w:val="00D968A8"/>
    <w:rsid w:val="00D968CC"/>
    <w:rsid w:val="00D968D2"/>
    <w:rsid w:val="00D96AC2"/>
    <w:rsid w:val="00D9784F"/>
    <w:rsid w:val="00D978DE"/>
    <w:rsid w:val="00D978FD"/>
    <w:rsid w:val="00D97AC3"/>
    <w:rsid w:val="00D97B98"/>
    <w:rsid w:val="00D97CB9"/>
    <w:rsid w:val="00D97FEF"/>
    <w:rsid w:val="00DA0159"/>
    <w:rsid w:val="00DA05B8"/>
    <w:rsid w:val="00DA08A9"/>
    <w:rsid w:val="00DA08FA"/>
    <w:rsid w:val="00DA0D09"/>
    <w:rsid w:val="00DA0D5F"/>
    <w:rsid w:val="00DA1412"/>
    <w:rsid w:val="00DA1731"/>
    <w:rsid w:val="00DA1A2D"/>
    <w:rsid w:val="00DA215A"/>
    <w:rsid w:val="00DA23CE"/>
    <w:rsid w:val="00DA2408"/>
    <w:rsid w:val="00DA2476"/>
    <w:rsid w:val="00DA251A"/>
    <w:rsid w:val="00DA262D"/>
    <w:rsid w:val="00DA272D"/>
    <w:rsid w:val="00DA2919"/>
    <w:rsid w:val="00DA2B6B"/>
    <w:rsid w:val="00DA351A"/>
    <w:rsid w:val="00DA376E"/>
    <w:rsid w:val="00DA396D"/>
    <w:rsid w:val="00DA3DBF"/>
    <w:rsid w:val="00DA3DD6"/>
    <w:rsid w:val="00DA3F74"/>
    <w:rsid w:val="00DA4169"/>
    <w:rsid w:val="00DA4173"/>
    <w:rsid w:val="00DA43E1"/>
    <w:rsid w:val="00DA4613"/>
    <w:rsid w:val="00DA4B1B"/>
    <w:rsid w:val="00DA5172"/>
    <w:rsid w:val="00DA553E"/>
    <w:rsid w:val="00DA56A8"/>
    <w:rsid w:val="00DA582D"/>
    <w:rsid w:val="00DA5E9B"/>
    <w:rsid w:val="00DA60DC"/>
    <w:rsid w:val="00DA60E0"/>
    <w:rsid w:val="00DA61D4"/>
    <w:rsid w:val="00DA648D"/>
    <w:rsid w:val="00DA654B"/>
    <w:rsid w:val="00DA6640"/>
    <w:rsid w:val="00DA686A"/>
    <w:rsid w:val="00DA6941"/>
    <w:rsid w:val="00DA6A59"/>
    <w:rsid w:val="00DA6B69"/>
    <w:rsid w:val="00DA6C60"/>
    <w:rsid w:val="00DA6D83"/>
    <w:rsid w:val="00DA78E9"/>
    <w:rsid w:val="00DA78F8"/>
    <w:rsid w:val="00DA797F"/>
    <w:rsid w:val="00DB01FD"/>
    <w:rsid w:val="00DB05FD"/>
    <w:rsid w:val="00DB0806"/>
    <w:rsid w:val="00DB08CC"/>
    <w:rsid w:val="00DB0BFD"/>
    <w:rsid w:val="00DB0EBA"/>
    <w:rsid w:val="00DB10A0"/>
    <w:rsid w:val="00DB1522"/>
    <w:rsid w:val="00DB15A5"/>
    <w:rsid w:val="00DB17A2"/>
    <w:rsid w:val="00DB1A6E"/>
    <w:rsid w:val="00DB1ADB"/>
    <w:rsid w:val="00DB1D87"/>
    <w:rsid w:val="00DB200A"/>
    <w:rsid w:val="00DB202E"/>
    <w:rsid w:val="00DB23E7"/>
    <w:rsid w:val="00DB265C"/>
    <w:rsid w:val="00DB26BA"/>
    <w:rsid w:val="00DB3231"/>
    <w:rsid w:val="00DB330E"/>
    <w:rsid w:val="00DB34C3"/>
    <w:rsid w:val="00DB35E8"/>
    <w:rsid w:val="00DB3B8F"/>
    <w:rsid w:val="00DB3C85"/>
    <w:rsid w:val="00DB40CE"/>
    <w:rsid w:val="00DB42D2"/>
    <w:rsid w:val="00DB4323"/>
    <w:rsid w:val="00DB4337"/>
    <w:rsid w:val="00DB4446"/>
    <w:rsid w:val="00DB461D"/>
    <w:rsid w:val="00DB4705"/>
    <w:rsid w:val="00DB47DD"/>
    <w:rsid w:val="00DB49E9"/>
    <w:rsid w:val="00DB4AEE"/>
    <w:rsid w:val="00DB4C1C"/>
    <w:rsid w:val="00DB4F73"/>
    <w:rsid w:val="00DB508F"/>
    <w:rsid w:val="00DB596C"/>
    <w:rsid w:val="00DB5E7F"/>
    <w:rsid w:val="00DB5FB7"/>
    <w:rsid w:val="00DB6A35"/>
    <w:rsid w:val="00DB6ECD"/>
    <w:rsid w:val="00DB6F31"/>
    <w:rsid w:val="00DB7232"/>
    <w:rsid w:val="00DB73BD"/>
    <w:rsid w:val="00DB7567"/>
    <w:rsid w:val="00DB76A8"/>
    <w:rsid w:val="00DB79EA"/>
    <w:rsid w:val="00DB7B5B"/>
    <w:rsid w:val="00DB7E29"/>
    <w:rsid w:val="00DB7EDC"/>
    <w:rsid w:val="00DB7F92"/>
    <w:rsid w:val="00DC00B9"/>
    <w:rsid w:val="00DC012B"/>
    <w:rsid w:val="00DC01C4"/>
    <w:rsid w:val="00DC0621"/>
    <w:rsid w:val="00DC06DD"/>
    <w:rsid w:val="00DC14EF"/>
    <w:rsid w:val="00DC1600"/>
    <w:rsid w:val="00DC19C9"/>
    <w:rsid w:val="00DC2B63"/>
    <w:rsid w:val="00DC2BE7"/>
    <w:rsid w:val="00DC2DCA"/>
    <w:rsid w:val="00DC317B"/>
    <w:rsid w:val="00DC3364"/>
    <w:rsid w:val="00DC3506"/>
    <w:rsid w:val="00DC37D3"/>
    <w:rsid w:val="00DC3A01"/>
    <w:rsid w:val="00DC3B08"/>
    <w:rsid w:val="00DC3B1F"/>
    <w:rsid w:val="00DC3C8B"/>
    <w:rsid w:val="00DC3CB7"/>
    <w:rsid w:val="00DC3EA1"/>
    <w:rsid w:val="00DC4161"/>
    <w:rsid w:val="00DC4170"/>
    <w:rsid w:val="00DC4287"/>
    <w:rsid w:val="00DC48E3"/>
    <w:rsid w:val="00DC48E7"/>
    <w:rsid w:val="00DC4907"/>
    <w:rsid w:val="00DC4935"/>
    <w:rsid w:val="00DC4C08"/>
    <w:rsid w:val="00DC4D02"/>
    <w:rsid w:val="00DC5112"/>
    <w:rsid w:val="00DC537F"/>
    <w:rsid w:val="00DC59B4"/>
    <w:rsid w:val="00DC5A0C"/>
    <w:rsid w:val="00DC5B24"/>
    <w:rsid w:val="00DC5CD7"/>
    <w:rsid w:val="00DC5CF4"/>
    <w:rsid w:val="00DC5E03"/>
    <w:rsid w:val="00DC5E7F"/>
    <w:rsid w:val="00DC684F"/>
    <w:rsid w:val="00DC6B7D"/>
    <w:rsid w:val="00DC700D"/>
    <w:rsid w:val="00DC716A"/>
    <w:rsid w:val="00DC7422"/>
    <w:rsid w:val="00DC74E1"/>
    <w:rsid w:val="00DC7595"/>
    <w:rsid w:val="00DC7776"/>
    <w:rsid w:val="00DC779C"/>
    <w:rsid w:val="00DC77C0"/>
    <w:rsid w:val="00DC78F3"/>
    <w:rsid w:val="00DC79C0"/>
    <w:rsid w:val="00DC7DEB"/>
    <w:rsid w:val="00DD008B"/>
    <w:rsid w:val="00DD0733"/>
    <w:rsid w:val="00DD0910"/>
    <w:rsid w:val="00DD0F93"/>
    <w:rsid w:val="00DD125D"/>
    <w:rsid w:val="00DD1456"/>
    <w:rsid w:val="00DD165F"/>
    <w:rsid w:val="00DD17CE"/>
    <w:rsid w:val="00DD18FF"/>
    <w:rsid w:val="00DD1A09"/>
    <w:rsid w:val="00DD1BC8"/>
    <w:rsid w:val="00DD1EB5"/>
    <w:rsid w:val="00DD2057"/>
    <w:rsid w:val="00DD2112"/>
    <w:rsid w:val="00DD2227"/>
    <w:rsid w:val="00DD2239"/>
    <w:rsid w:val="00DD2474"/>
    <w:rsid w:val="00DD26A5"/>
    <w:rsid w:val="00DD2763"/>
    <w:rsid w:val="00DD2C6F"/>
    <w:rsid w:val="00DD2C82"/>
    <w:rsid w:val="00DD2CC9"/>
    <w:rsid w:val="00DD2D8B"/>
    <w:rsid w:val="00DD2DA0"/>
    <w:rsid w:val="00DD3127"/>
    <w:rsid w:val="00DD3269"/>
    <w:rsid w:val="00DD34F7"/>
    <w:rsid w:val="00DD3530"/>
    <w:rsid w:val="00DD394D"/>
    <w:rsid w:val="00DD3A3C"/>
    <w:rsid w:val="00DD3CD9"/>
    <w:rsid w:val="00DD3FFF"/>
    <w:rsid w:val="00DD416F"/>
    <w:rsid w:val="00DD4230"/>
    <w:rsid w:val="00DD4479"/>
    <w:rsid w:val="00DD448B"/>
    <w:rsid w:val="00DD481D"/>
    <w:rsid w:val="00DD4959"/>
    <w:rsid w:val="00DD4CE0"/>
    <w:rsid w:val="00DD4ED3"/>
    <w:rsid w:val="00DD536B"/>
    <w:rsid w:val="00DD584A"/>
    <w:rsid w:val="00DD590A"/>
    <w:rsid w:val="00DD59E1"/>
    <w:rsid w:val="00DD5A73"/>
    <w:rsid w:val="00DD5C7F"/>
    <w:rsid w:val="00DD5EF2"/>
    <w:rsid w:val="00DD630A"/>
    <w:rsid w:val="00DD661B"/>
    <w:rsid w:val="00DD672F"/>
    <w:rsid w:val="00DD6B7F"/>
    <w:rsid w:val="00DD6E2F"/>
    <w:rsid w:val="00DD70A9"/>
    <w:rsid w:val="00DD7273"/>
    <w:rsid w:val="00DD7648"/>
    <w:rsid w:val="00DD7DB7"/>
    <w:rsid w:val="00DE0071"/>
    <w:rsid w:val="00DE026F"/>
    <w:rsid w:val="00DE07DC"/>
    <w:rsid w:val="00DE0B78"/>
    <w:rsid w:val="00DE0F04"/>
    <w:rsid w:val="00DE1138"/>
    <w:rsid w:val="00DE1624"/>
    <w:rsid w:val="00DE1724"/>
    <w:rsid w:val="00DE1BBD"/>
    <w:rsid w:val="00DE1D75"/>
    <w:rsid w:val="00DE1EE4"/>
    <w:rsid w:val="00DE22D8"/>
    <w:rsid w:val="00DE2359"/>
    <w:rsid w:val="00DE2413"/>
    <w:rsid w:val="00DE24F7"/>
    <w:rsid w:val="00DE2604"/>
    <w:rsid w:val="00DE2B4E"/>
    <w:rsid w:val="00DE2D80"/>
    <w:rsid w:val="00DE30DB"/>
    <w:rsid w:val="00DE3919"/>
    <w:rsid w:val="00DE398F"/>
    <w:rsid w:val="00DE3C52"/>
    <w:rsid w:val="00DE3E02"/>
    <w:rsid w:val="00DE3E45"/>
    <w:rsid w:val="00DE40D0"/>
    <w:rsid w:val="00DE426D"/>
    <w:rsid w:val="00DE427B"/>
    <w:rsid w:val="00DE437F"/>
    <w:rsid w:val="00DE4783"/>
    <w:rsid w:val="00DE49FB"/>
    <w:rsid w:val="00DE4CD9"/>
    <w:rsid w:val="00DE4D49"/>
    <w:rsid w:val="00DE4D83"/>
    <w:rsid w:val="00DE4DF3"/>
    <w:rsid w:val="00DE4E05"/>
    <w:rsid w:val="00DE4E26"/>
    <w:rsid w:val="00DE4E3E"/>
    <w:rsid w:val="00DE57E3"/>
    <w:rsid w:val="00DE59D7"/>
    <w:rsid w:val="00DE5C95"/>
    <w:rsid w:val="00DE5E74"/>
    <w:rsid w:val="00DE5FA4"/>
    <w:rsid w:val="00DE64BF"/>
    <w:rsid w:val="00DE6A68"/>
    <w:rsid w:val="00DE6A7E"/>
    <w:rsid w:val="00DE6C99"/>
    <w:rsid w:val="00DE6D76"/>
    <w:rsid w:val="00DE6F6A"/>
    <w:rsid w:val="00DE74DB"/>
    <w:rsid w:val="00DE74F0"/>
    <w:rsid w:val="00DE7811"/>
    <w:rsid w:val="00DE783C"/>
    <w:rsid w:val="00DE789E"/>
    <w:rsid w:val="00DE78FB"/>
    <w:rsid w:val="00DE7905"/>
    <w:rsid w:val="00DE7AF7"/>
    <w:rsid w:val="00DF0774"/>
    <w:rsid w:val="00DF0E16"/>
    <w:rsid w:val="00DF0ED8"/>
    <w:rsid w:val="00DF1101"/>
    <w:rsid w:val="00DF117E"/>
    <w:rsid w:val="00DF14A6"/>
    <w:rsid w:val="00DF1868"/>
    <w:rsid w:val="00DF191D"/>
    <w:rsid w:val="00DF1E4D"/>
    <w:rsid w:val="00DF2326"/>
    <w:rsid w:val="00DF27B4"/>
    <w:rsid w:val="00DF29FB"/>
    <w:rsid w:val="00DF2A27"/>
    <w:rsid w:val="00DF2BF3"/>
    <w:rsid w:val="00DF2D18"/>
    <w:rsid w:val="00DF2F03"/>
    <w:rsid w:val="00DF32C2"/>
    <w:rsid w:val="00DF3509"/>
    <w:rsid w:val="00DF3C11"/>
    <w:rsid w:val="00DF40DF"/>
    <w:rsid w:val="00DF4257"/>
    <w:rsid w:val="00DF43C2"/>
    <w:rsid w:val="00DF45F4"/>
    <w:rsid w:val="00DF4665"/>
    <w:rsid w:val="00DF4B10"/>
    <w:rsid w:val="00DF4B80"/>
    <w:rsid w:val="00DF51F1"/>
    <w:rsid w:val="00DF5429"/>
    <w:rsid w:val="00DF54EE"/>
    <w:rsid w:val="00DF56E0"/>
    <w:rsid w:val="00DF5A6C"/>
    <w:rsid w:val="00DF5C79"/>
    <w:rsid w:val="00DF5D9F"/>
    <w:rsid w:val="00DF5E27"/>
    <w:rsid w:val="00DF6100"/>
    <w:rsid w:val="00DF638D"/>
    <w:rsid w:val="00DF6406"/>
    <w:rsid w:val="00DF6482"/>
    <w:rsid w:val="00DF6569"/>
    <w:rsid w:val="00DF65B7"/>
    <w:rsid w:val="00DF6B4C"/>
    <w:rsid w:val="00DF6CD3"/>
    <w:rsid w:val="00DF7603"/>
    <w:rsid w:val="00DF76FE"/>
    <w:rsid w:val="00DFE5AD"/>
    <w:rsid w:val="00E00562"/>
    <w:rsid w:val="00E005C7"/>
    <w:rsid w:val="00E00766"/>
    <w:rsid w:val="00E007C4"/>
    <w:rsid w:val="00E00A09"/>
    <w:rsid w:val="00E00D3E"/>
    <w:rsid w:val="00E00F07"/>
    <w:rsid w:val="00E00F2A"/>
    <w:rsid w:val="00E016D5"/>
    <w:rsid w:val="00E02354"/>
    <w:rsid w:val="00E02371"/>
    <w:rsid w:val="00E0247D"/>
    <w:rsid w:val="00E0251C"/>
    <w:rsid w:val="00E02769"/>
    <w:rsid w:val="00E02C68"/>
    <w:rsid w:val="00E02E23"/>
    <w:rsid w:val="00E03330"/>
    <w:rsid w:val="00E03791"/>
    <w:rsid w:val="00E03884"/>
    <w:rsid w:val="00E039C5"/>
    <w:rsid w:val="00E04048"/>
    <w:rsid w:val="00E0433F"/>
    <w:rsid w:val="00E0448E"/>
    <w:rsid w:val="00E048AF"/>
    <w:rsid w:val="00E049F1"/>
    <w:rsid w:val="00E04A61"/>
    <w:rsid w:val="00E04F2A"/>
    <w:rsid w:val="00E051DF"/>
    <w:rsid w:val="00E05624"/>
    <w:rsid w:val="00E063CC"/>
    <w:rsid w:val="00E065D0"/>
    <w:rsid w:val="00E068A2"/>
    <w:rsid w:val="00E06B0A"/>
    <w:rsid w:val="00E06D16"/>
    <w:rsid w:val="00E07031"/>
    <w:rsid w:val="00E070F8"/>
    <w:rsid w:val="00E07266"/>
    <w:rsid w:val="00E0743E"/>
    <w:rsid w:val="00E076E0"/>
    <w:rsid w:val="00E079E4"/>
    <w:rsid w:val="00E07A98"/>
    <w:rsid w:val="00E07D4A"/>
    <w:rsid w:val="00E07E1A"/>
    <w:rsid w:val="00E07E8C"/>
    <w:rsid w:val="00E0909D"/>
    <w:rsid w:val="00E104E9"/>
    <w:rsid w:val="00E1096F"/>
    <w:rsid w:val="00E10A79"/>
    <w:rsid w:val="00E11664"/>
    <w:rsid w:val="00E11684"/>
    <w:rsid w:val="00E117C6"/>
    <w:rsid w:val="00E11C13"/>
    <w:rsid w:val="00E11C21"/>
    <w:rsid w:val="00E120B1"/>
    <w:rsid w:val="00E1219F"/>
    <w:rsid w:val="00E122AA"/>
    <w:rsid w:val="00E12386"/>
    <w:rsid w:val="00E12453"/>
    <w:rsid w:val="00E12748"/>
    <w:rsid w:val="00E12D2B"/>
    <w:rsid w:val="00E12EB0"/>
    <w:rsid w:val="00E131B8"/>
    <w:rsid w:val="00E13426"/>
    <w:rsid w:val="00E1343C"/>
    <w:rsid w:val="00E135E2"/>
    <w:rsid w:val="00E1364E"/>
    <w:rsid w:val="00E13A53"/>
    <w:rsid w:val="00E13AD7"/>
    <w:rsid w:val="00E13B9B"/>
    <w:rsid w:val="00E13D97"/>
    <w:rsid w:val="00E13FCA"/>
    <w:rsid w:val="00E1426D"/>
    <w:rsid w:val="00E1458C"/>
    <w:rsid w:val="00E145F7"/>
    <w:rsid w:val="00E14970"/>
    <w:rsid w:val="00E149EE"/>
    <w:rsid w:val="00E14CBA"/>
    <w:rsid w:val="00E150F6"/>
    <w:rsid w:val="00E152E5"/>
    <w:rsid w:val="00E15415"/>
    <w:rsid w:val="00E1545D"/>
    <w:rsid w:val="00E155F2"/>
    <w:rsid w:val="00E15648"/>
    <w:rsid w:val="00E15A6A"/>
    <w:rsid w:val="00E15C9D"/>
    <w:rsid w:val="00E16374"/>
    <w:rsid w:val="00E165D3"/>
    <w:rsid w:val="00E1674D"/>
    <w:rsid w:val="00E16CEC"/>
    <w:rsid w:val="00E175CC"/>
    <w:rsid w:val="00E17E4F"/>
    <w:rsid w:val="00E200FD"/>
    <w:rsid w:val="00E20570"/>
    <w:rsid w:val="00E205E9"/>
    <w:rsid w:val="00E20A28"/>
    <w:rsid w:val="00E20DE4"/>
    <w:rsid w:val="00E2137A"/>
    <w:rsid w:val="00E21459"/>
    <w:rsid w:val="00E215CE"/>
    <w:rsid w:val="00E2160B"/>
    <w:rsid w:val="00E21AF3"/>
    <w:rsid w:val="00E21C40"/>
    <w:rsid w:val="00E21F86"/>
    <w:rsid w:val="00E2201E"/>
    <w:rsid w:val="00E22559"/>
    <w:rsid w:val="00E22835"/>
    <w:rsid w:val="00E22CC5"/>
    <w:rsid w:val="00E22EC3"/>
    <w:rsid w:val="00E2321E"/>
    <w:rsid w:val="00E2348F"/>
    <w:rsid w:val="00E23C2C"/>
    <w:rsid w:val="00E23C62"/>
    <w:rsid w:val="00E23D28"/>
    <w:rsid w:val="00E23E84"/>
    <w:rsid w:val="00E243B1"/>
    <w:rsid w:val="00E24555"/>
    <w:rsid w:val="00E24586"/>
    <w:rsid w:val="00E24716"/>
    <w:rsid w:val="00E248E7"/>
    <w:rsid w:val="00E24D72"/>
    <w:rsid w:val="00E25036"/>
    <w:rsid w:val="00E251CC"/>
    <w:rsid w:val="00E25490"/>
    <w:rsid w:val="00E254FF"/>
    <w:rsid w:val="00E256C7"/>
    <w:rsid w:val="00E25A8F"/>
    <w:rsid w:val="00E25D38"/>
    <w:rsid w:val="00E25DCC"/>
    <w:rsid w:val="00E25DF4"/>
    <w:rsid w:val="00E25FF6"/>
    <w:rsid w:val="00E26763"/>
    <w:rsid w:val="00E26888"/>
    <w:rsid w:val="00E26D3C"/>
    <w:rsid w:val="00E270A5"/>
    <w:rsid w:val="00E272D5"/>
    <w:rsid w:val="00E27A26"/>
    <w:rsid w:val="00E301DB"/>
    <w:rsid w:val="00E301F7"/>
    <w:rsid w:val="00E303BD"/>
    <w:rsid w:val="00E3053D"/>
    <w:rsid w:val="00E3063E"/>
    <w:rsid w:val="00E30AFB"/>
    <w:rsid w:val="00E30B9D"/>
    <w:rsid w:val="00E30D63"/>
    <w:rsid w:val="00E31700"/>
    <w:rsid w:val="00E31940"/>
    <w:rsid w:val="00E3198A"/>
    <w:rsid w:val="00E319D4"/>
    <w:rsid w:val="00E31B5F"/>
    <w:rsid w:val="00E3218F"/>
    <w:rsid w:val="00E32D8D"/>
    <w:rsid w:val="00E32F2C"/>
    <w:rsid w:val="00E330D3"/>
    <w:rsid w:val="00E332DE"/>
    <w:rsid w:val="00E3336C"/>
    <w:rsid w:val="00E334C8"/>
    <w:rsid w:val="00E334F3"/>
    <w:rsid w:val="00E3373C"/>
    <w:rsid w:val="00E33AE6"/>
    <w:rsid w:val="00E33DB0"/>
    <w:rsid w:val="00E342E9"/>
    <w:rsid w:val="00E347A0"/>
    <w:rsid w:val="00E348D9"/>
    <w:rsid w:val="00E34CE3"/>
    <w:rsid w:val="00E34D11"/>
    <w:rsid w:val="00E34F7D"/>
    <w:rsid w:val="00E35039"/>
    <w:rsid w:val="00E35165"/>
    <w:rsid w:val="00E351FC"/>
    <w:rsid w:val="00E3547F"/>
    <w:rsid w:val="00E35543"/>
    <w:rsid w:val="00E3570E"/>
    <w:rsid w:val="00E35A2A"/>
    <w:rsid w:val="00E362E8"/>
    <w:rsid w:val="00E365C8"/>
    <w:rsid w:val="00E3667A"/>
    <w:rsid w:val="00E367E1"/>
    <w:rsid w:val="00E367F9"/>
    <w:rsid w:val="00E36893"/>
    <w:rsid w:val="00E36A72"/>
    <w:rsid w:val="00E36B2F"/>
    <w:rsid w:val="00E36B90"/>
    <w:rsid w:val="00E36DA8"/>
    <w:rsid w:val="00E36EEA"/>
    <w:rsid w:val="00E37092"/>
    <w:rsid w:val="00E371BE"/>
    <w:rsid w:val="00E373C3"/>
    <w:rsid w:val="00E37875"/>
    <w:rsid w:val="00E37908"/>
    <w:rsid w:val="00E37D44"/>
    <w:rsid w:val="00E37F19"/>
    <w:rsid w:val="00E3B936"/>
    <w:rsid w:val="00E3EA81"/>
    <w:rsid w:val="00E400B8"/>
    <w:rsid w:val="00E40307"/>
    <w:rsid w:val="00E40464"/>
    <w:rsid w:val="00E40822"/>
    <w:rsid w:val="00E40EF8"/>
    <w:rsid w:val="00E40FA0"/>
    <w:rsid w:val="00E412AB"/>
    <w:rsid w:val="00E413AF"/>
    <w:rsid w:val="00E414FB"/>
    <w:rsid w:val="00E4184D"/>
    <w:rsid w:val="00E419DA"/>
    <w:rsid w:val="00E41C9E"/>
    <w:rsid w:val="00E423D0"/>
    <w:rsid w:val="00E4260B"/>
    <w:rsid w:val="00E427AF"/>
    <w:rsid w:val="00E42E0D"/>
    <w:rsid w:val="00E42F1D"/>
    <w:rsid w:val="00E43076"/>
    <w:rsid w:val="00E43426"/>
    <w:rsid w:val="00E43A1E"/>
    <w:rsid w:val="00E43F18"/>
    <w:rsid w:val="00E43F51"/>
    <w:rsid w:val="00E43FC3"/>
    <w:rsid w:val="00E4432D"/>
    <w:rsid w:val="00E44975"/>
    <w:rsid w:val="00E45073"/>
    <w:rsid w:val="00E4560A"/>
    <w:rsid w:val="00E4596C"/>
    <w:rsid w:val="00E459C0"/>
    <w:rsid w:val="00E45B18"/>
    <w:rsid w:val="00E45B88"/>
    <w:rsid w:val="00E46046"/>
    <w:rsid w:val="00E4606C"/>
    <w:rsid w:val="00E46358"/>
    <w:rsid w:val="00E463AF"/>
    <w:rsid w:val="00E46575"/>
    <w:rsid w:val="00E465D8"/>
    <w:rsid w:val="00E46C3D"/>
    <w:rsid w:val="00E46DEA"/>
    <w:rsid w:val="00E47112"/>
    <w:rsid w:val="00E47353"/>
    <w:rsid w:val="00E47873"/>
    <w:rsid w:val="00E47C81"/>
    <w:rsid w:val="00E47EBC"/>
    <w:rsid w:val="00E50CC8"/>
    <w:rsid w:val="00E50D84"/>
    <w:rsid w:val="00E51190"/>
    <w:rsid w:val="00E515A7"/>
    <w:rsid w:val="00E5171E"/>
    <w:rsid w:val="00E51973"/>
    <w:rsid w:val="00E519A1"/>
    <w:rsid w:val="00E51C4B"/>
    <w:rsid w:val="00E521AE"/>
    <w:rsid w:val="00E52438"/>
    <w:rsid w:val="00E52456"/>
    <w:rsid w:val="00E5266B"/>
    <w:rsid w:val="00E528E9"/>
    <w:rsid w:val="00E52CD5"/>
    <w:rsid w:val="00E53118"/>
    <w:rsid w:val="00E53199"/>
    <w:rsid w:val="00E53CA3"/>
    <w:rsid w:val="00E53E81"/>
    <w:rsid w:val="00E54091"/>
    <w:rsid w:val="00E54116"/>
    <w:rsid w:val="00E542BF"/>
    <w:rsid w:val="00E54416"/>
    <w:rsid w:val="00E544E7"/>
    <w:rsid w:val="00E545A9"/>
    <w:rsid w:val="00E547BF"/>
    <w:rsid w:val="00E549B0"/>
    <w:rsid w:val="00E54AF6"/>
    <w:rsid w:val="00E54FA4"/>
    <w:rsid w:val="00E5521B"/>
    <w:rsid w:val="00E554F1"/>
    <w:rsid w:val="00E55677"/>
    <w:rsid w:val="00E55708"/>
    <w:rsid w:val="00E55CF6"/>
    <w:rsid w:val="00E56823"/>
    <w:rsid w:val="00E56EB9"/>
    <w:rsid w:val="00E57484"/>
    <w:rsid w:val="00E57921"/>
    <w:rsid w:val="00E57F06"/>
    <w:rsid w:val="00E60107"/>
    <w:rsid w:val="00E6023E"/>
    <w:rsid w:val="00E6038E"/>
    <w:rsid w:val="00E605A2"/>
    <w:rsid w:val="00E6070B"/>
    <w:rsid w:val="00E612F0"/>
    <w:rsid w:val="00E614AF"/>
    <w:rsid w:val="00E61696"/>
    <w:rsid w:val="00E622FD"/>
    <w:rsid w:val="00E6301A"/>
    <w:rsid w:val="00E6313E"/>
    <w:rsid w:val="00E632BA"/>
    <w:rsid w:val="00E6350C"/>
    <w:rsid w:val="00E63695"/>
    <w:rsid w:val="00E6384F"/>
    <w:rsid w:val="00E638AA"/>
    <w:rsid w:val="00E63C25"/>
    <w:rsid w:val="00E64057"/>
    <w:rsid w:val="00E64209"/>
    <w:rsid w:val="00E645F4"/>
    <w:rsid w:val="00E648AE"/>
    <w:rsid w:val="00E64DBE"/>
    <w:rsid w:val="00E64DE2"/>
    <w:rsid w:val="00E652B3"/>
    <w:rsid w:val="00E6547D"/>
    <w:rsid w:val="00E6559F"/>
    <w:rsid w:val="00E65749"/>
    <w:rsid w:val="00E659B5"/>
    <w:rsid w:val="00E65A3E"/>
    <w:rsid w:val="00E65BCF"/>
    <w:rsid w:val="00E65C39"/>
    <w:rsid w:val="00E65CD3"/>
    <w:rsid w:val="00E65E80"/>
    <w:rsid w:val="00E66628"/>
    <w:rsid w:val="00E667E4"/>
    <w:rsid w:val="00E66BEB"/>
    <w:rsid w:val="00E66C3A"/>
    <w:rsid w:val="00E66FE7"/>
    <w:rsid w:val="00E67023"/>
    <w:rsid w:val="00E67333"/>
    <w:rsid w:val="00E67768"/>
    <w:rsid w:val="00E67A00"/>
    <w:rsid w:val="00E67C01"/>
    <w:rsid w:val="00E700CA"/>
    <w:rsid w:val="00E702D5"/>
    <w:rsid w:val="00E7035F"/>
    <w:rsid w:val="00E703DA"/>
    <w:rsid w:val="00E70593"/>
    <w:rsid w:val="00E707CB"/>
    <w:rsid w:val="00E70D13"/>
    <w:rsid w:val="00E71078"/>
    <w:rsid w:val="00E71201"/>
    <w:rsid w:val="00E71940"/>
    <w:rsid w:val="00E71A8E"/>
    <w:rsid w:val="00E71C52"/>
    <w:rsid w:val="00E71F21"/>
    <w:rsid w:val="00E723D8"/>
    <w:rsid w:val="00E727A8"/>
    <w:rsid w:val="00E72928"/>
    <w:rsid w:val="00E72A1A"/>
    <w:rsid w:val="00E72B23"/>
    <w:rsid w:val="00E72D00"/>
    <w:rsid w:val="00E73223"/>
    <w:rsid w:val="00E732F0"/>
    <w:rsid w:val="00E733B7"/>
    <w:rsid w:val="00E73519"/>
    <w:rsid w:val="00E735A0"/>
    <w:rsid w:val="00E736EA"/>
    <w:rsid w:val="00E73732"/>
    <w:rsid w:val="00E73D5F"/>
    <w:rsid w:val="00E73F09"/>
    <w:rsid w:val="00E74330"/>
    <w:rsid w:val="00E748E3"/>
    <w:rsid w:val="00E74941"/>
    <w:rsid w:val="00E74BE4"/>
    <w:rsid w:val="00E7529D"/>
    <w:rsid w:val="00E75A67"/>
    <w:rsid w:val="00E75AE1"/>
    <w:rsid w:val="00E75CED"/>
    <w:rsid w:val="00E75DF8"/>
    <w:rsid w:val="00E75E0B"/>
    <w:rsid w:val="00E75E1A"/>
    <w:rsid w:val="00E76209"/>
    <w:rsid w:val="00E762C0"/>
    <w:rsid w:val="00E762D6"/>
    <w:rsid w:val="00E763FD"/>
    <w:rsid w:val="00E76510"/>
    <w:rsid w:val="00E76716"/>
    <w:rsid w:val="00E768F3"/>
    <w:rsid w:val="00E769E6"/>
    <w:rsid w:val="00E76EF7"/>
    <w:rsid w:val="00E772E3"/>
    <w:rsid w:val="00E777FF"/>
    <w:rsid w:val="00E77924"/>
    <w:rsid w:val="00E77AA8"/>
    <w:rsid w:val="00E7968E"/>
    <w:rsid w:val="00E80061"/>
    <w:rsid w:val="00E800D8"/>
    <w:rsid w:val="00E805FE"/>
    <w:rsid w:val="00E81087"/>
    <w:rsid w:val="00E813B5"/>
    <w:rsid w:val="00E81842"/>
    <w:rsid w:val="00E81A73"/>
    <w:rsid w:val="00E81C6F"/>
    <w:rsid w:val="00E81D01"/>
    <w:rsid w:val="00E8216C"/>
    <w:rsid w:val="00E827E1"/>
    <w:rsid w:val="00E8290C"/>
    <w:rsid w:val="00E82996"/>
    <w:rsid w:val="00E82CC1"/>
    <w:rsid w:val="00E82EED"/>
    <w:rsid w:val="00E832E0"/>
    <w:rsid w:val="00E8366D"/>
    <w:rsid w:val="00E836C0"/>
    <w:rsid w:val="00E83AAC"/>
    <w:rsid w:val="00E83C80"/>
    <w:rsid w:val="00E83D34"/>
    <w:rsid w:val="00E85263"/>
    <w:rsid w:val="00E8579F"/>
    <w:rsid w:val="00E857FC"/>
    <w:rsid w:val="00E85857"/>
    <w:rsid w:val="00E85936"/>
    <w:rsid w:val="00E85A59"/>
    <w:rsid w:val="00E85BD1"/>
    <w:rsid w:val="00E85DB3"/>
    <w:rsid w:val="00E85F52"/>
    <w:rsid w:val="00E86452"/>
    <w:rsid w:val="00E86469"/>
    <w:rsid w:val="00E86471"/>
    <w:rsid w:val="00E86670"/>
    <w:rsid w:val="00E86760"/>
    <w:rsid w:val="00E8677B"/>
    <w:rsid w:val="00E8677D"/>
    <w:rsid w:val="00E86B59"/>
    <w:rsid w:val="00E86B67"/>
    <w:rsid w:val="00E87120"/>
    <w:rsid w:val="00E874F5"/>
    <w:rsid w:val="00E87834"/>
    <w:rsid w:val="00E900E3"/>
    <w:rsid w:val="00E91060"/>
    <w:rsid w:val="00E9188E"/>
    <w:rsid w:val="00E91A38"/>
    <w:rsid w:val="00E91B73"/>
    <w:rsid w:val="00E91CAE"/>
    <w:rsid w:val="00E92048"/>
    <w:rsid w:val="00E920A0"/>
    <w:rsid w:val="00E921A8"/>
    <w:rsid w:val="00E925E9"/>
    <w:rsid w:val="00E927BB"/>
    <w:rsid w:val="00E92864"/>
    <w:rsid w:val="00E9294D"/>
    <w:rsid w:val="00E92A8B"/>
    <w:rsid w:val="00E9335D"/>
    <w:rsid w:val="00E93857"/>
    <w:rsid w:val="00E93B6E"/>
    <w:rsid w:val="00E93D3D"/>
    <w:rsid w:val="00E946BE"/>
    <w:rsid w:val="00E94DAC"/>
    <w:rsid w:val="00E94F54"/>
    <w:rsid w:val="00E95427"/>
    <w:rsid w:val="00E957CE"/>
    <w:rsid w:val="00E95F47"/>
    <w:rsid w:val="00E96047"/>
    <w:rsid w:val="00E96597"/>
    <w:rsid w:val="00E96C6B"/>
    <w:rsid w:val="00E96DD2"/>
    <w:rsid w:val="00E9715A"/>
    <w:rsid w:val="00E973AF"/>
    <w:rsid w:val="00E973E2"/>
    <w:rsid w:val="00E973F2"/>
    <w:rsid w:val="00E97CB1"/>
    <w:rsid w:val="00E9935C"/>
    <w:rsid w:val="00EA0106"/>
    <w:rsid w:val="00EA0170"/>
    <w:rsid w:val="00EA0193"/>
    <w:rsid w:val="00EA0426"/>
    <w:rsid w:val="00EA0579"/>
    <w:rsid w:val="00EA0684"/>
    <w:rsid w:val="00EA0721"/>
    <w:rsid w:val="00EA09AF"/>
    <w:rsid w:val="00EA10C7"/>
    <w:rsid w:val="00EA1866"/>
    <w:rsid w:val="00EA1C7C"/>
    <w:rsid w:val="00EA2084"/>
    <w:rsid w:val="00EA2315"/>
    <w:rsid w:val="00EA255A"/>
    <w:rsid w:val="00EA260D"/>
    <w:rsid w:val="00EA266A"/>
    <w:rsid w:val="00EA2782"/>
    <w:rsid w:val="00EA2A42"/>
    <w:rsid w:val="00EA2A70"/>
    <w:rsid w:val="00EA2BB4"/>
    <w:rsid w:val="00EA2ECB"/>
    <w:rsid w:val="00EA2F4C"/>
    <w:rsid w:val="00EA2FFD"/>
    <w:rsid w:val="00EA3214"/>
    <w:rsid w:val="00EA3299"/>
    <w:rsid w:val="00EA32AC"/>
    <w:rsid w:val="00EA391C"/>
    <w:rsid w:val="00EA39B1"/>
    <w:rsid w:val="00EA3D9D"/>
    <w:rsid w:val="00EA3DDA"/>
    <w:rsid w:val="00EA4436"/>
    <w:rsid w:val="00EA48BD"/>
    <w:rsid w:val="00EA4C25"/>
    <w:rsid w:val="00EA5384"/>
    <w:rsid w:val="00EA5470"/>
    <w:rsid w:val="00EA5784"/>
    <w:rsid w:val="00EA594F"/>
    <w:rsid w:val="00EA59AC"/>
    <w:rsid w:val="00EA5C91"/>
    <w:rsid w:val="00EA5CFA"/>
    <w:rsid w:val="00EA624D"/>
    <w:rsid w:val="00EA63C0"/>
    <w:rsid w:val="00EA64D2"/>
    <w:rsid w:val="00EA665D"/>
    <w:rsid w:val="00EA6842"/>
    <w:rsid w:val="00EA6959"/>
    <w:rsid w:val="00EA6A8C"/>
    <w:rsid w:val="00EA6D1F"/>
    <w:rsid w:val="00EA6D2E"/>
    <w:rsid w:val="00EA707D"/>
    <w:rsid w:val="00EA7124"/>
    <w:rsid w:val="00EA7347"/>
    <w:rsid w:val="00EA7506"/>
    <w:rsid w:val="00EA751C"/>
    <w:rsid w:val="00EA7A94"/>
    <w:rsid w:val="00EA7C03"/>
    <w:rsid w:val="00EA7C5B"/>
    <w:rsid w:val="00EA7E2A"/>
    <w:rsid w:val="00EA7F82"/>
    <w:rsid w:val="00EB03BA"/>
    <w:rsid w:val="00EB08E8"/>
    <w:rsid w:val="00EB1087"/>
    <w:rsid w:val="00EB1165"/>
    <w:rsid w:val="00EB14D8"/>
    <w:rsid w:val="00EB1600"/>
    <w:rsid w:val="00EB1640"/>
    <w:rsid w:val="00EB1A4F"/>
    <w:rsid w:val="00EB1A7C"/>
    <w:rsid w:val="00EB1C2B"/>
    <w:rsid w:val="00EB1F9D"/>
    <w:rsid w:val="00EB256E"/>
    <w:rsid w:val="00EB25EC"/>
    <w:rsid w:val="00EB2E46"/>
    <w:rsid w:val="00EB3001"/>
    <w:rsid w:val="00EB33BF"/>
    <w:rsid w:val="00EB33D3"/>
    <w:rsid w:val="00EB3843"/>
    <w:rsid w:val="00EB3A32"/>
    <w:rsid w:val="00EB3D63"/>
    <w:rsid w:val="00EB3DD8"/>
    <w:rsid w:val="00EB43A4"/>
    <w:rsid w:val="00EB446B"/>
    <w:rsid w:val="00EB4B25"/>
    <w:rsid w:val="00EB547F"/>
    <w:rsid w:val="00EB55AF"/>
    <w:rsid w:val="00EB574F"/>
    <w:rsid w:val="00EB5920"/>
    <w:rsid w:val="00EB5D1E"/>
    <w:rsid w:val="00EB5E33"/>
    <w:rsid w:val="00EB6212"/>
    <w:rsid w:val="00EB63D1"/>
    <w:rsid w:val="00EB651C"/>
    <w:rsid w:val="00EB65BC"/>
    <w:rsid w:val="00EB65C3"/>
    <w:rsid w:val="00EB6B7D"/>
    <w:rsid w:val="00EB6E01"/>
    <w:rsid w:val="00EB6E33"/>
    <w:rsid w:val="00EB6EF0"/>
    <w:rsid w:val="00EB7303"/>
    <w:rsid w:val="00EB7397"/>
    <w:rsid w:val="00EB7421"/>
    <w:rsid w:val="00EB749B"/>
    <w:rsid w:val="00EB74D7"/>
    <w:rsid w:val="00EB77D1"/>
    <w:rsid w:val="00EB79BC"/>
    <w:rsid w:val="00EB7C25"/>
    <w:rsid w:val="00EB7EB7"/>
    <w:rsid w:val="00EBE016"/>
    <w:rsid w:val="00EC071C"/>
    <w:rsid w:val="00EC09BE"/>
    <w:rsid w:val="00EC09CB"/>
    <w:rsid w:val="00EC0C08"/>
    <w:rsid w:val="00EC0E31"/>
    <w:rsid w:val="00EC0E90"/>
    <w:rsid w:val="00EC0F47"/>
    <w:rsid w:val="00EC14F4"/>
    <w:rsid w:val="00EC179F"/>
    <w:rsid w:val="00EC2402"/>
    <w:rsid w:val="00EC37C0"/>
    <w:rsid w:val="00EC3909"/>
    <w:rsid w:val="00EC4077"/>
    <w:rsid w:val="00EC4C31"/>
    <w:rsid w:val="00EC4E69"/>
    <w:rsid w:val="00EC51E8"/>
    <w:rsid w:val="00EC5358"/>
    <w:rsid w:val="00EC54B6"/>
    <w:rsid w:val="00EC55AF"/>
    <w:rsid w:val="00EC5647"/>
    <w:rsid w:val="00EC59BC"/>
    <w:rsid w:val="00EC59CE"/>
    <w:rsid w:val="00EC5A5D"/>
    <w:rsid w:val="00EC5C70"/>
    <w:rsid w:val="00EC60A5"/>
    <w:rsid w:val="00EC6468"/>
    <w:rsid w:val="00EC68EE"/>
    <w:rsid w:val="00EC6A10"/>
    <w:rsid w:val="00EC705A"/>
    <w:rsid w:val="00EC7104"/>
    <w:rsid w:val="00EC7590"/>
    <w:rsid w:val="00EC76B1"/>
    <w:rsid w:val="00EC77A2"/>
    <w:rsid w:val="00EC7860"/>
    <w:rsid w:val="00EC79D5"/>
    <w:rsid w:val="00EC7E6E"/>
    <w:rsid w:val="00EC881E"/>
    <w:rsid w:val="00ED129F"/>
    <w:rsid w:val="00ED16AE"/>
    <w:rsid w:val="00ED16F2"/>
    <w:rsid w:val="00ED1789"/>
    <w:rsid w:val="00ED18CE"/>
    <w:rsid w:val="00ED195A"/>
    <w:rsid w:val="00ED1E7D"/>
    <w:rsid w:val="00ED1F5C"/>
    <w:rsid w:val="00ED21B5"/>
    <w:rsid w:val="00ED2642"/>
    <w:rsid w:val="00ED26AC"/>
    <w:rsid w:val="00ED28C9"/>
    <w:rsid w:val="00ED2AB4"/>
    <w:rsid w:val="00ED2D6F"/>
    <w:rsid w:val="00ED353E"/>
    <w:rsid w:val="00ED38F8"/>
    <w:rsid w:val="00ED3915"/>
    <w:rsid w:val="00ED3B0E"/>
    <w:rsid w:val="00ED4491"/>
    <w:rsid w:val="00ED4688"/>
    <w:rsid w:val="00ED4701"/>
    <w:rsid w:val="00ED4805"/>
    <w:rsid w:val="00ED48B5"/>
    <w:rsid w:val="00ED4FA6"/>
    <w:rsid w:val="00ED5775"/>
    <w:rsid w:val="00ED590A"/>
    <w:rsid w:val="00ED5A69"/>
    <w:rsid w:val="00ED5C09"/>
    <w:rsid w:val="00ED601E"/>
    <w:rsid w:val="00ED61D9"/>
    <w:rsid w:val="00ED66DC"/>
    <w:rsid w:val="00ED66ED"/>
    <w:rsid w:val="00ED69CD"/>
    <w:rsid w:val="00ED6CA8"/>
    <w:rsid w:val="00ED6CED"/>
    <w:rsid w:val="00ED7995"/>
    <w:rsid w:val="00ED7FD8"/>
    <w:rsid w:val="00EE08D0"/>
    <w:rsid w:val="00EE0B9A"/>
    <w:rsid w:val="00EE0DBF"/>
    <w:rsid w:val="00EE0E1C"/>
    <w:rsid w:val="00EE128A"/>
    <w:rsid w:val="00EE146F"/>
    <w:rsid w:val="00EE1507"/>
    <w:rsid w:val="00EE1561"/>
    <w:rsid w:val="00EE1789"/>
    <w:rsid w:val="00EE1CB2"/>
    <w:rsid w:val="00EE21CD"/>
    <w:rsid w:val="00EE2B49"/>
    <w:rsid w:val="00EE2B58"/>
    <w:rsid w:val="00EE2EE4"/>
    <w:rsid w:val="00EE301C"/>
    <w:rsid w:val="00EE3272"/>
    <w:rsid w:val="00EE39E1"/>
    <w:rsid w:val="00EE3B03"/>
    <w:rsid w:val="00EE3D63"/>
    <w:rsid w:val="00EE4075"/>
    <w:rsid w:val="00EE4529"/>
    <w:rsid w:val="00EE4C40"/>
    <w:rsid w:val="00EE4CB4"/>
    <w:rsid w:val="00EE50A0"/>
    <w:rsid w:val="00EE525D"/>
    <w:rsid w:val="00EE55CA"/>
    <w:rsid w:val="00EE56DF"/>
    <w:rsid w:val="00EE57FD"/>
    <w:rsid w:val="00EE5BCD"/>
    <w:rsid w:val="00EE618C"/>
    <w:rsid w:val="00EE6291"/>
    <w:rsid w:val="00EE6573"/>
    <w:rsid w:val="00EE6653"/>
    <w:rsid w:val="00EE6713"/>
    <w:rsid w:val="00EE6BA5"/>
    <w:rsid w:val="00EE6D71"/>
    <w:rsid w:val="00EE7166"/>
    <w:rsid w:val="00EE72A4"/>
    <w:rsid w:val="00EE7591"/>
    <w:rsid w:val="00EE7626"/>
    <w:rsid w:val="00EE7DEF"/>
    <w:rsid w:val="00EF029D"/>
    <w:rsid w:val="00EF02A4"/>
    <w:rsid w:val="00EF043A"/>
    <w:rsid w:val="00EF04C9"/>
    <w:rsid w:val="00EF0695"/>
    <w:rsid w:val="00EF092E"/>
    <w:rsid w:val="00EF0938"/>
    <w:rsid w:val="00EF0D58"/>
    <w:rsid w:val="00EF13C6"/>
    <w:rsid w:val="00EF1588"/>
    <w:rsid w:val="00EF1844"/>
    <w:rsid w:val="00EF1A46"/>
    <w:rsid w:val="00EF1DE7"/>
    <w:rsid w:val="00EF1FF6"/>
    <w:rsid w:val="00EF20AF"/>
    <w:rsid w:val="00EF271F"/>
    <w:rsid w:val="00EF2C17"/>
    <w:rsid w:val="00EF2C88"/>
    <w:rsid w:val="00EF3A30"/>
    <w:rsid w:val="00EF40AF"/>
    <w:rsid w:val="00EF42B2"/>
    <w:rsid w:val="00EF42CA"/>
    <w:rsid w:val="00EF4408"/>
    <w:rsid w:val="00EF44EA"/>
    <w:rsid w:val="00EF4906"/>
    <w:rsid w:val="00EF4A7D"/>
    <w:rsid w:val="00EF531B"/>
    <w:rsid w:val="00EF57CA"/>
    <w:rsid w:val="00EF57E7"/>
    <w:rsid w:val="00EF5ACF"/>
    <w:rsid w:val="00EF5ADC"/>
    <w:rsid w:val="00EF5B48"/>
    <w:rsid w:val="00EF5CAF"/>
    <w:rsid w:val="00EF5F0D"/>
    <w:rsid w:val="00EF62B6"/>
    <w:rsid w:val="00EF667A"/>
    <w:rsid w:val="00EF67F7"/>
    <w:rsid w:val="00EF6A3F"/>
    <w:rsid w:val="00EF6CA1"/>
    <w:rsid w:val="00EF6ED0"/>
    <w:rsid w:val="00EF7555"/>
    <w:rsid w:val="00EF758B"/>
    <w:rsid w:val="00EF79E4"/>
    <w:rsid w:val="00EF7C8D"/>
    <w:rsid w:val="00EF7D23"/>
    <w:rsid w:val="00EF7EFA"/>
    <w:rsid w:val="00F0059C"/>
    <w:rsid w:val="00F00609"/>
    <w:rsid w:val="00F0081C"/>
    <w:rsid w:val="00F008AE"/>
    <w:rsid w:val="00F00C82"/>
    <w:rsid w:val="00F010B1"/>
    <w:rsid w:val="00F01324"/>
    <w:rsid w:val="00F0142F"/>
    <w:rsid w:val="00F0174A"/>
    <w:rsid w:val="00F01B1A"/>
    <w:rsid w:val="00F01B29"/>
    <w:rsid w:val="00F01C8D"/>
    <w:rsid w:val="00F01EEC"/>
    <w:rsid w:val="00F01EFD"/>
    <w:rsid w:val="00F02461"/>
    <w:rsid w:val="00F02D03"/>
    <w:rsid w:val="00F02E20"/>
    <w:rsid w:val="00F02E97"/>
    <w:rsid w:val="00F02EB9"/>
    <w:rsid w:val="00F0352B"/>
    <w:rsid w:val="00F036D0"/>
    <w:rsid w:val="00F0384D"/>
    <w:rsid w:val="00F03A68"/>
    <w:rsid w:val="00F03A9C"/>
    <w:rsid w:val="00F03B11"/>
    <w:rsid w:val="00F041E5"/>
    <w:rsid w:val="00F0430C"/>
    <w:rsid w:val="00F04404"/>
    <w:rsid w:val="00F04B94"/>
    <w:rsid w:val="00F04C66"/>
    <w:rsid w:val="00F051C1"/>
    <w:rsid w:val="00F058BB"/>
    <w:rsid w:val="00F05C1F"/>
    <w:rsid w:val="00F05F3B"/>
    <w:rsid w:val="00F062A5"/>
    <w:rsid w:val="00F0691B"/>
    <w:rsid w:val="00F06965"/>
    <w:rsid w:val="00F0697E"/>
    <w:rsid w:val="00F06C66"/>
    <w:rsid w:val="00F07075"/>
    <w:rsid w:val="00F0710A"/>
    <w:rsid w:val="00F0740C"/>
    <w:rsid w:val="00F076CC"/>
    <w:rsid w:val="00F079CC"/>
    <w:rsid w:val="00F07B53"/>
    <w:rsid w:val="00F07CB9"/>
    <w:rsid w:val="00F07CE1"/>
    <w:rsid w:val="00F07EE2"/>
    <w:rsid w:val="00F0D89E"/>
    <w:rsid w:val="00F108FD"/>
    <w:rsid w:val="00F10A68"/>
    <w:rsid w:val="00F10BF2"/>
    <w:rsid w:val="00F10E09"/>
    <w:rsid w:val="00F10F5A"/>
    <w:rsid w:val="00F11344"/>
    <w:rsid w:val="00F11661"/>
    <w:rsid w:val="00F116B7"/>
    <w:rsid w:val="00F116F3"/>
    <w:rsid w:val="00F11863"/>
    <w:rsid w:val="00F11AA9"/>
    <w:rsid w:val="00F123A4"/>
    <w:rsid w:val="00F123A7"/>
    <w:rsid w:val="00F128FF"/>
    <w:rsid w:val="00F12C46"/>
    <w:rsid w:val="00F13002"/>
    <w:rsid w:val="00F13051"/>
    <w:rsid w:val="00F13317"/>
    <w:rsid w:val="00F13578"/>
    <w:rsid w:val="00F13618"/>
    <w:rsid w:val="00F136E9"/>
    <w:rsid w:val="00F13776"/>
    <w:rsid w:val="00F13810"/>
    <w:rsid w:val="00F13AE8"/>
    <w:rsid w:val="00F13C04"/>
    <w:rsid w:val="00F14087"/>
    <w:rsid w:val="00F142B8"/>
    <w:rsid w:val="00F1484F"/>
    <w:rsid w:val="00F14974"/>
    <w:rsid w:val="00F14A31"/>
    <w:rsid w:val="00F14CD3"/>
    <w:rsid w:val="00F151C0"/>
    <w:rsid w:val="00F1593A"/>
    <w:rsid w:val="00F1594E"/>
    <w:rsid w:val="00F15C5C"/>
    <w:rsid w:val="00F15DB9"/>
    <w:rsid w:val="00F15F73"/>
    <w:rsid w:val="00F16173"/>
    <w:rsid w:val="00F1692C"/>
    <w:rsid w:val="00F1719B"/>
    <w:rsid w:val="00F171AF"/>
    <w:rsid w:val="00F171C8"/>
    <w:rsid w:val="00F172B4"/>
    <w:rsid w:val="00F174C0"/>
    <w:rsid w:val="00F17515"/>
    <w:rsid w:val="00F1777B"/>
    <w:rsid w:val="00F17937"/>
    <w:rsid w:val="00F17C04"/>
    <w:rsid w:val="00F2056A"/>
    <w:rsid w:val="00F20582"/>
    <w:rsid w:val="00F209F8"/>
    <w:rsid w:val="00F20C11"/>
    <w:rsid w:val="00F20D48"/>
    <w:rsid w:val="00F20DB3"/>
    <w:rsid w:val="00F212E4"/>
    <w:rsid w:val="00F215B0"/>
    <w:rsid w:val="00F21965"/>
    <w:rsid w:val="00F21A15"/>
    <w:rsid w:val="00F21B49"/>
    <w:rsid w:val="00F220E4"/>
    <w:rsid w:val="00F2266D"/>
    <w:rsid w:val="00F22761"/>
    <w:rsid w:val="00F22AD5"/>
    <w:rsid w:val="00F22B5D"/>
    <w:rsid w:val="00F22F42"/>
    <w:rsid w:val="00F230E4"/>
    <w:rsid w:val="00F2360D"/>
    <w:rsid w:val="00F23B18"/>
    <w:rsid w:val="00F24197"/>
    <w:rsid w:val="00F241F7"/>
    <w:rsid w:val="00F24CC4"/>
    <w:rsid w:val="00F24F50"/>
    <w:rsid w:val="00F25646"/>
    <w:rsid w:val="00F25A62"/>
    <w:rsid w:val="00F25B61"/>
    <w:rsid w:val="00F25E0C"/>
    <w:rsid w:val="00F25EB4"/>
    <w:rsid w:val="00F25F5B"/>
    <w:rsid w:val="00F25F7C"/>
    <w:rsid w:val="00F26013"/>
    <w:rsid w:val="00F2619B"/>
    <w:rsid w:val="00F261E1"/>
    <w:rsid w:val="00F267A1"/>
    <w:rsid w:val="00F267EE"/>
    <w:rsid w:val="00F26936"/>
    <w:rsid w:val="00F26CFA"/>
    <w:rsid w:val="00F26DEB"/>
    <w:rsid w:val="00F26F9C"/>
    <w:rsid w:val="00F27118"/>
    <w:rsid w:val="00F271FD"/>
    <w:rsid w:val="00F27453"/>
    <w:rsid w:val="00F27691"/>
    <w:rsid w:val="00F276D5"/>
    <w:rsid w:val="00F27797"/>
    <w:rsid w:val="00F27CC6"/>
    <w:rsid w:val="00F2D6D7"/>
    <w:rsid w:val="00F2EB9F"/>
    <w:rsid w:val="00F300A2"/>
    <w:rsid w:val="00F30286"/>
    <w:rsid w:val="00F302B3"/>
    <w:rsid w:val="00F30671"/>
    <w:rsid w:val="00F3073F"/>
    <w:rsid w:val="00F3090A"/>
    <w:rsid w:val="00F30CB9"/>
    <w:rsid w:val="00F30D9F"/>
    <w:rsid w:val="00F31324"/>
    <w:rsid w:val="00F314FE"/>
    <w:rsid w:val="00F319A7"/>
    <w:rsid w:val="00F31AB6"/>
    <w:rsid w:val="00F31C5B"/>
    <w:rsid w:val="00F32175"/>
    <w:rsid w:val="00F325EA"/>
    <w:rsid w:val="00F3264B"/>
    <w:rsid w:val="00F328A3"/>
    <w:rsid w:val="00F3322B"/>
    <w:rsid w:val="00F33407"/>
    <w:rsid w:val="00F341AE"/>
    <w:rsid w:val="00F3421D"/>
    <w:rsid w:val="00F342E0"/>
    <w:rsid w:val="00F34654"/>
    <w:rsid w:val="00F3490E"/>
    <w:rsid w:val="00F354C4"/>
    <w:rsid w:val="00F354C5"/>
    <w:rsid w:val="00F35535"/>
    <w:rsid w:val="00F355E2"/>
    <w:rsid w:val="00F35676"/>
    <w:rsid w:val="00F3577B"/>
    <w:rsid w:val="00F35A3B"/>
    <w:rsid w:val="00F35D5E"/>
    <w:rsid w:val="00F36669"/>
    <w:rsid w:val="00F366BE"/>
    <w:rsid w:val="00F36804"/>
    <w:rsid w:val="00F36BF7"/>
    <w:rsid w:val="00F36C3D"/>
    <w:rsid w:val="00F36CF5"/>
    <w:rsid w:val="00F36DC8"/>
    <w:rsid w:val="00F37036"/>
    <w:rsid w:val="00F37303"/>
    <w:rsid w:val="00F374E4"/>
    <w:rsid w:val="00F378C1"/>
    <w:rsid w:val="00F37EE9"/>
    <w:rsid w:val="00F40019"/>
    <w:rsid w:val="00F4003F"/>
    <w:rsid w:val="00F404A8"/>
    <w:rsid w:val="00F40535"/>
    <w:rsid w:val="00F409CE"/>
    <w:rsid w:val="00F40ABD"/>
    <w:rsid w:val="00F40BE8"/>
    <w:rsid w:val="00F40BEB"/>
    <w:rsid w:val="00F41180"/>
    <w:rsid w:val="00F412C3"/>
    <w:rsid w:val="00F415C5"/>
    <w:rsid w:val="00F41603"/>
    <w:rsid w:val="00F417E4"/>
    <w:rsid w:val="00F4183F"/>
    <w:rsid w:val="00F41A07"/>
    <w:rsid w:val="00F41AD4"/>
    <w:rsid w:val="00F41C33"/>
    <w:rsid w:val="00F41FC9"/>
    <w:rsid w:val="00F42174"/>
    <w:rsid w:val="00F4272C"/>
    <w:rsid w:val="00F4293B"/>
    <w:rsid w:val="00F429A4"/>
    <w:rsid w:val="00F429B7"/>
    <w:rsid w:val="00F42A57"/>
    <w:rsid w:val="00F42C78"/>
    <w:rsid w:val="00F42CB8"/>
    <w:rsid w:val="00F43393"/>
    <w:rsid w:val="00F43755"/>
    <w:rsid w:val="00F43B4E"/>
    <w:rsid w:val="00F43BA1"/>
    <w:rsid w:val="00F43BA2"/>
    <w:rsid w:val="00F43C93"/>
    <w:rsid w:val="00F448EF"/>
    <w:rsid w:val="00F449D8"/>
    <w:rsid w:val="00F44A1A"/>
    <w:rsid w:val="00F44BEA"/>
    <w:rsid w:val="00F44CED"/>
    <w:rsid w:val="00F450E9"/>
    <w:rsid w:val="00F454CD"/>
    <w:rsid w:val="00F45642"/>
    <w:rsid w:val="00F4575E"/>
    <w:rsid w:val="00F45788"/>
    <w:rsid w:val="00F45933"/>
    <w:rsid w:val="00F45AB2"/>
    <w:rsid w:val="00F45ABE"/>
    <w:rsid w:val="00F46937"/>
    <w:rsid w:val="00F46E1F"/>
    <w:rsid w:val="00F46EA4"/>
    <w:rsid w:val="00F46F43"/>
    <w:rsid w:val="00F46FBC"/>
    <w:rsid w:val="00F46FC9"/>
    <w:rsid w:val="00F471DB"/>
    <w:rsid w:val="00F4757B"/>
    <w:rsid w:val="00F47BEE"/>
    <w:rsid w:val="00F47E3B"/>
    <w:rsid w:val="00F50171"/>
    <w:rsid w:val="00F5056D"/>
    <w:rsid w:val="00F5102B"/>
    <w:rsid w:val="00F51083"/>
    <w:rsid w:val="00F512EC"/>
    <w:rsid w:val="00F51345"/>
    <w:rsid w:val="00F51494"/>
    <w:rsid w:val="00F514AD"/>
    <w:rsid w:val="00F5151A"/>
    <w:rsid w:val="00F519FB"/>
    <w:rsid w:val="00F51B4A"/>
    <w:rsid w:val="00F52036"/>
    <w:rsid w:val="00F520EF"/>
    <w:rsid w:val="00F52419"/>
    <w:rsid w:val="00F526C8"/>
    <w:rsid w:val="00F5277F"/>
    <w:rsid w:val="00F52BFB"/>
    <w:rsid w:val="00F52C39"/>
    <w:rsid w:val="00F52D25"/>
    <w:rsid w:val="00F52D56"/>
    <w:rsid w:val="00F5329B"/>
    <w:rsid w:val="00F533C3"/>
    <w:rsid w:val="00F53560"/>
    <w:rsid w:val="00F5362B"/>
    <w:rsid w:val="00F53785"/>
    <w:rsid w:val="00F53792"/>
    <w:rsid w:val="00F53BEC"/>
    <w:rsid w:val="00F53C1C"/>
    <w:rsid w:val="00F53D4B"/>
    <w:rsid w:val="00F53DCC"/>
    <w:rsid w:val="00F53E56"/>
    <w:rsid w:val="00F54E62"/>
    <w:rsid w:val="00F55077"/>
    <w:rsid w:val="00F55105"/>
    <w:rsid w:val="00F553AA"/>
    <w:rsid w:val="00F553BE"/>
    <w:rsid w:val="00F553D6"/>
    <w:rsid w:val="00F55621"/>
    <w:rsid w:val="00F55794"/>
    <w:rsid w:val="00F5611A"/>
    <w:rsid w:val="00F5612C"/>
    <w:rsid w:val="00F565A5"/>
    <w:rsid w:val="00F56755"/>
    <w:rsid w:val="00F5679E"/>
    <w:rsid w:val="00F56916"/>
    <w:rsid w:val="00F56E84"/>
    <w:rsid w:val="00F5759B"/>
    <w:rsid w:val="00F578C7"/>
    <w:rsid w:val="00F57E68"/>
    <w:rsid w:val="00F59006"/>
    <w:rsid w:val="00F603A8"/>
    <w:rsid w:val="00F60878"/>
    <w:rsid w:val="00F60E55"/>
    <w:rsid w:val="00F60F00"/>
    <w:rsid w:val="00F61053"/>
    <w:rsid w:val="00F61165"/>
    <w:rsid w:val="00F61381"/>
    <w:rsid w:val="00F61DB9"/>
    <w:rsid w:val="00F6204C"/>
    <w:rsid w:val="00F624DA"/>
    <w:rsid w:val="00F62504"/>
    <w:rsid w:val="00F625DC"/>
    <w:rsid w:val="00F628B7"/>
    <w:rsid w:val="00F62AE8"/>
    <w:rsid w:val="00F62B4F"/>
    <w:rsid w:val="00F62ECF"/>
    <w:rsid w:val="00F62F2D"/>
    <w:rsid w:val="00F6344B"/>
    <w:rsid w:val="00F63502"/>
    <w:rsid w:val="00F63512"/>
    <w:rsid w:val="00F636BE"/>
    <w:rsid w:val="00F63756"/>
    <w:rsid w:val="00F6375B"/>
    <w:rsid w:val="00F637E0"/>
    <w:rsid w:val="00F64249"/>
    <w:rsid w:val="00F642E8"/>
    <w:rsid w:val="00F64343"/>
    <w:rsid w:val="00F64406"/>
    <w:rsid w:val="00F64C3D"/>
    <w:rsid w:val="00F658F0"/>
    <w:rsid w:val="00F65B50"/>
    <w:rsid w:val="00F65DF6"/>
    <w:rsid w:val="00F65E37"/>
    <w:rsid w:val="00F66005"/>
    <w:rsid w:val="00F66248"/>
    <w:rsid w:val="00F6642F"/>
    <w:rsid w:val="00F6667E"/>
    <w:rsid w:val="00F6672D"/>
    <w:rsid w:val="00F6676C"/>
    <w:rsid w:val="00F66E7E"/>
    <w:rsid w:val="00F670D5"/>
    <w:rsid w:val="00F6719D"/>
    <w:rsid w:val="00F6719F"/>
    <w:rsid w:val="00F67205"/>
    <w:rsid w:val="00F6743F"/>
    <w:rsid w:val="00F67B37"/>
    <w:rsid w:val="00F67DEF"/>
    <w:rsid w:val="00F67EDD"/>
    <w:rsid w:val="00F6A09E"/>
    <w:rsid w:val="00F701B8"/>
    <w:rsid w:val="00F701FA"/>
    <w:rsid w:val="00F70A44"/>
    <w:rsid w:val="00F70AC7"/>
    <w:rsid w:val="00F70B2B"/>
    <w:rsid w:val="00F70BE1"/>
    <w:rsid w:val="00F70F03"/>
    <w:rsid w:val="00F7103A"/>
    <w:rsid w:val="00F71388"/>
    <w:rsid w:val="00F71624"/>
    <w:rsid w:val="00F71AF4"/>
    <w:rsid w:val="00F71BE1"/>
    <w:rsid w:val="00F71D0C"/>
    <w:rsid w:val="00F71EE0"/>
    <w:rsid w:val="00F72349"/>
    <w:rsid w:val="00F7238C"/>
    <w:rsid w:val="00F72768"/>
    <w:rsid w:val="00F72A2E"/>
    <w:rsid w:val="00F72C4D"/>
    <w:rsid w:val="00F72DD4"/>
    <w:rsid w:val="00F73074"/>
    <w:rsid w:val="00F730DB"/>
    <w:rsid w:val="00F73330"/>
    <w:rsid w:val="00F73F9F"/>
    <w:rsid w:val="00F74031"/>
    <w:rsid w:val="00F74426"/>
    <w:rsid w:val="00F7507F"/>
    <w:rsid w:val="00F752A2"/>
    <w:rsid w:val="00F752F0"/>
    <w:rsid w:val="00F753AF"/>
    <w:rsid w:val="00F756E7"/>
    <w:rsid w:val="00F758E9"/>
    <w:rsid w:val="00F75B50"/>
    <w:rsid w:val="00F75C37"/>
    <w:rsid w:val="00F76239"/>
    <w:rsid w:val="00F763AA"/>
    <w:rsid w:val="00F76485"/>
    <w:rsid w:val="00F775F5"/>
    <w:rsid w:val="00F77623"/>
    <w:rsid w:val="00F77791"/>
    <w:rsid w:val="00F77A24"/>
    <w:rsid w:val="00F77DB4"/>
    <w:rsid w:val="00F794B0"/>
    <w:rsid w:val="00F809BE"/>
    <w:rsid w:val="00F80D2E"/>
    <w:rsid w:val="00F80F55"/>
    <w:rsid w:val="00F80F64"/>
    <w:rsid w:val="00F8106F"/>
    <w:rsid w:val="00F81125"/>
    <w:rsid w:val="00F8128C"/>
    <w:rsid w:val="00F812EC"/>
    <w:rsid w:val="00F81339"/>
    <w:rsid w:val="00F81513"/>
    <w:rsid w:val="00F817AF"/>
    <w:rsid w:val="00F81DE9"/>
    <w:rsid w:val="00F81E74"/>
    <w:rsid w:val="00F82299"/>
    <w:rsid w:val="00F825A1"/>
    <w:rsid w:val="00F825E9"/>
    <w:rsid w:val="00F82606"/>
    <w:rsid w:val="00F829C5"/>
    <w:rsid w:val="00F82A85"/>
    <w:rsid w:val="00F82FBB"/>
    <w:rsid w:val="00F831A0"/>
    <w:rsid w:val="00F839EB"/>
    <w:rsid w:val="00F8450A"/>
    <w:rsid w:val="00F8460B"/>
    <w:rsid w:val="00F846D6"/>
    <w:rsid w:val="00F8492D"/>
    <w:rsid w:val="00F84B58"/>
    <w:rsid w:val="00F850C0"/>
    <w:rsid w:val="00F8520D"/>
    <w:rsid w:val="00F8527A"/>
    <w:rsid w:val="00F856A1"/>
    <w:rsid w:val="00F857FA"/>
    <w:rsid w:val="00F85926"/>
    <w:rsid w:val="00F8594A"/>
    <w:rsid w:val="00F85A31"/>
    <w:rsid w:val="00F86052"/>
    <w:rsid w:val="00F86079"/>
    <w:rsid w:val="00F8669F"/>
    <w:rsid w:val="00F86710"/>
    <w:rsid w:val="00F86BB0"/>
    <w:rsid w:val="00F86CC8"/>
    <w:rsid w:val="00F86EFC"/>
    <w:rsid w:val="00F8700F"/>
    <w:rsid w:val="00F8710E"/>
    <w:rsid w:val="00F87596"/>
    <w:rsid w:val="00F87A79"/>
    <w:rsid w:val="00F87FD0"/>
    <w:rsid w:val="00F902D7"/>
    <w:rsid w:val="00F904BB"/>
    <w:rsid w:val="00F90652"/>
    <w:rsid w:val="00F9076B"/>
    <w:rsid w:val="00F90806"/>
    <w:rsid w:val="00F90837"/>
    <w:rsid w:val="00F90B92"/>
    <w:rsid w:val="00F90F13"/>
    <w:rsid w:val="00F911FE"/>
    <w:rsid w:val="00F912D2"/>
    <w:rsid w:val="00F913AD"/>
    <w:rsid w:val="00F9142A"/>
    <w:rsid w:val="00F919FA"/>
    <w:rsid w:val="00F91C73"/>
    <w:rsid w:val="00F9218B"/>
    <w:rsid w:val="00F923A6"/>
    <w:rsid w:val="00F92611"/>
    <w:rsid w:val="00F926E3"/>
    <w:rsid w:val="00F9297E"/>
    <w:rsid w:val="00F92C96"/>
    <w:rsid w:val="00F92FDA"/>
    <w:rsid w:val="00F9343E"/>
    <w:rsid w:val="00F93526"/>
    <w:rsid w:val="00F9371F"/>
    <w:rsid w:val="00F93D75"/>
    <w:rsid w:val="00F93EBA"/>
    <w:rsid w:val="00F94731"/>
    <w:rsid w:val="00F9473B"/>
    <w:rsid w:val="00F94A32"/>
    <w:rsid w:val="00F9538E"/>
    <w:rsid w:val="00F95FEB"/>
    <w:rsid w:val="00F96022"/>
    <w:rsid w:val="00F9610B"/>
    <w:rsid w:val="00F96119"/>
    <w:rsid w:val="00F96375"/>
    <w:rsid w:val="00F96459"/>
    <w:rsid w:val="00F9688A"/>
    <w:rsid w:val="00F96ACB"/>
    <w:rsid w:val="00F96B4A"/>
    <w:rsid w:val="00F972CD"/>
    <w:rsid w:val="00F974BE"/>
    <w:rsid w:val="00F97544"/>
    <w:rsid w:val="00F97950"/>
    <w:rsid w:val="00F97A30"/>
    <w:rsid w:val="00F97AC2"/>
    <w:rsid w:val="00F97B7B"/>
    <w:rsid w:val="00FA038C"/>
    <w:rsid w:val="00FA0983"/>
    <w:rsid w:val="00FA09BF"/>
    <w:rsid w:val="00FA0AE3"/>
    <w:rsid w:val="00FA0CCE"/>
    <w:rsid w:val="00FA0DB7"/>
    <w:rsid w:val="00FA0E04"/>
    <w:rsid w:val="00FA0E0F"/>
    <w:rsid w:val="00FA10FB"/>
    <w:rsid w:val="00FA13BB"/>
    <w:rsid w:val="00FA143C"/>
    <w:rsid w:val="00FA15F6"/>
    <w:rsid w:val="00FA19FD"/>
    <w:rsid w:val="00FA1B59"/>
    <w:rsid w:val="00FA1B6D"/>
    <w:rsid w:val="00FA210A"/>
    <w:rsid w:val="00FA252C"/>
    <w:rsid w:val="00FA27C0"/>
    <w:rsid w:val="00FA2B0C"/>
    <w:rsid w:val="00FA2BF3"/>
    <w:rsid w:val="00FA2EBD"/>
    <w:rsid w:val="00FA3E67"/>
    <w:rsid w:val="00FA4747"/>
    <w:rsid w:val="00FA4768"/>
    <w:rsid w:val="00FA4EDD"/>
    <w:rsid w:val="00FA4FEF"/>
    <w:rsid w:val="00FA50CD"/>
    <w:rsid w:val="00FA5132"/>
    <w:rsid w:val="00FA515D"/>
    <w:rsid w:val="00FA5392"/>
    <w:rsid w:val="00FA55CC"/>
    <w:rsid w:val="00FA5A61"/>
    <w:rsid w:val="00FA5AF1"/>
    <w:rsid w:val="00FA601A"/>
    <w:rsid w:val="00FA61E5"/>
    <w:rsid w:val="00FA6229"/>
    <w:rsid w:val="00FA6383"/>
    <w:rsid w:val="00FA68FB"/>
    <w:rsid w:val="00FA6C16"/>
    <w:rsid w:val="00FA6C5F"/>
    <w:rsid w:val="00FA6F06"/>
    <w:rsid w:val="00FA70A8"/>
    <w:rsid w:val="00FA717B"/>
    <w:rsid w:val="00FA71D1"/>
    <w:rsid w:val="00FA7A0A"/>
    <w:rsid w:val="00FA7A40"/>
    <w:rsid w:val="00FA7D43"/>
    <w:rsid w:val="00FA7E27"/>
    <w:rsid w:val="00FA7FEA"/>
    <w:rsid w:val="00FB0616"/>
    <w:rsid w:val="00FB08D5"/>
    <w:rsid w:val="00FB0A39"/>
    <w:rsid w:val="00FB0A4D"/>
    <w:rsid w:val="00FB0BB1"/>
    <w:rsid w:val="00FB0E7A"/>
    <w:rsid w:val="00FB1556"/>
    <w:rsid w:val="00FB15BB"/>
    <w:rsid w:val="00FB1942"/>
    <w:rsid w:val="00FB1C14"/>
    <w:rsid w:val="00FB1DFB"/>
    <w:rsid w:val="00FB1E52"/>
    <w:rsid w:val="00FB2375"/>
    <w:rsid w:val="00FB26D1"/>
    <w:rsid w:val="00FB2CBE"/>
    <w:rsid w:val="00FB3504"/>
    <w:rsid w:val="00FB3875"/>
    <w:rsid w:val="00FB38DD"/>
    <w:rsid w:val="00FB39FA"/>
    <w:rsid w:val="00FB3A20"/>
    <w:rsid w:val="00FB3C6C"/>
    <w:rsid w:val="00FB3F11"/>
    <w:rsid w:val="00FB4109"/>
    <w:rsid w:val="00FB4302"/>
    <w:rsid w:val="00FB4418"/>
    <w:rsid w:val="00FB45E0"/>
    <w:rsid w:val="00FB4721"/>
    <w:rsid w:val="00FB548D"/>
    <w:rsid w:val="00FB5625"/>
    <w:rsid w:val="00FB57E0"/>
    <w:rsid w:val="00FB586F"/>
    <w:rsid w:val="00FB58B7"/>
    <w:rsid w:val="00FB5A77"/>
    <w:rsid w:val="00FB5C5D"/>
    <w:rsid w:val="00FB5DAD"/>
    <w:rsid w:val="00FB60D4"/>
    <w:rsid w:val="00FB6899"/>
    <w:rsid w:val="00FB6C59"/>
    <w:rsid w:val="00FB6E67"/>
    <w:rsid w:val="00FB6F02"/>
    <w:rsid w:val="00FB6F05"/>
    <w:rsid w:val="00FB700C"/>
    <w:rsid w:val="00FB74FD"/>
    <w:rsid w:val="00FB77F0"/>
    <w:rsid w:val="00FB7926"/>
    <w:rsid w:val="00FBF85C"/>
    <w:rsid w:val="00FC0295"/>
    <w:rsid w:val="00FC036C"/>
    <w:rsid w:val="00FC0669"/>
    <w:rsid w:val="00FC0790"/>
    <w:rsid w:val="00FC095D"/>
    <w:rsid w:val="00FC0A7F"/>
    <w:rsid w:val="00FC0CB7"/>
    <w:rsid w:val="00FC0DF8"/>
    <w:rsid w:val="00FC1225"/>
    <w:rsid w:val="00FC1541"/>
    <w:rsid w:val="00FC1A92"/>
    <w:rsid w:val="00FC1BBB"/>
    <w:rsid w:val="00FC1C2C"/>
    <w:rsid w:val="00FC2B63"/>
    <w:rsid w:val="00FC3426"/>
    <w:rsid w:val="00FC3435"/>
    <w:rsid w:val="00FC34A1"/>
    <w:rsid w:val="00FC379B"/>
    <w:rsid w:val="00FC3824"/>
    <w:rsid w:val="00FC38B5"/>
    <w:rsid w:val="00FC38FB"/>
    <w:rsid w:val="00FC3E25"/>
    <w:rsid w:val="00FC4117"/>
    <w:rsid w:val="00FC4376"/>
    <w:rsid w:val="00FC455A"/>
    <w:rsid w:val="00FC46F9"/>
    <w:rsid w:val="00FC4DF5"/>
    <w:rsid w:val="00FC5014"/>
    <w:rsid w:val="00FC5036"/>
    <w:rsid w:val="00FC50A6"/>
    <w:rsid w:val="00FC50E7"/>
    <w:rsid w:val="00FC5177"/>
    <w:rsid w:val="00FC53D3"/>
    <w:rsid w:val="00FC547C"/>
    <w:rsid w:val="00FC586D"/>
    <w:rsid w:val="00FC5A49"/>
    <w:rsid w:val="00FC5B5A"/>
    <w:rsid w:val="00FC5DBE"/>
    <w:rsid w:val="00FC5F0F"/>
    <w:rsid w:val="00FC64CD"/>
    <w:rsid w:val="00FC6726"/>
    <w:rsid w:val="00FC67A8"/>
    <w:rsid w:val="00FC6AA0"/>
    <w:rsid w:val="00FC6C9B"/>
    <w:rsid w:val="00FC704C"/>
    <w:rsid w:val="00FC70DE"/>
    <w:rsid w:val="00FC77BE"/>
    <w:rsid w:val="00FC7A16"/>
    <w:rsid w:val="00FC7B64"/>
    <w:rsid w:val="00FC7EBC"/>
    <w:rsid w:val="00FC978C"/>
    <w:rsid w:val="00FD002D"/>
    <w:rsid w:val="00FD0752"/>
    <w:rsid w:val="00FD0ECE"/>
    <w:rsid w:val="00FD1464"/>
    <w:rsid w:val="00FD147F"/>
    <w:rsid w:val="00FD1713"/>
    <w:rsid w:val="00FD181C"/>
    <w:rsid w:val="00FD19B2"/>
    <w:rsid w:val="00FD1CDC"/>
    <w:rsid w:val="00FD20BE"/>
    <w:rsid w:val="00FD26D3"/>
    <w:rsid w:val="00FD2EED"/>
    <w:rsid w:val="00FD3218"/>
    <w:rsid w:val="00FD348A"/>
    <w:rsid w:val="00FD3541"/>
    <w:rsid w:val="00FD3704"/>
    <w:rsid w:val="00FD3A0D"/>
    <w:rsid w:val="00FD3B7A"/>
    <w:rsid w:val="00FD3FE5"/>
    <w:rsid w:val="00FD4438"/>
    <w:rsid w:val="00FD4754"/>
    <w:rsid w:val="00FD47AB"/>
    <w:rsid w:val="00FD4816"/>
    <w:rsid w:val="00FD4950"/>
    <w:rsid w:val="00FD4A10"/>
    <w:rsid w:val="00FD4A45"/>
    <w:rsid w:val="00FD4B67"/>
    <w:rsid w:val="00FD4C6B"/>
    <w:rsid w:val="00FD4F8F"/>
    <w:rsid w:val="00FD514B"/>
    <w:rsid w:val="00FD51CC"/>
    <w:rsid w:val="00FD5268"/>
    <w:rsid w:val="00FD543F"/>
    <w:rsid w:val="00FD574B"/>
    <w:rsid w:val="00FD5804"/>
    <w:rsid w:val="00FD5A19"/>
    <w:rsid w:val="00FD5D39"/>
    <w:rsid w:val="00FD5FFE"/>
    <w:rsid w:val="00FD6646"/>
    <w:rsid w:val="00FD66A5"/>
    <w:rsid w:val="00FD674D"/>
    <w:rsid w:val="00FD71E9"/>
    <w:rsid w:val="00FD753A"/>
    <w:rsid w:val="00FD7609"/>
    <w:rsid w:val="00FD7629"/>
    <w:rsid w:val="00FD771A"/>
    <w:rsid w:val="00FD7C30"/>
    <w:rsid w:val="00FD7E43"/>
    <w:rsid w:val="00FD90D0"/>
    <w:rsid w:val="00FE0187"/>
    <w:rsid w:val="00FE05CC"/>
    <w:rsid w:val="00FE0D3A"/>
    <w:rsid w:val="00FE1043"/>
    <w:rsid w:val="00FE1108"/>
    <w:rsid w:val="00FE151C"/>
    <w:rsid w:val="00FE1770"/>
    <w:rsid w:val="00FE184C"/>
    <w:rsid w:val="00FE18E0"/>
    <w:rsid w:val="00FE19FD"/>
    <w:rsid w:val="00FE2025"/>
    <w:rsid w:val="00FE2653"/>
    <w:rsid w:val="00FE2870"/>
    <w:rsid w:val="00FE2973"/>
    <w:rsid w:val="00FE2C7D"/>
    <w:rsid w:val="00FE2FB8"/>
    <w:rsid w:val="00FE3593"/>
    <w:rsid w:val="00FE3793"/>
    <w:rsid w:val="00FE384D"/>
    <w:rsid w:val="00FE3D7E"/>
    <w:rsid w:val="00FE3E23"/>
    <w:rsid w:val="00FE3FB1"/>
    <w:rsid w:val="00FE4AD2"/>
    <w:rsid w:val="00FE4EB0"/>
    <w:rsid w:val="00FE540B"/>
    <w:rsid w:val="00FE5707"/>
    <w:rsid w:val="00FE5818"/>
    <w:rsid w:val="00FE5855"/>
    <w:rsid w:val="00FE5EA2"/>
    <w:rsid w:val="00FE5FD0"/>
    <w:rsid w:val="00FE63D0"/>
    <w:rsid w:val="00FE68B8"/>
    <w:rsid w:val="00FE6983"/>
    <w:rsid w:val="00FE6D61"/>
    <w:rsid w:val="00FE6DA0"/>
    <w:rsid w:val="00FE6F7D"/>
    <w:rsid w:val="00FE70C7"/>
    <w:rsid w:val="00FE74DD"/>
    <w:rsid w:val="00FE7727"/>
    <w:rsid w:val="00FE7819"/>
    <w:rsid w:val="00FE7BA8"/>
    <w:rsid w:val="00FE7EA1"/>
    <w:rsid w:val="00FF0224"/>
    <w:rsid w:val="00FF033D"/>
    <w:rsid w:val="00FF03A9"/>
    <w:rsid w:val="00FF0583"/>
    <w:rsid w:val="00FF0600"/>
    <w:rsid w:val="00FF0EE4"/>
    <w:rsid w:val="00FF1022"/>
    <w:rsid w:val="00FF142D"/>
    <w:rsid w:val="00FF148A"/>
    <w:rsid w:val="00FF16B7"/>
    <w:rsid w:val="00FF194C"/>
    <w:rsid w:val="00FF1A2B"/>
    <w:rsid w:val="00FF1C63"/>
    <w:rsid w:val="00FF1D43"/>
    <w:rsid w:val="00FF1FD7"/>
    <w:rsid w:val="00FF2097"/>
    <w:rsid w:val="00FF20C8"/>
    <w:rsid w:val="00FF2CFF"/>
    <w:rsid w:val="00FF37B9"/>
    <w:rsid w:val="00FF39C8"/>
    <w:rsid w:val="00FF3FC6"/>
    <w:rsid w:val="00FF42F3"/>
    <w:rsid w:val="00FF471D"/>
    <w:rsid w:val="00FF4986"/>
    <w:rsid w:val="00FF50C2"/>
    <w:rsid w:val="00FF5343"/>
    <w:rsid w:val="00FF53DA"/>
    <w:rsid w:val="00FF5637"/>
    <w:rsid w:val="00FF563C"/>
    <w:rsid w:val="00FF5646"/>
    <w:rsid w:val="00FF5650"/>
    <w:rsid w:val="00FF5D37"/>
    <w:rsid w:val="00FF5E18"/>
    <w:rsid w:val="00FF62BA"/>
    <w:rsid w:val="00FF6626"/>
    <w:rsid w:val="00FF6A6E"/>
    <w:rsid w:val="00FF6A7F"/>
    <w:rsid w:val="00FF6D9D"/>
    <w:rsid w:val="00FF6E8F"/>
    <w:rsid w:val="00FF760C"/>
    <w:rsid w:val="00FF77DB"/>
    <w:rsid w:val="00FF7B41"/>
    <w:rsid w:val="00FF7B59"/>
    <w:rsid w:val="0105467D"/>
    <w:rsid w:val="0105CA6E"/>
    <w:rsid w:val="0106BF9B"/>
    <w:rsid w:val="0109BF2B"/>
    <w:rsid w:val="010B9B0B"/>
    <w:rsid w:val="010CE98A"/>
    <w:rsid w:val="010DABEA"/>
    <w:rsid w:val="010E7270"/>
    <w:rsid w:val="010F2916"/>
    <w:rsid w:val="010F9879"/>
    <w:rsid w:val="010F9E29"/>
    <w:rsid w:val="0115AA33"/>
    <w:rsid w:val="01199566"/>
    <w:rsid w:val="0119CF16"/>
    <w:rsid w:val="0119E35F"/>
    <w:rsid w:val="011DBFBA"/>
    <w:rsid w:val="011E17AE"/>
    <w:rsid w:val="011F9C74"/>
    <w:rsid w:val="0120C00F"/>
    <w:rsid w:val="0121C284"/>
    <w:rsid w:val="0123E916"/>
    <w:rsid w:val="0124410E"/>
    <w:rsid w:val="01256384"/>
    <w:rsid w:val="0128E9C5"/>
    <w:rsid w:val="012B032B"/>
    <w:rsid w:val="012B4F59"/>
    <w:rsid w:val="012DE82C"/>
    <w:rsid w:val="012E1590"/>
    <w:rsid w:val="012E67FF"/>
    <w:rsid w:val="012F7B6F"/>
    <w:rsid w:val="01307EB5"/>
    <w:rsid w:val="01327B67"/>
    <w:rsid w:val="01330F09"/>
    <w:rsid w:val="01352B4E"/>
    <w:rsid w:val="01358E81"/>
    <w:rsid w:val="01361473"/>
    <w:rsid w:val="013A5DF8"/>
    <w:rsid w:val="013D2A3E"/>
    <w:rsid w:val="013DA6CB"/>
    <w:rsid w:val="013E7790"/>
    <w:rsid w:val="013EE96D"/>
    <w:rsid w:val="0141D850"/>
    <w:rsid w:val="01422FF6"/>
    <w:rsid w:val="01434335"/>
    <w:rsid w:val="01443E24"/>
    <w:rsid w:val="014968C8"/>
    <w:rsid w:val="014BD294"/>
    <w:rsid w:val="014C0459"/>
    <w:rsid w:val="01502155"/>
    <w:rsid w:val="0152F54B"/>
    <w:rsid w:val="015572DC"/>
    <w:rsid w:val="0157FEF3"/>
    <w:rsid w:val="01587BA8"/>
    <w:rsid w:val="0158DDB4"/>
    <w:rsid w:val="0159BAEA"/>
    <w:rsid w:val="015A2238"/>
    <w:rsid w:val="015A2B70"/>
    <w:rsid w:val="015AB7A1"/>
    <w:rsid w:val="015C94B0"/>
    <w:rsid w:val="015D2399"/>
    <w:rsid w:val="015DB928"/>
    <w:rsid w:val="015E3E71"/>
    <w:rsid w:val="015EE56D"/>
    <w:rsid w:val="015FBB3B"/>
    <w:rsid w:val="0161D74F"/>
    <w:rsid w:val="016258DD"/>
    <w:rsid w:val="0163EE6C"/>
    <w:rsid w:val="01655243"/>
    <w:rsid w:val="0165700E"/>
    <w:rsid w:val="01660A26"/>
    <w:rsid w:val="01670D18"/>
    <w:rsid w:val="016A13F3"/>
    <w:rsid w:val="016BA67C"/>
    <w:rsid w:val="016BECA3"/>
    <w:rsid w:val="01728B14"/>
    <w:rsid w:val="0175898D"/>
    <w:rsid w:val="01793240"/>
    <w:rsid w:val="0180C481"/>
    <w:rsid w:val="0181116E"/>
    <w:rsid w:val="01811378"/>
    <w:rsid w:val="018382EE"/>
    <w:rsid w:val="018636A5"/>
    <w:rsid w:val="01868F8D"/>
    <w:rsid w:val="0187B145"/>
    <w:rsid w:val="018C1186"/>
    <w:rsid w:val="018C68D5"/>
    <w:rsid w:val="018E81E4"/>
    <w:rsid w:val="018EE8A9"/>
    <w:rsid w:val="018F22C2"/>
    <w:rsid w:val="018FA9D8"/>
    <w:rsid w:val="018FCD2D"/>
    <w:rsid w:val="019434C5"/>
    <w:rsid w:val="01968EAC"/>
    <w:rsid w:val="0196D768"/>
    <w:rsid w:val="0197113F"/>
    <w:rsid w:val="01991219"/>
    <w:rsid w:val="0199CD3E"/>
    <w:rsid w:val="019A7DEF"/>
    <w:rsid w:val="019AF328"/>
    <w:rsid w:val="01A08DB7"/>
    <w:rsid w:val="01A120C4"/>
    <w:rsid w:val="01A278D9"/>
    <w:rsid w:val="01A3C8FF"/>
    <w:rsid w:val="01A666FE"/>
    <w:rsid w:val="01A6B877"/>
    <w:rsid w:val="01A92CDD"/>
    <w:rsid w:val="01AAE271"/>
    <w:rsid w:val="01ACBE36"/>
    <w:rsid w:val="01AFF6BA"/>
    <w:rsid w:val="01B21F28"/>
    <w:rsid w:val="01B46775"/>
    <w:rsid w:val="01B4FB6E"/>
    <w:rsid w:val="01B52672"/>
    <w:rsid w:val="01B554B7"/>
    <w:rsid w:val="01B5605B"/>
    <w:rsid w:val="01B6E6FA"/>
    <w:rsid w:val="01BB0BF1"/>
    <w:rsid w:val="01BEDC9E"/>
    <w:rsid w:val="01BF1E6C"/>
    <w:rsid w:val="01BF92D9"/>
    <w:rsid w:val="01BFE7F3"/>
    <w:rsid w:val="01C0836C"/>
    <w:rsid w:val="01C2BF8C"/>
    <w:rsid w:val="01C70F2F"/>
    <w:rsid w:val="01CA5B67"/>
    <w:rsid w:val="01CA7F81"/>
    <w:rsid w:val="01CC889E"/>
    <w:rsid w:val="01CCC195"/>
    <w:rsid w:val="01CDC2A6"/>
    <w:rsid w:val="01CDF39E"/>
    <w:rsid w:val="01CE70CB"/>
    <w:rsid w:val="01CEBFAC"/>
    <w:rsid w:val="01CFB247"/>
    <w:rsid w:val="01CFD37E"/>
    <w:rsid w:val="01D031A9"/>
    <w:rsid w:val="01D1A519"/>
    <w:rsid w:val="01D3C50A"/>
    <w:rsid w:val="01D4880F"/>
    <w:rsid w:val="01D4BEF3"/>
    <w:rsid w:val="01D5CCB5"/>
    <w:rsid w:val="01D8F116"/>
    <w:rsid w:val="01DAA3A1"/>
    <w:rsid w:val="01DAD421"/>
    <w:rsid w:val="01DE207E"/>
    <w:rsid w:val="01DE67CB"/>
    <w:rsid w:val="01DF7841"/>
    <w:rsid w:val="01E38E90"/>
    <w:rsid w:val="01E53D11"/>
    <w:rsid w:val="01E7CDC9"/>
    <w:rsid w:val="01E8AC79"/>
    <w:rsid w:val="01EC3949"/>
    <w:rsid w:val="01EC6B89"/>
    <w:rsid w:val="01EDA14B"/>
    <w:rsid w:val="01EE4402"/>
    <w:rsid w:val="01EE4909"/>
    <w:rsid w:val="01EE541B"/>
    <w:rsid w:val="01F00C21"/>
    <w:rsid w:val="01F0FC1B"/>
    <w:rsid w:val="01F12FA5"/>
    <w:rsid w:val="01F232AF"/>
    <w:rsid w:val="01F328E6"/>
    <w:rsid w:val="01F33B49"/>
    <w:rsid w:val="01F37BE1"/>
    <w:rsid w:val="01F48210"/>
    <w:rsid w:val="01F5F077"/>
    <w:rsid w:val="01F61CC0"/>
    <w:rsid w:val="01F68697"/>
    <w:rsid w:val="01F8CDEF"/>
    <w:rsid w:val="01FADE5C"/>
    <w:rsid w:val="01FAFE83"/>
    <w:rsid w:val="01FBD778"/>
    <w:rsid w:val="01FC63B0"/>
    <w:rsid w:val="01FD49D3"/>
    <w:rsid w:val="01FEAEF7"/>
    <w:rsid w:val="0204006B"/>
    <w:rsid w:val="02052649"/>
    <w:rsid w:val="0205B8CC"/>
    <w:rsid w:val="0209F87C"/>
    <w:rsid w:val="020C06C5"/>
    <w:rsid w:val="020C1A1B"/>
    <w:rsid w:val="020CE804"/>
    <w:rsid w:val="020DA3E7"/>
    <w:rsid w:val="020ECF46"/>
    <w:rsid w:val="020F5C84"/>
    <w:rsid w:val="02124EDF"/>
    <w:rsid w:val="021985D9"/>
    <w:rsid w:val="021A3F37"/>
    <w:rsid w:val="021B25C9"/>
    <w:rsid w:val="021BF59A"/>
    <w:rsid w:val="021E55B1"/>
    <w:rsid w:val="022257E2"/>
    <w:rsid w:val="022347D8"/>
    <w:rsid w:val="02243456"/>
    <w:rsid w:val="02255FEE"/>
    <w:rsid w:val="0226B2B2"/>
    <w:rsid w:val="0226F9EB"/>
    <w:rsid w:val="022E44F2"/>
    <w:rsid w:val="0230A04F"/>
    <w:rsid w:val="0232D3F0"/>
    <w:rsid w:val="0233D412"/>
    <w:rsid w:val="0234AC06"/>
    <w:rsid w:val="0234C838"/>
    <w:rsid w:val="0234CCF3"/>
    <w:rsid w:val="0235D930"/>
    <w:rsid w:val="0236B514"/>
    <w:rsid w:val="02374B3D"/>
    <w:rsid w:val="0237BD77"/>
    <w:rsid w:val="023A0811"/>
    <w:rsid w:val="023A6219"/>
    <w:rsid w:val="023D9EAC"/>
    <w:rsid w:val="023DC99A"/>
    <w:rsid w:val="024542F2"/>
    <w:rsid w:val="0246F087"/>
    <w:rsid w:val="0246FAFE"/>
    <w:rsid w:val="02477494"/>
    <w:rsid w:val="02482B7E"/>
    <w:rsid w:val="02489B77"/>
    <w:rsid w:val="024A4094"/>
    <w:rsid w:val="024AEED3"/>
    <w:rsid w:val="024B9106"/>
    <w:rsid w:val="024CD7FC"/>
    <w:rsid w:val="024D86F4"/>
    <w:rsid w:val="0252190A"/>
    <w:rsid w:val="02533553"/>
    <w:rsid w:val="0253755A"/>
    <w:rsid w:val="02556FD7"/>
    <w:rsid w:val="0258A25C"/>
    <w:rsid w:val="025FB8A5"/>
    <w:rsid w:val="0261516D"/>
    <w:rsid w:val="02617C69"/>
    <w:rsid w:val="0262C443"/>
    <w:rsid w:val="0262EB7B"/>
    <w:rsid w:val="02647E7E"/>
    <w:rsid w:val="026542FF"/>
    <w:rsid w:val="0265724C"/>
    <w:rsid w:val="02696EE3"/>
    <w:rsid w:val="0269E16F"/>
    <w:rsid w:val="026A3701"/>
    <w:rsid w:val="026B9D62"/>
    <w:rsid w:val="026DC5A6"/>
    <w:rsid w:val="026E6D1B"/>
    <w:rsid w:val="02711AB7"/>
    <w:rsid w:val="0271617A"/>
    <w:rsid w:val="02734811"/>
    <w:rsid w:val="0273A183"/>
    <w:rsid w:val="0274F78E"/>
    <w:rsid w:val="02767494"/>
    <w:rsid w:val="027716E5"/>
    <w:rsid w:val="02777A7B"/>
    <w:rsid w:val="0279C9C9"/>
    <w:rsid w:val="027A4018"/>
    <w:rsid w:val="027AD0A7"/>
    <w:rsid w:val="027C60BE"/>
    <w:rsid w:val="027C854B"/>
    <w:rsid w:val="027D468B"/>
    <w:rsid w:val="027E35B8"/>
    <w:rsid w:val="027E3B01"/>
    <w:rsid w:val="0281CD8B"/>
    <w:rsid w:val="0284BDE2"/>
    <w:rsid w:val="0285037B"/>
    <w:rsid w:val="028702AA"/>
    <w:rsid w:val="028AFE5D"/>
    <w:rsid w:val="028B4E73"/>
    <w:rsid w:val="028BC040"/>
    <w:rsid w:val="028C7C52"/>
    <w:rsid w:val="0290B541"/>
    <w:rsid w:val="0292B02E"/>
    <w:rsid w:val="029741A4"/>
    <w:rsid w:val="029889E8"/>
    <w:rsid w:val="029BD028"/>
    <w:rsid w:val="02A011F9"/>
    <w:rsid w:val="02A05B6A"/>
    <w:rsid w:val="02A5C47B"/>
    <w:rsid w:val="02A958A7"/>
    <w:rsid w:val="02A9D01E"/>
    <w:rsid w:val="02A9F40F"/>
    <w:rsid w:val="02AAFC71"/>
    <w:rsid w:val="02AB1973"/>
    <w:rsid w:val="02AE3BF6"/>
    <w:rsid w:val="02B0DC6A"/>
    <w:rsid w:val="02B15F90"/>
    <w:rsid w:val="02B76FC0"/>
    <w:rsid w:val="02B951CE"/>
    <w:rsid w:val="02C36E13"/>
    <w:rsid w:val="02C3C1D8"/>
    <w:rsid w:val="02C3CFD3"/>
    <w:rsid w:val="02C4B4BF"/>
    <w:rsid w:val="02C4BB7E"/>
    <w:rsid w:val="02C9A1A7"/>
    <w:rsid w:val="02CA900F"/>
    <w:rsid w:val="02CAC821"/>
    <w:rsid w:val="02CB19AE"/>
    <w:rsid w:val="02CB2D20"/>
    <w:rsid w:val="02CDBD47"/>
    <w:rsid w:val="02CF170B"/>
    <w:rsid w:val="02D088AB"/>
    <w:rsid w:val="02D35C42"/>
    <w:rsid w:val="02D43730"/>
    <w:rsid w:val="02D44D88"/>
    <w:rsid w:val="02D56031"/>
    <w:rsid w:val="02D57078"/>
    <w:rsid w:val="02D7CF6F"/>
    <w:rsid w:val="02DE49BE"/>
    <w:rsid w:val="02DE7D90"/>
    <w:rsid w:val="02DEE66C"/>
    <w:rsid w:val="02E0EF5C"/>
    <w:rsid w:val="02E1CDA5"/>
    <w:rsid w:val="02E3A8D4"/>
    <w:rsid w:val="02E6A887"/>
    <w:rsid w:val="02E985A4"/>
    <w:rsid w:val="02EAB52E"/>
    <w:rsid w:val="02EB0207"/>
    <w:rsid w:val="02EB5CA6"/>
    <w:rsid w:val="02ED8B12"/>
    <w:rsid w:val="02EE4BFD"/>
    <w:rsid w:val="02F1E837"/>
    <w:rsid w:val="02F49092"/>
    <w:rsid w:val="02F5A750"/>
    <w:rsid w:val="02F6D353"/>
    <w:rsid w:val="02F7B67C"/>
    <w:rsid w:val="02F93C45"/>
    <w:rsid w:val="02FAF39F"/>
    <w:rsid w:val="02FB6CB3"/>
    <w:rsid w:val="02FE476D"/>
    <w:rsid w:val="030150F2"/>
    <w:rsid w:val="0301A5C7"/>
    <w:rsid w:val="0301D0F1"/>
    <w:rsid w:val="03022FAC"/>
    <w:rsid w:val="0302CD63"/>
    <w:rsid w:val="0303E4F8"/>
    <w:rsid w:val="030513B6"/>
    <w:rsid w:val="0307C91B"/>
    <w:rsid w:val="0308B06E"/>
    <w:rsid w:val="030D1EE0"/>
    <w:rsid w:val="030D475B"/>
    <w:rsid w:val="030DF968"/>
    <w:rsid w:val="030F1B51"/>
    <w:rsid w:val="03113B49"/>
    <w:rsid w:val="03114D9B"/>
    <w:rsid w:val="031203B7"/>
    <w:rsid w:val="03124914"/>
    <w:rsid w:val="03133044"/>
    <w:rsid w:val="03167B16"/>
    <w:rsid w:val="0316E3CC"/>
    <w:rsid w:val="0316F11C"/>
    <w:rsid w:val="03172208"/>
    <w:rsid w:val="0317EBAD"/>
    <w:rsid w:val="0318ECD8"/>
    <w:rsid w:val="03191CC4"/>
    <w:rsid w:val="03195509"/>
    <w:rsid w:val="031AE676"/>
    <w:rsid w:val="031BF680"/>
    <w:rsid w:val="031C2D1E"/>
    <w:rsid w:val="031F8D46"/>
    <w:rsid w:val="0320FD82"/>
    <w:rsid w:val="0321A13C"/>
    <w:rsid w:val="0322DF0E"/>
    <w:rsid w:val="0323EE81"/>
    <w:rsid w:val="0327581D"/>
    <w:rsid w:val="03293086"/>
    <w:rsid w:val="032A7282"/>
    <w:rsid w:val="032AFE34"/>
    <w:rsid w:val="032C0D1D"/>
    <w:rsid w:val="032C8F71"/>
    <w:rsid w:val="032D9D0D"/>
    <w:rsid w:val="032F10B7"/>
    <w:rsid w:val="0331BB38"/>
    <w:rsid w:val="0336C389"/>
    <w:rsid w:val="0336DB1A"/>
    <w:rsid w:val="0337BFA8"/>
    <w:rsid w:val="033AE326"/>
    <w:rsid w:val="033BC549"/>
    <w:rsid w:val="033D7A69"/>
    <w:rsid w:val="033F0C2B"/>
    <w:rsid w:val="033F8CBC"/>
    <w:rsid w:val="0341B8EB"/>
    <w:rsid w:val="0343BE15"/>
    <w:rsid w:val="03449D62"/>
    <w:rsid w:val="0344FDC0"/>
    <w:rsid w:val="0345EB7C"/>
    <w:rsid w:val="0347884A"/>
    <w:rsid w:val="0349A568"/>
    <w:rsid w:val="0349C550"/>
    <w:rsid w:val="034ADCD8"/>
    <w:rsid w:val="034B98E1"/>
    <w:rsid w:val="034BC71B"/>
    <w:rsid w:val="034E1244"/>
    <w:rsid w:val="034F5707"/>
    <w:rsid w:val="034FCA52"/>
    <w:rsid w:val="0352EAA9"/>
    <w:rsid w:val="03537A3A"/>
    <w:rsid w:val="035494C4"/>
    <w:rsid w:val="035691A7"/>
    <w:rsid w:val="0358D9F6"/>
    <w:rsid w:val="035A225D"/>
    <w:rsid w:val="035FF84B"/>
    <w:rsid w:val="03611CA5"/>
    <w:rsid w:val="03623616"/>
    <w:rsid w:val="03652E3B"/>
    <w:rsid w:val="0365698C"/>
    <w:rsid w:val="0365AEB4"/>
    <w:rsid w:val="03669063"/>
    <w:rsid w:val="0368341D"/>
    <w:rsid w:val="036F184D"/>
    <w:rsid w:val="0370E202"/>
    <w:rsid w:val="0371165D"/>
    <w:rsid w:val="0372692D"/>
    <w:rsid w:val="03730F75"/>
    <w:rsid w:val="0374768F"/>
    <w:rsid w:val="03765C48"/>
    <w:rsid w:val="03789FEF"/>
    <w:rsid w:val="037A09E4"/>
    <w:rsid w:val="037A1026"/>
    <w:rsid w:val="037A9DD9"/>
    <w:rsid w:val="037BA886"/>
    <w:rsid w:val="037DD729"/>
    <w:rsid w:val="037E2475"/>
    <w:rsid w:val="037FA2E4"/>
    <w:rsid w:val="03858F80"/>
    <w:rsid w:val="038618FC"/>
    <w:rsid w:val="0386949F"/>
    <w:rsid w:val="0388624C"/>
    <w:rsid w:val="03890A13"/>
    <w:rsid w:val="03892E99"/>
    <w:rsid w:val="0389421C"/>
    <w:rsid w:val="0389A7E6"/>
    <w:rsid w:val="038A6551"/>
    <w:rsid w:val="038AB235"/>
    <w:rsid w:val="038DD39F"/>
    <w:rsid w:val="038FD99B"/>
    <w:rsid w:val="0390C62D"/>
    <w:rsid w:val="03948BA9"/>
    <w:rsid w:val="039590CF"/>
    <w:rsid w:val="0396F1D8"/>
    <w:rsid w:val="03972C30"/>
    <w:rsid w:val="0397791D"/>
    <w:rsid w:val="0399AF40"/>
    <w:rsid w:val="039AA708"/>
    <w:rsid w:val="039AC9D0"/>
    <w:rsid w:val="039C4516"/>
    <w:rsid w:val="039C9BE1"/>
    <w:rsid w:val="039E7437"/>
    <w:rsid w:val="039FB347"/>
    <w:rsid w:val="039FD0CC"/>
    <w:rsid w:val="03A2BD8C"/>
    <w:rsid w:val="03A5BEE2"/>
    <w:rsid w:val="03A5C8DD"/>
    <w:rsid w:val="03A72639"/>
    <w:rsid w:val="03A73BBC"/>
    <w:rsid w:val="03AB1AAD"/>
    <w:rsid w:val="03AD6053"/>
    <w:rsid w:val="03AEC859"/>
    <w:rsid w:val="03AF1F79"/>
    <w:rsid w:val="03AFFF91"/>
    <w:rsid w:val="03B1D76D"/>
    <w:rsid w:val="03B2B226"/>
    <w:rsid w:val="03B58684"/>
    <w:rsid w:val="03B5D6BA"/>
    <w:rsid w:val="03B6984F"/>
    <w:rsid w:val="03BB1EC7"/>
    <w:rsid w:val="03BB6667"/>
    <w:rsid w:val="03C02841"/>
    <w:rsid w:val="03C2AD7C"/>
    <w:rsid w:val="03C2B562"/>
    <w:rsid w:val="03C56F1B"/>
    <w:rsid w:val="03C9B57D"/>
    <w:rsid w:val="03CB62E8"/>
    <w:rsid w:val="03CEA41E"/>
    <w:rsid w:val="03CEDED1"/>
    <w:rsid w:val="03CF053E"/>
    <w:rsid w:val="03D0D912"/>
    <w:rsid w:val="03D30F03"/>
    <w:rsid w:val="03D5C420"/>
    <w:rsid w:val="03D6B616"/>
    <w:rsid w:val="03D8DBBD"/>
    <w:rsid w:val="03D8DD1A"/>
    <w:rsid w:val="03D8E266"/>
    <w:rsid w:val="03DB1CD8"/>
    <w:rsid w:val="03DB213B"/>
    <w:rsid w:val="03DBAE04"/>
    <w:rsid w:val="03DC44D8"/>
    <w:rsid w:val="03DCD565"/>
    <w:rsid w:val="03DD4530"/>
    <w:rsid w:val="03DF1E9F"/>
    <w:rsid w:val="03DF8B2A"/>
    <w:rsid w:val="03DF9C35"/>
    <w:rsid w:val="03E16AAE"/>
    <w:rsid w:val="03E502C6"/>
    <w:rsid w:val="03E80931"/>
    <w:rsid w:val="03E96FD3"/>
    <w:rsid w:val="03E99BAD"/>
    <w:rsid w:val="03E9C1D2"/>
    <w:rsid w:val="03E9C975"/>
    <w:rsid w:val="03EA56F2"/>
    <w:rsid w:val="03EB1C4F"/>
    <w:rsid w:val="03EC1EE9"/>
    <w:rsid w:val="03EDF79D"/>
    <w:rsid w:val="03EE99FF"/>
    <w:rsid w:val="03EEE01E"/>
    <w:rsid w:val="03EFE2A1"/>
    <w:rsid w:val="03EFFAD8"/>
    <w:rsid w:val="03F1449E"/>
    <w:rsid w:val="03F28CCE"/>
    <w:rsid w:val="03F28ED3"/>
    <w:rsid w:val="03F2D98C"/>
    <w:rsid w:val="03F55F44"/>
    <w:rsid w:val="03F592BB"/>
    <w:rsid w:val="03FC86A1"/>
    <w:rsid w:val="03FDCCF5"/>
    <w:rsid w:val="03FFA88E"/>
    <w:rsid w:val="0401922A"/>
    <w:rsid w:val="0401D3D7"/>
    <w:rsid w:val="04062B49"/>
    <w:rsid w:val="04068571"/>
    <w:rsid w:val="04068C69"/>
    <w:rsid w:val="040AD113"/>
    <w:rsid w:val="040AFF20"/>
    <w:rsid w:val="040B6DC8"/>
    <w:rsid w:val="040B7D86"/>
    <w:rsid w:val="040C8B70"/>
    <w:rsid w:val="040C9C63"/>
    <w:rsid w:val="040D4E7C"/>
    <w:rsid w:val="040F40ED"/>
    <w:rsid w:val="041179CF"/>
    <w:rsid w:val="04125FC3"/>
    <w:rsid w:val="04156296"/>
    <w:rsid w:val="0416CD48"/>
    <w:rsid w:val="041A6A1A"/>
    <w:rsid w:val="041E7693"/>
    <w:rsid w:val="0421241A"/>
    <w:rsid w:val="0422D30B"/>
    <w:rsid w:val="0424F420"/>
    <w:rsid w:val="0428562E"/>
    <w:rsid w:val="0428F5E7"/>
    <w:rsid w:val="04295597"/>
    <w:rsid w:val="042CC9CF"/>
    <w:rsid w:val="042D7370"/>
    <w:rsid w:val="042D7ADC"/>
    <w:rsid w:val="042E3186"/>
    <w:rsid w:val="04304D07"/>
    <w:rsid w:val="04308D05"/>
    <w:rsid w:val="0430D7E0"/>
    <w:rsid w:val="0431F53B"/>
    <w:rsid w:val="04328DF3"/>
    <w:rsid w:val="0435D742"/>
    <w:rsid w:val="04370E70"/>
    <w:rsid w:val="0438F5E7"/>
    <w:rsid w:val="0439618F"/>
    <w:rsid w:val="04396872"/>
    <w:rsid w:val="043AC566"/>
    <w:rsid w:val="043AEFEC"/>
    <w:rsid w:val="043C9E77"/>
    <w:rsid w:val="043CFB87"/>
    <w:rsid w:val="043D0060"/>
    <w:rsid w:val="043E5DDF"/>
    <w:rsid w:val="0441C6B3"/>
    <w:rsid w:val="04439959"/>
    <w:rsid w:val="0443F02A"/>
    <w:rsid w:val="04466BAA"/>
    <w:rsid w:val="044706D1"/>
    <w:rsid w:val="04481AE1"/>
    <w:rsid w:val="04483607"/>
    <w:rsid w:val="0448CAFA"/>
    <w:rsid w:val="044923EF"/>
    <w:rsid w:val="04499F47"/>
    <w:rsid w:val="0449B291"/>
    <w:rsid w:val="044AD571"/>
    <w:rsid w:val="044D73A0"/>
    <w:rsid w:val="044EB5EA"/>
    <w:rsid w:val="044F212E"/>
    <w:rsid w:val="04504A92"/>
    <w:rsid w:val="0450B4AC"/>
    <w:rsid w:val="04513076"/>
    <w:rsid w:val="0451C70C"/>
    <w:rsid w:val="04521B0C"/>
    <w:rsid w:val="0453E8E9"/>
    <w:rsid w:val="045413AD"/>
    <w:rsid w:val="0454C26D"/>
    <w:rsid w:val="0454FBD6"/>
    <w:rsid w:val="0455301C"/>
    <w:rsid w:val="045566AE"/>
    <w:rsid w:val="0457E799"/>
    <w:rsid w:val="045A0820"/>
    <w:rsid w:val="045A0FDB"/>
    <w:rsid w:val="045A5B0C"/>
    <w:rsid w:val="045AAD7B"/>
    <w:rsid w:val="045D8FC5"/>
    <w:rsid w:val="045F0CBC"/>
    <w:rsid w:val="045F5C4F"/>
    <w:rsid w:val="0460B504"/>
    <w:rsid w:val="0463585F"/>
    <w:rsid w:val="04647AD6"/>
    <w:rsid w:val="04656F60"/>
    <w:rsid w:val="046570D7"/>
    <w:rsid w:val="04658CB3"/>
    <w:rsid w:val="0465AF47"/>
    <w:rsid w:val="046600C6"/>
    <w:rsid w:val="0467CA6A"/>
    <w:rsid w:val="04684394"/>
    <w:rsid w:val="0469A266"/>
    <w:rsid w:val="0469A30A"/>
    <w:rsid w:val="046AA96D"/>
    <w:rsid w:val="046CC61B"/>
    <w:rsid w:val="046D2BD4"/>
    <w:rsid w:val="046EA5FC"/>
    <w:rsid w:val="046F9BDB"/>
    <w:rsid w:val="0473BFDA"/>
    <w:rsid w:val="047610CD"/>
    <w:rsid w:val="0476A3A2"/>
    <w:rsid w:val="0477DA5A"/>
    <w:rsid w:val="0477DD6B"/>
    <w:rsid w:val="047A4FBA"/>
    <w:rsid w:val="047A9912"/>
    <w:rsid w:val="047C17F8"/>
    <w:rsid w:val="047C4DB8"/>
    <w:rsid w:val="047D44CC"/>
    <w:rsid w:val="047E553C"/>
    <w:rsid w:val="047FB6E4"/>
    <w:rsid w:val="04830C4E"/>
    <w:rsid w:val="04850D6E"/>
    <w:rsid w:val="0485A138"/>
    <w:rsid w:val="04871E82"/>
    <w:rsid w:val="0487CD13"/>
    <w:rsid w:val="048A2D4E"/>
    <w:rsid w:val="048A51CA"/>
    <w:rsid w:val="048AD54E"/>
    <w:rsid w:val="048CB43E"/>
    <w:rsid w:val="048D1EB6"/>
    <w:rsid w:val="049122DC"/>
    <w:rsid w:val="04930A37"/>
    <w:rsid w:val="0495422D"/>
    <w:rsid w:val="0496320E"/>
    <w:rsid w:val="049B5F6E"/>
    <w:rsid w:val="049C3574"/>
    <w:rsid w:val="049CE748"/>
    <w:rsid w:val="049D2532"/>
    <w:rsid w:val="049D85DA"/>
    <w:rsid w:val="049DBC02"/>
    <w:rsid w:val="049DC546"/>
    <w:rsid w:val="04A32A43"/>
    <w:rsid w:val="04A56756"/>
    <w:rsid w:val="04A6DBF3"/>
    <w:rsid w:val="04A9CF24"/>
    <w:rsid w:val="04AAEF5D"/>
    <w:rsid w:val="04AB8758"/>
    <w:rsid w:val="04AC0D8E"/>
    <w:rsid w:val="04AD25D9"/>
    <w:rsid w:val="04AFEB81"/>
    <w:rsid w:val="04B0F960"/>
    <w:rsid w:val="04B1AE1F"/>
    <w:rsid w:val="04B1F65B"/>
    <w:rsid w:val="04B22BBB"/>
    <w:rsid w:val="04B29F7B"/>
    <w:rsid w:val="04B5B322"/>
    <w:rsid w:val="04B6DF17"/>
    <w:rsid w:val="04B732BF"/>
    <w:rsid w:val="04B73D5A"/>
    <w:rsid w:val="04B9F557"/>
    <w:rsid w:val="04BAC598"/>
    <w:rsid w:val="04BBB01E"/>
    <w:rsid w:val="04BC1BD2"/>
    <w:rsid w:val="04BDD6D0"/>
    <w:rsid w:val="04BEA3E0"/>
    <w:rsid w:val="04BF06AE"/>
    <w:rsid w:val="04C15B85"/>
    <w:rsid w:val="04C17E2A"/>
    <w:rsid w:val="04C1EDD1"/>
    <w:rsid w:val="04C3209E"/>
    <w:rsid w:val="04C32881"/>
    <w:rsid w:val="04C36766"/>
    <w:rsid w:val="04C4F495"/>
    <w:rsid w:val="04CA3F44"/>
    <w:rsid w:val="04CD8E6A"/>
    <w:rsid w:val="04CE59B4"/>
    <w:rsid w:val="04D23807"/>
    <w:rsid w:val="04D4C4F1"/>
    <w:rsid w:val="04D4D8D3"/>
    <w:rsid w:val="04D89626"/>
    <w:rsid w:val="04DB0FBD"/>
    <w:rsid w:val="04DCCEBE"/>
    <w:rsid w:val="04DCE75B"/>
    <w:rsid w:val="04DD35B5"/>
    <w:rsid w:val="04DD552F"/>
    <w:rsid w:val="04DDCB9C"/>
    <w:rsid w:val="04DFE623"/>
    <w:rsid w:val="04DFF5F9"/>
    <w:rsid w:val="04E12576"/>
    <w:rsid w:val="04E2EF73"/>
    <w:rsid w:val="04E2F1FB"/>
    <w:rsid w:val="04E3313E"/>
    <w:rsid w:val="04E4553D"/>
    <w:rsid w:val="04E4856B"/>
    <w:rsid w:val="04E76A7C"/>
    <w:rsid w:val="04EA24D1"/>
    <w:rsid w:val="04ED8143"/>
    <w:rsid w:val="04F0739F"/>
    <w:rsid w:val="04F3C2B9"/>
    <w:rsid w:val="04F71687"/>
    <w:rsid w:val="04FBD131"/>
    <w:rsid w:val="04FE79F5"/>
    <w:rsid w:val="04FF48F9"/>
    <w:rsid w:val="050127E0"/>
    <w:rsid w:val="0501FC29"/>
    <w:rsid w:val="050492E9"/>
    <w:rsid w:val="0504F9FD"/>
    <w:rsid w:val="050578D5"/>
    <w:rsid w:val="0507A524"/>
    <w:rsid w:val="0508FC8B"/>
    <w:rsid w:val="050A4FD1"/>
    <w:rsid w:val="050A8363"/>
    <w:rsid w:val="050A9EF8"/>
    <w:rsid w:val="050CA11C"/>
    <w:rsid w:val="050E02F7"/>
    <w:rsid w:val="050E8D29"/>
    <w:rsid w:val="050F1171"/>
    <w:rsid w:val="050FCF02"/>
    <w:rsid w:val="0513A9C2"/>
    <w:rsid w:val="05172014"/>
    <w:rsid w:val="0518805A"/>
    <w:rsid w:val="0519050C"/>
    <w:rsid w:val="051BC696"/>
    <w:rsid w:val="051D0CEB"/>
    <w:rsid w:val="051D1054"/>
    <w:rsid w:val="051E1727"/>
    <w:rsid w:val="051EC06D"/>
    <w:rsid w:val="051F69EE"/>
    <w:rsid w:val="0520D32B"/>
    <w:rsid w:val="0522506D"/>
    <w:rsid w:val="052278D0"/>
    <w:rsid w:val="05231356"/>
    <w:rsid w:val="052526AD"/>
    <w:rsid w:val="05253721"/>
    <w:rsid w:val="05291CE2"/>
    <w:rsid w:val="05293350"/>
    <w:rsid w:val="05296D45"/>
    <w:rsid w:val="052A5EA5"/>
    <w:rsid w:val="052B50D0"/>
    <w:rsid w:val="052B666A"/>
    <w:rsid w:val="052C027C"/>
    <w:rsid w:val="052D97A5"/>
    <w:rsid w:val="052DC88F"/>
    <w:rsid w:val="053072D3"/>
    <w:rsid w:val="053277A2"/>
    <w:rsid w:val="0532B25F"/>
    <w:rsid w:val="0533737B"/>
    <w:rsid w:val="0533C9A9"/>
    <w:rsid w:val="0537EAF7"/>
    <w:rsid w:val="053A2AB0"/>
    <w:rsid w:val="053AFD45"/>
    <w:rsid w:val="053C9CC6"/>
    <w:rsid w:val="053D028C"/>
    <w:rsid w:val="053D53DA"/>
    <w:rsid w:val="053DC23E"/>
    <w:rsid w:val="053DE287"/>
    <w:rsid w:val="053DE796"/>
    <w:rsid w:val="053F8F8A"/>
    <w:rsid w:val="054071DD"/>
    <w:rsid w:val="05413419"/>
    <w:rsid w:val="0544AD33"/>
    <w:rsid w:val="0545BEBF"/>
    <w:rsid w:val="0545D9A2"/>
    <w:rsid w:val="054B2969"/>
    <w:rsid w:val="054B850D"/>
    <w:rsid w:val="054BA39F"/>
    <w:rsid w:val="054CE781"/>
    <w:rsid w:val="054E35FD"/>
    <w:rsid w:val="054E8210"/>
    <w:rsid w:val="054F2A34"/>
    <w:rsid w:val="054F7CF2"/>
    <w:rsid w:val="05509CD8"/>
    <w:rsid w:val="055147A0"/>
    <w:rsid w:val="055689B5"/>
    <w:rsid w:val="0557A374"/>
    <w:rsid w:val="055882F1"/>
    <w:rsid w:val="05591A66"/>
    <w:rsid w:val="055BE2C3"/>
    <w:rsid w:val="055C5088"/>
    <w:rsid w:val="055E59AE"/>
    <w:rsid w:val="055E6196"/>
    <w:rsid w:val="055E7E3C"/>
    <w:rsid w:val="055FDDF2"/>
    <w:rsid w:val="0562F4A8"/>
    <w:rsid w:val="05645319"/>
    <w:rsid w:val="0565E10A"/>
    <w:rsid w:val="056BC80E"/>
    <w:rsid w:val="056E8389"/>
    <w:rsid w:val="056F8DA2"/>
    <w:rsid w:val="05702E6E"/>
    <w:rsid w:val="05705425"/>
    <w:rsid w:val="0571061B"/>
    <w:rsid w:val="05752EE1"/>
    <w:rsid w:val="0575D458"/>
    <w:rsid w:val="0577CAC1"/>
    <w:rsid w:val="057C3C4A"/>
    <w:rsid w:val="057D5F2E"/>
    <w:rsid w:val="057DE08C"/>
    <w:rsid w:val="0581B868"/>
    <w:rsid w:val="0582DB42"/>
    <w:rsid w:val="05845039"/>
    <w:rsid w:val="0586755F"/>
    <w:rsid w:val="0589A361"/>
    <w:rsid w:val="058C0FF6"/>
    <w:rsid w:val="058C861B"/>
    <w:rsid w:val="058D180D"/>
    <w:rsid w:val="058ED253"/>
    <w:rsid w:val="059087B4"/>
    <w:rsid w:val="05912CD7"/>
    <w:rsid w:val="05920486"/>
    <w:rsid w:val="05940FD9"/>
    <w:rsid w:val="0596B81C"/>
    <w:rsid w:val="05988068"/>
    <w:rsid w:val="0598DDA7"/>
    <w:rsid w:val="05998469"/>
    <w:rsid w:val="059BF56D"/>
    <w:rsid w:val="059CD3F1"/>
    <w:rsid w:val="059DBE8B"/>
    <w:rsid w:val="059DD2F1"/>
    <w:rsid w:val="059EAD21"/>
    <w:rsid w:val="059EBF36"/>
    <w:rsid w:val="05A09AA1"/>
    <w:rsid w:val="05A17BD5"/>
    <w:rsid w:val="05A60E9A"/>
    <w:rsid w:val="05A7D261"/>
    <w:rsid w:val="05A7DAE6"/>
    <w:rsid w:val="05A8F617"/>
    <w:rsid w:val="05B31818"/>
    <w:rsid w:val="05B3FCF9"/>
    <w:rsid w:val="05B89ABA"/>
    <w:rsid w:val="05B95377"/>
    <w:rsid w:val="05B98CD5"/>
    <w:rsid w:val="05BD2649"/>
    <w:rsid w:val="05BEA263"/>
    <w:rsid w:val="05C079BC"/>
    <w:rsid w:val="05C13BFB"/>
    <w:rsid w:val="05C17881"/>
    <w:rsid w:val="05C18524"/>
    <w:rsid w:val="05C23212"/>
    <w:rsid w:val="05C318CF"/>
    <w:rsid w:val="05C4DD43"/>
    <w:rsid w:val="05C67166"/>
    <w:rsid w:val="05C7F217"/>
    <w:rsid w:val="05C96C6D"/>
    <w:rsid w:val="05C9CDB4"/>
    <w:rsid w:val="05CAF334"/>
    <w:rsid w:val="05CCFCF8"/>
    <w:rsid w:val="05CDC59C"/>
    <w:rsid w:val="05CDCF2C"/>
    <w:rsid w:val="05D0B826"/>
    <w:rsid w:val="05D0D3B7"/>
    <w:rsid w:val="05D1022B"/>
    <w:rsid w:val="05D2BD38"/>
    <w:rsid w:val="05D2D1B7"/>
    <w:rsid w:val="05D6047B"/>
    <w:rsid w:val="05D78978"/>
    <w:rsid w:val="05D97244"/>
    <w:rsid w:val="05DFA336"/>
    <w:rsid w:val="05DFD726"/>
    <w:rsid w:val="05E1D373"/>
    <w:rsid w:val="05E792A6"/>
    <w:rsid w:val="05E8A715"/>
    <w:rsid w:val="05EAD5DF"/>
    <w:rsid w:val="05EB6005"/>
    <w:rsid w:val="05ED5482"/>
    <w:rsid w:val="05EE6D04"/>
    <w:rsid w:val="05EFAE99"/>
    <w:rsid w:val="05F33358"/>
    <w:rsid w:val="05F333B3"/>
    <w:rsid w:val="05F3856C"/>
    <w:rsid w:val="05F60B8F"/>
    <w:rsid w:val="05F7B2D0"/>
    <w:rsid w:val="05F8F194"/>
    <w:rsid w:val="05F91FD9"/>
    <w:rsid w:val="05F98A0D"/>
    <w:rsid w:val="05F9A5A8"/>
    <w:rsid w:val="05F9F43E"/>
    <w:rsid w:val="05FB328C"/>
    <w:rsid w:val="05FB965E"/>
    <w:rsid w:val="05FDF202"/>
    <w:rsid w:val="05FF5C27"/>
    <w:rsid w:val="06005142"/>
    <w:rsid w:val="06022F97"/>
    <w:rsid w:val="06034C79"/>
    <w:rsid w:val="06064D1F"/>
    <w:rsid w:val="06065060"/>
    <w:rsid w:val="0606DB88"/>
    <w:rsid w:val="0607338E"/>
    <w:rsid w:val="0607C02A"/>
    <w:rsid w:val="06094741"/>
    <w:rsid w:val="0609CAA9"/>
    <w:rsid w:val="060B94EE"/>
    <w:rsid w:val="060F64B9"/>
    <w:rsid w:val="061038D2"/>
    <w:rsid w:val="0610C0CE"/>
    <w:rsid w:val="06135193"/>
    <w:rsid w:val="0613AABB"/>
    <w:rsid w:val="06147B6C"/>
    <w:rsid w:val="06171D49"/>
    <w:rsid w:val="06179618"/>
    <w:rsid w:val="0617A598"/>
    <w:rsid w:val="0617C1E1"/>
    <w:rsid w:val="061BFCB9"/>
    <w:rsid w:val="061CB28A"/>
    <w:rsid w:val="061D0408"/>
    <w:rsid w:val="061DD602"/>
    <w:rsid w:val="061FD2D9"/>
    <w:rsid w:val="0620064F"/>
    <w:rsid w:val="06224EDB"/>
    <w:rsid w:val="0623071D"/>
    <w:rsid w:val="062312F4"/>
    <w:rsid w:val="06243AD7"/>
    <w:rsid w:val="06245FD3"/>
    <w:rsid w:val="0625372C"/>
    <w:rsid w:val="0626CB24"/>
    <w:rsid w:val="062761D4"/>
    <w:rsid w:val="0628A5A6"/>
    <w:rsid w:val="06294512"/>
    <w:rsid w:val="062991BC"/>
    <w:rsid w:val="062A9886"/>
    <w:rsid w:val="062B8F3C"/>
    <w:rsid w:val="062CD95F"/>
    <w:rsid w:val="062F3BBD"/>
    <w:rsid w:val="06312D83"/>
    <w:rsid w:val="06317F7F"/>
    <w:rsid w:val="06331E47"/>
    <w:rsid w:val="06338361"/>
    <w:rsid w:val="0633AAB4"/>
    <w:rsid w:val="0634047F"/>
    <w:rsid w:val="063405D6"/>
    <w:rsid w:val="0636FC4E"/>
    <w:rsid w:val="0638242C"/>
    <w:rsid w:val="06383C28"/>
    <w:rsid w:val="0638A0D9"/>
    <w:rsid w:val="0638AB2A"/>
    <w:rsid w:val="063CA09E"/>
    <w:rsid w:val="063D8B4D"/>
    <w:rsid w:val="063E640E"/>
    <w:rsid w:val="0640552E"/>
    <w:rsid w:val="06405756"/>
    <w:rsid w:val="064130C9"/>
    <w:rsid w:val="064144A3"/>
    <w:rsid w:val="0643CC76"/>
    <w:rsid w:val="06469B10"/>
    <w:rsid w:val="0647051F"/>
    <w:rsid w:val="06493D7A"/>
    <w:rsid w:val="064C8183"/>
    <w:rsid w:val="064D334D"/>
    <w:rsid w:val="06517366"/>
    <w:rsid w:val="06525B17"/>
    <w:rsid w:val="0653BF4F"/>
    <w:rsid w:val="0654816E"/>
    <w:rsid w:val="0655C627"/>
    <w:rsid w:val="0657AF84"/>
    <w:rsid w:val="0659153B"/>
    <w:rsid w:val="065A58A5"/>
    <w:rsid w:val="065CECFA"/>
    <w:rsid w:val="065F8E45"/>
    <w:rsid w:val="06625C5A"/>
    <w:rsid w:val="0662835C"/>
    <w:rsid w:val="06661EEA"/>
    <w:rsid w:val="06661F0C"/>
    <w:rsid w:val="06664AF2"/>
    <w:rsid w:val="06697A2A"/>
    <w:rsid w:val="066BCC15"/>
    <w:rsid w:val="066DCB86"/>
    <w:rsid w:val="066F3BFD"/>
    <w:rsid w:val="067098D0"/>
    <w:rsid w:val="0671BDB1"/>
    <w:rsid w:val="0672EAD6"/>
    <w:rsid w:val="0673B57C"/>
    <w:rsid w:val="0674DF8F"/>
    <w:rsid w:val="0675FFEE"/>
    <w:rsid w:val="06778837"/>
    <w:rsid w:val="0677A5FB"/>
    <w:rsid w:val="0677ECDB"/>
    <w:rsid w:val="067850F7"/>
    <w:rsid w:val="06789F1F"/>
    <w:rsid w:val="0678E7A1"/>
    <w:rsid w:val="067A011D"/>
    <w:rsid w:val="067A65DB"/>
    <w:rsid w:val="067B03EA"/>
    <w:rsid w:val="067D43A8"/>
    <w:rsid w:val="067E4D29"/>
    <w:rsid w:val="06805A31"/>
    <w:rsid w:val="06825EEF"/>
    <w:rsid w:val="0683E6CE"/>
    <w:rsid w:val="068433ED"/>
    <w:rsid w:val="0686E674"/>
    <w:rsid w:val="06870C81"/>
    <w:rsid w:val="068991C3"/>
    <w:rsid w:val="068A44AC"/>
    <w:rsid w:val="06902A11"/>
    <w:rsid w:val="06926BD7"/>
    <w:rsid w:val="06934118"/>
    <w:rsid w:val="06991590"/>
    <w:rsid w:val="069A3159"/>
    <w:rsid w:val="069AA286"/>
    <w:rsid w:val="069C30D0"/>
    <w:rsid w:val="069E0F62"/>
    <w:rsid w:val="069F3E1A"/>
    <w:rsid w:val="06A05051"/>
    <w:rsid w:val="06A0B90C"/>
    <w:rsid w:val="06A133EF"/>
    <w:rsid w:val="06A17A8D"/>
    <w:rsid w:val="06A2F02C"/>
    <w:rsid w:val="06A3B1AA"/>
    <w:rsid w:val="06A44054"/>
    <w:rsid w:val="06A60D05"/>
    <w:rsid w:val="06A67148"/>
    <w:rsid w:val="06AB91CD"/>
    <w:rsid w:val="06AC55DC"/>
    <w:rsid w:val="06AD9B42"/>
    <w:rsid w:val="06B3B9D6"/>
    <w:rsid w:val="06B4BC6F"/>
    <w:rsid w:val="06B6A5F6"/>
    <w:rsid w:val="06B709AA"/>
    <w:rsid w:val="06B74405"/>
    <w:rsid w:val="06B80ED7"/>
    <w:rsid w:val="06B84FB0"/>
    <w:rsid w:val="06B8A0DC"/>
    <w:rsid w:val="06B968ED"/>
    <w:rsid w:val="06BAF7E1"/>
    <w:rsid w:val="06BB70AD"/>
    <w:rsid w:val="06BD434F"/>
    <w:rsid w:val="06BE5A2F"/>
    <w:rsid w:val="06BE5A3A"/>
    <w:rsid w:val="06BF21DB"/>
    <w:rsid w:val="06BFD678"/>
    <w:rsid w:val="06C01190"/>
    <w:rsid w:val="06C46D3E"/>
    <w:rsid w:val="06C4AE3E"/>
    <w:rsid w:val="06C59A5F"/>
    <w:rsid w:val="06C9B45B"/>
    <w:rsid w:val="06CA50CB"/>
    <w:rsid w:val="06CA7436"/>
    <w:rsid w:val="06CB0224"/>
    <w:rsid w:val="06CC28C2"/>
    <w:rsid w:val="06CC4334"/>
    <w:rsid w:val="06D0558C"/>
    <w:rsid w:val="06D22151"/>
    <w:rsid w:val="06D2AF06"/>
    <w:rsid w:val="06D31F4D"/>
    <w:rsid w:val="06D3A88A"/>
    <w:rsid w:val="06D4E0C9"/>
    <w:rsid w:val="06D61CB0"/>
    <w:rsid w:val="06D62076"/>
    <w:rsid w:val="06D92E69"/>
    <w:rsid w:val="06DA5565"/>
    <w:rsid w:val="06DAEB71"/>
    <w:rsid w:val="06DCB574"/>
    <w:rsid w:val="06DEACAA"/>
    <w:rsid w:val="06E1022B"/>
    <w:rsid w:val="06E33EBB"/>
    <w:rsid w:val="06E3899D"/>
    <w:rsid w:val="06E3958B"/>
    <w:rsid w:val="06ED564C"/>
    <w:rsid w:val="06EE14E5"/>
    <w:rsid w:val="06F01D12"/>
    <w:rsid w:val="06F03E2C"/>
    <w:rsid w:val="06F070EC"/>
    <w:rsid w:val="06F098FF"/>
    <w:rsid w:val="06F1CE1A"/>
    <w:rsid w:val="06F30591"/>
    <w:rsid w:val="06F530FB"/>
    <w:rsid w:val="06F5F220"/>
    <w:rsid w:val="06F6FF36"/>
    <w:rsid w:val="06FC1BB1"/>
    <w:rsid w:val="06FD5846"/>
    <w:rsid w:val="06FDE311"/>
    <w:rsid w:val="0700729A"/>
    <w:rsid w:val="0700BA3C"/>
    <w:rsid w:val="0700E8ED"/>
    <w:rsid w:val="07012958"/>
    <w:rsid w:val="07030954"/>
    <w:rsid w:val="07037929"/>
    <w:rsid w:val="0704B83C"/>
    <w:rsid w:val="0709F937"/>
    <w:rsid w:val="070BC707"/>
    <w:rsid w:val="070C8DEB"/>
    <w:rsid w:val="070C90D9"/>
    <w:rsid w:val="0710BD34"/>
    <w:rsid w:val="07116B52"/>
    <w:rsid w:val="07124DEC"/>
    <w:rsid w:val="0714DFA9"/>
    <w:rsid w:val="0716F460"/>
    <w:rsid w:val="07173F3D"/>
    <w:rsid w:val="071910F9"/>
    <w:rsid w:val="071B86FA"/>
    <w:rsid w:val="071CEC95"/>
    <w:rsid w:val="071E1578"/>
    <w:rsid w:val="071F5432"/>
    <w:rsid w:val="07215806"/>
    <w:rsid w:val="072260D1"/>
    <w:rsid w:val="0722AB03"/>
    <w:rsid w:val="07251547"/>
    <w:rsid w:val="0726981E"/>
    <w:rsid w:val="0729B2DE"/>
    <w:rsid w:val="0729E569"/>
    <w:rsid w:val="072A8A25"/>
    <w:rsid w:val="072EDEB1"/>
    <w:rsid w:val="072F38AA"/>
    <w:rsid w:val="0730AF71"/>
    <w:rsid w:val="0730BD06"/>
    <w:rsid w:val="0730E5F5"/>
    <w:rsid w:val="0732E241"/>
    <w:rsid w:val="07369209"/>
    <w:rsid w:val="073DE762"/>
    <w:rsid w:val="073EE434"/>
    <w:rsid w:val="073FA230"/>
    <w:rsid w:val="07405238"/>
    <w:rsid w:val="074074A6"/>
    <w:rsid w:val="07412E75"/>
    <w:rsid w:val="0743AF02"/>
    <w:rsid w:val="0747BBCE"/>
    <w:rsid w:val="0748E0A9"/>
    <w:rsid w:val="074A2D51"/>
    <w:rsid w:val="074C268B"/>
    <w:rsid w:val="074DF585"/>
    <w:rsid w:val="07531E5E"/>
    <w:rsid w:val="0753201D"/>
    <w:rsid w:val="0758F6A7"/>
    <w:rsid w:val="07597A95"/>
    <w:rsid w:val="075A6CF9"/>
    <w:rsid w:val="075BEF9D"/>
    <w:rsid w:val="075D23B6"/>
    <w:rsid w:val="075D7B47"/>
    <w:rsid w:val="075D7C68"/>
    <w:rsid w:val="075EE070"/>
    <w:rsid w:val="0761258F"/>
    <w:rsid w:val="0761FB19"/>
    <w:rsid w:val="07627513"/>
    <w:rsid w:val="07638C5B"/>
    <w:rsid w:val="0763D71A"/>
    <w:rsid w:val="0768D1D4"/>
    <w:rsid w:val="076BBF57"/>
    <w:rsid w:val="076CC80F"/>
    <w:rsid w:val="076E8132"/>
    <w:rsid w:val="076ED68D"/>
    <w:rsid w:val="076FAAFC"/>
    <w:rsid w:val="0771BDC5"/>
    <w:rsid w:val="0772454A"/>
    <w:rsid w:val="07745AF4"/>
    <w:rsid w:val="07754EAE"/>
    <w:rsid w:val="0775B59B"/>
    <w:rsid w:val="07765605"/>
    <w:rsid w:val="0776D95A"/>
    <w:rsid w:val="07794535"/>
    <w:rsid w:val="077C6EB6"/>
    <w:rsid w:val="077DF618"/>
    <w:rsid w:val="0780331A"/>
    <w:rsid w:val="07805205"/>
    <w:rsid w:val="07840577"/>
    <w:rsid w:val="0784CBB7"/>
    <w:rsid w:val="07869A14"/>
    <w:rsid w:val="07878E65"/>
    <w:rsid w:val="078924E3"/>
    <w:rsid w:val="0789732D"/>
    <w:rsid w:val="078B12CC"/>
    <w:rsid w:val="078B82B0"/>
    <w:rsid w:val="078BD81E"/>
    <w:rsid w:val="078E3FCB"/>
    <w:rsid w:val="078E65AE"/>
    <w:rsid w:val="0791CD78"/>
    <w:rsid w:val="0791E5C9"/>
    <w:rsid w:val="0796546D"/>
    <w:rsid w:val="07965965"/>
    <w:rsid w:val="0796C5DE"/>
    <w:rsid w:val="079A67E6"/>
    <w:rsid w:val="079D097A"/>
    <w:rsid w:val="079D5BF4"/>
    <w:rsid w:val="07A1B99F"/>
    <w:rsid w:val="07A2A403"/>
    <w:rsid w:val="07A2D20F"/>
    <w:rsid w:val="07A3BE55"/>
    <w:rsid w:val="07A8E19B"/>
    <w:rsid w:val="07AA00AD"/>
    <w:rsid w:val="07AAA570"/>
    <w:rsid w:val="07AAF422"/>
    <w:rsid w:val="07B05E76"/>
    <w:rsid w:val="07B24F1E"/>
    <w:rsid w:val="07B43B86"/>
    <w:rsid w:val="07B5352E"/>
    <w:rsid w:val="07B58FC2"/>
    <w:rsid w:val="07BA1FD9"/>
    <w:rsid w:val="07BBA33A"/>
    <w:rsid w:val="07BCDAB0"/>
    <w:rsid w:val="07BE3840"/>
    <w:rsid w:val="07BEC76F"/>
    <w:rsid w:val="07C33D43"/>
    <w:rsid w:val="07C3AEC8"/>
    <w:rsid w:val="07C56CC8"/>
    <w:rsid w:val="07C613A2"/>
    <w:rsid w:val="07C715EB"/>
    <w:rsid w:val="07C8639C"/>
    <w:rsid w:val="07C91AFE"/>
    <w:rsid w:val="07CA6972"/>
    <w:rsid w:val="07CAC49E"/>
    <w:rsid w:val="07CE92F1"/>
    <w:rsid w:val="07CFD637"/>
    <w:rsid w:val="07D1F39B"/>
    <w:rsid w:val="07D25623"/>
    <w:rsid w:val="07D34FD1"/>
    <w:rsid w:val="07D4B192"/>
    <w:rsid w:val="07D754A3"/>
    <w:rsid w:val="07D88C44"/>
    <w:rsid w:val="07D986D8"/>
    <w:rsid w:val="07DAF9A2"/>
    <w:rsid w:val="07E14AA2"/>
    <w:rsid w:val="07E27933"/>
    <w:rsid w:val="07E323B1"/>
    <w:rsid w:val="07E32CA7"/>
    <w:rsid w:val="07E36150"/>
    <w:rsid w:val="07E42C97"/>
    <w:rsid w:val="07E5DB65"/>
    <w:rsid w:val="07E83409"/>
    <w:rsid w:val="07E8DC9C"/>
    <w:rsid w:val="07EA07A9"/>
    <w:rsid w:val="07EA23DF"/>
    <w:rsid w:val="07EB1BB2"/>
    <w:rsid w:val="07EC920F"/>
    <w:rsid w:val="07ECFFF9"/>
    <w:rsid w:val="07ED02C4"/>
    <w:rsid w:val="07EE685F"/>
    <w:rsid w:val="07EF9ADD"/>
    <w:rsid w:val="07F017ED"/>
    <w:rsid w:val="07F07BDD"/>
    <w:rsid w:val="07F2118A"/>
    <w:rsid w:val="07F466BB"/>
    <w:rsid w:val="07F67C41"/>
    <w:rsid w:val="07F77FDF"/>
    <w:rsid w:val="07FDB429"/>
    <w:rsid w:val="07FF35DB"/>
    <w:rsid w:val="08017FC5"/>
    <w:rsid w:val="0803A7C5"/>
    <w:rsid w:val="0804147F"/>
    <w:rsid w:val="08042B6B"/>
    <w:rsid w:val="08089DF1"/>
    <w:rsid w:val="0808E530"/>
    <w:rsid w:val="0809C39B"/>
    <w:rsid w:val="080A27A2"/>
    <w:rsid w:val="080A34AC"/>
    <w:rsid w:val="080BBA2F"/>
    <w:rsid w:val="080C0DC4"/>
    <w:rsid w:val="080C8FB3"/>
    <w:rsid w:val="080E6A74"/>
    <w:rsid w:val="080FE2B7"/>
    <w:rsid w:val="08102CAD"/>
    <w:rsid w:val="08108E04"/>
    <w:rsid w:val="0811179C"/>
    <w:rsid w:val="0812593F"/>
    <w:rsid w:val="0813A8B2"/>
    <w:rsid w:val="0813C7A2"/>
    <w:rsid w:val="081581E8"/>
    <w:rsid w:val="08179D6C"/>
    <w:rsid w:val="081A0EB5"/>
    <w:rsid w:val="081AC507"/>
    <w:rsid w:val="081CC646"/>
    <w:rsid w:val="081DDF29"/>
    <w:rsid w:val="081F2229"/>
    <w:rsid w:val="08200CE9"/>
    <w:rsid w:val="08214BEC"/>
    <w:rsid w:val="0823391E"/>
    <w:rsid w:val="082659F3"/>
    <w:rsid w:val="082C8957"/>
    <w:rsid w:val="082EAA68"/>
    <w:rsid w:val="082EBEF5"/>
    <w:rsid w:val="08310BC6"/>
    <w:rsid w:val="0834BAA5"/>
    <w:rsid w:val="08364A36"/>
    <w:rsid w:val="083661E4"/>
    <w:rsid w:val="0836EDEE"/>
    <w:rsid w:val="08391734"/>
    <w:rsid w:val="083968F0"/>
    <w:rsid w:val="083B2460"/>
    <w:rsid w:val="083C5B9B"/>
    <w:rsid w:val="083C6566"/>
    <w:rsid w:val="083F6825"/>
    <w:rsid w:val="083FFB27"/>
    <w:rsid w:val="08403A4C"/>
    <w:rsid w:val="084121D8"/>
    <w:rsid w:val="084137A3"/>
    <w:rsid w:val="08416B8E"/>
    <w:rsid w:val="0846B83C"/>
    <w:rsid w:val="0846BB73"/>
    <w:rsid w:val="08498D09"/>
    <w:rsid w:val="084A5B9F"/>
    <w:rsid w:val="084C4289"/>
    <w:rsid w:val="084D4EF9"/>
    <w:rsid w:val="084E08AE"/>
    <w:rsid w:val="0851FCB7"/>
    <w:rsid w:val="0854ABA9"/>
    <w:rsid w:val="0855FB5C"/>
    <w:rsid w:val="0856883E"/>
    <w:rsid w:val="08573F9E"/>
    <w:rsid w:val="08579B94"/>
    <w:rsid w:val="0857FE60"/>
    <w:rsid w:val="0858B9FA"/>
    <w:rsid w:val="08590301"/>
    <w:rsid w:val="085943B2"/>
    <w:rsid w:val="085BFC39"/>
    <w:rsid w:val="085EC16C"/>
    <w:rsid w:val="08600B6D"/>
    <w:rsid w:val="0861AEC8"/>
    <w:rsid w:val="0862C2E1"/>
    <w:rsid w:val="0863166C"/>
    <w:rsid w:val="08634647"/>
    <w:rsid w:val="086408E2"/>
    <w:rsid w:val="08640C50"/>
    <w:rsid w:val="08662659"/>
    <w:rsid w:val="0866AA42"/>
    <w:rsid w:val="0869B056"/>
    <w:rsid w:val="086AFF9F"/>
    <w:rsid w:val="086B2DF4"/>
    <w:rsid w:val="086E215F"/>
    <w:rsid w:val="0871591A"/>
    <w:rsid w:val="08715D95"/>
    <w:rsid w:val="08725F4F"/>
    <w:rsid w:val="0872F16C"/>
    <w:rsid w:val="0872F7ED"/>
    <w:rsid w:val="0874B7D4"/>
    <w:rsid w:val="08795470"/>
    <w:rsid w:val="087B0334"/>
    <w:rsid w:val="087B9744"/>
    <w:rsid w:val="087ED6F5"/>
    <w:rsid w:val="08806F05"/>
    <w:rsid w:val="0880E032"/>
    <w:rsid w:val="08810F74"/>
    <w:rsid w:val="08822D53"/>
    <w:rsid w:val="0884DC41"/>
    <w:rsid w:val="088537BA"/>
    <w:rsid w:val="0885A97B"/>
    <w:rsid w:val="08865960"/>
    <w:rsid w:val="08875F63"/>
    <w:rsid w:val="08898D25"/>
    <w:rsid w:val="088AA061"/>
    <w:rsid w:val="088AC3C8"/>
    <w:rsid w:val="088D3C5A"/>
    <w:rsid w:val="088DC5DC"/>
    <w:rsid w:val="089135BB"/>
    <w:rsid w:val="08924290"/>
    <w:rsid w:val="08929069"/>
    <w:rsid w:val="089390DB"/>
    <w:rsid w:val="0895A6A1"/>
    <w:rsid w:val="0895D212"/>
    <w:rsid w:val="0896D1D8"/>
    <w:rsid w:val="08974691"/>
    <w:rsid w:val="08981B57"/>
    <w:rsid w:val="08985898"/>
    <w:rsid w:val="0899014D"/>
    <w:rsid w:val="089A33F0"/>
    <w:rsid w:val="089A50C0"/>
    <w:rsid w:val="089A7418"/>
    <w:rsid w:val="089B6405"/>
    <w:rsid w:val="089B819B"/>
    <w:rsid w:val="089D2820"/>
    <w:rsid w:val="089E4D6B"/>
    <w:rsid w:val="089F0C4B"/>
    <w:rsid w:val="089F498A"/>
    <w:rsid w:val="08A06B69"/>
    <w:rsid w:val="08A1A0D9"/>
    <w:rsid w:val="08A39BE1"/>
    <w:rsid w:val="08A4DF0C"/>
    <w:rsid w:val="08A6D939"/>
    <w:rsid w:val="08A811F6"/>
    <w:rsid w:val="08A9806B"/>
    <w:rsid w:val="08ABA9EB"/>
    <w:rsid w:val="08ABDB94"/>
    <w:rsid w:val="08AC69D9"/>
    <w:rsid w:val="08B03A39"/>
    <w:rsid w:val="08B23CE4"/>
    <w:rsid w:val="08B28546"/>
    <w:rsid w:val="08B374C2"/>
    <w:rsid w:val="08B5197D"/>
    <w:rsid w:val="08B91990"/>
    <w:rsid w:val="08B91EB9"/>
    <w:rsid w:val="08B930A2"/>
    <w:rsid w:val="08B9E902"/>
    <w:rsid w:val="08BB17CD"/>
    <w:rsid w:val="08C04181"/>
    <w:rsid w:val="08C06AF8"/>
    <w:rsid w:val="08C3B4B2"/>
    <w:rsid w:val="08C463AB"/>
    <w:rsid w:val="08C7C26C"/>
    <w:rsid w:val="08C84AFD"/>
    <w:rsid w:val="08C99786"/>
    <w:rsid w:val="08C9FD41"/>
    <w:rsid w:val="08CA30D7"/>
    <w:rsid w:val="08CAD911"/>
    <w:rsid w:val="08CEA225"/>
    <w:rsid w:val="08CF817A"/>
    <w:rsid w:val="08D02893"/>
    <w:rsid w:val="08D619F6"/>
    <w:rsid w:val="08D65C5E"/>
    <w:rsid w:val="08D6CA23"/>
    <w:rsid w:val="08DA31D1"/>
    <w:rsid w:val="08DBE176"/>
    <w:rsid w:val="08E092E6"/>
    <w:rsid w:val="08E13C10"/>
    <w:rsid w:val="08E19351"/>
    <w:rsid w:val="08E32BE5"/>
    <w:rsid w:val="08E555F1"/>
    <w:rsid w:val="08E594A6"/>
    <w:rsid w:val="08E65F6B"/>
    <w:rsid w:val="08E86F8B"/>
    <w:rsid w:val="08E95200"/>
    <w:rsid w:val="08EA596F"/>
    <w:rsid w:val="08ED1ED3"/>
    <w:rsid w:val="08ED3721"/>
    <w:rsid w:val="08F05DAA"/>
    <w:rsid w:val="08F1A159"/>
    <w:rsid w:val="08F25F19"/>
    <w:rsid w:val="08F4905D"/>
    <w:rsid w:val="08F696F9"/>
    <w:rsid w:val="08F71AA4"/>
    <w:rsid w:val="08F94F67"/>
    <w:rsid w:val="08FBB5C9"/>
    <w:rsid w:val="08FF76F7"/>
    <w:rsid w:val="0900726C"/>
    <w:rsid w:val="090101CB"/>
    <w:rsid w:val="090120A3"/>
    <w:rsid w:val="090388FA"/>
    <w:rsid w:val="0904199E"/>
    <w:rsid w:val="0904ADB2"/>
    <w:rsid w:val="0904E5BA"/>
    <w:rsid w:val="0907C2BE"/>
    <w:rsid w:val="090805DE"/>
    <w:rsid w:val="0908BE5B"/>
    <w:rsid w:val="09095075"/>
    <w:rsid w:val="09096676"/>
    <w:rsid w:val="0909DC83"/>
    <w:rsid w:val="090AC32C"/>
    <w:rsid w:val="090CA933"/>
    <w:rsid w:val="090CCBD3"/>
    <w:rsid w:val="090ED583"/>
    <w:rsid w:val="0910027B"/>
    <w:rsid w:val="0911ABD0"/>
    <w:rsid w:val="0911BE7F"/>
    <w:rsid w:val="0911C519"/>
    <w:rsid w:val="0911F388"/>
    <w:rsid w:val="09153D92"/>
    <w:rsid w:val="09163F8B"/>
    <w:rsid w:val="0917A17F"/>
    <w:rsid w:val="0918C559"/>
    <w:rsid w:val="09193105"/>
    <w:rsid w:val="091AB8DB"/>
    <w:rsid w:val="091AE733"/>
    <w:rsid w:val="091D7FC2"/>
    <w:rsid w:val="0921965F"/>
    <w:rsid w:val="09229578"/>
    <w:rsid w:val="09252440"/>
    <w:rsid w:val="09256CB3"/>
    <w:rsid w:val="0925E472"/>
    <w:rsid w:val="0927A2C6"/>
    <w:rsid w:val="09282E36"/>
    <w:rsid w:val="09292992"/>
    <w:rsid w:val="092992F5"/>
    <w:rsid w:val="092B7740"/>
    <w:rsid w:val="092BD29B"/>
    <w:rsid w:val="092CF513"/>
    <w:rsid w:val="092D4CE0"/>
    <w:rsid w:val="092DB2E5"/>
    <w:rsid w:val="092F5D47"/>
    <w:rsid w:val="09307686"/>
    <w:rsid w:val="0932AABE"/>
    <w:rsid w:val="0932D136"/>
    <w:rsid w:val="093520BA"/>
    <w:rsid w:val="0935467D"/>
    <w:rsid w:val="0935EE76"/>
    <w:rsid w:val="0939084D"/>
    <w:rsid w:val="09395698"/>
    <w:rsid w:val="093A4E99"/>
    <w:rsid w:val="093D8FB2"/>
    <w:rsid w:val="093DEDE1"/>
    <w:rsid w:val="0940BB17"/>
    <w:rsid w:val="09424B0E"/>
    <w:rsid w:val="094370F7"/>
    <w:rsid w:val="0943E1B1"/>
    <w:rsid w:val="0943FF4D"/>
    <w:rsid w:val="09446166"/>
    <w:rsid w:val="094A9504"/>
    <w:rsid w:val="094D608F"/>
    <w:rsid w:val="09519DF6"/>
    <w:rsid w:val="095699FE"/>
    <w:rsid w:val="09572666"/>
    <w:rsid w:val="0959F233"/>
    <w:rsid w:val="095A0FAB"/>
    <w:rsid w:val="095A32D6"/>
    <w:rsid w:val="095A59B6"/>
    <w:rsid w:val="095B2FFB"/>
    <w:rsid w:val="095B44BA"/>
    <w:rsid w:val="095B48DC"/>
    <w:rsid w:val="095B4E4F"/>
    <w:rsid w:val="095C1947"/>
    <w:rsid w:val="095D4F59"/>
    <w:rsid w:val="095D5F95"/>
    <w:rsid w:val="095E57E0"/>
    <w:rsid w:val="095E6B51"/>
    <w:rsid w:val="095FFECF"/>
    <w:rsid w:val="0963ADF1"/>
    <w:rsid w:val="09658788"/>
    <w:rsid w:val="09685CFA"/>
    <w:rsid w:val="0968FAED"/>
    <w:rsid w:val="096A5EAF"/>
    <w:rsid w:val="096D5A1E"/>
    <w:rsid w:val="096DDDFA"/>
    <w:rsid w:val="096EA0EA"/>
    <w:rsid w:val="096FFD4A"/>
    <w:rsid w:val="09702699"/>
    <w:rsid w:val="09710BC1"/>
    <w:rsid w:val="09715DD3"/>
    <w:rsid w:val="0972648B"/>
    <w:rsid w:val="09746BA0"/>
    <w:rsid w:val="09755CDF"/>
    <w:rsid w:val="0977EBAE"/>
    <w:rsid w:val="09782FF0"/>
    <w:rsid w:val="097846FB"/>
    <w:rsid w:val="097B733B"/>
    <w:rsid w:val="097BD99D"/>
    <w:rsid w:val="097BF1B9"/>
    <w:rsid w:val="097C342B"/>
    <w:rsid w:val="097D456C"/>
    <w:rsid w:val="097FF416"/>
    <w:rsid w:val="098241CF"/>
    <w:rsid w:val="09894BF8"/>
    <w:rsid w:val="098965FD"/>
    <w:rsid w:val="098F2141"/>
    <w:rsid w:val="0991131D"/>
    <w:rsid w:val="0991CDE8"/>
    <w:rsid w:val="09940B4F"/>
    <w:rsid w:val="09954DCA"/>
    <w:rsid w:val="09971402"/>
    <w:rsid w:val="099A18CE"/>
    <w:rsid w:val="099CFFD4"/>
    <w:rsid w:val="099D6A8D"/>
    <w:rsid w:val="099DA0EE"/>
    <w:rsid w:val="09A59F5A"/>
    <w:rsid w:val="09A6CD56"/>
    <w:rsid w:val="09A8BF5E"/>
    <w:rsid w:val="09A96CCE"/>
    <w:rsid w:val="09AAFE5D"/>
    <w:rsid w:val="09ABDEF9"/>
    <w:rsid w:val="09ADC6ED"/>
    <w:rsid w:val="09AE6B74"/>
    <w:rsid w:val="09B0D538"/>
    <w:rsid w:val="09B0FCEA"/>
    <w:rsid w:val="09B18BFB"/>
    <w:rsid w:val="09B1AD73"/>
    <w:rsid w:val="09B2E4D3"/>
    <w:rsid w:val="09B5DA06"/>
    <w:rsid w:val="09B92AAF"/>
    <w:rsid w:val="09BCCE83"/>
    <w:rsid w:val="09BEF6D3"/>
    <w:rsid w:val="09C12985"/>
    <w:rsid w:val="09C185E4"/>
    <w:rsid w:val="09C3FFE2"/>
    <w:rsid w:val="09C66E7C"/>
    <w:rsid w:val="09C7C280"/>
    <w:rsid w:val="09CB1956"/>
    <w:rsid w:val="09CB4826"/>
    <w:rsid w:val="09CF2BBE"/>
    <w:rsid w:val="09CFB474"/>
    <w:rsid w:val="09D10BCD"/>
    <w:rsid w:val="09D21A97"/>
    <w:rsid w:val="09D27C1D"/>
    <w:rsid w:val="09D48329"/>
    <w:rsid w:val="09D5B024"/>
    <w:rsid w:val="09D75DCF"/>
    <w:rsid w:val="09D76C39"/>
    <w:rsid w:val="09DDC9E1"/>
    <w:rsid w:val="09DE22D1"/>
    <w:rsid w:val="09DFD98A"/>
    <w:rsid w:val="09E05113"/>
    <w:rsid w:val="09E1C04D"/>
    <w:rsid w:val="09E1FFEC"/>
    <w:rsid w:val="09E4AE0D"/>
    <w:rsid w:val="09E5F1D9"/>
    <w:rsid w:val="09E6BA84"/>
    <w:rsid w:val="09E743A3"/>
    <w:rsid w:val="09EB17C0"/>
    <w:rsid w:val="09EC47E6"/>
    <w:rsid w:val="09EC78F1"/>
    <w:rsid w:val="09F0A7F7"/>
    <w:rsid w:val="09F18EDB"/>
    <w:rsid w:val="09F29C39"/>
    <w:rsid w:val="09F46410"/>
    <w:rsid w:val="09F4AEC7"/>
    <w:rsid w:val="09F4D88B"/>
    <w:rsid w:val="09F4E5EA"/>
    <w:rsid w:val="09F69BF9"/>
    <w:rsid w:val="09F84A79"/>
    <w:rsid w:val="09FABAEC"/>
    <w:rsid w:val="09FCF923"/>
    <w:rsid w:val="09FF8380"/>
    <w:rsid w:val="09FFBCA3"/>
    <w:rsid w:val="0A02C980"/>
    <w:rsid w:val="0A04457C"/>
    <w:rsid w:val="0A04E5C4"/>
    <w:rsid w:val="0A0606A6"/>
    <w:rsid w:val="0A066A20"/>
    <w:rsid w:val="0A06B1C8"/>
    <w:rsid w:val="0A080336"/>
    <w:rsid w:val="0A08A493"/>
    <w:rsid w:val="0A08C5B3"/>
    <w:rsid w:val="0A09D067"/>
    <w:rsid w:val="0A0AB08B"/>
    <w:rsid w:val="0A0DF684"/>
    <w:rsid w:val="0A0F4204"/>
    <w:rsid w:val="0A103E46"/>
    <w:rsid w:val="0A119630"/>
    <w:rsid w:val="0A12FE6C"/>
    <w:rsid w:val="0A14195A"/>
    <w:rsid w:val="0A17585F"/>
    <w:rsid w:val="0A177F0B"/>
    <w:rsid w:val="0A1907EB"/>
    <w:rsid w:val="0A1A5C31"/>
    <w:rsid w:val="0A1B2EF4"/>
    <w:rsid w:val="0A1DC948"/>
    <w:rsid w:val="0A1EE945"/>
    <w:rsid w:val="0A20ACA2"/>
    <w:rsid w:val="0A231FF8"/>
    <w:rsid w:val="0A236D9A"/>
    <w:rsid w:val="0A2432F2"/>
    <w:rsid w:val="0A25632F"/>
    <w:rsid w:val="0A27598E"/>
    <w:rsid w:val="0A27ABCC"/>
    <w:rsid w:val="0A2A5EA3"/>
    <w:rsid w:val="0A2B7167"/>
    <w:rsid w:val="0A2CDFA8"/>
    <w:rsid w:val="0A2D0794"/>
    <w:rsid w:val="0A2E50DD"/>
    <w:rsid w:val="0A2F60EA"/>
    <w:rsid w:val="0A31524C"/>
    <w:rsid w:val="0A320F9C"/>
    <w:rsid w:val="0A32629C"/>
    <w:rsid w:val="0A329AFD"/>
    <w:rsid w:val="0A342238"/>
    <w:rsid w:val="0A3467BA"/>
    <w:rsid w:val="0A37EADB"/>
    <w:rsid w:val="0A38D3F9"/>
    <w:rsid w:val="0A38EE71"/>
    <w:rsid w:val="0A3ACB99"/>
    <w:rsid w:val="0A3B199A"/>
    <w:rsid w:val="0A3C19F3"/>
    <w:rsid w:val="0A3C642A"/>
    <w:rsid w:val="0A3FC115"/>
    <w:rsid w:val="0A4076AC"/>
    <w:rsid w:val="0A41608F"/>
    <w:rsid w:val="0A43231C"/>
    <w:rsid w:val="0A443B71"/>
    <w:rsid w:val="0A444BBB"/>
    <w:rsid w:val="0A4578A9"/>
    <w:rsid w:val="0A462E7B"/>
    <w:rsid w:val="0A46D37D"/>
    <w:rsid w:val="0A476641"/>
    <w:rsid w:val="0A479584"/>
    <w:rsid w:val="0A48494C"/>
    <w:rsid w:val="0A489A58"/>
    <w:rsid w:val="0A49D76E"/>
    <w:rsid w:val="0A4BD4C0"/>
    <w:rsid w:val="0A4E2D62"/>
    <w:rsid w:val="0A4E64A3"/>
    <w:rsid w:val="0A4FE1CF"/>
    <w:rsid w:val="0A52F778"/>
    <w:rsid w:val="0A55E4C1"/>
    <w:rsid w:val="0A561A45"/>
    <w:rsid w:val="0A5A9F9F"/>
    <w:rsid w:val="0A5B3678"/>
    <w:rsid w:val="0A5E5905"/>
    <w:rsid w:val="0A5FF2B7"/>
    <w:rsid w:val="0A611100"/>
    <w:rsid w:val="0A65B87F"/>
    <w:rsid w:val="0A66C8CB"/>
    <w:rsid w:val="0A6B1FAB"/>
    <w:rsid w:val="0A6D2C01"/>
    <w:rsid w:val="0A6D4420"/>
    <w:rsid w:val="0A6DAC22"/>
    <w:rsid w:val="0A70A5DB"/>
    <w:rsid w:val="0A720E5D"/>
    <w:rsid w:val="0A726E40"/>
    <w:rsid w:val="0A732F72"/>
    <w:rsid w:val="0A73433F"/>
    <w:rsid w:val="0A738403"/>
    <w:rsid w:val="0A73BBAA"/>
    <w:rsid w:val="0A741CAF"/>
    <w:rsid w:val="0A748F03"/>
    <w:rsid w:val="0A76E71E"/>
    <w:rsid w:val="0A77DD84"/>
    <w:rsid w:val="0A79C70C"/>
    <w:rsid w:val="0A7BCEB3"/>
    <w:rsid w:val="0A7FB6F5"/>
    <w:rsid w:val="0A8377DB"/>
    <w:rsid w:val="0A86E492"/>
    <w:rsid w:val="0A8A1CA1"/>
    <w:rsid w:val="0A8BDC8B"/>
    <w:rsid w:val="0A8CA58B"/>
    <w:rsid w:val="0A8E284B"/>
    <w:rsid w:val="0A91A59B"/>
    <w:rsid w:val="0A91FD77"/>
    <w:rsid w:val="0A979941"/>
    <w:rsid w:val="0A980925"/>
    <w:rsid w:val="0A98EF57"/>
    <w:rsid w:val="0A9BF2C1"/>
    <w:rsid w:val="0A9C1489"/>
    <w:rsid w:val="0A9D8A7F"/>
    <w:rsid w:val="0AA14C1E"/>
    <w:rsid w:val="0AA34E40"/>
    <w:rsid w:val="0AA4F086"/>
    <w:rsid w:val="0AA64676"/>
    <w:rsid w:val="0AA97024"/>
    <w:rsid w:val="0AAB341D"/>
    <w:rsid w:val="0AAB6935"/>
    <w:rsid w:val="0AAB8DDA"/>
    <w:rsid w:val="0AB1A0C1"/>
    <w:rsid w:val="0AB2F064"/>
    <w:rsid w:val="0AB51C1B"/>
    <w:rsid w:val="0AB5DCF6"/>
    <w:rsid w:val="0AB6CC46"/>
    <w:rsid w:val="0AB7D3DC"/>
    <w:rsid w:val="0ABAB1E4"/>
    <w:rsid w:val="0ABB3660"/>
    <w:rsid w:val="0ABCFA16"/>
    <w:rsid w:val="0ABD6AC9"/>
    <w:rsid w:val="0ABDD826"/>
    <w:rsid w:val="0ABF9791"/>
    <w:rsid w:val="0AC209BB"/>
    <w:rsid w:val="0AC67EBA"/>
    <w:rsid w:val="0AC7BD84"/>
    <w:rsid w:val="0ACA9D8E"/>
    <w:rsid w:val="0ACBC8FB"/>
    <w:rsid w:val="0ACF40B1"/>
    <w:rsid w:val="0AD05263"/>
    <w:rsid w:val="0AD6DCE4"/>
    <w:rsid w:val="0AD8E48E"/>
    <w:rsid w:val="0AD9689F"/>
    <w:rsid w:val="0ADA0523"/>
    <w:rsid w:val="0ADA0DA0"/>
    <w:rsid w:val="0ADA7A39"/>
    <w:rsid w:val="0ADB2308"/>
    <w:rsid w:val="0ADD1CE1"/>
    <w:rsid w:val="0ADDD1F8"/>
    <w:rsid w:val="0ADE449E"/>
    <w:rsid w:val="0AE0597E"/>
    <w:rsid w:val="0AE0B655"/>
    <w:rsid w:val="0AE23BDA"/>
    <w:rsid w:val="0AE950FF"/>
    <w:rsid w:val="0AECD659"/>
    <w:rsid w:val="0AF3BB79"/>
    <w:rsid w:val="0AF3BC50"/>
    <w:rsid w:val="0AF59542"/>
    <w:rsid w:val="0AF62A17"/>
    <w:rsid w:val="0AFAFC56"/>
    <w:rsid w:val="0AFD343F"/>
    <w:rsid w:val="0AFE2F84"/>
    <w:rsid w:val="0AFE4B48"/>
    <w:rsid w:val="0B020A34"/>
    <w:rsid w:val="0B024B57"/>
    <w:rsid w:val="0B02BE0C"/>
    <w:rsid w:val="0B04176E"/>
    <w:rsid w:val="0B076F6F"/>
    <w:rsid w:val="0B07E36A"/>
    <w:rsid w:val="0B09D4AB"/>
    <w:rsid w:val="0B0A4A3D"/>
    <w:rsid w:val="0B1107A7"/>
    <w:rsid w:val="0B12C7F0"/>
    <w:rsid w:val="0B13D2CD"/>
    <w:rsid w:val="0B14157D"/>
    <w:rsid w:val="0B195FE9"/>
    <w:rsid w:val="0B1C27D9"/>
    <w:rsid w:val="0B1C2DB5"/>
    <w:rsid w:val="0B2041A9"/>
    <w:rsid w:val="0B224BB8"/>
    <w:rsid w:val="0B23489F"/>
    <w:rsid w:val="0B242C95"/>
    <w:rsid w:val="0B260547"/>
    <w:rsid w:val="0B262B0A"/>
    <w:rsid w:val="0B29B5EE"/>
    <w:rsid w:val="0B2B9EC4"/>
    <w:rsid w:val="0B2C6031"/>
    <w:rsid w:val="0B2EB0AD"/>
    <w:rsid w:val="0B2ECBA0"/>
    <w:rsid w:val="0B2ED597"/>
    <w:rsid w:val="0B30C3AF"/>
    <w:rsid w:val="0B322688"/>
    <w:rsid w:val="0B337928"/>
    <w:rsid w:val="0B37538B"/>
    <w:rsid w:val="0B3769A4"/>
    <w:rsid w:val="0B39B19C"/>
    <w:rsid w:val="0B3BBB7B"/>
    <w:rsid w:val="0B3DA15C"/>
    <w:rsid w:val="0B447C9A"/>
    <w:rsid w:val="0B44B07C"/>
    <w:rsid w:val="0B44CFA6"/>
    <w:rsid w:val="0B462634"/>
    <w:rsid w:val="0B4763F2"/>
    <w:rsid w:val="0B4AA951"/>
    <w:rsid w:val="0B4BBC28"/>
    <w:rsid w:val="0B4E039A"/>
    <w:rsid w:val="0B4EBC33"/>
    <w:rsid w:val="0B4F5ABB"/>
    <w:rsid w:val="0B5202B7"/>
    <w:rsid w:val="0B52264B"/>
    <w:rsid w:val="0B523935"/>
    <w:rsid w:val="0B5298BD"/>
    <w:rsid w:val="0B5363C3"/>
    <w:rsid w:val="0B538010"/>
    <w:rsid w:val="0B56CDDF"/>
    <w:rsid w:val="0B592DFE"/>
    <w:rsid w:val="0B5C2995"/>
    <w:rsid w:val="0B5F6D20"/>
    <w:rsid w:val="0B6003CC"/>
    <w:rsid w:val="0B601ADF"/>
    <w:rsid w:val="0B61500C"/>
    <w:rsid w:val="0B647553"/>
    <w:rsid w:val="0B64C5C7"/>
    <w:rsid w:val="0B651B9A"/>
    <w:rsid w:val="0B653156"/>
    <w:rsid w:val="0B66B47B"/>
    <w:rsid w:val="0B66D1D2"/>
    <w:rsid w:val="0B6914A9"/>
    <w:rsid w:val="0B6F893E"/>
    <w:rsid w:val="0B75FF17"/>
    <w:rsid w:val="0B78A0BB"/>
    <w:rsid w:val="0B791059"/>
    <w:rsid w:val="0B7A6F22"/>
    <w:rsid w:val="0B7A7DD1"/>
    <w:rsid w:val="0B7F1086"/>
    <w:rsid w:val="0B81DFE2"/>
    <w:rsid w:val="0B82E30F"/>
    <w:rsid w:val="0B83A843"/>
    <w:rsid w:val="0B889A45"/>
    <w:rsid w:val="0B89362C"/>
    <w:rsid w:val="0B8AE989"/>
    <w:rsid w:val="0B8AF6EE"/>
    <w:rsid w:val="0B8C8F00"/>
    <w:rsid w:val="0B8E0B57"/>
    <w:rsid w:val="0B92363F"/>
    <w:rsid w:val="0B930718"/>
    <w:rsid w:val="0B93AC5A"/>
    <w:rsid w:val="0B961FC9"/>
    <w:rsid w:val="0B9B38FD"/>
    <w:rsid w:val="0B9C0FB0"/>
    <w:rsid w:val="0B9CADC4"/>
    <w:rsid w:val="0B9D0A13"/>
    <w:rsid w:val="0B9F3301"/>
    <w:rsid w:val="0BA0AC41"/>
    <w:rsid w:val="0BA14526"/>
    <w:rsid w:val="0BA6BC99"/>
    <w:rsid w:val="0BA7CA56"/>
    <w:rsid w:val="0BA90C6B"/>
    <w:rsid w:val="0BAA3790"/>
    <w:rsid w:val="0BAAC3CC"/>
    <w:rsid w:val="0BAC808D"/>
    <w:rsid w:val="0BAD0825"/>
    <w:rsid w:val="0BADDFBD"/>
    <w:rsid w:val="0BAF27FA"/>
    <w:rsid w:val="0BAF5328"/>
    <w:rsid w:val="0BB0C5D0"/>
    <w:rsid w:val="0BB15D4D"/>
    <w:rsid w:val="0BB2CB94"/>
    <w:rsid w:val="0BB4AB6E"/>
    <w:rsid w:val="0BB58A50"/>
    <w:rsid w:val="0BB5EEEE"/>
    <w:rsid w:val="0BB79F66"/>
    <w:rsid w:val="0BBAC22E"/>
    <w:rsid w:val="0BBAF073"/>
    <w:rsid w:val="0BBB118D"/>
    <w:rsid w:val="0BBB7E1C"/>
    <w:rsid w:val="0BBC0E83"/>
    <w:rsid w:val="0BBC287F"/>
    <w:rsid w:val="0BBC67BD"/>
    <w:rsid w:val="0BBCBC78"/>
    <w:rsid w:val="0BBDA9D6"/>
    <w:rsid w:val="0BBE0B9A"/>
    <w:rsid w:val="0BBED56B"/>
    <w:rsid w:val="0BBEE8CF"/>
    <w:rsid w:val="0BC1562D"/>
    <w:rsid w:val="0BC2993C"/>
    <w:rsid w:val="0BC2E6EC"/>
    <w:rsid w:val="0BC3FB0D"/>
    <w:rsid w:val="0BC5EBCF"/>
    <w:rsid w:val="0BC7E301"/>
    <w:rsid w:val="0BC7ED85"/>
    <w:rsid w:val="0BC8A153"/>
    <w:rsid w:val="0BC8D6A3"/>
    <w:rsid w:val="0BC9D1A1"/>
    <w:rsid w:val="0BCA891A"/>
    <w:rsid w:val="0BCC1748"/>
    <w:rsid w:val="0BCC2919"/>
    <w:rsid w:val="0BCC318D"/>
    <w:rsid w:val="0BCD65DB"/>
    <w:rsid w:val="0BCEEFD8"/>
    <w:rsid w:val="0BD28A24"/>
    <w:rsid w:val="0BD54312"/>
    <w:rsid w:val="0BD6FFF8"/>
    <w:rsid w:val="0BD7B370"/>
    <w:rsid w:val="0BD8B3C2"/>
    <w:rsid w:val="0BD8DA7A"/>
    <w:rsid w:val="0BD9E712"/>
    <w:rsid w:val="0BDA44A2"/>
    <w:rsid w:val="0BDD5384"/>
    <w:rsid w:val="0BDDD946"/>
    <w:rsid w:val="0BDEA326"/>
    <w:rsid w:val="0BE180C0"/>
    <w:rsid w:val="0BE1F86D"/>
    <w:rsid w:val="0BE325A3"/>
    <w:rsid w:val="0BE4723A"/>
    <w:rsid w:val="0BE706EF"/>
    <w:rsid w:val="0BE70C45"/>
    <w:rsid w:val="0BEA6CD8"/>
    <w:rsid w:val="0BEA7C72"/>
    <w:rsid w:val="0BEBD2E0"/>
    <w:rsid w:val="0BEC272A"/>
    <w:rsid w:val="0BEC9966"/>
    <w:rsid w:val="0BEE6135"/>
    <w:rsid w:val="0BEEF6E2"/>
    <w:rsid w:val="0BEFC305"/>
    <w:rsid w:val="0BF272D8"/>
    <w:rsid w:val="0BF305E4"/>
    <w:rsid w:val="0BF70D27"/>
    <w:rsid w:val="0BF89FBA"/>
    <w:rsid w:val="0BF8BD08"/>
    <w:rsid w:val="0BF8CC93"/>
    <w:rsid w:val="0BFE9E02"/>
    <w:rsid w:val="0BFF14DF"/>
    <w:rsid w:val="0BFFFA9E"/>
    <w:rsid w:val="0C0174BE"/>
    <w:rsid w:val="0C088A90"/>
    <w:rsid w:val="0C08A9F1"/>
    <w:rsid w:val="0C091F14"/>
    <w:rsid w:val="0C0BC1B1"/>
    <w:rsid w:val="0C0C37C7"/>
    <w:rsid w:val="0C0ED32A"/>
    <w:rsid w:val="0C1094AA"/>
    <w:rsid w:val="0C113646"/>
    <w:rsid w:val="0C118FD2"/>
    <w:rsid w:val="0C11ABD6"/>
    <w:rsid w:val="0C135F2A"/>
    <w:rsid w:val="0C1463EF"/>
    <w:rsid w:val="0C15831E"/>
    <w:rsid w:val="0C1608B2"/>
    <w:rsid w:val="0C163527"/>
    <w:rsid w:val="0C168A85"/>
    <w:rsid w:val="0C16C768"/>
    <w:rsid w:val="0C188D21"/>
    <w:rsid w:val="0C1967DA"/>
    <w:rsid w:val="0C19C2E8"/>
    <w:rsid w:val="0C1ACE0F"/>
    <w:rsid w:val="0C1B6838"/>
    <w:rsid w:val="0C1BE515"/>
    <w:rsid w:val="0C1CE940"/>
    <w:rsid w:val="0C1CFD51"/>
    <w:rsid w:val="0C1D2A40"/>
    <w:rsid w:val="0C1DD858"/>
    <w:rsid w:val="0C1FCB01"/>
    <w:rsid w:val="0C204388"/>
    <w:rsid w:val="0C215C15"/>
    <w:rsid w:val="0C22EF0C"/>
    <w:rsid w:val="0C23933D"/>
    <w:rsid w:val="0C247FD5"/>
    <w:rsid w:val="0C25A84A"/>
    <w:rsid w:val="0C26672B"/>
    <w:rsid w:val="0C278692"/>
    <w:rsid w:val="0C294CFD"/>
    <w:rsid w:val="0C2BBB74"/>
    <w:rsid w:val="0C2E35CA"/>
    <w:rsid w:val="0C3086CB"/>
    <w:rsid w:val="0C30DFB9"/>
    <w:rsid w:val="0C310D68"/>
    <w:rsid w:val="0C31E2D7"/>
    <w:rsid w:val="0C33B532"/>
    <w:rsid w:val="0C3672B7"/>
    <w:rsid w:val="0C3891AD"/>
    <w:rsid w:val="0C3CA9D3"/>
    <w:rsid w:val="0C3E3D85"/>
    <w:rsid w:val="0C3F51F1"/>
    <w:rsid w:val="0C3F7A5F"/>
    <w:rsid w:val="0C40515E"/>
    <w:rsid w:val="0C41AD84"/>
    <w:rsid w:val="0C4940BA"/>
    <w:rsid w:val="0C4A62EA"/>
    <w:rsid w:val="0C4A762C"/>
    <w:rsid w:val="0C5006E8"/>
    <w:rsid w:val="0C506CBE"/>
    <w:rsid w:val="0C533BBC"/>
    <w:rsid w:val="0C53A43D"/>
    <w:rsid w:val="0C53FB4C"/>
    <w:rsid w:val="0C540CDA"/>
    <w:rsid w:val="0C553318"/>
    <w:rsid w:val="0C55690A"/>
    <w:rsid w:val="0C593721"/>
    <w:rsid w:val="0C5CA206"/>
    <w:rsid w:val="0C5CB43C"/>
    <w:rsid w:val="0C5DBD47"/>
    <w:rsid w:val="0C5E2B36"/>
    <w:rsid w:val="0C5F4C01"/>
    <w:rsid w:val="0C5F526B"/>
    <w:rsid w:val="0C61B05F"/>
    <w:rsid w:val="0C61D84C"/>
    <w:rsid w:val="0C635DD0"/>
    <w:rsid w:val="0C63C20C"/>
    <w:rsid w:val="0C6586A1"/>
    <w:rsid w:val="0C669337"/>
    <w:rsid w:val="0C67A1C5"/>
    <w:rsid w:val="0C6B2FB5"/>
    <w:rsid w:val="0C6C68A0"/>
    <w:rsid w:val="0C6CCE56"/>
    <w:rsid w:val="0C6F7A9F"/>
    <w:rsid w:val="0C711739"/>
    <w:rsid w:val="0C734FDD"/>
    <w:rsid w:val="0C74828D"/>
    <w:rsid w:val="0C750C60"/>
    <w:rsid w:val="0C77B0F7"/>
    <w:rsid w:val="0C78FC13"/>
    <w:rsid w:val="0C7BED53"/>
    <w:rsid w:val="0C7C13A4"/>
    <w:rsid w:val="0C7F6E99"/>
    <w:rsid w:val="0C81802C"/>
    <w:rsid w:val="0C81FC7B"/>
    <w:rsid w:val="0C826B1F"/>
    <w:rsid w:val="0C849BB3"/>
    <w:rsid w:val="0C8506EA"/>
    <w:rsid w:val="0C85EA11"/>
    <w:rsid w:val="0C8798A6"/>
    <w:rsid w:val="0C87D704"/>
    <w:rsid w:val="0C8836C5"/>
    <w:rsid w:val="0C887C2B"/>
    <w:rsid w:val="0C8B1795"/>
    <w:rsid w:val="0C8E278E"/>
    <w:rsid w:val="0C8FA890"/>
    <w:rsid w:val="0C900035"/>
    <w:rsid w:val="0C90A7EF"/>
    <w:rsid w:val="0C9249EC"/>
    <w:rsid w:val="0C94243C"/>
    <w:rsid w:val="0C954CB1"/>
    <w:rsid w:val="0C965B88"/>
    <w:rsid w:val="0C9731BE"/>
    <w:rsid w:val="0C9AF508"/>
    <w:rsid w:val="0C9B3A14"/>
    <w:rsid w:val="0C9B58AB"/>
    <w:rsid w:val="0C9B9A11"/>
    <w:rsid w:val="0C9C689D"/>
    <w:rsid w:val="0C9F1957"/>
    <w:rsid w:val="0C9F2648"/>
    <w:rsid w:val="0C9F307A"/>
    <w:rsid w:val="0CA25B14"/>
    <w:rsid w:val="0CA32F48"/>
    <w:rsid w:val="0CA37118"/>
    <w:rsid w:val="0CA3F56A"/>
    <w:rsid w:val="0CA43AC7"/>
    <w:rsid w:val="0CA53C38"/>
    <w:rsid w:val="0CA75FB6"/>
    <w:rsid w:val="0CA926AA"/>
    <w:rsid w:val="0CA9D414"/>
    <w:rsid w:val="0CAD5FA7"/>
    <w:rsid w:val="0CAE1708"/>
    <w:rsid w:val="0CAFB226"/>
    <w:rsid w:val="0CB07F20"/>
    <w:rsid w:val="0CB17339"/>
    <w:rsid w:val="0CB268AA"/>
    <w:rsid w:val="0CB3E043"/>
    <w:rsid w:val="0CB41E7C"/>
    <w:rsid w:val="0CB57669"/>
    <w:rsid w:val="0CB6DE39"/>
    <w:rsid w:val="0CB74584"/>
    <w:rsid w:val="0CB74F23"/>
    <w:rsid w:val="0CB90321"/>
    <w:rsid w:val="0CBEB4DF"/>
    <w:rsid w:val="0CC0AC14"/>
    <w:rsid w:val="0CC18631"/>
    <w:rsid w:val="0CC3AE74"/>
    <w:rsid w:val="0CC5D723"/>
    <w:rsid w:val="0CCA7E08"/>
    <w:rsid w:val="0CCAA5F8"/>
    <w:rsid w:val="0CCBDC86"/>
    <w:rsid w:val="0CD11935"/>
    <w:rsid w:val="0CD468F5"/>
    <w:rsid w:val="0CDC424F"/>
    <w:rsid w:val="0CDF057B"/>
    <w:rsid w:val="0CDF734E"/>
    <w:rsid w:val="0CE035EF"/>
    <w:rsid w:val="0CE1C0B0"/>
    <w:rsid w:val="0CE3A4CD"/>
    <w:rsid w:val="0CE7ABD8"/>
    <w:rsid w:val="0CE9B4B6"/>
    <w:rsid w:val="0CEA2617"/>
    <w:rsid w:val="0CECA1E3"/>
    <w:rsid w:val="0CECB16E"/>
    <w:rsid w:val="0CF31B14"/>
    <w:rsid w:val="0CF351D1"/>
    <w:rsid w:val="0CFA0079"/>
    <w:rsid w:val="0CFA1EA0"/>
    <w:rsid w:val="0CFB0CFD"/>
    <w:rsid w:val="0CFBA960"/>
    <w:rsid w:val="0CFDAA12"/>
    <w:rsid w:val="0CFDC0DC"/>
    <w:rsid w:val="0CFEEFCD"/>
    <w:rsid w:val="0CFFEA78"/>
    <w:rsid w:val="0D023EB7"/>
    <w:rsid w:val="0D05A5FD"/>
    <w:rsid w:val="0D06F9CD"/>
    <w:rsid w:val="0D07F41D"/>
    <w:rsid w:val="0D082A76"/>
    <w:rsid w:val="0D0A9638"/>
    <w:rsid w:val="0D0AEE4D"/>
    <w:rsid w:val="0D0C2FD1"/>
    <w:rsid w:val="0D0DBDF6"/>
    <w:rsid w:val="0D107A0F"/>
    <w:rsid w:val="0D15C20C"/>
    <w:rsid w:val="0D15DFE0"/>
    <w:rsid w:val="0D16A358"/>
    <w:rsid w:val="0D1727C3"/>
    <w:rsid w:val="0D1C3F75"/>
    <w:rsid w:val="0D1D5ACC"/>
    <w:rsid w:val="0D1E1822"/>
    <w:rsid w:val="0D1F10CD"/>
    <w:rsid w:val="0D1FB87A"/>
    <w:rsid w:val="0D201AAA"/>
    <w:rsid w:val="0D203DC1"/>
    <w:rsid w:val="0D208388"/>
    <w:rsid w:val="0D2124A3"/>
    <w:rsid w:val="0D22883B"/>
    <w:rsid w:val="0D22E742"/>
    <w:rsid w:val="0D232A0B"/>
    <w:rsid w:val="0D237E7C"/>
    <w:rsid w:val="0D249BE7"/>
    <w:rsid w:val="0D27EDEF"/>
    <w:rsid w:val="0D281648"/>
    <w:rsid w:val="0D28F73A"/>
    <w:rsid w:val="0D2B0C2E"/>
    <w:rsid w:val="0D2C675B"/>
    <w:rsid w:val="0D2D0681"/>
    <w:rsid w:val="0D2DFB40"/>
    <w:rsid w:val="0D2EB7F3"/>
    <w:rsid w:val="0D31863F"/>
    <w:rsid w:val="0D319F0A"/>
    <w:rsid w:val="0D323F45"/>
    <w:rsid w:val="0D332F21"/>
    <w:rsid w:val="0D344738"/>
    <w:rsid w:val="0D376A34"/>
    <w:rsid w:val="0D39AE33"/>
    <w:rsid w:val="0D3A85BF"/>
    <w:rsid w:val="0D3C0860"/>
    <w:rsid w:val="0D3D45F9"/>
    <w:rsid w:val="0D3DAA00"/>
    <w:rsid w:val="0D3DFF40"/>
    <w:rsid w:val="0D3E13DA"/>
    <w:rsid w:val="0D3EFE95"/>
    <w:rsid w:val="0D42831A"/>
    <w:rsid w:val="0D448508"/>
    <w:rsid w:val="0D46AA72"/>
    <w:rsid w:val="0D47B8A1"/>
    <w:rsid w:val="0D4950DA"/>
    <w:rsid w:val="0D4AEAC9"/>
    <w:rsid w:val="0D4BD05E"/>
    <w:rsid w:val="0D4D7E7E"/>
    <w:rsid w:val="0D52675F"/>
    <w:rsid w:val="0D539745"/>
    <w:rsid w:val="0D53DA71"/>
    <w:rsid w:val="0D53ECB0"/>
    <w:rsid w:val="0D55E3E6"/>
    <w:rsid w:val="0D55EB09"/>
    <w:rsid w:val="0D59328E"/>
    <w:rsid w:val="0D5A1A5E"/>
    <w:rsid w:val="0D5A3828"/>
    <w:rsid w:val="0D5B5088"/>
    <w:rsid w:val="0D5DDBE5"/>
    <w:rsid w:val="0D5E2E9A"/>
    <w:rsid w:val="0D5E34EB"/>
    <w:rsid w:val="0D5EEEFE"/>
    <w:rsid w:val="0D6365BA"/>
    <w:rsid w:val="0D646DCE"/>
    <w:rsid w:val="0D646E9B"/>
    <w:rsid w:val="0D671797"/>
    <w:rsid w:val="0D67459E"/>
    <w:rsid w:val="0D6AA2C4"/>
    <w:rsid w:val="0D6E2570"/>
    <w:rsid w:val="0D716461"/>
    <w:rsid w:val="0D736011"/>
    <w:rsid w:val="0D746863"/>
    <w:rsid w:val="0D75E507"/>
    <w:rsid w:val="0D7A1505"/>
    <w:rsid w:val="0D7A5F0F"/>
    <w:rsid w:val="0D7AD897"/>
    <w:rsid w:val="0D7D05AA"/>
    <w:rsid w:val="0D7F6D0A"/>
    <w:rsid w:val="0D808C36"/>
    <w:rsid w:val="0D809F7A"/>
    <w:rsid w:val="0D850E37"/>
    <w:rsid w:val="0D857CF1"/>
    <w:rsid w:val="0D85A740"/>
    <w:rsid w:val="0D86E8C1"/>
    <w:rsid w:val="0D89E6A7"/>
    <w:rsid w:val="0D89E8F2"/>
    <w:rsid w:val="0D8AE742"/>
    <w:rsid w:val="0D8E5377"/>
    <w:rsid w:val="0D907817"/>
    <w:rsid w:val="0D9196F5"/>
    <w:rsid w:val="0D928987"/>
    <w:rsid w:val="0D95E4B1"/>
    <w:rsid w:val="0D98F3DA"/>
    <w:rsid w:val="0D9B992C"/>
    <w:rsid w:val="0D9C0315"/>
    <w:rsid w:val="0D9C3EBC"/>
    <w:rsid w:val="0D9D0C74"/>
    <w:rsid w:val="0DA07AAD"/>
    <w:rsid w:val="0DA3F822"/>
    <w:rsid w:val="0DA463F9"/>
    <w:rsid w:val="0DA86A88"/>
    <w:rsid w:val="0DA917BC"/>
    <w:rsid w:val="0DAA8A4C"/>
    <w:rsid w:val="0DACA402"/>
    <w:rsid w:val="0DAFE0BC"/>
    <w:rsid w:val="0DB4D8AA"/>
    <w:rsid w:val="0DB5DA0B"/>
    <w:rsid w:val="0DB7871D"/>
    <w:rsid w:val="0DBD834E"/>
    <w:rsid w:val="0DBDD4F7"/>
    <w:rsid w:val="0DBE2B91"/>
    <w:rsid w:val="0DBFA2CB"/>
    <w:rsid w:val="0DC00C7A"/>
    <w:rsid w:val="0DC1B912"/>
    <w:rsid w:val="0DC2F1F5"/>
    <w:rsid w:val="0DC37D4D"/>
    <w:rsid w:val="0DC63245"/>
    <w:rsid w:val="0DC7B2DD"/>
    <w:rsid w:val="0DC9BBB1"/>
    <w:rsid w:val="0DCB2CE1"/>
    <w:rsid w:val="0DCD0446"/>
    <w:rsid w:val="0DD1AA3E"/>
    <w:rsid w:val="0DD1C5B7"/>
    <w:rsid w:val="0DD1C82D"/>
    <w:rsid w:val="0DD21562"/>
    <w:rsid w:val="0DD7C094"/>
    <w:rsid w:val="0DD7CDFC"/>
    <w:rsid w:val="0DD9657F"/>
    <w:rsid w:val="0DD99C18"/>
    <w:rsid w:val="0DDC8F78"/>
    <w:rsid w:val="0DDD2BEC"/>
    <w:rsid w:val="0DDE6B7D"/>
    <w:rsid w:val="0DDE7225"/>
    <w:rsid w:val="0DDF5B9C"/>
    <w:rsid w:val="0DE2CAB6"/>
    <w:rsid w:val="0DE3E2A6"/>
    <w:rsid w:val="0DE5B148"/>
    <w:rsid w:val="0DE6D94E"/>
    <w:rsid w:val="0DEB8787"/>
    <w:rsid w:val="0DECE558"/>
    <w:rsid w:val="0DEED519"/>
    <w:rsid w:val="0DEED842"/>
    <w:rsid w:val="0DEEDC02"/>
    <w:rsid w:val="0DF56227"/>
    <w:rsid w:val="0DF726D9"/>
    <w:rsid w:val="0DF7324B"/>
    <w:rsid w:val="0DF7B643"/>
    <w:rsid w:val="0DF90754"/>
    <w:rsid w:val="0DF961F2"/>
    <w:rsid w:val="0DF97F2C"/>
    <w:rsid w:val="0DFFFDB0"/>
    <w:rsid w:val="0E006636"/>
    <w:rsid w:val="0E007599"/>
    <w:rsid w:val="0E0082DC"/>
    <w:rsid w:val="0E013FA9"/>
    <w:rsid w:val="0E023754"/>
    <w:rsid w:val="0E046E66"/>
    <w:rsid w:val="0E05981A"/>
    <w:rsid w:val="0E05FB9F"/>
    <w:rsid w:val="0E087886"/>
    <w:rsid w:val="0E08C420"/>
    <w:rsid w:val="0E0B3ACD"/>
    <w:rsid w:val="0E0B7849"/>
    <w:rsid w:val="0E0BC1F8"/>
    <w:rsid w:val="0E0BF659"/>
    <w:rsid w:val="0E0EC884"/>
    <w:rsid w:val="0E148E55"/>
    <w:rsid w:val="0E166BA1"/>
    <w:rsid w:val="0E17D50D"/>
    <w:rsid w:val="0E184FA4"/>
    <w:rsid w:val="0E19D944"/>
    <w:rsid w:val="0E1A4122"/>
    <w:rsid w:val="0E1FBF13"/>
    <w:rsid w:val="0E1FD257"/>
    <w:rsid w:val="0E200611"/>
    <w:rsid w:val="0E22B65E"/>
    <w:rsid w:val="0E2607ED"/>
    <w:rsid w:val="0E264205"/>
    <w:rsid w:val="0E27064B"/>
    <w:rsid w:val="0E27276A"/>
    <w:rsid w:val="0E273CEB"/>
    <w:rsid w:val="0E290DFF"/>
    <w:rsid w:val="0E2AE438"/>
    <w:rsid w:val="0E2C1E3A"/>
    <w:rsid w:val="0E3366D3"/>
    <w:rsid w:val="0E338FC2"/>
    <w:rsid w:val="0E35C4B3"/>
    <w:rsid w:val="0E3607C1"/>
    <w:rsid w:val="0E367CF1"/>
    <w:rsid w:val="0E375C91"/>
    <w:rsid w:val="0E3773AE"/>
    <w:rsid w:val="0E3A3519"/>
    <w:rsid w:val="0E3B4793"/>
    <w:rsid w:val="0E3CF8AC"/>
    <w:rsid w:val="0E4134C3"/>
    <w:rsid w:val="0E4263C2"/>
    <w:rsid w:val="0E42D2B4"/>
    <w:rsid w:val="0E4505A6"/>
    <w:rsid w:val="0E45BACE"/>
    <w:rsid w:val="0E4682CC"/>
    <w:rsid w:val="0E496144"/>
    <w:rsid w:val="0E49A19D"/>
    <w:rsid w:val="0E4A2F0E"/>
    <w:rsid w:val="0E4A41F3"/>
    <w:rsid w:val="0E4BA53A"/>
    <w:rsid w:val="0E4C912D"/>
    <w:rsid w:val="0E4E3239"/>
    <w:rsid w:val="0E4E8FF0"/>
    <w:rsid w:val="0E4FA359"/>
    <w:rsid w:val="0E52CC31"/>
    <w:rsid w:val="0E53CE5A"/>
    <w:rsid w:val="0E54B20B"/>
    <w:rsid w:val="0E55956E"/>
    <w:rsid w:val="0E569BA5"/>
    <w:rsid w:val="0E5A1F03"/>
    <w:rsid w:val="0E5AF180"/>
    <w:rsid w:val="0E5B5FD0"/>
    <w:rsid w:val="0E5BE41E"/>
    <w:rsid w:val="0E60D800"/>
    <w:rsid w:val="0E61EFB2"/>
    <w:rsid w:val="0E634CF5"/>
    <w:rsid w:val="0E63DFB9"/>
    <w:rsid w:val="0E6485E5"/>
    <w:rsid w:val="0E653C81"/>
    <w:rsid w:val="0E674C33"/>
    <w:rsid w:val="0E690698"/>
    <w:rsid w:val="0E6A348D"/>
    <w:rsid w:val="0E6BA5CC"/>
    <w:rsid w:val="0E6BCED5"/>
    <w:rsid w:val="0E6C5AE0"/>
    <w:rsid w:val="0E6C5C00"/>
    <w:rsid w:val="0E6D4255"/>
    <w:rsid w:val="0E6EF479"/>
    <w:rsid w:val="0E6FDCAB"/>
    <w:rsid w:val="0E7218E1"/>
    <w:rsid w:val="0E722A9D"/>
    <w:rsid w:val="0E72BB02"/>
    <w:rsid w:val="0E737841"/>
    <w:rsid w:val="0E743F34"/>
    <w:rsid w:val="0E74BF46"/>
    <w:rsid w:val="0E75521A"/>
    <w:rsid w:val="0E78B23B"/>
    <w:rsid w:val="0E791D73"/>
    <w:rsid w:val="0E7A24B3"/>
    <w:rsid w:val="0E7B34CF"/>
    <w:rsid w:val="0E7C2EC4"/>
    <w:rsid w:val="0E7DBB40"/>
    <w:rsid w:val="0E7E5EA4"/>
    <w:rsid w:val="0E7F2D81"/>
    <w:rsid w:val="0E7F8793"/>
    <w:rsid w:val="0E818C91"/>
    <w:rsid w:val="0E81A3A7"/>
    <w:rsid w:val="0E832673"/>
    <w:rsid w:val="0E84AFF0"/>
    <w:rsid w:val="0E84CEDF"/>
    <w:rsid w:val="0E86FB7D"/>
    <w:rsid w:val="0E876B49"/>
    <w:rsid w:val="0E8838E2"/>
    <w:rsid w:val="0E887152"/>
    <w:rsid w:val="0E88CA40"/>
    <w:rsid w:val="0E8AD606"/>
    <w:rsid w:val="0E8CEFE4"/>
    <w:rsid w:val="0E8D12A8"/>
    <w:rsid w:val="0E8E69FF"/>
    <w:rsid w:val="0E8F653E"/>
    <w:rsid w:val="0E8FE583"/>
    <w:rsid w:val="0E9010D9"/>
    <w:rsid w:val="0E958FC4"/>
    <w:rsid w:val="0E95D5CC"/>
    <w:rsid w:val="0E97A398"/>
    <w:rsid w:val="0E97F203"/>
    <w:rsid w:val="0E996DF0"/>
    <w:rsid w:val="0E9B33A3"/>
    <w:rsid w:val="0E9BB2D8"/>
    <w:rsid w:val="0E9C2134"/>
    <w:rsid w:val="0E9F370F"/>
    <w:rsid w:val="0E9F44BB"/>
    <w:rsid w:val="0E9F7F04"/>
    <w:rsid w:val="0E9FE3DE"/>
    <w:rsid w:val="0EA26B76"/>
    <w:rsid w:val="0EA2CA2E"/>
    <w:rsid w:val="0EA2FE62"/>
    <w:rsid w:val="0EA54FF9"/>
    <w:rsid w:val="0EA58BBA"/>
    <w:rsid w:val="0EA5DBD3"/>
    <w:rsid w:val="0EA7A409"/>
    <w:rsid w:val="0EAA45D7"/>
    <w:rsid w:val="0EACCE97"/>
    <w:rsid w:val="0EAEC0A0"/>
    <w:rsid w:val="0EAF56F7"/>
    <w:rsid w:val="0EB1B041"/>
    <w:rsid w:val="0EB2F3BA"/>
    <w:rsid w:val="0EB4982E"/>
    <w:rsid w:val="0EB839BE"/>
    <w:rsid w:val="0EBA44D9"/>
    <w:rsid w:val="0EBB2A5D"/>
    <w:rsid w:val="0EBBD193"/>
    <w:rsid w:val="0EBC57A5"/>
    <w:rsid w:val="0EBC81F0"/>
    <w:rsid w:val="0EBE1E36"/>
    <w:rsid w:val="0EBE3DD4"/>
    <w:rsid w:val="0EBFC069"/>
    <w:rsid w:val="0EC1E0B8"/>
    <w:rsid w:val="0EC1FE4D"/>
    <w:rsid w:val="0EC22F7D"/>
    <w:rsid w:val="0EC9547E"/>
    <w:rsid w:val="0ECD7792"/>
    <w:rsid w:val="0ECEA9A3"/>
    <w:rsid w:val="0ECF8498"/>
    <w:rsid w:val="0ECF9B8A"/>
    <w:rsid w:val="0ED2E919"/>
    <w:rsid w:val="0ED3F8FB"/>
    <w:rsid w:val="0ED41967"/>
    <w:rsid w:val="0ED50F63"/>
    <w:rsid w:val="0ED51DB6"/>
    <w:rsid w:val="0ED68BD1"/>
    <w:rsid w:val="0ED760F7"/>
    <w:rsid w:val="0EDB2ADD"/>
    <w:rsid w:val="0EDC123C"/>
    <w:rsid w:val="0EE18E70"/>
    <w:rsid w:val="0EE297DA"/>
    <w:rsid w:val="0EE2EA05"/>
    <w:rsid w:val="0EE598E3"/>
    <w:rsid w:val="0EE5D46B"/>
    <w:rsid w:val="0EE860B5"/>
    <w:rsid w:val="0EE9B148"/>
    <w:rsid w:val="0EEBB452"/>
    <w:rsid w:val="0EEC6571"/>
    <w:rsid w:val="0EED8A20"/>
    <w:rsid w:val="0EF08012"/>
    <w:rsid w:val="0EF27F67"/>
    <w:rsid w:val="0EF36C61"/>
    <w:rsid w:val="0EF40AC0"/>
    <w:rsid w:val="0EF466F7"/>
    <w:rsid w:val="0EF6D7AB"/>
    <w:rsid w:val="0EF87F37"/>
    <w:rsid w:val="0EF94AF6"/>
    <w:rsid w:val="0EF9D505"/>
    <w:rsid w:val="0EF9E3F1"/>
    <w:rsid w:val="0EFC0FBF"/>
    <w:rsid w:val="0EFC8011"/>
    <w:rsid w:val="0EFD683C"/>
    <w:rsid w:val="0F00092D"/>
    <w:rsid w:val="0F0118A9"/>
    <w:rsid w:val="0F0ABDB1"/>
    <w:rsid w:val="0F0B4B5A"/>
    <w:rsid w:val="0F0DF06C"/>
    <w:rsid w:val="0F0E278B"/>
    <w:rsid w:val="0F0E912D"/>
    <w:rsid w:val="0F0F666A"/>
    <w:rsid w:val="0F0F856E"/>
    <w:rsid w:val="0F0FF579"/>
    <w:rsid w:val="0F114CB3"/>
    <w:rsid w:val="0F11C7EC"/>
    <w:rsid w:val="0F128B91"/>
    <w:rsid w:val="0F132DA9"/>
    <w:rsid w:val="0F13F83F"/>
    <w:rsid w:val="0F150523"/>
    <w:rsid w:val="0F15E4F6"/>
    <w:rsid w:val="0F1AA91C"/>
    <w:rsid w:val="0F1C0E16"/>
    <w:rsid w:val="0F1FC60F"/>
    <w:rsid w:val="0F223EAD"/>
    <w:rsid w:val="0F27E783"/>
    <w:rsid w:val="0F2846BE"/>
    <w:rsid w:val="0F287E55"/>
    <w:rsid w:val="0F2ACB2F"/>
    <w:rsid w:val="0F2D83BD"/>
    <w:rsid w:val="0F2FF1F5"/>
    <w:rsid w:val="0F3099D9"/>
    <w:rsid w:val="0F31AC71"/>
    <w:rsid w:val="0F3257B3"/>
    <w:rsid w:val="0F34CB1F"/>
    <w:rsid w:val="0F36277F"/>
    <w:rsid w:val="0F363DF3"/>
    <w:rsid w:val="0F391580"/>
    <w:rsid w:val="0F39D8E2"/>
    <w:rsid w:val="0F3A0E78"/>
    <w:rsid w:val="0F3A1F74"/>
    <w:rsid w:val="0F3B364B"/>
    <w:rsid w:val="0F3B5598"/>
    <w:rsid w:val="0F3DE78B"/>
    <w:rsid w:val="0F3ED571"/>
    <w:rsid w:val="0F402B52"/>
    <w:rsid w:val="0F4043F6"/>
    <w:rsid w:val="0F40BAD4"/>
    <w:rsid w:val="0F410910"/>
    <w:rsid w:val="0F43493D"/>
    <w:rsid w:val="0F436AC3"/>
    <w:rsid w:val="0F43CF90"/>
    <w:rsid w:val="0F453154"/>
    <w:rsid w:val="0F45748F"/>
    <w:rsid w:val="0F4648BC"/>
    <w:rsid w:val="0F467BF1"/>
    <w:rsid w:val="0F4B46FC"/>
    <w:rsid w:val="0F4C1C2B"/>
    <w:rsid w:val="0F4CB020"/>
    <w:rsid w:val="0F4EE4D5"/>
    <w:rsid w:val="0F4F1284"/>
    <w:rsid w:val="0F50BCB3"/>
    <w:rsid w:val="0F52279B"/>
    <w:rsid w:val="0F53A273"/>
    <w:rsid w:val="0F562D7A"/>
    <w:rsid w:val="0F59B532"/>
    <w:rsid w:val="0F5BF775"/>
    <w:rsid w:val="0F5DD77D"/>
    <w:rsid w:val="0F5F6350"/>
    <w:rsid w:val="0F63340F"/>
    <w:rsid w:val="0F661FD3"/>
    <w:rsid w:val="0F6A3B9A"/>
    <w:rsid w:val="0F756F5D"/>
    <w:rsid w:val="0F759D2B"/>
    <w:rsid w:val="0F7730AF"/>
    <w:rsid w:val="0F77F418"/>
    <w:rsid w:val="0F786B60"/>
    <w:rsid w:val="0F78DECF"/>
    <w:rsid w:val="0F7A322C"/>
    <w:rsid w:val="0F7C8B9E"/>
    <w:rsid w:val="0F7C9137"/>
    <w:rsid w:val="0F7DF31A"/>
    <w:rsid w:val="0F8143CB"/>
    <w:rsid w:val="0F8236EA"/>
    <w:rsid w:val="0F8379D4"/>
    <w:rsid w:val="0F83991E"/>
    <w:rsid w:val="0F83AD9E"/>
    <w:rsid w:val="0F842DEF"/>
    <w:rsid w:val="0F84C2F3"/>
    <w:rsid w:val="0F869CAE"/>
    <w:rsid w:val="0F876BB2"/>
    <w:rsid w:val="0F8922B0"/>
    <w:rsid w:val="0F8AF046"/>
    <w:rsid w:val="0F8B232D"/>
    <w:rsid w:val="0F917F5C"/>
    <w:rsid w:val="0F91E86E"/>
    <w:rsid w:val="0F928F0C"/>
    <w:rsid w:val="0F943CF0"/>
    <w:rsid w:val="0F94BC83"/>
    <w:rsid w:val="0F94F95C"/>
    <w:rsid w:val="0F970BD4"/>
    <w:rsid w:val="0F97E75A"/>
    <w:rsid w:val="0F981DC8"/>
    <w:rsid w:val="0F9B28D0"/>
    <w:rsid w:val="0F9BFA63"/>
    <w:rsid w:val="0F9C3308"/>
    <w:rsid w:val="0F9CD294"/>
    <w:rsid w:val="0F9DFFEA"/>
    <w:rsid w:val="0F9FB12F"/>
    <w:rsid w:val="0FA023B7"/>
    <w:rsid w:val="0FA0745E"/>
    <w:rsid w:val="0FA0FC0D"/>
    <w:rsid w:val="0FA1A04E"/>
    <w:rsid w:val="0FA2E581"/>
    <w:rsid w:val="0FA3C303"/>
    <w:rsid w:val="0FA7BBDC"/>
    <w:rsid w:val="0FA9CFF9"/>
    <w:rsid w:val="0FAAEF2B"/>
    <w:rsid w:val="0FAB39A1"/>
    <w:rsid w:val="0FAB413C"/>
    <w:rsid w:val="0FAD425B"/>
    <w:rsid w:val="0FADCF72"/>
    <w:rsid w:val="0FAE361C"/>
    <w:rsid w:val="0FAE67CF"/>
    <w:rsid w:val="0FAFD4A1"/>
    <w:rsid w:val="0FB008C4"/>
    <w:rsid w:val="0FB186FC"/>
    <w:rsid w:val="0FB33B9B"/>
    <w:rsid w:val="0FB6187E"/>
    <w:rsid w:val="0FBAFC85"/>
    <w:rsid w:val="0FBCC6A7"/>
    <w:rsid w:val="0FBEFE89"/>
    <w:rsid w:val="0FC0ABA4"/>
    <w:rsid w:val="0FC165A7"/>
    <w:rsid w:val="0FC556FA"/>
    <w:rsid w:val="0FC557F1"/>
    <w:rsid w:val="0FC5C215"/>
    <w:rsid w:val="0FC61444"/>
    <w:rsid w:val="0FC61B67"/>
    <w:rsid w:val="0FC69160"/>
    <w:rsid w:val="0FC855C5"/>
    <w:rsid w:val="0FCDA911"/>
    <w:rsid w:val="0FCFA185"/>
    <w:rsid w:val="0FD0C617"/>
    <w:rsid w:val="0FD20B36"/>
    <w:rsid w:val="0FD24D52"/>
    <w:rsid w:val="0FD3C167"/>
    <w:rsid w:val="0FD3D440"/>
    <w:rsid w:val="0FD8B22A"/>
    <w:rsid w:val="0FD8E3FB"/>
    <w:rsid w:val="0FD989ED"/>
    <w:rsid w:val="0FDB2701"/>
    <w:rsid w:val="0FDC1B13"/>
    <w:rsid w:val="0FDC1DFC"/>
    <w:rsid w:val="0FDC23DC"/>
    <w:rsid w:val="0FDD80A3"/>
    <w:rsid w:val="0FE11F1B"/>
    <w:rsid w:val="0FE2532D"/>
    <w:rsid w:val="0FE3576C"/>
    <w:rsid w:val="0FE8E9F1"/>
    <w:rsid w:val="0FE98631"/>
    <w:rsid w:val="0FEA9F4B"/>
    <w:rsid w:val="0FEB1059"/>
    <w:rsid w:val="0FEB1CA8"/>
    <w:rsid w:val="0FEC1B8D"/>
    <w:rsid w:val="0FED720C"/>
    <w:rsid w:val="0FEDDF72"/>
    <w:rsid w:val="0FEE2CA0"/>
    <w:rsid w:val="0FEFACF0"/>
    <w:rsid w:val="0FF0CAE8"/>
    <w:rsid w:val="0FF0CD25"/>
    <w:rsid w:val="0FF1426F"/>
    <w:rsid w:val="0FF2AE05"/>
    <w:rsid w:val="0FF2EC28"/>
    <w:rsid w:val="0FF2FA0A"/>
    <w:rsid w:val="0FF399C7"/>
    <w:rsid w:val="0FF3D5DF"/>
    <w:rsid w:val="0FF4367C"/>
    <w:rsid w:val="0FF76FE2"/>
    <w:rsid w:val="0FFE2B21"/>
    <w:rsid w:val="0FFE5E39"/>
    <w:rsid w:val="0FFF5586"/>
    <w:rsid w:val="1000B62F"/>
    <w:rsid w:val="10013173"/>
    <w:rsid w:val="1003E0CC"/>
    <w:rsid w:val="100519B2"/>
    <w:rsid w:val="100591D8"/>
    <w:rsid w:val="10060F51"/>
    <w:rsid w:val="100A100E"/>
    <w:rsid w:val="100A30D1"/>
    <w:rsid w:val="100C7F01"/>
    <w:rsid w:val="100F964C"/>
    <w:rsid w:val="100FDF91"/>
    <w:rsid w:val="10101167"/>
    <w:rsid w:val="1010AD96"/>
    <w:rsid w:val="10142A0C"/>
    <w:rsid w:val="10149ACF"/>
    <w:rsid w:val="1014D3EE"/>
    <w:rsid w:val="10167C13"/>
    <w:rsid w:val="1018C5A9"/>
    <w:rsid w:val="101915B4"/>
    <w:rsid w:val="10196172"/>
    <w:rsid w:val="101B2549"/>
    <w:rsid w:val="102036FE"/>
    <w:rsid w:val="10226CE9"/>
    <w:rsid w:val="1023028C"/>
    <w:rsid w:val="10240F4A"/>
    <w:rsid w:val="1025D6EC"/>
    <w:rsid w:val="10295522"/>
    <w:rsid w:val="102ACD5E"/>
    <w:rsid w:val="102C0B5C"/>
    <w:rsid w:val="102C3F88"/>
    <w:rsid w:val="102C8B93"/>
    <w:rsid w:val="102DDA4B"/>
    <w:rsid w:val="10304974"/>
    <w:rsid w:val="103280E0"/>
    <w:rsid w:val="1035C7A6"/>
    <w:rsid w:val="1039A826"/>
    <w:rsid w:val="103AD953"/>
    <w:rsid w:val="103B4FA1"/>
    <w:rsid w:val="103D312D"/>
    <w:rsid w:val="103E6265"/>
    <w:rsid w:val="103F8D39"/>
    <w:rsid w:val="10403C3D"/>
    <w:rsid w:val="10411E5D"/>
    <w:rsid w:val="104142AF"/>
    <w:rsid w:val="1045B50C"/>
    <w:rsid w:val="10471480"/>
    <w:rsid w:val="10484AD9"/>
    <w:rsid w:val="104A3646"/>
    <w:rsid w:val="104C599D"/>
    <w:rsid w:val="104D21A9"/>
    <w:rsid w:val="104D5FFF"/>
    <w:rsid w:val="104D659B"/>
    <w:rsid w:val="104D8019"/>
    <w:rsid w:val="104DE140"/>
    <w:rsid w:val="10502D67"/>
    <w:rsid w:val="1050688F"/>
    <w:rsid w:val="10506D8C"/>
    <w:rsid w:val="105119A7"/>
    <w:rsid w:val="1051BEEF"/>
    <w:rsid w:val="1055A005"/>
    <w:rsid w:val="1056567A"/>
    <w:rsid w:val="105AD132"/>
    <w:rsid w:val="105B754B"/>
    <w:rsid w:val="105B8D39"/>
    <w:rsid w:val="105CFF66"/>
    <w:rsid w:val="105DED50"/>
    <w:rsid w:val="105EB74A"/>
    <w:rsid w:val="105F86CF"/>
    <w:rsid w:val="105FF141"/>
    <w:rsid w:val="10608723"/>
    <w:rsid w:val="1060DF6A"/>
    <w:rsid w:val="10625CDF"/>
    <w:rsid w:val="10631211"/>
    <w:rsid w:val="1063606F"/>
    <w:rsid w:val="10637DB5"/>
    <w:rsid w:val="1064D3DF"/>
    <w:rsid w:val="10662749"/>
    <w:rsid w:val="106B46F1"/>
    <w:rsid w:val="106B6D94"/>
    <w:rsid w:val="106E6B71"/>
    <w:rsid w:val="106F24CF"/>
    <w:rsid w:val="106FD012"/>
    <w:rsid w:val="1074D5F7"/>
    <w:rsid w:val="1074F8F1"/>
    <w:rsid w:val="1076BD4C"/>
    <w:rsid w:val="10776D64"/>
    <w:rsid w:val="107AF237"/>
    <w:rsid w:val="107C1B6D"/>
    <w:rsid w:val="107DA93A"/>
    <w:rsid w:val="107EE9DF"/>
    <w:rsid w:val="108020FB"/>
    <w:rsid w:val="1081E425"/>
    <w:rsid w:val="1084827F"/>
    <w:rsid w:val="1085B46F"/>
    <w:rsid w:val="108944AF"/>
    <w:rsid w:val="108B0320"/>
    <w:rsid w:val="108B3807"/>
    <w:rsid w:val="108B44AD"/>
    <w:rsid w:val="108C1CDD"/>
    <w:rsid w:val="108D2500"/>
    <w:rsid w:val="108E5CAA"/>
    <w:rsid w:val="10906DA8"/>
    <w:rsid w:val="1094B925"/>
    <w:rsid w:val="1095D5AD"/>
    <w:rsid w:val="10966D7E"/>
    <w:rsid w:val="109798A3"/>
    <w:rsid w:val="109A0EC9"/>
    <w:rsid w:val="109AE1E8"/>
    <w:rsid w:val="109B5424"/>
    <w:rsid w:val="109C82AF"/>
    <w:rsid w:val="109DC532"/>
    <w:rsid w:val="109E10B6"/>
    <w:rsid w:val="109E6E9B"/>
    <w:rsid w:val="109E7653"/>
    <w:rsid w:val="109ED58D"/>
    <w:rsid w:val="109F278D"/>
    <w:rsid w:val="10A39390"/>
    <w:rsid w:val="10A45856"/>
    <w:rsid w:val="10A64D67"/>
    <w:rsid w:val="10A8DAE7"/>
    <w:rsid w:val="10A8F626"/>
    <w:rsid w:val="10AA21E0"/>
    <w:rsid w:val="10AA5D71"/>
    <w:rsid w:val="10ACCEDF"/>
    <w:rsid w:val="10AD6E76"/>
    <w:rsid w:val="10B29164"/>
    <w:rsid w:val="10B3A19C"/>
    <w:rsid w:val="10B4097C"/>
    <w:rsid w:val="10B7BC83"/>
    <w:rsid w:val="10BA032C"/>
    <w:rsid w:val="10BC40E7"/>
    <w:rsid w:val="10BE4DB7"/>
    <w:rsid w:val="10BFFA50"/>
    <w:rsid w:val="10C1344C"/>
    <w:rsid w:val="10C13603"/>
    <w:rsid w:val="10C18BFB"/>
    <w:rsid w:val="10C1F1F7"/>
    <w:rsid w:val="10C67707"/>
    <w:rsid w:val="10C87C56"/>
    <w:rsid w:val="10C94954"/>
    <w:rsid w:val="10CA36F9"/>
    <w:rsid w:val="10CAD009"/>
    <w:rsid w:val="10CAD1DA"/>
    <w:rsid w:val="10CCC497"/>
    <w:rsid w:val="10CCF551"/>
    <w:rsid w:val="10D23C24"/>
    <w:rsid w:val="10D37401"/>
    <w:rsid w:val="10D42F92"/>
    <w:rsid w:val="10D9D182"/>
    <w:rsid w:val="10DD3E79"/>
    <w:rsid w:val="10DE0B28"/>
    <w:rsid w:val="10DEC336"/>
    <w:rsid w:val="10DEF61D"/>
    <w:rsid w:val="10DF9F64"/>
    <w:rsid w:val="10E18E86"/>
    <w:rsid w:val="10E7347E"/>
    <w:rsid w:val="10E895E1"/>
    <w:rsid w:val="10EB0F41"/>
    <w:rsid w:val="10EB9332"/>
    <w:rsid w:val="10EBB006"/>
    <w:rsid w:val="10EBD170"/>
    <w:rsid w:val="10ED53BE"/>
    <w:rsid w:val="10ED5792"/>
    <w:rsid w:val="10ED608E"/>
    <w:rsid w:val="10EEE1B4"/>
    <w:rsid w:val="10F0BE1B"/>
    <w:rsid w:val="10F2A5CC"/>
    <w:rsid w:val="10F67EAF"/>
    <w:rsid w:val="10F94704"/>
    <w:rsid w:val="10FA6682"/>
    <w:rsid w:val="10FB3EEE"/>
    <w:rsid w:val="10FD3200"/>
    <w:rsid w:val="10FD7261"/>
    <w:rsid w:val="11006383"/>
    <w:rsid w:val="1100ABB3"/>
    <w:rsid w:val="1100FD99"/>
    <w:rsid w:val="11012F18"/>
    <w:rsid w:val="11027C9D"/>
    <w:rsid w:val="1102DF61"/>
    <w:rsid w:val="110511FF"/>
    <w:rsid w:val="110944EC"/>
    <w:rsid w:val="11095629"/>
    <w:rsid w:val="110A2DBD"/>
    <w:rsid w:val="110AE663"/>
    <w:rsid w:val="110B484B"/>
    <w:rsid w:val="110BC902"/>
    <w:rsid w:val="110D9C10"/>
    <w:rsid w:val="110DB2AB"/>
    <w:rsid w:val="110E9561"/>
    <w:rsid w:val="11141713"/>
    <w:rsid w:val="11145F06"/>
    <w:rsid w:val="1116A2A4"/>
    <w:rsid w:val="1116F834"/>
    <w:rsid w:val="11172633"/>
    <w:rsid w:val="11183CE6"/>
    <w:rsid w:val="11198BE0"/>
    <w:rsid w:val="111A2720"/>
    <w:rsid w:val="111A308E"/>
    <w:rsid w:val="111AAD38"/>
    <w:rsid w:val="111CA5FC"/>
    <w:rsid w:val="111D5FE2"/>
    <w:rsid w:val="111D89CD"/>
    <w:rsid w:val="111E04E8"/>
    <w:rsid w:val="1120DE59"/>
    <w:rsid w:val="1123404C"/>
    <w:rsid w:val="11309975"/>
    <w:rsid w:val="1131CE20"/>
    <w:rsid w:val="11328E1B"/>
    <w:rsid w:val="1137ECA2"/>
    <w:rsid w:val="11382D42"/>
    <w:rsid w:val="11398353"/>
    <w:rsid w:val="113A8411"/>
    <w:rsid w:val="113A9698"/>
    <w:rsid w:val="113C0B50"/>
    <w:rsid w:val="113DFB05"/>
    <w:rsid w:val="113EEB99"/>
    <w:rsid w:val="114042FA"/>
    <w:rsid w:val="11421B0E"/>
    <w:rsid w:val="11494F24"/>
    <w:rsid w:val="11542170"/>
    <w:rsid w:val="11561DAF"/>
    <w:rsid w:val="115715ED"/>
    <w:rsid w:val="115A3CB2"/>
    <w:rsid w:val="115BF859"/>
    <w:rsid w:val="115BFAA6"/>
    <w:rsid w:val="115DAAB8"/>
    <w:rsid w:val="115DB8C6"/>
    <w:rsid w:val="115FFC0F"/>
    <w:rsid w:val="11619042"/>
    <w:rsid w:val="11632584"/>
    <w:rsid w:val="11635C39"/>
    <w:rsid w:val="1163CC75"/>
    <w:rsid w:val="1164797B"/>
    <w:rsid w:val="11657931"/>
    <w:rsid w:val="11672B2C"/>
    <w:rsid w:val="116A3DDA"/>
    <w:rsid w:val="116A8970"/>
    <w:rsid w:val="116AADD2"/>
    <w:rsid w:val="116B0E5C"/>
    <w:rsid w:val="116B88FB"/>
    <w:rsid w:val="116C2A1A"/>
    <w:rsid w:val="116D1223"/>
    <w:rsid w:val="116D4313"/>
    <w:rsid w:val="116D5ABF"/>
    <w:rsid w:val="116DADB7"/>
    <w:rsid w:val="117126BC"/>
    <w:rsid w:val="1171BCA2"/>
    <w:rsid w:val="1173C4FD"/>
    <w:rsid w:val="117777E6"/>
    <w:rsid w:val="117A3A3D"/>
    <w:rsid w:val="117AC7BB"/>
    <w:rsid w:val="117BCA86"/>
    <w:rsid w:val="117C8FB3"/>
    <w:rsid w:val="117EBD91"/>
    <w:rsid w:val="117EBF23"/>
    <w:rsid w:val="117EDBD2"/>
    <w:rsid w:val="117F5718"/>
    <w:rsid w:val="117F6BA4"/>
    <w:rsid w:val="1180C3B4"/>
    <w:rsid w:val="11814148"/>
    <w:rsid w:val="118222AA"/>
    <w:rsid w:val="1182368F"/>
    <w:rsid w:val="118364AF"/>
    <w:rsid w:val="11858385"/>
    <w:rsid w:val="1186D988"/>
    <w:rsid w:val="11886DF9"/>
    <w:rsid w:val="118EEECD"/>
    <w:rsid w:val="118FA920"/>
    <w:rsid w:val="11901BF6"/>
    <w:rsid w:val="11935FCF"/>
    <w:rsid w:val="1194B6A1"/>
    <w:rsid w:val="1197CD37"/>
    <w:rsid w:val="119833EF"/>
    <w:rsid w:val="11984D91"/>
    <w:rsid w:val="119A2171"/>
    <w:rsid w:val="119B005D"/>
    <w:rsid w:val="119B2897"/>
    <w:rsid w:val="119B6891"/>
    <w:rsid w:val="119D0FE3"/>
    <w:rsid w:val="119DE203"/>
    <w:rsid w:val="119E2959"/>
    <w:rsid w:val="119F518D"/>
    <w:rsid w:val="119FD252"/>
    <w:rsid w:val="11A267F7"/>
    <w:rsid w:val="11A3E332"/>
    <w:rsid w:val="11A4461F"/>
    <w:rsid w:val="11A59EF9"/>
    <w:rsid w:val="11A87892"/>
    <w:rsid w:val="11AF5857"/>
    <w:rsid w:val="11B2E11B"/>
    <w:rsid w:val="11B942DE"/>
    <w:rsid w:val="11BE3630"/>
    <w:rsid w:val="11BE53BD"/>
    <w:rsid w:val="11BE5B6F"/>
    <w:rsid w:val="11BF18A9"/>
    <w:rsid w:val="11BF4BB2"/>
    <w:rsid w:val="11BF98C7"/>
    <w:rsid w:val="11C14293"/>
    <w:rsid w:val="11C34EF2"/>
    <w:rsid w:val="11C796B4"/>
    <w:rsid w:val="11C7F394"/>
    <w:rsid w:val="11CA074A"/>
    <w:rsid w:val="11CB0315"/>
    <w:rsid w:val="11CB39AB"/>
    <w:rsid w:val="11CBCF36"/>
    <w:rsid w:val="11CCE2A3"/>
    <w:rsid w:val="11CCF7DE"/>
    <w:rsid w:val="11CE8B13"/>
    <w:rsid w:val="11CF6ED8"/>
    <w:rsid w:val="11CFF0DC"/>
    <w:rsid w:val="11D03A36"/>
    <w:rsid w:val="11D44957"/>
    <w:rsid w:val="11D455F1"/>
    <w:rsid w:val="11D6080D"/>
    <w:rsid w:val="11D757CF"/>
    <w:rsid w:val="11D7653D"/>
    <w:rsid w:val="11D83A10"/>
    <w:rsid w:val="11DB6694"/>
    <w:rsid w:val="11DB891E"/>
    <w:rsid w:val="11DCA922"/>
    <w:rsid w:val="11DD51D3"/>
    <w:rsid w:val="11DF6FBD"/>
    <w:rsid w:val="11DFD49B"/>
    <w:rsid w:val="11E04737"/>
    <w:rsid w:val="11E17DAD"/>
    <w:rsid w:val="11E2B501"/>
    <w:rsid w:val="11E2CC08"/>
    <w:rsid w:val="11E43026"/>
    <w:rsid w:val="11EAAA89"/>
    <w:rsid w:val="11EB3183"/>
    <w:rsid w:val="11EBFBD7"/>
    <w:rsid w:val="11F25950"/>
    <w:rsid w:val="11F78DA5"/>
    <w:rsid w:val="11FADC44"/>
    <w:rsid w:val="11FB38CA"/>
    <w:rsid w:val="11FE7829"/>
    <w:rsid w:val="11FEC252"/>
    <w:rsid w:val="12002F4D"/>
    <w:rsid w:val="12007061"/>
    <w:rsid w:val="1201F771"/>
    <w:rsid w:val="12045B58"/>
    <w:rsid w:val="120548C4"/>
    <w:rsid w:val="12068337"/>
    <w:rsid w:val="120695DF"/>
    <w:rsid w:val="1209AC18"/>
    <w:rsid w:val="120C85DC"/>
    <w:rsid w:val="120CB025"/>
    <w:rsid w:val="120D3BE9"/>
    <w:rsid w:val="120E5CEC"/>
    <w:rsid w:val="1210A1BF"/>
    <w:rsid w:val="12120CA2"/>
    <w:rsid w:val="1213C1B3"/>
    <w:rsid w:val="1215365C"/>
    <w:rsid w:val="1216977B"/>
    <w:rsid w:val="1216B73E"/>
    <w:rsid w:val="121994E7"/>
    <w:rsid w:val="121A7F83"/>
    <w:rsid w:val="121F4124"/>
    <w:rsid w:val="122115DA"/>
    <w:rsid w:val="1222098A"/>
    <w:rsid w:val="122A63F9"/>
    <w:rsid w:val="122E3C01"/>
    <w:rsid w:val="122F6AF8"/>
    <w:rsid w:val="122FD4E1"/>
    <w:rsid w:val="1231A60E"/>
    <w:rsid w:val="123385F2"/>
    <w:rsid w:val="1233D46B"/>
    <w:rsid w:val="12342961"/>
    <w:rsid w:val="1235C3EC"/>
    <w:rsid w:val="1237CD4C"/>
    <w:rsid w:val="12387E20"/>
    <w:rsid w:val="1238E814"/>
    <w:rsid w:val="123A2572"/>
    <w:rsid w:val="123BA8FE"/>
    <w:rsid w:val="123C5103"/>
    <w:rsid w:val="123DFFC6"/>
    <w:rsid w:val="123F69E6"/>
    <w:rsid w:val="123F731B"/>
    <w:rsid w:val="12412E2E"/>
    <w:rsid w:val="12417287"/>
    <w:rsid w:val="12432F96"/>
    <w:rsid w:val="1243A576"/>
    <w:rsid w:val="12442C0F"/>
    <w:rsid w:val="12444FD9"/>
    <w:rsid w:val="1246D23A"/>
    <w:rsid w:val="1247052A"/>
    <w:rsid w:val="12482072"/>
    <w:rsid w:val="12497454"/>
    <w:rsid w:val="124D0611"/>
    <w:rsid w:val="124D6F2E"/>
    <w:rsid w:val="124E5923"/>
    <w:rsid w:val="12509C87"/>
    <w:rsid w:val="12538E76"/>
    <w:rsid w:val="1253AED8"/>
    <w:rsid w:val="12564B46"/>
    <w:rsid w:val="1256C11C"/>
    <w:rsid w:val="12571BC4"/>
    <w:rsid w:val="12586385"/>
    <w:rsid w:val="125A8691"/>
    <w:rsid w:val="125B1B09"/>
    <w:rsid w:val="125C58A4"/>
    <w:rsid w:val="125EE7CD"/>
    <w:rsid w:val="125F6A31"/>
    <w:rsid w:val="1261FF88"/>
    <w:rsid w:val="12622417"/>
    <w:rsid w:val="12623BBE"/>
    <w:rsid w:val="1265BDCF"/>
    <w:rsid w:val="1265D002"/>
    <w:rsid w:val="1266ADCF"/>
    <w:rsid w:val="12687FA4"/>
    <w:rsid w:val="126A2BCC"/>
    <w:rsid w:val="126A3DD8"/>
    <w:rsid w:val="126B4AAC"/>
    <w:rsid w:val="126CE979"/>
    <w:rsid w:val="126E1B12"/>
    <w:rsid w:val="126E5663"/>
    <w:rsid w:val="126EE5BA"/>
    <w:rsid w:val="12744ED6"/>
    <w:rsid w:val="12751507"/>
    <w:rsid w:val="12754EA3"/>
    <w:rsid w:val="1275DACE"/>
    <w:rsid w:val="1275DCA8"/>
    <w:rsid w:val="12770AD9"/>
    <w:rsid w:val="127AF52C"/>
    <w:rsid w:val="127C3E95"/>
    <w:rsid w:val="127C650C"/>
    <w:rsid w:val="12800FB8"/>
    <w:rsid w:val="12827ABC"/>
    <w:rsid w:val="1284696E"/>
    <w:rsid w:val="12854CDA"/>
    <w:rsid w:val="1287B1C6"/>
    <w:rsid w:val="1288E734"/>
    <w:rsid w:val="128A29A1"/>
    <w:rsid w:val="128BAC19"/>
    <w:rsid w:val="128BE9C1"/>
    <w:rsid w:val="128C043B"/>
    <w:rsid w:val="128DB809"/>
    <w:rsid w:val="12901148"/>
    <w:rsid w:val="129086F1"/>
    <w:rsid w:val="1291C55F"/>
    <w:rsid w:val="12921870"/>
    <w:rsid w:val="12939E2E"/>
    <w:rsid w:val="1296F51B"/>
    <w:rsid w:val="129774FF"/>
    <w:rsid w:val="129AFBD5"/>
    <w:rsid w:val="129D1B6A"/>
    <w:rsid w:val="129D795E"/>
    <w:rsid w:val="129E6786"/>
    <w:rsid w:val="129ED7D8"/>
    <w:rsid w:val="12A2960A"/>
    <w:rsid w:val="12A30AA7"/>
    <w:rsid w:val="12A35F54"/>
    <w:rsid w:val="12A4150F"/>
    <w:rsid w:val="12A423CD"/>
    <w:rsid w:val="12A868A1"/>
    <w:rsid w:val="12A87017"/>
    <w:rsid w:val="12AA1F4A"/>
    <w:rsid w:val="12AAE700"/>
    <w:rsid w:val="12AC7338"/>
    <w:rsid w:val="12B016CD"/>
    <w:rsid w:val="12B0530A"/>
    <w:rsid w:val="12B187EB"/>
    <w:rsid w:val="12B25DA3"/>
    <w:rsid w:val="12B26694"/>
    <w:rsid w:val="12B2A7E9"/>
    <w:rsid w:val="12B4E4C0"/>
    <w:rsid w:val="12B5E0C9"/>
    <w:rsid w:val="12B7229C"/>
    <w:rsid w:val="12B799F5"/>
    <w:rsid w:val="12B8DC9C"/>
    <w:rsid w:val="12BB65D7"/>
    <w:rsid w:val="12BE5794"/>
    <w:rsid w:val="12BF70B4"/>
    <w:rsid w:val="12C13B9F"/>
    <w:rsid w:val="12C15B49"/>
    <w:rsid w:val="12C242B8"/>
    <w:rsid w:val="12C54AE1"/>
    <w:rsid w:val="12C6F9E4"/>
    <w:rsid w:val="12C799BF"/>
    <w:rsid w:val="12C8C6AE"/>
    <w:rsid w:val="12C9A319"/>
    <w:rsid w:val="12C9A8B3"/>
    <w:rsid w:val="12CCE223"/>
    <w:rsid w:val="12CF8970"/>
    <w:rsid w:val="12D1AF60"/>
    <w:rsid w:val="12D1BF7D"/>
    <w:rsid w:val="12D1F2EB"/>
    <w:rsid w:val="12D2D4EC"/>
    <w:rsid w:val="12D41144"/>
    <w:rsid w:val="12D5818D"/>
    <w:rsid w:val="12D713FD"/>
    <w:rsid w:val="12D74C3F"/>
    <w:rsid w:val="12D7F145"/>
    <w:rsid w:val="12DAB936"/>
    <w:rsid w:val="12DC02B6"/>
    <w:rsid w:val="12DD6DD8"/>
    <w:rsid w:val="12DE8C48"/>
    <w:rsid w:val="12DEDCD9"/>
    <w:rsid w:val="12E20CDF"/>
    <w:rsid w:val="12E33BDA"/>
    <w:rsid w:val="12E39E8E"/>
    <w:rsid w:val="12E44901"/>
    <w:rsid w:val="12E51517"/>
    <w:rsid w:val="12E620C0"/>
    <w:rsid w:val="12E888B2"/>
    <w:rsid w:val="12EAF2E2"/>
    <w:rsid w:val="12EE043E"/>
    <w:rsid w:val="12EE7BD7"/>
    <w:rsid w:val="12EEF836"/>
    <w:rsid w:val="12F0FA5A"/>
    <w:rsid w:val="12F2057C"/>
    <w:rsid w:val="12F4C6B4"/>
    <w:rsid w:val="12F50E86"/>
    <w:rsid w:val="12FB79D2"/>
    <w:rsid w:val="13003816"/>
    <w:rsid w:val="1300643E"/>
    <w:rsid w:val="1301D469"/>
    <w:rsid w:val="13056C88"/>
    <w:rsid w:val="13074BC2"/>
    <w:rsid w:val="130B2E2D"/>
    <w:rsid w:val="130DCCD5"/>
    <w:rsid w:val="130DFE1A"/>
    <w:rsid w:val="13142357"/>
    <w:rsid w:val="1315CB06"/>
    <w:rsid w:val="1316CD1B"/>
    <w:rsid w:val="131A379B"/>
    <w:rsid w:val="131B604C"/>
    <w:rsid w:val="131CD3AB"/>
    <w:rsid w:val="131EAC9C"/>
    <w:rsid w:val="13235C00"/>
    <w:rsid w:val="1323EEB9"/>
    <w:rsid w:val="13281C6F"/>
    <w:rsid w:val="1328EEEE"/>
    <w:rsid w:val="132B0DCD"/>
    <w:rsid w:val="132FCCCD"/>
    <w:rsid w:val="1331813F"/>
    <w:rsid w:val="1332DC99"/>
    <w:rsid w:val="1333BA13"/>
    <w:rsid w:val="133445B9"/>
    <w:rsid w:val="133458CF"/>
    <w:rsid w:val="13349C4E"/>
    <w:rsid w:val="13358134"/>
    <w:rsid w:val="13380160"/>
    <w:rsid w:val="13394622"/>
    <w:rsid w:val="13399808"/>
    <w:rsid w:val="133A35FD"/>
    <w:rsid w:val="133A68C9"/>
    <w:rsid w:val="133A76D1"/>
    <w:rsid w:val="133BD8BC"/>
    <w:rsid w:val="133C3B28"/>
    <w:rsid w:val="133CA33A"/>
    <w:rsid w:val="133E0D9B"/>
    <w:rsid w:val="133E296D"/>
    <w:rsid w:val="133E4B00"/>
    <w:rsid w:val="133E4B77"/>
    <w:rsid w:val="133E8CA2"/>
    <w:rsid w:val="133ECC90"/>
    <w:rsid w:val="13425F23"/>
    <w:rsid w:val="134470E9"/>
    <w:rsid w:val="134691E6"/>
    <w:rsid w:val="1348F0B6"/>
    <w:rsid w:val="1349A7C7"/>
    <w:rsid w:val="134D1EB1"/>
    <w:rsid w:val="134DD807"/>
    <w:rsid w:val="134FD6F4"/>
    <w:rsid w:val="1351A5F3"/>
    <w:rsid w:val="1357AAA3"/>
    <w:rsid w:val="1358CBDC"/>
    <w:rsid w:val="1359CB59"/>
    <w:rsid w:val="1359DED7"/>
    <w:rsid w:val="135BD97F"/>
    <w:rsid w:val="135D5EED"/>
    <w:rsid w:val="13632FE0"/>
    <w:rsid w:val="13633628"/>
    <w:rsid w:val="13643D6A"/>
    <w:rsid w:val="1364A2AB"/>
    <w:rsid w:val="1366600D"/>
    <w:rsid w:val="1368C0F7"/>
    <w:rsid w:val="1369ECC7"/>
    <w:rsid w:val="136B14BB"/>
    <w:rsid w:val="136D6AF6"/>
    <w:rsid w:val="136E0870"/>
    <w:rsid w:val="1370516F"/>
    <w:rsid w:val="13706BF7"/>
    <w:rsid w:val="137594E6"/>
    <w:rsid w:val="1375A0B2"/>
    <w:rsid w:val="1375F72C"/>
    <w:rsid w:val="13781D77"/>
    <w:rsid w:val="137964A1"/>
    <w:rsid w:val="1379799B"/>
    <w:rsid w:val="1379B42E"/>
    <w:rsid w:val="137A6070"/>
    <w:rsid w:val="137AF4CD"/>
    <w:rsid w:val="137CFE87"/>
    <w:rsid w:val="137F70E4"/>
    <w:rsid w:val="137FE770"/>
    <w:rsid w:val="13843D18"/>
    <w:rsid w:val="1384F79C"/>
    <w:rsid w:val="1386BF30"/>
    <w:rsid w:val="138970DA"/>
    <w:rsid w:val="138B7EB7"/>
    <w:rsid w:val="138B86CA"/>
    <w:rsid w:val="138BDCCD"/>
    <w:rsid w:val="138C2875"/>
    <w:rsid w:val="138C6F1A"/>
    <w:rsid w:val="138E62B9"/>
    <w:rsid w:val="138FEB55"/>
    <w:rsid w:val="1391A61A"/>
    <w:rsid w:val="1391D0F0"/>
    <w:rsid w:val="13942F0B"/>
    <w:rsid w:val="139651F6"/>
    <w:rsid w:val="1397F3C2"/>
    <w:rsid w:val="13986A74"/>
    <w:rsid w:val="13996491"/>
    <w:rsid w:val="13998494"/>
    <w:rsid w:val="139A4DB2"/>
    <w:rsid w:val="139BF431"/>
    <w:rsid w:val="139F1BA5"/>
    <w:rsid w:val="139FDFAC"/>
    <w:rsid w:val="13A23F14"/>
    <w:rsid w:val="13A38AAB"/>
    <w:rsid w:val="13A44BCA"/>
    <w:rsid w:val="13A6CE06"/>
    <w:rsid w:val="13A7141C"/>
    <w:rsid w:val="13A76E7F"/>
    <w:rsid w:val="13A8344F"/>
    <w:rsid w:val="13A932E5"/>
    <w:rsid w:val="13AC16CC"/>
    <w:rsid w:val="13AD0962"/>
    <w:rsid w:val="13ADB277"/>
    <w:rsid w:val="13ADF222"/>
    <w:rsid w:val="13B003A0"/>
    <w:rsid w:val="13B136F0"/>
    <w:rsid w:val="13B23FD1"/>
    <w:rsid w:val="13B2DC63"/>
    <w:rsid w:val="13B30833"/>
    <w:rsid w:val="13B34B82"/>
    <w:rsid w:val="13B5F47E"/>
    <w:rsid w:val="13B731C5"/>
    <w:rsid w:val="13B76708"/>
    <w:rsid w:val="13BF9219"/>
    <w:rsid w:val="13C26E7F"/>
    <w:rsid w:val="13C27255"/>
    <w:rsid w:val="13C2FC2D"/>
    <w:rsid w:val="13C52B78"/>
    <w:rsid w:val="13C6E4DA"/>
    <w:rsid w:val="13C97447"/>
    <w:rsid w:val="13CB0DE2"/>
    <w:rsid w:val="13CC0504"/>
    <w:rsid w:val="13CE4DDB"/>
    <w:rsid w:val="13CEB332"/>
    <w:rsid w:val="13D27DE5"/>
    <w:rsid w:val="13D34322"/>
    <w:rsid w:val="13D3779B"/>
    <w:rsid w:val="13D49A20"/>
    <w:rsid w:val="13D5F7C4"/>
    <w:rsid w:val="13D6CBAD"/>
    <w:rsid w:val="13D82164"/>
    <w:rsid w:val="13D9BF79"/>
    <w:rsid w:val="13D9D0D2"/>
    <w:rsid w:val="13DAC448"/>
    <w:rsid w:val="13DB8572"/>
    <w:rsid w:val="13DBE74B"/>
    <w:rsid w:val="13DF4704"/>
    <w:rsid w:val="13E0B24E"/>
    <w:rsid w:val="13E16AE3"/>
    <w:rsid w:val="13E1B253"/>
    <w:rsid w:val="13E2B1E0"/>
    <w:rsid w:val="13E4690F"/>
    <w:rsid w:val="13E476E1"/>
    <w:rsid w:val="13E4C884"/>
    <w:rsid w:val="13E71F77"/>
    <w:rsid w:val="13E7A181"/>
    <w:rsid w:val="13E82F85"/>
    <w:rsid w:val="13EB0A34"/>
    <w:rsid w:val="13ECBFC3"/>
    <w:rsid w:val="13EDB5C3"/>
    <w:rsid w:val="13EDE059"/>
    <w:rsid w:val="13F0745A"/>
    <w:rsid w:val="13F12367"/>
    <w:rsid w:val="13F2BB3F"/>
    <w:rsid w:val="13F33997"/>
    <w:rsid w:val="13FA56F1"/>
    <w:rsid w:val="13FC70BD"/>
    <w:rsid w:val="13FD7AB5"/>
    <w:rsid w:val="13FDB84B"/>
    <w:rsid w:val="13FFA902"/>
    <w:rsid w:val="14014694"/>
    <w:rsid w:val="14051F9B"/>
    <w:rsid w:val="14064122"/>
    <w:rsid w:val="1408BF31"/>
    <w:rsid w:val="140C5270"/>
    <w:rsid w:val="14102B3C"/>
    <w:rsid w:val="14139C75"/>
    <w:rsid w:val="14144BF0"/>
    <w:rsid w:val="1414F151"/>
    <w:rsid w:val="14167FC2"/>
    <w:rsid w:val="141733B3"/>
    <w:rsid w:val="141C672C"/>
    <w:rsid w:val="141D26C5"/>
    <w:rsid w:val="1421D4E3"/>
    <w:rsid w:val="1424AB6B"/>
    <w:rsid w:val="14259AE9"/>
    <w:rsid w:val="142693F2"/>
    <w:rsid w:val="14274670"/>
    <w:rsid w:val="14278DA6"/>
    <w:rsid w:val="14286EA6"/>
    <w:rsid w:val="14289EE7"/>
    <w:rsid w:val="142FB53F"/>
    <w:rsid w:val="1430F066"/>
    <w:rsid w:val="14323F43"/>
    <w:rsid w:val="143247DC"/>
    <w:rsid w:val="14338E2C"/>
    <w:rsid w:val="1433EA67"/>
    <w:rsid w:val="14346111"/>
    <w:rsid w:val="1434C666"/>
    <w:rsid w:val="143505A7"/>
    <w:rsid w:val="143589EE"/>
    <w:rsid w:val="1436514A"/>
    <w:rsid w:val="1436EE8B"/>
    <w:rsid w:val="14377E39"/>
    <w:rsid w:val="14379196"/>
    <w:rsid w:val="14382DFB"/>
    <w:rsid w:val="143B578C"/>
    <w:rsid w:val="143BEE4F"/>
    <w:rsid w:val="143C82E4"/>
    <w:rsid w:val="143CEB44"/>
    <w:rsid w:val="143D9953"/>
    <w:rsid w:val="1440B38F"/>
    <w:rsid w:val="1441A3BD"/>
    <w:rsid w:val="14427EF4"/>
    <w:rsid w:val="14442AA1"/>
    <w:rsid w:val="14458DC5"/>
    <w:rsid w:val="144638CA"/>
    <w:rsid w:val="144748DD"/>
    <w:rsid w:val="144A98AE"/>
    <w:rsid w:val="144FA230"/>
    <w:rsid w:val="1450B349"/>
    <w:rsid w:val="14510F1A"/>
    <w:rsid w:val="14511830"/>
    <w:rsid w:val="14557C7C"/>
    <w:rsid w:val="14557D95"/>
    <w:rsid w:val="145B4115"/>
    <w:rsid w:val="145C0121"/>
    <w:rsid w:val="145D6790"/>
    <w:rsid w:val="145E6423"/>
    <w:rsid w:val="145F19BD"/>
    <w:rsid w:val="145F5F1A"/>
    <w:rsid w:val="1465670D"/>
    <w:rsid w:val="14668FDC"/>
    <w:rsid w:val="1467D7FF"/>
    <w:rsid w:val="146906BB"/>
    <w:rsid w:val="1469845B"/>
    <w:rsid w:val="146A8107"/>
    <w:rsid w:val="146A88F7"/>
    <w:rsid w:val="146AE2E3"/>
    <w:rsid w:val="146E4F65"/>
    <w:rsid w:val="146ED179"/>
    <w:rsid w:val="146F5104"/>
    <w:rsid w:val="1470E065"/>
    <w:rsid w:val="1470E616"/>
    <w:rsid w:val="1471C19F"/>
    <w:rsid w:val="14734276"/>
    <w:rsid w:val="1475A2D4"/>
    <w:rsid w:val="1476E3A0"/>
    <w:rsid w:val="147886C7"/>
    <w:rsid w:val="14799B65"/>
    <w:rsid w:val="1479B02F"/>
    <w:rsid w:val="147BB380"/>
    <w:rsid w:val="147D8ADC"/>
    <w:rsid w:val="147EB931"/>
    <w:rsid w:val="1480A501"/>
    <w:rsid w:val="1480CCA0"/>
    <w:rsid w:val="1480EFE6"/>
    <w:rsid w:val="14811CA6"/>
    <w:rsid w:val="14841A11"/>
    <w:rsid w:val="1484F02B"/>
    <w:rsid w:val="1485522B"/>
    <w:rsid w:val="14888B0E"/>
    <w:rsid w:val="148A431B"/>
    <w:rsid w:val="148C3DAA"/>
    <w:rsid w:val="148F6E79"/>
    <w:rsid w:val="148FBB62"/>
    <w:rsid w:val="1490C5FC"/>
    <w:rsid w:val="149175C7"/>
    <w:rsid w:val="1494226B"/>
    <w:rsid w:val="14950EE9"/>
    <w:rsid w:val="1495DEF2"/>
    <w:rsid w:val="14975D9F"/>
    <w:rsid w:val="1497AAE2"/>
    <w:rsid w:val="14994FC3"/>
    <w:rsid w:val="149B3BD8"/>
    <w:rsid w:val="149C3317"/>
    <w:rsid w:val="149CE7FB"/>
    <w:rsid w:val="14A4425F"/>
    <w:rsid w:val="14A5F7D7"/>
    <w:rsid w:val="14A61FA7"/>
    <w:rsid w:val="14A62F8E"/>
    <w:rsid w:val="14A794AB"/>
    <w:rsid w:val="14A8DB62"/>
    <w:rsid w:val="14A9025C"/>
    <w:rsid w:val="14ACF600"/>
    <w:rsid w:val="14AD1156"/>
    <w:rsid w:val="14AD38FA"/>
    <w:rsid w:val="14B04720"/>
    <w:rsid w:val="14B126A3"/>
    <w:rsid w:val="14B13951"/>
    <w:rsid w:val="14B2E553"/>
    <w:rsid w:val="14B51F95"/>
    <w:rsid w:val="14B57D0A"/>
    <w:rsid w:val="14B65924"/>
    <w:rsid w:val="14B722D8"/>
    <w:rsid w:val="14B9F0A5"/>
    <w:rsid w:val="14BA4A1A"/>
    <w:rsid w:val="14BC30FE"/>
    <w:rsid w:val="14BCBF2A"/>
    <w:rsid w:val="14BCF004"/>
    <w:rsid w:val="14BED844"/>
    <w:rsid w:val="14BF1019"/>
    <w:rsid w:val="14C044AE"/>
    <w:rsid w:val="14C11A6D"/>
    <w:rsid w:val="14C28A05"/>
    <w:rsid w:val="14C32386"/>
    <w:rsid w:val="14C38163"/>
    <w:rsid w:val="14C3AAF3"/>
    <w:rsid w:val="14C3F6A9"/>
    <w:rsid w:val="14C6A1F2"/>
    <w:rsid w:val="14C78345"/>
    <w:rsid w:val="14C79A9F"/>
    <w:rsid w:val="14C7BCB8"/>
    <w:rsid w:val="14C866B5"/>
    <w:rsid w:val="14C96052"/>
    <w:rsid w:val="14CA5801"/>
    <w:rsid w:val="14CCB2E4"/>
    <w:rsid w:val="14D1D144"/>
    <w:rsid w:val="14D38C6B"/>
    <w:rsid w:val="14D57C07"/>
    <w:rsid w:val="14D9F3D7"/>
    <w:rsid w:val="14DA59F7"/>
    <w:rsid w:val="14DB61FF"/>
    <w:rsid w:val="14DCCE59"/>
    <w:rsid w:val="14DD0890"/>
    <w:rsid w:val="14DEA5EA"/>
    <w:rsid w:val="14DF30A2"/>
    <w:rsid w:val="14E3E031"/>
    <w:rsid w:val="14E48E78"/>
    <w:rsid w:val="14E4E223"/>
    <w:rsid w:val="14E79AF0"/>
    <w:rsid w:val="14E852EE"/>
    <w:rsid w:val="14EA1853"/>
    <w:rsid w:val="14EAFC31"/>
    <w:rsid w:val="14EC0BFF"/>
    <w:rsid w:val="14ED883E"/>
    <w:rsid w:val="14EE02E9"/>
    <w:rsid w:val="14F04269"/>
    <w:rsid w:val="14F1880A"/>
    <w:rsid w:val="14F38048"/>
    <w:rsid w:val="14F41BEC"/>
    <w:rsid w:val="14F68133"/>
    <w:rsid w:val="14F868CC"/>
    <w:rsid w:val="14F8EECC"/>
    <w:rsid w:val="14F94A07"/>
    <w:rsid w:val="14FB0DD8"/>
    <w:rsid w:val="14FCA2A0"/>
    <w:rsid w:val="14FE62BF"/>
    <w:rsid w:val="14FE7A82"/>
    <w:rsid w:val="15054A7D"/>
    <w:rsid w:val="15061A69"/>
    <w:rsid w:val="15082F1F"/>
    <w:rsid w:val="150BA867"/>
    <w:rsid w:val="150C0B49"/>
    <w:rsid w:val="150C66F1"/>
    <w:rsid w:val="15107942"/>
    <w:rsid w:val="15128BD7"/>
    <w:rsid w:val="1513E301"/>
    <w:rsid w:val="15140389"/>
    <w:rsid w:val="15159894"/>
    <w:rsid w:val="1515ED82"/>
    <w:rsid w:val="15178A59"/>
    <w:rsid w:val="1517A2DC"/>
    <w:rsid w:val="151A9D83"/>
    <w:rsid w:val="151CDDA2"/>
    <w:rsid w:val="151D9486"/>
    <w:rsid w:val="15202142"/>
    <w:rsid w:val="1521857E"/>
    <w:rsid w:val="1521A9E8"/>
    <w:rsid w:val="15239E13"/>
    <w:rsid w:val="1524030C"/>
    <w:rsid w:val="15247731"/>
    <w:rsid w:val="1525D13A"/>
    <w:rsid w:val="15263AE3"/>
    <w:rsid w:val="1527E65B"/>
    <w:rsid w:val="152866B2"/>
    <w:rsid w:val="152914D5"/>
    <w:rsid w:val="152B13BE"/>
    <w:rsid w:val="152B97BB"/>
    <w:rsid w:val="152CE802"/>
    <w:rsid w:val="152FADCC"/>
    <w:rsid w:val="152FDD5C"/>
    <w:rsid w:val="153140EB"/>
    <w:rsid w:val="15316728"/>
    <w:rsid w:val="153311B3"/>
    <w:rsid w:val="1536040B"/>
    <w:rsid w:val="1536D192"/>
    <w:rsid w:val="1537E83C"/>
    <w:rsid w:val="153A97D1"/>
    <w:rsid w:val="153BA9DC"/>
    <w:rsid w:val="153CA51C"/>
    <w:rsid w:val="153E2A46"/>
    <w:rsid w:val="15402E86"/>
    <w:rsid w:val="1540EB8D"/>
    <w:rsid w:val="15421019"/>
    <w:rsid w:val="15426AD5"/>
    <w:rsid w:val="154296F7"/>
    <w:rsid w:val="154352CA"/>
    <w:rsid w:val="15436310"/>
    <w:rsid w:val="15437C1C"/>
    <w:rsid w:val="1544052F"/>
    <w:rsid w:val="15441AA6"/>
    <w:rsid w:val="15477239"/>
    <w:rsid w:val="15491B75"/>
    <w:rsid w:val="1549DBB6"/>
    <w:rsid w:val="154B8755"/>
    <w:rsid w:val="154C91EC"/>
    <w:rsid w:val="154D7EB6"/>
    <w:rsid w:val="154DC7DC"/>
    <w:rsid w:val="154DEE22"/>
    <w:rsid w:val="154FD225"/>
    <w:rsid w:val="1550A5E4"/>
    <w:rsid w:val="1550FC43"/>
    <w:rsid w:val="1555B0D9"/>
    <w:rsid w:val="155AC707"/>
    <w:rsid w:val="155DDE8A"/>
    <w:rsid w:val="1561DC28"/>
    <w:rsid w:val="15632057"/>
    <w:rsid w:val="156336A3"/>
    <w:rsid w:val="1564CB0A"/>
    <w:rsid w:val="156589FE"/>
    <w:rsid w:val="1567B343"/>
    <w:rsid w:val="156930C4"/>
    <w:rsid w:val="156946D0"/>
    <w:rsid w:val="156B5143"/>
    <w:rsid w:val="156C7D94"/>
    <w:rsid w:val="1570BB79"/>
    <w:rsid w:val="1570BF13"/>
    <w:rsid w:val="15738D8A"/>
    <w:rsid w:val="1575608F"/>
    <w:rsid w:val="15772000"/>
    <w:rsid w:val="15791349"/>
    <w:rsid w:val="157C4942"/>
    <w:rsid w:val="157DE1B2"/>
    <w:rsid w:val="15809095"/>
    <w:rsid w:val="1581A899"/>
    <w:rsid w:val="1582DC3A"/>
    <w:rsid w:val="1587224C"/>
    <w:rsid w:val="1588F17C"/>
    <w:rsid w:val="15890BAC"/>
    <w:rsid w:val="1589A80D"/>
    <w:rsid w:val="1589F79F"/>
    <w:rsid w:val="158A63D8"/>
    <w:rsid w:val="158ABF3D"/>
    <w:rsid w:val="158B1452"/>
    <w:rsid w:val="158DE8AF"/>
    <w:rsid w:val="158E2F7C"/>
    <w:rsid w:val="1593FB42"/>
    <w:rsid w:val="1596D2A1"/>
    <w:rsid w:val="15979E00"/>
    <w:rsid w:val="159B8DB6"/>
    <w:rsid w:val="159D277E"/>
    <w:rsid w:val="159FAE9C"/>
    <w:rsid w:val="159FC787"/>
    <w:rsid w:val="15A1F04A"/>
    <w:rsid w:val="15A232F2"/>
    <w:rsid w:val="15A32547"/>
    <w:rsid w:val="15A3DBE1"/>
    <w:rsid w:val="15A4E9F9"/>
    <w:rsid w:val="15A52677"/>
    <w:rsid w:val="15A88113"/>
    <w:rsid w:val="15A970D8"/>
    <w:rsid w:val="15A98FC0"/>
    <w:rsid w:val="15AA2146"/>
    <w:rsid w:val="15AA40FD"/>
    <w:rsid w:val="15AA8155"/>
    <w:rsid w:val="15AF0B86"/>
    <w:rsid w:val="15AF3816"/>
    <w:rsid w:val="15AF5DB4"/>
    <w:rsid w:val="15B25B9D"/>
    <w:rsid w:val="15B2BAEA"/>
    <w:rsid w:val="15B30C35"/>
    <w:rsid w:val="15B31244"/>
    <w:rsid w:val="15B5A8E8"/>
    <w:rsid w:val="15B7FAA8"/>
    <w:rsid w:val="15B8ED20"/>
    <w:rsid w:val="15BA9CDE"/>
    <w:rsid w:val="15BE39B2"/>
    <w:rsid w:val="15BE6B5A"/>
    <w:rsid w:val="15BE96C4"/>
    <w:rsid w:val="15BF96FB"/>
    <w:rsid w:val="15C07BCC"/>
    <w:rsid w:val="15C44DFC"/>
    <w:rsid w:val="15C60131"/>
    <w:rsid w:val="15C766D6"/>
    <w:rsid w:val="15C8AC42"/>
    <w:rsid w:val="15C93AA0"/>
    <w:rsid w:val="15CB3159"/>
    <w:rsid w:val="15CD4F9F"/>
    <w:rsid w:val="15CE1EE5"/>
    <w:rsid w:val="15CFDB35"/>
    <w:rsid w:val="15D3F687"/>
    <w:rsid w:val="15D47DF2"/>
    <w:rsid w:val="15D855DC"/>
    <w:rsid w:val="15DA42E7"/>
    <w:rsid w:val="15DAA512"/>
    <w:rsid w:val="15DBB254"/>
    <w:rsid w:val="15DEA1CB"/>
    <w:rsid w:val="15DFBCED"/>
    <w:rsid w:val="15E09588"/>
    <w:rsid w:val="15E138C3"/>
    <w:rsid w:val="15E23FC6"/>
    <w:rsid w:val="15E2823B"/>
    <w:rsid w:val="15E2B414"/>
    <w:rsid w:val="15E402FB"/>
    <w:rsid w:val="15E528BF"/>
    <w:rsid w:val="15E7B964"/>
    <w:rsid w:val="15E8119C"/>
    <w:rsid w:val="15E8EFDF"/>
    <w:rsid w:val="15E91A4D"/>
    <w:rsid w:val="15E9A8C0"/>
    <w:rsid w:val="15E9B299"/>
    <w:rsid w:val="15EAB2ED"/>
    <w:rsid w:val="15ECE47A"/>
    <w:rsid w:val="15EDC848"/>
    <w:rsid w:val="15EE6E52"/>
    <w:rsid w:val="15EF5FBD"/>
    <w:rsid w:val="15F02C49"/>
    <w:rsid w:val="15F1D951"/>
    <w:rsid w:val="15F3E070"/>
    <w:rsid w:val="15F6E602"/>
    <w:rsid w:val="15F8B0B0"/>
    <w:rsid w:val="15F8C4D7"/>
    <w:rsid w:val="15F93295"/>
    <w:rsid w:val="15FAD20E"/>
    <w:rsid w:val="15FB3C37"/>
    <w:rsid w:val="15FCE9BC"/>
    <w:rsid w:val="15FF9E68"/>
    <w:rsid w:val="16022ACE"/>
    <w:rsid w:val="1605A6A5"/>
    <w:rsid w:val="16065CE8"/>
    <w:rsid w:val="16076A45"/>
    <w:rsid w:val="16083EB9"/>
    <w:rsid w:val="1609482B"/>
    <w:rsid w:val="160B93B5"/>
    <w:rsid w:val="160BC00B"/>
    <w:rsid w:val="160CF343"/>
    <w:rsid w:val="160D00E7"/>
    <w:rsid w:val="161074E0"/>
    <w:rsid w:val="1611B295"/>
    <w:rsid w:val="16122086"/>
    <w:rsid w:val="1613266B"/>
    <w:rsid w:val="1613A253"/>
    <w:rsid w:val="1613BB81"/>
    <w:rsid w:val="1614659A"/>
    <w:rsid w:val="16158090"/>
    <w:rsid w:val="16165C75"/>
    <w:rsid w:val="1616CB72"/>
    <w:rsid w:val="1619655C"/>
    <w:rsid w:val="16198489"/>
    <w:rsid w:val="161B541A"/>
    <w:rsid w:val="161BAA79"/>
    <w:rsid w:val="161C08E4"/>
    <w:rsid w:val="161E7FEE"/>
    <w:rsid w:val="161F00E2"/>
    <w:rsid w:val="16217828"/>
    <w:rsid w:val="162376F7"/>
    <w:rsid w:val="16272A49"/>
    <w:rsid w:val="16289B1C"/>
    <w:rsid w:val="1629FC81"/>
    <w:rsid w:val="162AE06C"/>
    <w:rsid w:val="162C7B24"/>
    <w:rsid w:val="162CA1D2"/>
    <w:rsid w:val="162D8DF7"/>
    <w:rsid w:val="162E7837"/>
    <w:rsid w:val="16307417"/>
    <w:rsid w:val="16319D33"/>
    <w:rsid w:val="1631AF53"/>
    <w:rsid w:val="163306F8"/>
    <w:rsid w:val="163552BE"/>
    <w:rsid w:val="1636B510"/>
    <w:rsid w:val="1639295F"/>
    <w:rsid w:val="163AE1DE"/>
    <w:rsid w:val="163C78DD"/>
    <w:rsid w:val="163CF6F0"/>
    <w:rsid w:val="163D4D94"/>
    <w:rsid w:val="163E5F61"/>
    <w:rsid w:val="163EA10A"/>
    <w:rsid w:val="1640C7CA"/>
    <w:rsid w:val="164497DF"/>
    <w:rsid w:val="16457313"/>
    <w:rsid w:val="164635BB"/>
    <w:rsid w:val="1648C408"/>
    <w:rsid w:val="164901CD"/>
    <w:rsid w:val="1649D2EA"/>
    <w:rsid w:val="164C1B4D"/>
    <w:rsid w:val="164D88F8"/>
    <w:rsid w:val="164E2ECB"/>
    <w:rsid w:val="164FEBBE"/>
    <w:rsid w:val="1653B360"/>
    <w:rsid w:val="16564D5E"/>
    <w:rsid w:val="16572191"/>
    <w:rsid w:val="16578C75"/>
    <w:rsid w:val="1657B0DB"/>
    <w:rsid w:val="16582AE4"/>
    <w:rsid w:val="16598E87"/>
    <w:rsid w:val="165B2093"/>
    <w:rsid w:val="165B5502"/>
    <w:rsid w:val="165C29CC"/>
    <w:rsid w:val="165DE4C2"/>
    <w:rsid w:val="165E82B3"/>
    <w:rsid w:val="165F125C"/>
    <w:rsid w:val="165F7EEB"/>
    <w:rsid w:val="16615AC7"/>
    <w:rsid w:val="1667E78D"/>
    <w:rsid w:val="1669D3F1"/>
    <w:rsid w:val="166B6B2F"/>
    <w:rsid w:val="166E8EB4"/>
    <w:rsid w:val="166F6675"/>
    <w:rsid w:val="16719518"/>
    <w:rsid w:val="167246FE"/>
    <w:rsid w:val="16733CAB"/>
    <w:rsid w:val="16746545"/>
    <w:rsid w:val="1675807D"/>
    <w:rsid w:val="1677AB10"/>
    <w:rsid w:val="167AB1EF"/>
    <w:rsid w:val="167E7600"/>
    <w:rsid w:val="1680CCC6"/>
    <w:rsid w:val="16812E69"/>
    <w:rsid w:val="168161DD"/>
    <w:rsid w:val="16833244"/>
    <w:rsid w:val="1683498E"/>
    <w:rsid w:val="1684E0F2"/>
    <w:rsid w:val="16864FD8"/>
    <w:rsid w:val="168790DE"/>
    <w:rsid w:val="1688D10B"/>
    <w:rsid w:val="168B38E5"/>
    <w:rsid w:val="168F59CC"/>
    <w:rsid w:val="1690BDFA"/>
    <w:rsid w:val="1691DB2B"/>
    <w:rsid w:val="16927E61"/>
    <w:rsid w:val="16932C7B"/>
    <w:rsid w:val="1694BBDC"/>
    <w:rsid w:val="1695855B"/>
    <w:rsid w:val="169CE65E"/>
    <w:rsid w:val="169D8ADB"/>
    <w:rsid w:val="169E3742"/>
    <w:rsid w:val="169E7869"/>
    <w:rsid w:val="16A03ED1"/>
    <w:rsid w:val="16A1E627"/>
    <w:rsid w:val="16A4236C"/>
    <w:rsid w:val="16A626E3"/>
    <w:rsid w:val="16A67121"/>
    <w:rsid w:val="16A671A6"/>
    <w:rsid w:val="16A962EE"/>
    <w:rsid w:val="16A97DCC"/>
    <w:rsid w:val="16AAC5F5"/>
    <w:rsid w:val="16AB108C"/>
    <w:rsid w:val="16ACAF33"/>
    <w:rsid w:val="16AD62B1"/>
    <w:rsid w:val="16B1CBBE"/>
    <w:rsid w:val="16B2A581"/>
    <w:rsid w:val="16B325B7"/>
    <w:rsid w:val="16B36B4E"/>
    <w:rsid w:val="16B3D519"/>
    <w:rsid w:val="16B7BB83"/>
    <w:rsid w:val="16B9CC34"/>
    <w:rsid w:val="16BA3F0E"/>
    <w:rsid w:val="16BBFA8B"/>
    <w:rsid w:val="16BC249C"/>
    <w:rsid w:val="16BC7F83"/>
    <w:rsid w:val="16BCDA3F"/>
    <w:rsid w:val="16C07109"/>
    <w:rsid w:val="16C13464"/>
    <w:rsid w:val="16C13BA5"/>
    <w:rsid w:val="16C3FDD8"/>
    <w:rsid w:val="16C51F6B"/>
    <w:rsid w:val="16C5C31A"/>
    <w:rsid w:val="16C6586B"/>
    <w:rsid w:val="16C675D2"/>
    <w:rsid w:val="16C74679"/>
    <w:rsid w:val="16C7F571"/>
    <w:rsid w:val="16C88A29"/>
    <w:rsid w:val="16C9A11C"/>
    <w:rsid w:val="16C9B0F9"/>
    <w:rsid w:val="16CA306B"/>
    <w:rsid w:val="16CD6353"/>
    <w:rsid w:val="16CE8AFE"/>
    <w:rsid w:val="16CECAE2"/>
    <w:rsid w:val="16D09D36"/>
    <w:rsid w:val="16D16FEF"/>
    <w:rsid w:val="16D3A127"/>
    <w:rsid w:val="16D4CC3E"/>
    <w:rsid w:val="16D6E85E"/>
    <w:rsid w:val="16D74786"/>
    <w:rsid w:val="16DB3EA2"/>
    <w:rsid w:val="16DB53DB"/>
    <w:rsid w:val="16DF1455"/>
    <w:rsid w:val="16E048A6"/>
    <w:rsid w:val="16E05BE9"/>
    <w:rsid w:val="16E1034B"/>
    <w:rsid w:val="16E1B8BD"/>
    <w:rsid w:val="16E1F7A3"/>
    <w:rsid w:val="16E30858"/>
    <w:rsid w:val="16E3549C"/>
    <w:rsid w:val="16E4EFCE"/>
    <w:rsid w:val="16E5769C"/>
    <w:rsid w:val="16E6B1B9"/>
    <w:rsid w:val="16E83D9C"/>
    <w:rsid w:val="16E8D21B"/>
    <w:rsid w:val="16E9EBA2"/>
    <w:rsid w:val="16EA48AB"/>
    <w:rsid w:val="16EEE211"/>
    <w:rsid w:val="16EFF407"/>
    <w:rsid w:val="16F0E057"/>
    <w:rsid w:val="16F336F3"/>
    <w:rsid w:val="16FAB57B"/>
    <w:rsid w:val="16FB2311"/>
    <w:rsid w:val="16FC9B22"/>
    <w:rsid w:val="16FE04DA"/>
    <w:rsid w:val="17006DF5"/>
    <w:rsid w:val="1701E8BD"/>
    <w:rsid w:val="1702C75F"/>
    <w:rsid w:val="17076E93"/>
    <w:rsid w:val="170866D1"/>
    <w:rsid w:val="1708EFC3"/>
    <w:rsid w:val="170A039F"/>
    <w:rsid w:val="170AB13C"/>
    <w:rsid w:val="170D2682"/>
    <w:rsid w:val="170ED339"/>
    <w:rsid w:val="170EF99E"/>
    <w:rsid w:val="1710D0D9"/>
    <w:rsid w:val="1710E166"/>
    <w:rsid w:val="17173737"/>
    <w:rsid w:val="1717EF3D"/>
    <w:rsid w:val="171A3F0C"/>
    <w:rsid w:val="171BB76F"/>
    <w:rsid w:val="171CE877"/>
    <w:rsid w:val="171E9003"/>
    <w:rsid w:val="171F5089"/>
    <w:rsid w:val="1720C3E1"/>
    <w:rsid w:val="17219604"/>
    <w:rsid w:val="1729B996"/>
    <w:rsid w:val="172B67B1"/>
    <w:rsid w:val="172BF3C3"/>
    <w:rsid w:val="172E6378"/>
    <w:rsid w:val="172F5B65"/>
    <w:rsid w:val="173097B9"/>
    <w:rsid w:val="1733D338"/>
    <w:rsid w:val="17352C47"/>
    <w:rsid w:val="17358433"/>
    <w:rsid w:val="1736DD10"/>
    <w:rsid w:val="17378AE2"/>
    <w:rsid w:val="173FFA5D"/>
    <w:rsid w:val="17401D97"/>
    <w:rsid w:val="17409139"/>
    <w:rsid w:val="1741C786"/>
    <w:rsid w:val="17427795"/>
    <w:rsid w:val="1743F811"/>
    <w:rsid w:val="1746FBF2"/>
    <w:rsid w:val="1748D7BC"/>
    <w:rsid w:val="1749D39B"/>
    <w:rsid w:val="174AA761"/>
    <w:rsid w:val="174CAD6D"/>
    <w:rsid w:val="174DCEDE"/>
    <w:rsid w:val="174E23AB"/>
    <w:rsid w:val="174E5B22"/>
    <w:rsid w:val="174EA031"/>
    <w:rsid w:val="174F38A4"/>
    <w:rsid w:val="17518AF2"/>
    <w:rsid w:val="175650BC"/>
    <w:rsid w:val="17576FC3"/>
    <w:rsid w:val="1757B752"/>
    <w:rsid w:val="175B16DB"/>
    <w:rsid w:val="175FCE80"/>
    <w:rsid w:val="17610C0B"/>
    <w:rsid w:val="17616A5C"/>
    <w:rsid w:val="176199E5"/>
    <w:rsid w:val="1762711A"/>
    <w:rsid w:val="176A8C09"/>
    <w:rsid w:val="176B835D"/>
    <w:rsid w:val="176BD9C2"/>
    <w:rsid w:val="176CED71"/>
    <w:rsid w:val="176F116F"/>
    <w:rsid w:val="17701543"/>
    <w:rsid w:val="17706231"/>
    <w:rsid w:val="1770AE2C"/>
    <w:rsid w:val="17726C04"/>
    <w:rsid w:val="1772B356"/>
    <w:rsid w:val="17773044"/>
    <w:rsid w:val="17788114"/>
    <w:rsid w:val="1778C726"/>
    <w:rsid w:val="177AB772"/>
    <w:rsid w:val="177BA97B"/>
    <w:rsid w:val="177D5078"/>
    <w:rsid w:val="17800076"/>
    <w:rsid w:val="1783BAF3"/>
    <w:rsid w:val="1784173B"/>
    <w:rsid w:val="17843BF2"/>
    <w:rsid w:val="17846617"/>
    <w:rsid w:val="17877F69"/>
    <w:rsid w:val="178BD965"/>
    <w:rsid w:val="178BE647"/>
    <w:rsid w:val="178BEF43"/>
    <w:rsid w:val="178D5A42"/>
    <w:rsid w:val="178DC04D"/>
    <w:rsid w:val="178DD6B8"/>
    <w:rsid w:val="178F80F5"/>
    <w:rsid w:val="1791EDAC"/>
    <w:rsid w:val="1795F4C4"/>
    <w:rsid w:val="17978F1A"/>
    <w:rsid w:val="179892DC"/>
    <w:rsid w:val="1799C4E6"/>
    <w:rsid w:val="179AB37E"/>
    <w:rsid w:val="179E8835"/>
    <w:rsid w:val="179F49FB"/>
    <w:rsid w:val="17A25F7B"/>
    <w:rsid w:val="17A3B08E"/>
    <w:rsid w:val="17A48E0F"/>
    <w:rsid w:val="17A7A5CB"/>
    <w:rsid w:val="17A9E9F6"/>
    <w:rsid w:val="17AB7442"/>
    <w:rsid w:val="17ABB3AC"/>
    <w:rsid w:val="17ABFB16"/>
    <w:rsid w:val="17AC78B1"/>
    <w:rsid w:val="17AD7413"/>
    <w:rsid w:val="17B03C33"/>
    <w:rsid w:val="17B04310"/>
    <w:rsid w:val="17B22CD6"/>
    <w:rsid w:val="17B415CA"/>
    <w:rsid w:val="17B4791B"/>
    <w:rsid w:val="17B51ACB"/>
    <w:rsid w:val="17B524E3"/>
    <w:rsid w:val="17B8B342"/>
    <w:rsid w:val="17B90768"/>
    <w:rsid w:val="17BA18D3"/>
    <w:rsid w:val="17BAC448"/>
    <w:rsid w:val="17BB275F"/>
    <w:rsid w:val="17BDB601"/>
    <w:rsid w:val="17BFE92E"/>
    <w:rsid w:val="17C08516"/>
    <w:rsid w:val="17C10851"/>
    <w:rsid w:val="17C12216"/>
    <w:rsid w:val="17C1307E"/>
    <w:rsid w:val="17C180CD"/>
    <w:rsid w:val="17C70201"/>
    <w:rsid w:val="17C82FEE"/>
    <w:rsid w:val="17C8BA59"/>
    <w:rsid w:val="17C9E489"/>
    <w:rsid w:val="17CC92F2"/>
    <w:rsid w:val="17CCCA1A"/>
    <w:rsid w:val="17CD5D73"/>
    <w:rsid w:val="17CF2D26"/>
    <w:rsid w:val="17D0522E"/>
    <w:rsid w:val="17D190F8"/>
    <w:rsid w:val="17D1FFB1"/>
    <w:rsid w:val="17D37741"/>
    <w:rsid w:val="17D6512E"/>
    <w:rsid w:val="17D717D9"/>
    <w:rsid w:val="17D76C37"/>
    <w:rsid w:val="17D87FD0"/>
    <w:rsid w:val="17D9C668"/>
    <w:rsid w:val="17DA4E32"/>
    <w:rsid w:val="17DD5F4D"/>
    <w:rsid w:val="17DDD88C"/>
    <w:rsid w:val="17DDF9EC"/>
    <w:rsid w:val="17DE0A44"/>
    <w:rsid w:val="17DF8AA7"/>
    <w:rsid w:val="17E227D1"/>
    <w:rsid w:val="17E2E2C6"/>
    <w:rsid w:val="17E3436A"/>
    <w:rsid w:val="17E5303E"/>
    <w:rsid w:val="17E5324F"/>
    <w:rsid w:val="17E55401"/>
    <w:rsid w:val="17E5A938"/>
    <w:rsid w:val="17E7505C"/>
    <w:rsid w:val="17EA017A"/>
    <w:rsid w:val="17EA9109"/>
    <w:rsid w:val="17EB5789"/>
    <w:rsid w:val="17EC0978"/>
    <w:rsid w:val="17EC8166"/>
    <w:rsid w:val="17F0A9B9"/>
    <w:rsid w:val="17F45FEC"/>
    <w:rsid w:val="17F5432F"/>
    <w:rsid w:val="17F77FA6"/>
    <w:rsid w:val="17F92E95"/>
    <w:rsid w:val="17FAF138"/>
    <w:rsid w:val="17FC1B3E"/>
    <w:rsid w:val="17FE589B"/>
    <w:rsid w:val="17FE8762"/>
    <w:rsid w:val="17FF0057"/>
    <w:rsid w:val="17FFA106"/>
    <w:rsid w:val="1802E534"/>
    <w:rsid w:val="18072ADA"/>
    <w:rsid w:val="18098C18"/>
    <w:rsid w:val="1809CF77"/>
    <w:rsid w:val="180ACDBC"/>
    <w:rsid w:val="180C074D"/>
    <w:rsid w:val="180C1E1C"/>
    <w:rsid w:val="180D22A7"/>
    <w:rsid w:val="180E8D97"/>
    <w:rsid w:val="180F4212"/>
    <w:rsid w:val="180F5CFC"/>
    <w:rsid w:val="181116D3"/>
    <w:rsid w:val="18125F78"/>
    <w:rsid w:val="1812B4AB"/>
    <w:rsid w:val="18130877"/>
    <w:rsid w:val="181371B6"/>
    <w:rsid w:val="18146796"/>
    <w:rsid w:val="1816365D"/>
    <w:rsid w:val="1816C275"/>
    <w:rsid w:val="1817BE55"/>
    <w:rsid w:val="1819F659"/>
    <w:rsid w:val="181A6FD1"/>
    <w:rsid w:val="181B981D"/>
    <w:rsid w:val="181CDD61"/>
    <w:rsid w:val="181D68B7"/>
    <w:rsid w:val="181D6920"/>
    <w:rsid w:val="181DCBC4"/>
    <w:rsid w:val="1821C8E6"/>
    <w:rsid w:val="182202EE"/>
    <w:rsid w:val="1822B1C5"/>
    <w:rsid w:val="1824AAC4"/>
    <w:rsid w:val="18281A7A"/>
    <w:rsid w:val="1829088C"/>
    <w:rsid w:val="1829C8C1"/>
    <w:rsid w:val="182A75F7"/>
    <w:rsid w:val="182BF0C6"/>
    <w:rsid w:val="182C2C7D"/>
    <w:rsid w:val="182D174E"/>
    <w:rsid w:val="182D409C"/>
    <w:rsid w:val="182D57A3"/>
    <w:rsid w:val="182E4242"/>
    <w:rsid w:val="182FCDA8"/>
    <w:rsid w:val="183043C7"/>
    <w:rsid w:val="18337552"/>
    <w:rsid w:val="1833ABD9"/>
    <w:rsid w:val="1833E143"/>
    <w:rsid w:val="18343087"/>
    <w:rsid w:val="183600B9"/>
    <w:rsid w:val="18362B6D"/>
    <w:rsid w:val="183735C7"/>
    <w:rsid w:val="18391C57"/>
    <w:rsid w:val="183A4876"/>
    <w:rsid w:val="183AA4A0"/>
    <w:rsid w:val="183AECD0"/>
    <w:rsid w:val="183B57BF"/>
    <w:rsid w:val="183EBBAA"/>
    <w:rsid w:val="1840153F"/>
    <w:rsid w:val="1840C001"/>
    <w:rsid w:val="1841C46B"/>
    <w:rsid w:val="18430606"/>
    <w:rsid w:val="1843DADC"/>
    <w:rsid w:val="184C94B1"/>
    <w:rsid w:val="184CE868"/>
    <w:rsid w:val="184DCC6D"/>
    <w:rsid w:val="184E5B65"/>
    <w:rsid w:val="184E8F4C"/>
    <w:rsid w:val="184F6F9A"/>
    <w:rsid w:val="18502367"/>
    <w:rsid w:val="18515184"/>
    <w:rsid w:val="185154DA"/>
    <w:rsid w:val="18521B30"/>
    <w:rsid w:val="18545532"/>
    <w:rsid w:val="1855A41F"/>
    <w:rsid w:val="18584BFC"/>
    <w:rsid w:val="1858504B"/>
    <w:rsid w:val="185892E9"/>
    <w:rsid w:val="185B6895"/>
    <w:rsid w:val="185C9901"/>
    <w:rsid w:val="185D2C43"/>
    <w:rsid w:val="18601BB7"/>
    <w:rsid w:val="18615B9C"/>
    <w:rsid w:val="18654C6B"/>
    <w:rsid w:val="18656457"/>
    <w:rsid w:val="186826F5"/>
    <w:rsid w:val="186B2B03"/>
    <w:rsid w:val="186B7DD0"/>
    <w:rsid w:val="186DAB33"/>
    <w:rsid w:val="18711A90"/>
    <w:rsid w:val="18734A9E"/>
    <w:rsid w:val="1875631C"/>
    <w:rsid w:val="187586D8"/>
    <w:rsid w:val="18792CB3"/>
    <w:rsid w:val="1879E343"/>
    <w:rsid w:val="187A8F73"/>
    <w:rsid w:val="187A9148"/>
    <w:rsid w:val="187C480B"/>
    <w:rsid w:val="187F1577"/>
    <w:rsid w:val="187FB487"/>
    <w:rsid w:val="187FE7DC"/>
    <w:rsid w:val="18811F99"/>
    <w:rsid w:val="188194A7"/>
    <w:rsid w:val="18821E4F"/>
    <w:rsid w:val="1884AC2D"/>
    <w:rsid w:val="1887E506"/>
    <w:rsid w:val="1888099F"/>
    <w:rsid w:val="1889A6C9"/>
    <w:rsid w:val="1889B615"/>
    <w:rsid w:val="1889C3CC"/>
    <w:rsid w:val="1889ED3E"/>
    <w:rsid w:val="1889EE8D"/>
    <w:rsid w:val="188DD9FB"/>
    <w:rsid w:val="188DE790"/>
    <w:rsid w:val="188EAA9E"/>
    <w:rsid w:val="18916A39"/>
    <w:rsid w:val="18920D2C"/>
    <w:rsid w:val="18926825"/>
    <w:rsid w:val="1892FF2E"/>
    <w:rsid w:val="1893C2CF"/>
    <w:rsid w:val="18940D00"/>
    <w:rsid w:val="189436C7"/>
    <w:rsid w:val="18953C07"/>
    <w:rsid w:val="18986EE2"/>
    <w:rsid w:val="189BFECE"/>
    <w:rsid w:val="189CAE23"/>
    <w:rsid w:val="189D265E"/>
    <w:rsid w:val="18A048AA"/>
    <w:rsid w:val="18A4597D"/>
    <w:rsid w:val="18A73923"/>
    <w:rsid w:val="18ABCB06"/>
    <w:rsid w:val="18AD5C19"/>
    <w:rsid w:val="18AD9FB8"/>
    <w:rsid w:val="18B1BA95"/>
    <w:rsid w:val="18B221EF"/>
    <w:rsid w:val="18B2CAC4"/>
    <w:rsid w:val="18B45EE2"/>
    <w:rsid w:val="18B4E0C7"/>
    <w:rsid w:val="18B57E48"/>
    <w:rsid w:val="18B736CA"/>
    <w:rsid w:val="18B8492B"/>
    <w:rsid w:val="18BB004E"/>
    <w:rsid w:val="18BB2588"/>
    <w:rsid w:val="18BC14C1"/>
    <w:rsid w:val="18BD59B8"/>
    <w:rsid w:val="18BE5F81"/>
    <w:rsid w:val="18BE9358"/>
    <w:rsid w:val="18BED09D"/>
    <w:rsid w:val="18C12FA3"/>
    <w:rsid w:val="18C3AFDB"/>
    <w:rsid w:val="18C438AD"/>
    <w:rsid w:val="18C45140"/>
    <w:rsid w:val="18C64E46"/>
    <w:rsid w:val="18CA037D"/>
    <w:rsid w:val="18CC66AF"/>
    <w:rsid w:val="18CF3EE0"/>
    <w:rsid w:val="18CF8991"/>
    <w:rsid w:val="18D1BADD"/>
    <w:rsid w:val="18D2E66C"/>
    <w:rsid w:val="18D5FF1A"/>
    <w:rsid w:val="18D6B124"/>
    <w:rsid w:val="18D8791D"/>
    <w:rsid w:val="18D9BE9A"/>
    <w:rsid w:val="18DDDAD2"/>
    <w:rsid w:val="18E13888"/>
    <w:rsid w:val="18E2E561"/>
    <w:rsid w:val="18E45359"/>
    <w:rsid w:val="18E727E5"/>
    <w:rsid w:val="18E80105"/>
    <w:rsid w:val="18E8D466"/>
    <w:rsid w:val="18EBED78"/>
    <w:rsid w:val="18EE0AA6"/>
    <w:rsid w:val="18EE2AA4"/>
    <w:rsid w:val="18EEC00F"/>
    <w:rsid w:val="18F21216"/>
    <w:rsid w:val="18F26D74"/>
    <w:rsid w:val="18F6982E"/>
    <w:rsid w:val="18F8C44D"/>
    <w:rsid w:val="18F9612E"/>
    <w:rsid w:val="18FBC9CE"/>
    <w:rsid w:val="18FBF847"/>
    <w:rsid w:val="190097A2"/>
    <w:rsid w:val="19064D07"/>
    <w:rsid w:val="190A6ABB"/>
    <w:rsid w:val="190BC4DF"/>
    <w:rsid w:val="190E8F84"/>
    <w:rsid w:val="190ECAF0"/>
    <w:rsid w:val="190F3B49"/>
    <w:rsid w:val="190FF69E"/>
    <w:rsid w:val="191065DF"/>
    <w:rsid w:val="1910EBFF"/>
    <w:rsid w:val="19114D8F"/>
    <w:rsid w:val="1911B36A"/>
    <w:rsid w:val="1911F875"/>
    <w:rsid w:val="19122ADF"/>
    <w:rsid w:val="1913C71E"/>
    <w:rsid w:val="1913DEF6"/>
    <w:rsid w:val="191550EB"/>
    <w:rsid w:val="19177E0F"/>
    <w:rsid w:val="191B4CF9"/>
    <w:rsid w:val="191EC6E1"/>
    <w:rsid w:val="1920482D"/>
    <w:rsid w:val="19204A3B"/>
    <w:rsid w:val="1920D6ED"/>
    <w:rsid w:val="1922A61E"/>
    <w:rsid w:val="19232510"/>
    <w:rsid w:val="1923996F"/>
    <w:rsid w:val="192444DE"/>
    <w:rsid w:val="1926106E"/>
    <w:rsid w:val="1927ECF7"/>
    <w:rsid w:val="19290EC8"/>
    <w:rsid w:val="1929121C"/>
    <w:rsid w:val="1929C08B"/>
    <w:rsid w:val="1929DD7E"/>
    <w:rsid w:val="192A02A7"/>
    <w:rsid w:val="192A4CBA"/>
    <w:rsid w:val="192A5029"/>
    <w:rsid w:val="192B6A37"/>
    <w:rsid w:val="192CD93B"/>
    <w:rsid w:val="192D819C"/>
    <w:rsid w:val="192E0D1C"/>
    <w:rsid w:val="192F5780"/>
    <w:rsid w:val="19302A4B"/>
    <w:rsid w:val="1931476D"/>
    <w:rsid w:val="1931CDC4"/>
    <w:rsid w:val="193203E4"/>
    <w:rsid w:val="19327C6F"/>
    <w:rsid w:val="1932FA7C"/>
    <w:rsid w:val="1933B620"/>
    <w:rsid w:val="193482F4"/>
    <w:rsid w:val="1935504B"/>
    <w:rsid w:val="1935C01A"/>
    <w:rsid w:val="19370AA5"/>
    <w:rsid w:val="193B1528"/>
    <w:rsid w:val="193EBA88"/>
    <w:rsid w:val="193EF34C"/>
    <w:rsid w:val="193FD830"/>
    <w:rsid w:val="19424887"/>
    <w:rsid w:val="19426319"/>
    <w:rsid w:val="1945C30D"/>
    <w:rsid w:val="1945E5D5"/>
    <w:rsid w:val="194615DB"/>
    <w:rsid w:val="19480023"/>
    <w:rsid w:val="1948B02C"/>
    <w:rsid w:val="194A5DDE"/>
    <w:rsid w:val="194B6201"/>
    <w:rsid w:val="194CB9F1"/>
    <w:rsid w:val="194D7BA5"/>
    <w:rsid w:val="194F0C17"/>
    <w:rsid w:val="194F3DC2"/>
    <w:rsid w:val="1950C517"/>
    <w:rsid w:val="1950E1DD"/>
    <w:rsid w:val="19532F21"/>
    <w:rsid w:val="1953F1AD"/>
    <w:rsid w:val="195424C5"/>
    <w:rsid w:val="195553B2"/>
    <w:rsid w:val="19568514"/>
    <w:rsid w:val="1956E811"/>
    <w:rsid w:val="1956F693"/>
    <w:rsid w:val="195916E5"/>
    <w:rsid w:val="195E2555"/>
    <w:rsid w:val="195F7833"/>
    <w:rsid w:val="1961B63A"/>
    <w:rsid w:val="19638618"/>
    <w:rsid w:val="196522B2"/>
    <w:rsid w:val="1968068C"/>
    <w:rsid w:val="196946CB"/>
    <w:rsid w:val="19694F17"/>
    <w:rsid w:val="196A6838"/>
    <w:rsid w:val="196C36CF"/>
    <w:rsid w:val="196C4AC6"/>
    <w:rsid w:val="196CD40D"/>
    <w:rsid w:val="196DA30C"/>
    <w:rsid w:val="196F067F"/>
    <w:rsid w:val="19708FE6"/>
    <w:rsid w:val="19712BA0"/>
    <w:rsid w:val="19740A5C"/>
    <w:rsid w:val="19743DCF"/>
    <w:rsid w:val="19754D6A"/>
    <w:rsid w:val="1977C29F"/>
    <w:rsid w:val="19788B2D"/>
    <w:rsid w:val="1978C1ED"/>
    <w:rsid w:val="19798F2A"/>
    <w:rsid w:val="197A23F6"/>
    <w:rsid w:val="197C6147"/>
    <w:rsid w:val="197DAE2A"/>
    <w:rsid w:val="197E21E9"/>
    <w:rsid w:val="1980D6AE"/>
    <w:rsid w:val="198116A0"/>
    <w:rsid w:val="1982FD59"/>
    <w:rsid w:val="198351D9"/>
    <w:rsid w:val="1983E3A8"/>
    <w:rsid w:val="1984BF10"/>
    <w:rsid w:val="198674F1"/>
    <w:rsid w:val="1987FBF1"/>
    <w:rsid w:val="19893573"/>
    <w:rsid w:val="198E65D2"/>
    <w:rsid w:val="19919CD0"/>
    <w:rsid w:val="1991FDE5"/>
    <w:rsid w:val="19925F39"/>
    <w:rsid w:val="1994B986"/>
    <w:rsid w:val="199568DF"/>
    <w:rsid w:val="19967EFB"/>
    <w:rsid w:val="1998063C"/>
    <w:rsid w:val="199B7C03"/>
    <w:rsid w:val="199C2448"/>
    <w:rsid w:val="199D71A3"/>
    <w:rsid w:val="199D9EDF"/>
    <w:rsid w:val="199E08C4"/>
    <w:rsid w:val="19A0C89E"/>
    <w:rsid w:val="19A16BFE"/>
    <w:rsid w:val="19A6D188"/>
    <w:rsid w:val="19A83E7C"/>
    <w:rsid w:val="19A8EE7F"/>
    <w:rsid w:val="19A9038B"/>
    <w:rsid w:val="19ACE734"/>
    <w:rsid w:val="19AD5146"/>
    <w:rsid w:val="19AF4BD2"/>
    <w:rsid w:val="19AFE9C1"/>
    <w:rsid w:val="19B0592A"/>
    <w:rsid w:val="19B06335"/>
    <w:rsid w:val="19B192E6"/>
    <w:rsid w:val="19B216FF"/>
    <w:rsid w:val="19B3D158"/>
    <w:rsid w:val="19B42B90"/>
    <w:rsid w:val="19B4D215"/>
    <w:rsid w:val="19B66D58"/>
    <w:rsid w:val="19B6D5D5"/>
    <w:rsid w:val="19BA2AAB"/>
    <w:rsid w:val="19BA6ECB"/>
    <w:rsid w:val="19BB6D33"/>
    <w:rsid w:val="19BCA214"/>
    <w:rsid w:val="19BD590A"/>
    <w:rsid w:val="19BD9A26"/>
    <w:rsid w:val="19BDCDA4"/>
    <w:rsid w:val="19BE25CC"/>
    <w:rsid w:val="19C08FF5"/>
    <w:rsid w:val="19C41FB5"/>
    <w:rsid w:val="19C611DB"/>
    <w:rsid w:val="19C672AD"/>
    <w:rsid w:val="19C8B5E2"/>
    <w:rsid w:val="19CEB872"/>
    <w:rsid w:val="19D25D68"/>
    <w:rsid w:val="19D2783C"/>
    <w:rsid w:val="19D2B52E"/>
    <w:rsid w:val="19D393A5"/>
    <w:rsid w:val="19D502B3"/>
    <w:rsid w:val="19D5E6E8"/>
    <w:rsid w:val="19D7B2D5"/>
    <w:rsid w:val="19DD5051"/>
    <w:rsid w:val="19E0E728"/>
    <w:rsid w:val="19E33EB6"/>
    <w:rsid w:val="19E4F038"/>
    <w:rsid w:val="19E76EB6"/>
    <w:rsid w:val="19E7AA9E"/>
    <w:rsid w:val="19EBDBB8"/>
    <w:rsid w:val="19ED33A3"/>
    <w:rsid w:val="19EE88E6"/>
    <w:rsid w:val="19EFB254"/>
    <w:rsid w:val="19F01421"/>
    <w:rsid w:val="19F022D5"/>
    <w:rsid w:val="19F15A98"/>
    <w:rsid w:val="19F16943"/>
    <w:rsid w:val="19F4C88A"/>
    <w:rsid w:val="19F4F4AA"/>
    <w:rsid w:val="19F907DE"/>
    <w:rsid w:val="19F94F2C"/>
    <w:rsid w:val="19FB8397"/>
    <w:rsid w:val="19FD1528"/>
    <w:rsid w:val="19FDDAA3"/>
    <w:rsid w:val="19FE00A9"/>
    <w:rsid w:val="1A000DEC"/>
    <w:rsid w:val="1A00FA17"/>
    <w:rsid w:val="1A01D523"/>
    <w:rsid w:val="1A01E0CA"/>
    <w:rsid w:val="1A02514C"/>
    <w:rsid w:val="1A02E897"/>
    <w:rsid w:val="1A033E4E"/>
    <w:rsid w:val="1A0869B3"/>
    <w:rsid w:val="1A0BD36F"/>
    <w:rsid w:val="1A0F84F0"/>
    <w:rsid w:val="1A151D56"/>
    <w:rsid w:val="1A15CFBA"/>
    <w:rsid w:val="1A178407"/>
    <w:rsid w:val="1A18186C"/>
    <w:rsid w:val="1A195BDC"/>
    <w:rsid w:val="1A1B3477"/>
    <w:rsid w:val="1A20567B"/>
    <w:rsid w:val="1A2095B6"/>
    <w:rsid w:val="1A212049"/>
    <w:rsid w:val="1A218C64"/>
    <w:rsid w:val="1A21C98F"/>
    <w:rsid w:val="1A2249F0"/>
    <w:rsid w:val="1A2492BE"/>
    <w:rsid w:val="1A29F349"/>
    <w:rsid w:val="1A2C8BAB"/>
    <w:rsid w:val="1A344D69"/>
    <w:rsid w:val="1A34F7DD"/>
    <w:rsid w:val="1A36EA63"/>
    <w:rsid w:val="1A37C9FA"/>
    <w:rsid w:val="1A37D9B4"/>
    <w:rsid w:val="1A384370"/>
    <w:rsid w:val="1A387D82"/>
    <w:rsid w:val="1A3B1426"/>
    <w:rsid w:val="1A3C884E"/>
    <w:rsid w:val="1A3CC34F"/>
    <w:rsid w:val="1A3EB6D6"/>
    <w:rsid w:val="1A40C0B5"/>
    <w:rsid w:val="1A41EDE3"/>
    <w:rsid w:val="1A45CFC0"/>
    <w:rsid w:val="1A45EBB1"/>
    <w:rsid w:val="1A468463"/>
    <w:rsid w:val="1A47B15B"/>
    <w:rsid w:val="1A47D299"/>
    <w:rsid w:val="1A48719B"/>
    <w:rsid w:val="1A4D3CBE"/>
    <w:rsid w:val="1A4D8AF6"/>
    <w:rsid w:val="1A4E424D"/>
    <w:rsid w:val="1A5001D3"/>
    <w:rsid w:val="1A5067A5"/>
    <w:rsid w:val="1A5088D7"/>
    <w:rsid w:val="1A50D788"/>
    <w:rsid w:val="1A524BDB"/>
    <w:rsid w:val="1A532B5F"/>
    <w:rsid w:val="1A53BDFE"/>
    <w:rsid w:val="1A55B107"/>
    <w:rsid w:val="1A58D427"/>
    <w:rsid w:val="1A58FC01"/>
    <w:rsid w:val="1A5BBDEC"/>
    <w:rsid w:val="1A5CC3C0"/>
    <w:rsid w:val="1A5CF747"/>
    <w:rsid w:val="1A6298B3"/>
    <w:rsid w:val="1A63A710"/>
    <w:rsid w:val="1A63AF56"/>
    <w:rsid w:val="1A63EECD"/>
    <w:rsid w:val="1A668348"/>
    <w:rsid w:val="1A66EDB8"/>
    <w:rsid w:val="1A697D50"/>
    <w:rsid w:val="1A6CF28B"/>
    <w:rsid w:val="1A6CF9CF"/>
    <w:rsid w:val="1A6EA1EC"/>
    <w:rsid w:val="1A6F451B"/>
    <w:rsid w:val="1A6FFBD7"/>
    <w:rsid w:val="1A736022"/>
    <w:rsid w:val="1A786EA1"/>
    <w:rsid w:val="1A787D52"/>
    <w:rsid w:val="1A7B9A03"/>
    <w:rsid w:val="1A7E7E87"/>
    <w:rsid w:val="1A7FA7FD"/>
    <w:rsid w:val="1A821C78"/>
    <w:rsid w:val="1A84257E"/>
    <w:rsid w:val="1A84D68F"/>
    <w:rsid w:val="1A85C2D0"/>
    <w:rsid w:val="1A87872A"/>
    <w:rsid w:val="1A89A87E"/>
    <w:rsid w:val="1A8D7C45"/>
    <w:rsid w:val="1A8EB788"/>
    <w:rsid w:val="1A91431B"/>
    <w:rsid w:val="1A91D445"/>
    <w:rsid w:val="1A93F52C"/>
    <w:rsid w:val="1A94931F"/>
    <w:rsid w:val="1A9650B0"/>
    <w:rsid w:val="1A967FCB"/>
    <w:rsid w:val="1A98A48A"/>
    <w:rsid w:val="1A98D05A"/>
    <w:rsid w:val="1A9A0A09"/>
    <w:rsid w:val="1A9B09B6"/>
    <w:rsid w:val="1A9C10ED"/>
    <w:rsid w:val="1A9CE177"/>
    <w:rsid w:val="1A9D470C"/>
    <w:rsid w:val="1A9E897B"/>
    <w:rsid w:val="1AA0FE41"/>
    <w:rsid w:val="1AA20AE6"/>
    <w:rsid w:val="1AA3AAAF"/>
    <w:rsid w:val="1AA3B96F"/>
    <w:rsid w:val="1AA3CFC0"/>
    <w:rsid w:val="1AA50D7E"/>
    <w:rsid w:val="1AA7C243"/>
    <w:rsid w:val="1AA8D01A"/>
    <w:rsid w:val="1AAA16C2"/>
    <w:rsid w:val="1AAC3640"/>
    <w:rsid w:val="1AAC36C5"/>
    <w:rsid w:val="1AAD4BB2"/>
    <w:rsid w:val="1AADFB40"/>
    <w:rsid w:val="1AB29E37"/>
    <w:rsid w:val="1AB34289"/>
    <w:rsid w:val="1AB3F4E5"/>
    <w:rsid w:val="1AB455D5"/>
    <w:rsid w:val="1AB5AB87"/>
    <w:rsid w:val="1AB63DE7"/>
    <w:rsid w:val="1AB772A2"/>
    <w:rsid w:val="1AB85210"/>
    <w:rsid w:val="1ABA13E7"/>
    <w:rsid w:val="1ABEC13C"/>
    <w:rsid w:val="1ABF93C1"/>
    <w:rsid w:val="1AC0919A"/>
    <w:rsid w:val="1AC0B112"/>
    <w:rsid w:val="1AC5AE98"/>
    <w:rsid w:val="1AC5C422"/>
    <w:rsid w:val="1AC75A85"/>
    <w:rsid w:val="1AC93284"/>
    <w:rsid w:val="1ACA20AA"/>
    <w:rsid w:val="1ACD4E7F"/>
    <w:rsid w:val="1ACE12EB"/>
    <w:rsid w:val="1AD12440"/>
    <w:rsid w:val="1AD342E7"/>
    <w:rsid w:val="1AD3BE60"/>
    <w:rsid w:val="1AD4973D"/>
    <w:rsid w:val="1AD5BF6C"/>
    <w:rsid w:val="1AD6CCC2"/>
    <w:rsid w:val="1ADAE850"/>
    <w:rsid w:val="1ADAF7E0"/>
    <w:rsid w:val="1ADB95D3"/>
    <w:rsid w:val="1ADDE5D8"/>
    <w:rsid w:val="1AE037BB"/>
    <w:rsid w:val="1AE1DB59"/>
    <w:rsid w:val="1AE2132C"/>
    <w:rsid w:val="1AE21541"/>
    <w:rsid w:val="1AE5E80B"/>
    <w:rsid w:val="1AE6286A"/>
    <w:rsid w:val="1AE72BA5"/>
    <w:rsid w:val="1AE99906"/>
    <w:rsid w:val="1AEC3050"/>
    <w:rsid w:val="1AED5181"/>
    <w:rsid w:val="1AEE45A9"/>
    <w:rsid w:val="1AF026FC"/>
    <w:rsid w:val="1AF2C821"/>
    <w:rsid w:val="1AF33706"/>
    <w:rsid w:val="1AF48718"/>
    <w:rsid w:val="1AF4AAF6"/>
    <w:rsid w:val="1AF55ECD"/>
    <w:rsid w:val="1AF66952"/>
    <w:rsid w:val="1AF6F332"/>
    <w:rsid w:val="1AF8DE92"/>
    <w:rsid w:val="1AF97439"/>
    <w:rsid w:val="1AFC69A5"/>
    <w:rsid w:val="1B01EC0F"/>
    <w:rsid w:val="1B0233B8"/>
    <w:rsid w:val="1B02A314"/>
    <w:rsid w:val="1B06B38F"/>
    <w:rsid w:val="1B08A13D"/>
    <w:rsid w:val="1B0AC33E"/>
    <w:rsid w:val="1B0B1A91"/>
    <w:rsid w:val="1B0DDF94"/>
    <w:rsid w:val="1B0E352E"/>
    <w:rsid w:val="1B0E5F12"/>
    <w:rsid w:val="1B0EFEEC"/>
    <w:rsid w:val="1B11CDD3"/>
    <w:rsid w:val="1B15BAA5"/>
    <w:rsid w:val="1B1665FE"/>
    <w:rsid w:val="1B187A2F"/>
    <w:rsid w:val="1B19A7FA"/>
    <w:rsid w:val="1B1B2972"/>
    <w:rsid w:val="1B1BEA46"/>
    <w:rsid w:val="1B20152D"/>
    <w:rsid w:val="1B202BF8"/>
    <w:rsid w:val="1B21DF2F"/>
    <w:rsid w:val="1B2237CA"/>
    <w:rsid w:val="1B2254C2"/>
    <w:rsid w:val="1B235232"/>
    <w:rsid w:val="1B27660D"/>
    <w:rsid w:val="1B27663A"/>
    <w:rsid w:val="1B292B96"/>
    <w:rsid w:val="1B29C9E2"/>
    <w:rsid w:val="1B2C2038"/>
    <w:rsid w:val="1B2DA27C"/>
    <w:rsid w:val="1B2E2F9A"/>
    <w:rsid w:val="1B2EBB98"/>
    <w:rsid w:val="1B321109"/>
    <w:rsid w:val="1B337F3A"/>
    <w:rsid w:val="1B3644C8"/>
    <w:rsid w:val="1B366A74"/>
    <w:rsid w:val="1B37096A"/>
    <w:rsid w:val="1B373217"/>
    <w:rsid w:val="1B3A534B"/>
    <w:rsid w:val="1B3A6D77"/>
    <w:rsid w:val="1B3B7921"/>
    <w:rsid w:val="1B3C28E6"/>
    <w:rsid w:val="1B3D4514"/>
    <w:rsid w:val="1B3E38C9"/>
    <w:rsid w:val="1B3F9250"/>
    <w:rsid w:val="1B43B689"/>
    <w:rsid w:val="1B467E14"/>
    <w:rsid w:val="1B473C6E"/>
    <w:rsid w:val="1B476BDB"/>
    <w:rsid w:val="1B497D34"/>
    <w:rsid w:val="1B4A63DD"/>
    <w:rsid w:val="1B4D1CDA"/>
    <w:rsid w:val="1B50B44F"/>
    <w:rsid w:val="1B514A0E"/>
    <w:rsid w:val="1B523904"/>
    <w:rsid w:val="1B52D3B9"/>
    <w:rsid w:val="1B5429A3"/>
    <w:rsid w:val="1B54B9FE"/>
    <w:rsid w:val="1B57D1EA"/>
    <w:rsid w:val="1B581E6E"/>
    <w:rsid w:val="1B5A6E8A"/>
    <w:rsid w:val="1B5BC1F3"/>
    <w:rsid w:val="1B5D7055"/>
    <w:rsid w:val="1B5F541E"/>
    <w:rsid w:val="1B60360E"/>
    <w:rsid w:val="1B608C69"/>
    <w:rsid w:val="1B63E680"/>
    <w:rsid w:val="1B672269"/>
    <w:rsid w:val="1B67C621"/>
    <w:rsid w:val="1B68085F"/>
    <w:rsid w:val="1B69039F"/>
    <w:rsid w:val="1B696176"/>
    <w:rsid w:val="1B6A7BA7"/>
    <w:rsid w:val="1B6AFF19"/>
    <w:rsid w:val="1B6E09B8"/>
    <w:rsid w:val="1B71239A"/>
    <w:rsid w:val="1B71CA7A"/>
    <w:rsid w:val="1B736177"/>
    <w:rsid w:val="1B75AADB"/>
    <w:rsid w:val="1B768D38"/>
    <w:rsid w:val="1B77807E"/>
    <w:rsid w:val="1B7860C3"/>
    <w:rsid w:val="1B79F0C6"/>
    <w:rsid w:val="1B7A981C"/>
    <w:rsid w:val="1B7AC62A"/>
    <w:rsid w:val="1B7B8FEA"/>
    <w:rsid w:val="1B7BCCFA"/>
    <w:rsid w:val="1B7CAF61"/>
    <w:rsid w:val="1B819D5A"/>
    <w:rsid w:val="1B825AD7"/>
    <w:rsid w:val="1B82A497"/>
    <w:rsid w:val="1B8620AE"/>
    <w:rsid w:val="1B88F0CC"/>
    <w:rsid w:val="1B8CEEB9"/>
    <w:rsid w:val="1B90DC4D"/>
    <w:rsid w:val="1B90E73B"/>
    <w:rsid w:val="1B9119D9"/>
    <w:rsid w:val="1B91FBCF"/>
    <w:rsid w:val="1B934D0A"/>
    <w:rsid w:val="1B941EB6"/>
    <w:rsid w:val="1B96395E"/>
    <w:rsid w:val="1B9A6EAD"/>
    <w:rsid w:val="1B9AD81F"/>
    <w:rsid w:val="1B9E21D8"/>
    <w:rsid w:val="1B9E767C"/>
    <w:rsid w:val="1BA0E563"/>
    <w:rsid w:val="1BA1B2BC"/>
    <w:rsid w:val="1BA271FE"/>
    <w:rsid w:val="1BA2FBA8"/>
    <w:rsid w:val="1BA5D4CE"/>
    <w:rsid w:val="1BAB9C02"/>
    <w:rsid w:val="1BAC76BB"/>
    <w:rsid w:val="1BAC9460"/>
    <w:rsid w:val="1BADFDE6"/>
    <w:rsid w:val="1BAE8239"/>
    <w:rsid w:val="1BAF0341"/>
    <w:rsid w:val="1BAFEEDE"/>
    <w:rsid w:val="1BB1A13B"/>
    <w:rsid w:val="1BB25DB2"/>
    <w:rsid w:val="1BB2DBDC"/>
    <w:rsid w:val="1BB4346A"/>
    <w:rsid w:val="1BB6FAC9"/>
    <w:rsid w:val="1BB8C70C"/>
    <w:rsid w:val="1BBB023B"/>
    <w:rsid w:val="1BBBD86B"/>
    <w:rsid w:val="1BBC863E"/>
    <w:rsid w:val="1BBD328C"/>
    <w:rsid w:val="1BBD768E"/>
    <w:rsid w:val="1BC29828"/>
    <w:rsid w:val="1BC2CEB5"/>
    <w:rsid w:val="1BC621CA"/>
    <w:rsid w:val="1BC6312A"/>
    <w:rsid w:val="1BC64DB0"/>
    <w:rsid w:val="1BC759DB"/>
    <w:rsid w:val="1BC9E9A0"/>
    <w:rsid w:val="1BCBD842"/>
    <w:rsid w:val="1BCBFE73"/>
    <w:rsid w:val="1BCC7D03"/>
    <w:rsid w:val="1BCF50A7"/>
    <w:rsid w:val="1BCFDBF9"/>
    <w:rsid w:val="1BD023B3"/>
    <w:rsid w:val="1BD05643"/>
    <w:rsid w:val="1BD39235"/>
    <w:rsid w:val="1BD3F7C4"/>
    <w:rsid w:val="1BD4C720"/>
    <w:rsid w:val="1BD4F737"/>
    <w:rsid w:val="1BD50454"/>
    <w:rsid w:val="1BD683FD"/>
    <w:rsid w:val="1BD6BC4B"/>
    <w:rsid w:val="1BD6BE64"/>
    <w:rsid w:val="1BDAC013"/>
    <w:rsid w:val="1BDF894F"/>
    <w:rsid w:val="1BE25065"/>
    <w:rsid w:val="1BE347E6"/>
    <w:rsid w:val="1BE57DD7"/>
    <w:rsid w:val="1BE714A5"/>
    <w:rsid w:val="1BE8129E"/>
    <w:rsid w:val="1BE84027"/>
    <w:rsid w:val="1BEC3497"/>
    <w:rsid w:val="1BEDE972"/>
    <w:rsid w:val="1BF00B5F"/>
    <w:rsid w:val="1BF0A105"/>
    <w:rsid w:val="1BF24992"/>
    <w:rsid w:val="1BF47459"/>
    <w:rsid w:val="1BF9538A"/>
    <w:rsid w:val="1BFA4B09"/>
    <w:rsid w:val="1BFB4A23"/>
    <w:rsid w:val="1BFC511C"/>
    <w:rsid w:val="1BFD6230"/>
    <w:rsid w:val="1BFD73FE"/>
    <w:rsid w:val="1BFF979D"/>
    <w:rsid w:val="1BFFA820"/>
    <w:rsid w:val="1BFFD526"/>
    <w:rsid w:val="1C02B220"/>
    <w:rsid w:val="1C054E0A"/>
    <w:rsid w:val="1C0D79A1"/>
    <w:rsid w:val="1C0F4977"/>
    <w:rsid w:val="1C12CAB4"/>
    <w:rsid w:val="1C142281"/>
    <w:rsid w:val="1C14D6EE"/>
    <w:rsid w:val="1C161C4F"/>
    <w:rsid w:val="1C1735DD"/>
    <w:rsid w:val="1C1903D8"/>
    <w:rsid w:val="1C1F8743"/>
    <w:rsid w:val="1C1FD931"/>
    <w:rsid w:val="1C2195F5"/>
    <w:rsid w:val="1C2207B7"/>
    <w:rsid w:val="1C2310E8"/>
    <w:rsid w:val="1C237DDA"/>
    <w:rsid w:val="1C241002"/>
    <w:rsid w:val="1C245E87"/>
    <w:rsid w:val="1C246E23"/>
    <w:rsid w:val="1C261472"/>
    <w:rsid w:val="1C27B0EC"/>
    <w:rsid w:val="1C28377B"/>
    <w:rsid w:val="1C28A0FE"/>
    <w:rsid w:val="1C29B2D8"/>
    <w:rsid w:val="1C29E18E"/>
    <w:rsid w:val="1C2AAC16"/>
    <w:rsid w:val="1C2D7168"/>
    <w:rsid w:val="1C2DA9E8"/>
    <w:rsid w:val="1C2EB62C"/>
    <w:rsid w:val="1C315762"/>
    <w:rsid w:val="1C31794A"/>
    <w:rsid w:val="1C329120"/>
    <w:rsid w:val="1C3461C3"/>
    <w:rsid w:val="1C34CA9A"/>
    <w:rsid w:val="1C3558FE"/>
    <w:rsid w:val="1C367549"/>
    <w:rsid w:val="1C37D564"/>
    <w:rsid w:val="1C3D2211"/>
    <w:rsid w:val="1C3DD786"/>
    <w:rsid w:val="1C43E473"/>
    <w:rsid w:val="1C457E58"/>
    <w:rsid w:val="1C49A8F6"/>
    <w:rsid w:val="1C4B0BB8"/>
    <w:rsid w:val="1C4CDF62"/>
    <w:rsid w:val="1C4D0A1D"/>
    <w:rsid w:val="1C4D7AF3"/>
    <w:rsid w:val="1C4E579C"/>
    <w:rsid w:val="1C4F18B7"/>
    <w:rsid w:val="1C4F84E6"/>
    <w:rsid w:val="1C50D01D"/>
    <w:rsid w:val="1C51ADD9"/>
    <w:rsid w:val="1C51CAB7"/>
    <w:rsid w:val="1C526977"/>
    <w:rsid w:val="1C539E8B"/>
    <w:rsid w:val="1C543E63"/>
    <w:rsid w:val="1C56D1F7"/>
    <w:rsid w:val="1C582453"/>
    <w:rsid w:val="1C588248"/>
    <w:rsid w:val="1C59A95E"/>
    <w:rsid w:val="1C59E1F9"/>
    <w:rsid w:val="1C5A29A9"/>
    <w:rsid w:val="1C5AD40D"/>
    <w:rsid w:val="1C5B1870"/>
    <w:rsid w:val="1C5B9444"/>
    <w:rsid w:val="1C5BE7CC"/>
    <w:rsid w:val="1C5BF0E8"/>
    <w:rsid w:val="1C5F1E61"/>
    <w:rsid w:val="1C60516E"/>
    <w:rsid w:val="1C61D2F9"/>
    <w:rsid w:val="1C636B0B"/>
    <w:rsid w:val="1C63C799"/>
    <w:rsid w:val="1C664DE5"/>
    <w:rsid w:val="1C67D032"/>
    <w:rsid w:val="1C6B27FA"/>
    <w:rsid w:val="1C6D6AD2"/>
    <w:rsid w:val="1C6EB4D4"/>
    <w:rsid w:val="1C6F8513"/>
    <w:rsid w:val="1C728FAB"/>
    <w:rsid w:val="1C749D9F"/>
    <w:rsid w:val="1C760399"/>
    <w:rsid w:val="1C7A09FD"/>
    <w:rsid w:val="1C7A6E64"/>
    <w:rsid w:val="1C7BC67A"/>
    <w:rsid w:val="1C7D8BB5"/>
    <w:rsid w:val="1C7DD109"/>
    <w:rsid w:val="1C7E6599"/>
    <w:rsid w:val="1C7EC447"/>
    <w:rsid w:val="1C7FDD1C"/>
    <w:rsid w:val="1C80FD63"/>
    <w:rsid w:val="1C814B41"/>
    <w:rsid w:val="1C81C813"/>
    <w:rsid w:val="1C82EC20"/>
    <w:rsid w:val="1C83E595"/>
    <w:rsid w:val="1C866102"/>
    <w:rsid w:val="1C86D0D6"/>
    <w:rsid w:val="1C87326D"/>
    <w:rsid w:val="1C89802C"/>
    <w:rsid w:val="1C8A2D34"/>
    <w:rsid w:val="1C8A4D2E"/>
    <w:rsid w:val="1C8A976B"/>
    <w:rsid w:val="1C8CF52A"/>
    <w:rsid w:val="1C8D5202"/>
    <w:rsid w:val="1C8DE86C"/>
    <w:rsid w:val="1C91196A"/>
    <w:rsid w:val="1C92ECB9"/>
    <w:rsid w:val="1C937E93"/>
    <w:rsid w:val="1C938D32"/>
    <w:rsid w:val="1C94F4FD"/>
    <w:rsid w:val="1C956166"/>
    <w:rsid w:val="1C959E20"/>
    <w:rsid w:val="1C970B36"/>
    <w:rsid w:val="1C97DF5A"/>
    <w:rsid w:val="1C98E3B3"/>
    <w:rsid w:val="1C99E553"/>
    <w:rsid w:val="1C9AD9F9"/>
    <w:rsid w:val="1C9B9216"/>
    <w:rsid w:val="1C9FFEB9"/>
    <w:rsid w:val="1CA05C7B"/>
    <w:rsid w:val="1CA0BD15"/>
    <w:rsid w:val="1CA6E384"/>
    <w:rsid w:val="1CA8B038"/>
    <w:rsid w:val="1CA91FFC"/>
    <w:rsid w:val="1CAA61D3"/>
    <w:rsid w:val="1CAB0E80"/>
    <w:rsid w:val="1CABACA5"/>
    <w:rsid w:val="1CACFFF4"/>
    <w:rsid w:val="1CB2B408"/>
    <w:rsid w:val="1CB340DB"/>
    <w:rsid w:val="1CB383B6"/>
    <w:rsid w:val="1CB58EC9"/>
    <w:rsid w:val="1CB6CF85"/>
    <w:rsid w:val="1CB81008"/>
    <w:rsid w:val="1CB850B1"/>
    <w:rsid w:val="1CB867AE"/>
    <w:rsid w:val="1CB888F4"/>
    <w:rsid w:val="1CB8C524"/>
    <w:rsid w:val="1CB9E620"/>
    <w:rsid w:val="1CBA6B40"/>
    <w:rsid w:val="1CBC0491"/>
    <w:rsid w:val="1CBC5A98"/>
    <w:rsid w:val="1CBCF47C"/>
    <w:rsid w:val="1CBE4BDC"/>
    <w:rsid w:val="1CBF7937"/>
    <w:rsid w:val="1CBFE88A"/>
    <w:rsid w:val="1CC0806B"/>
    <w:rsid w:val="1CC08EE7"/>
    <w:rsid w:val="1CC326F3"/>
    <w:rsid w:val="1CC5A62A"/>
    <w:rsid w:val="1CC5C11C"/>
    <w:rsid w:val="1CC7A8AC"/>
    <w:rsid w:val="1CC93B77"/>
    <w:rsid w:val="1CCB284B"/>
    <w:rsid w:val="1CCC221C"/>
    <w:rsid w:val="1CCCC297"/>
    <w:rsid w:val="1CCF8D86"/>
    <w:rsid w:val="1CD00696"/>
    <w:rsid w:val="1CD07486"/>
    <w:rsid w:val="1CD0F865"/>
    <w:rsid w:val="1CD13154"/>
    <w:rsid w:val="1CD3E712"/>
    <w:rsid w:val="1CD577C1"/>
    <w:rsid w:val="1CD7C59A"/>
    <w:rsid w:val="1CD7D311"/>
    <w:rsid w:val="1CD99F59"/>
    <w:rsid w:val="1CDA8AEA"/>
    <w:rsid w:val="1CDB7706"/>
    <w:rsid w:val="1CDCFAEE"/>
    <w:rsid w:val="1CDD23A1"/>
    <w:rsid w:val="1CDE1B53"/>
    <w:rsid w:val="1CDF87C8"/>
    <w:rsid w:val="1CE0E153"/>
    <w:rsid w:val="1CE1A31A"/>
    <w:rsid w:val="1CE20A8B"/>
    <w:rsid w:val="1CE3B0DB"/>
    <w:rsid w:val="1CE4602F"/>
    <w:rsid w:val="1CE5D71B"/>
    <w:rsid w:val="1CECE47B"/>
    <w:rsid w:val="1CED7AD0"/>
    <w:rsid w:val="1CED8FA1"/>
    <w:rsid w:val="1CEDE8BD"/>
    <w:rsid w:val="1CEE86E1"/>
    <w:rsid w:val="1CF0140F"/>
    <w:rsid w:val="1CF03170"/>
    <w:rsid w:val="1CF1928A"/>
    <w:rsid w:val="1CF1E805"/>
    <w:rsid w:val="1CF2EF09"/>
    <w:rsid w:val="1CF33485"/>
    <w:rsid w:val="1CF3BAC1"/>
    <w:rsid w:val="1CF70B7C"/>
    <w:rsid w:val="1CF7214A"/>
    <w:rsid w:val="1CF80663"/>
    <w:rsid w:val="1CFD9D48"/>
    <w:rsid w:val="1CFDB695"/>
    <w:rsid w:val="1CFF8960"/>
    <w:rsid w:val="1D058128"/>
    <w:rsid w:val="1D05D921"/>
    <w:rsid w:val="1D09E9B5"/>
    <w:rsid w:val="1D0A5D95"/>
    <w:rsid w:val="1D0A83BF"/>
    <w:rsid w:val="1D0D24C2"/>
    <w:rsid w:val="1D0E514D"/>
    <w:rsid w:val="1D0FF339"/>
    <w:rsid w:val="1D10FAC4"/>
    <w:rsid w:val="1D119E5D"/>
    <w:rsid w:val="1D11B08A"/>
    <w:rsid w:val="1D13D943"/>
    <w:rsid w:val="1D1591BD"/>
    <w:rsid w:val="1D159B22"/>
    <w:rsid w:val="1D15A86E"/>
    <w:rsid w:val="1D15CC7F"/>
    <w:rsid w:val="1D16710C"/>
    <w:rsid w:val="1D172A3D"/>
    <w:rsid w:val="1D183D7B"/>
    <w:rsid w:val="1D194BA7"/>
    <w:rsid w:val="1D1A29E7"/>
    <w:rsid w:val="1D1B2993"/>
    <w:rsid w:val="1D1B438D"/>
    <w:rsid w:val="1D1BD2E2"/>
    <w:rsid w:val="1D1D9D02"/>
    <w:rsid w:val="1D1DCAAE"/>
    <w:rsid w:val="1D1DCECD"/>
    <w:rsid w:val="1D1F2F7E"/>
    <w:rsid w:val="1D22F62C"/>
    <w:rsid w:val="1D23431D"/>
    <w:rsid w:val="1D251AF4"/>
    <w:rsid w:val="1D259234"/>
    <w:rsid w:val="1D26704B"/>
    <w:rsid w:val="1D26CC80"/>
    <w:rsid w:val="1D27E7B8"/>
    <w:rsid w:val="1D298C84"/>
    <w:rsid w:val="1D2AD2FB"/>
    <w:rsid w:val="1D2AFD1A"/>
    <w:rsid w:val="1D2D5A2C"/>
    <w:rsid w:val="1D300EB3"/>
    <w:rsid w:val="1D30B8BD"/>
    <w:rsid w:val="1D314FDE"/>
    <w:rsid w:val="1D31C598"/>
    <w:rsid w:val="1D34747F"/>
    <w:rsid w:val="1D3562C6"/>
    <w:rsid w:val="1D3A9CD3"/>
    <w:rsid w:val="1D3AD0A8"/>
    <w:rsid w:val="1D3C1BA6"/>
    <w:rsid w:val="1D3D1374"/>
    <w:rsid w:val="1D3F671F"/>
    <w:rsid w:val="1D3FAFE8"/>
    <w:rsid w:val="1D3FFDDC"/>
    <w:rsid w:val="1D41E377"/>
    <w:rsid w:val="1D436F6E"/>
    <w:rsid w:val="1D44FFC5"/>
    <w:rsid w:val="1D466CAF"/>
    <w:rsid w:val="1D4CC1F8"/>
    <w:rsid w:val="1D4F26CB"/>
    <w:rsid w:val="1D4FC103"/>
    <w:rsid w:val="1D528E85"/>
    <w:rsid w:val="1D52DFE6"/>
    <w:rsid w:val="1D53E80E"/>
    <w:rsid w:val="1D5456D7"/>
    <w:rsid w:val="1D56E0B7"/>
    <w:rsid w:val="1D5E1EC4"/>
    <w:rsid w:val="1D61D896"/>
    <w:rsid w:val="1D632985"/>
    <w:rsid w:val="1D649900"/>
    <w:rsid w:val="1D656954"/>
    <w:rsid w:val="1D687194"/>
    <w:rsid w:val="1D6A7299"/>
    <w:rsid w:val="1D6D55C8"/>
    <w:rsid w:val="1D6EBB57"/>
    <w:rsid w:val="1D6FB61A"/>
    <w:rsid w:val="1D709781"/>
    <w:rsid w:val="1D71660E"/>
    <w:rsid w:val="1D73FDAD"/>
    <w:rsid w:val="1D744D38"/>
    <w:rsid w:val="1D7538EE"/>
    <w:rsid w:val="1D76048F"/>
    <w:rsid w:val="1D7BB330"/>
    <w:rsid w:val="1D7BEFB6"/>
    <w:rsid w:val="1D7D4CFC"/>
    <w:rsid w:val="1D7D8275"/>
    <w:rsid w:val="1D7E43D6"/>
    <w:rsid w:val="1D7FCF83"/>
    <w:rsid w:val="1D8033A7"/>
    <w:rsid w:val="1D8128EE"/>
    <w:rsid w:val="1D814326"/>
    <w:rsid w:val="1D81CCEE"/>
    <w:rsid w:val="1D849197"/>
    <w:rsid w:val="1D8658F1"/>
    <w:rsid w:val="1D867D19"/>
    <w:rsid w:val="1D868BE1"/>
    <w:rsid w:val="1D8A2D21"/>
    <w:rsid w:val="1D8A797C"/>
    <w:rsid w:val="1D8B85BB"/>
    <w:rsid w:val="1D8C68EE"/>
    <w:rsid w:val="1D8DA791"/>
    <w:rsid w:val="1D8F0146"/>
    <w:rsid w:val="1D915B65"/>
    <w:rsid w:val="1D921638"/>
    <w:rsid w:val="1D93CABA"/>
    <w:rsid w:val="1D950947"/>
    <w:rsid w:val="1D95E281"/>
    <w:rsid w:val="1D97BCFF"/>
    <w:rsid w:val="1D9AD0ED"/>
    <w:rsid w:val="1D9B7C53"/>
    <w:rsid w:val="1D9E3557"/>
    <w:rsid w:val="1D9E4C20"/>
    <w:rsid w:val="1D9FE201"/>
    <w:rsid w:val="1DA0288C"/>
    <w:rsid w:val="1DA344AD"/>
    <w:rsid w:val="1DA3CF92"/>
    <w:rsid w:val="1DA437BC"/>
    <w:rsid w:val="1DA44730"/>
    <w:rsid w:val="1DA5E999"/>
    <w:rsid w:val="1DA7C047"/>
    <w:rsid w:val="1DA7DF6E"/>
    <w:rsid w:val="1DA85C5D"/>
    <w:rsid w:val="1DAA0288"/>
    <w:rsid w:val="1DAC13F0"/>
    <w:rsid w:val="1DAF6801"/>
    <w:rsid w:val="1DB01381"/>
    <w:rsid w:val="1DB10BBF"/>
    <w:rsid w:val="1DB70D71"/>
    <w:rsid w:val="1DB9DB5C"/>
    <w:rsid w:val="1DBBF8A3"/>
    <w:rsid w:val="1DBD8FC3"/>
    <w:rsid w:val="1DBEA42A"/>
    <w:rsid w:val="1DC1A23A"/>
    <w:rsid w:val="1DC51007"/>
    <w:rsid w:val="1DC56950"/>
    <w:rsid w:val="1DC5CC5F"/>
    <w:rsid w:val="1DC6C26F"/>
    <w:rsid w:val="1DC85A7E"/>
    <w:rsid w:val="1DC8852B"/>
    <w:rsid w:val="1DCA608B"/>
    <w:rsid w:val="1DCA68BF"/>
    <w:rsid w:val="1DCAAEA5"/>
    <w:rsid w:val="1DCC1050"/>
    <w:rsid w:val="1DCE642F"/>
    <w:rsid w:val="1DCF0BC7"/>
    <w:rsid w:val="1DCF0F03"/>
    <w:rsid w:val="1DCFF419"/>
    <w:rsid w:val="1DD09B3B"/>
    <w:rsid w:val="1DD1844E"/>
    <w:rsid w:val="1DD242D2"/>
    <w:rsid w:val="1DD288E7"/>
    <w:rsid w:val="1DD58084"/>
    <w:rsid w:val="1DD5FA84"/>
    <w:rsid w:val="1DD6FE3D"/>
    <w:rsid w:val="1DD91DE9"/>
    <w:rsid w:val="1DDCEC72"/>
    <w:rsid w:val="1DDFB425"/>
    <w:rsid w:val="1DE0238A"/>
    <w:rsid w:val="1DE10F95"/>
    <w:rsid w:val="1DE1ABFC"/>
    <w:rsid w:val="1DE4DD76"/>
    <w:rsid w:val="1DE67AF7"/>
    <w:rsid w:val="1DE6DD79"/>
    <w:rsid w:val="1DE845CA"/>
    <w:rsid w:val="1DED9DBD"/>
    <w:rsid w:val="1DEF753D"/>
    <w:rsid w:val="1DF0B6FF"/>
    <w:rsid w:val="1DF2246D"/>
    <w:rsid w:val="1DF29873"/>
    <w:rsid w:val="1DF321D8"/>
    <w:rsid w:val="1DF59274"/>
    <w:rsid w:val="1DF6CBD8"/>
    <w:rsid w:val="1DF7F65F"/>
    <w:rsid w:val="1DFB6E22"/>
    <w:rsid w:val="1DFC987F"/>
    <w:rsid w:val="1DFC9A15"/>
    <w:rsid w:val="1DFEF569"/>
    <w:rsid w:val="1E0167ED"/>
    <w:rsid w:val="1E01E9DF"/>
    <w:rsid w:val="1E039376"/>
    <w:rsid w:val="1E09EA68"/>
    <w:rsid w:val="1E0A771C"/>
    <w:rsid w:val="1E0E5E65"/>
    <w:rsid w:val="1E0E6648"/>
    <w:rsid w:val="1E0F1D43"/>
    <w:rsid w:val="1E0FDD94"/>
    <w:rsid w:val="1E0FF65C"/>
    <w:rsid w:val="1E1007AE"/>
    <w:rsid w:val="1E1058D0"/>
    <w:rsid w:val="1E120AD0"/>
    <w:rsid w:val="1E14EAAF"/>
    <w:rsid w:val="1E16E130"/>
    <w:rsid w:val="1E19658F"/>
    <w:rsid w:val="1E19D3EF"/>
    <w:rsid w:val="1E1CB502"/>
    <w:rsid w:val="1E1D8100"/>
    <w:rsid w:val="1E1E0C31"/>
    <w:rsid w:val="1E1F475F"/>
    <w:rsid w:val="1E1FEE08"/>
    <w:rsid w:val="1E1FFFC6"/>
    <w:rsid w:val="1E217794"/>
    <w:rsid w:val="1E22D2D5"/>
    <w:rsid w:val="1E24E60B"/>
    <w:rsid w:val="1E24EA23"/>
    <w:rsid w:val="1E26183F"/>
    <w:rsid w:val="1E2622B5"/>
    <w:rsid w:val="1E270828"/>
    <w:rsid w:val="1E275AF1"/>
    <w:rsid w:val="1E28A5EE"/>
    <w:rsid w:val="1E2C32F8"/>
    <w:rsid w:val="1E2D1878"/>
    <w:rsid w:val="1E2D49FE"/>
    <w:rsid w:val="1E30128B"/>
    <w:rsid w:val="1E304855"/>
    <w:rsid w:val="1E309D8B"/>
    <w:rsid w:val="1E31AA5B"/>
    <w:rsid w:val="1E32E43C"/>
    <w:rsid w:val="1E33D5AA"/>
    <w:rsid w:val="1E3409CA"/>
    <w:rsid w:val="1E36448B"/>
    <w:rsid w:val="1E368ACC"/>
    <w:rsid w:val="1E3C9977"/>
    <w:rsid w:val="1E40424E"/>
    <w:rsid w:val="1E416B5A"/>
    <w:rsid w:val="1E41F892"/>
    <w:rsid w:val="1E44A1AD"/>
    <w:rsid w:val="1E452A46"/>
    <w:rsid w:val="1E4640CE"/>
    <w:rsid w:val="1E475E61"/>
    <w:rsid w:val="1E477EC9"/>
    <w:rsid w:val="1E48F1CE"/>
    <w:rsid w:val="1E4A88D0"/>
    <w:rsid w:val="1E4BFBB3"/>
    <w:rsid w:val="1E4C0DFC"/>
    <w:rsid w:val="1E4F739F"/>
    <w:rsid w:val="1E510184"/>
    <w:rsid w:val="1E542EEB"/>
    <w:rsid w:val="1E54D051"/>
    <w:rsid w:val="1E55A67A"/>
    <w:rsid w:val="1E55FB07"/>
    <w:rsid w:val="1E5770B9"/>
    <w:rsid w:val="1E57A950"/>
    <w:rsid w:val="1E583DDF"/>
    <w:rsid w:val="1E5A2E5B"/>
    <w:rsid w:val="1E5B2C2B"/>
    <w:rsid w:val="1E5EABFF"/>
    <w:rsid w:val="1E608A27"/>
    <w:rsid w:val="1E6377EB"/>
    <w:rsid w:val="1E64A4C9"/>
    <w:rsid w:val="1E65C84D"/>
    <w:rsid w:val="1E66ECA3"/>
    <w:rsid w:val="1E67CAB1"/>
    <w:rsid w:val="1E6A261B"/>
    <w:rsid w:val="1E6AFCE1"/>
    <w:rsid w:val="1E6E1F89"/>
    <w:rsid w:val="1E6F6A99"/>
    <w:rsid w:val="1E6F986F"/>
    <w:rsid w:val="1E70F630"/>
    <w:rsid w:val="1E73952A"/>
    <w:rsid w:val="1E78936C"/>
    <w:rsid w:val="1E791E3F"/>
    <w:rsid w:val="1E7E6AE0"/>
    <w:rsid w:val="1E7F645E"/>
    <w:rsid w:val="1E7FA9D7"/>
    <w:rsid w:val="1E7FAF42"/>
    <w:rsid w:val="1E80AB9F"/>
    <w:rsid w:val="1E814843"/>
    <w:rsid w:val="1E83C89E"/>
    <w:rsid w:val="1E847AFD"/>
    <w:rsid w:val="1E882587"/>
    <w:rsid w:val="1E8972CB"/>
    <w:rsid w:val="1E8991E0"/>
    <w:rsid w:val="1E8A74A1"/>
    <w:rsid w:val="1E8A83A7"/>
    <w:rsid w:val="1E8B3BC8"/>
    <w:rsid w:val="1E8BC7E3"/>
    <w:rsid w:val="1E8E9774"/>
    <w:rsid w:val="1E93AFB4"/>
    <w:rsid w:val="1E93BE2F"/>
    <w:rsid w:val="1E9421EC"/>
    <w:rsid w:val="1E98D572"/>
    <w:rsid w:val="1E9904CD"/>
    <w:rsid w:val="1E999924"/>
    <w:rsid w:val="1E9A716B"/>
    <w:rsid w:val="1E9A936E"/>
    <w:rsid w:val="1E9AC0B8"/>
    <w:rsid w:val="1E9B53C2"/>
    <w:rsid w:val="1E9B6B5C"/>
    <w:rsid w:val="1E9C1FAA"/>
    <w:rsid w:val="1E9CC4D2"/>
    <w:rsid w:val="1E9D67E9"/>
    <w:rsid w:val="1EA04E70"/>
    <w:rsid w:val="1EA162C9"/>
    <w:rsid w:val="1EA1A356"/>
    <w:rsid w:val="1EA30A51"/>
    <w:rsid w:val="1EA3CC86"/>
    <w:rsid w:val="1EA3D106"/>
    <w:rsid w:val="1EA5A2DD"/>
    <w:rsid w:val="1EA9DB64"/>
    <w:rsid w:val="1EAB9697"/>
    <w:rsid w:val="1EAD906C"/>
    <w:rsid w:val="1EAE59B1"/>
    <w:rsid w:val="1EAF0635"/>
    <w:rsid w:val="1EB12FF0"/>
    <w:rsid w:val="1EB23AEC"/>
    <w:rsid w:val="1EB307B8"/>
    <w:rsid w:val="1EB3F743"/>
    <w:rsid w:val="1EB4E63E"/>
    <w:rsid w:val="1EB5A30A"/>
    <w:rsid w:val="1EBA3D44"/>
    <w:rsid w:val="1EBA6C51"/>
    <w:rsid w:val="1EBA73B1"/>
    <w:rsid w:val="1EBCD7EC"/>
    <w:rsid w:val="1EBFAD68"/>
    <w:rsid w:val="1EBFE4F2"/>
    <w:rsid w:val="1EC084B8"/>
    <w:rsid w:val="1EC12892"/>
    <w:rsid w:val="1EC46C29"/>
    <w:rsid w:val="1EC50827"/>
    <w:rsid w:val="1EC7F49E"/>
    <w:rsid w:val="1EC839AD"/>
    <w:rsid w:val="1EC84118"/>
    <w:rsid w:val="1EC89430"/>
    <w:rsid w:val="1ECA43C5"/>
    <w:rsid w:val="1ECC22CC"/>
    <w:rsid w:val="1ECC7901"/>
    <w:rsid w:val="1ECCEDD8"/>
    <w:rsid w:val="1ECF8F5C"/>
    <w:rsid w:val="1ED042DB"/>
    <w:rsid w:val="1ED2585E"/>
    <w:rsid w:val="1ED300C8"/>
    <w:rsid w:val="1ED36000"/>
    <w:rsid w:val="1ED567D2"/>
    <w:rsid w:val="1ED854AF"/>
    <w:rsid w:val="1EDCBDF1"/>
    <w:rsid w:val="1EDD0108"/>
    <w:rsid w:val="1EDD0D4F"/>
    <w:rsid w:val="1EDE13C6"/>
    <w:rsid w:val="1EDE3FCC"/>
    <w:rsid w:val="1EE119FD"/>
    <w:rsid w:val="1EE1F990"/>
    <w:rsid w:val="1EE94ACB"/>
    <w:rsid w:val="1EE9BFC1"/>
    <w:rsid w:val="1EEA8E52"/>
    <w:rsid w:val="1EEB3119"/>
    <w:rsid w:val="1EEBB453"/>
    <w:rsid w:val="1EEECAAE"/>
    <w:rsid w:val="1EF17332"/>
    <w:rsid w:val="1EF44DC1"/>
    <w:rsid w:val="1EF5C611"/>
    <w:rsid w:val="1EF5ED40"/>
    <w:rsid w:val="1EFB754F"/>
    <w:rsid w:val="1EFE31A1"/>
    <w:rsid w:val="1EFEF45E"/>
    <w:rsid w:val="1EFF100E"/>
    <w:rsid w:val="1EFF31ED"/>
    <w:rsid w:val="1EFF4B73"/>
    <w:rsid w:val="1F01B3EA"/>
    <w:rsid w:val="1F032837"/>
    <w:rsid w:val="1F033635"/>
    <w:rsid w:val="1F04173B"/>
    <w:rsid w:val="1F0448D3"/>
    <w:rsid w:val="1F057F20"/>
    <w:rsid w:val="1F06F30D"/>
    <w:rsid w:val="1F079AC0"/>
    <w:rsid w:val="1F084E24"/>
    <w:rsid w:val="1F09E456"/>
    <w:rsid w:val="1F0AA6A6"/>
    <w:rsid w:val="1F0C67E2"/>
    <w:rsid w:val="1F0ED900"/>
    <w:rsid w:val="1F0F271C"/>
    <w:rsid w:val="1F0F36D8"/>
    <w:rsid w:val="1F10CA6D"/>
    <w:rsid w:val="1F10E3C5"/>
    <w:rsid w:val="1F10EDF4"/>
    <w:rsid w:val="1F14422B"/>
    <w:rsid w:val="1F151867"/>
    <w:rsid w:val="1F16335E"/>
    <w:rsid w:val="1F18BE7F"/>
    <w:rsid w:val="1F19C9AC"/>
    <w:rsid w:val="1F1A3FB5"/>
    <w:rsid w:val="1F1C7571"/>
    <w:rsid w:val="1F1D2C9D"/>
    <w:rsid w:val="1F1D8722"/>
    <w:rsid w:val="1F20A92B"/>
    <w:rsid w:val="1F27FC27"/>
    <w:rsid w:val="1F29BF44"/>
    <w:rsid w:val="1F2A445A"/>
    <w:rsid w:val="1F2C6200"/>
    <w:rsid w:val="1F2D1C6D"/>
    <w:rsid w:val="1F2D73DB"/>
    <w:rsid w:val="1F2D8FF3"/>
    <w:rsid w:val="1F2DCE8C"/>
    <w:rsid w:val="1F2E9000"/>
    <w:rsid w:val="1F2FA1E7"/>
    <w:rsid w:val="1F3C1612"/>
    <w:rsid w:val="1F3E523D"/>
    <w:rsid w:val="1F3F4C90"/>
    <w:rsid w:val="1F415BD0"/>
    <w:rsid w:val="1F41686E"/>
    <w:rsid w:val="1F418B5E"/>
    <w:rsid w:val="1F44D7EB"/>
    <w:rsid w:val="1F451C12"/>
    <w:rsid w:val="1F468B4D"/>
    <w:rsid w:val="1F470CDD"/>
    <w:rsid w:val="1F47DDB5"/>
    <w:rsid w:val="1F48CC5A"/>
    <w:rsid w:val="1F4B4578"/>
    <w:rsid w:val="1F51EB12"/>
    <w:rsid w:val="1F55035F"/>
    <w:rsid w:val="1F55E9CB"/>
    <w:rsid w:val="1F579960"/>
    <w:rsid w:val="1F5870FE"/>
    <w:rsid w:val="1F5B561F"/>
    <w:rsid w:val="1F5B8F67"/>
    <w:rsid w:val="1F5DB534"/>
    <w:rsid w:val="1F609770"/>
    <w:rsid w:val="1F62FA6F"/>
    <w:rsid w:val="1F6716ED"/>
    <w:rsid w:val="1F673D79"/>
    <w:rsid w:val="1F6A437A"/>
    <w:rsid w:val="1F6A7364"/>
    <w:rsid w:val="1F6BB7B1"/>
    <w:rsid w:val="1F6BD823"/>
    <w:rsid w:val="1F6EEF2E"/>
    <w:rsid w:val="1F7041E2"/>
    <w:rsid w:val="1F705B2B"/>
    <w:rsid w:val="1F70D416"/>
    <w:rsid w:val="1F715073"/>
    <w:rsid w:val="1F74B679"/>
    <w:rsid w:val="1F74BC68"/>
    <w:rsid w:val="1F757178"/>
    <w:rsid w:val="1F78F1D6"/>
    <w:rsid w:val="1F790B3A"/>
    <w:rsid w:val="1F80A369"/>
    <w:rsid w:val="1F855908"/>
    <w:rsid w:val="1F856DAB"/>
    <w:rsid w:val="1F8698EB"/>
    <w:rsid w:val="1F87873C"/>
    <w:rsid w:val="1F8789C6"/>
    <w:rsid w:val="1F89423E"/>
    <w:rsid w:val="1F8B459E"/>
    <w:rsid w:val="1F8B929A"/>
    <w:rsid w:val="1F8C6EA7"/>
    <w:rsid w:val="1F8E7610"/>
    <w:rsid w:val="1F8F388F"/>
    <w:rsid w:val="1F90DDD1"/>
    <w:rsid w:val="1F919054"/>
    <w:rsid w:val="1F933A4F"/>
    <w:rsid w:val="1F939405"/>
    <w:rsid w:val="1F93E416"/>
    <w:rsid w:val="1F9780EA"/>
    <w:rsid w:val="1F97AE3F"/>
    <w:rsid w:val="1F98C946"/>
    <w:rsid w:val="1F9B3374"/>
    <w:rsid w:val="1F9D5B4E"/>
    <w:rsid w:val="1F9DA65E"/>
    <w:rsid w:val="1F9E61C2"/>
    <w:rsid w:val="1F9E6867"/>
    <w:rsid w:val="1F9F0721"/>
    <w:rsid w:val="1F9F51B6"/>
    <w:rsid w:val="1FA5DA56"/>
    <w:rsid w:val="1FA7A44C"/>
    <w:rsid w:val="1FAAB8F5"/>
    <w:rsid w:val="1FAB1478"/>
    <w:rsid w:val="1FB16FF4"/>
    <w:rsid w:val="1FB1AABF"/>
    <w:rsid w:val="1FB2F55C"/>
    <w:rsid w:val="1FB38031"/>
    <w:rsid w:val="1FB42CA7"/>
    <w:rsid w:val="1FB44809"/>
    <w:rsid w:val="1FB71688"/>
    <w:rsid w:val="1FB7A3F7"/>
    <w:rsid w:val="1FB7EE36"/>
    <w:rsid w:val="1FB84E6E"/>
    <w:rsid w:val="1FB9B25F"/>
    <w:rsid w:val="1FBBA5CD"/>
    <w:rsid w:val="1FBC0681"/>
    <w:rsid w:val="1FBC8A5B"/>
    <w:rsid w:val="1FC03D86"/>
    <w:rsid w:val="1FC0E657"/>
    <w:rsid w:val="1FC1A149"/>
    <w:rsid w:val="1FC28EE6"/>
    <w:rsid w:val="1FC7D1AD"/>
    <w:rsid w:val="1FC921A4"/>
    <w:rsid w:val="1FCAEDA7"/>
    <w:rsid w:val="1FCC68CB"/>
    <w:rsid w:val="1FCF927F"/>
    <w:rsid w:val="1FD0288C"/>
    <w:rsid w:val="1FD3267C"/>
    <w:rsid w:val="1FD3381B"/>
    <w:rsid w:val="1FD4ABEC"/>
    <w:rsid w:val="1FD7CDD0"/>
    <w:rsid w:val="1FD8C5FA"/>
    <w:rsid w:val="1FDB8DDC"/>
    <w:rsid w:val="1FDED6D9"/>
    <w:rsid w:val="1FE7E1DC"/>
    <w:rsid w:val="1FE7F66F"/>
    <w:rsid w:val="1FED39B6"/>
    <w:rsid w:val="1FF19434"/>
    <w:rsid w:val="1FF2EEA8"/>
    <w:rsid w:val="1FF485A5"/>
    <w:rsid w:val="1FFA0850"/>
    <w:rsid w:val="1FFAB3B8"/>
    <w:rsid w:val="1FFC6902"/>
    <w:rsid w:val="1FFE2D90"/>
    <w:rsid w:val="2001A0BD"/>
    <w:rsid w:val="2001E03E"/>
    <w:rsid w:val="2003BBC2"/>
    <w:rsid w:val="20058555"/>
    <w:rsid w:val="2005F67C"/>
    <w:rsid w:val="2007097E"/>
    <w:rsid w:val="20083DDF"/>
    <w:rsid w:val="2008EC7B"/>
    <w:rsid w:val="20097E30"/>
    <w:rsid w:val="2009A9A2"/>
    <w:rsid w:val="200BF283"/>
    <w:rsid w:val="200C1815"/>
    <w:rsid w:val="200D0C2B"/>
    <w:rsid w:val="200EE468"/>
    <w:rsid w:val="20104B3C"/>
    <w:rsid w:val="201202D6"/>
    <w:rsid w:val="2012C4F5"/>
    <w:rsid w:val="2013FED8"/>
    <w:rsid w:val="20159FD7"/>
    <w:rsid w:val="201641A4"/>
    <w:rsid w:val="20166B9F"/>
    <w:rsid w:val="20172784"/>
    <w:rsid w:val="2018AF9E"/>
    <w:rsid w:val="2018B3F4"/>
    <w:rsid w:val="2019A8AC"/>
    <w:rsid w:val="201BD612"/>
    <w:rsid w:val="201C3FDB"/>
    <w:rsid w:val="201D987B"/>
    <w:rsid w:val="20201122"/>
    <w:rsid w:val="20221D89"/>
    <w:rsid w:val="20266497"/>
    <w:rsid w:val="2027BA4D"/>
    <w:rsid w:val="20285C0D"/>
    <w:rsid w:val="20294E1A"/>
    <w:rsid w:val="20297B23"/>
    <w:rsid w:val="202AB1E0"/>
    <w:rsid w:val="202B9F3A"/>
    <w:rsid w:val="202CE0F0"/>
    <w:rsid w:val="202EA3A4"/>
    <w:rsid w:val="202EFE17"/>
    <w:rsid w:val="202FE2D8"/>
    <w:rsid w:val="2030BDD1"/>
    <w:rsid w:val="20327423"/>
    <w:rsid w:val="2034BEA3"/>
    <w:rsid w:val="20356929"/>
    <w:rsid w:val="2036B00E"/>
    <w:rsid w:val="2036F0F7"/>
    <w:rsid w:val="20381BC9"/>
    <w:rsid w:val="20398389"/>
    <w:rsid w:val="203BE990"/>
    <w:rsid w:val="203E77F3"/>
    <w:rsid w:val="203F381F"/>
    <w:rsid w:val="204106C7"/>
    <w:rsid w:val="204347A2"/>
    <w:rsid w:val="2043BDD0"/>
    <w:rsid w:val="20440703"/>
    <w:rsid w:val="2044EA82"/>
    <w:rsid w:val="204607C3"/>
    <w:rsid w:val="20479DD1"/>
    <w:rsid w:val="20481510"/>
    <w:rsid w:val="20497D92"/>
    <w:rsid w:val="204A3975"/>
    <w:rsid w:val="204AA494"/>
    <w:rsid w:val="204B4093"/>
    <w:rsid w:val="204EA0CE"/>
    <w:rsid w:val="204ECAFF"/>
    <w:rsid w:val="20514D21"/>
    <w:rsid w:val="2055F4F7"/>
    <w:rsid w:val="20575B05"/>
    <w:rsid w:val="205A7487"/>
    <w:rsid w:val="206044A7"/>
    <w:rsid w:val="2063D16F"/>
    <w:rsid w:val="20640A0E"/>
    <w:rsid w:val="2067DA63"/>
    <w:rsid w:val="2069F9F8"/>
    <w:rsid w:val="206B5FBD"/>
    <w:rsid w:val="206B7A57"/>
    <w:rsid w:val="206BA36A"/>
    <w:rsid w:val="206C1541"/>
    <w:rsid w:val="20707167"/>
    <w:rsid w:val="2071C1C2"/>
    <w:rsid w:val="20756429"/>
    <w:rsid w:val="207A7E77"/>
    <w:rsid w:val="207BE146"/>
    <w:rsid w:val="207C92B2"/>
    <w:rsid w:val="207CFB80"/>
    <w:rsid w:val="207D39D6"/>
    <w:rsid w:val="207D6CD7"/>
    <w:rsid w:val="207F58A2"/>
    <w:rsid w:val="207FBCC0"/>
    <w:rsid w:val="207FF761"/>
    <w:rsid w:val="208206A8"/>
    <w:rsid w:val="2082CD7F"/>
    <w:rsid w:val="2082D8BD"/>
    <w:rsid w:val="2082E263"/>
    <w:rsid w:val="20841B20"/>
    <w:rsid w:val="20855826"/>
    <w:rsid w:val="208565CF"/>
    <w:rsid w:val="2085CA06"/>
    <w:rsid w:val="208616F7"/>
    <w:rsid w:val="20888910"/>
    <w:rsid w:val="208C0339"/>
    <w:rsid w:val="208C1953"/>
    <w:rsid w:val="20928F0E"/>
    <w:rsid w:val="20930081"/>
    <w:rsid w:val="2093CA9A"/>
    <w:rsid w:val="2096BA17"/>
    <w:rsid w:val="209878A6"/>
    <w:rsid w:val="2099E84A"/>
    <w:rsid w:val="209D1305"/>
    <w:rsid w:val="209D5332"/>
    <w:rsid w:val="209ECC1B"/>
    <w:rsid w:val="20A29CA0"/>
    <w:rsid w:val="20A5D278"/>
    <w:rsid w:val="20A9AE69"/>
    <w:rsid w:val="20AAAE2A"/>
    <w:rsid w:val="20AD62A3"/>
    <w:rsid w:val="20AFEA8C"/>
    <w:rsid w:val="20AFF7C8"/>
    <w:rsid w:val="20B2AB10"/>
    <w:rsid w:val="20B3A164"/>
    <w:rsid w:val="20B4ADED"/>
    <w:rsid w:val="20B4BF10"/>
    <w:rsid w:val="20B4FFBF"/>
    <w:rsid w:val="20B7509D"/>
    <w:rsid w:val="20B7AEE1"/>
    <w:rsid w:val="20B8199E"/>
    <w:rsid w:val="20B98120"/>
    <w:rsid w:val="20B98FAE"/>
    <w:rsid w:val="20B9A6FD"/>
    <w:rsid w:val="20BC192B"/>
    <w:rsid w:val="20BD1E78"/>
    <w:rsid w:val="20BE3D2C"/>
    <w:rsid w:val="20BED097"/>
    <w:rsid w:val="20C021A3"/>
    <w:rsid w:val="20C13D3C"/>
    <w:rsid w:val="20C18707"/>
    <w:rsid w:val="20C27810"/>
    <w:rsid w:val="20C4328F"/>
    <w:rsid w:val="20C733A7"/>
    <w:rsid w:val="20C76E0B"/>
    <w:rsid w:val="20C86EC1"/>
    <w:rsid w:val="20CAA166"/>
    <w:rsid w:val="20CABA7A"/>
    <w:rsid w:val="20CD9005"/>
    <w:rsid w:val="20CE2F94"/>
    <w:rsid w:val="20CF7106"/>
    <w:rsid w:val="20D06A76"/>
    <w:rsid w:val="20D1592D"/>
    <w:rsid w:val="20D3110D"/>
    <w:rsid w:val="20D5B449"/>
    <w:rsid w:val="20DA125C"/>
    <w:rsid w:val="20DD1C86"/>
    <w:rsid w:val="20DDEE8E"/>
    <w:rsid w:val="20DFDA8C"/>
    <w:rsid w:val="20E03031"/>
    <w:rsid w:val="20E0CFE4"/>
    <w:rsid w:val="20E386F0"/>
    <w:rsid w:val="20EB68D5"/>
    <w:rsid w:val="20EF4C51"/>
    <w:rsid w:val="20F10691"/>
    <w:rsid w:val="20F24CE2"/>
    <w:rsid w:val="20F2D666"/>
    <w:rsid w:val="20F563B0"/>
    <w:rsid w:val="20F59879"/>
    <w:rsid w:val="20F73E7C"/>
    <w:rsid w:val="20FA6299"/>
    <w:rsid w:val="20FCB0C9"/>
    <w:rsid w:val="20FD93FE"/>
    <w:rsid w:val="210025ED"/>
    <w:rsid w:val="21028615"/>
    <w:rsid w:val="21055132"/>
    <w:rsid w:val="2107C65A"/>
    <w:rsid w:val="21096786"/>
    <w:rsid w:val="210D7C7B"/>
    <w:rsid w:val="210D8361"/>
    <w:rsid w:val="210E5A95"/>
    <w:rsid w:val="210E8FC8"/>
    <w:rsid w:val="210EC829"/>
    <w:rsid w:val="210F53BF"/>
    <w:rsid w:val="210FE96B"/>
    <w:rsid w:val="2111D957"/>
    <w:rsid w:val="211248FF"/>
    <w:rsid w:val="21125049"/>
    <w:rsid w:val="21135408"/>
    <w:rsid w:val="21153BE6"/>
    <w:rsid w:val="2116305D"/>
    <w:rsid w:val="21170999"/>
    <w:rsid w:val="21180E84"/>
    <w:rsid w:val="211B9B53"/>
    <w:rsid w:val="211BA510"/>
    <w:rsid w:val="211C790B"/>
    <w:rsid w:val="211D3CC4"/>
    <w:rsid w:val="211D84C6"/>
    <w:rsid w:val="211DC627"/>
    <w:rsid w:val="211E84A2"/>
    <w:rsid w:val="212062D0"/>
    <w:rsid w:val="2122E753"/>
    <w:rsid w:val="21235339"/>
    <w:rsid w:val="21256273"/>
    <w:rsid w:val="21259927"/>
    <w:rsid w:val="212690ED"/>
    <w:rsid w:val="21270BBA"/>
    <w:rsid w:val="21296D3D"/>
    <w:rsid w:val="212BEF8C"/>
    <w:rsid w:val="212C372C"/>
    <w:rsid w:val="212CFC9F"/>
    <w:rsid w:val="212D2C33"/>
    <w:rsid w:val="213021E7"/>
    <w:rsid w:val="2132320B"/>
    <w:rsid w:val="21324D1F"/>
    <w:rsid w:val="2132BF1A"/>
    <w:rsid w:val="21330A68"/>
    <w:rsid w:val="21344F85"/>
    <w:rsid w:val="21346D0D"/>
    <w:rsid w:val="213A6184"/>
    <w:rsid w:val="213D05E3"/>
    <w:rsid w:val="213F426E"/>
    <w:rsid w:val="21405751"/>
    <w:rsid w:val="21419C32"/>
    <w:rsid w:val="2142D5B9"/>
    <w:rsid w:val="2142E587"/>
    <w:rsid w:val="2143D1DF"/>
    <w:rsid w:val="2144A627"/>
    <w:rsid w:val="2146B081"/>
    <w:rsid w:val="214773A3"/>
    <w:rsid w:val="214782B6"/>
    <w:rsid w:val="21485E1D"/>
    <w:rsid w:val="2149F7F2"/>
    <w:rsid w:val="214AE8D1"/>
    <w:rsid w:val="214AF1BB"/>
    <w:rsid w:val="214B3158"/>
    <w:rsid w:val="214B8F92"/>
    <w:rsid w:val="214EEDC4"/>
    <w:rsid w:val="214F564F"/>
    <w:rsid w:val="21532DF8"/>
    <w:rsid w:val="2155298F"/>
    <w:rsid w:val="2155AA9A"/>
    <w:rsid w:val="215633EA"/>
    <w:rsid w:val="2156BF25"/>
    <w:rsid w:val="215758EA"/>
    <w:rsid w:val="215AD22B"/>
    <w:rsid w:val="215D048B"/>
    <w:rsid w:val="215F979E"/>
    <w:rsid w:val="2163BB90"/>
    <w:rsid w:val="21644001"/>
    <w:rsid w:val="21660F53"/>
    <w:rsid w:val="216B5E06"/>
    <w:rsid w:val="21743A39"/>
    <w:rsid w:val="2174E2AF"/>
    <w:rsid w:val="2174F62F"/>
    <w:rsid w:val="21753BE9"/>
    <w:rsid w:val="2175D3CB"/>
    <w:rsid w:val="21763978"/>
    <w:rsid w:val="21776A41"/>
    <w:rsid w:val="21777B92"/>
    <w:rsid w:val="217AC681"/>
    <w:rsid w:val="2183A9E8"/>
    <w:rsid w:val="2187262F"/>
    <w:rsid w:val="2188043D"/>
    <w:rsid w:val="218823A7"/>
    <w:rsid w:val="218888DE"/>
    <w:rsid w:val="218C0F63"/>
    <w:rsid w:val="218D6A8C"/>
    <w:rsid w:val="218E0801"/>
    <w:rsid w:val="2190F18A"/>
    <w:rsid w:val="21914D2C"/>
    <w:rsid w:val="21924FB4"/>
    <w:rsid w:val="21949A8A"/>
    <w:rsid w:val="2195583B"/>
    <w:rsid w:val="21958698"/>
    <w:rsid w:val="219777CE"/>
    <w:rsid w:val="21990D3E"/>
    <w:rsid w:val="2199174D"/>
    <w:rsid w:val="219B6CE0"/>
    <w:rsid w:val="219F7BC3"/>
    <w:rsid w:val="219FF493"/>
    <w:rsid w:val="21A11AA9"/>
    <w:rsid w:val="21A13980"/>
    <w:rsid w:val="21A19D84"/>
    <w:rsid w:val="21A6865A"/>
    <w:rsid w:val="21A6A03C"/>
    <w:rsid w:val="21A6DAD8"/>
    <w:rsid w:val="21A982E3"/>
    <w:rsid w:val="21A994D4"/>
    <w:rsid w:val="21AA3825"/>
    <w:rsid w:val="21AAA24E"/>
    <w:rsid w:val="21AC265D"/>
    <w:rsid w:val="21AF4ADE"/>
    <w:rsid w:val="21B0DD7F"/>
    <w:rsid w:val="21B22A64"/>
    <w:rsid w:val="21B3B91D"/>
    <w:rsid w:val="21BA2768"/>
    <w:rsid w:val="21BB2863"/>
    <w:rsid w:val="21BCA9F6"/>
    <w:rsid w:val="21C28E03"/>
    <w:rsid w:val="21C2E1D3"/>
    <w:rsid w:val="21C682EE"/>
    <w:rsid w:val="21CABDC8"/>
    <w:rsid w:val="21CB6030"/>
    <w:rsid w:val="21CB73CC"/>
    <w:rsid w:val="21CC2625"/>
    <w:rsid w:val="21CC8E32"/>
    <w:rsid w:val="21CD7280"/>
    <w:rsid w:val="21CDD6B7"/>
    <w:rsid w:val="21D11070"/>
    <w:rsid w:val="21D144C4"/>
    <w:rsid w:val="21D3F17E"/>
    <w:rsid w:val="21D42E43"/>
    <w:rsid w:val="21D6F71B"/>
    <w:rsid w:val="21D73B75"/>
    <w:rsid w:val="21D89372"/>
    <w:rsid w:val="21D9095E"/>
    <w:rsid w:val="21DB8FA3"/>
    <w:rsid w:val="21DCB7E4"/>
    <w:rsid w:val="21DCD598"/>
    <w:rsid w:val="21DD8347"/>
    <w:rsid w:val="21DFE60D"/>
    <w:rsid w:val="21E01498"/>
    <w:rsid w:val="21E1D78B"/>
    <w:rsid w:val="21E51D8B"/>
    <w:rsid w:val="21E811AA"/>
    <w:rsid w:val="21EBDC6F"/>
    <w:rsid w:val="21EBF2EA"/>
    <w:rsid w:val="21ED8AF8"/>
    <w:rsid w:val="21EEE5F3"/>
    <w:rsid w:val="21F044DE"/>
    <w:rsid w:val="21F0E611"/>
    <w:rsid w:val="21F4C743"/>
    <w:rsid w:val="21F79925"/>
    <w:rsid w:val="21F8CE5D"/>
    <w:rsid w:val="21FC7180"/>
    <w:rsid w:val="21FF8EE5"/>
    <w:rsid w:val="22009357"/>
    <w:rsid w:val="2203C3BD"/>
    <w:rsid w:val="22040E9F"/>
    <w:rsid w:val="2206770E"/>
    <w:rsid w:val="220830FF"/>
    <w:rsid w:val="22086EA3"/>
    <w:rsid w:val="220BD91F"/>
    <w:rsid w:val="220D5641"/>
    <w:rsid w:val="220D5E98"/>
    <w:rsid w:val="220DA1C5"/>
    <w:rsid w:val="220FCFE5"/>
    <w:rsid w:val="2210463B"/>
    <w:rsid w:val="2211B431"/>
    <w:rsid w:val="2212359E"/>
    <w:rsid w:val="2213FEAC"/>
    <w:rsid w:val="22154CCA"/>
    <w:rsid w:val="2217D7B6"/>
    <w:rsid w:val="2218795D"/>
    <w:rsid w:val="221A9448"/>
    <w:rsid w:val="221ADD3C"/>
    <w:rsid w:val="221AF03D"/>
    <w:rsid w:val="221CD5A3"/>
    <w:rsid w:val="221D3177"/>
    <w:rsid w:val="221F14A9"/>
    <w:rsid w:val="221FCE40"/>
    <w:rsid w:val="22222F63"/>
    <w:rsid w:val="2222BE52"/>
    <w:rsid w:val="22252F3A"/>
    <w:rsid w:val="222532C5"/>
    <w:rsid w:val="22275931"/>
    <w:rsid w:val="222D8B7A"/>
    <w:rsid w:val="222E7879"/>
    <w:rsid w:val="222ECB30"/>
    <w:rsid w:val="2232B1BB"/>
    <w:rsid w:val="22344944"/>
    <w:rsid w:val="223501B8"/>
    <w:rsid w:val="2235D4AB"/>
    <w:rsid w:val="223663D7"/>
    <w:rsid w:val="2239A75B"/>
    <w:rsid w:val="223A3994"/>
    <w:rsid w:val="223B0F71"/>
    <w:rsid w:val="223B779C"/>
    <w:rsid w:val="223C0D78"/>
    <w:rsid w:val="223CABED"/>
    <w:rsid w:val="223DC9F8"/>
    <w:rsid w:val="223DF36D"/>
    <w:rsid w:val="223FE398"/>
    <w:rsid w:val="2240B97F"/>
    <w:rsid w:val="22421CBD"/>
    <w:rsid w:val="22462E39"/>
    <w:rsid w:val="22465936"/>
    <w:rsid w:val="2247128D"/>
    <w:rsid w:val="224875CE"/>
    <w:rsid w:val="224A2BEF"/>
    <w:rsid w:val="224C3B62"/>
    <w:rsid w:val="224D1D1A"/>
    <w:rsid w:val="224D3A72"/>
    <w:rsid w:val="22512BD6"/>
    <w:rsid w:val="22520AA0"/>
    <w:rsid w:val="2253435A"/>
    <w:rsid w:val="2253D6A6"/>
    <w:rsid w:val="22544DB7"/>
    <w:rsid w:val="22547EBA"/>
    <w:rsid w:val="2256CE55"/>
    <w:rsid w:val="2256EB62"/>
    <w:rsid w:val="22584F12"/>
    <w:rsid w:val="2258E254"/>
    <w:rsid w:val="2259BC36"/>
    <w:rsid w:val="225D6E6D"/>
    <w:rsid w:val="225F2430"/>
    <w:rsid w:val="225F4800"/>
    <w:rsid w:val="2269468B"/>
    <w:rsid w:val="2269D2A2"/>
    <w:rsid w:val="226B82B8"/>
    <w:rsid w:val="226E4927"/>
    <w:rsid w:val="22714F0F"/>
    <w:rsid w:val="227260D1"/>
    <w:rsid w:val="2273C59F"/>
    <w:rsid w:val="22741636"/>
    <w:rsid w:val="22749C96"/>
    <w:rsid w:val="2277667A"/>
    <w:rsid w:val="2277F7EF"/>
    <w:rsid w:val="2278DB93"/>
    <w:rsid w:val="2279ED6C"/>
    <w:rsid w:val="227B90FC"/>
    <w:rsid w:val="227BF8F7"/>
    <w:rsid w:val="227BFB43"/>
    <w:rsid w:val="227DA526"/>
    <w:rsid w:val="2281FE2C"/>
    <w:rsid w:val="22856BD2"/>
    <w:rsid w:val="22882EA6"/>
    <w:rsid w:val="228941C6"/>
    <w:rsid w:val="228B39F6"/>
    <w:rsid w:val="228B67BF"/>
    <w:rsid w:val="229106E4"/>
    <w:rsid w:val="22918648"/>
    <w:rsid w:val="2291980C"/>
    <w:rsid w:val="2291D31D"/>
    <w:rsid w:val="22944CA5"/>
    <w:rsid w:val="2298252D"/>
    <w:rsid w:val="2299CF41"/>
    <w:rsid w:val="229ADC64"/>
    <w:rsid w:val="229C40DA"/>
    <w:rsid w:val="229EEBB8"/>
    <w:rsid w:val="229F95DB"/>
    <w:rsid w:val="229FC016"/>
    <w:rsid w:val="229FD7D5"/>
    <w:rsid w:val="22A1D06F"/>
    <w:rsid w:val="22A30379"/>
    <w:rsid w:val="22A311EE"/>
    <w:rsid w:val="22A32006"/>
    <w:rsid w:val="22A5178D"/>
    <w:rsid w:val="22A6CC0A"/>
    <w:rsid w:val="22AA2B1B"/>
    <w:rsid w:val="22AD11B1"/>
    <w:rsid w:val="22AE138E"/>
    <w:rsid w:val="22B0541A"/>
    <w:rsid w:val="22B575C0"/>
    <w:rsid w:val="22B6794E"/>
    <w:rsid w:val="22B6EB2C"/>
    <w:rsid w:val="22B7B2FF"/>
    <w:rsid w:val="22B7D69A"/>
    <w:rsid w:val="22B81B7A"/>
    <w:rsid w:val="22B82834"/>
    <w:rsid w:val="22B99DC8"/>
    <w:rsid w:val="22BA8A12"/>
    <w:rsid w:val="22BD51E8"/>
    <w:rsid w:val="22BD8A81"/>
    <w:rsid w:val="22BE21C8"/>
    <w:rsid w:val="22BEA680"/>
    <w:rsid w:val="22C0DC76"/>
    <w:rsid w:val="22C2D518"/>
    <w:rsid w:val="22C55824"/>
    <w:rsid w:val="22C593AE"/>
    <w:rsid w:val="22C8068E"/>
    <w:rsid w:val="22C86838"/>
    <w:rsid w:val="22C8AAF4"/>
    <w:rsid w:val="22C96856"/>
    <w:rsid w:val="22CC35E5"/>
    <w:rsid w:val="22CD45AE"/>
    <w:rsid w:val="22CD4816"/>
    <w:rsid w:val="22CDA8E4"/>
    <w:rsid w:val="22D01FE6"/>
    <w:rsid w:val="22D03D6E"/>
    <w:rsid w:val="22D0D7FD"/>
    <w:rsid w:val="22D2F9A3"/>
    <w:rsid w:val="22D46F73"/>
    <w:rsid w:val="22D83F1F"/>
    <w:rsid w:val="22DA200B"/>
    <w:rsid w:val="22DA3935"/>
    <w:rsid w:val="22DB7206"/>
    <w:rsid w:val="22DD079F"/>
    <w:rsid w:val="22DD380B"/>
    <w:rsid w:val="22DEED7E"/>
    <w:rsid w:val="22DF0B2F"/>
    <w:rsid w:val="22DF970A"/>
    <w:rsid w:val="22E689F5"/>
    <w:rsid w:val="22E72D3B"/>
    <w:rsid w:val="22E79C26"/>
    <w:rsid w:val="22E91E00"/>
    <w:rsid w:val="22EB8069"/>
    <w:rsid w:val="22EB9B53"/>
    <w:rsid w:val="22EF7904"/>
    <w:rsid w:val="22F12D1A"/>
    <w:rsid w:val="22F38AB2"/>
    <w:rsid w:val="22F3AE70"/>
    <w:rsid w:val="22F74254"/>
    <w:rsid w:val="22F7DCB6"/>
    <w:rsid w:val="22FBC4B2"/>
    <w:rsid w:val="22FDC1D8"/>
    <w:rsid w:val="22FDE26F"/>
    <w:rsid w:val="22FEC617"/>
    <w:rsid w:val="2307BAA1"/>
    <w:rsid w:val="2308F73E"/>
    <w:rsid w:val="230B4A66"/>
    <w:rsid w:val="230D55B8"/>
    <w:rsid w:val="230D75B9"/>
    <w:rsid w:val="230F106A"/>
    <w:rsid w:val="23118D05"/>
    <w:rsid w:val="231433EF"/>
    <w:rsid w:val="23146C72"/>
    <w:rsid w:val="23151867"/>
    <w:rsid w:val="2316CE90"/>
    <w:rsid w:val="23177FAF"/>
    <w:rsid w:val="231815B6"/>
    <w:rsid w:val="231844B8"/>
    <w:rsid w:val="231B0241"/>
    <w:rsid w:val="231B1534"/>
    <w:rsid w:val="231BAAAB"/>
    <w:rsid w:val="231C6FDB"/>
    <w:rsid w:val="231DE2CE"/>
    <w:rsid w:val="231F0F2B"/>
    <w:rsid w:val="231F9AEA"/>
    <w:rsid w:val="2320C857"/>
    <w:rsid w:val="2320E5E7"/>
    <w:rsid w:val="2321AA18"/>
    <w:rsid w:val="2324013A"/>
    <w:rsid w:val="23241E0F"/>
    <w:rsid w:val="2324939D"/>
    <w:rsid w:val="2326A220"/>
    <w:rsid w:val="23282212"/>
    <w:rsid w:val="2328910E"/>
    <w:rsid w:val="2329199F"/>
    <w:rsid w:val="2329710D"/>
    <w:rsid w:val="232A79CE"/>
    <w:rsid w:val="232BA284"/>
    <w:rsid w:val="232C5780"/>
    <w:rsid w:val="232CC703"/>
    <w:rsid w:val="232E9485"/>
    <w:rsid w:val="232EE58A"/>
    <w:rsid w:val="232EF2A8"/>
    <w:rsid w:val="232F8C0D"/>
    <w:rsid w:val="232FC2B7"/>
    <w:rsid w:val="2330D7D2"/>
    <w:rsid w:val="23311454"/>
    <w:rsid w:val="2331A343"/>
    <w:rsid w:val="23324094"/>
    <w:rsid w:val="2334733B"/>
    <w:rsid w:val="2334D159"/>
    <w:rsid w:val="233705F4"/>
    <w:rsid w:val="23371D2B"/>
    <w:rsid w:val="2337B4C6"/>
    <w:rsid w:val="2337C58C"/>
    <w:rsid w:val="2338C7A0"/>
    <w:rsid w:val="23394344"/>
    <w:rsid w:val="233A26C0"/>
    <w:rsid w:val="233A6558"/>
    <w:rsid w:val="233AB6BB"/>
    <w:rsid w:val="233B5C12"/>
    <w:rsid w:val="233D24D8"/>
    <w:rsid w:val="233F9696"/>
    <w:rsid w:val="2340DEA8"/>
    <w:rsid w:val="23424EF0"/>
    <w:rsid w:val="2344BE05"/>
    <w:rsid w:val="234566AD"/>
    <w:rsid w:val="2345B4F4"/>
    <w:rsid w:val="2345E6F8"/>
    <w:rsid w:val="2346CA60"/>
    <w:rsid w:val="23483322"/>
    <w:rsid w:val="234AFD86"/>
    <w:rsid w:val="234BC856"/>
    <w:rsid w:val="234E1ABC"/>
    <w:rsid w:val="234F45E2"/>
    <w:rsid w:val="23507467"/>
    <w:rsid w:val="23517DFF"/>
    <w:rsid w:val="2353CC61"/>
    <w:rsid w:val="23548AA8"/>
    <w:rsid w:val="2355A80F"/>
    <w:rsid w:val="2355FBA0"/>
    <w:rsid w:val="2356B2E2"/>
    <w:rsid w:val="235B28CE"/>
    <w:rsid w:val="235B31C5"/>
    <w:rsid w:val="235B3B0C"/>
    <w:rsid w:val="235C794D"/>
    <w:rsid w:val="235DDC6E"/>
    <w:rsid w:val="235E43AB"/>
    <w:rsid w:val="235F8B9D"/>
    <w:rsid w:val="235FC36A"/>
    <w:rsid w:val="2360E9C3"/>
    <w:rsid w:val="2364D6ED"/>
    <w:rsid w:val="236532F1"/>
    <w:rsid w:val="23656318"/>
    <w:rsid w:val="2369AD7D"/>
    <w:rsid w:val="236C5A19"/>
    <w:rsid w:val="236D1525"/>
    <w:rsid w:val="236DE03D"/>
    <w:rsid w:val="236DEA58"/>
    <w:rsid w:val="236ED362"/>
    <w:rsid w:val="236FFDFD"/>
    <w:rsid w:val="237037B0"/>
    <w:rsid w:val="2370E848"/>
    <w:rsid w:val="2371BD4A"/>
    <w:rsid w:val="2371D65A"/>
    <w:rsid w:val="23724226"/>
    <w:rsid w:val="2373C33F"/>
    <w:rsid w:val="2374BF17"/>
    <w:rsid w:val="2374D4DF"/>
    <w:rsid w:val="23750F42"/>
    <w:rsid w:val="23758C75"/>
    <w:rsid w:val="2375F440"/>
    <w:rsid w:val="23766060"/>
    <w:rsid w:val="237910D9"/>
    <w:rsid w:val="23792932"/>
    <w:rsid w:val="2379ED5E"/>
    <w:rsid w:val="237EF2F4"/>
    <w:rsid w:val="238077FA"/>
    <w:rsid w:val="23808C77"/>
    <w:rsid w:val="238186F0"/>
    <w:rsid w:val="23827229"/>
    <w:rsid w:val="23828CDE"/>
    <w:rsid w:val="2382CE37"/>
    <w:rsid w:val="2382F54B"/>
    <w:rsid w:val="2386D2B4"/>
    <w:rsid w:val="2389A1D3"/>
    <w:rsid w:val="238A1B93"/>
    <w:rsid w:val="238E1297"/>
    <w:rsid w:val="238E449F"/>
    <w:rsid w:val="238F1881"/>
    <w:rsid w:val="2390C2AD"/>
    <w:rsid w:val="2391873C"/>
    <w:rsid w:val="23936AF0"/>
    <w:rsid w:val="239392B5"/>
    <w:rsid w:val="239632F8"/>
    <w:rsid w:val="239754C8"/>
    <w:rsid w:val="2398E6B4"/>
    <w:rsid w:val="23995292"/>
    <w:rsid w:val="239E4AEE"/>
    <w:rsid w:val="23A0C6E5"/>
    <w:rsid w:val="23A1B588"/>
    <w:rsid w:val="23A36179"/>
    <w:rsid w:val="23A5FE6B"/>
    <w:rsid w:val="23A7F6FF"/>
    <w:rsid w:val="23AD2056"/>
    <w:rsid w:val="23AD8DFC"/>
    <w:rsid w:val="23AE7280"/>
    <w:rsid w:val="23B0F010"/>
    <w:rsid w:val="23B1517D"/>
    <w:rsid w:val="23B15C9F"/>
    <w:rsid w:val="23B26D3E"/>
    <w:rsid w:val="23B2C6A0"/>
    <w:rsid w:val="23B2EAF2"/>
    <w:rsid w:val="23B4FCEC"/>
    <w:rsid w:val="23B5E3BE"/>
    <w:rsid w:val="23B7EA65"/>
    <w:rsid w:val="23B82312"/>
    <w:rsid w:val="23B8AAF0"/>
    <w:rsid w:val="23B90FCC"/>
    <w:rsid w:val="23BB9E21"/>
    <w:rsid w:val="23BC3509"/>
    <w:rsid w:val="23BC466C"/>
    <w:rsid w:val="23BCBDDE"/>
    <w:rsid w:val="23C07986"/>
    <w:rsid w:val="23C1AEF6"/>
    <w:rsid w:val="23C31404"/>
    <w:rsid w:val="23C52B83"/>
    <w:rsid w:val="23C8B046"/>
    <w:rsid w:val="23CA0581"/>
    <w:rsid w:val="23CA76D6"/>
    <w:rsid w:val="23CC9E72"/>
    <w:rsid w:val="23CDBB37"/>
    <w:rsid w:val="23CDD280"/>
    <w:rsid w:val="23CE0C3E"/>
    <w:rsid w:val="23CF3A4C"/>
    <w:rsid w:val="23D162A1"/>
    <w:rsid w:val="23D2F558"/>
    <w:rsid w:val="23D35C97"/>
    <w:rsid w:val="23D36F64"/>
    <w:rsid w:val="23D490F8"/>
    <w:rsid w:val="23D6CDD2"/>
    <w:rsid w:val="23D71D32"/>
    <w:rsid w:val="23D80610"/>
    <w:rsid w:val="23D84EF0"/>
    <w:rsid w:val="23D9301A"/>
    <w:rsid w:val="23DE5C22"/>
    <w:rsid w:val="23E0674B"/>
    <w:rsid w:val="23E264C5"/>
    <w:rsid w:val="23E71072"/>
    <w:rsid w:val="23E7988A"/>
    <w:rsid w:val="23E90731"/>
    <w:rsid w:val="23E912BB"/>
    <w:rsid w:val="23EB68BB"/>
    <w:rsid w:val="23ECBA14"/>
    <w:rsid w:val="23F09642"/>
    <w:rsid w:val="23F1A6A2"/>
    <w:rsid w:val="23F2A15D"/>
    <w:rsid w:val="23F2FE96"/>
    <w:rsid w:val="23F30687"/>
    <w:rsid w:val="23F4210B"/>
    <w:rsid w:val="23FA21F4"/>
    <w:rsid w:val="23FB500E"/>
    <w:rsid w:val="23FCC296"/>
    <w:rsid w:val="23FF0ECA"/>
    <w:rsid w:val="24012D4A"/>
    <w:rsid w:val="2401FF55"/>
    <w:rsid w:val="24039BBB"/>
    <w:rsid w:val="24046CB8"/>
    <w:rsid w:val="2404BE8B"/>
    <w:rsid w:val="2408F08F"/>
    <w:rsid w:val="2409304D"/>
    <w:rsid w:val="2409BD79"/>
    <w:rsid w:val="240A6720"/>
    <w:rsid w:val="240CBC15"/>
    <w:rsid w:val="240D9830"/>
    <w:rsid w:val="240E9F50"/>
    <w:rsid w:val="24115571"/>
    <w:rsid w:val="24122F4C"/>
    <w:rsid w:val="241594BB"/>
    <w:rsid w:val="24167FCC"/>
    <w:rsid w:val="2417021F"/>
    <w:rsid w:val="24192DAC"/>
    <w:rsid w:val="241A6727"/>
    <w:rsid w:val="241A6D49"/>
    <w:rsid w:val="241CBD9A"/>
    <w:rsid w:val="241E0670"/>
    <w:rsid w:val="24200180"/>
    <w:rsid w:val="2421CA98"/>
    <w:rsid w:val="24222F42"/>
    <w:rsid w:val="2422EF8B"/>
    <w:rsid w:val="2423261B"/>
    <w:rsid w:val="242423F9"/>
    <w:rsid w:val="2426C95B"/>
    <w:rsid w:val="24294B65"/>
    <w:rsid w:val="242B2AF2"/>
    <w:rsid w:val="242ECAB2"/>
    <w:rsid w:val="242F01BA"/>
    <w:rsid w:val="242FF12C"/>
    <w:rsid w:val="2430096A"/>
    <w:rsid w:val="24317361"/>
    <w:rsid w:val="24324CA3"/>
    <w:rsid w:val="243310B1"/>
    <w:rsid w:val="2434518B"/>
    <w:rsid w:val="2436D9A1"/>
    <w:rsid w:val="24383957"/>
    <w:rsid w:val="24384ED6"/>
    <w:rsid w:val="243AAE46"/>
    <w:rsid w:val="24402BE0"/>
    <w:rsid w:val="2440B2B6"/>
    <w:rsid w:val="2441608B"/>
    <w:rsid w:val="24435561"/>
    <w:rsid w:val="2444143D"/>
    <w:rsid w:val="2444961F"/>
    <w:rsid w:val="2444BE17"/>
    <w:rsid w:val="24478E3C"/>
    <w:rsid w:val="24486F77"/>
    <w:rsid w:val="2448DD78"/>
    <w:rsid w:val="244B178E"/>
    <w:rsid w:val="244B663F"/>
    <w:rsid w:val="244DC8E5"/>
    <w:rsid w:val="244E6AB3"/>
    <w:rsid w:val="2450AA49"/>
    <w:rsid w:val="24531AF8"/>
    <w:rsid w:val="24558866"/>
    <w:rsid w:val="2456CE80"/>
    <w:rsid w:val="2456D84C"/>
    <w:rsid w:val="24570B2D"/>
    <w:rsid w:val="24577159"/>
    <w:rsid w:val="24577DCC"/>
    <w:rsid w:val="24592183"/>
    <w:rsid w:val="2459389B"/>
    <w:rsid w:val="245B3350"/>
    <w:rsid w:val="245C2186"/>
    <w:rsid w:val="245F6741"/>
    <w:rsid w:val="24609EE2"/>
    <w:rsid w:val="2460C976"/>
    <w:rsid w:val="2460E5AA"/>
    <w:rsid w:val="24633743"/>
    <w:rsid w:val="24663503"/>
    <w:rsid w:val="246B09A2"/>
    <w:rsid w:val="246E031A"/>
    <w:rsid w:val="246F4231"/>
    <w:rsid w:val="246FA578"/>
    <w:rsid w:val="2472DA44"/>
    <w:rsid w:val="24755882"/>
    <w:rsid w:val="247632E8"/>
    <w:rsid w:val="247755B7"/>
    <w:rsid w:val="247F71B1"/>
    <w:rsid w:val="247FB1F1"/>
    <w:rsid w:val="247FD6F7"/>
    <w:rsid w:val="24816070"/>
    <w:rsid w:val="2481C4F3"/>
    <w:rsid w:val="248260F5"/>
    <w:rsid w:val="24836CFE"/>
    <w:rsid w:val="24837D9A"/>
    <w:rsid w:val="2484C9BF"/>
    <w:rsid w:val="248558C3"/>
    <w:rsid w:val="2485E56B"/>
    <w:rsid w:val="24863259"/>
    <w:rsid w:val="24890A5D"/>
    <w:rsid w:val="24891C40"/>
    <w:rsid w:val="2489B0A7"/>
    <w:rsid w:val="248AD14A"/>
    <w:rsid w:val="248B48A3"/>
    <w:rsid w:val="248BBF91"/>
    <w:rsid w:val="248D6EE4"/>
    <w:rsid w:val="248FD47C"/>
    <w:rsid w:val="2491C261"/>
    <w:rsid w:val="2496BCE1"/>
    <w:rsid w:val="24983EA7"/>
    <w:rsid w:val="24996EEC"/>
    <w:rsid w:val="2499E089"/>
    <w:rsid w:val="249AC6D9"/>
    <w:rsid w:val="249BADC6"/>
    <w:rsid w:val="249EDA8F"/>
    <w:rsid w:val="249F0136"/>
    <w:rsid w:val="24A156B7"/>
    <w:rsid w:val="24A4B191"/>
    <w:rsid w:val="24A5BC89"/>
    <w:rsid w:val="24A7717C"/>
    <w:rsid w:val="24A89B5D"/>
    <w:rsid w:val="24A8F433"/>
    <w:rsid w:val="24AA7116"/>
    <w:rsid w:val="24AA9054"/>
    <w:rsid w:val="24AD29B1"/>
    <w:rsid w:val="24AD4847"/>
    <w:rsid w:val="24B07E76"/>
    <w:rsid w:val="24B18760"/>
    <w:rsid w:val="24B5830B"/>
    <w:rsid w:val="24B5BF93"/>
    <w:rsid w:val="24B88E5D"/>
    <w:rsid w:val="24BA2EE9"/>
    <w:rsid w:val="24BB458C"/>
    <w:rsid w:val="24BBF2D1"/>
    <w:rsid w:val="24BC9E70"/>
    <w:rsid w:val="24BE212E"/>
    <w:rsid w:val="24BF2C59"/>
    <w:rsid w:val="24C1AB57"/>
    <w:rsid w:val="24C350E4"/>
    <w:rsid w:val="24C62595"/>
    <w:rsid w:val="24C67E7C"/>
    <w:rsid w:val="24C9537A"/>
    <w:rsid w:val="24D1BE72"/>
    <w:rsid w:val="24D1F78D"/>
    <w:rsid w:val="24D1FC4C"/>
    <w:rsid w:val="24D6025F"/>
    <w:rsid w:val="24D834D5"/>
    <w:rsid w:val="24D97C78"/>
    <w:rsid w:val="24DDBABF"/>
    <w:rsid w:val="24DDF9AC"/>
    <w:rsid w:val="24DE1DC1"/>
    <w:rsid w:val="24DF2180"/>
    <w:rsid w:val="24DF66D9"/>
    <w:rsid w:val="24DF7FAC"/>
    <w:rsid w:val="24E1214B"/>
    <w:rsid w:val="24E229A3"/>
    <w:rsid w:val="24E4AE16"/>
    <w:rsid w:val="24E5CE08"/>
    <w:rsid w:val="24E71334"/>
    <w:rsid w:val="24E7BB28"/>
    <w:rsid w:val="24E827DF"/>
    <w:rsid w:val="24EA3651"/>
    <w:rsid w:val="24EC0126"/>
    <w:rsid w:val="24EF7631"/>
    <w:rsid w:val="24F13846"/>
    <w:rsid w:val="24F144F4"/>
    <w:rsid w:val="24F1B351"/>
    <w:rsid w:val="24F4BC8A"/>
    <w:rsid w:val="24F785D5"/>
    <w:rsid w:val="24F93FB3"/>
    <w:rsid w:val="24FCAFE0"/>
    <w:rsid w:val="24FE31BC"/>
    <w:rsid w:val="2500072E"/>
    <w:rsid w:val="25003C1D"/>
    <w:rsid w:val="250476B2"/>
    <w:rsid w:val="250641DC"/>
    <w:rsid w:val="25064CD5"/>
    <w:rsid w:val="250713C4"/>
    <w:rsid w:val="250845BB"/>
    <w:rsid w:val="250972C4"/>
    <w:rsid w:val="2509A9BE"/>
    <w:rsid w:val="2509B00F"/>
    <w:rsid w:val="250A14B8"/>
    <w:rsid w:val="250A1E02"/>
    <w:rsid w:val="250B7E8C"/>
    <w:rsid w:val="2510C9D7"/>
    <w:rsid w:val="2511AF15"/>
    <w:rsid w:val="2511E5D5"/>
    <w:rsid w:val="25124F69"/>
    <w:rsid w:val="2514C16D"/>
    <w:rsid w:val="2516B455"/>
    <w:rsid w:val="251737C6"/>
    <w:rsid w:val="251B5451"/>
    <w:rsid w:val="251D5751"/>
    <w:rsid w:val="251E69BC"/>
    <w:rsid w:val="25206500"/>
    <w:rsid w:val="252091A0"/>
    <w:rsid w:val="2520BE26"/>
    <w:rsid w:val="25213023"/>
    <w:rsid w:val="252227ED"/>
    <w:rsid w:val="25222C88"/>
    <w:rsid w:val="2522C988"/>
    <w:rsid w:val="2524518C"/>
    <w:rsid w:val="25275B1C"/>
    <w:rsid w:val="252A22CB"/>
    <w:rsid w:val="252DB1AD"/>
    <w:rsid w:val="2533726E"/>
    <w:rsid w:val="2533AC98"/>
    <w:rsid w:val="2533D6ED"/>
    <w:rsid w:val="25378A29"/>
    <w:rsid w:val="253EF5EC"/>
    <w:rsid w:val="253F009B"/>
    <w:rsid w:val="254092CF"/>
    <w:rsid w:val="25423B10"/>
    <w:rsid w:val="25429DE6"/>
    <w:rsid w:val="2542DD23"/>
    <w:rsid w:val="25434DEC"/>
    <w:rsid w:val="25436629"/>
    <w:rsid w:val="2543795A"/>
    <w:rsid w:val="2543B9FD"/>
    <w:rsid w:val="2544B0D9"/>
    <w:rsid w:val="25474304"/>
    <w:rsid w:val="25479BE5"/>
    <w:rsid w:val="2548F98D"/>
    <w:rsid w:val="25496FBF"/>
    <w:rsid w:val="254AF5AA"/>
    <w:rsid w:val="254C422E"/>
    <w:rsid w:val="2552F90B"/>
    <w:rsid w:val="25537792"/>
    <w:rsid w:val="25546324"/>
    <w:rsid w:val="255513FB"/>
    <w:rsid w:val="25551677"/>
    <w:rsid w:val="25587760"/>
    <w:rsid w:val="25596D24"/>
    <w:rsid w:val="2559BEF3"/>
    <w:rsid w:val="255A222B"/>
    <w:rsid w:val="255A8C18"/>
    <w:rsid w:val="255BDC51"/>
    <w:rsid w:val="255C6D67"/>
    <w:rsid w:val="255E044F"/>
    <w:rsid w:val="255EF9F3"/>
    <w:rsid w:val="25626237"/>
    <w:rsid w:val="256348C8"/>
    <w:rsid w:val="2565A838"/>
    <w:rsid w:val="2565F4DF"/>
    <w:rsid w:val="25662503"/>
    <w:rsid w:val="256782D1"/>
    <w:rsid w:val="25687195"/>
    <w:rsid w:val="2568C361"/>
    <w:rsid w:val="2568DD43"/>
    <w:rsid w:val="256A686E"/>
    <w:rsid w:val="256A6E8F"/>
    <w:rsid w:val="256CFBB6"/>
    <w:rsid w:val="2572C632"/>
    <w:rsid w:val="2572D1BA"/>
    <w:rsid w:val="2572F56D"/>
    <w:rsid w:val="257386C5"/>
    <w:rsid w:val="25738ACC"/>
    <w:rsid w:val="2576E922"/>
    <w:rsid w:val="25782637"/>
    <w:rsid w:val="257A3F23"/>
    <w:rsid w:val="257A5E10"/>
    <w:rsid w:val="257A79FA"/>
    <w:rsid w:val="258032F4"/>
    <w:rsid w:val="2580671B"/>
    <w:rsid w:val="2580B8CE"/>
    <w:rsid w:val="258123C2"/>
    <w:rsid w:val="2584DCAF"/>
    <w:rsid w:val="2587C25B"/>
    <w:rsid w:val="25888294"/>
    <w:rsid w:val="2588CCDB"/>
    <w:rsid w:val="25890A86"/>
    <w:rsid w:val="258BBB57"/>
    <w:rsid w:val="258EC186"/>
    <w:rsid w:val="25923106"/>
    <w:rsid w:val="259236FA"/>
    <w:rsid w:val="25968912"/>
    <w:rsid w:val="259691C7"/>
    <w:rsid w:val="2597BE6D"/>
    <w:rsid w:val="259A9127"/>
    <w:rsid w:val="259CF890"/>
    <w:rsid w:val="259D7FA8"/>
    <w:rsid w:val="259F1510"/>
    <w:rsid w:val="25A18A4B"/>
    <w:rsid w:val="25A1E284"/>
    <w:rsid w:val="25A60633"/>
    <w:rsid w:val="25A71E32"/>
    <w:rsid w:val="25A73537"/>
    <w:rsid w:val="25A76EB5"/>
    <w:rsid w:val="25A90C20"/>
    <w:rsid w:val="25A98A67"/>
    <w:rsid w:val="25AA200D"/>
    <w:rsid w:val="25AA24FD"/>
    <w:rsid w:val="25AAF18C"/>
    <w:rsid w:val="25AC2C1A"/>
    <w:rsid w:val="25AE8E29"/>
    <w:rsid w:val="25AF8CA1"/>
    <w:rsid w:val="25AFAC76"/>
    <w:rsid w:val="25B1E73F"/>
    <w:rsid w:val="25B64937"/>
    <w:rsid w:val="25B72CFB"/>
    <w:rsid w:val="25B820DF"/>
    <w:rsid w:val="25B84404"/>
    <w:rsid w:val="25B995D1"/>
    <w:rsid w:val="25B99B94"/>
    <w:rsid w:val="25BBC72E"/>
    <w:rsid w:val="25BC540B"/>
    <w:rsid w:val="25BC86BA"/>
    <w:rsid w:val="25BDA5ED"/>
    <w:rsid w:val="25BEB1FF"/>
    <w:rsid w:val="25BEB4C9"/>
    <w:rsid w:val="25C08279"/>
    <w:rsid w:val="25C0C4B2"/>
    <w:rsid w:val="25C22E83"/>
    <w:rsid w:val="25C2423B"/>
    <w:rsid w:val="25C242D0"/>
    <w:rsid w:val="25C32472"/>
    <w:rsid w:val="25C6FDDE"/>
    <w:rsid w:val="25C8B549"/>
    <w:rsid w:val="25C9D1B8"/>
    <w:rsid w:val="25CAC719"/>
    <w:rsid w:val="25CC990F"/>
    <w:rsid w:val="25CE5ED4"/>
    <w:rsid w:val="25CEE00F"/>
    <w:rsid w:val="25D0DEF7"/>
    <w:rsid w:val="25D3A5D1"/>
    <w:rsid w:val="25D3CB76"/>
    <w:rsid w:val="25D5E78B"/>
    <w:rsid w:val="25D7A8AE"/>
    <w:rsid w:val="25DACF11"/>
    <w:rsid w:val="25DECA6F"/>
    <w:rsid w:val="25E27AB0"/>
    <w:rsid w:val="25E2D814"/>
    <w:rsid w:val="25E2EE63"/>
    <w:rsid w:val="25E3C7F3"/>
    <w:rsid w:val="25E5171A"/>
    <w:rsid w:val="25E5A101"/>
    <w:rsid w:val="25E69445"/>
    <w:rsid w:val="25E709CC"/>
    <w:rsid w:val="25E9CFAE"/>
    <w:rsid w:val="25EA4B43"/>
    <w:rsid w:val="25EA74EA"/>
    <w:rsid w:val="25EADC6D"/>
    <w:rsid w:val="25EC7598"/>
    <w:rsid w:val="25EEC437"/>
    <w:rsid w:val="25F052E7"/>
    <w:rsid w:val="25F0A254"/>
    <w:rsid w:val="25F0BEEE"/>
    <w:rsid w:val="25F81A4A"/>
    <w:rsid w:val="25F85F42"/>
    <w:rsid w:val="25F8848D"/>
    <w:rsid w:val="25F9E529"/>
    <w:rsid w:val="25FB3535"/>
    <w:rsid w:val="25FB8586"/>
    <w:rsid w:val="25FC84BB"/>
    <w:rsid w:val="26011660"/>
    <w:rsid w:val="26011E75"/>
    <w:rsid w:val="260208BE"/>
    <w:rsid w:val="26026E8C"/>
    <w:rsid w:val="2603D7E0"/>
    <w:rsid w:val="26044FCB"/>
    <w:rsid w:val="26049456"/>
    <w:rsid w:val="2604E8D8"/>
    <w:rsid w:val="2605BCD9"/>
    <w:rsid w:val="2606ED32"/>
    <w:rsid w:val="26090CF4"/>
    <w:rsid w:val="2609361D"/>
    <w:rsid w:val="260B2F8B"/>
    <w:rsid w:val="260BC4B4"/>
    <w:rsid w:val="260D87A3"/>
    <w:rsid w:val="260DC27B"/>
    <w:rsid w:val="260E05EB"/>
    <w:rsid w:val="260E7CA6"/>
    <w:rsid w:val="260F96E2"/>
    <w:rsid w:val="2610CF05"/>
    <w:rsid w:val="26110E39"/>
    <w:rsid w:val="26128D6D"/>
    <w:rsid w:val="26133243"/>
    <w:rsid w:val="261469D9"/>
    <w:rsid w:val="2614757E"/>
    <w:rsid w:val="26154F2E"/>
    <w:rsid w:val="2615A012"/>
    <w:rsid w:val="261629E6"/>
    <w:rsid w:val="261767A5"/>
    <w:rsid w:val="26197A94"/>
    <w:rsid w:val="261DF2A1"/>
    <w:rsid w:val="261E99BC"/>
    <w:rsid w:val="261F552B"/>
    <w:rsid w:val="26213106"/>
    <w:rsid w:val="2622EA62"/>
    <w:rsid w:val="262373FF"/>
    <w:rsid w:val="2623D863"/>
    <w:rsid w:val="26249609"/>
    <w:rsid w:val="26259AEB"/>
    <w:rsid w:val="26270FE7"/>
    <w:rsid w:val="2627E991"/>
    <w:rsid w:val="26286230"/>
    <w:rsid w:val="2628D4B1"/>
    <w:rsid w:val="262A0D00"/>
    <w:rsid w:val="262A0EFB"/>
    <w:rsid w:val="262A130E"/>
    <w:rsid w:val="262F2B5C"/>
    <w:rsid w:val="26322F28"/>
    <w:rsid w:val="263252A7"/>
    <w:rsid w:val="263736F8"/>
    <w:rsid w:val="263754FD"/>
    <w:rsid w:val="26398AC2"/>
    <w:rsid w:val="263A9ACE"/>
    <w:rsid w:val="263C8552"/>
    <w:rsid w:val="263F9D37"/>
    <w:rsid w:val="263FC1DC"/>
    <w:rsid w:val="26412663"/>
    <w:rsid w:val="26418977"/>
    <w:rsid w:val="2642C0AA"/>
    <w:rsid w:val="2646D043"/>
    <w:rsid w:val="264BAD14"/>
    <w:rsid w:val="264D583F"/>
    <w:rsid w:val="264DE26D"/>
    <w:rsid w:val="264F55F1"/>
    <w:rsid w:val="265099E4"/>
    <w:rsid w:val="2650E0DC"/>
    <w:rsid w:val="2653998A"/>
    <w:rsid w:val="26544FFE"/>
    <w:rsid w:val="2656D96E"/>
    <w:rsid w:val="2658C79E"/>
    <w:rsid w:val="2658DD89"/>
    <w:rsid w:val="2659A584"/>
    <w:rsid w:val="265A28DB"/>
    <w:rsid w:val="265B600B"/>
    <w:rsid w:val="265C1FF5"/>
    <w:rsid w:val="265D8603"/>
    <w:rsid w:val="265EC1F8"/>
    <w:rsid w:val="265EC3AE"/>
    <w:rsid w:val="265FA026"/>
    <w:rsid w:val="2660D971"/>
    <w:rsid w:val="26642A04"/>
    <w:rsid w:val="26656A1C"/>
    <w:rsid w:val="26674E19"/>
    <w:rsid w:val="266A3414"/>
    <w:rsid w:val="266CC704"/>
    <w:rsid w:val="26705E19"/>
    <w:rsid w:val="267132AB"/>
    <w:rsid w:val="2672ECF7"/>
    <w:rsid w:val="2674662F"/>
    <w:rsid w:val="2675A61F"/>
    <w:rsid w:val="267811BB"/>
    <w:rsid w:val="267AA915"/>
    <w:rsid w:val="267C0300"/>
    <w:rsid w:val="26818950"/>
    <w:rsid w:val="2682E4C0"/>
    <w:rsid w:val="26844EA2"/>
    <w:rsid w:val="268475AE"/>
    <w:rsid w:val="26852E1B"/>
    <w:rsid w:val="2685C13F"/>
    <w:rsid w:val="26871B18"/>
    <w:rsid w:val="2687FD28"/>
    <w:rsid w:val="268A39FB"/>
    <w:rsid w:val="268AF15B"/>
    <w:rsid w:val="268B6D23"/>
    <w:rsid w:val="268B8555"/>
    <w:rsid w:val="268BB1E4"/>
    <w:rsid w:val="268FA595"/>
    <w:rsid w:val="26918616"/>
    <w:rsid w:val="26921AA3"/>
    <w:rsid w:val="26945C53"/>
    <w:rsid w:val="26948685"/>
    <w:rsid w:val="2695F9B7"/>
    <w:rsid w:val="269748E5"/>
    <w:rsid w:val="269BE3A8"/>
    <w:rsid w:val="269CB960"/>
    <w:rsid w:val="26A018E4"/>
    <w:rsid w:val="26A4B5E7"/>
    <w:rsid w:val="26A53936"/>
    <w:rsid w:val="26A5DCF1"/>
    <w:rsid w:val="26A6427D"/>
    <w:rsid w:val="26A83B81"/>
    <w:rsid w:val="26A9F996"/>
    <w:rsid w:val="26AA5CE3"/>
    <w:rsid w:val="26AAC855"/>
    <w:rsid w:val="26AC5FC9"/>
    <w:rsid w:val="26AF6471"/>
    <w:rsid w:val="26B00454"/>
    <w:rsid w:val="26B02F4D"/>
    <w:rsid w:val="26B12440"/>
    <w:rsid w:val="26B30E29"/>
    <w:rsid w:val="26B385BB"/>
    <w:rsid w:val="26B3B0A1"/>
    <w:rsid w:val="26B617E6"/>
    <w:rsid w:val="26B61D97"/>
    <w:rsid w:val="26B698CC"/>
    <w:rsid w:val="26B789A9"/>
    <w:rsid w:val="26BA60E7"/>
    <w:rsid w:val="26BB9D71"/>
    <w:rsid w:val="26BDB8D4"/>
    <w:rsid w:val="26BDDE44"/>
    <w:rsid w:val="26BE9CB4"/>
    <w:rsid w:val="26BF5450"/>
    <w:rsid w:val="26BF8480"/>
    <w:rsid w:val="26BF9C10"/>
    <w:rsid w:val="26BFF316"/>
    <w:rsid w:val="26C0CB70"/>
    <w:rsid w:val="26C344DA"/>
    <w:rsid w:val="26C5DCA7"/>
    <w:rsid w:val="26C6C23E"/>
    <w:rsid w:val="26C7A36A"/>
    <w:rsid w:val="26C7A8DE"/>
    <w:rsid w:val="26C8F36B"/>
    <w:rsid w:val="26CA3FF1"/>
    <w:rsid w:val="26CBB2D8"/>
    <w:rsid w:val="26CC29DF"/>
    <w:rsid w:val="26CDBBD9"/>
    <w:rsid w:val="26CE72B9"/>
    <w:rsid w:val="26D2FE3A"/>
    <w:rsid w:val="26D488F4"/>
    <w:rsid w:val="26D917BF"/>
    <w:rsid w:val="26DBD584"/>
    <w:rsid w:val="26DC3191"/>
    <w:rsid w:val="26DC3F2D"/>
    <w:rsid w:val="26DEB36A"/>
    <w:rsid w:val="26DF5631"/>
    <w:rsid w:val="26DFB554"/>
    <w:rsid w:val="26E028BF"/>
    <w:rsid w:val="26E0CDF8"/>
    <w:rsid w:val="26E1E18C"/>
    <w:rsid w:val="26E2E8B4"/>
    <w:rsid w:val="26E40B38"/>
    <w:rsid w:val="26E40D8A"/>
    <w:rsid w:val="26E960F8"/>
    <w:rsid w:val="26E9E1BF"/>
    <w:rsid w:val="26ED2F6F"/>
    <w:rsid w:val="26EE1C86"/>
    <w:rsid w:val="26F2E6E3"/>
    <w:rsid w:val="26F7F24B"/>
    <w:rsid w:val="26FC846B"/>
    <w:rsid w:val="26FDC82C"/>
    <w:rsid w:val="26FEB7F8"/>
    <w:rsid w:val="26FF426B"/>
    <w:rsid w:val="26FF5DD8"/>
    <w:rsid w:val="270013D3"/>
    <w:rsid w:val="2700D96F"/>
    <w:rsid w:val="27044A73"/>
    <w:rsid w:val="2709B365"/>
    <w:rsid w:val="270DCC46"/>
    <w:rsid w:val="270E32DB"/>
    <w:rsid w:val="270F4261"/>
    <w:rsid w:val="271484FF"/>
    <w:rsid w:val="2715CF10"/>
    <w:rsid w:val="2715E87B"/>
    <w:rsid w:val="2716B0A9"/>
    <w:rsid w:val="2717B827"/>
    <w:rsid w:val="2717DDF7"/>
    <w:rsid w:val="2719DDC9"/>
    <w:rsid w:val="271A1C6D"/>
    <w:rsid w:val="271B79E5"/>
    <w:rsid w:val="271B97B5"/>
    <w:rsid w:val="271C22BA"/>
    <w:rsid w:val="271CCECF"/>
    <w:rsid w:val="271D53CB"/>
    <w:rsid w:val="271D6958"/>
    <w:rsid w:val="271DBDF3"/>
    <w:rsid w:val="271E7F28"/>
    <w:rsid w:val="272072E0"/>
    <w:rsid w:val="2722CF7B"/>
    <w:rsid w:val="2722F028"/>
    <w:rsid w:val="2723FA70"/>
    <w:rsid w:val="27246DC2"/>
    <w:rsid w:val="2724DAE7"/>
    <w:rsid w:val="272539FB"/>
    <w:rsid w:val="27273143"/>
    <w:rsid w:val="27295562"/>
    <w:rsid w:val="272AD2A1"/>
    <w:rsid w:val="272CAFEE"/>
    <w:rsid w:val="272D0D2E"/>
    <w:rsid w:val="272FE9A6"/>
    <w:rsid w:val="2731EEC2"/>
    <w:rsid w:val="2732C01F"/>
    <w:rsid w:val="273354F2"/>
    <w:rsid w:val="27355808"/>
    <w:rsid w:val="2735B85E"/>
    <w:rsid w:val="2736464A"/>
    <w:rsid w:val="2736631A"/>
    <w:rsid w:val="2737DE4C"/>
    <w:rsid w:val="2738C353"/>
    <w:rsid w:val="273B7A4F"/>
    <w:rsid w:val="273BD1EF"/>
    <w:rsid w:val="273C46FC"/>
    <w:rsid w:val="273D0DA0"/>
    <w:rsid w:val="273D5319"/>
    <w:rsid w:val="273F32A2"/>
    <w:rsid w:val="273F6503"/>
    <w:rsid w:val="2740F8F1"/>
    <w:rsid w:val="2741D6B8"/>
    <w:rsid w:val="27426502"/>
    <w:rsid w:val="2743507A"/>
    <w:rsid w:val="274511A8"/>
    <w:rsid w:val="2747AAED"/>
    <w:rsid w:val="2748925F"/>
    <w:rsid w:val="274E0EA5"/>
    <w:rsid w:val="274FB278"/>
    <w:rsid w:val="275111EC"/>
    <w:rsid w:val="27519445"/>
    <w:rsid w:val="2753D146"/>
    <w:rsid w:val="275651D7"/>
    <w:rsid w:val="2756C3D2"/>
    <w:rsid w:val="275C2999"/>
    <w:rsid w:val="275C29D5"/>
    <w:rsid w:val="275EBCA7"/>
    <w:rsid w:val="275EC676"/>
    <w:rsid w:val="276135D3"/>
    <w:rsid w:val="2761473D"/>
    <w:rsid w:val="27621E7B"/>
    <w:rsid w:val="2762A5D2"/>
    <w:rsid w:val="276401FC"/>
    <w:rsid w:val="27651BE0"/>
    <w:rsid w:val="27672BB2"/>
    <w:rsid w:val="2767A5BB"/>
    <w:rsid w:val="2768202C"/>
    <w:rsid w:val="2769748C"/>
    <w:rsid w:val="276A72EE"/>
    <w:rsid w:val="276B3F3D"/>
    <w:rsid w:val="276CF594"/>
    <w:rsid w:val="276D6716"/>
    <w:rsid w:val="276D6EAD"/>
    <w:rsid w:val="276F3168"/>
    <w:rsid w:val="27716643"/>
    <w:rsid w:val="2775D355"/>
    <w:rsid w:val="27767B78"/>
    <w:rsid w:val="2777C01D"/>
    <w:rsid w:val="27794F56"/>
    <w:rsid w:val="277AF225"/>
    <w:rsid w:val="277DF5C7"/>
    <w:rsid w:val="2781E005"/>
    <w:rsid w:val="278371C8"/>
    <w:rsid w:val="27844C9B"/>
    <w:rsid w:val="27845113"/>
    <w:rsid w:val="27855949"/>
    <w:rsid w:val="27857404"/>
    <w:rsid w:val="2786EA45"/>
    <w:rsid w:val="278750E0"/>
    <w:rsid w:val="27898966"/>
    <w:rsid w:val="278FE187"/>
    <w:rsid w:val="2790B496"/>
    <w:rsid w:val="279146F9"/>
    <w:rsid w:val="27966E75"/>
    <w:rsid w:val="279D2F19"/>
    <w:rsid w:val="279DE341"/>
    <w:rsid w:val="279E3C64"/>
    <w:rsid w:val="279E43FF"/>
    <w:rsid w:val="279E7FC2"/>
    <w:rsid w:val="279EBC58"/>
    <w:rsid w:val="279F02D2"/>
    <w:rsid w:val="27A16348"/>
    <w:rsid w:val="27A33E57"/>
    <w:rsid w:val="27A4C59D"/>
    <w:rsid w:val="27A926E7"/>
    <w:rsid w:val="27A9C848"/>
    <w:rsid w:val="27AD3E42"/>
    <w:rsid w:val="27AD6A1A"/>
    <w:rsid w:val="27ADE628"/>
    <w:rsid w:val="27AE1F15"/>
    <w:rsid w:val="27AE2831"/>
    <w:rsid w:val="27AE789E"/>
    <w:rsid w:val="27B1609C"/>
    <w:rsid w:val="27B2C841"/>
    <w:rsid w:val="27B33806"/>
    <w:rsid w:val="27B3479F"/>
    <w:rsid w:val="27B4FFB9"/>
    <w:rsid w:val="27B54B09"/>
    <w:rsid w:val="27B57C91"/>
    <w:rsid w:val="27B97C76"/>
    <w:rsid w:val="27BD0167"/>
    <w:rsid w:val="27BD2A3D"/>
    <w:rsid w:val="27C08CB9"/>
    <w:rsid w:val="27C1C7DC"/>
    <w:rsid w:val="27C271E2"/>
    <w:rsid w:val="27C3ABAD"/>
    <w:rsid w:val="27C53765"/>
    <w:rsid w:val="27C58487"/>
    <w:rsid w:val="27C933DD"/>
    <w:rsid w:val="27C97ABE"/>
    <w:rsid w:val="27CB7C71"/>
    <w:rsid w:val="27CC21D8"/>
    <w:rsid w:val="27CC889E"/>
    <w:rsid w:val="27CDB7FE"/>
    <w:rsid w:val="27CE08CA"/>
    <w:rsid w:val="27D0D0A0"/>
    <w:rsid w:val="27D116AF"/>
    <w:rsid w:val="27D3255E"/>
    <w:rsid w:val="27D3ADAC"/>
    <w:rsid w:val="27D3AE05"/>
    <w:rsid w:val="27D55911"/>
    <w:rsid w:val="27D76D48"/>
    <w:rsid w:val="27D92BF9"/>
    <w:rsid w:val="27DC0E37"/>
    <w:rsid w:val="27DE103B"/>
    <w:rsid w:val="27DE35C5"/>
    <w:rsid w:val="27DEE8E9"/>
    <w:rsid w:val="27DF5205"/>
    <w:rsid w:val="27DF7838"/>
    <w:rsid w:val="27E2A7FF"/>
    <w:rsid w:val="27E5747E"/>
    <w:rsid w:val="27E579D9"/>
    <w:rsid w:val="27E64C90"/>
    <w:rsid w:val="27E71216"/>
    <w:rsid w:val="27E8382E"/>
    <w:rsid w:val="27E89197"/>
    <w:rsid w:val="27EA4547"/>
    <w:rsid w:val="27EB4A4B"/>
    <w:rsid w:val="27ECA3CB"/>
    <w:rsid w:val="27ED0C2B"/>
    <w:rsid w:val="27EE158C"/>
    <w:rsid w:val="27EF5E78"/>
    <w:rsid w:val="27EFB9D6"/>
    <w:rsid w:val="27F6C61E"/>
    <w:rsid w:val="27F6E7C4"/>
    <w:rsid w:val="27F72AC5"/>
    <w:rsid w:val="27F7A8A9"/>
    <w:rsid w:val="27F96F11"/>
    <w:rsid w:val="27FC99DA"/>
    <w:rsid w:val="27FCEC88"/>
    <w:rsid w:val="27FDF236"/>
    <w:rsid w:val="27FEDC41"/>
    <w:rsid w:val="280061AD"/>
    <w:rsid w:val="28006641"/>
    <w:rsid w:val="28028288"/>
    <w:rsid w:val="2802F9DC"/>
    <w:rsid w:val="2803D31F"/>
    <w:rsid w:val="28096A86"/>
    <w:rsid w:val="2809E54C"/>
    <w:rsid w:val="280C94A7"/>
    <w:rsid w:val="280CC1AC"/>
    <w:rsid w:val="280E94F5"/>
    <w:rsid w:val="280EE2C6"/>
    <w:rsid w:val="280EF49C"/>
    <w:rsid w:val="28151E5F"/>
    <w:rsid w:val="28155454"/>
    <w:rsid w:val="28158355"/>
    <w:rsid w:val="28198BC3"/>
    <w:rsid w:val="2819E3D2"/>
    <w:rsid w:val="281A653B"/>
    <w:rsid w:val="281B7C08"/>
    <w:rsid w:val="281C09E6"/>
    <w:rsid w:val="281C5605"/>
    <w:rsid w:val="282106BE"/>
    <w:rsid w:val="2822D7FB"/>
    <w:rsid w:val="28232BBA"/>
    <w:rsid w:val="2823F31D"/>
    <w:rsid w:val="2826176D"/>
    <w:rsid w:val="282676EB"/>
    <w:rsid w:val="2827461A"/>
    <w:rsid w:val="28281C77"/>
    <w:rsid w:val="2828D005"/>
    <w:rsid w:val="282BAB12"/>
    <w:rsid w:val="282D851F"/>
    <w:rsid w:val="282E0143"/>
    <w:rsid w:val="282EDCC9"/>
    <w:rsid w:val="2830A80E"/>
    <w:rsid w:val="28339FCD"/>
    <w:rsid w:val="2833BD5F"/>
    <w:rsid w:val="28356B78"/>
    <w:rsid w:val="28363AE8"/>
    <w:rsid w:val="2836B386"/>
    <w:rsid w:val="28379800"/>
    <w:rsid w:val="283BA218"/>
    <w:rsid w:val="283BFF0F"/>
    <w:rsid w:val="283DF725"/>
    <w:rsid w:val="284212DE"/>
    <w:rsid w:val="2842418F"/>
    <w:rsid w:val="28432ADB"/>
    <w:rsid w:val="2843B8FD"/>
    <w:rsid w:val="2844E80C"/>
    <w:rsid w:val="2848026F"/>
    <w:rsid w:val="284A0E6A"/>
    <w:rsid w:val="284BFFFD"/>
    <w:rsid w:val="284D0A8D"/>
    <w:rsid w:val="284E5517"/>
    <w:rsid w:val="285083C5"/>
    <w:rsid w:val="2851038E"/>
    <w:rsid w:val="2853AAFF"/>
    <w:rsid w:val="28545DFA"/>
    <w:rsid w:val="285523F4"/>
    <w:rsid w:val="2858EE85"/>
    <w:rsid w:val="285B7C8D"/>
    <w:rsid w:val="285BC492"/>
    <w:rsid w:val="285D6BF5"/>
    <w:rsid w:val="286442AA"/>
    <w:rsid w:val="2866DF0F"/>
    <w:rsid w:val="286A7DC4"/>
    <w:rsid w:val="286ACD8D"/>
    <w:rsid w:val="286B9BE8"/>
    <w:rsid w:val="286F17CF"/>
    <w:rsid w:val="286F76A2"/>
    <w:rsid w:val="2872BB2F"/>
    <w:rsid w:val="28759302"/>
    <w:rsid w:val="2878D617"/>
    <w:rsid w:val="2879D6F0"/>
    <w:rsid w:val="287B5713"/>
    <w:rsid w:val="287D4CCD"/>
    <w:rsid w:val="287D6A05"/>
    <w:rsid w:val="287E0199"/>
    <w:rsid w:val="287E90D3"/>
    <w:rsid w:val="287ED065"/>
    <w:rsid w:val="28811248"/>
    <w:rsid w:val="2881453B"/>
    <w:rsid w:val="2881E924"/>
    <w:rsid w:val="288468CB"/>
    <w:rsid w:val="28875376"/>
    <w:rsid w:val="288A124A"/>
    <w:rsid w:val="288AEE17"/>
    <w:rsid w:val="288B7061"/>
    <w:rsid w:val="288C2D27"/>
    <w:rsid w:val="2891617F"/>
    <w:rsid w:val="28926DED"/>
    <w:rsid w:val="2894C33A"/>
    <w:rsid w:val="289773E5"/>
    <w:rsid w:val="2899A424"/>
    <w:rsid w:val="289AA49C"/>
    <w:rsid w:val="289B1767"/>
    <w:rsid w:val="289B30B8"/>
    <w:rsid w:val="289B609E"/>
    <w:rsid w:val="289C60C8"/>
    <w:rsid w:val="289E9DAE"/>
    <w:rsid w:val="28A2E3D7"/>
    <w:rsid w:val="28A326E2"/>
    <w:rsid w:val="28A35830"/>
    <w:rsid w:val="28A43247"/>
    <w:rsid w:val="28A67CFB"/>
    <w:rsid w:val="28A6FAF9"/>
    <w:rsid w:val="28A7E781"/>
    <w:rsid w:val="28A80560"/>
    <w:rsid w:val="28A87121"/>
    <w:rsid w:val="28AA5780"/>
    <w:rsid w:val="28AA92A4"/>
    <w:rsid w:val="28AC9296"/>
    <w:rsid w:val="28ACD0E4"/>
    <w:rsid w:val="28ADA8F1"/>
    <w:rsid w:val="28AF20D0"/>
    <w:rsid w:val="28B0381C"/>
    <w:rsid w:val="28B1B8DC"/>
    <w:rsid w:val="28B3CD0A"/>
    <w:rsid w:val="28B5B583"/>
    <w:rsid w:val="28B7EDCF"/>
    <w:rsid w:val="28B85114"/>
    <w:rsid w:val="28B89F4D"/>
    <w:rsid w:val="28BCC372"/>
    <w:rsid w:val="28C3E3C0"/>
    <w:rsid w:val="28C495BF"/>
    <w:rsid w:val="28C56973"/>
    <w:rsid w:val="28C60FD9"/>
    <w:rsid w:val="28C6E609"/>
    <w:rsid w:val="28C7192D"/>
    <w:rsid w:val="28C7BB81"/>
    <w:rsid w:val="28C8E0A5"/>
    <w:rsid w:val="28CA72EA"/>
    <w:rsid w:val="28CB17C8"/>
    <w:rsid w:val="28D0054B"/>
    <w:rsid w:val="28D21E51"/>
    <w:rsid w:val="28D3AB28"/>
    <w:rsid w:val="28D55A66"/>
    <w:rsid w:val="28D73EB0"/>
    <w:rsid w:val="28D82E8F"/>
    <w:rsid w:val="28D85877"/>
    <w:rsid w:val="28DAD0BD"/>
    <w:rsid w:val="28DC3004"/>
    <w:rsid w:val="28DD8394"/>
    <w:rsid w:val="28DF66BF"/>
    <w:rsid w:val="28DF9A39"/>
    <w:rsid w:val="28E0D5F0"/>
    <w:rsid w:val="28E16BB1"/>
    <w:rsid w:val="28E256BB"/>
    <w:rsid w:val="28E2AE45"/>
    <w:rsid w:val="28E35255"/>
    <w:rsid w:val="28E42A6A"/>
    <w:rsid w:val="28E44E49"/>
    <w:rsid w:val="28E54560"/>
    <w:rsid w:val="28E5E316"/>
    <w:rsid w:val="28E5FFA9"/>
    <w:rsid w:val="28E6D192"/>
    <w:rsid w:val="28E8A401"/>
    <w:rsid w:val="28E9F2CD"/>
    <w:rsid w:val="28EA1A7B"/>
    <w:rsid w:val="28EAFE5D"/>
    <w:rsid w:val="28ECAD3F"/>
    <w:rsid w:val="28EE05F8"/>
    <w:rsid w:val="28EEA1F6"/>
    <w:rsid w:val="28EEAB16"/>
    <w:rsid w:val="28EFB0B4"/>
    <w:rsid w:val="28F0BDC0"/>
    <w:rsid w:val="28F1A846"/>
    <w:rsid w:val="28F30076"/>
    <w:rsid w:val="28F8799A"/>
    <w:rsid w:val="28F90F7D"/>
    <w:rsid w:val="28F9482A"/>
    <w:rsid w:val="28FCA55D"/>
    <w:rsid w:val="28FD0B30"/>
    <w:rsid w:val="28FF784E"/>
    <w:rsid w:val="28FFD25D"/>
    <w:rsid w:val="2904DC87"/>
    <w:rsid w:val="290634F6"/>
    <w:rsid w:val="29076499"/>
    <w:rsid w:val="290A84B5"/>
    <w:rsid w:val="290BC37F"/>
    <w:rsid w:val="290DC51F"/>
    <w:rsid w:val="29110084"/>
    <w:rsid w:val="291145A1"/>
    <w:rsid w:val="29154ED2"/>
    <w:rsid w:val="2915A251"/>
    <w:rsid w:val="29190C00"/>
    <w:rsid w:val="291ABD67"/>
    <w:rsid w:val="291C57A1"/>
    <w:rsid w:val="291D96E8"/>
    <w:rsid w:val="291DF9A6"/>
    <w:rsid w:val="291E9C23"/>
    <w:rsid w:val="292398E9"/>
    <w:rsid w:val="2923FFCC"/>
    <w:rsid w:val="292864D6"/>
    <w:rsid w:val="29296029"/>
    <w:rsid w:val="2929B81B"/>
    <w:rsid w:val="292BA7A5"/>
    <w:rsid w:val="292D1877"/>
    <w:rsid w:val="292DA4FE"/>
    <w:rsid w:val="292ED555"/>
    <w:rsid w:val="29329BD7"/>
    <w:rsid w:val="2932EFFA"/>
    <w:rsid w:val="29333B0F"/>
    <w:rsid w:val="2933C498"/>
    <w:rsid w:val="293597FE"/>
    <w:rsid w:val="2937761F"/>
    <w:rsid w:val="2938B84A"/>
    <w:rsid w:val="2938FC88"/>
    <w:rsid w:val="293A8931"/>
    <w:rsid w:val="293B71DA"/>
    <w:rsid w:val="293C2D73"/>
    <w:rsid w:val="29404734"/>
    <w:rsid w:val="29404BB0"/>
    <w:rsid w:val="294431F2"/>
    <w:rsid w:val="294462F6"/>
    <w:rsid w:val="294748A0"/>
    <w:rsid w:val="29478689"/>
    <w:rsid w:val="2949B5E8"/>
    <w:rsid w:val="294CCB1D"/>
    <w:rsid w:val="294D8575"/>
    <w:rsid w:val="294F4D15"/>
    <w:rsid w:val="294F8DDC"/>
    <w:rsid w:val="294FA514"/>
    <w:rsid w:val="2950B8AC"/>
    <w:rsid w:val="2950F5C2"/>
    <w:rsid w:val="2951096A"/>
    <w:rsid w:val="29518DE7"/>
    <w:rsid w:val="2951ED3A"/>
    <w:rsid w:val="2954C883"/>
    <w:rsid w:val="2958314C"/>
    <w:rsid w:val="29589B23"/>
    <w:rsid w:val="29597845"/>
    <w:rsid w:val="2959C64A"/>
    <w:rsid w:val="295A7FD4"/>
    <w:rsid w:val="295C060A"/>
    <w:rsid w:val="295D86A9"/>
    <w:rsid w:val="295ECABE"/>
    <w:rsid w:val="29634AF8"/>
    <w:rsid w:val="29655D08"/>
    <w:rsid w:val="2965A35B"/>
    <w:rsid w:val="29667B69"/>
    <w:rsid w:val="296684A7"/>
    <w:rsid w:val="29672865"/>
    <w:rsid w:val="29680D31"/>
    <w:rsid w:val="2969BB19"/>
    <w:rsid w:val="296DD4F1"/>
    <w:rsid w:val="296F8B7E"/>
    <w:rsid w:val="29703B28"/>
    <w:rsid w:val="29708642"/>
    <w:rsid w:val="2970E7C2"/>
    <w:rsid w:val="2972ECF1"/>
    <w:rsid w:val="2974EE69"/>
    <w:rsid w:val="2975B832"/>
    <w:rsid w:val="29772E3D"/>
    <w:rsid w:val="29778AA8"/>
    <w:rsid w:val="297BB7DE"/>
    <w:rsid w:val="297FEA00"/>
    <w:rsid w:val="29818999"/>
    <w:rsid w:val="2981FB5B"/>
    <w:rsid w:val="29832685"/>
    <w:rsid w:val="2985D866"/>
    <w:rsid w:val="29860BA4"/>
    <w:rsid w:val="2986ABCB"/>
    <w:rsid w:val="29876CCD"/>
    <w:rsid w:val="2989FA2D"/>
    <w:rsid w:val="298A7FBA"/>
    <w:rsid w:val="298A8900"/>
    <w:rsid w:val="298B9A7C"/>
    <w:rsid w:val="298C3AD0"/>
    <w:rsid w:val="298F1C6B"/>
    <w:rsid w:val="298F2B12"/>
    <w:rsid w:val="298F5AA6"/>
    <w:rsid w:val="29906042"/>
    <w:rsid w:val="29920D93"/>
    <w:rsid w:val="299752ED"/>
    <w:rsid w:val="2998B0D5"/>
    <w:rsid w:val="299AB873"/>
    <w:rsid w:val="299AEFDA"/>
    <w:rsid w:val="299BE9B1"/>
    <w:rsid w:val="299D1B4F"/>
    <w:rsid w:val="299DC9C3"/>
    <w:rsid w:val="299E069F"/>
    <w:rsid w:val="29A06BFC"/>
    <w:rsid w:val="29A1726B"/>
    <w:rsid w:val="29A263C5"/>
    <w:rsid w:val="29A32347"/>
    <w:rsid w:val="29A35C08"/>
    <w:rsid w:val="29A39F0C"/>
    <w:rsid w:val="29A62BB4"/>
    <w:rsid w:val="29A7180F"/>
    <w:rsid w:val="29A71C6A"/>
    <w:rsid w:val="29A82B0C"/>
    <w:rsid w:val="29A8E53A"/>
    <w:rsid w:val="29A9F65A"/>
    <w:rsid w:val="29AB160B"/>
    <w:rsid w:val="29AB3867"/>
    <w:rsid w:val="29AFC138"/>
    <w:rsid w:val="29B0C8BD"/>
    <w:rsid w:val="29B27636"/>
    <w:rsid w:val="29B5B254"/>
    <w:rsid w:val="29B7A78B"/>
    <w:rsid w:val="29B8EB97"/>
    <w:rsid w:val="29BCB7D6"/>
    <w:rsid w:val="29BD0675"/>
    <w:rsid w:val="29BDF60C"/>
    <w:rsid w:val="29BF4953"/>
    <w:rsid w:val="29C12D74"/>
    <w:rsid w:val="29C248E1"/>
    <w:rsid w:val="29C2F4EC"/>
    <w:rsid w:val="29C3ECD8"/>
    <w:rsid w:val="29C4D20E"/>
    <w:rsid w:val="29C52CAB"/>
    <w:rsid w:val="29C647D1"/>
    <w:rsid w:val="29C7741D"/>
    <w:rsid w:val="29CA5B8F"/>
    <w:rsid w:val="29CD9172"/>
    <w:rsid w:val="29D00A4C"/>
    <w:rsid w:val="29D067C5"/>
    <w:rsid w:val="29D0944A"/>
    <w:rsid w:val="29D2E268"/>
    <w:rsid w:val="29D2E671"/>
    <w:rsid w:val="29D36820"/>
    <w:rsid w:val="29D40E8E"/>
    <w:rsid w:val="29D6D2D6"/>
    <w:rsid w:val="29D7B561"/>
    <w:rsid w:val="29D7F5B6"/>
    <w:rsid w:val="29DB4271"/>
    <w:rsid w:val="29DC56A9"/>
    <w:rsid w:val="29DD4351"/>
    <w:rsid w:val="29DE9DAB"/>
    <w:rsid w:val="29E10979"/>
    <w:rsid w:val="29E6C16A"/>
    <w:rsid w:val="29E72A80"/>
    <w:rsid w:val="29E7E166"/>
    <w:rsid w:val="29E8F4C2"/>
    <w:rsid w:val="29E8FB9F"/>
    <w:rsid w:val="29E9207F"/>
    <w:rsid w:val="29E943CE"/>
    <w:rsid w:val="29EC4B9A"/>
    <w:rsid w:val="29EF6D2E"/>
    <w:rsid w:val="29EFF4F5"/>
    <w:rsid w:val="29F0C874"/>
    <w:rsid w:val="29F2BB43"/>
    <w:rsid w:val="29F31403"/>
    <w:rsid w:val="29F4A64A"/>
    <w:rsid w:val="29F52E65"/>
    <w:rsid w:val="29FC2991"/>
    <w:rsid w:val="29FCB5F7"/>
    <w:rsid w:val="29FE2B50"/>
    <w:rsid w:val="2A013489"/>
    <w:rsid w:val="2A0185BD"/>
    <w:rsid w:val="2A018F8A"/>
    <w:rsid w:val="2A01EA8D"/>
    <w:rsid w:val="2A041AC2"/>
    <w:rsid w:val="2A061D5D"/>
    <w:rsid w:val="2A090BD3"/>
    <w:rsid w:val="2A0AD5E7"/>
    <w:rsid w:val="2A0E1827"/>
    <w:rsid w:val="2A11F06C"/>
    <w:rsid w:val="2A125D87"/>
    <w:rsid w:val="2A187DDB"/>
    <w:rsid w:val="2A188351"/>
    <w:rsid w:val="2A18CCFC"/>
    <w:rsid w:val="2A18FB9A"/>
    <w:rsid w:val="2A1AECD5"/>
    <w:rsid w:val="2A1B64EC"/>
    <w:rsid w:val="2A1BBE8E"/>
    <w:rsid w:val="2A1C0F62"/>
    <w:rsid w:val="2A1D62E3"/>
    <w:rsid w:val="2A1F4524"/>
    <w:rsid w:val="2A1FACFC"/>
    <w:rsid w:val="2A209249"/>
    <w:rsid w:val="2A22C3D3"/>
    <w:rsid w:val="2A271CE8"/>
    <w:rsid w:val="2A27619C"/>
    <w:rsid w:val="2A27B529"/>
    <w:rsid w:val="2A2A8429"/>
    <w:rsid w:val="2A2B1AA6"/>
    <w:rsid w:val="2A2E852F"/>
    <w:rsid w:val="2A326BC9"/>
    <w:rsid w:val="2A341890"/>
    <w:rsid w:val="2A362C8A"/>
    <w:rsid w:val="2A36828A"/>
    <w:rsid w:val="2A38B367"/>
    <w:rsid w:val="2A38B99F"/>
    <w:rsid w:val="2A395815"/>
    <w:rsid w:val="2A396968"/>
    <w:rsid w:val="2A3CB835"/>
    <w:rsid w:val="2A3D9D8F"/>
    <w:rsid w:val="2A3DBDFD"/>
    <w:rsid w:val="2A3DD451"/>
    <w:rsid w:val="2A3DDFB2"/>
    <w:rsid w:val="2A3F9DB4"/>
    <w:rsid w:val="2A415750"/>
    <w:rsid w:val="2A42B548"/>
    <w:rsid w:val="2A43A018"/>
    <w:rsid w:val="2A450589"/>
    <w:rsid w:val="2A45ED99"/>
    <w:rsid w:val="2A477705"/>
    <w:rsid w:val="2A4C3836"/>
    <w:rsid w:val="2A4CB89B"/>
    <w:rsid w:val="2A4E3A15"/>
    <w:rsid w:val="2A4F4BE0"/>
    <w:rsid w:val="2A50FD25"/>
    <w:rsid w:val="2A513188"/>
    <w:rsid w:val="2A559E32"/>
    <w:rsid w:val="2A55F728"/>
    <w:rsid w:val="2A56EAB4"/>
    <w:rsid w:val="2A59F2B4"/>
    <w:rsid w:val="2A5A021E"/>
    <w:rsid w:val="2A5C4385"/>
    <w:rsid w:val="2A5F2A7A"/>
    <w:rsid w:val="2A5F494D"/>
    <w:rsid w:val="2A60AE58"/>
    <w:rsid w:val="2A60FE34"/>
    <w:rsid w:val="2A633AB9"/>
    <w:rsid w:val="2A66C657"/>
    <w:rsid w:val="2A680726"/>
    <w:rsid w:val="2A6899E5"/>
    <w:rsid w:val="2A694482"/>
    <w:rsid w:val="2A6A6D7F"/>
    <w:rsid w:val="2A6A8001"/>
    <w:rsid w:val="2A6AB1F0"/>
    <w:rsid w:val="2A6B6E9F"/>
    <w:rsid w:val="2A6B72B2"/>
    <w:rsid w:val="2A6CF744"/>
    <w:rsid w:val="2A6EA162"/>
    <w:rsid w:val="2A6EB925"/>
    <w:rsid w:val="2A6ECAE8"/>
    <w:rsid w:val="2A6EE2A5"/>
    <w:rsid w:val="2A706712"/>
    <w:rsid w:val="2A708BE1"/>
    <w:rsid w:val="2A73379F"/>
    <w:rsid w:val="2A76117D"/>
    <w:rsid w:val="2A76A11E"/>
    <w:rsid w:val="2A76B89D"/>
    <w:rsid w:val="2A778875"/>
    <w:rsid w:val="2A7E3566"/>
    <w:rsid w:val="2A802B54"/>
    <w:rsid w:val="2A8072CF"/>
    <w:rsid w:val="2A8148E6"/>
    <w:rsid w:val="2A820846"/>
    <w:rsid w:val="2A828396"/>
    <w:rsid w:val="2A83420D"/>
    <w:rsid w:val="2A83FAE4"/>
    <w:rsid w:val="2A8527D0"/>
    <w:rsid w:val="2A85DFD6"/>
    <w:rsid w:val="2A88254F"/>
    <w:rsid w:val="2A899B9C"/>
    <w:rsid w:val="2A8C80F3"/>
    <w:rsid w:val="2A8D97D3"/>
    <w:rsid w:val="2A8F2848"/>
    <w:rsid w:val="2A918E36"/>
    <w:rsid w:val="2A9237FE"/>
    <w:rsid w:val="2A92DC7D"/>
    <w:rsid w:val="2A930CF4"/>
    <w:rsid w:val="2A938C24"/>
    <w:rsid w:val="2A99B072"/>
    <w:rsid w:val="2A9B31FE"/>
    <w:rsid w:val="2A9BDDD9"/>
    <w:rsid w:val="2A9CA812"/>
    <w:rsid w:val="2AA210B5"/>
    <w:rsid w:val="2AA4593C"/>
    <w:rsid w:val="2AA5EF2B"/>
    <w:rsid w:val="2AAD7E46"/>
    <w:rsid w:val="2AAD8001"/>
    <w:rsid w:val="2AB1B36E"/>
    <w:rsid w:val="2AB26D6F"/>
    <w:rsid w:val="2AB39A3C"/>
    <w:rsid w:val="2AB6974A"/>
    <w:rsid w:val="2ABC60CB"/>
    <w:rsid w:val="2ABEDDEB"/>
    <w:rsid w:val="2AC02C4E"/>
    <w:rsid w:val="2AC20191"/>
    <w:rsid w:val="2AC2FCE8"/>
    <w:rsid w:val="2AC338FD"/>
    <w:rsid w:val="2AC68EC6"/>
    <w:rsid w:val="2AC6B84C"/>
    <w:rsid w:val="2AC94DA3"/>
    <w:rsid w:val="2AC95E0E"/>
    <w:rsid w:val="2ACB630A"/>
    <w:rsid w:val="2ACBD4AB"/>
    <w:rsid w:val="2AD30D2D"/>
    <w:rsid w:val="2AD4D683"/>
    <w:rsid w:val="2AD5B639"/>
    <w:rsid w:val="2AD7C0EE"/>
    <w:rsid w:val="2AD82418"/>
    <w:rsid w:val="2AD9C17B"/>
    <w:rsid w:val="2AE0C9FE"/>
    <w:rsid w:val="2AE1D133"/>
    <w:rsid w:val="2AE305AE"/>
    <w:rsid w:val="2AE411CB"/>
    <w:rsid w:val="2AE6B102"/>
    <w:rsid w:val="2AE9F12D"/>
    <w:rsid w:val="2AEC2F13"/>
    <w:rsid w:val="2AEC495A"/>
    <w:rsid w:val="2AED1EC1"/>
    <w:rsid w:val="2AEE2B83"/>
    <w:rsid w:val="2AF0DEE6"/>
    <w:rsid w:val="2AF113DD"/>
    <w:rsid w:val="2AF16B93"/>
    <w:rsid w:val="2AF1E9E3"/>
    <w:rsid w:val="2AF21EA4"/>
    <w:rsid w:val="2AF4F90C"/>
    <w:rsid w:val="2AF7066B"/>
    <w:rsid w:val="2AF98FA3"/>
    <w:rsid w:val="2AFA8A67"/>
    <w:rsid w:val="2AFB9038"/>
    <w:rsid w:val="2AFBDE9F"/>
    <w:rsid w:val="2AFBE828"/>
    <w:rsid w:val="2AFD8C11"/>
    <w:rsid w:val="2AFE0769"/>
    <w:rsid w:val="2AFEC2FF"/>
    <w:rsid w:val="2B0012A8"/>
    <w:rsid w:val="2B012CBF"/>
    <w:rsid w:val="2B02BDAF"/>
    <w:rsid w:val="2B046988"/>
    <w:rsid w:val="2B05CE17"/>
    <w:rsid w:val="2B070562"/>
    <w:rsid w:val="2B09CF57"/>
    <w:rsid w:val="2B0BA1BC"/>
    <w:rsid w:val="2B0C80B0"/>
    <w:rsid w:val="2B0E4B2C"/>
    <w:rsid w:val="2B0EC41A"/>
    <w:rsid w:val="2B102FFB"/>
    <w:rsid w:val="2B110CF5"/>
    <w:rsid w:val="2B1207E3"/>
    <w:rsid w:val="2B12B5AE"/>
    <w:rsid w:val="2B14442C"/>
    <w:rsid w:val="2B158FA9"/>
    <w:rsid w:val="2B159040"/>
    <w:rsid w:val="2B16943C"/>
    <w:rsid w:val="2B17A0CC"/>
    <w:rsid w:val="2B17FEE2"/>
    <w:rsid w:val="2B193D54"/>
    <w:rsid w:val="2B1A3242"/>
    <w:rsid w:val="2B1B4606"/>
    <w:rsid w:val="2B1CECFD"/>
    <w:rsid w:val="2B1D1BBE"/>
    <w:rsid w:val="2B1DA678"/>
    <w:rsid w:val="2B1DD8FE"/>
    <w:rsid w:val="2B1E8F8E"/>
    <w:rsid w:val="2B1ED1CF"/>
    <w:rsid w:val="2B2009F9"/>
    <w:rsid w:val="2B21ACE2"/>
    <w:rsid w:val="2B23632F"/>
    <w:rsid w:val="2B247485"/>
    <w:rsid w:val="2B24B626"/>
    <w:rsid w:val="2B251FDC"/>
    <w:rsid w:val="2B25E111"/>
    <w:rsid w:val="2B277AFB"/>
    <w:rsid w:val="2B27EF13"/>
    <w:rsid w:val="2B2FA5AB"/>
    <w:rsid w:val="2B30201B"/>
    <w:rsid w:val="2B30F7F3"/>
    <w:rsid w:val="2B314D7B"/>
    <w:rsid w:val="2B32A686"/>
    <w:rsid w:val="2B361809"/>
    <w:rsid w:val="2B378C6C"/>
    <w:rsid w:val="2B381692"/>
    <w:rsid w:val="2B3A0F8C"/>
    <w:rsid w:val="2B3C2335"/>
    <w:rsid w:val="2B3CB528"/>
    <w:rsid w:val="2B3E4E93"/>
    <w:rsid w:val="2B3EEA46"/>
    <w:rsid w:val="2B3F0B7C"/>
    <w:rsid w:val="2B400798"/>
    <w:rsid w:val="2B40431B"/>
    <w:rsid w:val="2B40A36C"/>
    <w:rsid w:val="2B434983"/>
    <w:rsid w:val="2B436817"/>
    <w:rsid w:val="2B4467A6"/>
    <w:rsid w:val="2B4493EA"/>
    <w:rsid w:val="2B466360"/>
    <w:rsid w:val="2B4D1ECD"/>
    <w:rsid w:val="2B4E1F1E"/>
    <w:rsid w:val="2B4F545C"/>
    <w:rsid w:val="2B4FE9DE"/>
    <w:rsid w:val="2B505513"/>
    <w:rsid w:val="2B51B91F"/>
    <w:rsid w:val="2B51E7C8"/>
    <w:rsid w:val="2B5649E5"/>
    <w:rsid w:val="2B59DF9A"/>
    <w:rsid w:val="2B5B717D"/>
    <w:rsid w:val="2B5D3273"/>
    <w:rsid w:val="2B5D3E81"/>
    <w:rsid w:val="2B5E802D"/>
    <w:rsid w:val="2B5EC1F9"/>
    <w:rsid w:val="2B605FAC"/>
    <w:rsid w:val="2B63E409"/>
    <w:rsid w:val="2B65B5F4"/>
    <w:rsid w:val="2B678769"/>
    <w:rsid w:val="2B6869B5"/>
    <w:rsid w:val="2B69070C"/>
    <w:rsid w:val="2B690771"/>
    <w:rsid w:val="2B6E0346"/>
    <w:rsid w:val="2B6EBF62"/>
    <w:rsid w:val="2B6F4373"/>
    <w:rsid w:val="2B70003E"/>
    <w:rsid w:val="2B70F204"/>
    <w:rsid w:val="2B74A639"/>
    <w:rsid w:val="2B7627C7"/>
    <w:rsid w:val="2B77C13E"/>
    <w:rsid w:val="2B7B5CCE"/>
    <w:rsid w:val="2B7BB011"/>
    <w:rsid w:val="2B7C12FC"/>
    <w:rsid w:val="2B7DC363"/>
    <w:rsid w:val="2B8087CB"/>
    <w:rsid w:val="2B83B945"/>
    <w:rsid w:val="2B83F162"/>
    <w:rsid w:val="2B843C7D"/>
    <w:rsid w:val="2B84617C"/>
    <w:rsid w:val="2B84CF79"/>
    <w:rsid w:val="2B851B66"/>
    <w:rsid w:val="2B8595B4"/>
    <w:rsid w:val="2B85AB41"/>
    <w:rsid w:val="2B85F5D9"/>
    <w:rsid w:val="2B885A28"/>
    <w:rsid w:val="2B8A6F00"/>
    <w:rsid w:val="2B8B78F9"/>
    <w:rsid w:val="2B8C94E2"/>
    <w:rsid w:val="2B8D2789"/>
    <w:rsid w:val="2B8D7834"/>
    <w:rsid w:val="2B93FB7D"/>
    <w:rsid w:val="2B940D15"/>
    <w:rsid w:val="2B947D96"/>
    <w:rsid w:val="2B996911"/>
    <w:rsid w:val="2B9C984A"/>
    <w:rsid w:val="2B9C9C55"/>
    <w:rsid w:val="2B9DDAF0"/>
    <w:rsid w:val="2BA19189"/>
    <w:rsid w:val="2BA435DB"/>
    <w:rsid w:val="2BA8E2EF"/>
    <w:rsid w:val="2BAA9140"/>
    <w:rsid w:val="2BAA9A6B"/>
    <w:rsid w:val="2BAC62FB"/>
    <w:rsid w:val="2BACB162"/>
    <w:rsid w:val="2BAF12FC"/>
    <w:rsid w:val="2BB07A23"/>
    <w:rsid w:val="2BB27503"/>
    <w:rsid w:val="2BB3EF64"/>
    <w:rsid w:val="2BB5131A"/>
    <w:rsid w:val="2BB53D55"/>
    <w:rsid w:val="2BB6EE75"/>
    <w:rsid w:val="2BB72340"/>
    <w:rsid w:val="2BB9BC59"/>
    <w:rsid w:val="2BBD0834"/>
    <w:rsid w:val="2BBDD99B"/>
    <w:rsid w:val="2BC068E3"/>
    <w:rsid w:val="2BC4E672"/>
    <w:rsid w:val="2BC5A834"/>
    <w:rsid w:val="2BC6DBF7"/>
    <w:rsid w:val="2BC715E2"/>
    <w:rsid w:val="2BC88FF4"/>
    <w:rsid w:val="2BC8FF65"/>
    <w:rsid w:val="2BC90B66"/>
    <w:rsid w:val="2BCB83E1"/>
    <w:rsid w:val="2BCC5F92"/>
    <w:rsid w:val="2BCD7E7C"/>
    <w:rsid w:val="2BCE7018"/>
    <w:rsid w:val="2BCED35D"/>
    <w:rsid w:val="2BD1A229"/>
    <w:rsid w:val="2BD3F4FC"/>
    <w:rsid w:val="2BD42207"/>
    <w:rsid w:val="2BD4618A"/>
    <w:rsid w:val="2BD63A7D"/>
    <w:rsid w:val="2BD7A194"/>
    <w:rsid w:val="2BD8495B"/>
    <w:rsid w:val="2BD8C829"/>
    <w:rsid w:val="2BDB6463"/>
    <w:rsid w:val="2BDC0857"/>
    <w:rsid w:val="2BDC0D01"/>
    <w:rsid w:val="2BDC16A6"/>
    <w:rsid w:val="2BDD3970"/>
    <w:rsid w:val="2BE108D5"/>
    <w:rsid w:val="2BE21730"/>
    <w:rsid w:val="2BE447B0"/>
    <w:rsid w:val="2BE81A37"/>
    <w:rsid w:val="2BEA0189"/>
    <w:rsid w:val="2BEDF7D0"/>
    <w:rsid w:val="2BEED811"/>
    <w:rsid w:val="2BF1C7CF"/>
    <w:rsid w:val="2BF5D166"/>
    <w:rsid w:val="2BF6E1A5"/>
    <w:rsid w:val="2BF8A417"/>
    <w:rsid w:val="2BF9087F"/>
    <w:rsid w:val="2BFB21D1"/>
    <w:rsid w:val="2BFBD663"/>
    <w:rsid w:val="2BFBE0EE"/>
    <w:rsid w:val="2BFCC228"/>
    <w:rsid w:val="2BFD521C"/>
    <w:rsid w:val="2BFDF823"/>
    <w:rsid w:val="2C01C0DA"/>
    <w:rsid w:val="2C04C717"/>
    <w:rsid w:val="2C05027C"/>
    <w:rsid w:val="2C06661D"/>
    <w:rsid w:val="2C06AF30"/>
    <w:rsid w:val="2C08AD1D"/>
    <w:rsid w:val="2C093B30"/>
    <w:rsid w:val="2C0CB583"/>
    <w:rsid w:val="2C0D102E"/>
    <w:rsid w:val="2C0D94CC"/>
    <w:rsid w:val="2C0EEB72"/>
    <w:rsid w:val="2C0F232E"/>
    <w:rsid w:val="2C0F3372"/>
    <w:rsid w:val="2C0FF018"/>
    <w:rsid w:val="2C12FA9C"/>
    <w:rsid w:val="2C14FEC0"/>
    <w:rsid w:val="2C1588CD"/>
    <w:rsid w:val="2C168FAB"/>
    <w:rsid w:val="2C187999"/>
    <w:rsid w:val="2C19B428"/>
    <w:rsid w:val="2C1BCB2C"/>
    <w:rsid w:val="2C1CFF10"/>
    <w:rsid w:val="2C1D687C"/>
    <w:rsid w:val="2C1FE563"/>
    <w:rsid w:val="2C21102F"/>
    <w:rsid w:val="2C21B3BF"/>
    <w:rsid w:val="2C227F4A"/>
    <w:rsid w:val="2C229F76"/>
    <w:rsid w:val="2C230919"/>
    <w:rsid w:val="2C242EBA"/>
    <w:rsid w:val="2C26B709"/>
    <w:rsid w:val="2C28693B"/>
    <w:rsid w:val="2C295A3A"/>
    <w:rsid w:val="2C2A5EDC"/>
    <w:rsid w:val="2C2C404C"/>
    <w:rsid w:val="2C2D1C60"/>
    <w:rsid w:val="2C2D7220"/>
    <w:rsid w:val="2C2E7C38"/>
    <w:rsid w:val="2C30E8EC"/>
    <w:rsid w:val="2C322AA5"/>
    <w:rsid w:val="2C335DBB"/>
    <w:rsid w:val="2C337628"/>
    <w:rsid w:val="2C35FDCC"/>
    <w:rsid w:val="2C363D62"/>
    <w:rsid w:val="2C398AA7"/>
    <w:rsid w:val="2C3A5AA2"/>
    <w:rsid w:val="2C3AF14B"/>
    <w:rsid w:val="2C3D5C3B"/>
    <w:rsid w:val="2C3D676C"/>
    <w:rsid w:val="2C3D7250"/>
    <w:rsid w:val="2C3E2900"/>
    <w:rsid w:val="2C41A2A3"/>
    <w:rsid w:val="2C42B9A9"/>
    <w:rsid w:val="2C4370D8"/>
    <w:rsid w:val="2C464FBF"/>
    <w:rsid w:val="2C46BC47"/>
    <w:rsid w:val="2C482881"/>
    <w:rsid w:val="2C493291"/>
    <w:rsid w:val="2C4A31E3"/>
    <w:rsid w:val="2C503787"/>
    <w:rsid w:val="2C50FF00"/>
    <w:rsid w:val="2C52C1A0"/>
    <w:rsid w:val="2C53190C"/>
    <w:rsid w:val="2C55655B"/>
    <w:rsid w:val="2C57EA93"/>
    <w:rsid w:val="2C5902C3"/>
    <w:rsid w:val="2C5A08B7"/>
    <w:rsid w:val="2C5C016F"/>
    <w:rsid w:val="2C5C5410"/>
    <w:rsid w:val="2C5D48C1"/>
    <w:rsid w:val="2C5DDB5C"/>
    <w:rsid w:val="2C5DF717"/>
    <w:rsid w:val="2C5E28F5"/>
    <w:rsid w:val="2C5FB9ED"/>
    <w:rsid w:val="2C602266"/>
    <w:rsid w:val="2C618F72"/>
    <w:rsid w:val="2C62B2F9"/>
    <w:rsid w:val="2C64AF8C"/>
    <w:rsid w:val="2C64D240"/>
    <w:rsid w:val="2C65F6D2"/>
    <w:rsid w:val="2C6894F7"/>
    <w:rsid w:val="2C6B902E"/>
    <w:rsid w:val="2C6C23E1"/>
    <w:rsid w:val="2C6F471C"/>
    <w:rsid w:val="2C700C1B"/>
    <w:rsid w:val="2C739046"/>
    <w:rsid w:val="2C73EFFC"/>
    <w:rsid w:val="2C7532F6"/>
    <w:rsid w:val="2C753BB3"/>
    <w:rsid w:val="2C75B853"/>
    <w:rsid w:val="2C781177"/>
    <w:rsid w:val="2C786EF5"/>
    <w:rsid w:val="2C7B8DF0"/>
    <w:rsid w:val="2C7C0FFF"/>
    <w:rsid w:val="2C7C8A4B"/>
    <w:rsid w:val="2C7EE7C3"/>
    <w:rsid w:val="2C7F2320"/>
    <w:rsid w:val="2C7F485C"/>
    <w:rsid w:val="2C800ABC"/>
    <w:rsid w:val="2C82E3FA"/>
    <w:rsid w:val="2C83D11C"/>
    <w:rsid w:val="2C8545BC"/>
    <w:rsid w:val="2C8699E5"/>
    <w:rsid w:val="2C880671"/>
    <w:rsid w:val="2C88AD53"/>
    <w:rsid w:val="2C8A8BB9"/>
    <w:rsid w:val="2C8C5718"/>
    <w:rsid w:val="2C8C9D59"/>
    <w:rsid w:val="2C8D846A"/>
    <w:rsid w:val="2C8D84CE"/>
    <w:rsid w:val="2C8DF8BF"/>
    <w:rsid w:val="2C8E334D"/>
    <w:rsid w:val="2C8F47B2"/>
    <w:rsid w:val="2C90C515"/>
    <w:rsid w:val="2C9215DB"/>
    <w:rsid w:val="2C94BFF9"/>
    <w:rsid w:val="2C969357"/>
    <w:rsid w:val="2C96B070"/>
    <w:rsid w:val="2C987AFB"/>
    <w:rsid w:val="2C995C1C"/>
    <w:rsid w:val="2C9D4FEA"/>
    <w:rsid w:val="2C9DA7CB"/>
    <w:rsid w:val="2C9F09B8"/>
    <w:rsid w:val="2CA09913"/>
    <w:rsid w:val="2CA1C2C6"/>
    <w:rsid w:val="2CA32798"/>
    <w:rsid w:val="2CA3B377"/>
    <w:rsid w:val="2CA3B422"/>
    <w:rsid w:val="2CA56E38"/>
    <w:rsid w:val="2CA62B3B"/>
    <w:rsid w:val="2CA6B7A8"/>
    <w:rsid w:val="2CA6D854"/>
    <w:rsid w:val="2CA92BB9"/>
    <w:rsid w:val="2CABCEB6"/>
    <w:rsid w:val="2CACF7C8"/>
    <w:rsid w:val="2CAFECDF"/>
    <w:rsid w:val="2CB20403"/>
    <w:rsid w:val="2CB2EBD3"/>
    <w:rsid w:val="2CB3AF70"/>
    <w:rsid w:val="2CB3E087"/>
    <w:rsid w:val="2CB411E6"/>
    <w:rsid w:val="2CB66E15"/>
    <w:rsid w:val="2CBB2D53"/>
    <w:rsid w:val="2CBE1C4F"/>
    <w:rsid w:val="2CBEF028"/>
    <w:rsid w:val="2CBF0D33"/>
    <w:rsid w:val="2CC02635"/>
    <w:rsid w:val="2CC1F66F"/>
    <w:rsid w:val="2CC5E061"/>
    <w:rsid w:val="2CC6ECCE"/>
    <w:rsid w:val="2CC7C69F"/>
    <w:rsid w:val="2CCA1F74"/>
    <w:rsid w:val="2CCA789E"/>
    <w:rsid w:val="2CCC8063"/>
    <w:rsid w:val="2CCD4F76"/>
    <w:rsid w:val="2CD16B5E"/>
    <w:rsid w:val="2CD19653"/>
    <w:rsid w:val="2CD852D0"/>
    <w:rsid w:val="2CD858A0"/>
    <w:rsid w:val="2CDAEB5B"/>
    <w:rsid w:val="2CDAFC93"/>
    <w:rsid w:val="2CDB7FB7"/>
    <w:rsid w:val="2CDC3BD4"/>
    <w:rsid w:val="2CDEF2C6"/>
    <w:rsid w:val="2CE48B1D"/>
    <w:rsid w:val="2CE4C07C"/>
    <w:rsid w:val="2CE8D1A4"/>
    <w:rsid w:val="2CE98310"/>
    <w:rsid w:val="2CEA5646"/>
    <w:rsid w:val="2CEAC1A2"/>
    <w:rsid w:val="2CF22358"/>
    <w:rsid w:val="2CF37393"/>
    <w:rsid w:val="2CF47309"/>
    <w:rsid w:val="2CF6FC71"/>
    <w:rsid w:val="2CF7ECEA"/>
    <w:rsid w:val="2CF82448"/>
    <w:rsid w:val="2CF9BE74"/>
    <w:rsid w:val="2CFB8D9A"/>
    <w:rsid w:val="2CFBAB1F"/>
    <w:rsid w:val="2CFCB0A0"/>
    <w:rsid w:val="2CFD7848"/>
    <w:rsid w:val="2D017BC8"/>
    <w:rsid w:val="2D024DEC"/>
    <w:rsid w:val="2D0293C9"/>
    <w:rsid w:val="2D029E56"/>
    <w:rsid w:val="2D049A30"/>
    <w:rsid w:val="2D066D43"/>
    <w:rsid w:val="2D06705F"/>
    <w:rsid w:val="2D075085"/>
    <w:rsid w:val="2D07B9FD"/>
    <w:rsid w:val="2D07E56D"/>
    <w:rsid w:val="2D0B2E19"/>
    <w:rsid w:val="2D0B3222"/>
    <w:rsid w:val="2D0C9E4C"/>
    <w:rsid w:val="2D0F0452"/>
    <w:rsid w:val="2D0F0B6A"/>
    <w:rsid w:val="2D0F9DB5"/>
    <w:rsid w:val="2D105874"/>
    <w:rsid w:val="2D130DAD"/>
    <w:rsid w:val="2D13D086"/>
    <w:rsid w:val="2D16080E"/>
    <w:rsid w:val="2D1621F6"/>
    <w:rsid w:val="2D169DD0"/>
    <w:rsid w:val="2D17327F"/>
    <w:rsid w:val="2D179B87"/>
    <w:rsid w:val="2D19F22D"/>
    <w:rsid w:val="2D1A1B62"/>
    <w:rsid w:val="2D1A4107"/>
    <w:rsid w:val="2D1AA585"/>
    <w:rsid w:val="2D1C134D"/>
    <w:rsid w:val="2D1DE3B1"/>
    <w:rsid w:val="2D1EEC2D"/>
    <w:rsid w:val="2D200CDE"/>
    <w:rsid w:val="2D208F50"/>
    <w:rsid w:val="2D21B9EE"/>
    <w:rsid w:val="2D226158"/>
    <w:rsid w:val="2D27B325"/>
    <w:rsid w:val="2D2AB4C5"/>
    <w:rsid w:val="2D2B44B4"/>
    <w:rsid w:val="2D312646"/>
    <w:rsid w:val="2D32CA6B"/>
    <w:rsid w:val="2D32D941"/>
    <w:rsid w:val="2D358191"/>
    <w:rsid w:val="2D3E1919"/>
    <w:rsid w:val="2D405E80"/>
    <w:rsid w:val="2D418B5A"/>
    <w:rsid w:val="2D42F369"/>
    <w:rsid w:val="2D44FBAA"/>
    <w:rsid w:val="2D4538AF"/>
    <w:rsid w:val="2D462760"/>
    <w:rsid w:val="2D466A4E"/>
    <w:rsid w:val="2D46CD62"/>
    <w:rsid w:val="2D488AC8"/>
    <w:rsid w:val="2D49FE49"/>
    <w:rsid w:val="2D4CE45E"/>
    <w:rsid w:val="2D5147B2"/>
    <w:rsid w:val="2D5241CF"/>
    <w:rsid w:val="2D53FF88"/>
    <w:rsid w:val="2D57572C"/>
    <w:rsid w:val="2D5A8A5D"/>
    <w:rsid w:val="2D5CE4C9"/>
    <w:rsid w:val="2D5F62D8"/>
    <w:rsid w:val="2D5FA049"/>
    <w:rsid w:val="2D5FFE62"/>
    <w:rsid w:val="2D6236C6"/>
    <w:rsid w:val="2D636EFD"/>
    <w:rsid w:val="2D6433D5"/>
    <w:rsid w:val="2D65418A"/>
    <w:rsid w:val="2D664FA3"/>
    <w:rsid w:val="2D6A0C8B"/>
    <w:rsid w:val="2D6C68E7"/>
    <w:rsid w:val="2D6E8DF3"/>
    <w:rsid w:val="2D70B2DD"/>
    <w:rsid w:val="2D71EDB2"/>
    <w:rsid w:val="2D72FF40"/>
    <w:rsid w:val="2D732102"/>
    <w:rsid w:val="2D73639C"/>
    <w:rsid w:val="2D73EF28"/>
    <w:rsid w:val="2D773E76"/>
    <w:rsid w:val="2D7844E7"/>
    <w:rsid w:val="2D7BD65F"/>
    <w:rsid w:val="2D7C83E7"/>
    <w:rsid w:val="2D7D0493"/>
    <w:rsid w:val="2D7D4A6A"/>
    <w:rsid w:val="2D7D7275"/>
    <w:rsid w:val="2D810E65"/>
    <w:rsid w:val="2D838CC9"/>
    <w:rsid w:val="2D865403"/>
    <w:rsid w:val="2D8A4D88"/>
    <w:rsid w:val="2D9167C3"/>
    <w:rsid w:val="2D925CEA"/>
    <w:rsid w:val="2D92EAB0"/>
    <w:rsid w:val="2D93AF70"/>
    <w:rsid w:val="2D962F4D"/>
    <w:rsid w:val="2D964B93"/>
    <w:rsid w:val="2D98DAEA"/>
    <w:rsid w:val="2D9CAF6E"/>
    <w:rsid w:val="2D9DE40D"/>
    <w:rsid w:val="2D9EEFB5"/>
    <w:rsid w:val="2DA1A3A9"/>
    <w:rsid w:val="2DA24BBB"/>
    <w:rsid w:val="2DA28B75"/>
    <w:rsid w:val="2DA4742A"/>
    <w:rsid w:val="2DA5402C"/>
    <w:rsid w:val="2DA586E2"/>
    <w:rsid w:val="2DA97010"/>
    <w:rsid w:val="2DA98384"/>
    <w:rsid w:val="2DAA4EBE"/>
    <w:rsid w:val="2DAA90CC"/>
    <w:rsid w:val="2DAAAFD3"/>
    <w:rsid w:val="2DAB3299"/>
    <w:rsid w:val="2DAC5A26"/>
    <w:rsid w:val="2DAD193E"/>
    <w:rsid w:val="2DB47EEF"/>
    <w:rsid w:val="2DB4D74B"/>
    <w:rsid w:val="2DB691C5"/>
    <w:rsid w:val="2DB7E729"/>
    <w:rsid w:val="2DB8F1B6"/>
    <w:rsid w:val="2DBAC1E1"/>
    <w:rsid w:val="2DBC26A8"/>
    <w:rsid w:val="2DBCDDFE"/>
    <w:rsid w:val="2DBD1D7B"/>
    <w:rsid w:val="2DBD4FE9"/>
    <w:rsid w:val="2DC1E51A"/>
    <w:rsid w:val="2DC3BCD6"/>
    <w:rsid w:val="2DC59D14"/>
    <w:rsid w:val="2DC707BF"/>
    <w:rsid w:val="2DC888C5"/>
    <w:rsid w:val="2DC999F4"/>
    <w:rsid w:val="2DC9B395"/>
    <w:rsid w:val="2DCA2264"/>
    <w:rsid w:val="2DCE56B1"/>
    <w:rsid w:val="2DCE6E17"/>
    <w:rsid w:val="2DCFF9B6"/>
    <w:rsid w:val="2DD11CD4"/>
    <w:rsid w:val="2DD20435"/>
    <w:rsid w:val="2DD302D5"/>
    <w:rsid w:val="2DD34154"/>
    <w:rsid w:val="2DD42A16"/>
    <w:rsid w:val="2DD448D4"/>
    <w:rsid w:val="2DD6CEB1"/>
    <w:rsid w:val="2DDAD5BC"/>
    <w:rsid w:val="2DDB7151"/>
    <w:rsid w:val="2DDCD2E8"/>
    <w:rsid w:val="2DDCED38"/>
    <w:rsid w:val="2DDD6C9F"/>
    <w:rsid w:val="2DDE8BEB"/>
    <w:rsid w:val="2DE3986B"/>
    <w:rsid w:val="2DE536FC"/>
    <w:rsid w:val="2DE76AE7"/>
    <w:rsid w:val="2DECB3AF"/>
    <w:rsid w:val="2DECFF5B"/>
    <w:rsid w:val="2DF06608"/>
    <w:rsid w:val="2DF0CC21"/>
    <w:rsid w:val="2DF1AFA8"/>
    <w:rsid w:val="2DF3BBA6"/>
    <w:rsid w:val="2DF3DCA9"/>
    <w:rsid w:val="2DF4CFC4"/>
    <w:rsid w:val="2DF5D617"/>
    <w:rsid w:val="2DF6F86A"/>
    <w:rsid w:val="2DF7117E"/>
    <w:rsid w:val="2DF846D1"/>
    <w:rsid w:val="2DF92AB7"/>
    <w:rsid w:val="2DFF01CC"/>
    <w:rsid w:val="2E008207"/>
    <w:rsid w:val="2E01B224"/>
    <w:rsid w:val="2E02B561"/>
    <w:rsid w:val="2E074A9B"/>
    <w:rsid w:val="2E07DED1"/>
    <w:rsid w:val="2E07E682"/>
    <w:rsid w:val="2E0B4D8D"/>
    <w:rsid w:val="2E0F61B0"/>
    <w:rsid w:val="2E1069D2"/>
    <w:rsid w:val="2E125251"/>
    <w:rsid w:val="2E12741E"/>
    <w:rsid w:val="2E12B381"/>
    <w:rsid w:val="2E12E52E"/>
    <w:rsid w:val="2E1413D9"/>
    <w:rsid w:val="2E147469"/>
    <w:rsid w:val="2E15DC06"/>
    <w:rsid w:val="2E165CFC"/>
    <w:rsid w:val="2E16D65C"/>
    <w:rsid w:val="2E18484F"/>
    <w:rsid w:val="2E1C1DD6"/>
    <w:rsid w:val="2E1CE423"/>
    <w:rsid w:val="2E1D6A66"/>
    <w:rsid w:val="2E1E05C3"/>
    <w:rsid w:val="2E212DCD"/>
    <w:rsid w:val="2E21B47F"/>
    <w:rsid w:val="2E21C917"/>
    <w:rsid w:val="2E227C11"/>
    <w:rsid w:val="2E22E2A2"/>
    <w:rsid w:val="2E23898F"/>
    <w:rsid w:val="2E23C408"/>
    <w:rsid w:val="2E25C809"/>
    <w:rsid w:val="2E27819B"/>
    <w:rsid w:val="2E299B97"/>
    <w:rsid w:val="2E29D747"/>
    <w:rsid w:val="2E2B3E18"/>
    <w:rsid w:val="2E2C5796"/>
    <w:rsid w:val="2E2F6755"/>
    <w:rsid w:val="2E3036E0"/>
    <w:rsid w:val="2E30AB28"/>
    <w:rsid w:val="2E319EB4"/>
    <w:rsid w:val="2E31A3C9"/>
    <w:rsid w:val="2E326B0E"/>
    <w:rsid w:val="2E34A25F"/>
    <w:rsid w:val="2E362C46"/>
    <w:rsid w:val="2E367429"/>
    <w:rsid w:val="2E3790D2"/>
    <w:rsid w:val="2E3A1F82"/>
    <w:rsid w:val="2E3B574B"/>
    <w:rsid w:val="2E3C2BC4"/>
    <w:rsid w:val="2E3C810C"/>
    <w:rsid w:val="2E407D5C"/>
    <w:rsid w:val="2E4344C3"/>
    <w:rsid w:val="2E443F52"/>
    <w:rsid w:val="2E460FAB"/>
    <w:rsid w:val="2E4631F8"/>
    <w:rsid w:val="2E46647F"/>
    <w:rsid w:val="2E46F29A"/>
    <w:rsid w:val="2E48CED3"/>
    <w:rsid w:val="2E491FE7"/>
    <w:rsid w:val="2E49D842"/>
    <w:rsid w:val="2E4E620D"/>
    <w:rsid w:val="2E4EACB2"/>
    <w:rsid w:val="2E50B5D5"/>
    <w:rsid w:val="2E5B59C8"/>
    <w:rsid w:val="2E5D3EB3"/>
    <w:rsid w:val="2E5D8E65"/>
    <w:rsid w:val="2E62A1B7"/>
    <w:rsid w:val="2E64FE5C"/>
    <w:rsid w:val="2E66E3CB"/>
    <w:rsid w:val="2E671455"/>
    <w:rsid w:val="2E6846C7"/>
    <w:rsid w:val="2E68EEF9"/>
    <w:rsid w:val="2E6BCE37"/>
    <w:rsid w:val="2E6C0A1F"/>
    <w:rsid w:val="2E6FAFA4"/>
    <w:rsid w:val="2E7037BC"/>
    <w:rsid w:val="2E720A5B"/>
    <w:rsid w:val="2E72435C"/>
    <w:rsid w:val="2E75331F"/>
    <w:rsid w:val="2E7A99AD"/>
    <w:rsid w:val="2E7ABB0B"/>
    <w:rsid w:val="2E7F3269"/>
    <w:rsid w:val="2E7FB359"/>
    <w:rsid w:val="2E80BCA1"/>
    <w:rsid w:val="2E80BD0A"/>
    <w:rsid w:val="2E8181A9"/>
    <w:rsid w:val="2E828F3C"/>
    <w:rsid w:val="2E831F0D"/>
    <w:rsid w:val="2E855669"/>
    <w:rsid w:val="2E8A9810"/>
    <w:rsid w:val="2E8D1BE3"/>
    <w:rsid w:val="2E8D31E1"/>
    <w:rsid w:val="2E8D4F3D"/>
    <w:rsid w:val="2E8EFA6F"/>
    <w:rsid w:val="2E921916"/>
    <w:rsid w:val="2E9231BE"/>
    <w:rsid w:val="2E924E2F"/>
    <w:rsid w:val="2E92C736"/>
    <w:rsid w:val="2E932190"/>
    <w:rsid w:val="2E94307B"/>
    <w:rsid w:val="2E967A5C"/>
    <w:rsid w:val="2E967F08"/>
    <w:rsid w:val="2E994109"/>
    <w:rsid w:val="2E9B0BC2"/>
    <w:rsid w:val="2E9B925D"/>
    <w:rsid w:val="2E9C2803"/>
    <w:rsid w:val="2E9D1188"/>
    <w:rsid w:val="2EA06A91"/>
    <w:rsid w:val="2EA1C76A"/>
    <w:rsid w:val="2EA36FAB"/>
    <w:rsid w:val="2EA3AAC4"/>
    <w:rsid w:val="2EA40035"/>
    <w:rsid w:val="2EA81F4F"/>
    <w:rsid w:val="2EAB0E6C"/>
    <w:rsid w:val="2EADD166"/>
    <w:rsid w:val="2EAEFDB2"/>
    <w:rsid w:val="2EB01EF9"/>
    <w:rsid w:val="2EB14157"/>
    <w:rsid w:val="2EB7CA50"/>
    <w:rsid w:val="2EB851ED"/>
    <w:rsid w:val="2EB96311"/>
    <w:rsid w:val="2EBB6D05"/>
    <w:rsid w:val="2EBC2B67"/>
    <w:rsid w:val="2EBD4509"/>
    <w:rsid w:val="2EBD6C1B"/>
    <w:rsid w:val="2EBD7351"/>
    <w:rsid w:val="2EC1642B"/>
    <w:rsid w:val="2EC2300C"/>
    <w:rsid w:val="2EC40668"/>
    <w:rsid w:val="2EC417D9"/>
    <w:rsid w:val="2EC73086"/>
    <w:rsid w:val="2EC83531"/>
    <w:rsid w:val="2EC840BA"/>
    <w:rsid w:val="2ECBFF5D"/>
    <w:rsid w:val="2ECED998"/>
    <w:rsid w:val="2ED35CA7"/>
    <w:rsid w:val="2ED4952B"/>
    <w:rsid w:val="2ED5BF28"/>
    <w:rsid w:val="2ED670AD"/>
    <w:rsid w:val="2ED92E84"/>
    <w:rsid w:val="2ED96B65"/>
    <w:rsid w:val="2EDD4BED"/>
    <w:rsid w:val="2EE11A5C"/>
    <w:rsid w:val="2EE19D9C"/>
    <w:rsid w:val="2EE1AE84"/>
    <w:rsid w:val="2EE23798"/>
    <w:rsid w:val="2EE2D7DB"/>
    <w:rsid w:val="2EE321A2"/>
    <w:rsid w:val="2EE387D4"/>
    <w:rsid w:val="2EE48019"/>
    <w:rsid w:val="2EE56175"/>
    <w:rsid w:val="2EE9AA44"/>
    <w:rsid w:val="2EEB064A"/>
    <w:rsid w:val="2EEB54C6"/>
    <w:rsid w:val="2EEC83FC"/>
    <w:rsid w:val="2EEC87CE"/>
    <w:rsid w:val="2EED1D7C"/>
    <w:rsid w:val="2EF13A57"/>
    <w:rsid w:val="2EF26B62"/>
    <w:rsid w:val="2EF34256"/>
    <w:rsid w:val="2EF4240F"/>
    <w:rsid w:val="2EF450E2"/>
    <w:rsid w:val="2EF5006F"/>
    <w:rsid w:val="2EF5599D"/>
    <w:rsid w:val="2EF73832"/>
    <w:rsid w:val="2EF817D2"/>
    <w:rsid w:val="2EF8E1AC"/>
    <w:rsid w:val="2EF9FBCC"/>
    <w:rsid w:val="2EFA219A"/>
    <w:rsid w:val="2EFC308A"/>
    <w:rsid w:val="2EFC5527"/>
    <w:rsid w:val="2EFC7630"/>
    <w:rsid w:val="2F00A3AE"/>
    <w:rsid w:val="2F017B63"/>
    <w:rsid w:val="2F0280A8"/>
    <w:rsid w:val="2F0324A3"/>
    <w:rsid w:val="2F047309"/>
    <w:rsid w:val="2F04E8BA"/>
    <w:rsid w:val="2F093A63"/>
    <w:rsid w:val="2F098A1B"/>
    <w:rsid w:val="2F0A0847"/>
    <w:rsid w:val="2F0A725E"/>
    <w:rsid w:val="2F0B1A01"/>
    <w:rsid w:val="2F0E4B18"/>
    <w:rsid w:val="2F11C11C"/>
    <w:rsid w:val="2F128A9F"/>
    <w:rsid w:val="2F12FEB0"/>
    <w:rsid w:val="2F1371A2"/>
    <w:rsid w:val="2F146439"/>
    <w:rsid w:val="2F14D941"/>
    <w:rsid w:val="2F168F45"/>
    <w:rsid w:val="2F1CE4D1"/>
    <w:rsid w:val="2F1DF4B3"/>
    <w:rsid w:val="2F1EFCC5"/>
    <w:rsid w:val="2F1F205F"/>
    <w:rsid w:val="2F2089F0"/>
    <w:rsid w:val="2F21D47B"/>
    <w:rsid w:val="2F24B572"/>
    <w:rsid w:val="2F258D5D"/>
    <w:rsid w:val="2F262F2E"/>
    <w:rsid w:val="2F28458A"/>
    <w:rsid w:val="2F2A5CAE"/>
    <w:rsid w:val="2F2BBA9B"/>
    <w:rsid w:val="2F2C1814"/>
    <w:rsid w:val="2F2EBB11"/>
    <w:rsid w:val="2F2F94D4"/>
    <w:rsid w:val="2F30315A"/>
    <w:rsid w:val="2F364D28"/>
    <w:rsid w:val="2F3961C5"/>
    <w:rsid w:val="2F3CE7B0"/>
    <w:rsid w:val="2F3FB11B"/>
    <w:rsid w:val="2F3FC3DB"/>
    <w:rsid w:val="2F40D951"/>
    <w:rsid w:val="2F415C02"/>
    <w:rsid w:val="2F4227B5"/>
    <w:rsid w:val="2F42C22A"/>
    <w:rsid w:val="2F454759"/>
    <w:rsid w:val="2F471600"/>
    <w:rsid w:val="2F475040"/>
    <w:rsid w:val="2F478BA4"/>
    <w:rsid w:val="2F48448D"/>
    <w:rsid w:val="2F4FFDEC"/>
    <w:rsid w:val="2F503D95"/>
    <w:rsid w:val="2F55CC53"/>
    <w:rsid w:val="2F561205"/>
    <w:rsid w:val="2F56792C"/>
    <w:rsid w:val="2F56ECC2"/>
    <w:rsid w:val="2F5AEB32"/>
    <w:rsid w:val="2F5C7547"/>
    <w:rsid w:val="2F5C9732"/>
    <w:rsid w:val="2F5E472C"/>
    <w:rsid w:val="2F638041"/>
    <w:rsid w:val="2F657904"/>
    <w:rsid w:val="2F68883C"/>
    <w:rsid w:val="2F6A4DEB"/>
    <w:rsid w:val="2F6D19B2"/>
    <w:rsid w:val="2F6D765A"/>
    <w:rsid w:val="2F6F13E1"/>
    <w:rsid w:val="2F707E4C"/>
    <w:rsid w:val="2F712F31"/>
    <w:rsid w:val="2F75082E"/>
    <w:rsid w:val="2F76A05A"/>
    <w:rsid w:val="2F76BCF6"/>
    <w:rsid w:val="2F78D294"/>
    <w:rsid w:val="2F7AC995"/>
    <w:rsid w:val="2F7BB751"/>
    <w:rsid w:val="2F7D1F17"/>
    <w:rsid w:val="2F8064A6"/>
    <w:rsid w:val="2F87D8F2"/>
    <w:rsid w:val="2F8A1192"/>
    <w:rsid w:val="2F8C60B7"/>
    <w:rsid w:val="2F8EC0E4"/>
    <w:rsid w:val="2F8F00E4"/>
    <w:rsid w:val="2F94B4B0"/>
    <w:rsid w:val="2F96F006"/>
    <w:rsid w:val="2F976F32"/>
    <w:rsid w:val="2F97816E"/>
    <w:rsid w:val="2F990E28"/>
    <w:rsid w:val="2F99B138"/>
    <w:rsid w:val="2F99FD13"/>
    <w:rsid w:val="2F9BDC37"/>
    <w:rsid w:val="2F9E85C2"/>
    <w:rsid w:val="2F9F2341"/>
    <w:rsid w:val="2FA112D9"/>
    <w:rsid w:val="2FA1CF48"/>
    <w:rsid w:val="2FA2C785"/>
    <w:rsid w:val="2FA34AB2"/>
    <w:rsid w:val="2FA35368"/>
    <w:rsid w:val="2FA3C276"/>
    <w:rsid w:val="2FA527E9"/>
    <w:rsid w:val="2FA93C8D"/>
    <w:rsid w:val="2FA94DA0"/>
    <w:rsid w:val="2FA9FFA6"/>
    <w:rsid w:val="2FAD781B"/>
    <w:rsid w:val="2FB0F32F"/>
    <w:rsid w:val="2FB515C8"/>
    <w:rsid w:val="2FB87BFF"/>
    <w:rsid w:val="2FB9D4C1"/>
    <w:rsid w:val="2FBB48DB"/>
    <w:rsid w:val="2FBC7E5A"/>
    <w:rsid w:val="2FBD6A99"/>
    <w:rsid w:val="2FC48C98"/>
    <w:rsid w:val="2FC4DE58"/>
    <w:rsid w:val="2FC5CB9A"/>
    <w:rsid w:val="2FC6DDC8"/>
    <w:rsid w:val="2FC975EF"/>
    <w:rsid w:val="2FCAD7D8"/>
    <w:rsid w:val="2FCE3419"/>
    <w:rsid w:val="2FCFFB77"/>
    <w:rsid w:val="2FD257A6"/>
    <w:rsid w:val="2FD5CF1A"/>
    <w:rsid w:val="2FD6B08B"/>
    <w:rsid w:val="2FD97E6D"/>
    <w:rsid w:val="2FDAA953"/>
    <w:rsid w:val="2FDBD110"/>
    <w:rsid w:val="2FDF29D7"/>
    <w:rsid w:val="2FDFC54E"/>
    <w:rsid w:val="2FDFC839"/>
    <w:rsid w:val="2FDFEDF8"/>
    <w:rsid w:val="2FE1083C"/>
    <w:rsid w:val="2FE12CC2"/>
    <w:rsid w:val="2FE374A7"/>
    <w:rsid w:val="2FE4EB80"/>
    <w:rsid w:val="2FE7B20D"/>
    <w:rsid w:val="2FE8B349"/>
    <w:rsid w:val="2FEB7E74"/>
    <w:rsid w:val="2FEBB12E"/>
    <w:rsid w:val="2FEBD930"/>
    <w:rsid w:val="2FEDC407"/>
    <w:rsid w:val="2FEE0522"/>
    <w:rsid w:val="2FEED330"/>
    <w:rsid w:val="2FEEEBCC"/>
    <w:rsid w:val="2FEFFA9F"/>
    <w:rsid w:val="2FF01EDC"/>
    <w:rsid w:val="2FF131B2"/>
    <w:rsid w:val="2FF2289E"/>
    <w:rsid w:val="2FF43285"/>
    <w:rsid w:val="2FF527CF"/>
    <w:rsid w:val="2FF63D6F"/>
    <w:rsid w:val="2FF6614A"/>
    <w:rsid w:val="2FF83219"/>
    <w:rsid w:val="2FF87CEC"/>
    <w:rsid w:val="2FFA71DC"/>
    <w:rsid w:val="2FFAD144"/>
    <w:rsid w:val="2FFC6679"/>
    <w:rsid w:val="2FFC9FEB"/>
    <w:rsid w:val="2FFD6C43"/>
    <w:rsid w:val="2FFDDBDB"/>
    <w:rsid w:val="2FFDE2CC"/>
    <w:rsid w:val="30008AEE"/>
    <w:rsid w:val="30057FB9"/>
    <w:rsid w:val="3006700C"/>
    <w:rsid w:val="3006C684"/>
    <w:rsid w:val="300783AC"/>
    <w:rsid w:val="30093715"/>
    <w:rsid w:val="300990F8"/>
    <w:rsid w:val="300C446E"/>
    <w:rsid w:val="3014C0AC"/>
    <w:rsid w:val="301736AE"/>
    <w:rsid w:val="30173AB7"/>
    <w:rsid w:val="3017509B"/>
    <w:rsid w:val="3018AE12"/>
    <w:rsid w:val="3019F505"/>
    <w:rsid w:val="301A863D"/>
    <w:rsid w:val="301D8B9E"/>
    <w:rsid w:val="301F5354"/>
    <w:rsid w:val="301F81E1"/>
    <w:rsid w:val="301F8D20"/>
    <w:rsid w:val="301FBAFC"/>
    <w:rsid w:val="30215D72"/>
    <w:rsid w:val="30227F4E"/>
    <w:rsid w:val="3022AA5D"/>
    <w:rsid w:val="3022F040"/>
    <w:rsid w:val="3023A28B"/>
    <w:rsid w:val="302650C2"/>
    <w:rsid w:val="302A4844"/>
    <w:rsid w:val="302C5CB1"/>
    <w:rsid w:val="3035CAE1"/>
    <w:rsid w:val="3036070B"/>
    <w:rsid w:val="30372409"/>
    <w:rsid w:val="30379B61"/>
    <w:rsid w:val="303815B7"/>
    <w:rsid w:val="3038A4D6"/>
    <w:rsid w:val="303AFA61"/>
    <w:rsid w:val="3041C395"/>
    <w:rsid w:val="3043C705"/>
    <w:rsid w:val="30440E24"/>
    <w:rsid w:val="30458920"/>
    <w:rsid w:val="3046BE62"/>
    <w:rsid w:val="3047BE1C"/>
    <w:rsid w:val="30492E83"/>
    <w:rsid w:val="304A9765"/>
    <w:rsid w:val="304FBF96"/>
    <w:rsid w:val="3050546D"/>
    <w:rsid w:val="30510FA4"/>
    <w:rsid w:val="3051E0E7"/>
    <w:rsid w:val="305385B3"/>
    <w:rsid w:val="30576C8D"/>
    <w:rsid w:val="3057E888"/>
    <w:rsid w:val="3058F7DF"/>
    <w:rsid w:val="3059D1DC"/>
    <w:rsid w:val="305B25DB"/>
    <w:rsid w:val="305C8962"/>
    <w:rsid w:val="305D3B15"/>
    <w:rsid w:val="305DBE0D"/>
    <w:rsid w:val="305E6663"/>
    <w:rsid w:val="3060C4F6"/>
    <w:rsid w:val="30633AF2"/>
    <w:rsid w:val="30665F85"/>
    <w:rsid w:val="30679286"/>
    <w:rsid w:val="3067F39F"/>
    <w:rsid w:val="30699782"/>
    <w:rsid w:val="306AF235"/>
    <w:rsid w:val="306B3418"/>
    <w:rsid w:val="306D950D"/>
    <w:rsid w:val="306E97C2"/>
    <w:rsid w:val="306F48C8"/>
    <w:rsid w:val="3074FCCD"/>
    <w:rsid w:val="307566E8"/>
    <w:rsid w:val="30761C91"/>
    <w:rsid w:val="30780E40"/>
    <w:rsid w:val="3079223C"/>
    <w:rsid w:val="307AC15D"/>
    <w:rsid w:val="307C5187"/>
    <w:rsid w:val="307E80FC"/>
    <w:rsid w:val="30801CDD"/>
    <w:rsid w:val="3080D33C"/>
    <w:rsid w:val="3080E43E"/>
    <w:rsid w:val="3081816B"/>
    <w:rsid w:val="3083B432"/>
    <w:rsid w:val="308446EE"/>
    <w:rsid w:val="3084A9EC"/>
    <w:rsid w:val="3086886E"/>
    <w:rsid w:val="3089CACE"/>
    <w:rsid w:val="308B2594"/>
    <w:rsid w:val="308B440D"/>
    <w:rsid w:val="308C6F92"/>
    <w:rsid w:val="308E9D59"/>
    <w:rsid w:val="30916495"/>
    <w:rsid w:val="30938729"/>
    <w:rsid w:val="3094CC56"/>
    <w:rsid w:val="309546B7"/>
    <w:rsid w:val="3098B93F"/>
    <w:rsid w:val="309AA670"/>
    <w:rsid w:val="309BE471"/>
    <w:rsid w:val="309D6D43"/>
    <w:rsid w:val="309DD366"/>
    <w:rsid w:val="309EC6AC"/>
    <w:rsid w:val="309F13F2"/>
    <w:rsid w:val="30A4259C"/>
    <w:rsid w:val="30A45F5B"/>
    <w:rsid w:val="30A62EB5"/>
    <w:rsid w:val="30AA2D2D"/>
    <w:rsid w:val="30AB9DBF"/>
    <w:rsid w:val="30AE8430"/>
    <w:rsid w:val="30B0B0B0"/>
    <w:rsid w:val="30B26F44"/>
    <w:rsid w:val="30B48573"/>
    <w:rsid w:val="30B4C685"/>
    <w:rsid w:val="30B5C6FF"/>
    <w:rsid w:val="30B5CF21"/>
    <w:rsid w:val="30B6D1A4"/>
    <w:rsid w:val="30B84216"/>
    <w:rsid w:val="30BD6687"/>
    <w:rsid w:val="30BEC1DF"/>
    <w:rsid w:val="30BF7C9F"/>
    <w:rsid w:val="30BFCC80"/>
    <w:rsid w:val="30C0A561"/>
    <w:rsid w:val="30C219EA"/>
    <w:rsid w:val="30C4D44D"/>
    <w:rsid w:val="30C906CF"/>
    <w:rsid w:val="30CAB94D"/>
    <w:rsid w:val="30CBE401"/>
    <w:rsid w:val="30D17B30"/>
    <w:rsid w:val="30D17C0D"/>
    <w:rsid w:val="30D270A5"/>
    <w:rsid w:val="30D3F9FB"/>
    <w:rsid w:val="30D6633F"/>
    <w:rsid w:val="30D750D0"/>
    <w:rsid w:val="30D75810"/>
    <w:rsid w:val="30D78774"/>
    <w:rsid w:val="30D8D09A"/>
    <w:rsid w:val="30DA2FCB"/>
    <w:rsid w:val="30DA4060"/>
    <w:rsid w:val="30DA5765"/>
    <w:rsid w:val="30DF0182"/>
    <w:rsid w:val="30DFBF3C"/>
    <w:rsid w:val="30E0E6B0"/>
    <w:rsid w:val="30E1273E"/>
    <w:rsid w:val="30E1E682"/>
    <w:rsid w:val="30E231DF"/>
    <w:rsid w:val="30E29D2A"/>
    <w:rsid w:val="30E2A948"/>
    <w:rsid w:val="30E2D35B"/>
    <w:rsid w:val="30E37C07"/>
    <w:rsid w:val="30E46ABC"/>
    <w:rsid w:val="30E4C5C3"/>
    <w:rsid w:val="30E54036"/>
    <w:rsid w:val="30E5EBDD"/>
    <w:rsid w:val="30E70F37"/>
    <w:rsid w:val="30E810F2"/>
    <w:rsid w:val="30E8DFF1"/>
    <w:rsid w:val="30EA52D8"/>
    <w:rsid w:val="30EAD0D2"/>
    <w:rsid w:val="30EB0A8A"/>
    <w:rsid w:val="30EE0702"/>
    <w:rsid w:val="30EEE796"/>
    <w:rsid w:val="30F04675"/>
    <w:rsid w:val="30F083C5"/>
    <w:rsid w:val="30F08FDC"/>
    <w:rsid w:val="30F09C68"/>
    <w:rsid w:val="30F19A99"/>
    <w:rsid w:val="30F25F1D"/>
    <w:rsid w:val="30F26902"/>
    <w:rsid w:val="30F36967"/>
    <w:rsid w:val="30F4BFDB"/>
    <w:rsid w:val="30F7178B"/>
    <w:rsid w:val="30F83F18"/>
    <w:rsid w:val="30F8C1F6"/>
    <w:rsid w:val="30F8C665"/>
    <w:rsid w:val="30F8F19D"/>
    <w:rsid w:val="30FB0280"/>
    <w:rsid w:val="30FB79BB"/>
    <w:rsid w:val="30FC2E03"/>
    <w:rsid w:val="30FF2A31"/>
    <w:rsid w:val="30FFB6E7"/>
    <w:rsid w:val="31006AE9"/>
    <w:rsid w:val="3100B5DF"/>
    <w:rsid w:val="31015FEA"/>
    <w:rsid w:val="3101E103"/>
    <w:rsid w:val="31025EBE"/>
    <w:rsid w:val="31036667"/>
    <w:rsid w:val="3104E3DC"/>
    <w:rsid w:val="31052750"/>
    <w:rsid w:val="310645F5"/>
    <w:rsid w:val="3107214C"/>
    <w:rsid w:val="310832EA"/>
    <w:rsid w:val="3109B839"/>
    <w:rsid w:val="310A5F7A"/>
    <w:rsid w:val="310CA200"/>
    <w:rsid w:val="310F0E66"/>
    <w:rsid w:val="31101B31"/>
    <w:rsid w:val="31132B6E"/>
    <w:rsid w:val="311B00F1"/>
    <w:rsid w:val="311B02C8"/>
    <w:rsid w:val="311D19AA"/>
    <w:rsid w:val="311E95EF"/>
    <w:rsid w:val="311F2A87"/>
    <w:rsid w:val="311F4A46"/>
    <w:rsid w:val="3120474C"/>
    <w:rsid w:val="3122DE28"/>
    <w:rsid w:val="31244894"/>
    <w:rsid w:val="3127CD59"/>
    <w:rsid w:val="3128B4CD"/>
    <w:rsid w:val="312A1DFF"/>
    <w:rsid w:val="312D08B1"/>
    <w:rsid w:val="313105BA"/>
    <w:rsid w:val="31319B8E"/>
    <w:rsid w:val="3131E445"/>
    <w:rsid w:val="31325C6B"/>
    <w:rsid w:val="31339389"/>
    <w:rsid w:val="3134D4E8"/>
    <w:rsid w:val="3134F574"/>
    <w:rsid w:val="31366089"/>
    <w:rsid w:val="31369DDA"/>
    <w:rsid w:val="3137016C"/>
    <w:rsid w:val="3137BB8B"/>
    <w:rsid w:val="3137D140"/>
    <w:rsid w:val="3139779A"/>
    <w:rsid w:val="313CF007"/>
    <w:rsid w:val="313D7B54"/>
    <w:rsid w:val="313DBAFF"/>
    <w:rsid w:val="313DE62E"/>
    <w:rsid w:val="313E2043"/>
    <w:rsid w:val="313F2597"/>
    <w:rsid w:val="31410C37"/>
    <w:rsid w:val="3142D1A6"/>
    <w:rsid w:val="31479762"/>
    <w:rsid w:val="3147A789"/>
    <w:rsid w:val="3147F778"/>
    <w:rsid w:val="31481A36"/>
    <w:rsid w:val="3148A9AC"/>
    <w:rsid w:val="314AF53C"/>
    <w:rsid w:val="314B2A2A"/>
    <w:rsid w:val="314B6A2E"/>
    <w:rsid w:val="314B708B"/>
    <w:rsid w:val="314B85CB"/>
    <w:rsid w:val="314BBEA2"/>
    <w:rsid w:val="314C74C2"/>
    <w:rsid w:val="314E9A22"/>
    <w:rsid w:val="314FB787"/>
    <w:rsid w:val="3150BFF7"/>
    <w:rsid w:val="31533180"/>
    <w:rsid w:val="3155F286"/>
    <w:rsid w:val="31594BB2"/>
    <w:rsid w:val="31595CE5"/>
    <w:rsid w:val="315A53FB"/>
    <w:rsid w:val="315BA10A"/>
    <w:rsid w:val="315DD698"/>
    <w:rsid w:val="316179CC"/>
    <w:rsid w:val="3165BABA"/>
    <w:rsid w:val="3165E024"/>
    <w:rsid w:val="31673BD4"/>
    <w:rsid w:val="3167DF26"/>
    <w:rsid w:val="3169512B"/>
    <w:rsid w:val="316AE160"/>
    <w:rsid w:val="316BB1A9"/>
    <w:rsid w:val="316CE0AA"/>
    <w:rsid w:val="316D4710"/>
    <w:rsid w:val="316F2B98"/>
    <w:rsid w:val="31701196"/>
    <w:rsid w:val="3173CCD9"/>
    <w:rsid w:val="31749DFB"/>
    <w:rsid w:val="31752991"/>
    <w:rsid w:val="3176BD78"/>
    <w:rsid w:val="3176D015"/>
    <w:rsid w:val="3179733A"/>
    <w:rsid w:val="3179F150"/>
    <w:rsid w:val="317C63CC"/>
    <w:rsid w:val="317CF68F"/>
    <w:rsid w:val="317DD733"/>
    <w:rsid w:val="317EC441"/>
    <w:rsid w:val="3180D723"/>
    <w:rsid w:val="318109D3"/>
    <w:rsid w:val="31882008"/>
    <w:rsid w:val="3188CFB8"/>
    <w:rsid w:val="31892586"/>
    <w:rsid w:val="31896234"/>
    <w:rsid w:val="318A1A73"/>
    <w:rsid w:val="318C8A57"/>
    <w:rsid w:val="318D3B55"/>
    <w:rsid w:val="318E6961"/>
    <w:rsid w:val="31912FE2"/>
    <w:rsid w:val="31926899"/>
    <w:rsid w:val="31929D36"/>
    <w:rsid w:val="3192A010"/>
    <w:rsid w:val="31944AC8"/>
    <w:rsid w:val="3195A2F9"/>
    <w:rsid w:val="3195ED11"/>
    <w:rsid w:val="31973F9B"/>
    <w:rsid w:val="3198274A"/>
    <w:rsid w:val="31984354"/>
    <w:rsid w:val="3198668B"/>
    <w:rsid w:val="31991F0E"/>
    <w:rsid w:val="319A1C7C"/>
    <w:rsid w:val="319B0BE6"/>
    <w:rsid w:val="319CAE6D"/>
    <w:rsid w:val="319CFDB1"/>
    <w:rsid w:val="319D0817"/>
    <w:rsid w:val="319EAAA6"/>
    <w:rsid w:val="31A11A21"/>
    <w:rsid w:val="31A1AB28"/>
    <w:rsid w:val="31A3CC51"/>
    <w:rsid w:val="31A6442B"/>
    <w:rsid w:val="31A66041"/>
    <w:rsid w:val="31A7177D"/>
    <w:rsid w:val="31A7E9A5"/>
    <w:rsid w:val="31A8D7BD"/>
    <w:rsid w:val="31AA8C58"/>
    <w:rsid w:val="31ACE726"/>
    <w:rsid w:val="31AD3538"/>
    <w:rsid w:val="31AD4114"/>
    <w:rsid w:val="31AE7E88"/>
    <w:rsid w:val="31AF73DD"/>
    <w:rsid w:val="31B29026"/>
    <w:rsid w:val="31B2D4B1"/>
    <w:rsid w:val="31B31C8C"/>
    <w:rsid w:val="31B4555D"/>
    <w:rsid w:val="31B5321E"/>
    <w:rsid w:val="31BA08E8"/>
    <w:rsid w:val="31BA766B"/>
    <w:rsid w:val="31BB2214"/>
    <w:rsid w:val="31BB7D7E"/>
    <w:rsid w:val="31BC38E5"/>
    <w:rsid w:val="31BF1142"/>
    <w:rsid w:val="31C04D27"/>
    <w:rsid w:val="31C23E8B"/>
    <w:rsid w:val="31C2970D"/>
    <w:rsid w:val="31C58480"/>
    <w:rsid w:val="31C5B0DC"/>
    <w:rsid w:val="31C9D73D"/>
    <w:rsid w:val="31CA9A14"/>
    <w:rsid w:val="31CB1734"/>
    <w:rsid w:val="31CCE710"/>
    <w:rsid w:val="31CF8CC5"/>
    <w:rsid w:val="31D3B98D"/>
    <w:rsid w:val="31D5752D"/>
    <w:rsid w:val="31D5BF0F"/>
    <w:rsid w:val="31D5C169"/>
    <w:rsid w:val="31D896E3"/>
    <w:rsid w:val="31DAECD9"/>
    <w:rsid w:val="31DBE0AC"/>
    <w:rsid w:val="31DD520C"/>
    <w:rsid w:val="31DDC018"/>
    <w:rsid w:val="31E13D7D"/>
    <w:rsid w:val="31E27C8D"/>
    <w:rsid w:val="31E44E13"/>
    <w:rsid w:val="31E84673"/>
    <w:rsid w:val="31EA14C0"/>
    <w:rsid w:val="31EFB576"/>
    <w:rsid w:val="31F1E81E"/>
    <w:rsid w:val="31F28711"/>
    <w:rsid w:val="31F2EFA5"/>
    <w:rsid w:val="31F4A80B"/>
    <w:rsid w:val="31F5D70D"/>
    <w:rsid w:val="31F81D5C"/>
    <w:rsid w:val="31F8C590"/>
    <w:rsid w:val="31F8ECC0"/>
    <w:rsid w:val="31FABA7D"/>
    <w:rsid w:val="31FBDA59"/>
    <w:rsid w:val="31FC279F"/>
    <w:rsid w:val="31FDBDBE"/>
    <w:rsid w:val="31FE8B98"/>
    <w:rsid w:val="32005561"/>
    <w:rsid w:val="320174FC"/>
    <w:rsid w:val="32021384"/>
    <w:rsid w:val="3203A714"/>
    <w:rsid w:val="32043306"/>
    <w:rsid w:val="32062300"/>
    <w:rsid w:val="3206C1EB"/>
    <w:rsid w:val="32098443"/>
    <w:rsid w:val="320A96FA"/>
    <w:rsid w:val="320B18FF"/>
    <w:rsid w:val="320B1929"/>
    <w:rsid w:val="320C0938"/>
    <w:rsid w:val="320D5154"/>
    <w:rsid w:val="320EF087"/>
    <w:rsid w:val="320F768B"/>
    <w:rsid w:val="32110C42"/>
    <w:rsid w:val="32127A40"/>
    <w:rsid w:val="32133AB1"/>
    <w:rsid w:val="3213C797"/>
    <w:rsid w:val="3214FEED"/>
    <w:rsid w:val="3216E0D6"/>
    <w:rsid w:val="32181A5E"/>
    <w:rsid w:val="3225DF47"/>
    <w:rsid w:val="3226406B"/>
    <w:rsid w:val="3227E4FF"/>
    <w:rsid w:val="322AA6C3"/>
    <w:rsid w:val="322C4224"/>
    <w:rsid w:val="322CC70F"/>
    <w:rsid w:val="322CD253"/>
    <w:rsid w:val="322E13D9"/>
    <w:rsid w:val="323019B5"/>
    <w:rsid w:val="32301AEB"/>
    <w:rsid w:val="3232BB96"/>
    <w:rsid w:val="3232DC38"/>
    <w:rsid w:val="3235991A"/>
    <w:rsid w:val="323A458F"/>
    <w:rsid w:val="323AC123"/>
    <w:rsid w:val="323B0463"/>
    <w:rsid w:val="323B3C96"/>
    <w:rsid w:val="323BB67D"/>
    <w:rsid w:val="323BC7C7"/>
    <w:rsid w:val="323BDEB4"/>
    <w:rsid w:val="323D7DAE"/>
    <w:rsid w:val="3240AB1C"/>
    <w:rsid w:val="3241E0F0"/>
    <w:rsid w:val="3243E6CE"/>
    <w:rsid w:val="3245F703"/>
    <w:rsid w:val="324624EC"/>
    <w:rsid w:val="324717AB"/>
    <w:rsid w:val="32473F49"/>
    <w:rsid w:val="324D8977"/>
    <w:rsid w:val="324F457B"/>
    <w:rsid w:val="325128F2"/>
    <w:rsid w:val="3251E8BB"/>
    <w:rsid w:val="3252DE06"/>
    <w:rsid w:val="325374DC"/>
    <w:rsid w:val="3255E3DB"/>
    <w:rsid w:val="325AABE6"/>
    <w:rsid w:val="325BF7DD"/>
    <w:rsid w:val="325EBC2B"/>
    <w:rsid w:val="32606D78"/>
    <w:rsid w:val="32617E2F"/>
    <w:rsid w:val="3263BC82"/>
    <w:rsid w:val="32642490"/>
    <w:rsid w:val="32648617"/>
    <w:rsid w:val="3265E997"/>
    <w:rsid w:val="3267F9A4"/>
    <w:rsid w:val="32685119"/>
    <w:rsid w:val="326860FE"/>
    <w:rsid w:val="3268BE65"/>
    <w:rsid w:val="326A2AF2"/>
    <w:rsid w:val="326CB021"/>
    <w:rsid w:val="326CF21F"/>
    <w:rsid w:val="326D00BB"/>
    <w:rsid w:val="326D3E8E"/>
    <w:rsid w:val="326E2A3F"/>
    <w:rsid w:val="326F01F3"/>
    <w:rsid w:val="32709608"/>
    <w:rsid w:val="327189DB"/>
    <w:rsid w:val="3272E815"/>
    <w:rsid w:val="3275FADC"/>
    <w:rsid w:val="3277FCB0"/>
    <w:rsid w:val="327A4F89"/>
    <w:rsid w:val="327B76D0"/>
    <w:rsid w:val="327CD638"/>
    <w:rsid w:val="327D2276"/>
    <w:rsid w:val="327D5891"/>
    <w:rsid w:val="327D9D8A"/>
    <w:rsid w:val="327E2089"/>
    <w:rsid w:val="327E8742"/>
    <w:rsid w:val="327EF876"/>
    <w:rsid w:val="328223A8"/>
    <w:rsid w:val="32833393"/>
    <w:rsid w:val="3284B17E"/>
    <w:rsid w:val="32861D8F"/>
    <w:rsid w:val="32869142"/>
    <w:rsid w:val="3286DDD2"/>
    <w:rsid w:val="328A4AC5"/>
    <w:rsid w:val="328D096D"/>
    <w:rsid w:val="328DE3CA"/>
    <w:rsid w:val="328F8E49"/>
    <w:rsid w:val="328FD792"/>
    <w:rsid w:val="32907ACA"/>
    <w:rsid w:val="3290852A"/>
    <w:rsid w:val="32920BD3"/>
    <w:rsid w:val="3293BD99"/>
    <w:rsid w:val="3293E36B"/>
    <w:rsid w:val="32960E47"/>
    <w:rsid w:val="3296A3DB"/>
    <w:rsid w:val="3297F14C"/>
    <w:rsid w:val="3299D5DC"/>
    <w:rsid w:val="329BC5CD"/>
    <w:rsid w:val="329CA3C7"/>
    <w:rsid w:val="32A525C2"/>
    <w:rsid w:val="32A7A393"/>
    <w:rsid w:val="32A96F50"/>
    <w:rsid w:val="32A98C72"/>
    <w:rsid w:val="32AA469A"/>
    <w:rsid w:val="32AC711A"/>
    <w:rsid w:val="32AEBD24"/>
    <w:rsid w:val="32AF376D"/>
    <w:rsid w:val="32B378A4"/>
    <w:rsid w:val="32B3CC88"/>
    <w:rsid w:val="32B94CAC"/>
    <w:rsid w:val="32B9799C"/>
    <w:rsid w:val="32B97C68"/>
    <w:rsid w:val="32B99F64"/>
    <w:rsid w:val="32BC0548"/>
    <w:rsid w:val="32BCB738"/>
    <w:rsid w:val="32C09984"/>
    <w:rsid w:val="32C20324"/>
    <w:rsid w:val="32C2C1B0"/>
    <w:rsid w:val="32C4148A"/>
    <w:rsid w:val="32C444A5"/>
    <w:rsid w:val="32C6B53E"/>
    <w:rsid w:val="32C7EA36"/>
    <w:rsid w:val="32C9D34E"/>
    <w:rsid w:val="32CFB25F"/>
    <w:rsid w:val="32CFDEDE"/>
    <w:rsid w:val="32D042D4"/>
    <w:rsid w:val="32D04A5A"/>
    <w:rsid w:val="32D494DE"/>
    <w:rsid w:val="32D7874A"/>
    <w:rsid w:val="32D907ED"/>
    <w:rsid w:val="32D9F999"/>
    <w:rsid w:val="32DFBA0B"/>
    <w:rsid w:val="32E1D99B"/>
    <w:rsid w:val="32E2D2D3"/>
    <w:rsid w:val="32E431B5"/>
    <w:rsid w:val="32E748A5"/>
    <w:rsid w:val="32E9D12D"/>
    <w:rsid w:val="32ED44C5"/>
    <w:rsid w:val="32EE5E0D"/>
    <w:rsid w:val="32EF97D0"/>
    <w:rsid w:val="32F4089C"/>
    <w:rsid w:val="32F77B02"/>
    <w:rsid w:val="32F90ADD"/>
    <w:rsid w:val="32FD5DAD"/>
    <w:rsid w:val="32FE0F34"/>
    <w:rsid w:val="32FF6E9A"/>
    <w:rsid w:val="33002C42"/>
    <w:rsid w:val="33019260"/>
    <w:rsid w:val="3302A547"/>
    <w:rsid w:val="33030938"/>
    <w:rsid w:val="3303D939"/>
    <w:rsid w:val="330542A5"/>
    <w:rsid w:val="3305CA9E"/>
    <w:rsid w:val="3307B397"/>
    <w:rsid w:val="3307B56A"/>
    <w:rsid w:val="330A2398"/>
    <w:rsid w:val="330BB141"/>
    <w:rsid w:val="330BEDB4"/>
    <w:rsid w:val="330C8562"/>
    <w:rsid w:val="330F3102"/>
    <w:rsid w:val="331084FC"/>
    <w:rsid w:val="3310F9F2"/>
    <w:rsid w:val="3315A43C"/>
    <w:rsid w:val="33164204"/>
    <w:rsid w:val="3318197F"/>
    <w:rsid w:val="3318FFA3"/>
    <w:rsid w:val="331A6B1C"/>
    <w:rsid w:val="331B3C57"/>
    <w:rsid w:val="331CA0BA"/>
    <w:rsid w:val="331E1C1D"/>
    <w:rsid w:val="331FCD1F"/>
    <w:rsid w:val="3320B2E7"/>
    <w:rsid w:val="332148FD"/>
    <w:rsid w:val="3322F0F4"/>
    <w:rsid w:val="3324878C"/>
    <w:rsid w:val="332660D6"/>
    <w:rsid w:val="33289CF2"/>
    <w:rsid w:val="33293D5F"/>
    <w:rsid w:val="332DD3FC"/>
    <w:rsid w:val="332EC892"/>
    <w:rsid w:val="3332AFAC"/>
    <w:rsid w:val="333303E2"/>
    <w:rsid w:val="33344208"/>
    <w:rsid w:val="333A733D"/>
    <w:rsid w:val="333AAA94"/>
    <w:rsid w:val="333B831F"/>
    <w:rsid w:val="333CFAE3"/>
    <w:rsid w:val="333D041B"/>
    <w:rsid w:val="333EE5FD"/>
    <w:rsid w:val="333F2512"/>
    <w:rsid w:val="333F6549"/>
    <w:rsid w:val="33456F60"/>
    <w:rsid w:val="3346E3FB"/>
    <w:rsid w:val="33486D28"/>
    <w:rsid w:val="3349DBD5"/>
    <w:rsid w:val="3349E2E2"/>
    <w:rsid w:val="334B955F"/>
    <w:rsid w:val="334C8027"/>
    <w:rsid w:val="334C9CE8"/>
    <w:rsid w:val="334D6568"/>
    <w:rsid w:val="334D9FC2"/>
    <w:rsid w:val="334FD1FD"/>
    <w:rsid w:val="3351D4B5"/>
    <w:rsid w:val="3351F883"/>
    <w:rsid w:val="33521361"/>
    <w:rsid w:val="3354BD4B"/>
    <w:rsid w:val="335B80CF"/>
    <w:rsid w:val="335C3EB4"/>
    <w:rsid w:val="335E856A"/>
    <w:rsid w:val="335ECB8D"/>
    <w:rsid w:val="33604C7B"/>
    <w:rsid w:val="336096C1"/>
    <w:rsid w:val="336461F6"/>
    <w:rsid w:val="33662B55"/>
    <w:rsid w:val="3368C895"/>
    <w:rsid w:val="33693943"/>
    <w:rsid w:val="336CD8B4"/>
    <w:rsid w:val="336E1DD2"/>
    <w:rsid w:val="336E8660"/>
    <w:rsid w:val="336EA257"/>
    <w:rsid w:val="336EEA5D"/>
    <w:rsid w:val="33708AD4"/>
    <w:rsid w:val="33738E31"/>
    <w:rsid w:val="3373E15E"/>
    <w:rsid w:val="33745D5B"/>
    <w:rsid w:val="3374B3EC"/>
    <w:rsid w:val="33750F00"/>
    <w:rsid w:val="3375447F"/>
    <w:rsid w:val="33758954"/>
    <w:rsid w:val="3376613A"/>
    <w:rsid w:val="3379AC1A"/>
    <w:rsid w:val="337A0186"/>
    <w:rsid w:val="337A866D"/>
    <w:rsid w:val="337C5F96"/>
    <w:rsid w:val="337CC9A1"/>
    <w:rsid w:val="337E2F57"/>
    <w:rsid w:val="337E9F1D"/>
    <w:rsid w:val="337F5502"/>
    <w:rsid w:val="337F9623"/>
    <w:rsid w:val="33801895"/>
    <w:rsid w:val="3381D798"/>
    <w:rsid w:val="33857609"/>
    <w:rsid w:val="3388610A"/>
    <w:rsid w:val="33887F02"/>
    <w:rsid w:val="3389B183"/>
    <w:rsid w:val="338B135B"/>
    <w:rsid w:val="338B5EF1"/>
    <w:rsid w:val="338C024B"/>
    <w:rsid w:val="338C661D"/>
    <w:rsid w:val="338C8515"/>
    <w:rsid w:val="338EDE28"/>
    <w:rsid w:val="338FC478"/>
    <w:rsid w:val="33915D72"/>
    <w:rsid w:val="3392AE99"/>
    <w:rsid w:val="339629CA"/>
    <w:rsid w:val="3399F649"/>
    <w:rsid w:val="339B68FD"/>
    <w:rsid w:val="339F0A0E"/>
    <w:rsid w:val="33A0F216"/>
    <w:rsid w:val="33A20C97"/>
    <w:rsid w:val="33A2B6D6"/>
    <w:rsid w:val="33A364CF"/>
    <w:rsid w:val="33A50D96"/>
    <w:rsid w:val="33A79C52"/>
    <w:rsid w:val="33A8430C"/>
    <w:rsid w:val="33A8B9FC"/>
    <w:rsid w:val="33AFA1CC"/>
    <w:rsid w:val="33B0B467"/>
    <w:rsid w:val="33B1148A"/>
    <w:rsid w:val="33B379E1"/>
    <w:rsid w:val="33B590CA"/>
    <w:rsid w:val="33BA9E8B"/>
    <w:rsid w:val="33BAE55E"/>
    <w:rsid w:val="33BBFD36"/>
    <w:rsid w:val="33BC99C7"/>
    <w:rsid w:val="33BF1A64"/>
    <w:rsid w:val="33BF96E9"/>
    <w:rsid w:val="33C1C753"/>
    <w:rsid w:val="33C265F1"/>
    <w:rsid w:val="33C2CD38"/>
    <w:rsid w:val="33C31A3E"/>
    <w:rsid w:val="33C32E0A"/>
    <w:rsid w:val="33C5AB7D"/>
    <w:rsid w:val="33CC963E"/>
    <w:rsid w:val="33CD3DE7"/>
    <w:rsid w:val="33CD812C"/>
    <w:rsid w:val="33D42EB9"/>
    <w:rsid w:val="33D64E3D"/>
    <w:rsid w:val="33D77FA5"/>
    <w:rsid w:val="33D9AD91"/>
    <w:rsid w:val="33DA03BF"/>
    <w:rsid w:val="33DB6F34"/>
    <w:rsid w:val="33DBAF76"/>
    <w:rsid w:val="33DBC7DA"/>
    <w:rsid w:val="33DD0C02"/>
    <w:rsid w:val="33DE28BA"/>
    <w:rsid w:val="33E01D89"/>
    <w:rsid w:val="33E40449"/>
    <w:rsid w:val="33E41F2E"/>
    <w:rsid w:val="33E4ACB2"/>
    <w:rsid w:val="33E55941"/>
    <w:rsid w:val="33E7795B"/>
    <w:rsid w:val="33E85015"/>
    <w:rsid w:val="33E852E5"/>
    <w:rsid w:val="33E93AEC"/>
    <w:rsid w:val="33EB8702"/>
    <w:rsid w:val="33EBD401"/>
    <w:rsid w:val="33F18495"/>
    <w:rsid w:val="33F2F17E"/>
    <w:rsid w:val="33F4A242"/>
    <w:rsid w:val="33F6D3FB"/>
    <w:rsid w:val="33F767CA"/>
    <w:rsid w:val="33F9D2AF"/>
    <w:rsid w:val="33F9E7A7"/>
    <w:rsid w:val="33FB0D20"/>
    <w:rsid w:val="33FB149F"/>
    <w:rsid w:val="33FB84C6"/>
    <w:rsid w:val="33FE3E18"/>
    <w:rsid w:val="33FE9BCC"/>
    <w:rsid w:val="3400BB9B"/>
    <w:rsid w:val="34014815"/>
    <w:rsid w:val="340384C3"/>
    <w:rsid w:val="34044809"/>
    <w:rsid w:val="3406A022"/>
    <w:rsid w:val="3407ACEC"/>
    <w:rsid w:val="3407F6E5"/>
    <w:rsid w:val="340A9E43"/>
    <w:rsid w:val="340C2F67"/>
    <w:rsid w:val="340D92E6"/>
    <w:rsid w:val="340DCA9A"/>
    <w:rsid w:val="34100EB8"/>
    <w:rsid w:val="34130591"/>
    <w:rsid w:val="341405C2"/>
    <w:rsid w:val="3416E473"/>
    <w:rsid w:val="3417F940"/>
    <w:rsid w:val="34189842"/>
    <w:rsid w:val="3418E83F"/>
    <w:rsid w:val="341A1888"/>
    <w:rsid w:val="341B0802"/>
    <w:rsid w:val="341EE24E"/>
    <w:rsid w:val="3423017B"/>
    <w:rsid w:val="342438AE"/>
    <w:rsid w:val="3424D430"/>
    <w:rsid w:val="34264F51"/>
    <w:rsid w:val="34276C4C"/>
    <w:rsid w:val="342823C1"/>
    <w:rsid w:val="342873EC"/>
    <w:rsid w:val="342880C5"/>
    <w:rsid w:val="34295BCC"/>
    <w:rsid w:val="342B0ED5"/>
    <w:rsid w:val="342B8BE7"/>
    <w:rsid w:val="342D07AF"/>
    <w:rsid w:val="342F2701"/>
    <w:rsid w:val="34308A25"/>
    <w:rsid w:val="3435668C"/>
    <w:rsid w:val="343596DB"/>
    <w:rsid w:val="3437A7E0"/>
    <w:rsid w:val="34394923"/>
    <w:rsid w:val="3439919F"/>
    <w:rsid w:val="3439F722"/>
    <w:rsid w:val="343AE560"/>
    <w:rsid w:val="343D6619"/>
    <w:rsid w:val="343FC5BD"/>
    <w:rsid w:val="3440372C"/>
    <w:rsid w:val="3442B506"/>
    <w:rsid w:val="3442C0CF"/>
    <w:rsid w:val="344397B0"/>
    <w:rsid w:val="34449FF0"/>
    <w:rsid w:val="34453DA3"/>
    <w:rsid w:val="344865A8"/>
    <w:rsid w:val="3449ACA4"/>
    <w:rsid w:val="344CB8A2"/>
    <w:rsid w:val="344D46B9"/>
    <w:rsid w:val="344D9C40"/>
    <w:rsid w:val="344DBD5E"/>
    <w:rsid w:val="344F2319"/>
    <w:rsid w:val="34515F53"/>
    <w:rsid w:val="3455D7FF"/>
    <w:rsid w:val="345973A4"/>
    <w:rsid w:val="345977B9"/>
    <w:rsid w:val="345A4B06"/>
    <w:rsid w:val="345D1F4D"/>
    <w:rsid w:val="345E628A"/>
    <w:rsid w:val="345EF634"/>
    <w:rsid w:val="345F2F4E"/>
    <w:rsid w:val="345FAB29"/>
    <w:rsid w:val="3461C6AE"/>
    <w:rsid w:val="3464504B"/>
    <w:rsid w:val="34646BD0"/>
    <w:rsid w:val="34680753"/>
    <w:rsid w:val="34689A2F"/>
    <w:rsid w:val="3468B9BA"/>
    <w:rsid w:val="346AA510"/>
    <w:rsid w:val="346C5457"/>
    <w:rsid w:val="346CA359"/>
    <w:rsid w:val="346D094D"/>
    <w:rsid w:val="346DEFCB"/>
    <w:rsid w:val="3470124A"/>
    <w:rsid w:val="34703B41"/>
    <w:rsid w:val="34708D89"/>
    <w:rsid w:val="34747C60"/>
    <w:rsid w:val="34762CAA"/>
    <w:rsid w:val="34782DEF"/>
    <w:rsid w:val="347907A9"/>
    <w:rsid w:val="34792625"/>
    <w:rsid w:val="347A2508"/>
    <w:rsid w:val="347B69B1"/>
    <w:rsid w:val="347B78B8"/>
    <w:rsid w:val="347D453E"/>
    <w:rsid w:val="347E20EB"/>
    <w:rsid w:val="34816725"/>
    <w:rsid w:val="34817B4A"/>
    <w:rsid w:val="3481A340"/>
    <w:rsid w:val="34821590"/>
    <w:rsid w:val="348660A7"/>
    <w:rsid w:val="3486BB97"/>
    <w:rsid w:val="348735A5"/>
    <w:rsid w:val="348803A8"/>
    <w:rsid w:val="34882A97"/>
    <w:rsid w:val="34885AE3"/>
    <w:rsid w:val="34892002"/>
    <w:rsid w:val="348A8C2A"/>
    <w:rsid w:val="348B6DD7"/>
    <w:rsid w:val="348D608B"/>
    <w:rsid w:val="348D8CBA"/>
    <w:rsid w:val="348E8F3D"/>
    <w:rsid w:val="348F53C1"/>
    <w:rsid w:val="348FCA6E"/>
    <w:rsid w:val="348FE284"/>
    <w:rsid w:val="3490A884"/>
    <w:rsid w:val="34919175"/>
    <w:rsid w:val="349268F4"/>
    <w:rsid w:val="3499DD6A"/>
    <w:rsid w:val="3499FB5C"/>
    <w:rsid w:val="349A5F19"/>
    <w:rsid w:val="349DB83E"/>
    <w:rsid w:val="349DD0AF"/>
    <w:rsid w:val="349E1266"/>
    <w:rsid w:val="34A2372A"/>
    <w:rsid w:val="34A2C767"/>
    <w:rsid w:val="34A4EFC3"/>
    <w:rsid w:val="34A76C43"/>
    <w:rsid w:val="34A96F02"/>
    <w:rsid w:val="34AAD459"/>
    <w:rsid w:val="34AB58AD"/>
    <w:rsid w:val="34AC768E"/>
    <w:rsid w:val="34ACDD19"/>
    <w:rsid w:val="34AD2BFD"/>
    <w:rsid w:val="34B1964D"/>
    <w:rsid w:val="34B1BFCD"/>
    <w:rsid w:val="34B30D5F"/>
    <w:rsid w:val="34B47ADD"/>
    <w:rsid w:val="34B6E09B"/>
    <w:rsid w:val="34B6E5CA"/>
    <w:rsid w:val="34BA6A12"/>
    <w:rsid w:val="34BD5F94"/>
    <w:rsid w:val="34BF32AC"/>
    <w:rsid w:val="34C1C720"/>
    <w:rsid w:val="34C2301C"/>
    <w:rsid w:val="34C33E44"/>
    <w:rsid w:val="34C4386A"/>
    <w:rsid w:val="34C469D6"/>
    <w:rsid w:val="34C50A45"/>
    <w:rsid w:val="34C5E41E"/>
    <w:rsid w:val="34C858DB"/>
    <w:rsid w:val="34C89C39"/>
    <w:rsid w:val="34C8E69E"/>
    <w:rsid w:val="34CA008A"/>
    <w:rsid w:val="34CC1A1B"/>
    <w:rsid w:val="34CFBE67"/>
    <w:rsid w:val="34D2657F"/>
    <w:rsid w:val="34D2C0E5"/>
    <w:rsid w:val="34D357F6"/>
    <w:rsid w:val="34D3DB95"/>
    <w:rsid w:val="34D5B9F4"/>
    <w:rsid w:val="34D62F06"/>
    <w:rsid w:val="34D87C94"/>
    <w:rsid w:val="34D9B093"/>
    <w:rsid w:val="34DAB4A4"/>
    <w:rsid w:val="34DF290A"/>
    <w:rsid w:val="34E092F0"/>
    <w:rsid w:val="34E148A2"/>
    <w:rsid w:val="34E1BD60"/>
    <w:rsid w:val="34E75A4C"/>
    <w:rsid w:val="34E94140"/>
    <w:rsid w:val="34EE6D22"/>
    <w:rsid w:val="34EEC95F"/>
    <w:rsid w:val="34EFEF9B"/>
    <w:rsid w:val="34F028DC"/>
    <w:rsid w:val="34F58C10"/>
    <w:rsid w:val="34F71BF1"/>
    <w:rsid w:val="34F7ADFD"/>
    <w:rsid w:val="34F95AFA"/>
    <w:rsid w:val="34F972BB"/>
    <w:rsid w:val="34F9F8EE"/>
    <w:rsid w:val="34FBF70B"/>
    <w:rsid w:val="34FD5852"/>
    <w:rsid w:val="34FDABB9"/>
    <w:rsid w:val="34FF4FCE"/>
    <w:rsid w:val="35011C57"/>
    <w:rsid w:val="35017889"/>
    <w:rsid w:val="3503CFC4"/>
    <w:rsid w:val="3504BF84"/>
    <w:rsid w:val="35056CD2"/>
    <w:rsid w:val="3505FDC8"/>
    <w:rsid w:val="35060C00"/>
    <w:rsid w:val="35068AC4"/>
    <w:rsid w:val="3508D863"/>
    <w:rsid w:val="350B4716"/>
    <w:rsid w:val="350C8EB6"/>
    <w:rsid w:val="350CA6FD"/>
    <w:rsid w:val="350CDEE4"/>
    <w:rsid w:val="351341E1"/>
    <w:rsid w:val="351385E0"/>
    <w:rsid w:val="3515FA68"/>
    <w:rsid w:val="3516DAF9"/>
    <w:rsid w:val="3516DFC1"/>
    <w:rsid w:val="3518234C"/>
    <w:rsid w:val="3518B16A"/>
    <w:rsid w:val="351B59A4"/>
    <w:rsid w:val="35207C80"/>
    <w:rsid w:val="35229214"/>
    <w:rsid w:val="35233658"/>
    <w:rsid w:val="35245CED"/>
    <w:rsid w:val="35246AF6"/>
    <w:rsid w:val="35255607"/>
    <w:rsid w:val="35257B0D"/>
    <w:rsid w:val="35285581"/>
    <w:rsid w:val="3529168B"/>
    <w:rsid w:val="352BAD8F"/>
    <w:rsid w:val="35303EBF"/>
    <w:rsid w:val="3531C8B2"/>
    <w:rsid w:val="35348AAE"/>
    <w:rsid w:val="35357E2E"/>
    <w:rsid w:val="3535C6AA"/>
    <w:rsid w:val="3535CD92"/>
    <w:rsid w:val="35364A32"/>
    <w:rsid w:val="35382FF1"/>
    <w:rsid w:val="353A6E28"/>
    <w:rsid w:val="353B505F"/>
    <w:rsid w:val="353C7C78"/>
    <w:rsid w:val="353D09F5"/>
    <w:rsid w:val="353DDBC2"/>
    <w:rsid w:val="353F2494"/>
    <w:rsid w:val="353FFAEA"/>
    <w:rsid w:val="3541222A"/>
    <w:rsid w:val="3545F11F"/>
    <w:rsid w:val="3548FF9E"/>
    <w:rsid w:val="354916BA"/>
    <w:rsid w:val="354EF718"/>
    <w:rsid w:val="3550420C"/>
    <w:rsid w:val="3552BDD6"/>
    <w:rsid w:val="35538216"/>
    <w:rsid w:val="3553BD61"/>
    <w:rsid w:val="35559952"/>
    <w:rsid w:val="3555B80E"/>
    <w:rsid w:val="35584AAA"/>
    <w:rsid w:val="355CCB9F"/>
    <w:rsid w:val="355D46F5"/>
    <w:rsid w:val="355E611B"/>
    <w:rsid w:val="355FCCD2"/>
    <w:rsid w:val="35635986"/>
    <w:rsid w:val="3563EAA4"/>
    <w:rsid w:val="3564AACE"/>
    <w:rsid w:val="3565CE15"/>
    <w:rsid w:val="3565F551"/>
    <w:rsid w:val="35664E0E"/>
    <w:rsid w:val="3568147B"/>
    <w:rsid w:val="3569E551"/>
    <w:rsid w:val="356B6BAB"/>
    <w:rsid w:val="356BB3DF"/>
    <w:rsid w:val="356EA0C4"/>
    <w:rsid w:val="356ECF4B"/>
    <w:rsid w:val="35720F3C"/>
    <w:rsid w:val="35722B8F"/>
    <w:rsid w:val="357299C4"/>
    <w:rsid w:val="357318B6"/>
    <w:rsid w:val="35773771"/>
    <w:rsid w:val="3579F5A6"/>
    <w:rsid w:val="3579FA32"/>
    <w:rsid w:val="357A094A"/>
    <w:rsid w:val="357B2286"/>
    <w:rsid w:val="357DC1FE"/>
    <w:rsid w:val="357FFBC8"/>
    <w:rsid w:val="3581ABAB"/>
    <w:rsid w:val="35845A67"/>
    <w:rsid w:val="35856CED"/>
    <w:rsid w:val="35857BD7"/>
    <w:rsid w:val="3585E866"/>
    <w:rsid w:val="35895C34"/>
    <w:rsid w:val="358ABD70"/>
    <w:rsid w:val="358B1026"/>
    <w:rsid w:val="358FDD53"/>
    <w:rsid w:val="35903BE4"/>
    <w:rsid w:val="359100BE"/>
    <w:rsid w:val="3598354E"/>
    <w:rsid w:val="359AAE15"/>
    <w:rsid w:val="359B0308"/>
    <w:rsid w:val="359B28DC"/>
    <w:rsid w:val="359B53FF"/>
    <w:rsid w:val="359B5D72"/>
    <w:rsid w:val="359DE452"/>
    <w:rsid w:val="35A07C5F"/>
    <w:rsid w:val="35A08347"/>
    <w:rsid w:val="35A10707"/>
    <w:rsid w:val="35A12013"/>
    <w:rsid w:val="35A1B1EA"/>
    <w:rsid w:val="35A300A6"/>
    <w:rsid w:val="35A7FFC8"/>
    <w:rsid w:val="35A958C4"/>
    <w:rsid w:val="35ABF9B3"/>
    <w:rsid w:val="35AC04AC"/>
    <w:rsid w:val="35ACEAA9"/>
    <w:rsid w:val="35AED5D3"/>
    <w:rsid w:val="35B2B972"/>
    <w:rsid w:val="35B4758F"/>
    <w:rsid w:val="35B66E60"/>
    <w:rsid w:val="35B6A01F"/>
    <w:rsid w:val="35B7359F"/>
    <w:rsid w:val="35B79C14"/>
    <w:rsid w:val="35B82680"/>
    <w:rsid w:val="35BA8D04"/>
    <w:rsid w:val="35BB6A42"/>
    <w:rsid w:val="35BD0D95"/>
    <w:rsid w:val="35BE3E6A"/>
    <w:rsid w:val="35BF2C82"/>
    <w:rsid w:val="35BFE446"/>
    <w:rsid w:val="35C06C5F"/>
    <w:rsid w:val="35C45572"/>
    <w:rsid w:val="35C4B236"/>
    <w:rsid w:val="35C5179B"/>
    <w:rsid w:val="35C56B1C"/>
    <w:rsid w:val="35C5D040"/>
    <w:rsid w:val="35C60880"/>
    <w:rsid w:val="35C60C44"/>
    <w:rsid w:val="35C69914"/>
    <w:rsid w:val="35C796BC"/>
    <w:rsid w:val="35CA395F"/>
    <w:rsid w:val="35CC1C45"/>
    <w:rsid w:val="35CC244E"/>
    <w:rsid w:val="35CC40F1"/>
    <w:rsid w:val="35CDAF70"/>
    <w:rsid w:val="35D3787C"/>
    <w:rsid w:val="35D3D238"/>
    <w:rsid w:val="35D3F2BB"/>
    <w:rsid w:val="35D42C6B"/>
    <w:rsid w:val="35D54539"/>
    <w:rsid w:val="35D5B964"/>
    <w:rsid w:val="35D5C68E"/>
    <w:rsid w:val="35D6E271"/>
    <w:rsid w:val="35D7FFDC"/>
    <w:rsid w:val="35D9288E"/>
    <w:rsid w:val="35DB19B7"/>
    <w:rsid w:val="35DEC270"/>
    <w:rsid w:val="35E2FFFA"/>
    <w:rsid w:val="35E41724"/>
    <w:rsid w:val="35E63E0F"/>
    <w:rsid w:val="35E98323"/>
    <w:rsid w:val="35EA0806"/>
    <w:rsid w:val="35EB1028"/>
    <w:rsid w:val="35EBC086"/>
    <w:rsid w:val="35EE1615"/>
    <w:rsid w:val="35EE7990"/>
    <w:rsid w:val="35F01F6D"/>
    <w:rsid w:val="35F03374"/>
    <w:rsid w:val="35F16212"/>
    <w:rsid w:val="35F3CF93"/>
    <w:rsid w:val="35F5006B"/>
    <w:rsid w:val="35F9CD34"/>
    <w:rsid w:val="35F9DB9D"/>
    <w:rsid w:val="35FB08F3"/>
    <w:rsid w:val="35FED0C3"/>
    <w:rsid w:val="35FFB2FC"/>
    <w:rsid w:val="35FFE61B"/>
    <w:rsid w:val="360150F2"/>
    <w:rsid w:val="36027567"/>
    <w:rsid w:val="36048E6D"/>
    <w:rsid w:val="36050BC7"/>
    <w:rsid w:val="3607D813"/>
    <w:rsid w:val="3608142C"/>
    <w:rsid w:val="3609FB1B"/>
    <w:rsid w:val="360AA026"/>
    <w:rsid w:val="360B7006"/>
    <w:rsid w:val="360D6C2D"/>
    <w:rsid w:val="360DBD22"/>
    <w:rsid w:val="360E23EC"/>
    <w:rsid w:val="360EB73E"/>
    <w:rsid w:val="36108216"/>
    <w:rsid w:val="36109965"/>
    <w:rsid w:val="36127139"/>
    <w:rsid w:val="36136881"/>
    <w:rsid w:val="36136B2C"/>
    <w:rsid w:val="36155E99"/>
    <w:rsid w:val="361CF93C"/>
    <w:rsid w:val="361D65ED"/>
    <w:rsid w:val="361E125D"/>
    <w:rsid w:val="362186C5"/>
    <w:rsid w:val="36228DBF"/>
    <w:rsid w:val="36241076"/>
    <w:rsid w:val="36291666"/>
    <w:rsid w:val="3629CBA7"/>
    <w:rsid w:val="362A5708"/>
    <w:rsid w:val="362B39A8"/>
    <w:rsid w:val="362CA64E"/>
    <w:rsid w:val="362D2053"/>
    <w:rsid w:val="362EFC01"/>
    <w:rsid w:val="36305BE0"/>
    <w:rsid w:val="36309C8B"/>
    <w:rsid w:val="3630FBDB"/>
    <w:rsid w:val="36319CD9"/>
    <w:rsid w:val="36319E2C"/>
    <w:rsid w:val="3632B8AF"/>
    <w:rsid w:val="3634E705"/>
    <w:rsid w:val="3635705F"/>
    <w:rsid w:val="363696C9"/>
    <w:rsid w:val="36378CF7"/>
    <w:rsid w:val="363C2755"/>
    <w:rsid w:val="363C995C"/>
    <w:rsid w:val="3640FFED"/>
    <w:rsid w:val="3642139A"/>
    <w:rsid w:val="364512FD"/>
    <w:rsid w:val="3649FD7C"/>
    <w:rsid w:val="364A0AD1"/>
    <w:rsid w:val="364B74CC"/>
    <w:rsid w:val="364BB69F"/>
    <w:rsid w:val="364BD1BF"/>
    <w:rsid w:val="364C011A"/>
    <w:rsid w:val="364C4CE8"/>
    <w:rsid w:val="364E938E"/>
    <w:rsid w:val="364F4D9D"/>
    <w:rsid w:val="3654B968"/>
    <w:rsid w:val="3654D1FD"/>
    <w:rsid w:val="3655C447"/>
    <w:rsid w:val="365853A9"/>
    <w:rsid w:val="3658C552"/>
    <w:rsid w:val="3659FC00"/>
    <w:rsid w:val="365B6D46"/>
    <w:rsid w:val="365C158A"/>
    <w:rsid w:val="365C997E"/>
    <w:rsid w:val="365F371F"/>
    <w:rsid w:val="36629435"/>
    <w:rsid w:val="3663E5AD"/>
    <w:rsid w:val="3663FC49"/>
    <w:rsid w:val="36666954"/>
    <w:rsid w:val="366810CA"/>
    <w:rsid w:val="366A93E5"/>
    <w:rsid w:val="366B94BA"/>
    <w:rsid w:val="366C550A"/>
    <w:rsid w:val="366D0F24"/>
    <w:rsid w:val="3674554C"/>
    <w:rsid w:val="36745712"/>
    <w:rsid w:val="36750BBA"/>
    <w:rsid w:val="3675B687"/>
    <w:rsid w:val="36760A7A"/>
    <w:rsid w:val="367719BF"/>
    <w:rsid w:val="3677958A"/>
    <w:rsid w:val="3677FBB2"/>
    <w:rsid w:val="367944A1"/>
    <w:rsid w:val="367A4CBC"/>
    <w:rsid w:val="367B2CB4"/>
    <w:rsid w:val="367F511B"/>
    <w:rsid w:val="36805E93"/>
    <w:rsid w:val="368069EE"/>
    <w:rsid w:val="3680B63E"/>
    <w:rsid w:val="36831CE7"/>
    <w:rsid w:val="3683275F"/>
    <w:rsid w:val="368374D7"/>
    <w:rsid w:val="3687B729"/>
    <w:rsid w:val="3687EF1A"/>
    <w:rsid w:val="368B9738"/>
    <w:rsid w:val="368C1C1A"/>
    <w:rsid w:val="368C7ACF"/>
    <w:rsid w:val="36914539"/>
    <w:rsid w:val="36915853"/>
    <w:rsid w:val="36925419"/>
    <w:rsid w:val="36981BD3"/>
    <w:rsid w:val="369C7383"/>
    <w:rsid w:val="369DC1BA"/>
    <w:rsid w:val="36A045D4"/>
    <w:rsid w:val="36A05718"/>
    <w:rsid w:val="36A0FF99"/>
    <w:rsid w:val="36A175EF"/>
    <w:rsid w:val="36A1B921"/>
    <w:rsid w:val="36A5B0FC"/>
    <w:rsid w:val="36A6DF4D"/>
    <w:rsid w:val="36A829E8"/>
    <w:rsid w:val="36A8DECB"/>
    <w:rsid w:val="36A9CCAC"/>
    <w:rsid w:val="36A9F73E"/>
    <w:rsid w:val="36AB6B6C"/>
    <w:rsid w:val="36ABA54E"/>
    <w:rsid w:val="36ACD357"/>
    <w:rsid w:val="36B4C679"/>
    <w:rsid w:val="36B5AED4"/>
    <w:rsid w:val="36B62051"/>
    <w:rsid w:val="36B621C8"/>
    <w:rsid w:val="36B6A130"/>
    <w:rsid w:val="36B75CEA"/>
    <w:rsid w:val="36B76256"/>
    <w:rsid w:val="36B7D5E4"/>
    <w:rsid w:val="36B7EDD1"/>
    <w:rsid w:val="36B81FAC"/>
    <w:rsid w:val="36B821F2"/>
    <w:rsid w:val="36B9325B"/>
    <w:rsid w:val="36BB35D7"/>
    <w:rsid w:val="36BBCE49"/>
    <w:rsid w:val="36BD02AB"/>
    <w:rsid w:val="36BE8324"/>
    <w:rsid w:val="36BF968F"/>
    <w:rsid w:val="36C08964"/>
    <w:rsid w:val="36C0E469"/>
    <w:rsid w:val="36C1788D"/>
    <w:rsid w:val="36C2398B"/>
    <w:rsid w:val="36C2A794"/>
    <w:rsid w:val="36C5F520"/>
    <w:rsid w:val="36CBC973"/>
    <w:rsid w:val="36CC2C94"/>
    <w:rsid w:val="36CEF290"/>
    <w:rsid w:val="36D003BF"/>
    <w:rsid w:val="36D0631D"/>
    <w:rsid w:val="36D29218"/>
    <w:rsid w:val="36D32411"/>
    <w:rsid w:val="36D52D38"/>
    <w:rsid w:val="36D81288"/>
    <w:rsid w:val="36D827A0"/>
    <w:rsid w:val="36D959DA"/>
    <w:rsid w:val="36DA1A3C"/>
    <w:rsid w:val="36DB069A"/>
    <w:rsid w:val="36DB8950"/>
    <w:rsid w:val="36DB9E4D"/>
    <w:rsid w:val="36DB9EF8"/>
    <w:rsid w:val="36DD3E67"/>
    <w:rsid w:val="36DE4493"/>
    <w:rsid w:val="36DE51CF"/>
    <w:rsid w:val="36DF78B8"/>
    <w:rsid w:val="36E00857"/>
    <w:rsid w:val="36E128DE"/>
    <w:rsid w:val="36E34740"/>
    <w:rsid w:val="36E4ABB0"/>
    <w:rsid w:val="36E5CEFB"/>
    <w:rsid w:val="36E5D2E9"/>
    <w:rsid w:val="36E67997"/>
    <w:rsid w:val="36E6F808"/>
    <w:rsid w:val="36E788FB"/>
    <w:rsid w:val="36E84446"/>
    <w:rsid w:val="36EA2F2E"/>
    <w:rsid w:val="36ECEA7F"/>
    <w:rsid w:val="36EDCF70"/>
    <w:rsid w:val="36EE1C30"/>
    <w:rsid w:val="36F16F6E"/>
    <w:rsid w:val="36F1E75A"/>
    <w:rsid w:val="36F5F9D6"/>
    <w:rsid w:val="36F7542E"/>
    <w:rsid w:val="36FA3C9C"/>
    <w:rsid w:val="36FACEEC"/>
    <w:rsid w:val="36FB43CA"/>
    <w:rsid w:val="36FD2DE6"/>
    <w:rsid w:val="36FE517E"/>
    <w:rsid w:val="36FFB347"/>
    <w:rsid w:val="3700533D"/>
    <w:rsid w:val="3701268D"/>
    <w:rsid w:val="37019AF9"/>
    <w:rsid w:val="3703D25D"/>
    <w:rsid w:val="3704F601"/>
    <w:rsid w:val="3705FEED"/>
    <w:rsid w:val="3707C7F2"/>
    <w:rsid w:val="37092B5C"/>
    <w:rsid w:val="3709C6EA"/>
    <w:rsid w:val="370B1830"/>
    <w:rsid w:val="370DE170"/>
    <w:rsid w:val="370EBBE6"/>
    <w:rsid w:val="370F6D9C"/>
    <w:rsid w:val="37189E09"/>
    <w:rsid w:val="3718CBE8"/>
    <w:rsid w:val="371A13C1"/>
    <w:rsid w:val="371A8548"/>
    <w:rsid w:val="371AFFB2"/>
    <w:rsid w:val="371D0553"/>
    <w:rsid w:val="37213510"/>
    <w:rsid w:val="3722AD19"/>
    <w:rsid w:val="3723A1DB"/>
    <w:rsid w:val="372681C8"/>
    <w:rsid w:val="37280F60"/>
    <w:rsid w:val="372A7482"/>
    <w:rsid w:val="372AF492"/>
    <w:rsid w:val="372B9D70"/>
    <w:rsid w:val="372BCE1A"/>
    <w:rsid w:val="372DC975"/>
    <w:rsid w:val="372EB23E"/>
    <w:rsid w:val="372F091F"/>
    <w:rsid w:val="37315157"/>
    <w:rsid w:val="37352C4C"/>
    <w:rsid w:val="373736B8"/>
    <w:rsid w:val="373863DD"/>
    <w:rsid w:val="37388CDF"/>
    <w:rsid w:val="373F4E7E"/>
    <w:rsid w:val="3741441B"/>
    <w:rsid w:val="3742875E"/>
    <w:rsid w:val="3743104D"/>
    <w:rsid w:val="37474F0B"/>
    <w:rsid w:val="37491C57"/>
    <w:rsid w:val="374CEBDA"/>
    <w:rsid w:val="375065CA"/>
    <w:rsid w:val="37515969"/>
    <w:rsid w:val="3751A9A3"/>
    <w:rsid w:val="375214DF"/>
    <w:rsid w:val="3753378F"/>
    <w:rsid w:val="3754068D"/>
    <w:rsid w:val="3755C325"/>
    <w:rsid w:val="375680A2"/>
    <w:rsid w:val="375A7F8D"/>
    <w:rsid w:val="375AE879"/>
    <w:rsid w:val="375DCA95"/>
    <w:rsid w:val="375FDD1E"/>
    <w:rsid w:val="376028FA"/>
    <w:rsid w:val="37640F3E"/>
    <w:rsid w:val="3766F9EF"/>
    <w:rsid w:val="376ABD3E"/>
    <w:rsid w:val="376C4465"/>
    <w:rsid w:val="376DFC3B"/>
    <w:rsid w:val="377499EE"/>
    <w:rsid w:val="37771C9F"/>
    <w:rsid w:val="377ADA27"/>
    <w:rsid w:val="377AE9AF"/>
    <w:rsid w:val="377BC3C5"/>
    <w:rsid w:val="377C02AB"/>
    <w:rsid w:val="377CDE65"/>
    <w:rsid w:val="377F147B"/>
    <w:rsid w:val="377F24B2"/>
    <w:rsid w:val="377F7721"/>
    <w:rsid w:val="3781E763"/>
    <w:rsid w:val="3789327D"/>
    <w:rsid w:val="37894D77"/>
    <w:rsid w:val="378A9E55"/>
    <w:rsid w:val="378B33F3"/>
    <w:rsid w:val="378C03D5"/>
    <w:rsid w:val="378D9912"/>
    <w:rsid w:val="3790285B"/>
    <w:rsid w:val="3790C7B3"/>
    <w:rsid w:val="3792EC66"/>
    <w:rsid w:val="37933BD2"/>
    <w:rsid w:val="3793EE83"/>
    <w:rsid w:val="3795AB76"/>
    <w:rsid w:val="37961611"/>
    <w:rsid w:val="3796CEE6"/>
    <w:rsid w:val="3799A9E2"/>
    <w:rsid w:val="379A2175"/>
    <w:rsid w:val="379A6422"/>
    <w:rsid w:val="379D38E1"/>
    <w:rsid w:val="379FEAD2"/>
    <w:rsid w:val="37A01610"/>
    <w:rsid w:val="37A0D15D"/>
    <w:rsid w:val="37A17C60"/>
    <w:rsid w:val="37A25DEB"/>
    <w:rsid w:val="37A7E8EA"/>
    <w:rsid w:val="37A8F1CB"/>
    <w:rsid w:val="37AD5626"/>
    <w:rsid w:val="37B256D4"/>
    <w:rsid w:val="37B3C6DA"/>
    <w:rsid w:val="37B74E54"/>
    <w:rsid w:val="37B8A9F0"/>
    <w:rsid w:val="37B92650"/>
    <w:rsid w:val="37B93050"/>
    <w:rsid w:val="37B96E14"/>
    <w:rsid w:val="37B9F5D7"/>
    <w:rsid w:val="37BBC87D"/>
    <w:rsid w:val="37BBD6DF"/>
    <w:rsid w:val="37BC0A35"/>
    <w:rsid w:val="37BC5DDE"/>
    <w:rsid w:val="37BC6B73"/>
    <w:rsid w:val="37BCD240"/>
    <w:rsid w:val="37BD0E75"/>
    <w:rsid w:val="37BE5CF0"/>
    <w:rsid w:val="37C037FE"/>
    <w:rsid w:val="37C09391"/>
    <w:rsid w:val="37C17FC0"/>
    <w:rsid w:val="37C38087"/>
    <w:rsid w:val="37C58718"/>
    <w:rsid w:val="37C837A0"/>
    <w:rsid w:val="37C8F444"/>
    <w:rsid w:val="37CAB634"/>
    <w:rsid w:val="37CB4030"/>
    <w:rsid w:val="37CBAE27"/>
    <w:rsid w:val="37CCA79A"/>
    <w:rsid w:val="37CFC982"/>
    <w:rsid w:val="37D12EB2"/>
    <w:rsid w:val="37D140C0"/>
    <w:rsid w:val="37D1C4BA"/>
    <w:rsid w:val="37D2763C"/>
    <w:rsid w:val="37D33ED5"/>
    <w:rsid w:val="37D3A8F6"/>
    <w:rsid w:val="37D4508A"/>
    <w:rsid w:val="37D8FC56"/>
    <w:rsid w:val="37D8FD66"/>
    <w:rsid w:val="37D93072"/>
    <w:rsid w:val="37DC0343"/>
    <w:rsid w:val="37DC86B9"/>
    <w:rsid w:val="37DD9D42"/>
    <w:rsid w:val="37E05FC4"/>
    <w:rsid w:val="37E09AE8"/>
    <w:rsid w:val="37E11182"/>
    <w:rsid w:val="37E33738"/>
    <w:rsid w:val="37E53EBB"/>
    <w:rsid w:val="37E5A346"/>
    <w:rsid w:val="37E8C5F9"/>
    <w:rsid w:val="37E98548"/>
    <w:rsid w:val="37EF88F5"/>
    <w:rsid w:val="37F1B693"/>
    <w:rsid w:val="37F255FF"/>
    <w:rsid w:val="37F3D890"/>
    <w:rsid w:val="37F80534"/>
    <w:rsid w:val="37F8F790"/>
    <w:rsid w:val="37F9328C"/>
    <w:rsid w:val="37F9842D"/>
    <w:rsid w:val="37F9A764"/>
    <w:rsid w:val="37F9C353"/>
    <w:rsid w:val="37FA48F4"/>
    <w:rsid w:val="37FABE84"/>
    <w:rsid w:val="37FD4DFF"/>
    <w:rsid w:val="37FE057A"/>
    <w:rsid w:val="3800267C"/>
    <w:rsid w:val="3800BC89"/>
    <w:rsid w:val="38057DB9"/>
    <w:rsid w:val="38073996"/>
    <w:rsid w:val="380755E3"/>
    <w:rsid w:val="38081955"/>
    <w:rsid w:val="3808FF6A"/>
    <w:rsid w:val="38091541"/>
    <w:rsid w:val="3809BB6D"/>
    <w:rsid w:val="38110192"/>
    <w:rsid w:val="381220D2"/>
    <w:rsid w:val="38162CBB"/>
    <w:rsid w:val="38180D22"/>
    <w:rsid w:val="381AFDD8"/>
    <w:rsid w:val="381B67EA"/>
    <w:rsid w:val="381CC19C"/>
    <w:rsid w:val="381E0818"/>
    <w:rsid w:val="3822FF65"/>
    <w:rsid w:val="3823CB04"/>
    <w:rsid w:val="38255BD7"/>
    <w:rsid w:val="38258925"/>
    <w:rsid w:val="38271EF3"/>
    <w:rsid w:val="382A442F"/>
    <w:rsid w:val="382A7D87"/>
    <w:rsid w:val="382B51C8"/>
    <w:rsid w:val="382B8B25"/>
    <w:rsid w:val="382BBB5B"/>
    <w:rsid w:val="382C67BA"/>
    <w:rsid w:val="382CCD83"/>
    <w:rsid w:val="3834ECB0"/>
    <w:rsid w:val="3834FB43"/>
    <w:rsid w:val="38372B1F"/>
    <w:rsid w:val="3837E08C"/>
    <w:rsid w:val="383835C9"/>
    <w:rsid w:val="38392E24"/>
    <w:rsid w:val="3839A7A4"/>
    <w:rsid w:val="3839F5E4"/>
    <w:rsid w:val="383B46D1"/>
    <w:rsid w:val="383BBFF4"/>
    <w:rsid w:val="383BE3AE"/>
    <w:rsid w:val="383EF4E5"/>
    <w:rsid w:val="383F24B7"/>
    <w:rsid w:val="383F8014"/>
    <w:rsid w:val="38425A99"/>
    <w:rsid w:val="384284AA"/>
    <w:rsid w:val="38448D0F"/>
    <w:rsid w:val="384715EF"/>
    <w:rsid w:val="3847ABED"/>
    <w:rsid w:val="38496C7B"/>
    <w:rsid w:val="384C4F3F"/>
    <w:rsid w:val="385163A8"/>
    <w:rsid w:val="385201A0"/>
    <w:rsid w:val="385240C6"/>
    <w:rsid w:val="38524C72"/>
    <w:rsid w:val="38554EA2"/>
    <w:rsid w:val="385BC66D"/>
    <w:rsid w:val="385C042C"/>
    <w:rsid w:val="385CBDF7"/>
    <w:rsid w:val="385D4F50"/>
    <w:rsid w:val="3864B2F9"/>
    <w:rsid w:val="38659855"/>
    <w:rsid w:val="386741D0"/>
    <w:rsid w:val="38674F89"/>
    <w:rsid w:val="386A42CA"/>
    <w:rsid w:val="386AB49C"/>
    <w:rsid w:val="386AFA1F"/>
    <w:rsid w:val="386F5F98"/>
    <w:rsid w:val="387227F3"/>
    <w:rsid w:val="3874B4FA"/>
    <w:rsid w:val="387554BA"/>
    <w:rsid w:val="38771153"/>
    <w:rsid w:val="387735B3"/>
    <w:rsid w:val="3877CFE3"/>
    <w:rsid w:val="38783616"/>
    <w:rsid w:val="387A57D5"/>
    <w:rsid w:val="387E6630"/>
    <w:rsid w:val="38800336"/>
    <w:rsid w:val="38828FD9"/>
    <w:rsid w:val="3883210A"/>
    <w:rsid w:val="38839F27"/>
    <w:rsid w:val="38876383"/>
    <w:rsid w:val="3888546A"/>
    <w:rsid w:val="388DCBA2"/>
    <w:rsid w:val="388E3358"/>
    <w:rsid w:val="388F1883"/>
    <w:rsid w:val="389295E6"/>
    <w:rsid w:val="38951418"/>
    <w:rsid w:val="3895ED03"/>
    <w:rsid w:val="38978A76"/>
    <w:rsid w:val="3898111A"/>
    <w:rsid w:val="389AA915"/>
    <w:rsid w:val="389B60CD"/>
    <w:rsid w:val="389B8F09"/>
    <w:rsid w:val="389B9F3F"/>
    <w:rsid w:val="389D7485"/>
    <w:rsid w:val="389EBE4A"/>
    <w:rsid w:val="389FA088"/>
    <w:rsid w:val="38A0A72A"/>
    <w:rsid w:val="38A22661"/>
    <w:rsid w:val="38A2825C"/>
    <w:rsid w:val="38A56DAB"/>
    <w:rsid w:val="38A672C9"/>
    <w:rsid w:val="38A6FCEA"/>
    <w:rsid w:val="38A86B66"/>
    <w:rsid w:val="38A8CDD5"/>
    <w:rsid w:val="38AC8E4C"/>
    <w:rsid w:val="38AE462C"/>
    <w:rsid w:val="38B0B192"/>
    <w:rsid w:val="38B18D5A"/>
    <w:rsid w:val="38B389C5"/>
    <w:rsid w:val="38B3FE3D"/>
    <w:rsid w:val="38B4ACB8"/>
    <w:rsid w:val="38B4C62C"/>
    <w:rsid w:val="38B749DC"/>
    <w:rsid w:val="38B76D22"/>
    <w:rsid w:val="38B7CCE5"/>
    <w:rsid w:val="38B839C6"/>
    <w:rsid w:val="38B90DF9"/>
    <w:rsid w:val="38BA356B"/>
    <w:rsid w:val="38BB0C2A"/>
    <w:rsid w:val="38BB39F9"/>
    <w:rsid w:val="38C056EE"/>
    <w:rsid w:val="38C18C2D"/>
    <w:rsid w:val="38C2819F"/>
    <w:rsid w:val="38C3AE37"/>
    <w:rsid w:val="38C710FA"/>
    <w:rsid w:val="38C8C2B0"/>
    <w:rsid w:val="38CA1263"/>
    <w:rsid w:val="38CA58A6"/>
    <w:rsid w:val="38CB1457"/>
    <w:rsid w:val="38CBEE7B"/>
    <w:rsid w:val="38D095DE"/>
    <w:rsid w:val="38D0BF09"/>
    <w:rsid w:val="38D193C1"/>
    <w:rsid w:val="38D78FCD"/>
    <w:rsid w:val="38D7B33E"/>
    <w:rsid w:val="38D7C883"/>
    <w:rsid w:val="38D87322"/>
    <w:rsid w:val="38DA11F6"/>
    <w:rsid w:val="38DEF752"/>
    <w:rsid w:val="38E096B4"/>
    <w:rsid w:val="38E2F74B"/>
    <w:rsid w:val="38E2FEB1"/>
    <w:rsid w:val="38E3AEA2"/>
    <w:rsid w:val="38E432BF"/>
    <w:rsid w:val="38E45DCB"/>
    <w:rsid w:val="38E53C60"/>
    <w:rsid w:val="38E6FBA0"/>
    <w:rsid w:val="38E7C92C"/>
    <w:rsid w:val="38E8FBD2"/>
    <w:rsid w:val="38EC95A9"/>
    <w:rsid w:val="38ECCDD1"/>
    <w:rsid w:val="38EE2821"/>
    <w:rsid w:val="38EF3DB2"/>
    <w:rsid w:val="38F105B0"/>
    <w:rsid w:val="38F2D5DA"/>
    <w:rsid w:val="38F4473C"/>
    <w:rsid w:val="38F5184C"/>
    <w:rsid w:val="38F5D3B5"/>
    <w:rsid w:val="38F6C2EE"/>
    <w:rsid w:val="38F72E96"/>
    <w:rsid w:val="38F7C3CB"/>
    <w:rsid w:val="38F81F26"/>
    <w:rsid w:val="38F8EF17"/>
    <w:rsid w:val="38FAF0C0"/>
    <w:rsid w:val="38FCD593"/>
    <w:rsid w:val="38FCDF0F"/>
    <w:rsid w:val="38FE39C0"/>
    <w:rsid w:val="3903B927"/>
    <w:rsid w:val="3903C4F9"/>
    <w:rsid w:val="3904364B"/>
    <w:rsid w:val="39043F0F"/>
    <w:rsid w:val="3909BB17"/>
    <w:rsid w:val="390C6211"/>
    <w:rsid w:val="390DB2B5"/>
    <w:rsid w:val="390FD6FA"/>
    <w:rsid w:val="390FFF42"/>
    <w:rsid w:val="39101CDE"/>
    <w:rsid w:val="3911EEB7"/>
    <w:rsid w:val="39156417"/>
    <w:rsid w:val="3917332D"/>
    <w:rsid w:val="3917B033"/>
    <w:rsid w:val="39194A1C"/>
    <w:rsid w:val="391A1B4A"/>
    <w:rsid w:val="391A9704"/>
    <w:rsid w:val="391B3613"/>
    <w:rsid w:val="391DD199"/>
    <w:rsid w:val="391DE599"/>
    <w:rsid w:val="391EFCDF"/>
    <w:rsid w:val="391FEC75"/>
    <w:rsid w:val="3920E7BA"/>
    <w:rsid w:val="39269D1D"/>
    <w:rsid w:val="3926A1A9"/>
    <w:rsid w:val="39281100"/>
    <w:rsid w:val="39289B3F"/>
    <w:rsid w:val="3929F12A"/>
    <w:rsid w:val="392D5B3D"/>
    <w:rsid w:val="392D6225"/>
    <w:rsid w:val="392D7264"/>
    <w:rsid w:val="392D84CC"/>
    <w:rsid w:val="393235E9"/>
    <w:rsid w:val="3936479D"/>
    <w:rsid w:val="3937A945"/>
    <w:rsid w:val="39381D0E"/>
    <w:rsid w:val="39398C8A"/>
    <w:rsid w:val="393E62C8"/>
    <w:rsid w:val="393EE179"/>
    <w:rsid w:val="393FC6D0"/>
    <w:rsid w:val="39401F89"/>
    <w:rsid w:val="3942C49E"/>
    <w:rsid w:val="39432A55"/>
    <w:rsid w:val="39436599"/>
    <w:rsid w:val="3945ACCB"/>
    <w:rsid w:val="39474DAF"/>
    <w:rsid w:val="394C1B79"/>
    <w:rsid w:val="394E28DD"/>
    <w:rsid w:val="394E4028"/>
    <w:rsid w:val="394F5CE0"/>
    <w:rsid w:val="394F973B"/>
    <w:rsid w:val="39505390"/>
    <w:rsid w:val="3951C319"/>
    <w:rsid w:val="3951F096"/>
    <w:rsid w:val="3953AB6C"/>
    <w:rsid w:val="3957395A"/>
    <w:rsid w:val="39578272"/>
    <w:rsid w:val="395A90AC"/>
    <w:rsid w:val="395D8AB3"/>
    <w:rsid w:val="395E73D3"/>
    <w:rsid w:val="395E8B26"/>
    <w:rsid w:val="395F5689"/>
    <w:rsid w:val="395F66CF"/>
    <w:rsid w:val="396256E3"/>
    <w:rsid w:val="39629025"/>
    <w:rsid w:val="39654A15"/>
    <w:rsid w:val="3965D3C6"/>
    <w:rsid w:val="39669CC3"/>
    <w:rsid w:val="39672865"/>
    <w:rsid w:val="396867CD"/>
    <w:rsid w:val="3969FA6F"/>
    <w:rsid w:val="396A218B"/>
    <w:rsid w:val="396C936B"/>
    <w:rsid w:val="396D4449"/>
    <w:rsid w:val="396DA66F"/>
    <w:rsid w:val="396E42CD"/>
    <w:rsid w:val="396EC200"/>
    <w:rsid w:val="396EF70E"/>
    <w:rsid w:val="39701828"/>
    <w:rsid w:val="397178B7"/>
    <w:rsid w:val="39726C96"/>
    <w:rsid w:val="39739ABD"/>
    <w:rsid w:val="39748B70"/>
    <w:rsid w:val="397496C7"/>
    <w:rsid w:val="3974B26F"/>
    <w:rsid w:val="3974C7B7"/>
    <w:rsid w:val="3975234A"/>
    <w:rsid w:val="39761E3E"/>
    <w:rsid w:val="39767080"/>
    <w:rsid w:val="3976905D"/>
    <w:rsid w:val="3977D79A"/>
    <w:rsid w:val="397B33DB"/>
    <w:rsid w:val="397C7344"/>
    <w:rsid w:val="397CC65D"/>
    <w:rsid w:val="397D155B"/>
    <w:rsid w:val="397F1340"/>
    <w:rsid w:val="397FB0B5"/>
    <w:rsid w:val="397FBF12"/>
    <w:rsid w:val="397FCDBC"/>
    <w:rsid w:val="3980CFDB"/>
    <w:rsid w:val="3982F924"/>
    <w:rsid w:val="398312D7"/>
    <w:rsid w:val="39839B39"/>
    <w:rsid w:val="39866BC0"/>
    <w:rsid w:val="3986EC88"/>
    <w:rsid w:val="3987BD4C"/>
    <w:rsid w:val="3988FE6E"/>
    <w:rsid w:val="39894F94"/>
    <w:rsid w:val="398A3CE6"/>
    <w:rsid w:val="398A7602"/>
    <w:rsid w:val="398B4440"/>
    <w:rsid w:val="398E579F"/>
    <w:rsid w:val="39935AC1"/>
    <w:rsid w:val="3993FF49"/>
    <w:rsid w:val="399535B4"/>
    <w:rsid w:val="3997895B"/>
    <w:rsid w:val="399857CE"/>
    <w:rsid w:val="3998D901"/>
    <w:rsid w:val="399B305D"/>
    <w:rsid w:val="399B8CBB"/>
    <w:rsid w:val="399D0ACA"/>
    <w:rsid w:val="399D8DDF"/>
    <w:rsid w:val="399DE034"/>
    <w:rsid w:val="399EC8CC"/>
    <w:rsid w:val="39A1148A"/>
    <w:rsid w:val="39A14EDD"/>
    <w:rsid w:val="39A30108"/>
    <w:rsid w:val="39A3E9B6"/>
    <w:rsid w:val="39A4ABFF"/>
    <w:rsid w:val="39A9E590"/>
    <w:rsid w:val="39ABB5CD"/>
    <w:rsid w:val="39AC37E4"/>
    <w:rsid w:val="39AF7C63"/>
    <w:rsid w:val="39B03E84"/>
    <w:rsid w:val="39B04473"/>
    <w:rsid w:val="39B36EEF"/>
    <w:rsid w:val="39B555CC"/>
    <w:rsid w:val="39B6C729"/>
    <w:rsid w:val="39B6CA9F"/>
    <w:rsid w:val="39B6D728"/>
    <w:rsid w:val="39B72115"/>
    <w:rsid w:val="39B955BA"/>
    <w:rsid w:val="39BABAEC"/>
    <w:rsid w:val="39BD0D4D"/>
    <w:rsid w:val="39BD637B"/>
    <w:rsid w:val="39BE2DB6"/>
    <w:rsid w:val="39BE3EFC"/>
    <w:rsid w:val="39C0841A"/>
    <w:rsid w:val="39C1BD7F"/>
    <w:rsid w:val="39C234A8"/>
    <w:rsid w:val="39C2DB43"/>
    <w:rsid w:val="39C30CF2"/>
    <w:rsid w:val="39C4516B"/>
    <w:rsid w:val="39C80910"/>
    <w:rsid w:val="39C898F2"/>
    <w:rsid w:val="39C9438A"/>
    <w:rsid w:val="39C9DD81"/>
    <w:rsid w:val="39CC045E"/>
    <w:rsid w:val="39CC63A1"/>
    <w:rsid w:val="39CCF76F"/>
    <w:rsid w:val="39D13306"/>
    <w:rsid w:val="39D13940"/>
    <w:rsid w:val="39D3DF02"/>
    <w:rsid w:val="39D5D3EC"/>
    <w:rsid w:val="39D72842"/>
    <w:rsid w:val="39D86B16"/>
    <w:rsid w:val="39DAFE4F"/>
    <w:rsid w:val="39DBA9E1"/>
    <w:rsid w:val="39DD023D"/>
    <w:rsid w:val="39DD673F"/>
    <w:rsid w:val="39DDD0DD"/>
    <w:rsid w:val="39DE9BEF"/>
    <w:rsid w:val="39E2F2D3"/>
    <w:rsid w:val="39E43495"/>
    <w:rsid w:val="39E5C1B1"/>
    <w:rsid w:val="39E63266"/>
    <w:rsid w:val="39E6C09E"/>
    <w:rsid w:val="39E6F8FB"/>
    <w:rsid w:val="39E77809"/>
    <w:rsid w:val="39E88BBA"/>
    <w:rsid w:val="39E8BC91"/>
    <w:rsid w:val="39E8D9C6"/>
    <w:rsid w:val="39EA1C4A"/>
    <w:rsid w:val="39F055CA"/>
    <w:rsid w:val="39F5C35C"/>
    <w:rsid w:val="39F94B67"/>
    <w:rsid w:val="39F97EC5"/>
    <w:rsid w:val="39FA629B"/>
    <w:rsid w:val="39FAD66C"/>
    <w:rsid w:val="39FF3722"/>
    <w:rsid w:val="39FFE3AA"/>
    <w:rsid w:val="3A020874"/>
    <w:rsid w:val="3A029DEB"/>
    <w:rsid w:val="3A05E2E1"/>
    <w:rsid w:val="3A05FA34"/>
    <w:rsid w:val="3A066365"/>
    <w:rsid w:val="3A072050"/>
    <w:rsid w:val="3A089CD2"/>
    <w:rsid w:val="3A09ADA0"/>
    <w:rsid w:val="3A0ADEEE"/>
    <w:rsid w:val="3A0C181D"/>
    <w:rsid w:val="3A0DDF4B"/>
    <w:rsid w:val="3A0EA824"/>
    <w:rsid w:val="3A0FDF4B"/>
    <w:rsid w:val="3A1092AB"/>
    <w:rsid w:val="3A137F5B"/>
    <w:rsid w:val="3A13E1E3"/>
    <w:rsid w:val="3A1470AC"/>
    <w:rsid w:val="3A177F34"/>
    <w:rsid w:val="3A1C1FFA"/>
    <w:rsid w:val="3A1E9ADA"/>
    <w:rsid w:val="3A208480"/>
    <w:rsid w:val="3A25CB93"/>
    <w:rsid w:val="3A25E79E"/>
    <w:rsid w:val="3A26EFB9"/>
    <w:rsid w:val="3A270D5C"/>
    <w:rsid w:val="3A27C32F"/>
    <w:rsid w:val="3A2A03B9"/>
    <w:rsid w:val="3A2C409C"/>
    <w:rsid w:val="3A2D789C"/>
    <w:rsid w:val="3A2DB007"/>
    <w:rsid w:val="3A30D3EF"/>
    <w:rsid w:val="3A3570D1"/>
    <w:rsid w:val="3A372AEF"/>
    <w:rsid w:val="3A385E46"/>
    <w:rsid w:val="3A3A984A"/>
    <w:rsid w:val="3A3D5674"/>
    <w:rsid w:val="3A3F2039"/>
    <w:rsid w:val="3A3F5262"/>
    <w:rsid w:val="3A3F6154"/>
    <w:rsid w:val="3A3FFC95"/>
    <w:rsid w:val="3A430C68"/>
    <w:rsid w:val="3A4D3BDC"/>
    <w:rsid w:val="3A4D424C"/>
    <w:rsid w:val="3A4D9170"/>
    <w:rsid w:val="3A4FC753"/>
    <w:rsid w:val="3A507E70"/>
    <w:rsid w:val="3A511764"/>
    <w:rsid w:val="3A522865"/>
    <w:rsid w:val="3A5245DD"/>
    <w:rsid w:val="3A527230"/>
    <w:rsid w:val="3A535FC1"/>
    <w:rsid w:val="3A5564E2"/>
    <w:rsid w:val="3A55763A"/>
    <w:rsid w:val="3A5593BB"/>
    <w:rsid w:val="3A56D683"/>
    <w:rsid w:val="3A59427D"/>
    <w:rsid w:val="3A5B6ECE"/>
    <w:rsid w:val="3A5E2293"/>
    <w:rsid w:val="3A60CF84"/>
    <w:rsid w:val="3A6256DC"/>
    <w:rsid w:val="3A640AB3"/>
    <w:rsid w:val="3A64D142"/>
    <w:rsid w:val="3A65BF13"/>
    <w:rsid w:val="3A6C4950"/>
    <w:rsid w:val="3A6C95EF"/>
    <w:rsid w:val="3A6DFAFF"/>
    <w:rsid w:val="3A6EA099"/>
    <w:rsid w:val="3A6F2F65"/>
    <w:rsid w:val="3A7029AE"/>
    <w:rsid w:val="3A71D939"/>
    <w:rsid w:val="3A747DDE"/>
    <w:rsid w:val="3A74B126"/>
    <w:rsid w:val="3A76EF40"/>
    <w:rsid w:val="3A77CFBD"/>
    <w:rsid w:val="3A789C03"/>
    <w:rsid w:val="3A7AA6C7"/>
    <w:rsid w:val="3A7D70CE"/>
    <w:rsid w:val="3A7E641A"/>
    <w:rsid w:val="3A82993B"/>
    <w:rsid w:val="3A829B63"/>
    <w:rsid w:val="3A83A9A9"/>
    <w:rsid w:val="3A8468E9"/>
    <w:rsid w:val="3A8E50B7"/>
    <w:rsid w:val="3A8EA543"/>
    <w:rsid w:val="3A8F5229"/>
    <w:rsid w:val="3A91A327"/>
    <w:rsid w:val="3A93E2E0"/>
    <w:rsid w:val="3A93E63C"/>
    <w:rsid w:val="3A93FA8F"/>
    <w:rsid w:val="3A94C891"/>
    <w:rsid w:val="3A960859"/>
    <w:rsid w:val="3A977222"/>
    <w:rsid w:val="3A992BAB"/>
    <w:rsid w:val="3A9BB97B"/>
    <w:rsid w:val="3A9BF9DE"/>
    <w:rsid w:val="3A9D5912"/>
    <w:rsid w:val="3A9F1D59"/>
    <w:rsid w:val="3A9FF481"/>
    <w:rsid w:val="3AA5402F"/>
    <w:rsid w:val="3AA609B6"/>
    <w:rsid w:val="3AA70631"/>
    <w:rsid w:val="3AA7498F"/>
    <w:rsid w:val="3AA84514"/>
    <w:rsid w:val="3AAC5465"/>
    <w:rsid w:val="3AAD2D72"/>
    <w:rsid w:val="3AAE589F"/>
    <w:rsid w:val="3AAE6A51"/>
    <w:rsid w:val="3AAF4C10"/>
    <w:rsid w:val="3AB0396F"/>
    <w:rsid w:val="3AB0BB21"/>
    <w:rsid w:val="3AB1D0EE"/>
    <w:rsid w:val="3AB1D8AF"/>
    <w:rsid w:val="3AB1F3FA"/>
    <w:rsid w:val="3AB1FFF8"/>
    <w:rsid w:val="3AB2986C"/>
    <w:rsid w:val="3AB6D890"/>
    <w:rsid w:val="3ABBACC9"/>
    <w:rsid w:val="3ABD18E6"/>
    <w:rsid w:val="3ABD2A25"/>
    <w:rsid w:val="3ABD3941"/>
    <w:rsid w:val="3ABDA37C"/>
    <w:rsid w:val="3ABDEA03"/>
    <w:rsid w:val="3AC2C370"/>
    <w:rsid w:val="3AC34858"/>
    <w:rsid w:val="3AC584B4"/>
    <w:rsid w:val="3AC599AB"/>
    <w:rsid w:val="3AC81BCA"/>
    <w:rsid w:val="3ACB64FB"/>
    <w:rsid w:val="3ACD61B3"/>
    <w:rsid w:val="3ACD8D05"/>
    <w:rsid w:val="3ACF9758"/>
    <w:rsid w:val="3ACFDBD0"/>
    <w:rsid w:val="3AD0742D"/>
    <w:rsid w:val="3AD0D273"/>
    <w:rsid w:val="3AD0E924"/>
    <w:rsid w:val="3AD306B8"/>
    <w:rsid w:val="3AD37A4F"/>
    <w:rsid w:val="3AD38D9D"/>
    <w:rsid w:val="3AD3DEF5"/>
    <w:rsid w:val="3AD77899"/>
    <w:rsid w:val="3AD95E2D"/>
    <w:rsid w:val="3ADCB9DA"/>
    <w:rsid w:val="3AE19A6C"/>
    <w:rsid w:val="3AE2F52F"/>
    <w:rsid w:val="3AE57D2C"/>
    <w:rsid w:val="3AE88624"/>
    <w:rsid w:val="3AE88F45"/>
    <w:rsid w:val="3AE8E521"/>
    <w:rsid w:val="3AE94B58"/>
    <w:rsid w:val="3AEBEA34"/>
    <w:rsid w:val="3AEC78C0"/>
    <w:rsid w:val="3AEC95A5"/>
    <w:rsid w:val="3AEFBDC2"/>
    <w:rsid w:val="3AF40ADD"/>
    <w:rsid w:val="3AF468B6"/>
    <w:rsid w:val="3AF4776B"/>
    <w:rsid w:val="3AF5B164"/>
    <w:rsid w:val="3B00F99A"/>
    <w:rsid w:val="3B0259E2"/>
    <w:rsid w:val="3B05BE24"/>
    <w:rsid w:val="3B08353C"/>
    <w:rsid w:val="3B0BF56D"/>
    <w:rsid w:val="3B0D15C5"/>
    <w:rsid w:val="3B10AA04"/>
    <w:rsid w:val="3B12E99D"/>
    <w:rsid w:val="3B13F49F"/>
    <w:rsid w:val="3B14BDD9"/>
    <w:rsid w:val="3B15C342"/>
    <w:rsid w:val="3B16F812"/>
    <w:rsid w:val="3B16F94B"/>
    <w:rsid w:val="3B1C70E9"/>
    <w:rsid w:val="3B1C988B"/>
    <w:rsid w:val="3B1F0F2A"/>
    <w:rsid w:val="3B1F4900"/>
    <w:rsid w:val="3B209CDC"/>
    <w:rsid w:val="3B22A1AE"/>
    <w:rsid w:val="3B22CF48"/>
    <w:rsid w:val="3B23E9D4"/>
    <w:rsid w:val="3B2485D7"/>
    <w:rsid w:val="3B25CE48"/>
    <w:rsid w:val="3B26902C"/>
    <w:rsid w:val="3B28DF4B"/>
    <w:rsid w:val="3B292985"/>
    <w:rsid w:val="3B2AEA97"/>
    <w:rsid w:val="3B2B1CD0"/>
    <w:rsid w:val="3B2C4282"/>
    <w:rsid w:val="3B2C5778"/>
    <w:rsid w:val="3B2D1F5A"/>
    <w:rsid w:val="3B2D9115"/>
    <w:rsid w:val="3B2DC8B7"/>
    <w:rsid w:val="3B2E4E44"/>
    <w:rsid w:val="3B2F2430"/>
    <w:rsid w:val="3B2FC846"/>
    <w:rsid w:val="3B320128"/>
    <w:rsid w:val="3B325F46"/>
    <w:rsid w:val="3B3318C1"/>
    <w:rsid w:val="3B3357CB"/>
    <w:rsid w:val="3B377430"/>
    <w:rsid w:val="3B38DB2B"/>
    <w:rsid w:val="3B394467"/>
    <w:rsid w:val="3B3A9145"/>
    <w:rsid w:val="3B3CC5B2"/>
    <w:rsid w:val="3B3E0B37"/>
    <w:rsid w:val="3B3F6000"/>
    <w:rsid w:val="3B40C0F2"/>
    <w:rsid w:val="3B40DA90"/>
    <w:rsid w:val="3B41C79E"/>
    <w:rsid w:val="3B420269"/>
    <w:rsid w:val="3B431D19"/>
    <w:rsid w:val="3B4454CC"/>
    <w:rsid w:val="3B47DBC1"/>
    <w:rsid w:val="3B47DDD3"/>
    <w:rsid w:val="3B496A4B"/>
    <w:rsid w:val="3B4C738C"/>
    <w:rsid w:val="3B4E63BA"/>
    <w:rsid w:val="3B4F9ABA"/>
    <w:rsid w:val="3B4FE796"/>
    <w:rsid w:val="3B51B0C0"/>
    <w:rsid w:val="3B51B831"/>
    <w:rsid w:val="3B51EAD9"/>
    <w:rsid w:val="3B54D983"/>
    <w:rsid w:val="3B566D21"/>
    <w:rsid w:val="3B5676F0"/>
    <w:rsid w:val="3B5B594E"/>
    <w:rsid w:val="3B5DAEA6"/>
    <w:rsid w:val="3B5DFABF"/>
    <w:rsid w:val="3B637202"/>
    <w:rsid w:val="3B637D17"/>
    <w:rsid w:val="3B64811C"/>
    <w:rsid w:val="3B65DC80"/>
    <w:rsid w:val="3B683990"/>
    <w:rsid w:val="3B692238"/>
    <w:rsid w:val="3B6AF8BE"/>
    <w:rsid w:val="3B6BAE36"/>
    <w:rsid w:val="3B6F1D57"/>
    <w:rsid w:val="3B6F282A"/>
    <w:rsid w:val="3B6F77BC"/>
    <w:rsid w:val="3B70138B"/>
    <w:rsid w:val="3B738137"/>
    <w:rsid w:val="3B758F96"/>
    <w:rsid w:val="3B7676D3"/>
    <w:rsid w:val="3B769390"/>
    <w:rsid w:val="3B76FBF6"/>
    <w:rsid w:val="3B780019"/>
    <w:rsid w:val="3B783F12"/>
    <w:rsid w:val="3B791559"/>
    <w:rsid w:val="3B79C284"/>
    <w:rsid w:val="3B7DC554"/>
    <w:rsid w:val="3B7EBF9C"/>
    <w:rsid w:val="3B7F500B"/>
    <w:rsid w:val="3B80865C"/>
    <w:rsid w:val="3B809368"/>
    <w:rsid w:val="3B8103AF"/>
    <w:rsid w:val="3B82FF72"/>
    <w:rsid w:val="3B8308F6"/>
    <w:rsid w:val="3B849715"/>
    <w:rsid w:val="3B865644"/>
    <w:rsid w:val="3B8939D9"/>
    <w:rsid w:val="3B8A09B7"/>
    <w:rsid w:val="3B8A5B4E"/>
    <w:rsid w:val="3B8D4202"/>
    <w:rsid w:val="3B8FD527"/>
    <w:rsid w:val="3B901599"/>
    <w:rsid w:val="3B90E41C"/>
    <w:rsid w:val="3B910A8D"/>
    <w:rsid w:val="3B9485D7"/>
    <w:rsid w:val="3B9AD217"/>
    <w:rsid w:val="3B9B3FE0"/>
    <w:rsid w:val="3B9B754F"/>
    <w:rsid w:val="3B9C51E5"/>
    <w:rsid w:val="3B9CE674"/>
    <w:rsid w:val="3B9ECDCC"/>
    <w:rsid w:val="3BA1CFB9"/>
    <w:rsid w:val="3BA22A5F"/>
    <w:rsid w:val="3BA4793E"/>
    <w:rsid w:val="3BA4A11D"/>
    <w:rsid w:val="3BA50C08"/>
    <w:rsid w:val="3BA5897B"/>
    <w:rsid w:val="3BA69377"/>
    <w:rsid w:val="3BA709F1"/>
    <w:rsid w:val="3BA7502B"/>
    <w:rsid w:val="3BA7AFD1"/>
    <w:rsid w:val="3BA80EC9"/>
    <w:rsid w:val="3BA8F489"/>
    <w:rsid w:val="3BAA0C2A"/>
    <w:rsid w:val="3BAF699E"/>
    <w:rsid w:val="3BAF8DA5"/>
    <w:rsid w:val="3BB0A8E0"/>
    <w:rsid w:val="3BB0DF60"/>
    <w:rsid w:val="3BB11915"/>
    <w:rsid w:val="3BB2EE14"/>
    <w:rsid w:val="3BB417EE"/>
    <w:rsid w:val="3BB4C48F"/>
    <w:rsid w:val="3BB52320"/>
    <w:rsid w:val="3BB6781B"/>
    <w:rsid w:val="3BB6EAC7"/>
    <w:rsid w:val="3BB6FBCD"/>
    <w:rsid w:val="3BB7D4C4"/>
    <w:rsid w:val="3BBAC3F5"/>
    <w:rsid w:val="3BBC9121"/>
    <w:rsid w:val="3BC52F12"/>
    <w:rsid w:val="3BC6F995"/>
    <w:rsid w:val="3BC7191F"/>
    <w:rsid w:val="3BC7439B"/>
    <w:rsid w:val="3BC7A2BC"/>
    <w:rsid w:val="3BC7A494"/>
    <w:rsid w:val="3BC80600"/>
    <w:rsid w:val="3BC949F9"/>
    <w:rsid w:val="3BC96481"/>
    <w:rsid w:val="3BCBFC62"/>
    <w:rsid w:val="3BCC1E86"/>
    <w:rsid w:val="3BCC4339"/>
    <w:rsid w:val="3BD0A74E"/>
    <w:rsid w:val="3BD1571A"/>
    <w:rsid w:val="3BD34639"/>
    <w:rsid w:val="3BD353E8"/>
    <w:rsid w:val="3BD55DCD"/>
    <w:rsid w:val="3BD5AA62"/>
    <w:rsid w:val="3BD5D133"/>
    <w:rsid w:val="3BD81C95"/>
    <w:rsid w:val="3BD89618"/>
    <w:rsid w:val="3BD923A7"/>
    <w:rsid w:val="3BD9EFF3"/>
    <w:rsid w:val="3BDA6229"/>
    <w:rsid w:val="3BDA91D9"/>
    <w:rsid w:val="3BDAD4E1"/>
    <w:rsid w:val="3BDC8ED3"/>
    <w:rsid w:val="3BDD48C1"/>
    <w:rsid w:val="3BDDCD1E"/>
    <w:rsid w:val="3BDF5AFB"/>
    <w:rsid w:val="3BDFA2A4"/>
    <w:rsid w:val="3BE35D1D"/>
    <w:rsid w:val="3BE4AFAB"/>
    <w:rsid w:val="3BE4CCDC"/>
    <w:rsid w:val="3BE667FD"/>
    <w:rsid w:val="3BE6C717"/>
    <w:rsid w:val="3BE6E820"/>
    <w:rsid w:val="3BEB20FB"/>
    <w:rsid w:val="3BEB492F"/>
    <w:rsid w:val="3BEC0F2C"/>
    <w:rsid w:val="3BEE7868"/>
    <w:rsid w:val="3BEF6DA7"/>
    <w:rsid w:val="3BEFB049"/>
    <w:rsid w:val="3BEFBEB8"/>
    <w:rsid w:val="3BF05363"/>
    <w:rsid w:val="3BF0BB66"/>
    <w:rsid w:val="3BF3319D"/>
    <w:rsid w:val="3BF5C7EA"/>
    <w:rsid w:val="3BF6B813"/>
    <w:rsid w:val="3BF7D845"/>
    <w:rsid w:val="3BF865F6"/>
    <w:rsid w:val="3BF8CF85"/>
    <w:rsid w:val="3BFAD008"/>
    <w:rsid w:val="3BFB5250"/>
    <w:rsid w:val="3BFC4589"/>
    <w:rsid w:val="3BFC5F96"/>
    <w:rsid w:val="3C0143FC"/>
    <w:rsid w:val="3C01DA63"/>
    <w:rsid w:val="3C04A011"/>
    <w:rsid w:val="3C0536BD"/>
    <w:rsid w:val="3C0BE94F"/>
    <w:rsid w:val="3C0C4FD2"/>
    <w:rsid w:val="3C0E1FC5"/>
    <w:rsid w:val="3C0EACB7"/>
    <w:rsid w:val="3C110F75"/>
    <w:rsid w:val="3C14E2BC"/>
    <w:rsid w:val="3C1694DE"/>
    <w:rsid w:val="3C169560"/>
    <w:rsid w:val="3C172D19"/>
    <w:rsid w:val="3C1A6C5D"/>
    <w:rsid w:val="3C1A7935"/>
    <w:rsid w:val="3C1ACB8F"/>
    <w:rsid w:val="3C1C25AD"/>
    <w:rsid w:val="3C1D2C4E"/>
    <w:rsid w:val="3C1D5010"/>
    <w:rsid w:val="3C1D6670"/>
    <w:rsid w:val="3C1F88F0"/>
    <w:rsid w:val="3C2301BD"/>
    <w:rsid w:val="3C230E0D"/>
    <w:rsid w:val="3C238C6A"/>
    <w:rsid w:val="3C240916"/>
    <w:rsid w:val="3C246A6E"/>
    <w:rsid w:val="3C251008"/>
    <w:rsid w:val="3C2E31A9"/>
    <w:rsid w:val="3C2E8988"/>
    <w:rsid w:val="3C31D6AB"/>
    <w:rsid w:val="3C326967"/>
    <w:rsid w:val="3C335121"/>
    <w:rsid w:val="3C3998B1"/>
    <w:rsid w:val="3C3B256E"/>
    <w:rsid w:val="3C403D7D"/>
    <w:rsid w:val="3C410633"/>
    <w:rsid w:val="3C414D0A"/>
    <w:rsid w:val="3C4297F3"/>
    <w:rsid w:val="3C429E2B"/>
    <w:rsid w:val="3C439EA0"/>
    <w:rsid w:val="3C43AE6E"/>
    <w:rsid w:val="3C43E59B"/>
    <w:rsid w:val="3C456249"/>
    <w:rsid w:val="3C472272"/>
    <w:rsid w:val="3C481E83"/>
    <w:rsid w:val="3C49416D"/>
    <w:rsid w:val="3C4A4BDF"/>
    <w:rsid w:val="3C4F0045"/>
    <w:rsid w:val="3C4F6698"/>
    <w:rsid w:val="3C50E095"/>
    <w:rsid w:val="3C534BB5"/>
    <w:rsid w:val="3C55E551"/>
    <w:rsid w:val="3C5613F3"/>
    <w:rsid w:val="3C56CB9F"/>
    <w:rsid w:val="3C576C89"/>
    <w:rsid w:val="3C5773FE"/>
    <w:rsid w:val="3C5AEA8A"/>
    <w:rsid w:val="3C5E5F62"/>
    <w:rsid w:val="3C5E855D"/>
    <w:rsid w:val="3C603C01"/>
    <w:rsid w:val="3C60E9E4"/>
    <w:rsid w:val="3C62536A"/>
    <w:rsid w:val="3C62726E"/>
    <w:rsid w:val="3C62866E"/>
    <w:rsid w:val="3C639C65"/>
    <w:rsid w:val="3C63EBC1"/>
    <w:rsid w:val="3C63F586"/>
    <w:rsid w:val="3C646BFC"/>
    <w:rsid w:val="3C64ABD8"/>
    <w:rsid w:val="3C66C70B"/>
    <w:rsid w:val="3C67793C"/>
    <w:rsid w:val="3C67AAFE"/>
    <w:rsid w:val="3C685D0F"/>
    <w:rsid w:val="3C6ABBC7"/>
    <w:rsid w:val="3C6DE8A6"/>
    <w:rsid w:val="3C6E7526"/>
    <w:rsid w:val="3C6F5DFE"/>
    <w:rsid w:val="3C6F6E4B"/>
    <w:rsid w:val="3C6F91E1"/>
    <w:rsid w:val="3C7348FA"/>
    <w:rsid w:val="3C73F02E"/>
    <w:rsid w:val="3C74DA3B"/>
    <w:rsid w:val="3C76C753"/>
    <w:rsid w:val="3C78BF75"/>
    <w:rsid w:val="3C799BF0"/>
    <w:rsid w:val="3C7A360F"/>
    <w:rsid w:val="3C7D08CA"/>
    <w:rsid w:val="3C7D3FCD"/>
    <w:rsid w:val="3C7F460D"/>
    <w:rsid w:val="3C81F597"/>
    <w:rsid w:val="3C8239DB"/>
    <w:rsid w:val="3C8365F7"/>
    <w:rsid w:val="3C845F71"/>
    <w:rsid w:val="3C88D85A"/>
    <w:rsid w:val="3C8A7803"/>
    <w:rsid w:val="3C8ACC0C"/>
    <w:rsid w:val="3C8AE209"/>
    <w:rsid w:val="3C8B1B94"/>
    <w:rsid w:val="3C8BC6F2"/>
    <w:rsid w:val="3C8DA002"/>
    <w:rsid w:val="3C8DC19E"/>
    <w:rsid w:val="3C8E8588"/>
    <w:rsid w:val="3C8E90E7"/>
    <w:rsid w:val="3C8EEF39"/>
    <w:rsid w:val="3C908429"/>
    <w:rsid w:val="3C9370E5"/>
    <w:rsid w:val="3C955FB6"/>
    <w:rsid w:val="3C97B51F"/>
    <w:rsid w:val="3C98281E"/>
    <w:rsid w:val="3C9860E8"/>
    <w:rsid w:val="3C9989FE"/>
    <w:rsid w:val="3C9A3028"/>
    <w:rsid w:val="3C9BBA69"/>
    <w:rsid w:val="3C9D84D2"/>
    <w:rsid w:val="3C9DBDF8"/>
    <w:rsid w:val="3CA26E3B"/>
    <w:rsid w:val="3CA2864C"/>
    <w:rsid w:val="3CA454B6"/>
    <w:rsid w:val="3CA4BBE5"/>
    <w:rsid w:val="3CA6B2A0"/>
    <w:rsid w:val="3CA79256"/>
    <w:rsid w:val="3CA7F1CB"/>
    <w:rsid w:val="3CA80B46"/>
    <w:rsid w:val="3CA8F9A7"/>
    <w:rsid w:val="3CA925F8"/>
    <w:rsid w:val="3CAA947D"/>
    <w:rsid w:val="3CAAAA4D"/>
    <w:rsid w:val="3CAAE905"/>
    <w:rsid w:val="3CADAB8C"/>
    <w:rsid w:val="3CADE1C5"/>
    <w:rsid w:val="3CAE08FC"/>
    <w:rsid w:val="3CAE6BB1"/>
    <w:rsid w:val="3CB0DDDE"/>
    <w:rsid w:val="3CB15894"/>
    <w:rsid w:val="3CB19E81"/>
    <w:rsid w:val="3CB28B9B"/>
    <w:rsid w:val="3CB4424E"/>
    <w:rsid w:val="3CB5EE0C"/>
    <w:rsid w:val="3CB60F9B"/>
    <w:rsid w:val="3CB6FE53"/>
    <w:rsid w:val="3CB9C286"/>
    <w:rsid w:val="3CBADDD4"/>
    <w:rsid w:val="3CBBE06B"/>
    <w:rsid w:val="3CBC523A"/>
    <w:rsid w:val="3CBDFA39"/>
    <w:rsid w:val="3CC10D79"/>
    <w:rsid w:val="3CC25A31"/>
    <w:rsid w:val="3CC2A645"/>
    <w:rsid w:val="3CC5CDEA"/>
    <w:rsid w:val="3CC5DAE9"/>
    <w:rsid w:val="3CC6DA2E"/>
    <w:rsid w:val="3CC91AA3"/>
    <w:rsid w:val="3CC92EF4"/>
    <w:rsid w:val="3CC96E6F"/>
    <w:rsid w:val="3CCDBEFE"/>
    <w:rsid w:val="3CCE25A0"/>
    <w:rsid w:val="3CCEA9C7"/>
    <w:rsid w:val="3CD2F331"/>
    <w:rsid w:val="3CD51382"/>
    <w:rsid w:val="3CDA45E7"/>
    <w:rsid w:val="3CDC4E21"/>
    <w:rsid w:val="3CDD8991"/>
    <w:rsid w:val="3CE0B069"/>
    <w:rsid w:val="3CE10D7B"/>
    <w:rsid w:val="3CE15A8A"/>
    <w:rsid w:val="3CE33D77"/>
    <w:rsid w:val="3CE46A2D"/>
    <w:rsid w:val="3CE54F97"/>
    <w:rsid w:val="3CE65B43"/>
    <w:rsid w:val="3CE68175"/>
    <w:rsid w:val="3CE7BC65"/>
    <w:rsid w:val="3CE8DBA0"/>
    <w:rsid w:val="3CE9C7CB"/>
    <w:rsid w:val="3CEDC062"/>
    <w:rsid w:val="3CEF69F9"/>
    <w:rsid w:val="3CEFC0B0"/>
    <w:rsid w:val="3CF07F20"/>
    <w:rsid w:val="3CF1970F"/>
    <w:rsid w:val="3CF1FD5E"/>
    <w:rsid w:val="3CF254CC"/>
    <w:rsid w:val="3CF29CF2"/>
    <w:rsid w:val="3CF3007B"/>
    <w:rsid w:val="3CF34772"/>
    <w:rsid w:val="3CF41DFE"/>
    <w:rsid w:val="3CF4E5C5"/>
    <w:rsid w:val="3CFD905F"/>
    <w:rsid w:val="3CFEB237"/>
    <w:rsid w:val="3CFEBB5D"/>
    <w:rsid w:val="3CFEF58A"/>
    <w:rsid w:val="3D02110B"/>
    <w:rsid w:val="3D03D3B5"/>
    <w:rsid w:val="3D055B7B"/>
    <w:rsid w:val="3D05BD78"/>
    <w:rsid w:val="3D079909"/>
    <w:rsid w:val="3D0CE8AA"/>
    <w:rsid w:val="3D0D17BB"/>
    <w:rsid w:val="3D0D4AA0"/>
    <w:rsid w:val="3D0D9286"/>
    <w:rsid w:val="3D0EDA50"/>
    <w:rsid w:val="3D1698CF"/>
    <w:rsid w:val="3D189F4E"/>
    <w:rsid w:val="3D1995B5"/>
    <w:rsid w:val="3D1A0C02"/>
    <w:rsid w:val="3D1AD7D0"/>
    <w:rsid w:val="3D1C9CF7"/>
    <w:rsid w:val="3D1D0832"/>
    <w:rsid w:val="3D20BF76"/>
    <w:rsid w:val="3D251854"/>
    <w:rsid w:val="3D254512"/>
    <w:rsid w:val="3D266D18"/>
    <w:rsid w:val="3D2751B0"/>
    <w:rsid w:val="3D283188"/>
    <w:rsid w:val="3D2B4FE1"/>
    <w:rsid w:val="3D319157"/>
    <w:rsid w:val="3D31E5AC"/>
    <w:rsid w:val="3D321186"/>
    <w:rsid w:val="3D3396F4"/>
    <w:rsid w:val="3D343D7D"/>
    <w:rsid w:val="3D397115"/>
    <w:rsid w:val="3D3D70B7"/>
    <w:rsid w:val="3D3E252F"/>
    <w:rsid w:val="3D3F5263"/>
    <w:rsid w:val="3D40DDBC"/>
    <w:rsid w:val="3D41BE94"/>
    <w:rsid w:val="3D425725"/>
    <w:rsid w:val="3D42A493"/>
    <w:rsid w:val="3D43EF5A"/>
    <w:rsid w:val="3D459962"/>
    <w:rsid w:val="3D4676FE"/>
    <w:rsid w:val="3D472E75"/>
    <w:rsid w:val="3D47B17E"/>
    <w:rsid w:val="3D4A7DED"/>
    <w:rsid w:val="3D4AB846"/>
    <w:rsid w:val="3D4EAAB1"/>
    <w:rsid w:val="3D5262DC"/>
    <w:rsid w:val="3D530CDE"/>
    <w:rsid w:val="3D561FB9"/>
    <w:rsid w:val="3D562E07"/>
    <w:rsid w:val="3D576EA0"/>
    <w:rsid w:val="3D57B247"/>
    <w:rsid w:val="3D585D1C"/>
    <w:rsid w:val="3D598DB4"/>
    <w:rsid w:val="3D5A31A7"/>
    <w:rsid w:val="3D5BCEFB"/>
    <w:rsid w:val="3D5C4EEE"/>
    <w:rsid w:val="3D5CC814"/>
    <w:rsid w:val="3D5CE014"/>
    <w:rsid w:val="3D5DCB19"/>
    <w:rsid w:val="3D5FA715"/>
    <w:rsid w:val="3D5FB6D5"/>
    <w:rsid w:val="3D5FD8B1"/>
    <w:rsid w:val="3D6115F3"/>
    <w:rsid w:val="3D616DD0"/>
    <w:rsid w:val="3D61C208"/>
    <w:rsid w:val="3D61E92A"/>
    <w:rsid w:val="3D620345"/>
    <w:rsid w:val="3D62088A"/>
    <w:rsid w:val="3D622152"/>
    <w:rsid w:val="3D630828"/>
    <w:rsid w:val="3D63DD62"/>
    <w:rsid w:val="3D64F479"/>
    <w:rsid w:val="3D657FBE"/>
    <w:rsid w:val="3D658342"/>
    <w:rsid w:val="3D660B3C"/>
    <w:rsid w:val="3D662CB2"/>
    <w:rsid w:val="3D670873"/>
    <w:rsid w:val="3D68139A"/>
    <w:rsid w:val="3D683A39"/>
    <w:rsid w:val="3D6AADF7"/>
    <w:rsid w:val="3D6BC80D"/>
    <w:rsid w:val="3D6C4267"/>
    <w:rsid w:val="3D6E1A38"/>
    <w:rsid w:val="3D6EE3C5"/>
    <w:rsid w:val="3D6F360B"/>
    <w:rsid w:val="3D70E7F7"/>
    <w:rsid w:val="3D723449"/>
    <w:rsid w:val="3D73CA1E"/>
    <w:rsid w:val="3D740D06"/>
    <w:rsid w:val="3D74F736"/>
    <w:rsid w:val="3D758333"/>
    <w:rsid w:val="3D75F37F"/>
    <w:rsid w:val="3D771707"/>
    <w:rsid w:val="3D777D31"/>
    <w:rsid w:val="3D7806A1"/>
    <w:rsid w:val="3D797459"/>
    <w:rsid w:val="3D797D88"/>
    <w:rsid w:val="3D79B3AE"/>
    <w:rsid w:val="3D7BF44E"/>
    <w:rsid w:val="3D7E2513"/>
    <w:rsid w:val="3D812826"/>
    <w:rsid w:val="3D82B8C6"/>
    <w:rsid w:val="3D82C837"/>
    <w:rsid w:val="3D82EA46"/>
    <w:rsid w:val="3D83486E"/>
    <w:rsid w:val="3D83DD36"/>
    <w:rsid w:val="3D8458C7"/>
    <w:rsid w:val="3D881DDB"/>
    <w:rsid w:val="3D8AC0DB"/>
    <w:rsid w:val="3D8C7B6A"/>
    <w:rsid w:val="3D8CFA3C"/>
    <w:rsid w:val="3D8F01FE"/>
    <w:rsid w:val="3D93A3CD"/>
    <w:rsid w:val="3D955D9A"/>
    <w:rsid w:val="3D99C4C1"/>
    <w:rsid w:val="3D9B0109"/>
    <w:rsid w:val="3D9B93DD"/>
    <w:rsid w:val="3D9B9C5B"/>
    <w:rsid w:val="3D9C55E4"/>
    <w:rsid w:val="3D9CD514"/>
    <w:rsid w:val="3D9D31F8"/>
    <w:rsid w:val="3DA0224D"/>
    <w:rsid w:val="3DA88C47"/>
    <w:rsid w:val="3DA8A07A"/>
    <w:rsid w:val="3DAA2C20"/>
    <w:rsid w:val="3DAC830E"/>
    <w:rsid w:val="3DACE943"/>
    <w:rsid w:val="3DADBA63"/>
    <w:rsid w:val="3DB031B4"/>
    <w:rsid w:val="3DB27D66"/>
    <w:rsid w:val="3DB566A4"/>
    <w:rsid w:val="3DB6AE28"/>
    <w:rsid w:val="3DB953C9"/>
    <w:rsid w:val="3DBA427A"/>
    <w:rsid w:val="3DBAB2FA"/>
    <w:rsid w:val="3DC0B1F1"/>
    <w:rsid w:val="3DC1060F"/>
    <w:rsid w:val="3DC10B7B"/>
    <w:rsid w:val="3DC2108D"/>
    <w:rsid w:val="3DC4BBE5"/>
    <w:rsid w:val="3DC609A8"/>
    <w:rsid w:val="3DC7F409"/>
    <w:rsid w:val="3DC85A2B"/>
    <w:rsid w:val="3DC87819"/>
    <w:rsid w:val="3DC8AA94"/>
    <w:rsid w:val="3DCAB2CE"/>
    <w:rsid w:val="3DCBA0A8"/>
    <w:rsid w:val="3DCBE61A"/>
    <w:rsid w:val="3DCC062D"/>
    <w:rsid w:val="3DCC0AA7"/>
    <w:rsid w:val="3DCC924B"/>
    <w:rsid w:val="3DCD7C8C"/>
    <w:rsid w:val="3DD1C832"/>
    <w:rsid w:val="3DD21387"/>
    <w:rsid w:val="3DD337E6"/>
    <w:rsid w:val="3DD6AB2B"/>
    <w:rsid w:val="3DDA7EA4"/>
    <w:rsid w:val="3DDC7547"/>
    <w:rsid w:val="3DDE94E7"/>
    <w:rsid w:val="3DE08EBD"/>
    <w:rsid w:val="3DE12A40"/>
    <w:rsid w:val="3DE3A859"/>
    <w:rsid w:val="3DE520DB"/>
    <w:rsid w:val="3DE85C6B"/>
    <w:rsid w:val="3DE8FECC"/>
    <w:rsid w:val="3DE9C30C"/>
    <w:rsid w:val="3DEA4672"/>
    <w:rsid w:val="3DEB6D07"/>
    <w:rsid w:val="3DEDBBF1"/>
    <w:rsid w:val="3DEE425E"/>
    <w:rsid w:val="3DEF72C0"/>
    <w:rsid w:val="3DEF9787"/>
    <w:rsid w:val="3DF14B58"/>
    <w:rsid w:val="3DF47406"/>
    <w:rsid w:val="3DF47E86"/>
    <w:rsid w:val="3DF53BD7"/>
    <w:rsid w:val="3DF5BC44"/>
    <w:rsid w:val="3DF6BAEB"/>
    <w:rsid w:val="3DF74374"/>
    <w:rsid w:val="3DFFD390"/>
    <w:rsid w:val="3DFFFF39"/>
    <w:rsid w:val="3E00A8BF"/>
    <w:rsid w:val="3E0144A1"/>
    <w:rsid w:val="3E047FB0"/>
    <w:rsid w:val="3E052539"/>
    <w:rsid w:val="3E05CA54"/>
    <w:rsid w:val="3E05F2A1"/>
    <w:rsid w:val="3E0656A3"/>
    <w:rsid w:val="3E06583E"/>
    <w:rsid w:val="3E0686FA"/>
    <w:rsid w:val="3E07374A"/>
    <w:rsid w:val="3E07E2A8"/>
    <w:rsid w:val="3E0C7B05"/>
    <w:rsid w:val="3E0EAB80"/>
    <w:rsid w:val="3E1055B6"/>
    <w:rsid w:val="3E145A9C"/>
    <w:rsid w:val="3E1635C1"/>
    <w:rsid w:val="3E19AABB"/>
    <w:rsid w:val="3E1A0349"/>
    <w:rsid w:val="3E1BCA30"/>
    <w:rsid w:val="3E1E300B"/>
    <w:rsid w:val="3E1E6FC1"/>
    <w:rsid w:val="3E1F0532"/>
    <w:rsid w:val="3E1FA99A"/>
    <w:rsid w:val="3E204649"/>
    <w:rsid w:val="3E2174AB"/>
    <w:rsid w:val="3E2276D5"/>
    <w:rsid w:val="3E2293A6"/>
    <w:rsid w:val="3E22BAEC"/>
    <w:rsid w:val="3E240851"/>
    <w:rsid w:val="3E252B17"/>
    <w:rsid w:val="3E2724ED"/>
    <w:rsid w:val="3E28CB76"/>
    <w:rsid w:val="3E333190"/>
    <w:rsid w:val="3E33CA35"/>
    <w:rsid w:val="3E3488D8"/>
    <w:rsid w:val="3E34E52F"/>
    <w:rsid w:val="3E36630D"/>
    <w:rsid w:val="3E37824A"/>
    <w:rsid w:val="3E378ACA"/>
    <w:rsid w:val="3E37E1F2"/>
    <w:rsid w:val="3E382FF1"/>
    <w:rsid w:val="3E38A4F4"/>
    <w:rsid w:val="3E39562E"/>
    <w:rsid w:val="3E39E116"/>
    <w:rsid w:val="3E3A5C14"/>
    <w:rsid w:val="3E3ABCA9"/>
    <w:rsid w:val="3E3B3CB0"/>
    <w:rsid w:val="3E3D44AB"/>
    <w:rsid w:val="3E3EFCF2"/>
    <w:rsid w:val="3E3F4AD0"/>
    <w:rsid w:val="3E428CE7"/>
    <w:rsid w:val="3E4296AE"/>
    <w:rsid w:val="3E429AA0"/>
    <w:rsid w:val="3E440CD5"/>
    <w:rsid w:val="3E446FDC"/>
    <w:rsid w:val="3E47D476"/>
    <w:rsid w:val="3E49F405"/>
    <w:rsid w:val="3E4BA3DA"/>
    <w:rsid w:val="3E4BEAD4"/>
    <w:rsid w:val="3E4EEB4E"/>
    <w:rsid w:val="3E522DB1"/>
    <w:rsid w:val="3E53E506"/>
    <w:rsid w:val="3E542E1D"/>
    <w:rsid w:val="3E55647E"/>
    <w:rsid w:val="3E5686B1"/>
    <w:rsid w:val="3E5D3BE2"/>
    <w:rsid w:val="3E5D6F0A"/>
    <w:rsid w:val="3E5E75E8"/>
    <w:rsid w:val="3E5E8F9A"/>
    <w:rsid w:val="3E6364FD"/>
    <w:rsid w:val="3E638FF0"/>
    <w:rsid w:val="3E659FE4"/>
    <w:rsid w:val="3E662164"/>
    <w:rsid w:val="3E6696F6"/>
    <w:rsid w:val="3E674B8A"/>
    <w:rsid w:val="3E685CB2"/>
    <w:rsid w:val="3E6AA0DB"/>
    <w:rsid w:val="3E6AF88D"/>
    <w:rsid w:val="3E6B1939"/>
    <w:rsid w:val="3E6B569B"/>
    <w:rsid w:val="3E6DECF8"/>
    <w:rsid w:val="3E6DF82B"/>
    <w:rsid w:val="3E7294A4"/>
    <w:rsid w:val="3E7590CB"/>
    <w:rsid w:val="3E775647"/>
    <w:rsid w:val="3E776C05"/>
    <w:rsid w:val="3E7864E7"/>
    <w:rsid w:val="3E7887C2"/>
    <w:rsid w:val="3E79C71A"/>
    <w:rsid w:val="3E79EC33"/>
    <w:rsid w:val="3E7A2448"/>
    <w:rsid w:val="3E7BFBBE"/>
    <w:rsid w:val="3E7CB318"/>
    <w:rsid w:val="3E7D2858"/>
    <w:rsid w:val="3E7D6A94"/>
    <w:rsid w:val="3E7D7161"/>
    <w:rsid w:val="3E7E750B"/>
    <w:rsid w:val="3E81B2B8"/>
    <w:rsid w:val="3E829411"/>
    <w:rsid w:val="3E82F81E"/>
    <w:rsid w:val="3E832476"/>
    <w:rsid w:val="3E86989D"/>
    <w:rsid w:val="3E879B13"/>
    <w:rsid w:val="3E89A08D"/>
    <w:rsid w:val="3E8DCE9E"/>
    <w:rsid w:val="3E903AAA"/>
    <w:rsid w:val="3E92E108"/>
    <w:rsid w:val="3E9353D0"/>
    <w:rsid w:val="3E938A34"/>
    <w:rsid w:val="3E940FD6"/>
    <w:rsid w:val="3E965CE1"/>
    <w:rsid w:val="3E96BF8E"/>
    <w:rsid w:val="3E9890DB"/>
    <w:rsid w:val="3E9A9B40"/>
    <w:rsid w:val="3E9B7A33"/>
    <w:rsid w:val="3E9C3BE9"/>
    <w:rsid w:val="3EA0DF26"/>
    <w:rsid w:val="3EA47F7E"/>
    <w:rsid w:val="3EA4EC26"/>
    <w:rsid w:val="3EAA94F5"/>
    <w:rsid w:val="3EAB8B07"/>
    <w:rsid w:val="3EAFEA43"/>
    <w:rsid w:val="3EB14823"/>
    <w:rsid w:val="3EB27391"/>
    <w:rsid w:val="3EB599D2"/>
    <w:rsid w:val="3EB6C1E6"/>
    <w:rsid w:val="3EB7016F"/>
    <w:rsid w:val="3EB851F3"/>
    <w:rsid w:val="3EB926D4"/>
    <w:rsid w:val="3EB95E27"/>
    <w:rsid w:val="3EBA26CB"/>
    <w:rsid w:val="3EBB2FF6"/>
    <w:rsid w:val="3EBB9701"/>
    <w:rsid w:val="3EBBB0CD"/>
    <w:rsid w:val="3EBE63F4"/>
    <w:rsid w:val="3EC1B198"/>
    <w:rsid w:val="3EC1DB2A"/>
    <w:rsid w:val="3EC1FC10"/>
    <w:rsid w:val="3EC356C3"/>
    <w:rsid w:val="3EC401E0"/>
    <w:rsid w:val="3EC46D6E"/>
    <w:rsid w:val="3EC5D456"/>
    <w:rsid w:val="3EC600AF"/>
    <w:rsid w:val="3EC6E524"/>
    <w:rsid w:val="3EC73F31"/>
    <w:rsid w:val="3EC88090"/>
    <w:rsid w:val="3ECA40EA"/>
    <w:rsid w:val="3ECD0ADD"/>
    <w:rsid w:val="3ECD33BA"/>
    <w:rsid w:val="3ECDB275"/>
    <w:rsid w:val="3ECDC223"/>
    <w:rsid w:val="3ECF3846"/>
    <w:rsid w:val="3ED0D2C6"/>
    <w:rsid w:val="3ED192F9"/>
    <w:rsid w:val="3ED2B8F8"/>
    <w:rsid w:val="3ED39BFD"/>
    <w:rsid w:val="3ED41172"/>
    <w:rsid w:val="3ED80DA4"/>
    <w:rsid w:val="3EDB7FB3"/>
    <w:rsid w:val="3EDBCE59"/>
    <w:rsid w:val="3EDCB3EE"/>
    <w:rsid w:val="3EDD9497"/>
    <w:rsid w:val="3EDDFCC3"/>
    <w:rsid w:val="3EDF8CC2"/>
    <w:rsid w:val="3EDFBC0E"/>
    <w:rsid w:val="3EE08341"/>
    <w:rsid w:val="3EE31041"/>
    <w:rsid w:val="3EE3292E"/>
    <w:rsid w:val="3EE337A2"/>
    <w:rsid w:val="3EE53FBB"/>
    <w:rsid w:val="3EE9690C"/>
    <w:rsid w:val="3EEAC799"/>
    <w:rsid w:val="3EEC4FED"/>
    <w:rsid w:val="3EED302F"/>
    <w:rsid w:val="3EED60F9"/>
    <w:rsid w:val="3EEF9B62"/>
    <w:rsid w:val="3EF5EFA7"/>
    <w:rsid w:val="3EF64EF6"/>
    <w:rsid w:val="3EF6782D"/>
    <w:rsid w:val="3EF8A3EE"/>
    <w:rsid w:val="3EF9B1CD"/>
    <w:rsid w:val="3EF9FF1B"/>
    <w:rsid w:val="3EFAF31A"/>
    <w:rsid w:val="3EFDF405"/>
    <w:rsid w:val="3F0246BB"/>
    <w:rsid w:val="3F083FBE"/>
    <w:rsid w:val="3F0A8F83"/>
    <w:rsid w:val="3F0AC80E"/>
    <w:rsid w:val="3F0D69FE"/>
    <w:rsid w:val="3F0E85EA"/>
    <w:rsid w:val="3F0F4B7A"/>
    <w:rsid w:val="3F0F8BC2"/>
    <w:rsid w:val="3F1160CA"/>
    <w:rsid w:val="3F12E46F"/>
    <w:rsid w:val="3F13420A"/>
    <w:rsid w:val="3F134A4F"/>
    <w:rsid w:val="3F13D398"/>
    <w:rsid w:val="3F18612A"/>
    <w:rsid w:val="3F18ADCD"/>
    <w:rsid w:val="3F190E71"/>
    <w:rsid w:val="3F19486D"/>
    <w:rsid w:val="3F1A1129"/>
    <w:rsid w:val="3F1A77CD"/>
    <w:rsid w:val="3F1B07FD"/>
    <w:rsid w:val="3F220334"/>
    <w:rsid w:val="3F222E4B"/>
    <w:rsid w:val="3F223119"/>
    <w:rsid w:val="3F2234E3"/>
    <w:rsid w:val="3F2255E9"/>
    <w:rsid w:val="3F257123"/>
    <w:rsid w:val="3F25A021"/>
    <w:rsid w:val="3F2779B1"/>
    <w:rsid w:val="3F2A4BDE"/>
    <w:rsid w:val="3F2BA9CE"/>
    <w:rsid w:val="3F2DE5AF"/>
    <w:rsid w:val="3F2DECE0"/>
    <w:rsid w:val="3F2F5C86"/>
    <w:rsid w:val="3F300AA3"/>
    <w:rsid w:val="3F3133BB"/>
    <w:rsid w:val="3F319237"/>
    <w:rsid w:val="3F322698"/>
    <w:rsid w:val="3F3339B4"/>
    <w:rsid w:val="3F369CBB"/>
    <w:rsid w:val="3F384B48"/>
    <w:rsid w:val="3F39531B"/>
    <w:rsid w:val="3F39FBB8"/>
    <w:rsid w:val="3F3C2E63"/>
    <w:rsid w:val="3F3C328E"/>
    <w:rsid w:val="3F3D56B9"/>
    <w:rsid w:val="3F3E2D5D"/>
    <w:rsid w:val="3F3EB9BB"/>
    <w:rsid w:val="3F41312E"/>
    <w:rsid w:val="3F432E66"/>
    <w:rsid w:val="3F44D7C8"/>
    <w:rsid w:val="3F499F92"/>
    <w:rsid w:val="3F4AF864"/>
    <w:rsid w:val="3F4B100B"/>
    <w:rsid w:val="3F4C3D7F"/>
    <w:rsid w:val="3F5329B0"/>
    <w:rsid w:val="3F5981A0"/>
    <w:rsid w:val="3F59C904"/>
    <w:rsid w:val="3F59F0CA"/>
    <w:rsid w:val="3F5BB771"/>
    <w:rsid w:val="3F5C93B4"/>
    <w:rsid w:val="3F5D96A6"/>
    <w:rsid w:val="3F5E296B"/>
    <w:rsid w:val="3F5E5F2F"/>
    <w:rsid w:val="3F5EB3E0"/>
    <w:rsid w:val="3F5F2F44"/>
    <w:rsid w:val="3F610B72"/>
    <w:rsid w:val="3F620503"/>
    <w:rsid w:val="3F630180"/>
    <w:rsid w:val="3F633046"/>
    <w:rsid w:val="3F63D961"/>
    <w:rsid w:val="3F640712"/>
    <w:rsid w:val="3F643D0E"/>
    <w:rsid w:val="3F655227"/>
    <w:rsid w:val="3F68A144"/>
    <w:rsid w:val="3F6A12D2"/>
    <w:rsid w:val="3F6BDF05"/>
    <w:rsid w:val="3F6BFA5E"/>
    <w:rsid w:val="3F6CE2DD"/>
    <w:rsid w:val="3F6D907C"/>
    <w:rsid w:val="3F6EB3DF"/>
    <w:rsid w:val="3F7056A8"/>
    <w:rsid w:val="3F72B51D"/>
    <w:rsid w:val="3F75CE01"/>
    <w:rsid w:val="3F76FB41"/>
    <w:rsid w:val="3F7715EC"/>
    <w:rsid w:val="3F77E809"/>
    <w:rsid w:val="3F7860A4"/>
    <w:rsid w:val="3F78E452"/>
    <w:rsid w:val="3F7981B0"/>
    <w:rsid w:val="3F7A9B94"/>
    <w:rsid w:val="3F7ABED3"/>
    <w:rsid w:val="3F7BB1F3"/>
    <w:rsid w:val="3F7F90C1"/>
    <w:rsid w:val="3F7FC0FB"/>
    <w:rsid w:val="3F81D76F"/>
    <w:rsid w:val="3F848555"/>
    <w:rsid w:val="3F859227"/>
    <w:rsid w:val="3F87FA20"/>
    <w:rsid w:val="3F880B61"/>
    <w:rsid w:val="3F898186"/>
    <w:rsid w:val="3F89FF69"/>
    <w:rsid w:val="3F8AF239"/>
    <w:rsid w:val="3F8BCC27"/>
    <w:rsid w:val="3F8F1B81"/>
    <w:rsid w:val="3F90C77F"/>
    <w:rsid w:val="3F91069C"/>
    <w:rsid w:val="3F91999E"/>
    <w:rsid w:val="3F91CBC7"/>
    <w:rsid w:val="3F9401E8"/>
    <w:rsid w:val="3F94BE95"/>
    <w:rsid w:val="3F959941"/>
    <w:rsid w:val="3F9655F3"/>
    <w:rsid w:val="3F9A3DD0"/>
    <w:rsid w:val="3F9AB420"/>
    <w:rsid w:val="3F9B11F0"/>
    <w:rsid w:val="3F9C7920"/>
    <w:rsid w:val="3F9CC79C"/>
    <w:rsid w:val="3F9E89A3"/>
    <w:rsid w:val="3F9EE740"/>
    <w:rsid w:val="3F9F12E8"/>
    <w:rsid w:val="3F9F450F"/>
    <w:rsid w:val="3F9FFB07"/>
    <w:rsid w:val="3FA05F47"/>
    <w:rsid w:val="3FA144B8"/>
    <w:rsid w:val="3FA36DD7"/>
    <w:rsid w:val="3FA5D826"/>
    <w:rsid w:val="3FA7006E"/>
    <w:rsid w:val="3FA752E3"/>
    <w:rsid w:val="3FAAAC47"/>
    <w:rsid w:val="3FAC1084"/>
    <w:rsid w:val="3FAD36C9"/>
    <w:rsid w:val="3FAD3925"/>
    <w:rsid w:val="3FAE1FB8"/>
    <w:rsid w:val="3FAF353F"/>
    <w:rsid w:val="3FB21F8F"/>
    <w:rsid w:val="3FB35CB7"/>
    <w:rsid w:val="3FB39748"/>
    <w:rsid w:val="3FB3DEEF"/>
    <w:rsid w:val="3FB50705"/>
    <w:rsid w:val="3FB52475"/>
    <w:rsid w:val="3FB6BB69"/>
    <w:rsid w:val="3FB7C79E"/>
    <w:rsid w:val="3FB8DC91"/>
    <w:rsid w:val="3FBAFC81"/>
    <w:rsid w:val="3FBB8C7B"/>
    <w:rsid w:val="3FBC0B9D"/>
    <w:rsid w:val="3FBEB80F"/>
    <w:rsid w:val="3FBEBBFD"/>
    <w:rsid w:val="3FBFBA4E"/>
    <w:rsid w:val="3FC0271D"/>
    <w:rsid w:val="3FC3656B"/>
    <w:rsid w:val="3FC3FB39"/>
    <w:rsid w:val="3FC415C1"/>
    <w:rsid w:val="3FC52246"/>
    <w:rsid w:val="3FC64C05"/>
    <w:rsid w:val="3FC67B89"/>
    <w:rsid w:val="3FC69E09"/>
    <w:rsid w:val="3FC77291"/>
    <w:rsid w:val="3FC8DFF9"/>
    <w:rsid w:val="3FCB5B1F"/>
    <w:rsid w:val="3FCBD8D1"/>
    <w:rsid w:val="3FCE62CD"/>
    <w:rsid w:val="3FCE73F9"/>
    <w:rsid w:val="3FCFAA76"/>
    <w:rsid w:val="3FD1FF39"/>
    <w:rsid w:val="3FD31736"/>
    <w:rsid w:val="3FD352AB"/>
    <w:rsid w:val="3FD3BD43"/>
    <w:rsid w:val="3FD6032A"/>
    <w:rsid w:val="3FD66B72"/>
    <w:rsid w:val="3FD68D0A"/>
    <w:rsid w:val="3FD71E24"/>
    <w:rsid w:val="3FD728F8"/>
    <w:rsid w:val="3FD76098"/>
    <w:rsid w:val="3FD77787"/>
    <w:rsid w:val="3FD78090"/>
    <w:rsid w:val="3FD99D99"/>
    <w:rsid w:val="3FDB5BF3"/>
    <w:rsid w:val="3FDBA9AD"/>
    <w:rsid w:val="3FDCC75D"/>
    <w:rsid w:val="3FDD59BD"/>
    <w:rsid w:val="3FDE230F"/>
    <w:rsid w:val="3FE0AA67"/>
    <w:rsid w:val="3FE37F9B"/>
    <w:rsid w:val="3FE48D57"/>
    <w:rsid w:val="3FE7DD68"/>
    <w:rsid w:val="3FE96C73"/>
    <w:rsid w:val="3FED6E91"/>
    <w:rsid w:val="3FEE2D5B"/>
    <w:rsid w:val="3FF025F2"/>
    <w:rsid w:val="3FF1F5BC"/>
    <w:rsid w:val="3FF51F72"/>
    <w:rsid w:val="3FF9B6A6"/>
    <w:rsid w:val="3FFA2E7D"/>
    <w:rsid w:val="3FFA3D84"/>
    <w:rsid w:val="3FFA56C6"/>
    <w:rsid w:val="3FFAA480"/>
    <w:rsid w:val="3FFCBC8C"/>
    <w:rsid w:val="3FFDC3F7"/>
    <w:rsid w:val="3FFE54E8"/>
    <w:rsid w:val="3FFFFD46"/>
    <w:rsid w:val="40020D32"/>
    <w:rsid w:val="4003F232"/>
    <w:rsid w:val="40050B7B"/>
    <w:rsid w:val="40070A3A"/>
    <w:rsid w:val="400B30B9"/>
    <w:rsid w:val="400CAE43"/>
    <w:rsid w:val="400D4B9A"/>
    <w:rsid w:val="400EE00D"/>
    <w:rsid w:val="400FE0F0"/>
    <w:rsid w:val="40125B01"/>
    <w:rsid w:val="4012F121"/>
    <w:rsid w:val="40170370"/>
    <w:rsid w:val="4017232A"/>
    <w:rsid w:val="401A9C11"/>
    <w:rsid w:val="401ADE39"/>
    <w:rsid w:val="401D0271"/>
    <w:rsid w:val="401E2E37"/>
    <w:rsid w:val="401FBDC7"/>
    <w:rsid w:val="401FD9C9"/>
    <w:rsid w:val="4021DA84"/>
    <w:rsid w:val="4024F270"/>
    <w:rsid w:val="40269B5C"/>
    <w:rsid w:val="4028E089"/>
    <w:rsid w:val="40296F26"/>
    <w:rsid w:val="402BD651"/>
    <w:rsid w:val="402D4995"/>
    <w:rsid w:val="402D4CA4"/>
    <w:rsid w:val="402D69A2"/>
    <w:rsid w:val="402D74A8"/>
    <w:rsid w:val="4031370B"/>
    <w:rsid w:val="40326CBE"/>
    <w:rsid w:val="40340124"/>
    <w:rsid w:val="40349695"/>
    <w:rsid w:val="4037522A"/>
    <w:rsid w:val="4038F534"/>
    <w:rsid w:val="403D5DE2"/>
    <w:rsid w:val="403F4798"/>
    <w:rsid w:val="40404132"/>
    <w:rsid w:val="4044D16A"/>
    <w:rsid w:val="40450635"/>
    <w:rsid w:val="40459B10"/>
    <w:rsid w:val="404682E7"/>
    <w:rsid w:val="40470BC4"/>
    <w:rsid w:val="40471A2C"/>
    <w:rsid w:val="4049C28A"/>
    <w:rsid w:val="404C2137"/>
    <w:rsid w:val="404C3961"/>
    <w:rsid w:val="404DFB36"/>
    <w:rsid w:val="404E7E2E"/>
    <w:rsid w:val="404F5C39"/>
    <w:rsid w:val="40505AD5"/>
    <w:rsid w:val="405547B8"/>
    <w:rsid w:val="40567B80"/>
    <w:rsid w:val="4056D74D"/>
    <w:rsid w:val="4058087F"/>
    <w:rsid w:val="40580F20"/>
    <w:rsid w:val="4059FB4A"/>
    <w:rsid w:val="405A41A1"/>
    <w:rsid w:val="405C39EB"/>
    <w:rsid w:val="405D0565"/>
    <w:rsid w:val="405D4130"/>
    <w:rsid w:val="405E9FB5"/>
    <w:rsid w:val="405F47EA"/>
    <w:rsid w:val="405FF57F"/>
    <w:rsid w:val="406097B5"/>
    <w:rsid w:val="4068D99C"/>
    <w:rsid w:val="406A0C2F"/>
    <w:rsid w:val="406A6EBE"/>
    <w:rsid w:val="406BF46A"/>
    <w:rsid w:val="4071B9BE"/>
    <w:rsid w:val="4071F516"/>
    <w:rsid w:val="40723A88"/>
    <w:rsid w:val="4074CFD4"/>
    <w:rsid w:val="4075C1FC"/>
    <w:rsid w:val="4076648E"/>
    <w:rsid w:val="40769DE6"/>
    <w:rsid w:val="40787F1B"/>
    <w:rsid w:val="4078CF5C"/>
    <w:rsid w:val="4078FA9E"/>
    <w:rsid w:val="407B77C0"/>
    <w:rsid w:val="40807B81"/>
    <w:rsid w:val="40879776"/>
    <w:rsid w:val="40890090"/>
    <w:rsid w:val="4089C8BB"/>
    <w:rsid w:val="408ABA9F"/>
    <w:rsid w:val="408C7005"/>
    <w:rsid w:val="408D1D18"/>
    <w:rsid w:val="408E08D3"/>
    <w:rsid w:val="408F6E4F"/>
    <w:rsid w:val="4092812D"/>
    <w:rsid w:val="40939222"/>
    <w:rsid w:val="409480D6"/>
    <w:rsid w:val="4098E37D"/>
    <w:rsid w:val="40999CB0"/>
    <w:rsid w:val="40A16989"/>
    <w:rsid w:val="40A18A44"/>
    <w:rsid w:val="40A655F2"/>
    <w:rsid w:val="40A6ABFB"/>
    <w:rsid w:val="40A880F0"/>
    <w:rsid w:val="40AA01F4"/>
    <w:rsid w:val="40AA19F6"/>
    <w:rsid w:val="40AB654D"/>
    <w:rsid w:val="40AFC508"/>
    <w:rsid w:val="40B19E3D"/>
    <w:rsid w:val="40B227DF"/>
    <w:rsid w:val="40B37CDF"/>
    <w:rsid w:val="40B45A4A"/>
    <w:rsid w:val="40B4EA76"/>
    <w:rsid w:val="40B54F4D"/>
    <w:rsid w:val="40B7BE3D"/>
    <w:rsid w:val="40B8DCB9"/>
    <w:rsid w:val="40BA6FC5"/>
    <w:rsid w:val="40BADE97"/>
    <w:rsid w:val="40BBF5A1"/>
    <w:rsid w:val="40BC9F23"/>
    <w:rsid w:val="40BCBCF4"/>
    <w:rsid w:val="40BF5D8D"/>
    <w:rsid w:val="40C0F19F"/>
    <w:rsid w:val="40C12A2A"/>
    <w:rsid w:val="40C176E4"/>
    <w:rsid w:val="40C68308"/>
    <w:rsid w:val="40C6848B"/>
    <w:rsid w:val="40C6A2C0"/>
    <w:rsid w:val="40C732B4"/>
    <w:rsid w:val="40C745BA"/>
    <w:rsid w:val="40C8D40A"/>
    <w:rsid w:val="40C97D10"/>
    <w:rsid w:val="40CAB143"/>
    <w:rsid w:val="40CAF387"/>
    <w:rsid w:val="40CB9D58"/>
    <w:rsid w:val="40CD3D46"/>
    <w:rsid w:val="40CD6EFB"/>
    <w:rsid w:val="40CF7D46"/>
    <w:rsid w:val="40D2DDE5"/>
    <w:rsid w:val="40D4574D"/>
    <w:rsid w:val="40D4DEBD"/>
    <w:rsid w:val="40D56657"/>
    <w:rsid w:val="40D5F7D7"/>
    <w:rsid w:val="40D7FCF9"/>
    <w:rsid w:val="40DA4949"/>
    <w:rsid w:val="40DC1FCC"/>
    <w:rsid w:val="40DEB5BC"/>
    <w:rsid w:val="40E05DFF"/>
    <w:rsid w:val="40E0DC85"/>
    <w:rsid w:val="40E1F35C"/>
    <w:rsid w:val="40E20692"/>
    <w:rsid w:val="40E35710"/>
    <w:rsid w:val="40E81C7F"/>
    <w:rsid w:val="40E90DCA"/>
    <w:rsid w:val="40E922A5"/>
    <w:rsid w:val="40E983D3"/>
    <w:rsid w:val="40EA2D5C"/>
    <w:rsid w:val="40EABD99"/>
    <w:rsid w:val="40EE2958"/>
    <w:rsid w:val="40F02F8E"/>
    <w:rsid w:val="40F21451"/>
    <w:rsid w:val="40F238C6"/>
    <w:rsid w:val="40F3D064"/>
    <w:rsid w:val="40F437FA"/>
    <w:rsid w:val="40F6EF30"/>
    <w:rsid w:val="40F74810"/>
    <w:rsid w:val="40F9FD6F"/>
    <w:rsid w:val="40FA7CA0"/>
    <w:rsid w:val="40FB3E51"/>
    <w:rsid w:val="40FCC8DD"/>
    <w:rsid w:val="40FDA970"/>
    <w:rsid w:val="40FEBB8F"/>
    <w:rsid w:val="410131F1"/>
    <w:rsid w:val="4101736C"/>
    <w:rsid w:val="4101EADC"/>
    <w:rsid w:val="41028898"/>
    <w:rsid w:val="4103ED1B"/>
    <w:rsid w:val="4105EBED"/>
    <w:rsid w:val="410A2584"/>
    <w:rsid w:val="410C6640"/>
    <w:rsid w:val="410CB0D8"/>
    <w:rsid w:val="410D0608"/>
    <w:rsid w:val="410E340C"/>
    <w:rsid w:val="410F6EA8"/>
    <w:rsid w:val="410FC4DF"/>
    <w:rsid w:val="411031C6"/>
    <w:rsid w:val="41121F0A"/>
    <w:rsid w:val="4113C253"/>
    <w:rsid w:val="411434A9"/>
    <w:rsid w:val="4115234D"/>
    <w:rsid w:val="411559E4"/>
    <w:rsid w:val="4116AF59"/>
    <w:rsid w:val="4116BE93"/>
    <w:rsid w:val="4116F1EF"/>
    <w:rsid w:val="41191290"/>
    <w:rsid w:val="411A2470"/>
    <w:rsid w:val="411A68FC"/>
    <w:rsid w:val="411BE9C3"/>
    <w:rsid w:val="411C635C"/>
    <w:rsid w:val="411D4814"/>
    <w:rsid w:val="411D61F2"/>
    <w:rsid w:val="411FB47F"/>
    <w:rsid w:val="411FECBF"/>
    <w:rsid w:val="41253166"/>
    <w:rsid w:val="41266736"/>
    <w:rsid w:val="41266DFA"/>
    <w:rsid w:val="4126A032"/>
    <w:rsid w:val="41278A57"/>
    <w:rsid w:val="41279745"/>
    <w:rsid w:val="412AF0F9"/>
    <w:rsid w:val="412C49DA"/>
    <w:rsid w:val="412D25AE"/>
    <w:rsid w:val="412D9362"/>
    <w:rsid w:val="412E5BAD"/>
    <w:rsid w:val="412E96FB"/>
    <w:rsid w:val="4130604A"/>
    <w:rsid w:val="4131D44F"/>
    <w:rsid w:val="41375DE4"/>
    <w:rsid w:val="41383356"/>
    <w:rsid w:val="41396395"/>
    <w:rsid w:val="4139A6BA"/>
    <w:rsid w:val="413B2C37"/>
    <w:rsid w:val="413C83EC"/>
    <w:rsid w:val="413DEAF9"/>
    <w:rsid w:val="4140514E"/>
    <w:rsid w:val="414222BC"/>
    <w:rsid w:val="4144477E"/>
    <w:rsid w:val="4144F670"/>
    <w:rsid w:val="4145FF3E"/>
    <w:rsid w:val="41468FCA"/>
    <w:rsid w:val="4146BA1D"/>
    <w:rsid w:val="41473107"/>
    <w:rsid w:val="4147C103"/>
    <w:rsid w:val="41486624"/>
    <w:rsid w:val="41488757"/>
    <w:rsid w:val="41492927"/>
    <w:rsid w:val="41496191"/>
    <w:rsid w:val="4149831F"/>
    <w:rsid w:val="414A7123"/>
    <w:rsid w:val="414BA5AC"/>
    <w:rsid w:val="414C5B1C"/>
    <w:rsid w:val="414D19EE"/>
    <w:rsid w:val="414E038C"/>
    <w:rsid w:val="414E2F87"/>
    <w:rsid w:val="41552ED6"/>
    <w:rsid w:val="4155F86F"/>
    <w:rsid w:val="41565A86"/>
    <w:rsid w:val="41572526"/>
    <w:rsid w:val="4158D95F"/>
    <w:rsid w:val="41597F53"/>
    <w:rsid w:val="415A27D0"/>
    <w:rsid w:val="415BE4C5"/>
    <w:rsid w:val="415D3940"/>
    <w:rsid w:val="415DBDFD"/>
    <w:rsid w:val="415E5ECF"/>
    <w:rsid w:val="415FD321"/>
    <w:rsid w:val="415FD98F"/>
    <w:rsid w:val="4161F1F1"/>
    <w:rsid w:val="41645A00"/>
    <w:rsid w:val="4165B6CB"/>
    <w:rsid w:val="41680891"/>
    <w:rsid w:val="416B96AE"/>
    <w:rsid w:val="416BD2D3"/>
    <w:rsid w:val="416BDE85"/>
    <w:rsid w:val="416C1650"/>
    <w:rsid w:val="416C299A"/>
    <w:rsid w:val="416CA687"/>
    <w:rsid w:val="416DD775"/>
    <w:rsid w:val="416EA257"/>
    <w:rsid w:val="4170489C"/>
    <w:rsid w:val="4170F694"/>
    <w:rsid w:val="4171BF63"/>
    <w:rsid w:val="41731BC7"/>
    <w:rsid w:val="4173EA14"/>
    <w:rsid w:val="417523B0"/>
    <w:rsid w:val="41752AE0"/>
    <w:rsid w:val="41755B81"/>
    <w:rsid w:val="41756A08"/>
    <w:rsid w:val="417AFF79"/>
    <w:rsid w:val="417B4260"/>
    <w:rsid w:val="417C1D54"/>
    <w:rsid w:val="417CFE6D"/>
    <w:rsid w:val="417EAA78"/>
    <w:rsid w:val="417F178F"/>
    <w:rsid w:val="417F4FFC"/>
    <w:rsid w:val="41851BB1"/>
    <w:rsid w:val="4188189C"/>
    <w:rsid w:val="4189D11F"/>
    <w:rsid w:val="418A371F"/>
    <w:rsid w:val="418D5A35"/>
    <w:rsid w:val="41912AF7"/>
    <w:rsid w:val="4191C362"/>
    <w:rsid w:val="4194BBA8"/>
    <w:rsid w:val="4197A4AE"/>
    <w:rsid w:val="41980A39"/>
    <w:rsid w:val="4198D2B7"/>
    <w:rsid w:val="419BC473"/>
    <w:rsid w:val="419C665C"/>
    <w:rsid w:val="419C6965"/>
    <w:rsid w:val="419EE05B"/>
    <w:rsid w:val="419FACEB"/>
    <w:rsid w:val="41A130F2"/>
    <w:rsid w:val="41A2B3B1"/>
    <w:rsid w:val="41A2D9B2"/>
    <w:rsid w:val="41A2E433"/>
    <w:rsid w:val="41A4B1AF"/>
    <w:rsid w:val="41A7239E"/>
    <w:rsid w:val="41AB7C36"/>
    <w:rsid w:val="41AEFB9B"/>
    <w:rsid w:val="41AFF374"/>
    <w:rsid w:val="41B15070"/>
    <w:rsid w:val="41B52DC1"/>
    <w:rsid w:val="41B5F394"/>
    <w:rsid w:val="41B609E6"/>
    <w:rsid w:val="41B6E518"/>
    <w:rsid w:val="41B707F3"/>
    <w:rsid w:val="41B76D77"/>
    <w:rsid w:val="41B8D2D2"/>
    <w:rsid w:val="41B8E980"/>
    <w:rsid w:val="41B92158"/>
    <w:rsid w:val="41BA2632"/>
    <w:rsid w:val="41BBAA9F"/>
    <w:rsid w:val="41BBCFFA"/>
    <w:rsid w:val="41BC9869"/>
    <w:rsid w:val="41C1FC05"/>
    <w:rsid w:val="41C317FB"/>
    <w:rsid w:val="41C35A14"/>
    <w:rsid w:val="41C3C781"/>
    <w:rsid w:val="41C43780"/>
    <w:rsid w:val="41C4D836"/>
    <w:rsid w:val="41CB5E14"/>
    <w:rsid w:val="41CC757C"/>
    <w:rsid w:val="41CE39A0"/>
    <w:rsid w:val="41CFC30F"/>
    <w:rsid w:val="41D022DA"/>
    <w:rsid w:val="41D087E4"/>
    <w:rsid w:val="41D11E61"/>
    <w:rsid w:val="41D25756"/>
    <w:rsid w:val="41D28CF5"/>
    <w:rsid w:val="41D382C3"/>
    <w:rsid w:val="41D54351"/>
    <w:rsid w:val="41D92E43"/>
    <w:rsid w:val="41D9EC7A"/>
    <w:rsid w:val="41DB3C8E"/>
    <w:rsid w:val="41DC0100"/>
    <w:rsid w:val="41DC2E1D"/>
    <w:rsid w:val="41DE3DC7"/>
    <w:rsid w:val="41DF6E24"/>
    <w:rsid w:val="41E16496"/>
    <w:rsid w:val="41E267D9"/>
    <w:rsid w:val="41E4567A"/>
    <w:rsid w:val="41E8B140"/>
    <w:rsid w:val="41E8F8D5"/>
    <w:rsid w:val="41EBF866"/>
    <w:rsid w:val="41EEADA5"/>
    <w:rsid w:val="41EED79A"/>
    <w:rsid w:val="41F00F02"/>
    <w:rsid w:val="41F03DD4"/>
    <w:rsid w:val="41F18308"/>
    <w:rsid w:val="41F4EBDC"/>
    <w:rsid w:val="41F5D136"/>
    <w:rsid w:val="41F63FC0"/>
    <w:rsid w:val="41F7F52B"/>
    <w:rsid w:val="41F8AB48"/>
    <w:rsid w:val="41F8D5C6"/>
    <w:rsid w:val="41F9B056"/>
    <w:rsid w:val="41FA05BF"/>
    <w:rsid w:val="41FC1911"/>
    <w:rsid w:val="41FE1B83"/>
    <w:rsid w:val="41FE4535"/>
    <w:rsid w:val="4200F026"/>
    <w:rsid w:val="4202117C"/>
    <w:rsid w:val="420366C6"/>
    <w:rsid w:val="42049507"/>
    <w:rsid w:val="42093191"/>
    <w:rsid w:val="420F2D9C"/>
    <w:rsid w:val="4211A537"/>
    <w:rsid w:val="4211B55C"/>
    <w:rsid w:val="421210E3"/>
    <w:rsid w:val="42121668"/>
    <w:rsid w:val="42136B3B"/>
    <w:rsid w:val="42164A89"/>
    <w:rsid w:val="4218E081"/>
    <w:rsid w:val="421949D0"/>
    <w:rsid w:val="42197F78"/>
    <w:rsid w:val="421C4BE2"/>
    <w:rsid w:val="421D81B4"/>
    <w:rsid w:val="421E6137"/>
    <w:rsid w:val="42220333"/>
    <w:rsid w:val="422259EE"/>
    <w:rsid w:val="4226CD70"/>
    <w:rsid w:val="4227F28A"/>
    <w:rsid w:val="42294F30"/>
    <w:rsid w:val="422B8628"/>
    <w:rsid w:val="422BB7FF"/>
    <w:rsid w:val="422BF6CB"/>
    <w:rsid w:val="422CB29F"/>
    <w:rsid w:val="422D0EC3"/>
    <w:rsid w:val="422D15C9"/>
    <w:rsid w:val="422EF68D"/>
    <w:rsid w:val="42315605"/>
    <w:rsid w:val="4231D125"/>
    <w:rsid w:val="42343E8C"/>
    <w:rsid w:val="42344D97"/>
    <w:rsid w:val="42355D5F"/>
    <w:rsid w:val="423DC060"/>
    <w:rsid w:val="423DE83D"/>
    <w:rsid w:val="423E3FAC"/>
    <w:rsid w:val="424396CC"/>
    <w:rsid w:val="424432A9"/>
    <w:rsid w:val="4249026D"/>
    <w:rsid w:val="42496374"/>
    <w:rsid w:val="424AC2C6"/>
    <w:rsid w:val="424B1992"/>
    <w:rsid w:val="424EEA01"/>
    <w:rsid w:val="4252F381"/>
    <w:rsid w:val="4254944A"/>
    <w:rsid w:val="4254D283"/>
    <w:rsid w:val="42566EEC"/>
    <w:rsid w:val="425B4FE4"/>
    <w:rsid w:val="425C876D"/>
    <w:rsid w:val="425F1B4D"/>
    <w:rsid w:val="42600BE9"/>
    <w:rsid w:val="4261947C"/>
    <w:rsid w:val="4261B70F"/>
    <w:rsid w:val="426AC604"/>
    <w:rsid w:val="426B6A2F"/>
    <w:rsid w:val="426BFD8C"/>
    <w:rsid w:val="426D464B"/>
    <w:rsid w:val="426F044B"/>
    <w:rsid w:val="426FD29E"/>
    <w:rsid w:val="4270CC9F"/>
    <w:rsid w:val="4271E79A"/>
    <w:rsid w:val="42750D36"/>
    <w:rsid w:val="42757857"/>
    <w:rsid w:val="4275819C"/>
    <w:rsid w:val="4275A89D"/>
    <w:rsid w:val="42797796"/>
    <w:rsid w:val="427A9C7E"/>
    <w:rsid w:val="427D16D5"/>
    <w:rsid w:val="427FFD43"/>
    <w:rsid w:val="42819B08"/>
    <w:rsid w:val="42869E0E"/>
    <w:rsid w:val="4286AF97"/>
    <w:rsid w:val="42872E6F"/>
    <w:rsid w:val="42884D23"/>
    <w:rsid w:val="428857D4"/>
    <w:rsid w:val="428928B7"/>
    <w:rsid w:val="428B4A48"/>
    <w:rsid w:val="428B7305"/>
    <w:rsid w:val="428BFBC5"/>
    <w:rsid w:val="428CF570"/>
    <w:rsid w:val="428D9635"/>
    <w:rsid w:val="428E6C92"/>
    <w:rsid w:val="428ED79B"/>
    <w:rsid w:val="42905802"/>
    <w:rsid w:val="4293A5BB"/>
    <w:rsid w:val="42944E46"/>
    <w:rsid w:val="4298212C"/>
    <w:rsid w:val="42995EB9"/>
    <w:rsid w:val="429ADDF0"/>
    <w:rsid w:val="429B1813"/>
    <w:rsid w:val="429B206B"/>
    <w:rsid w:val="429F662E"/>
    <w:rsid w:val="42A26F87"/>
    <w:rsid w:val="42A3C97B"/>
    <w:rsid w:val="42A5E906"/>
    <w:rsid w:val="42A6FCBF"/>
    <w:rsid w:val="42A7E3AF"/>
    <w:rsid w:val="42A9A4D2"/>
    <w:rsid w:val="42A9BB1D"/>
    <w:rsid w:val="42AA1CB9"/>
    <w:rsid w:val="42ABCA53"/>
    <w:rsid w:val="42AC3666"/>
    <w:rsid w:val="42AD030F"/>
    <w:rsid w:val="42B07488"/>
    <w:rsid w:val="42B2392D"/>
    <w:rsid w:val="42B3881F"/>
    <w:rsid w:val="42B3D3AB"/>
    <w:rsid w:val="42B4FA57"/>
    <w:rsid w:val="42B84E84"/>
    <w:rsid w:val="42BAD609"/>
    <w:rsid w:val="42BB4B54"/>
    <w:rsid w:val="42BC03A5"/>
    <w:rsid w:val="42BD70C6"/>
    <w:rsid w:val="42BFC305"/>
    <w:rsid w:val="42C7BFEC"/>
    <w:rsid w:val="42CA268C"/>
    <w:rsid w:val="42CEC8A8"/>
    <w:rsid w:val="42CFE0B4"/>
    <w:rsid w:val="42D07279"/>
    <w:rsid w:val="42D188D2"/>
    <w:rsid w:val="42D40CD0"/>
    <w:rsid w:val="42D40F15"/>
    <w:rsid w:val="42D649CF"/>
    <w:rsid w:val="42D75520"/>
    <w:rsid w:val="42D80009"/>
    <w:rsid w:val="42D9743A"/>
    <w:rsid w:val="42D9D94E"/>
    <w:rsid w:val="42D9FE61"/>
    <w:rsid w:val="42DB5A30"/>
    <w:rsid w:val="42DE7221"/>
    <w:rsid w:val="42DF2596"/>
    <w:rsid w:val="42DF759C"/>
    <w:rsid w:val="42E01474"/>
    <w:rsid w:val="42E0A36C"/>
    <w:rsid w:val="42E3755B"/>
    <w:rsid w:val="42E416FB"/>
    <w:rsid w:val="42E457C4"/>
    <w:rsid w:val="42ECC49A"/>
    <w:rsid w:val="42EF4F93"/>
    <w:rsid w:val="42F159F9"/>
    <w:rsid w:val="42F17431"/>
    <w:rsid w:val="42F2617A"/>
    <w:rsid w:val="42F3CAAE"/>
    <w:rsid w:val="42F836B7"/>
    <w:rsid w:val="42F98E5E"/>
    <w:rsid w:val="42F9D64E"/>
    <w:rsid w:val="42FC9481"/>
    <w:rsid w:val="42FEA47E"/>
    <w:rsid w:val="42FF86ED"/>
    <w:rsid w:val="42FFABB9"/>
    <w:rsid w:val="43001602"/>
    <w:rsid w:val="4300CFFE"/>
    <w:rsid w:val="4301DD8B"/>
    <w:rsid w:val="43038F3D"/>
    <w:rsid w:val="430484FC"/>
    <w:rsid w:val="43059183"/>
    <w:rsid w:val="4305AAF9"/>
    <w:rsid w:val="4307711C"/>
    <w:rsid w:val="4307C9B4"/>
    <w:rsid w:val="4307E6B1"/>
    <w:rsid w:val="430A0EDB"/>
    <w:rsid w:val="430AFBED"/>
    <w:rsid w:val="430D21FD"/>
    <w:rsid w:val="43108D2D"/>
    <w:rsid w:val="43121863"/>
    <w:rsid w:val="4313EC91"/>
    <w:rsid w:val="43162E83"/>
    <w:rsid w:val="4316B8AD"/>
    <w:rsid w:val="431966F5"/>
    <w:rsid w:val="431A309F"/>
    <w:rsid w:val="431A3CA1"/>
    <w:rsid w:val="431D2AD4"/>
    <w:rsid w:val="431D2B72"/>
    <w:rsid w:val="431DA810"/>
    <w:rsid w:val="431E0604"/>
    <w:rsid w:val="431F8681"/>
    <w:rsid w:val="432491CA"/>
    <w:rsid w:val="4324A928"/>
    <w:rsid w:val="4327B6B0"/>
    <w:rsid w:val="43290346"/>
    <w:rsid w:val="43290387"/>
    <w:rsid w:val="432A45F4"/>
    <w:rsid w:val="432B5424"/>
    <w:rsid w:val="432C5368"/>
    <w:rsid w:val="432D7FF6"/>
    <w:rsid w:val="432E6C92"/>
    <w:rsid w:val="432F20E2"/>
    <w:rsid w:val="432FB8B9"/>
    <w:rsid w:val="43315FC0"/>
    <w:rsid w:val="4332BD32"/>
    <w:rsid w:val="4332F28C"/>
    <w:rsid w:val="4333B317"/>
    <w:rsid w:val="4334C71E"/>
    <w:rsid w:val="43366088"/>
    <w:rsid w:val="43376334"/>
    <w:rsid w:val="4338313F"/>
    <w:rsid w:val="433C17CC"/>
    <w:rsid w:val="4340858F"/>
    <w:rsid w:val="43412457"/>
    <w:rsid w:val="43418E6F"/>
    <w:rsid w:val="4344EC5C"/>
    <w:rsid w:val="43468925"/>
    <w:rsid w:val="4346AF9E"/>
    <w:rsid w:val="43480C36"/>
    <w:rsid w:val="434902C9"/>
    <w:rsid w:val="43492DE4"/>
    <w:rsid w:val="43492F2D"/>
    <w:rsid w:val="434D50CA"/>
    <w:rsid w:val="434E1416"/>
    <w:rsid w:val="434FE1B2"/>
    <w:rsid w:val="43526391"/>
    <w:rsid w:val="4353444D"/>
    <w:rsid w:val="43539C36"/>
    <w:rsid w:val="4355DF32"/>
    <w:rsid w:val="435AA3B3"/>
    <w:rsid w:val="435B9372"/>
    <w:rsid w:val="435BD647"/>
    <w:rsid w:val="435C4F44"/>
    <w:rsid w:val="435D19A3"/>
    <w:rsid w:val="435E83F8"/>
    <w:rsid w:val="435F784C"/>
    <w:rsid w:val="4360A92C"/>
    <w:rsid w:val="4360D284"/>
    <w:rsid w:val="43610F1E"/>
    <w:rsid w:val="43621788"/>
    <w:rsid w:val="4364EA52"/>
    <w:rsid w:val="43684D7F"/>
    <w:rsid w:val="43688877"/>
    <w:rsid w:val="4368E37C"/>
    <w:rsid w:val="436925AB"/>
    <w:rsid w:val="43696182"/>
    <w:rsid w:val="4369B194"/>
    <w:rsid w:val="436E5D56"/>
    <w:rsid w:val="436EC09A"/>
    <w:rsid w:val="4370366B"/>
    <w:rsid w:val="4372B127"/>
    <w:rsid w:val="4373185B"/>
    <w:rsid w:val="4373A655"/>
    <w:rsid w:val="4374D1E9"/>
    <w:rsid w:val="437B28EA"/>
    <w:rsid w:val="437D524D"/>
    <w:rsid w:val="437F2514"/>
    <w:rsid w:val="43861EF0"/>
    <w:rsid w:val="438771AF"/>
    <w:rsid w:val="438C632D"/>
    <w:rsid w:val="438D5D02"/>
    <w:rsid w:val="438F0C13"/>
    <w:rsid w:val="43936E6B"/>
    <w:rsid w:val="4393B41D"/>
    <w:rsid w:val="43957CE7"/>
    <w:rsid w:val="4397C0CF"/>
    <w:rsid w:val="439AFED5"/>
    <w:rsid w:val="439EDD07"/>
    <w:rsid w:val="439FDFFE"/>
    <w:rsid w:val="43A19C22"/>
    <w:rsid w:val="43A5DB09"/>
    <w:rsid w:val="43A72940"/>
    <w:rsid w:val="43A898ED"/>
    <w:rsid w:val="43A9445C"/>
    <w:rsid w:val="43A9C048"/>
    <w:rsid w:val="43AC8037"/>
    <w:rsid w:val="43AE7AA9"/>
    <w:rsid w:val="43B02ACF"/>
    <w:rsid w:val="43B55B03"/>
    <w:rsid w:val="43B7E447"/>
    <w:rsid w:val="43B81285"/>
    <w:rsid w:val="43BB5C65"/>
    <w:rsid w:val="43BC1A26"/>
    <w:rsid w:val="43BC218A"/>
    <w:rsid w:val="43BCD2B7"/>
    <w:rsid w:val="43BD1D47"/>
    <w:rsid w:val="43BE23E3"/>
    <w:rsid w:val="43BECEC0"/>
    <w:rsid w:val="43C3526D"/>
    <w:rsid w:val="43C50E0E"/>
    <w:rsid w:val="43C69E81"/>
    <w:rsid w:val="43C6A734"/>
    <w:rsid w:val="43C8D95C"/>
    <w:rsid w:val="43C919B1"/>
    <w:rsid w:val="43CB1B51"/>
    <w:rsid w:val="43CB3BD1"/>
    <w:rsid w:val="43CBC97A"/>
    <w:rsid w:val="43CC2760"/>
    <w:rsid w:val="43CE5825"/>
    <w:rsid w:val="43D01A99"/>
    <w:rsid w:val="43D0843F"/>
    <w:rsid w:val="43D3B4B0"/>
    <w:rsid w:val="43D48281"/>
    <w:rsid w:val="43D4E946"/>
    <w:rsid w:val="43D628E6"/>
    <w:rsid w:val="43D767B8"/>
    <w:rsid w:val="43D78F78"/>
    <w:rsid w:val="43D7ADF6"/>
    <w:rsid w:val="43D87A3E"/>
    <w:rsid w:val="43DB4FDB"/>
    <w:rsid w:val="43DB601C"/>
    <w:rsid w:val="43DCBECD"/>
    <w:rsid w:val="43E17112"/>
    <w:rsid w:val="43E260DB"/>
    <w:rsid w:val="43E26B05"/>
    <w:rsid w:val="43E62ABD"/>
    <w:rsid w:val="43E63948"/>
    <w:rsid w:val="43E95D4D"/>
    <w:rsid w:val="43E9C57C"/>
    <w:rsid w:val="43E9E87A"/>
    <w:rsid w:val="43EA37FB"/>
    <w:rsid w:val="43EA763E"/>
    <w:rsid w:val="43EC7F53"/>
    <w:rsid w:val="43EC7F94"/>
    <w:rsid w:val="43ECCC27"/>
    <w:rsid w:val="43ED2B5F"/>
    <w:rsid w:val="43EF5317"/>
    <w:rsid w:val="43F168DB"/>
    <w:rsid w:val="43F1B7D6"/>
    <w:rsid w:val="43F1E853"/>
    <w:rsid w:val="43F25B97"/>
    <w:rsid w:val="43F2E052"/>
    <w:rsid w:val="43F2EA96"/>
    <w:rsid w:val="43F31B2E"/>
    <w:rsid w:val="43F3365A"/>
    <w:rsid w:val="43F3A430"/>
    <w:rsid w:val="43FB27DF"/>
    <w:rsid w:val="43FB7CB6"/>
    <w:rsid w:val="43FBE025"/>
    <w:rsid w:val="44001828"/>
    <w:rsid w:val="44007F50"/>
    <w:rsid w:val="44012C5F"/>
    <w:rsid w:val="44027736"/>
    <w:rsid w:val="44032425"/>
    <w:rsid w:val="44055B46"/>
    <w:rsid w:val="4405ED21"/>
    <w:rsid w:val="44069665"/>
    <w:rsid w:val="4407B3DA"/>
    <w:rsid w:val="44097FE4"/>
    <w:rsid w:val="440A3882"/>
    <w:rsid w:val="440CC7D3"/>
    <w:rsid w:val="4411AA70"/>
    <w:rsid w:val="4412E3D5"/>
    <w:rsid w:val="4413F405"/>
    <w:rsid w:val="44187D47"/>
    <w:rsid w:val="4418DF44"/>
    <w:rsid w:val="441C31C5"/>
    <w:rsid w:val="441D790C"/>
    <w:rsid w:val="441E53FB"/>
    <w:rsid w:val="441E5B45"/>
    <w:rsid w:val="441ECC6F"/>
    <w:rsid w:val="441F5D10"/>
    <w:rsid w:val="4420C767"/>
    <w:rsid w:val="4424BD46"/>
    <w:rsid w:val="4426590F"/>
    <w:rsid w:val="4426A27B"/>
    <w:rsid w:val="4427BC3F"/>
    <w:rsid w:val="44296884"/>
    <w:rsid w:val="442DC05C"/>
    <w:rsid w:val="44311922"/>
    <w:rsid w:val="44312A1E"/>
    <w:rsid w:val="4431FE19"/>
    <w:rsid w:val="443283B1"/>
    <w:rsid w:val="44351CA0"/>
    <w:rsid w:val="4436B295"/>
    <w:rsid w:val="4439F25A"/>
    <w:rsid w:val="443A9C10"/>
    <w:rsid w:val="443BE33A"/>
    <w:rsid w:val="443F95D0"/>
    <w:rsid w:val="443F9E9E"/>
    <w:rsid w:val="4440DD6A"/>
    <w:rsid w:val="444446A0"/>
    <w:rsid w:val="44445557"/>
    <w:rsid w:val="44449D52"/>
    <w:rsid w:val="444525BC"/>
    <w:rsid w:val="44474D1E"/>
    <w:rsid w:val="4447BAE8"/>
    <w:rsid w:val="4447D701"/>
    <w:rsid w:val="44499BCB"/>
    <w:rsid w:val="444BC282"/>
    <w:rsid w:val="444CD010"/>
    <w:rsid w:val="444D0269"/>
    <w:rsid w:val="444F08B9"/>
    <w:rsid w:val="444F7C15"/>
    <w:rsid w:val="445005EB"/>
    <w:rsid w:val="44520B14"/>
    <w:rsid w:val="4452B69C"/>
    <w:rsid w:val="4452D789"/>
    <w:rsid w:val="4453900A"/>
    <w:rsid w:val="4453F1B1"/>
    <w:rsid w:val="445C837E"/>
    <w:rsid w:val="445EA511"/>
    <w:rsid w:val="445F0481"/>
    <w:rsid w:val="4460033C"/>
    <w:rsid w:val="44616042"/>
    <w:rsid w:val="44661A2D"/>
    <w:rsid w:val="446770FA"/>
    <w:rsid w:val="4467C3E5"/>
    <w:rsid w:val="44688769"/>
    <w:rsid w:val="44691436"/>
    <w:rsid w:val="446C9D11"/>
    <w:rsid w:val="446DE473"/>
    <w:rsid w:val="446EA79F"/>
    <w:rsid w:val="446F0FE1"/>
    <w:rsid w:val="446F7B6D"/>
    <w:rsid w:val="4475D0CE"/>
    <w:rsid w:val="4476A864"/>
    <w:rsid w:val="447A0ED6"/>
    <w:rsid w:val="447A3F0E"/>
    <w:rsid w:val="447ADA41"/>
    <w:rsid w:val="447B9AF5"/>
    <w:rsid w:val="44801E42"/>
    <w:rsid w:val="44802188"/>
    <w:rsid w:val="4480DA89"/>
    <w:rsid w:val="4484338E"/>
    <w:rsid w:val="4488426D"/>
    <w:rsid w:val="44891F39"/>
    <w:rsid w:val="44896E79"/>
    <w:rsid w:val="448A0EFA"/>
    <w:rsid w:val="448AB4A9"/>
    <w:rsid w:val="448BCB92"/>
    <w:rsid w:val="448CE9CA"/>
    <w:rsid w:val="448E4DD0"/>
    <w:rsid w:val="448FEBFF"/>
    <w:rsid w:val="449162A2"/>
    <w:rsid w:val="44919506"/>
    <w:rsid w:val="4491AC00"/>
    <w:rsid w:val="449285A4"/>
    <w:rsid w:val="4498E88C"/>
    <w:rsid w:val="449BCFED"/>
    <w:rsid w:val="449CDD70"/>
    <w:rsid w:val="449D2243"/>
    <w:rsid w:val="449EB651"/>
    <w:rsid w:val="44A13D5A"/>
    <w:rsid w:val="44A345E2"/>
    <w:rsid w:val="44A53579"/>
    <w:rsid w:val="44A5E293"/>
    <w:rsid w:val="44A74946"/>
    <w:rsid w:val="44A8B924"/>
    <w:rsid w:val="44A8C7B7"/>
    <w:rsid w:val="44AAB4B2"/>
    <w:rsid w:val="44AAEEFE"/>
    <w:rsid w:val="44AF6263"/>
    <w:rsid w:val="44B56F48"/>
    <w:rsid w:val="44B6E5CA"/>
    <w:rsid w:val="44BC0EE3"/>
    <w:rsid w:val="44BDD44D"/>
    <w:rsid w:val="44BFF4AB"/>
    <w:rsid w:val="44C0DF5B"/>
    <w:rsid w:val="44C18D05"/>
    <w:rsid w:val="44C21467"/>
    <w:rsid w:val="44C2E441"/>
    <w:rsid w:val="44C3AB3B"/>
    <w:rsid w:val="44C639FE"/>
    <w:rsid w:val="44C77800"/>
    <w:rsid w:val="44C883A8"/>
    <w:rsid w:val="44C8A789"/>
    <w:rsid w:val="44C9894C"/>
    <w:rsid w:val="44CCB144"/>
    <w:rsid w:val="44CD0994"/>
    <w:rsid w:val="44CD208D"/>
    <w:rsid w:val="44CD34D5"/>
    <w:rsid w:val="44CD7A7B"/>
    <w:rsid w:val="44CF00C0"/>
    <w:rsid w:val="44CFDF19"/>
    <w:rsid w:val="44D01D38"/>
    <w:rsid w:val="44D16462"/>
    <w:rsid w:val="44D3DA52"/>
    <w:rsid w:val="44D42ED0"/>
    <w:rsid w:val="44D5BECA"/>
    <w:rsid w:val="44D82B78"/>
    <w:rsid w:val="44D8B933"/>
    <w:rsid w:val="44DA6A01"/>
    <w:rsid w:val="44DAE609"/>
    <w:rsid w:val="44DC635D"/>
    <w:rsid w:val="44DC83CB"/>
    <w:rsid w:val="44DCC567"/>
    <w:rsid w:val="44E1B6AA"/>
    <w:rsid w:val="44E1DE4E"/>
    <w:rsid w:val="44E28DB6"/>
    <w:rsid w:val="44E354AE"/>
    <w:rsid w:val="44E3707E"/>
    <w:rsid w:val="44E529E3"/>
    <w:rsid w:val="44E72333"/>
    <w:rsid w:val="44EB3524"/>
    <w:rsid w:val="44EEA2AA"/>
    <w:rsid w:val="44EF7CCC"/>
    <w:rsid w:val="44EF98A1"/>
    <w:rsid w:val="44F35CD0"/>
    <w:rsid w:val="44F672AB"/>
    <w:rsid w:val="44FB204D"/>
    <w:rsid w:val="44FB4A56"/>
    <w:rsid w:val="44FC51A1"/>
    <w:rsid w:val="44FE66FD"/>
    <w:rsid w:val="44FEA1F2"/>
    <w:rsid w:val="44FF0DB7"/>
    <w:rsid w:val="44FF2AFB"/>
    <w:rsid w:val="4500F2AA"/>
    <w:rsid w:val="4502CC88"/>
    <w:rsid w:val="4502D40D"/>
    <w:rsid w:val="4502F509"/>
    <w:rsid w:val="45046317"/>
    <w:rsid w:val="45080E10"/>
    <w:rsid w:val="4508F1F1"/>
    <w:rsid w:val="45090A3E"/>
    <w:rsid w:val="4509DDF3"/>
    <w:rsid w:val="450B2385"/>
    <w:rsid w:val="450B9658"/>
    <w:rsid w:val="450D2B43"/>
    <w:rsid w:val="450D310F"/>
    <w:rsid w:val="450D8E2C"/>
    <w:rsid w:val="4511AF8A"/>
    <w:rsid w:val="4511EAF7"/>
    <w:rsid w:val="4512A699"/>
    <w:rsid w:val="451586B2"/>
    <w:rsid w:val="4517FCB4"/>
    <w:rsid w:val="451A94A0"/>
    <w:rsid w:val="451BB6AA"/>
    <w:rsid w:val="451CCF98"/>
    <w:rsid w:val="4529A616"/>
    <w:rsid w:val="452A3272"/>
    <w:rsid w:val="452BEA34"/>
    <w:rsid w:val="452DB550"/>
    <w:rsid w:val="452DF3A0"/>
    <w:rsid w:val="452F65C8"/>
    <w:rsid w:val="45307688"/>
    <w:rsid w:val="4531699A"/>
    <w:rsid w:val="4531B8EC"/>
    <w:rsid w:val="4533B8A6"/>
    <w:rsid w:val="4535F128"/>
    <w:rsid w:val="453C20F0"/>
    <w:rsid w:val="453C6B68"/>
    <w:rsid w:val="453E7088"/>
    <w:rsid w:val="4540D253"/>
    <w:rsid w:val="4541BC37"/>
    <w:rsid w:val="4543DC44"/>
    <w:rsid w:val="454432FD"/>
    <w:rsid w:val="45473F06"/>
    <w:rsid w:val="454752FD"/>
    <w:rsid w:val="454960D2"/>
    <w:rsid w:val="454A87CB"/>
    <w:rsid w:val="454EE27E"/>
    <w:rsid w:val="455015F8"/>
    <w:rsid w:val="455272C1"/>
    <w:rsid w:val="455483FA"/>
    <w:rsid w:val="45552C2D"/>
    <w:rsid w:val="4555DFA0"/>
    <w:rsid w:val="455607B1"/>
    <w:rsid w:val="455D892C"/>
    <w:rsid w:val="45613A5E"/>
    <w:rsid w:val="456178F5"/>
    <w:rsid w:val="4564CBD7"/>
    <w:rsid w:val="4566BBDE"/>
    <w:rsid w:val="4567D543"/>
    <w:rsid w:val="45688C12"/>
    <w:rsid w:val="4568948D"/>
    <w:rsid w:val="4568B7C6"/>
    <w:rsid w:val="45691ADE"/>
    <w:rsid w:val="456B35C0"/>
    <w:rsid w:val="456DD330"/>
    <w:rsid w:val="456FA1A0"/>
    <w:rsid w:val="4572D86D"/>
    <w:rsid w:val="4573331E"/>
    <w:rsid w:val="45742D63"/>
    <w:rsid w:val="457831AD"/>
    <w:rsid w:val="4578BE86"/>
    <w:rsid w:val="457B608E"/>
    <w:rsid w:val="457D2790"/>
    <w:rsid w:val="457D9D22"/>
    <w:rsid w:val="45814295"/>
    <w:rsid w:val="45845A21"/>
    <w:rsid w:val="45890C39"/>
    <w:rsid w:val="458C5672"/>
    <w:rsid w:val="458D5D74"/>
    <w:rsid w:val="45915C3A"/>
    <w:rsid w:val="45918D6F"/>
    <w:rsid w:val="4594C8D0"/>
    <w:rsid w:val="4596320E"/>
    <w:rsid w:val="45977A05"/>
    <w:rsid w:val="459835F0"/>
    <w:rsid w:val="459ADEF8"/>
    <w:rsid w:val="459B8862"/>
    <w:rsid w:val="459BF8B0"/>
    <w:rsid w:val="459CFB4D"/>
    <w:rsid w:val="459D6854"/>
    <w:rsid w:val="459DCDCD"/>
    <w:rsid w:val="459DDEA1"/>
    <w:rsid w:val="459F5728"/>
    <w:rsid w:val="45A3BDFD"/>
    <w:rsid w:val="45A48454"/>
    <w:rsid w:val="45A54216"/>
    <w:rsid w:val="45A58C42"/>
    <w:rsid w:val="45A5938D"/>
    <w:rsid w:val="45AA742A"/>
    <w:rsid w:val="45AC7BC0"/>
    <w:rsid w:val="45ADDE2D"/>
    <w:rsid w:val="45AE407A"/>
    <w:rsid w:val="45AE5314"/>
    <w:rsid w:val="45B1B3FC"/>
    <w:rsid w:val="45B23D40"/>
    <w:rsid w:val="45B3C12A"/>
    <w:rsid w:val="45B4F999"/>
    <w:rsid w:val="45B59720"/>
    <w:rsid w:val="45B79E05"/>
    <w:rsid w:val="45B802AC"/>
    <w:rsid w:val="45B85C1C"/>
    <w:rsid w:val="45B9DD91"/>
    <w:rsid w:val="45BD1406"/>
    <w:rsid w:val="45BD7EDD"/>
    <w:rsid w:val="45BF853A"/>
    <w:rsid w:val="45C02CEF"/>
    <w:rsid w:val="45C0E3E5"/>
    <w:rsid w:val="45C161F1"/>
    <w:rsid w:val="45C16D7D"/>
    <w:rsid w:val="45C1A00B"/>
    <w:rsid w:val="45C21EB7"/>
    <w:rsid w:val="45C3D32C"/>
    <w:rsid w:val="45C71A73"/>
    <w:rsid w:val="45C75684"/>
    <w:rsid w:val="45C938B3"/>
    <w:rsid w:val="45C9615D"/>
    <w:rsid w:val="45CB7E14"/>
    <w:rsid w:val="45CF9A38"/>
    <w:rsid w:val="45CFD445"/>
    <w:rsid w:val="45CFDAB7"/>
    <w:rsid w:val="45D044AA"/>
    <w:rsid w:val="45D26AB9"/>
    <w:rsid w:val="45D3B328"/>
    <w:rsid w:val="45D64670"/>
    <w:rsid w:val="45D75B9A"/>
    <w:rsid w:val="45D9219B"/>
    <w:rsid w:val="45D9E4EB"/>
    <w:rsid w:val="45DA9B51"/>
    <w:rsid w:val="45DB6631"/>
    <w:rsid w:val="45DCD129"/>
    <w:rsid w:val="45DDFD42"/>
    <w:rsid w:val="45E0198B"/>
    <w:rsid w:val="45E1B8C3"/>
    <w:rsid w:val="45E1BD6B"/>
    <w:rsid w:val="45E1EB99"/>
    <w:rsid w:val="45E2298A"/>
    <w:rsid w:val="45E2E449"/>
    <w:rsid w:val="45E612F3"/>
    <w:rsid w:val="45EC069C"/>
    <w:rsid w:val="45EE2A45"/>
    <w:rsid w:val="45EF0FB0"/>
    <w:rsid w:val="45F40955"/>
    <w:rsid w:val="45F556DD"/>
    <w:rsid w:val="45F5B0F8"/>
    <w:rsid w:val="45F99610"/>
    <w:rsid w:val="45FA6C86"/>
    <w:rsid w:val="45FB84AF"/>
    <w:rsid w:val="45FD122A"/>
    <w:rsid w:val="45FEF570"/>
    <w:rsid w:val="46048A7D"/>
    <w:rsid w:val="4604AF67"/>
    <w:rsid w:val="4608E93A"/>
    <w:rsid w:val="4609F5A4"/>
    <w:rsid w:val="460A1647"/>
    <w:rsid w:val="460BBAA4"/>
    <w:rsid w:val="460D3E75"/>
    <w:rsid w:val="4611B905"/>
    <w:rsid w:val="46129D3B"/>
    <w:rsid w:val="4612BF20"/>
    <w:rsid w:val="4616FDD3"/>
    <w:rsid w:val="4617B536"/>
    <w:rsid w:val="461988D4"/>
    <w:rsid w:val="461BF23C"/>
    <w:rsid w:val="461C5110"/>
    <w:rsid w:val="461DF659"/>
    <w:rsid w:val="461DFE89"/>
    <w:rsid w:val="4620F412"/>
    <w:rsid w:val="4622D5B2"/>
    <w:rsid w:val="46233A59"/>
    <w:rsid w:val="46268158"/>
    <w:rsid w:val="4627A596"/>
    <w:rsid w:val="4628EAE5"/>
    <w:rsid w:val="46292B38"/>
    <w:rsid w:val="462BD896"/>
    <w:rsid w:val="462C8684"/>
    <w:rsid w:val="462DD248"/>
    <w:rsid w:val="462E86FD"/>
    <w:rsid w:val="462EFC27"/>
    <w:rsid w:val="46304A50"/>
    <w:rsid w:val="463139E7"/>
    <w:rsid w:val="4632A859"/>
    <w:rsid w:val="4634B8F0"/>
    <w:rsid w:val="4638040D"/>
    <w:rsid w:val="4638D3EA"/>
    <w:rsid w:val="4639857D"/>
    <w:rsid w:val="4639A5C4"/>
    <w:rsid w:val="463ACFFF"/>
    <w:rsid w:val="463AE752"/>
    <w:rsid w:val="463EAB53"/>
    <w:rsid w:val="463F1120"/>
    <w:rsid w:val="463F4794"/>
    <w:rsid w:val="46401F8A"/>
    <w:rsid w:val="4642FC1D"/>
    <w:rsid w:val="46447FFD"/>
    <w:rsid w:val="46487039"/>
    <w:rsid w:val="464881E4"/>
    <w:rsid w:val="4648DF34"/>
    <w:rsid w:val="464E5614"/>
    <w:rsid w:val="4650DBAC"/>
    <w:rsid w:val="46532CA2"/>
    <w:rsid w:val="4653B37A"/>
    <w:rsid w:val="4654477A"/>
    <w:rsid w:val="46579F98"/>
    <w:rsid w:val="46585FD3"/>
    <w:rsid w:val="465B9F6F"/>
    <w:rsid w:val="465BDA29"/>
    <w:rsid w:val="465BE6F7"/>
    <w:rsid w:val="465D2E7B"/>
    <w:rsid w:val="465D70A0"/>
    <w:rsid w:val="466109F7"/>
    <w:rsid w:val="4661D811"/>
    <w:rsid w:val="4661E77A"/>
    <w:rsid w:val="46623F55"/>
    <w:rsid w:val="46678387"/>
    <w:rsid w:val="4668C010"/>
    <w:rsid w:val="46699264"/>
    <w:rsid w:val="466A38F4"/>
    <w:rsid w:val="466A934E"/>
    <w:rsid w:val="466B562A"/>
    <w:rsid w:val="466D0A91"/>
    <w:rsid w:val="46727CF2"/>
    <w:rsid w:val="4673EAA0"/>
    <w:rsid w:val="46745797"/>
    <w:rsid w:val="4674FDB1"/>
    <w:rsid w:val="4675E9D5"/>
    <w:rsid w:val="46773A36"/>
    <w:rsid w:val="4678B6E7"/>
    <w:rsid w:val="467B13A0"/>
    <w:rsid w:val="467BD959"/>
    <w:rsid w:val="467C076A"/>
    <w:rsid w:val="467C8D1E"/>
    <w:rsid w:val="467D817E"/>
    <w:rsid w:val="467F0E19"/>
    <w:rsid w:val="4680B29C"/>
    <w:rsid w:val="468261D6"/>
    <w:rsid w:val="4682A0E3"/>
    <w:rsid w:val="46840151"/>
    <w:rsid w:val="468640D8"/>
    <w:rsid w:val="4688E8A6"/>
    <w:rsid w:val="4688F0B3"/>
    <w:rsid w:val="468A2E5B"/>
    <w:rsid w:val="468B09B7"/>
    <w:rsid w:val="468D63BB"/>
    <w:rsid w:val="468E1F7C"/>
    <w:rsid w:val="469037CA"/>
    <w:rsid w:val="469044BD"/>
    <w:rsid w:val="46916F26"/>
    <w:rsid w:val="46936C63"/>
    <w:rsid w:val="4696AD50"/>
    <w:rsid w:val="46971AB7"/>
    <w:rsid w:val="46978267"/>
    <w:rsid w:val="46989165"/>
    <w:rsid w:val="469A9901"/>
    <w:rsid w:val="469B5EA4"/>
    <w:rsid w:val="469CA8F7"/>
    <w:rsid w:val="469CA9A8"/>
    <w:rsid w:val="46A0CF4C"/>
    <w:rsid w:val="46A28921"/>
    <w:rsid w:val="46A2D982"/>
    <w:rsid w:val="46A3F081"/>
    <w:rsid w:val="46A40912"/>
    <w:rsid w:val="46A44152"/>
    <w:rsid w:val="46A4DC4E"/>
    <w:rsid w:val="46A5ECA9"/>
    <w:rsid w:val="46A88BC8"/>
    <w:rsid w:val="46AA1553"/>
    <w:rsid w:val="46AA3E86"/>
    <w:rsid w:val="46AA45CC"/>
    <w:rsid w:val="46AB7D3F"/>
    <w:rsid w:val="46AC0712"/>
    <w:rsid w:val="46AD84A6"/>
    <w:rsid w:val="46AEFA65"/>
    <w:rsid w:val="46B1C441"/>
    <w:rsid w:val="46B21D87"/>
    <w:rsid w:val="46B4087D"/>
    <w:rsid w:val="46B56CFE"/>
    <w:rsid w:val="46B6F0C3"/>
    <w:rsid w:val="46B88413"/>
    <w:rsid w:val="46B8D9EC"/>
    <w:rsid w:val="46BB5C9B"/>
    <w:rsid w:val="46BC8A6E"/>
    <w:rsid w:val="46BC9716"/>
    <w:rsid w:val="46BF822A"/>
    <w:rsid w:val="46C1907A"/>
    <w:rsid w:val="46C1A181"/>
    <w:rsid w:val="46C36D9E"/>
    <w:rsid w:val="46C6064B"/>
    <w:rsid w:val="46C88992"/>
    <w:rsid w:val="46CAFBD8"/>
    <w:rsid w:val="46CE8970"/>
    <w:rsid w:val="46CF3CB0"/>
    <w:rsid w:val="46D0934F"/>
    <w:rsid w:val="46D1D46C"/>
    <w:rsid w:val="46D2A532"/>
    <w:rsid w:val="46D2B402"/>
    <w:rsid w:val="46D5F025"/>
    <w:rsid w:val="46D83E19"/>
    <w:rsid w:val="46D9CF23"/>
    <w:rsid w:val="46DA34A8"/>
    <w:rsid w:val="46DB4608"/>
    <w:rsid w:val="46DC8311"/>
    <w:rsid w:val="46DF90F1"/>
    <w:rsid w:val="46E0AD91"/>
    <w:rsid w:val="46E14F4B"/>
    <w:rsid w:val="46E25DAD"/>
    <w:rsid w:val="46E2C572"/>
    <w:rsid w:val="46E47557"/>
    <w:rsid w:val="46E610D7"/>
    <w:rsid w:val="46E64B7F"/>
    <w:rsid w:val="46EA0B24"/>
    <w:rsid w:val="46EAB76A"/>
    <w:rsid w:val="46EC14EA"/>
    <w:rsid w:val="46ED2943"/>
    <w:rsid w:val="46EF075B"/>
    <w:rsid w:val="46F0B4F1"/>
    <w:rsid w:val="46F13CB3"/>
    <w:rsid w:val="46F2098A"/>
    <w:rsid w:val="46F3A263"/>
    <w:rsid w:val="46F4DC4A"/>
    <w:rsid w:val="46F651DB"/>
    <w:rsid w:val="46F6E3BD"/>
    <w:rsid w:val="46F7ACE1"/>
    <w:rsid w:val="46F84522"/>
    <w:rsid w:val="46F896F7"/>
    <w:rsid w:val="46F8C06C"/>
    <w:rsid w:val="46FEAF36"/>
    <w:rsid w:val="46FF5D91"/>
    <w:rsid w:val="46FFF5D7"/>
    <w:rsid w:val="4701BAFD"/>
    <w:rsid w:val="4701E663"/>
    <w:rsid w:val="4702E14F"/>
    <w:rsid w:val="470333B2"/>
    <w:rsid w:val="470383A0"/>
    <w:rsid w:val="4705E073"/>
    <w:rsid w:val="47078CA7"/>
    <w:rsid w:val="47093ABD"/>
    <w:rsid w:val="47094993"/>
    <w:rsid w:val="47097EC3"/>
    <w:rsid w:val="470B0981"/>
    <w:rsid w:val="470D93C8"/>
    <w:rsid w:val="470DF2BD"/>
    <w:rsid w:val="470DFECA"/>
    <w:rsid w:val="470FB294"/>
    <w:rsid w:val="47132DFA"/>
    <w:rsid w:val="471730EF"/>
    <w:rsid w:val="471741AB"/>
    <w:rsid w:val="471DADFA"/>
    <w:rsid w:val="471FBA61"/>
    <w:rsid w:val="47229C8A"/>
    <w:rsid w:val="4724C34B"/>
    <w:rsid w:val="4725078F"/>
    <w:rsid w:val="47252BC9"/>
    <w:rsid w:val="47258431"/>
    <w:rsid w:val="47265319"/>
    <w:rsid w:val="4728334B"/>
    <w:rsid w:val="472889FA"/>
    <w:rsid w:val="472A2E3C"/>
    <w:rsid w:val="472F4B23"/>
    <w:rsid w:val="47308BDD"/>
    <w:rsid w:val="4732B07B"/>
    <w:rsid w:val="4732CC78"/>
    <w:rsid w:val="4732F85F"/>
    <w:rsid w:val="47335DB0"/>
    <w:rsid w:val="473D0796"/>
    <w:rsid w:val="473E4EB7"/>
    <w:rsid w:val="473EB224"/>
    <w:rsid w:val="47414AE3"/>
    <w:rsid w:val="4741A953"/>
    <w:rsid w:val="4741D5AE"/>
    <w:rsid w:val="4743CF32"/>
    <w:rsid w:val="47457591"/>
    <w:rsid w:val="4748A958"/>
    <w:rsid w:val="47497A1A"/>
    <w:rsid w:val="47559AF4"/>
    <w:rsid w:val="4755ADF2"/>
    <w:rsid w:val="475859F3"/>
    <w:rsid w:val="4758A6C0"/>
    <w:rsid w:val="475B7602"/>
    <w:rsid w:val="475CE80D"/>
    <w:rsid w:val="47601792"/>
    <w:rsid w:val="476093EA"/>
    <w:rsid w:val="4763F82A"/>
    <w:rsid w:val="47679A89"/>
    <w:rsid w:val="4768ABAE"/>
    <w:rsid w:val="4769F2E7"/>
    <w:rsid w:val="476DB727"/>
    <w:rsid w:val="476DE53F"/>
    <w:rsid w:val="47707A9B"/>
    <w:rsid w:val="47723596"/>
    <w:rsid w:val="47725826"/>
    <w:rsid w:val="4772BC6C"/>
    <w:rsid w:val="47748303"/>
    <w:rsid w:val="4774D2E8"/>
    <w:rsid w:val="4775A707"/>
    <w:rsid w:val="47764878"/>
    <w:rsid w:val="47773729"/>
    <w:rsid w:val="477993A3"/>
    <w:rsid w:val="477A3856"/>
    <w:rsid w:val="477DF64D"/>
    <w:rsid w:val="477E28B5"/>
    <w:rsid w:val="477EB36B"/>
    <w:rsid w:val="477EED6D"/>
    <w:rsid w:val="47805F1F"/>
    <w:rsid w:val="47806868"/>
    <w:rsid w:val="47819AB0"/>
    <w:rsid w:val="4782C838"/>
    <w:rsid w:val="47853F95"/>
    <w:rsid w:val="4787B69B"/>
    <w:rsid w:val="478829AB"/>
    <w:rsid w:val="47888093"/>
    <w:rsid w:val="4788D092"/>
    <w:rsid w:val="4789BF3F"/>
    <w:rsid w:val="478D68ED"/>
    <w:rsid w:val="478DDCF7"/>
    <w:rsid w:val="4798B999"/>
    <w:rsid w:val="479990C5"/>
    <w:rsid w:val="479A0101"/>
    <w:rsid w:val="479D4F8C"/>
    <w:rsid w:val="479FE420"/>
    <w:rsid w:val="47A1575D"/>
    <w:rsid w:val="47A25F8B"/>
    <w:rsid w:val="47A2C80D"/>
    <w:rsid w:val="47A69AA9"/>
    <w:rsid w:val="47A74480"/>
    <w:rsid w:val="47A7BE00"/>
    <w:rsid w:val="47A7FC1D"/>
    <w:rsid w:val="47A82B58"/>
    <w:rsid w:val="47AA2B4B"/>
    <w:rsid w:val="47AB712C"/>
    <w:rsid w:val="47AB9811"/>
    <w:rsid w:val="47ACCD82"/>
    <w:rsid w:val="47AD1259"/>
    <w:rsid w:val="47AD1E1B"/>
    <w:rsid w:val="47AD78D1"/>
    <w:rsid w:val="47AD8CBE"/>
    <w:rsid w:val="47AD9A20"/>
    <w:rsid w:val="47AE6F6A"/>
    <w:rsid w:val="47AF3A78"/>
    <w:rsid w:val="47AFF615"/>
    <w:rsid w:val="47B18BA8"/>
    <w:rsid w:val="47B1E2F7"/>
    <w:rsid w:val="47B365B2"/>
    <w:rsid w:val="47B786C4"/>
    <w:rsid w:val="47B7AF06"/>
    <w:rsid w:val="47B81326"/>
    <w:rsid w:val="47BBBCD7"/>
    <w:rsid w:val="47BEBFA5"/>
    <w:rsid w:val="47BF880C"/>
    <w:rsid w:val="47C1308D"/>
    <w:rsid w:val="47C1AAA3"/>
    <w:rsid w:val="47C364FE"/>
    <w:rsid w:val="47C8FEEC"/>
    <w:rsid w:val="47CA0971"/>
    <w:rsid w:val="47CA27F1"/>
    <w:rsid w:val="47CA33B0"/>
    <w:rsid w:val="47CB1F63"/>
    <w:rsid w:val="47CBA19F"/>
    <w:rsid w:val="47CBE268"/>
    <w:rsid w:val="47CD1A09"/>
    <w:rsid w:val="47CD4CDD"/>
    <w:rsid w:val="47CF7E1E"/>
    <w:rsid w:val="47D3613D"/>
    <w:rsid w:val="47D495BA"/>
    <w:rsid w:val="47D519AB"/>
    <w:rsid w:val="47D53FEE"/>
    <w:rsid w:val="47D7DA7A"/>
    <w:rsid w:val="47D89E43"/>
    <w:rsid w:val="47D9C547"/>
    <w:rsid w:val="47DA34BB"/>
    <w:rsid w:val="47DB2C96"/>
    <w:rsid w:val="47DCC473"/>
    <w:rsid w:val="47DDEF82"/>
    <w:rsid w:val="47E06679"/>
    <w:rsid w:val="47E8A28B"/>
    <w:rsid w:val="47EA2675"/>
    <w:rsid w:val="47EA29F1"/>
    <w:rsid w:val="47EC3285"/>
    <w:rsid w:val="47ECB69C"/>
    <w:rsid w:val="47ED1A0A"/>
    <w:rsid w:val="47ED916C"/>
    <w:rsid w:val="47EDB3F8"/>
    <w:rsid w:val="47EDE446"/>
    <w:rsid w:val="47EEE94A"/>
    <w:rsid w:val="47EF0DB7"/>
    <w:rsid w:val="47F7D23D"/>
    <w:rsid w:val="47F89C3D"/>
    <w:rsid w:val="47FBC193"/>
    <w:rsid w:val="47FF0BB2"/>
    <w:rsid w:val="4800A032"/>
    <w:rsid w:val="4800A51F"/>
    <w:rsid w:val="4800E380"/>
    <w:rsid w:val="480872BE"/>
    <w:rsid w:val="48099A04"/>
    <w:rsid w:val="48099A46"/>
    <w:rsid w:val="480BD387"/>
    <w:rsid w:val="480C752D"/>
    <w:rsid w:val="480DF009"/>
    <w:rsid w:val="4812CCE0"/>
    <w:rsid w:val="4812D4DB"/>
    <w:rsid w:val="481473EB"/>
    <w:rsid w:val="481A6EF2"/>
    <w:rsid w:val="481C9723"/>
    <w:rsid w:val="481CB8C2"/>
    <w:rsid w:val="481DBF86"/>
    <w:rsid w:val="481EC1C3"/>
    <w:rsid w:val="481F92B6"/>
    <w:rsid w:val="4820AEC7"/>
    <w:rsid w:val="4824836B"/>
    <w:rsid w:val="4826A0C5"/>
    <w:rsid w:val="482AFD92"/>
    <w:rsid w:val="482C833D"/>
    <w:rsid w:val="482EFE57"/>
    <w:rsid w:val="482FB077"/>
    <w:rsid w:val="48303CAF"/>
    <w:rsid w:val="4830FB70"/>
    <w:rsid w:val="48315DBB"/>
    <w:rsid w:val="4831E559"/>
    <w:rsid w:val="48348E89"/>
    <w:rsid w:val="4837676F"/>
    <w:rsid w:val="483997DB"/>
    <w:rsid w:val="483C4E68"/>
    <w:rsid w:val="483D4EBF"/>
    <w:rsid w:val="483DDD17"/>
    <w:rsid w:val="483E240D"/>
    <w:rsid w:val="484267A9"/>
    <w:rsid w:val="48427FF6"/>
    <w:rsid w:val="484388E2"/>
    <w:rsid w:val="48439000"/>
    <w:rsid w:val="484425EF"/>
    <w:rsid w:val="484464B9"/>
    <w:rsid w:val="48448C45"/>
    <w:rsid w:val="484548AC"/>
    <w:rsid w:val="4847FE6E"/>
    <w:rsid w:val="4848E907"/>
    <w:rsid w:val="48491A1B"/>
    <w:rsid w:val="48492D50"/>
    <w:rsid w:val="484BEAA0"/>
    <w:rsid w:val="48511F9D"/>
    <w:rsid w:val="4851D929"/>
    <w:rsid w:val="4855EF1B"/>
    <w:rsid w:val="4858F5C8"/>
    <w:rsid w:val="48597EB9"/>
    <w:rsid w:val="485E17A6"/>
    <w:rsid w:val="485E8494"/>
    <w:rsid w:val="48607440"/>
    <w:rsid w:val="4861E00C"/>
    <w:rsid w:val="48658499"/>
    <w:rsid w:val="4865A469"/>
    <w:rsid w:val="48676B0F"/>
    <w:rsid w:val="48690F3A"/>
    <w:rsid w:val="48692BDB"/>
    <w:rsid w:val="4869558E"/>
    <w:rsid w:val="487031AA"/>
    <w:rsid w:val="4871362B"/>
    <w:rsid w:val="4871CF32"/>
    <w:rsid w:val="48732572"/>
    <w:rsid w:val="4873639F"/>
    <w:rsid w:val="4873686D"/>
    <w:rsid w:val="4877661A"/>
    <w:rsid w:val="487B352F"/>
    <w:rsid w:val="487B73EA"/>
    <w:rsid w:val="4880E56B"/>
    <w:rsid w:val="48818335"/>
    <w:rsid w:val="48818AFE"/>
    <w:rsid w:val="4883EFDF"/>
    <w:rsid w:val="4884B667"/>
    <w:rsid w:val="48854FD7"/>
    <w:rsid w:val="4885A60F"/>
    <w:rsid w:val="48872E45"/>
    <w:rsid w:val="488811DD"/>
    <w:rsid w:val="48891094"/>
    <w:rsid w:val="488A1229"/>
    <w:rsid w:val="488B60F5"/>
    <w:rsid w:val="488C73CA"/>
    <w:rsid w:val="488CEEA4"/>
    <w:rsid w:val="488D003A"/>
    <w:rsid w:val="488F2952"/>
    <w:rsid w:val="4890A67C"/>
    <w:rsid w:val="48919B72"/>
    <w:rsid w:val="4892A09A"/>
    <w:rsid w:val="4892B3F9"/>
    <w:rsid w:val="4892F7C1"/>
    <w:rsid w:val="489310F8"/>
    <w:rsid w:val="4894C620"/>
    <w:rsid w:val="4897B29D"/>
    <w:rsid w:val="489A1BAD"/>
    <w:rsid w:val="489BB539"/>
    <w:rsid w:val="489D518F"/>
    <w:rsid w:val="489E400E"/>
    <w:rsid w:val="489EB1B0"/>
    <w:rsid w:val="489F3A9D"/>
    <w:rsid w:val="48A2B368"/>
    <w:rsid w:val="48A2CAD6"/>
    <w:rsid w:val="48A62620"/>
    <w:rsid w:val="48A62733"/>
    <w:rsid w:val="48A6B616"/>
    <w:rsid w:val="48A6C85A"/>
    <w:rsid w:val="48A7904F"/>
    <w:rsid w:val="48A87E6C"/>
    <w:rsid w:val="48A90091"/>
    <w:rsid w:val="48AB5DAB"/>
    <w:rsid w:val="48B1A2E3"/>
    <w:rsid w:val="48B20215"/>
    <w:rsid w:val="48B3C38C"/>
    <w:rsid w:val="48B417D2"/>
    <w:rsid w:val="48B68D1F"/>
    <w:rsid w:val="48BA42F8"/>
    <w:rsid w:val="48BA5756"/>
    <w:rsid w:val="48BC544D"/>
    <w:rsid w:val="48BCF053"/>
    <w:rsid w:val="48BF542F"/>
    <w:rsid w:val="48C093AC"/>
    <w:rsid w:val="48C16BE1"/>
    <w:rsid w:val="48C31DD1"/>
    <w:rsid w:val="48C37AAB"/>
    <w:rsid w:val="48C490F1"/>
    <w:rsid w:val="48C4BC0F"/>
    <w:rsid w:val="48C53D9C"/>
    <w:rsid w:val="48C6A2A4"/>
    <w:rsid w:val="48C8AB0D"/>
    <w:rsid w:val="48CDFA4E"/>
    <w:rsid w:val="48D23F2C"/>
    <w:rsid w:val="48D27C3A"/>
    <w:rsid w:val="48D2F8DF"/>
    <w:rsid w:val="48D6C549"/>
    <w:rsid w:val="48DB1192"/>
    <w:rsid w:val="48DC36DF"/>
    <w:rsid w:val="48DD85FA"/>
    <w:rsid w:val="48DD8ABB"/>
    <w:rsid w:val="48DE4B04"/>
    <w:rsid w:val="48E1CD88"/>
    <w:rsid w:val="48E2F660"/>
    <w:rsid w:val="48E498DE"/>
    <w:rsid w:val="48E874FA"/>
    <w:rsid w:val="48E8CF09"/>
    <w:rsid w:val="48EBC07E"/>
    <w:rsid w:val="48ED3FCD"/>
    <w:rsid w:val="48F0EA2F"/>
    <w:rsid w:val="48F1E0AC"/>
    <w:rsid w:val="48F232BC"/>
    <w:rsid w:val="48F30C77"/>
    <w:rsid w:val="48F39514"/>
    <w:rsid w:val="48F3AD34"/>
    <w:rsid w:val="48F471C0"/>
    <w:rsid w:val="48F48075"/>
    <w:rsid w:val="48F8A133"/>
    <w:rsid w:val="48F8B86E"/>
    <w:rsid w:val="48F9CA32"/>
    <w:rsid w:val="48FA86F2"/>
    <w:rsid w:val="48FBF2A0"/>
    <w:rsid w:val="48FED038"/>
    <w:rsid w:val="49000E63"/>
    <w:rsid w:val="4901BFF2"/>
    <w:rsid w:val="490448C2"/>
    <w:rsid w:val="490538A6"/>
    <w:rsid w:val="490559BF"/>
    <w:rsid w:val="49077233"/>
    <w:rsid w:val="4909733D"/>
    <w:rsid w:val="490A9D51"/>
    <w:rsid w:val="490B5B68"/>
    <w:rsid w:val="490B8B18"/>
    <w:rsid w:val="490D0A09"/>
    <w:rsid w:val="4911EE58"/>
    <w:rsid w:val="491218D9"/>
    <w:rsid w:val="49168C6C"/>
    <w:rsid w:val="491ABFE9"/>
    <w:rsid w:val="491BB153"/>
    <w:rsid w:val="491D16B1"/>
    <w:rsid w:val="491E8BF8"/>
    <w:rsid w:val="4921B25A"/>
    <w:rsid w:val="4921F109"/>
    <w:rsid w:val="49229DCF"/>
    <w:rsid w:val="49251BED"/>
    <w:rsid w:val="4925B393"/>
    <w:rsid w:val="49262206"/>
    <w:rsid w:val="492651BE"/>
    <w:rsid w:val="492B99F3"/>
    <w:rsid w:val="492EC400"/>
    <w:rsid w:val="492FCE5F"/>
    <w:rsid w:val="4931C5A2"/>
    <w:rsid w:val="493910CF"/>
    <w:rsid w:val="493A28FF"/>
    <w:rsid w:val="493A5D65"/>
    <w:rsid w:val="493A698A"/>
    <w:rsid w:val="493B1FA7"/>
    <w:rsid w:val="493B96F6"/>
    <w:rsid w:val="493BF831"/>
    <w:rsid w:val="493C1CE1"/>
    <w:rsid w:val="493D913E"/>
    <w:rsid w:val="493ED4BF"/>
    <w:rsid w:val="494009D0"/>
    <w:rsid w:val="49427559"/>
    <w:rsid w:val="4943A796"/>
    <w:rsid w:val="49478621"/>
    <w:rsid w:val="4949AB5C"/>
    <w:rsid w:val="494AA3F0"/>
    <w:rsid w:val="494E592E"/>
    <w:rsid w:val="494E8AEB"/>
    <w:rsid w:val="495115DA"/>
    <w:rsid w:val="4951D414"/>
    <w:rsid w:val="49520FFD"/>
    <w:rsid w:val="4955CB25"/>
    <w:rsid w:val="49572A61"/>
    <w:rsid w:val="495AC135"/>
    <w:rsid w:val="495C89E2"/>
    <w:rsid w:val="495C8FFE"/>
    <w:rsid w:val="495ECDD1"/>
    <w:rsid w:val="495FA453"/>
    <w:rsid w:val="49608558"/>
    <w:rsid w:val="4960991E"/>
    <w:rsid w:val="4961D8C1"/>
    <w:rsid w:val="49626E04"/>
    <w:rsid w:val="4963DBD4"/>
    <w:rsid w:val="4964E940"/>
    <w:rsid w:val="4965AF7F"/>
    <w:rsid w:val="4968AC94"/>
    <w:rsid w:val="49691543"/>
    <w:rsid w:val="4969DAD1"/>
    <w:rsid w:val="496A212D"/>
    <w:rsid w:val="496B624C"/>
    <w:rsid w:val="496BA1E0"/>
    <w:rsid w:val="496C2656"/>
    <w:rsid w:val="496E09A1"/>
    <w:rsid w:val="496E351B"/>
    <w:rsid w:val="496E7C33"/>
    <w:rsid w:val="496F9915"/>
    <w:rsid w:val="49707872"/>
    <w:rsid w:val="49736BED"/>
    <w:rsid w:val="49751038"/>
    <w:rsid w:val="49773329"/>
    <w:rsid w:val="4978A0D0"/>
    <w:rsid w:val="4978D7DB"/>
    <w:rsid w:val="497989F2"/>
    <w:rsid w:val="4979EC54"/>
    <w:rsid w:val="497CB5F6"/>
    <w:rsid w:val="497D3EC6"/>
    <w:rsid w:val="497E8B77"/>
    <w:rsid w:val="497EF945"/>
    <w:rsid w:val="498061B6"/>
    <w:rsid w:val="4980F9FA"/>
    <w:rsid w:val="49812F12"/>
    <w:rsid w:val="49823B14"/>
    <w:rsid w:val="4983D16F"/>
    <w:rsid w:val="4985690F"/>
    <w:rsid w:val="49884223"/>
    <w:rsid w:val="49898524"/>
    <w:rsid w:val="498BE23A"/>
    <w:rsid w:val="498D8CB5"/>
    <w:rsid w:val="498FBFB1"/>
    <w:rsid w:val="499342A6"/>
    <w:rsid w:val="49946211"/>
    <w:rsid w:val="4996768B"/>
    <w:rsid w:val="4996AE73"/>
    <w:rsid w:val="499BA670"/>
    <w:rsid w:val="499C6FFE"/>
    <w:rsid w:val="499C9BBA"/>
    <w:rsid w:val="499C9C4C"/>
    <w:rsid w:val="499D7244"/>
    <w:rsid w:val="49A04AED"/>
    <w:rsid w:val="49A0DAF5"/>
    <w:rsid w:val="49A13B85"/>
    <w:rsid w:val="49A178D8"/>
    <w:rsid w:val="49A282B8"/>
    <w:rsid w:val="49A62C62"/>
    <w:rsid w:val="49A6DB96"/>
    <w:rsid w:val="49AC9C9D"/>
    <w:rsid w:val="49ADB69C"/>
    <w:rsid w:val="49AF1FF4"/>
    <w:rsid w:val="49AFB4B7"/>
    <w:rsid w:val="49B0C60E"/>
    <w:rsid w:val="49B1551A"/>
    <w:rsid w:val="49B1BE67"/>
    <w:rsid w:val="49B2878A"/>
    <w:rsid w:val="49B2D488"/>
    <w:rsid w:val="49B47CEF"/>
    <w:rsid w:val="49BB23B4"/>
    <w:rsid w:val="49BC4CB9"/>
    <w:rsid w:val="49BF7BAE"/>
    <w:rsid w:val="49C1F302"/>
    <w:rsid w:val="49C2BB60"/>
    <w:rsid w:val="49C47587"/>
    <w:rsid w:val="49C4CEC9"/>
    <w:rsid w:val="49C66705"/>
    <w:rsid w:val="49C74461"/>
    <w:rsid w:val="49C76D83"/>
    <w:rsid w:val="49C88FD6"/>
    <w:rsid w:val="49C9FDC6"/>
    <w:rsid w:val="49CB26DD"/>
    <w:rsid w:val="49CDF731"/>
    <w:rsid w:val="49CE9A0B"/>
    <w:rsid w:val="49CF914C"/>
    <w:rsid w:val="49D3ABAE"/>
    <w:rsid w:val="49D3D116"/>
    <w:rsid w:val="49D4AC62"/>
    <w:rsid w:val="49D59A9C"/>
    <w:rsid w:val="49D5FEF6"/>
    <w:rsid w:val="49D97E39"/>
    <w:rsid w:val="49DD0A83"/>
    <w:rsid w:val="49DE3200"/>
    <w:rsid w:val="49E2745B"/>
    <w:rsid w:val="49E3705C"/>
    <w:rsid w:val="49E5AD0F"/>
    <w:rsid w:val="49E84368"/>
    <w:rsid w:val="49ED7926"/>
    <w:rsid w:val="49EF75AB"/>
    <w:rsid w:val="49F20BB7"/>
    <w:rsid w:val="49F3B755"/>
    <w:rsid w:val="49F45D3B"/>
    <w:rsid w:val="49F521D5"/>
    <w:rsid w:val="49F717F7"/>
    <w:rsid w:val="49F9CA99"/>
    <w:rsid w:val="49FBA129"/>
    <w:rsid w:val="49FBD763"/>
    <w:rsid w:val="4A009FE4"/>
    <w:rsid w:val="4A01C5B7"/>
    <w:rsid w:val="4A022CC8"/>
    <w:rsid w:val="4A032CD8"/>
    <w:rsid w:val="4A04737F"/>
    <w:rsid w:val="4A0A8632"/>
    <w:rsid w:val="4A0B1DE9"/>
    <w:rsid w:val="4A11927A"/>
    <w:rsid w:val="4A127407"/>
    <w:rsid w:val="4A12E5E9"/>
    <w:rsid w:val="4A1303F7"/>
    <w:rsid w:val="4A13D581"/>
    <w:rsid w:val="4A13E1FC"/>
    <w:rsid w:val="4A189650"/>
    <w:rsid w:val="4A190821"/>
    <w:rsid w:val="4A19250C"/>
    <w:rsid w:val="4A1B0969"/>
    <w:rsid w:val="4A1BDED5"/>
    <w:rsid w:val="4A1BF5AE"/>
    <w:rsid w:val="4A1D7EDA"/>
    <w:rsid w:val="4A204102"/>
    <w:rsid w:val="4A20E732"/>
    <w:rsid w:val="4A254859"/>
    <w:rsid w:val="4A2839E7"/>
    <w:rsid w:val="4A28C744"/>
    <w:rsid w:val="4A29EC78"/>
    <w:rsid w:val="4A2AD59A"/>
    <w:rsid w:val="4A2B653A"/>
    <w:rsid w:val="4A2DEE02"/>
    <w:rsid w:val="4A2F9BE3"/>
    <w:rsid w:val="4A31A591"/>
    <w:rsid w:val="4A335D73"/>
    <w:rsid w:val="4A33C12C"/>
    <w:rsid w:val="4A35D9B0"/>
    <w:rsid w:val="4A368F46"/>
    <w:rsid w:val="4A3A4B5B"/>
    <w:rsid w:val="4A3AA8A9"/>
    <w:rsid w:val="4A3B631C"/>
    <w:rsid w:val="4A3BED77"/>
    <w:rsid w:val="4A3C097F"/>
    <w:rsid w:val="4A3C6E2E"/>
    <w:rsid w:val="4A4020DB"/>
    <w:rsid w:val="4A435531"/>
    <w:rsid w:val="4A447F4C"/>
    <w:rsid w:val="4A454D6A"/>
    <w:rsid w:val="4A45C669"/>
    <w:rsid w:val="4A45DCDC"/>
    <w:rsid w:val="4A486BEC"/>
    <w:rsid w:val="4A4B42C4"/>
    <w:rsid w:val="4A4C90BA"/>
    <w:rsid w:val="4A4CC815"/>
    <w:rsid w:val="4A4E22E5"/>
    <w:rsid w:val="4A511AB9"/>
    <w:rsid w:val="4A54A54F"/>
    <w:rsid w:val="4A569877"/>
    <w:rsid w:val="4A5C2F9D"/>
    <w:rsid w:val="4A5D3C42"/>
    <w:rsid w:val="4A60EA2D"/>
    <w:rsid w:val="4A60F35B"/>
    <w:rsid w:val="4A63DF78"/>
    <w:rsid w:val="4A66BC9C"/>
    <w:rsid w:val="4A674561"/>
    <w:rsid w:val="4A69B59E"/>
    <w:rsid w:val="4A6AABF3"/>
    <w:rsid w:val="4A6C3149"/>
    <w:rsid w:val="4A6D1773"/>
    <w:rsid w:val="4A6F3DC6"/>
    <w:rsid w:val="4A722774"/>
    <w:rsid w:val="4A739387"/>
    <w:rsid w:val="4A75728C"/>
    <w:rsid w:val="4A76E9A0"/>
    <w:rsid w:val="4A78AB54"/>
    <w:rsid w:val="4A78DD48"/>
    <w:rsid w:val="4A794853"/>
    <w:rsid w:val="4A79487D"/>
    <w:rsid w:val="4A7978AC"/>
    <w:rsid w:val="4A7996E6"/>
    <w:rsid w:val="4A7E19E0"/>
    <w:rsid w:val="4A7FE124"/>
    <w:rsid w:val="4A80776E"/>
    <w:rsid w:val="4A80ACD6"/>
    <w:rsid w:val="4A85EE2F"/>
    <w:rsid w:val="4A86730A"/>
    <w:rsid w:val="4A86E27F"/>
    <w:rsid w:val="4A886D80"/>
    <w:rsid w:val="4A88EEAA"/>
    <w:rsid w:val="4A88F05C"/>
    <w:rsid w:val="4A8AB725"/>
    <w:rsid w:val="4A8C0A07"/>
    <w:rsid w:val="4A8CDAF9"/>
    <w:rsid w:val="4A8E6281"/>
    <w:rsid w:val="4A8E62AD"/>
    <w:rsid w:val="4A8E9372"/>
    <w:rsid w:val="4A8EC876"/>
    <w:rsid w:val="4A8F03B7"/>
    <w:rsid w:val="4A8F1B36"/>
    <w:rsid w:val="4A90EAC8"/>
    <w:rsid w:val="4A9496B1"/>
    <w:rsid w:val="4A9549B9"/>
    <w:rsid w:val="4A95CA67"/>
    <w:rsid w:val="4A961244"/>
    <w:rsid w:val="4A968D05"/>
    <w:rsid w:val="4A983E5C"/>
    <w:rsid w:val="4A985845"/>
    <w:rsid w:val="4A99CCBA"/>
    <w:rsid w:val="4A9B37BA"/>
    <w:rsid w:val="4A9C60E5"/>
    <w:rsid w:val="4A9E01AD"/>
    <w:rsid w:val="4A9E2A56"/>
    <w:rsid w:val="4A9FD6C0"/>
    <w:rsid w:val="4AA1AADD"/>
    <w:rsid w:val="4AA1F375"/>
    <w:rsid w:val="4AA28DD9"/>
    <w:rsid w:val="4AA3B0DC"/>
    <w:rsid w:val="4AA3DB40"/>
    <w:rsid w:val="4AA6C32F"/>
    <w:rsid w:val="4AA86F2B"/>
    <w:rsid w:val="4AA9B6F8"/>
    <w:rsid w:val="4AAB07DE"/>
    <w:rsid w:val="4AAB1BDB"/>
    <w:rsid w:val="4AAC4AAF"/>
    <w:rsid w:val="4AB26A2F"/>
    <w:rsid w:val="4AB2E293"/>
    <w:rsid w:val="4AB711F1"/>
    <w:rsid w:val="4AB901FA"/>
    <w:rsid w:val="4ABEBBAC"/>
    <w:rsid w:val="4ABEE2F3"/>
    <w:rsid w:val="4AC01B6A"/>
    <w:rsid w:val="4AC19DFB"/>
    <w:rsid w:val="4AC4B5EC"/>
    <w:rsid w:val="4AC6A9C9"/>
    <w:rsid w:val="4AC7B915"/>
    <w:rsid w:val="4AC811EA"/>
    <w:rsid w:val="4AC821E3"/>
    <w:rsid w:val="4AC8786E"/>
    <w:rsid w:val="4AC8D264"/>
    <w:rsid w:val="4AC993E9"/>
    <w:rsid w:val="4ACA478D"/>
    <w:rsid w:val="4ACB2663"/>
    <w:rsid w:val="4ACB9CF3"/>
    <w:rsid w:val="4ACC2007"/>
    <w:rsid w:val="4ACCB210"/>
    <w:rsid w:val="4ACD141F"/>
    <w:rsid w:val="4ACE1271"/>
    <w:rsid w:val="4AD34095"/>
    <w:rsid w:val="4AD47406"/>
    <w:rsid w:val="4AD8D6AC"/>
    <w:rsid w:val="4ADA5494"/>
    <w:rsid w:val="4ADD7A10"/>
    <w:rsid w:val="4ADDC252"/>
    <w:rsid w:val="4ADED879"/>
    <w:rsid w:val="4AE0988D"/>
    <w:rsid w:val="4AE2D9F9"/>
    <w:rsid w:val="4AE47BA9"/>
    <w:rsid w:val="4AE56170"/>
    <w:rsid w:val="4AE5CA12"/>
    <w:rsid w:val="4AEB2F05"/>
    <w:rsid w:val="4AEC24CB"/>
    <w:rsid w:val="4AEC4F76"/>
    <w:rsid w:val="4AED71E4"/>
    <w:rsid w:val="4AEDB3A0"/>
    <w:rsid w:val="4AEE3340"/>
    <w:rsid w:val="4AEE3716"/>
    <w:rsid w:val="4AEF318C"/>
    <w:rsid w:val="4AF0AAA4"/>
    <w:rsid w:val="4AF1EFC2"/>
    <w:rsid w:val="4AF310DF"/>
    <w:rsid w:val="4AF3AB7B"/>
    <w:rsid w:val="4AF3B523"/>
    <w:rsid w:val="4AF71EA6"/>
    <w:rsid w:val="4AF7B3FD"/>
    <w:rsid w:val="4AF7ED4B"/>
    <w:rsid w:val="4AF871AA"/>
    <w:rsid w:val="4AF924BC"/>
    <w:rsid w:val="4AF9F62D"/>
    <w:rsid w:val="4AFA6D77"/>
    <w:rsid w:val="4AFAF7FB"/>
    <w:rsid w:val="4AFBF72E"/>
    <w:rsid w:val="4B013B20"/>
    <w:rsid w:val="4B023F20"/>
    <w:rsid w:val="4B030413"/>
    <w:rsid w:val="4B03ECE8"/>
    <w:rsid w:val="4B054585"/>
    <w:rsid w:val="4B061112"/>
    <w:rsid w:val="4B0989AE"/>
    <w:rsid w:val="4B0B9E55"/>
    <w:rsid w:val="4B0BA5A1"/>
    <w:rsid w:val="4B0D8AF1"/>
    <w:rsid w:val="4B0F77AB"/>
    <w:rsid w:val="4B10A368"/>
    <w:rsid w:val="4B128766"/>
    <w:rsid w:val="4B13ADEC"/>
    <w:rsid w:val="4B14275F"/>
    <w:rsid w:val="4B146535"/>
    <w:rsid w:val="4B14F149"/>
    <w:rsid w:val="4B15A551"/>
    <w:rsid w:val="4B17BCC3"/>
    <w:rsid w:val="4B182E5C"/>
    <w:rsid w:val="4B1890EE"/>
    <w:rsid w:val="4B1B5EB3"/>
    <w:rsid w:val="4B1E487D"/>
    <w:rsid w:val="4B2427FE"/>
    <w:rsid w:val="4B268E9A"/>
    <w:rsid w:val="4B276571"/>
    <w:rsid w:val="4B28B55E"/>
    <w:rsid w:val="4B2B6110"/>
    <w:rsid w:val="4B2C655D"/>
    <w:rsid w:val="4B2CE0F8"/>
    <w:rsid w:val="4B2FDE8E"/>
    <w:rsid w:val="4B30A718"/>
    <w:rsid w:val="4B311724"/>
    <w:rsid w:val="4B31F18E"/>
    <w:rsid w:val="4B32F531"/>
    <w:rsid w:val="4B3341BD"/>
    <w:rsid w:val="4B340667"/>
    <w:rsid w:val="4B346A6A"/>
    <w:rsid w:val="4B353200"/>
    <w:rsid w:val="4B363BE4"/>
    <w:rsid w:val="4B391B5A"/>
    <w:rsid w:val="4B3B0349"/>
    <w:rsid w:val="4B3D1BEE"/>
    <w:rsid w:val="4B3FA292"/>
    <w:rsid w:val="4B416AF1"/>
    <w:rsid w:val="4B478C47"/>
    <w:rsid w:val="4B495593"/>
    <w:rsid w:val="4B4F363F"/>
    <w:rsid w:val="4B51B473"/>
    <w:rsid w:val="4B521B8B"/>
    <w:rsid w:val="4B52B0A5"/>
    <w:rsid w:val="4B56FA96"/>
    <w:rsid w:val="4B58584B"/>
    <w:rsid w:val="4B59F5EE"/>
    <w:rsid w:val="4B5BECE3"/>
    <w:rsid w:val="4B5C39D3"/>
    <w:rsid w:val="4B5CE287"/>
    <w:rsid w:val="4B5D113B"/>
    <w:rsid w:val="4B5D6569"/>
    <w:rsid w:val="4B5FFB30"/>
    <w:rsid w:val="4B61B6B1"/>
    <w:rsid w:val="4B626C60"/>
    <w:rsid w:val="4B627987"/>
    <w:rsid w:val="4B6384A7"/>
    <w:rsid w:val="4B64A2D6"/>
    <w:rsid w:val="4B6501E3"/>
    <w:rsid w:val="4B650B5E"/>
    <w:rsid w:val="4B65D388"/>
    <w:rsid w:val="4B688F65"/>
    <w:rsid w:val="4B6CAAF6"/>
    <w:rsid w:val="4B70F3D7"/>
    <w:rsid w:val="4B7129A9"/>
    <w:rsid w:val="4B718D30"/>
    <w:rsid w:val="4B71E27F"/>
    <w:rsid w:val="4B7444A2"/>
    <w:rsid w:val="4B763331"/>
    <w:rsid w:val="4B7789BA"/>
    <w:rsid w:val="4B786552"/>
    <w:rsid w:val="4B789826"/>
    <w:rsid w:val="4B79EB03"/>
    <w:rsid w:val="4B7F3110"/>
    <w:rsid w:val="4B7F878A"/>
    <w:rsid w:val="4B7FDA3B"/>
    <w:rsid w:val="4B8240DE"/>
    <w:rsid w:val="4B82C69A"/>
    <w:rsid w:val="4B838739"/>
    <w:rsid w:val="4B83BCAD"/>
    <w:rsid w:val="4B847379"/>
    <w:rsid w:val="4B86703E"/>
    <w:rsid w:val="4B887F43"/>
    <w:rsid w:val="4B892480"/>
    <w:rsid w:val="4B8A3D45"/>
    <w:rsid w:val="4B8A61DF"/>
    <w:rsid w:val="4B8B0B88"/>
    <w:rsid w:val="4B8B7E6B"/>
    <w:rsid w:val="4B8BC301"/>
    <w:rsid w:val="4B91ED49"/>
    <w:rsid w:val="4B928FBB"/>
    <w:rsid w:val="4B936B7E"/>
    <w:rsid w:val="4B95DD30"/>
    <w:rsid w:val="4B96256C"/>
    <w:rsid w:val="4B9631B6"/>
    <w:rsid w:val="4B988FD0"/>
    <w:rsid w:val="4B9A08F2"/>
    <w:rsid w:val="4B9AE44E"/>
    <w:rsid w:val="4B9E99B4"/>
    <w:rsid w:val="4BA0FBBC"/>
    <w:rsid w:val="4BA4447E"/>
    <w:rsid w:val="4BA6BD95"/>
    <w:rsid w:val="4BA6CF86"/>
    <w:rsid w:val="4BA93463"/>
    <w:rsid w:val="4BAE9171"/>
    <w:rsid w:val="4BB04FB1"/>
    <w:rsid w:val="4BB14A36"/>
    <w:rsid w:val="4BB2C164"/>
    <w:rsid w:val="4BB376D3"/>
    <w:rsid w:val="4BB39315"/>
    <w:rsid w:val="4BB39FA1"/>
    <w:rsid w:val="4BB6BD97"/>
    <w:rsid w:val="4BB6CEA7"/>
    <w:rsid w:val="4BBB8576"/>
    <w:rsid w:val="4BBBF5C7"/>
    <w:rsid w:val="4BBC2A5C"/>
    <w:rsid w:val="4BBE589E"/>
    <w:rsid w:val="4BBF1E84"/>
    <w:rsid w:val="4BBF76A3"/>
    <w:rsid w:val="4BBFE87C"/>
    <w:rsid w:val="4BC02E3B"/>
    <w:rsid w:val="4BC1C91B"/>
    <w:rsid w:val="4BC2BEA4"/>
    <w:rsid w:val="4BC3790B"/>
    <w:rsid w:val="4BC4148C"/>
    <w:rsid w:val="4BC4E7C7"/>
    <w:rsid w:val="4BC55254"/>
    <w:rsid w:val="4BC710E2"/>
    <w:rsid w:val="4BC81D8F"/>
    <w:rsid w:val="4BCABD0D"/>
    <w:rsid w:val="4BD51550"/>
    <w:rsid w:val="4BD5EDAF"/>
    <w:rsid w:val="4BD69388"/>
    <w:rsid w:val="4BD69B54"/>
    <w:rsid w:val="4BD6C88F"/>
    <w:rsid w:val="4BD7A20A"/>
    <w:rsid w:val="4BDA1DB9"/>
    <w:rsid w:val="4BDB841F"/>
    <w:rsid w:val="4BDF94CD"/>
    <w:rsid w:val="4BDFDA3E"/>
    <w:rsid w:val="4BE14960"/>
    <w:rsid w:val="4BE23D93"/>
    <w:rsid w:val="4BE72C1A"/>
    <w:rsid w:val="4BE8051A"/>
    <w:rsid w:val="4BE8236F"/>
    <w:rsid w:val="4BE8B2E4"/>
    <w:rsid w:val="4BE9B963"/>
    <w:rsid w:val="4BEAA212"/>
    <w:rsid w:val="4BEBC136"/>
    <w:rsid w:val="4BEDA1A3"/>
    <w:rsid w:val="4BEDA676"/>
    <w:rsid w:val="4BEE0664"/>
    <w:rsid w:val="4BF082B1"/>
    <w:rsid w:val="4BF0FD9F"/>
    <w:rsid w:val="4BF268D8"/>
    <w:rsid w:val="4BF2F291"/>
    <w:rsid w:val="4BF7117E"/>
    <w:rsid w:val="4BFADC56"/>
    <w:rsid w:val="4BFD8EA7"/>
    <w:rsid w:val="4BFE8FCC"/>
    <w:rsid w:val="4BFFA935"/>
    <w:rsid w:val="4C0048D3"/>
    <w:rsid w:val="4C00B898"/>
    <w:rsid w:val="4C02A2DE"/>
    <w:rsid w:val="4C02D952"/>
    <w:rsid w:val="4C02F838"/>
    <w:rsid w:val="4C0316BB"/>
    <w:rsid w:val="4C032D16"/>
    <w:rsid w:val="4C05AF29"/>
    <w:rsid w:val="4C0635C6"/>
    <w:rsid w:val="4C07FE01"/>
    <w:rsid w:val="4C09245D"/>
    <w:rsid w:val="4C0A32EC"/>
    <w:rsid w:val="4C0A7E04"/>
    <w:rsid w:val="4C0B1044"/>
    <w:rsid w:val="4C0C3857"/>
    <w:rsid w:val="4C0CDCB5"/>
    <w:rsid w:val="4C0F971C"/>
    <w:rsid w:val="4C104A71"/>
    <w:rsid w:val="4C10ABAD"/>
    <w:rsid w:val="4C1146B1"/>
    <w:rsid w:val="4C116AEB"/>
    <w:rsid w:val="4C12CEE7"/>
    <w:rsid w:val="4C14C06D"/>
    <w:rsid w:val="4C14EF72"/>
    <w:rsid w:val="4C1C1F8E"/>
    <w:rsid w:val="4C1F78C6"/>
    <w:rsid w:val="4C215D1F"/>
    <w:rsid w:val="4C2188D6"/>
    <w:rsid w:val="4C23E178"/>
    <w:rsid w:val="4C250EEA"/>
    <w:rsid w:val="4C2935A0"/>
    <w:rsid w:val="4C2A2A8B"/>
    <w:rsid w:val="4C2B3726"/>
    <w:rsid w:val="4C2BEB6E"/>
    <w:rsid w:val="4C2DFABB"/>
    <w:rsid w:val="4C2F2613"/>
    <w:rsid w:val="4C305930"/>
    <w:rsid w:val="4C31EEE3"/>
    <w:rsid w:val="4C32D251"/>
    <w:rsid w:val="4C37921B"/>
    <w:rsid w:val="4C390D57"/>
    <w:rsid w:val="4C3B1B5C"/>
    <w:rsid w:val="4C3BC1BC"/>
    <w:rsid w:val="4C3CF220"/>
    <w:rsid w:val="4C3D2D78"/>
    <w:rsid w:val="4C3E7662"/>
    <w:rsid w:val="4C41197A"/>
    <w:rsid w:val="4C43A738"/>
    <w:rsid w:val="4C43C673"/>
    <w:rsid w:val="4C44170C"/>
    <w:rsid w:val="4C44D873"/>
    <w:rsid w:val="4C44F20D"/>
    <w:rsid w:val="4C468A7A"/>
    <w:rsid w:val="4C4904CA"/>
    <w:rsid w:val="4C49C31A"/>
    <w:rsid w:val="4C49CBA4"/>
    <w:rsid w:val="4C4C1B6E"/>
    <w:rsid w:val="4C4DFBE8"/>
    <w:rsid w:val="4C50EAAE"/>
    <w:rsid w:val="4C5117B2"/>
    <w:rsid w:val="4C513D5E"/>
    <w:rsid w:val="4C518334"/>
    <w:rsid w:val="4C548DBC"/>
    <w:rsid w:val="4C55155A"/>
    <w:rsid w:val="4C567D32"/>
    <w:rsid w:val="4C57C9F6"/>
    <w:rsid w:val="4C5A13A7"/>
    <w:rsid w:val="4C5A6149"/>
    <w:rsid w:val="4C5A643C"/>
    <w:rsid w:val="4C5B49BD"/>
    <w:rsid w:val="4C5F7FF3"/>
    <w:rsid w:val="4C622FB2"/>
    <w:rsid w:val="4C630880"/>
    <w:rsid w:val="4C630FBD"/>
    <w:rsid w:val="4C6540CB"/>
    <w:rsid w:val="4C65B9F2"/>
    <w:rsid w:val="4C66FFD9"/>
    <w:rsid w:val="4C6CE75D"/>
    <w:rsid w:val="4C6F005B"/>
    <w:rsid w:val="4C700FAD"/>
    <w:rsid w:val="4C7017DC"/>
    <w:rsid w:val="4C706BCB"/>
    <w:rsid w:val="4C71724B"/>
    <w:rsid w:val="4C733641"/>
    <w:rsid w:val="4C738A84"/>
    <w:rsid w:val="4C7757D3"/>
    <w:rsid w:val="4C776160"/>
    <w:rsid w:val="4C7914B7"/>
    <w:rsid w:val="4C7914E7"/>
    <w:rsid w:val="4C79E5A4"/>
    <w:rsid w:val="4C7A52A2"/>
    <w:rsid w:val="4C7B3518"/>
    <w:rsid w:val="4C7CAC31"/>
    <w:rsid w:val="4C7CB280"/>
    <w:rsid w:val="4C7E06B3"/>
    <w:rsid w:val="4C7F0934"/>
    <w:rsid w:val="4C7F488B"/>
    <w:rsid w:val="4C802C36"/>
    <w:rsid w:val="4C81EA39"/>
    <w:rsid w:val="4C844E5D"/>
    <w:rsid w:val="4C8657E2"/>
    <w:rsid w:val="4C86D874"/>
    <w:rsid w:val="4C8824DE"/>
    <w:rsid w:val="4C88A85D"/>
    <w:rsid w:val="4C8A7D79"/>
    <w:rsid w:val="4C8A992A"/>
    <w:rsid w:val="4C8D4A3E"/>
    <w:rsid w:val="4C8D4B6F"/>
    <w:rsid w:val="4C902E84"/>
    <w:rsid w:val="4C90E49E"/>
    <w:rsid w:val="4C925B23"/>
    <w:rsid w:val="4C93B459"/>
    <w:rsid w:val="4C941046"/>
    <w:rsid w:val="4C9442DF"/>
    <w:rsid w:val="4C9730CF"/>
    <w:rsid w:val="4C974D2F"/>
    <w:rsid w:val="4C98FE9D"/>
    <w:rsid w:val="4C999BA5"/>
    <w:rsid w:val="4C9C5498"/>
    <w:rsid w:val="4C9CEC5F"/>
    <w:rsid w:val="4CA070FA"/>
    <w:rsid w:val="4CA1843A"/>
    <w:rsid w:val="4CA20AF6"/>
    <w:rsid w:val="4CA3B59A"/>
    <w:rsid w:val="4CA3BCB6"/>
    <w:rsid w:val="4CA50C2E"/>
    <w:rsid w:val="4CA5B467"/>
    <w:rsid w:val="4CA78771"/>
    <w:rsid w:val="4CA7F0FB"/>
    <w:rsid w:val="4CA9077B"/>
    <w:rsid w:val="4CA937EC"/>
    <w:rsid w:val="4CAB44A7"/>
    <w:rsid w:val="4CACBAEA"/>
    <w:rsid w:val="4CAE5FAE"/>
    <w:rsid w:val="4CAEC4FE"/>
    <w:rsid w:val="4CAECAF0"/>
    <w:rsid w:val="4CB06867"/>
    <w:rsid w:val="4CB2298D"/>
    <w:rsid w:val="4CB3D01C"/>
    <w:rsid w:val="4CB424BE"/>
    <w:rsid w:val="4CB4FF1B"/>
    <w:rsid w:val="4CB90292"/>
    <w:rsid w:val="4CB9B4D5"/>
    <w:rsid w:val="4CBAEB57"/>
    <w:rsid w:val="4CBCAF9D"/>
    <w:rsid w:val="4CBCCA14"/>
    <w:rsid w:val="4CBE638E"/>
    <w:rsid w:val="4CC0DE74"/>
    <w:rsid w:val="4CC198A3"/>
    <w:rsid w:val="4CC19B59"/>
    <w:rsid w:val="4CC280ED"/>
    <w:rsid w:val="4CCA79E2"/>
    <w:rsid w:val="4CCB4461"/>
    <w:rsid w:val="4CD211EC"/>
    <w:rsid w:val="4CD237F9"/>
    <w:rsid w:val="4CD8300C"/>
    <w:rsid w:val="4CD85439"/>
    <w:rsid w:val="4CD87ADA"/>
    <w:rsid w:val="4CD8AA97"/>
    <w:rsid w:val="4CDA540E"/>
    <w:rsid w:val="4CDBD467"/>
    <w:rsid w:val="4CDCAB68"/>
    <w:rsid w:val="4CDEB02F"/>
    <w:rsid w:val="4CDFF2F2"/>
    <w:rsid w:val="4CDFF7B5"/>
    <w:rsid w:val="4CE127F8"/>
    <w:rsid w:val="4CE4B025"/>
    <w:rsid w:val="4CE59E4C"/>
    <w:rsid w:val="4CE62EA9"/>
    <w:rsid w:val="4CE69327"/>
    <w:rsid w:val="4CEBCCAD"/>
    <w:rsid w:val="4CEC4B5F"/>
    <w:rsid w:val="4CEE9668"/>
    <w:rsid w:val="4CEF11ED"/>
    <w:rsid w:val="4CF00D19"/>
    <w:rsid w:val="4CF0CB1A"/>
    <w:rsid w:val="4CF194AD"/>
    <w:rsid w:val="4CF1DCF4"/>
    <w:rsid w:val="4CF41FEA"/>
    <w:rsid w:val="4CF4E5A1"/>
    <w:rsid w:val="4CF67C23"/>
    <w:rsid w:val="4CF80113"/>
    <w:rsid w:val="4CFA28EE"/>
    <w:rsid w:val="4CFBD1DC"/>
    <w:rsid w:val="4CFD176C"/>
    <w:rsid w:val="4CFD3AB8"/>
    <w:rsid w:val="4D02B5F1"/>
    <w:rsid w:val="4D05CAE5"/>
    <w:rsid w:val="4D05D0CA"/>
    <w:rsid w:val="4D074BA7"/>
    <w:rsid w:val="4D0ABF24"/>
    <w:rsid w:val="4D0B58E2"/>
    <w:rsid w:val="4D0D328C"/>
    <w:rsid w:val="4D10C9FC"/>
    <w:rsid w:val="4D11510E"/>
    <w:rsid w:val="4D15DFF6"/>
    <w:rsid w:val="4D1A727C"/>
    <w:rsid w:val="4D1B81B2"/>
    <w:rsid w:val="4D1C7BEB"/>
    <w:rsid w:val="4D1E01BA"/>
    <w:rsid w:val="4D23234F"/>
    <w:rsid w:val="4D235B31"/>
    <w:rsid w:val="4D269C36"/>
    <w:rsid w:val="4D26E359"/>
    <w:rsid w:val="4D270483"/>
    <w:rsid w:val="4D273A98"/>
    <w:rsid w:val="4D2B653E"/>
    <w:rsid w:val="4D2D895A"/>
    <w:rsid w:val="4D2EEB67"/>
    <w:rsid w:val="4D302B1E"/>
    <w:rsid w:val="4D329D66"/>
    <w:rsid w:val="4D32C1A9"/>
    <w:rsid w:val="4D34A081"/>
    <w:rsid w:val="4D3652D6"/>
    <w:rsid w:val="4D365F89"/>
    <w:rsid w:val="4D36FB7A"/>
    <w:rsid w:val="4D377AC8"/>
    <w:rsid w:val="4D38BD53"/>
    <w:rsid w:val="4D38BF0C"/>
    <w:rsid w:val="4D3B830B"/>
    <w:rsid w:val="4D3BBAEE"/>
    <w:rsid w:val="4D3DFA3F"/>
    <w:rsid w:val="4D3E07B8"/>
    <w:rsid w:val="4D3FA99F"/>
    <w:rsid w:val="4D4039B1"/>
    <w:rsid w:val="4D40A37C"/>
    <w:rsid w:val="4D473D0A"/>
    <w:rsid w:val="4D488131"/>
    <w:rsid w:val="4D4B912E"/>
    <w:rsid w:val="4D4BB207"/>
    <w:rsid w:val="4D4DD39E"/>
    <w:rsid w:val="4D4EA652"/>
    <w:rsid w:val="4D4FFC40"/>
    <w:rsid w:val="4D5107F3"/>
    <w:rsid w:val="4D51C0A1"/>
    <w:rsid w:val="4D51FF6F"/>
    <w:rsid w:val="4D54450F"/>
    <w:rsid w:val="4D563F9D"/>
    <w:rsid w:val="4D56C16A"/>
    <w:rsid w:val="4D591732"/>
    <w:rsid w:val="4D5CA7A0"/>
    <w:rsid w:val="4D5D1960"/>
    <w:rsid w:val="4D5E77A9"/>
    <w:rsid w:val="4D6003C4"/>
    <w:rsid w:val="4D600509"/>
    <w:rsid w:val="4D616E02"/>
    <w:rsid w:val="4D63AC29"/>
    <w:rsid w:val="4D645275"/>
    <w:rsid w:val="4D6817A3"/>
    <w:rsid w:val="4D6A70FA"/>
    <w:rsid w:val="4D6EB348"/>
    <w:rsid w:val="4D736178"/>
    <w:rsid w:val="4D747610"/>
    <w:rsid w:val="4D74FAA9"/>
    <w:rsid w:val="4D7525FB"/>
    <w:rsid w:val="4D7C507C"/>
    <w:rsid w:val="4D7C758B"/>
    <w:rsid w:val="4D7FBFDD"/>
    <w:rsid w:val="4D80F463"/>
    <w:rsid w:val="4D832864"/>
    <w:rsid w:val="4D8406E3"/>
    <w:rsid w:val="4D84BED7"/>
    <w:rsid w:val="4D84ECDE"/>
    <w:rsid w:val="4D855B34"/>
    <w:rsid w:val="4D880BB4"/>
    <w:rsid w:val="4D881195"/>
    <w:rsid w:val="4D89BB17"/>
    <w:rsid w:val="4D8A8B4E"/>
    <w:rsid w:val="4D8ABD41"/>
    <w:rsid w:val="4D8C4E8B"/>
    <w:rsid w:val="4D8E7985"/>
    <w:rsid w:val="4D8F12AD"/>
    <w:rsid w:val="4D9035DD"/>
    <w:rsid w:val="4D928C89"/>
    <w:rsid w:val="4D98BB8B"/>
    <w:rsid w:val="4D99E00A"/>
    <w:rsid w:val="4D9A6491"/>
    <w:rsid w:val="4D9AAAE2"/>
    <w:rsid w:val="4D9E3DFE"/>
    <w:rsid w:val="4DA203B2"/>
    <w:rsid w:val="4DA45C0F"/>
    <w:rsid w:val="4DA49608"/>
    <w:rsid w:val="4DA4B471"/>
    <w:rsid w:val="4DA4DE52"/>
    <w:rsid w:val="4DA4E0E2"/>
    <w:rsid w:val="4DA54730"/>
    <w:rsid w:val="4DA7DAD6"/>
    <w:rsid w:val="4DAD6099"/>
    <w:rsid w:val="4DADFB94"/>
    <w:rsid w:val="4DAFEC89"/>
    <w:rsid w:val="4DB0D8AD"/>
    <w:rsid w:val="4DB21022"/>
    <w:rsid w:val="4DB4482A"/>
    <w:rsid w:val="4DB73C4E"/>
    <w:rsid w:val="4DB85307"/>
    <w:rsid w:val="4DB99C01"/>
    <w:rsid w:val="4DBB5754"/>
    <w:rsid w:val="4DBB8962"/>
    <w:rsid w:val="4DBC3264"/>
    <w:rsid w:val="4DBC4444"/>
    <w:rsid w:val="4DBCBB44"/>
    <w:rsid w:val="4DBD9A22"/>
    <w:rsid w:val="4DBEC983"/>
    <w:rsid w:val="4DBF0D02"/>
    <w:rsid w:val="4DBFCAB6"/>
    <w:rsid w:val="4DC015AD"/>
    <w:rsid w:val="4DC238FB"/>
    <w:rsid w:val="4DC2AFEA"/>
    <w:rsid w:val="4DC3874F"/>
    <w:rsid w:val="4DC549F5"/>
    <w:rsid w:val="4DC56465"/>
    <w:rsid w:val="4DC5C091"/>
    <w:rsid w:val="4DC6EA61"/>
    <w:rsid w:val="4DC727EE"/>
    <w:rsid w:val="4DC80601"/>
    <w:rsid w:val="4DCAB786"/>
    <w:rsid w:val="4DCB9501"/>
    <w:rsid w:val="4DCCB129"/>
    <w:rsid w:val="4DD1D59A"/>
    <w:rsid w:val="4DD335D5"/>
    <w:rsid w:val="4DD5481A"/>
    <w:rsid w:val="4DD56885"/>
    <w:rsid w:val="4DD649AA"/>
    <w:rsid w:val="4DD6C415"/>
    <w:rsid w:val="4DD7136E"/>
    <w:rsid w:val="4DDA1AFB"/>
    <w:rsid w:val="4DDBAFE4"/>
    <w:rsid w:val="4DDCFBAC"/>
    <w:rsid w:val="4DDDC379"/>
    <w:rsid w:val="4DE17E56"/>
    <w:rsid w:val="4DE34892"/>
    <w:rsid w:val="4DE42EA2"/>
    <w:rsid w:val="4DE4CCBC"/>
    <w:rsid w:val="4DE53414"/>
    <w:rsid w:val="4DE5681D"/>
    <w:rsid w:val="4DEAF91B"/>
    <w:rsid w:val="4DEB5D95"/>
    <w:rsid w:val="4DEF543F"/>
    <w:rsid w:val="4DF06832"/>
    <w:rsid w:val="4DF0B614"/>
    <w:rsid w:val="4DF2BE5A"/>
    <w:rsid w:val="4DF7685C"/>
    <w:rsid w:val="4DF98FD8"/>
    <w:rsid w:val="4DFA51FA"/>
    <w:rsid w:val="4DFA9DCF"/>
    <w:rsid w:val="4DFAA171"/>
    <w:rsid w:val="4DFAC5C9"/>
    <w:rsid w:val="4DFCBE1F"/>
    <w:rsid w:val="4DFDBF15"/>
    <w:rsid w:val="4E003703"/>
    <w:rsid w:val="4E01C6B3"/>
    <w:rsid w:val="4E02A906"/>
    <w:rsid w:val="4E02BCAE"/>
    <w:rsid w:val="4E0365C4"/>
    <w:rsid w:val="4E04F806"/>
    <w:rsid w:val="4E05832D"/>
    <w:rsid w:val="4E089080"/>
    <w:rsid w:val="4E0AE7C9"/>
    <w:rsid w:val="4E0B46E8"/>
    <w:rsid w:val="4E0B68BD"/>
    <w:rsid w:val="4E0B8577"/>
    <w:rsid w:val="4E0CAD7B"/>
    <w:rsid w:val="4E0E0C59"/>
    <w:rsid w:val="4E0EE47F"/>
    <w:rsid w:val="4E140CD3"/>
    <w:rsid w:val="4E16E589"/>
    <w:rsid w:val="4E17DE3F"/>
    <w:rsid w:val="4E18169E"/>
    <w:rsid w:val="4E19B56C"/>
    <w:rsid w:val="4E1AD995"/>
    <w:rsid w:val="4E1BED8E"/>
    <w:rsid w:val="4E1DCEF8"/>
    <w:rsid w:val="4E1E060E"/>
    <w:rsid w:val="4E1F1C33"/>
    <w:rsid w:val="4E217871"/>
    <w:rsid w:val="4E23883F"/>
    <w:rsid w:val="4E25F818"/>
    <w:rsid w:val="4E27AC2F"/>
    <w:rsid w:val="4E27D399"/>
    <w:rsid w:val="4E284846"/>
    <w:rsid w:val="4E28DE03"/>
    <w:rsid w:val="4E2E2B84"/>
    <w:rsid w:val="4E2F1A8F"/>
    <w:rsid w:val="4E2F510F"/>
    <w:rsid w:val="4E33569F"/>
    <w:rsid w:val="4E33B425"/>
    <w:rsid w:val="4E34E727"/>
    <w:rsid w:val="4E361FC5"/>
    <w:rsid w:val="4E3AC90E"/>
    <w:rsid w:val="4E3BF039"/>
    <w:rsid w:val="4E3FACF9"/>
    <w:rsid w:val="4E3FD89E"/>
    <w:rsid w:val="4E417681"/>
    <w:rsid w:val="4E433C38"/>
    <w:rsid w:val="4E456EBE"/>
    <w:rsid w:val="4E45C052"/>
    <w:rsid w:val="4E45DAFC"/>
    <w:rsid w:val="4E464984"/>
    <w:rsid w:val="4E467865"/>
    <w:rsid w:val="4E471760"/>
    <w:rsid w:val="4E47490F"/>
    <w:rsid w:val="4E476335"/>
    <w:rsid w:val="4E482E7A"/>
    <w:rsid w:val="4E486FF4"/>
    <w:rsid w:val="4E487183"/>
    <w:rsid w:val="4E4913EC"/>
    <w:rsid w:val="4E493E6D"/>
    <w:rsid w:val="4E4B698B"/>
    <w:rsid w:val="4E4C11F4"/>
    <w:rsid w:val="4E4CFB15"/>
    <w:rsid w:val="4E5019D1"/>
    <w:rsid w:val="4E50266D"/>
    <w:rsid w:val="4E516203"/>
    <w:rsid w:val="4E529478"/>
    <w:rsid w:val="4E5462D2"/>
    <w:rsid w:val="4E55BE2D"/>
    <w:rsid w:val="4E569CC0"/>
    <w:rsid w:val="4E56EAE8"/>
    <w:rsid w:val="4E57F541"/>
    <w:rsid w:val="4E589737"/>
    <w:rsid w:val="4E591CC9"/>
    <w:rsid w:val="4E598281"/>
    <w:rsid w:val="4E5A88F5"/>
    <w:rsid w:val="4E5BD95D"/>
    <w:rsid w:val="4E5C6477"/>
    <w:rsid w:val="4E5CD663"/>
    <w:rsid w:val="4E600FDB"/>
    <w:rsid w:val="4E609F2A"/>
    <w:rsid w:val="4E629EDE"/>
    <w:rsid w:val="4E6394E3"/>
    <w:rsid w:val="4E65034B"/>
    <w:rsid w:val="4E66E143"/>
    <w:rsid w:val="4E6870CD"/>
    <w:rsid w:val="4E6AE754"/>
    <w:rsid w:val="4E6B57BB"/>
    <w:rsid w:val="4E6B6D90"/>
    <w:rsid w:val="4E6C7CF8"/>
    <w:rsid w:val="4E6F87C3"/>
    <w:rsid w:val="4E706FDB"/>
    <w:rsid w:val="4E711070"/>
    <w:rsid w:val="4E7204AC"/>
    <w:rsid w:val="4E735638"/>
    <w:rsid w:val="4E73780D"/>
    <w:rsid w:val="4E7387D3"/>
    <w:rsid w:val="4E73D046"/>
    <w:rsid w:val="4E74249A"/>
    <w:rsid w:val="4E748485"/>
    <w:rsid w:val="4E750F13"/>
    <w:rsid w:val="4E788BC7"/>
    <w:rsid w:val="4E7AD7E3"/>
    <w:rsid w:val="4E7B4F8B"/>
    <w:rsid w:val="4E7D9470"/>
    <w:rsid w:val="4E801B7E"/>
    <w:rsid w:val="4E810B94"/>
    <w:rsid w:val="4E81391B"/>
    <w:rsid w:val="4E81F371"/>
    <w:rsid w:val="4E86918D"/>
    <w:rsid w:val="4E885B7E"/>
    <w:rsid w:val="4E8BA01D"/>
    <w:rsid w:val="4E8BEE07"/>
    <w:rsid w:val="4E8BFAB4"/>
    <w:rsid w:val="4E8C5B18"/>
    <w:rsid w:val="4E8D13DB"/>
    <w:rsid w:val="4E8D4042"/>
    <w:rsid w:val="4E8D650E"/>
    <w:rsid w:val="4E8DBA1C"/>
    <w:rsid w:val="4E8DE4FB"/>
    <w:rsid w:val="4E8ED475"/>
    <w:rsid w:val="4E90BE2A"/>
    <w:rsid w:val="4E914F6E"/>
    <w:rsid w:val="4E9223C7"/>
    <w:rsid w:val="4E928729"/>
    <w:rsid w:val="4E95325B"/>
    <w:rsid w:val="4E95A907"/>
    <w:rsid w:val="4E974C64"/>
    <w:rsid w:val="4E982A69"/>
    <w:rsid w:val="4E9ADBE8"/>
    <w:rsid w:val="4E9D8BBB"/>
    <w:rsid w:val="4E9E6046"/>
    <w:rsid w:val="4EA0A244"/>
    <w:rsid w:val="4EA12234"/>
    <w:rsid w:val="4EA14209"/>
    <w:rsid w:val="4EA22849"/>
    <w:rsid w:val="4EA22C9C"/>
    <w:rsid w:val="4EA29DD1"/>
    <w:rsid w:val="4EA599C9"/>
    <w:rsid w:val="4EA751B5"/>
    <w:rsid w:val="4EA8DBA0"/>
    <w:rsid w:val="4EA902ED"/>
    <w:rsid w:val="4EA99446"/>
    <w:rsid w:val="4EA9E9D1"/>
    <w:rsid w:val="4EAD3D66"/>
    <w:rsid w:val="4EADB800"/>
    <w:rsid w:val="4EADDB19"/>
    <w:rsid w:val="4EB009C0"/>
    <w:rsid w:val="4EB07E77"/>
    <w:rsid w:val="4EB44D5E"/>
    <w:rsid w:val="4EB48B46"/>
    <w:rsid w:val="4EB5C26F"/>
    <w:rsid w:val="4EB8DAF4"/>
    <w:rsid w:val="4EB92086"/>
    <w:rsid w:val="4EBB173D"/>
    <w:rsid w:val="4EBB65FD"/>
    <w:rsid w:val="4EBDA960"/>
    <w:rsid w:val="4EBFB4F7"/>
    <w:rsid w:val="4EC41924"/>
    <w:rsid w:val="4EC5889D"/>
    <w:rsid w:val="4EC67197"/>
    <w:rsid w:val="4EC793EB"/>
    <w:rsid w:val="4EC9AFFD"/>
    <w:rsid w:val="4ECBB025"/>
    <w:rsid w:val="4ED22F35"/>
    <w:rsid w:val="4ED37766"/>
    <w:rsid w:val="4ED47AA2"/>
    <w:rsid w:val="4ED55318"/>
    <w:rsid w:val="4ED58E62"/>
    <w:rsid w:val="4ED896EE"/>
    <w:rsid w:val="4ED8AA83"/>
    <w:rsid w:val="4ED8EB9C"/>
    <w:rsid w:val="4ED9BB07"/>
    <w:rsid w:val="4EDA40EB"/>
    <w:rsid w:val="4EDAF939"/>
    <w:rsid w:val="4EDC73DD"/>
    <w:rsid w:val="4EDC83D3"/>
    <w:rsid w:val="4EE16113"/>
    <w:rsid w:val="4EE28D04"/>
    <w:rsid w:val="4EE4A69C"/>
    <w:rsid w:val="4EE5BD21"/>
    <w:rsid w:val="4EE6D84D"/>
    <w:rsid w:val="4EE773C9"/>
    <w:rsid w:val="4EE87D55"/>
    <w:rsid w:val="4EEAB50A"/>
    <w:rsid w:val="4EEAD040"/>
    <w:rsid w:val="4EED3818"/>
    <w:rsid w:val="4EED6078"/>
    <w:rsid w:val="4EED8C7F"/>
    <w:rsid w:val="4EEE6F85"/>
    <w:rsid w:val="4EF1A593"/>
    <w:rsid w:val="4EF1D97E"/>
    <w:rsid w:val="4EF4A25D"/>
    <w:rsid w:val="4EF645FB"/>
    <w:rsid w:val="4EF6D973"/>
    <w:rsid w:val="4EF714EA"/>
    <w:rsid w:val="4EFAF766"/>
    <w:rsid w:val="4EFB463A"/>
    <w:rsid w:val="4EFC6FD0"/>
    <w:rsid w:val="4F014303"/>
    <w:rsid w:val="4F019515"/>
    <w:rsid w:val="4F029FA9"/>
    <w:rsid w:val="4F098DA0"/>
    <w:rsid w:val="4F0ADCA6"/>
    <w:rsid w:val="4F0B9280"/>
    <w:rsid w:val="4F0D337D"/>
    <w:rsid w:val="4F0D855A"/>
    <w:rsid w:val="4F10E870"/>
    <w:rsid w:val="4F138E5C"/>
    <w:rsid w:val="4F143F5B"/>
    <w:rsid w:val="4F17F976"/>
    <w:rsid w:val="4F1801F2"/>
    <w:rsid w:val="4F19DE2B"/>
    <w:rsid w:val="4F1BB39C"/>
    <w:rsid w:val="4F1D1613"/>
    <w:rsid w:val="4F1D57A7"/>
    <w:rsid w:val="4F1D6760"/>
    <w:rsid w:val="4F1DD6CE"/>
    <w:rsid w:val="4F1E0199"/>
    <w:rsid w:val="4F1E0A1C"/>
    <w:rsid w:val="4F1F045E"/>
    <w:rsid w:val="4F217D04"/>
    <w:rsid w:val="4F21B960"/>
    <w:rsid w:val="4F228159"/>
    <w:rsid w:val="4F2302C0"/>
    <w:rsid w:val="4F236338"/>
    <w:rsid w:val="4F238034"/>
    <w:rsid w:val="4F258F6C"/>
    <w:rsid w:val="4F26200D"/>
    <w:rsid w:val="4F285220"/>
    <w:rsid w:val="4F29FE92"/>
    <w:rsid w:val="4F2B4032"/>
    <w:rsid w:val="4F2DA169"/>
    <w:rsid w:val="4F2F1664"/>
    <w:rsid w:val="4F300194"/>
    <w:rsid w:val="4F318D0B"/>
    <w:rsid w:val="4F31DDCE"/>
    <w:rsid w:val="4F33A452"/>
    <w:rsid w:val="4F33E8A3"/>
    <w:rsid w:val="4F343F23"/>
    <w:rsid w:val="4F36E0D7"/>
    <w:rsid w:val="4F3759BD"/>
    <w:rsid w:val="4F38D63C"/>
    <w:rsid w:val="4F3B091B"/>
    <w:rsid w:val="4F3DD413"/>
    <w:rsid w:val="4F3DEB1B"/>
    <w:rsid w:val="4F3DECD8"/>
    <w:rsid w:val="4F4265A1"/>
    <w:rsid w:val="4F430992"/>
    <w:rsid w:val="4F472B44"/>
    <w:rsid w:val="4F48E3AF"/>
    <w:rsid w:val="4F4C1819"/>
    <w:rsid w:val="4F4D6733"/>
    <w:rsid w:val="4F5033FA"/>
    <w:rsid w:val="4F50677A"/>
    <w:rsid w:val="4F53189D"/>
    <w:rsid w:val="4F53761E"/>
    <w:rsid w:val="4F57646B"/>
    <w:rsid w:val="4F57EC56"/>
    <w:rsid w:val="4F5877EA"/>
    <w:rsid w:val="4F5A0951"/>
    <w:rsid w:val="4F5B1080"/>
    <w:rsid w:val="4F5E36A5"/>
    <w:rsid w:val="4F5E804B"/>
    <w:rsid w:val="4F5EE691"/>
    <w:rsid w:val="4F6055EB"/>
    <w:rsid w:val="4F60DE12"/>
    <w:rsid w:val="4F634849"/>
    <w:rsid w:val="4F639354"/>
    <w:rsid w:val="4F651C9E"/>
    <w:rsid w:val="4F66C25E"/>
    <w:rsid w:val="4F66DA19"/>
    <w:rsid w:val="4F691ADF"/>
    <w:rsid w:val="4F6A793F"/>
    <w:rsid w:val="4F6AAA80"/>
    <w:rsid w:val="4F6B2307"/>
    <w:rsid w:val="4F6B7C3B"/>
    <w:rsid w:val="4F6B9DF4"/>
    <w:rsid w:val="4F6C49CB"/>
    <w:rsid w:val="4F78DF4F"/>
    <w:rsid w:val="4F79CCA4"/>
    <w:rsid w:val="4F7A0A4D"/>
    <w:rsid w:val="4F7B95BA"/>
    <w:rsid w:val="4F7D6C03"/>
    <w:rsid w:val="4F7E4ED1"/>
    <w:rsid w:val="4F82EEBD"/>
    <w:rsid w:val="4F82F971"/>
    <w:rsid w:val="4F850CF3"/>
    <w:rsid w:val="4F858CE8"/>
    <w:rsid w:val="4F86F101"/>
    <w:rsid w:val="4F87629E"/>
    <w:rsid w:val="4F87DDEF"/>
    <w:rsid w:val="4F887081"/>
    <w:rsid w:val="4F88E543"/>
    <w:rsid w:val="4F8B56E6"/>
    <w:rsid w:val="4F8B844B"/>
    <w:rsid w:val="4F8D260A"/>
    <w:rsid w:val="4F8D38C0"/>
    <w:rsid w:val="4F9054D9"/>
    <w:rsid w:val="4F915093"/>
    <w:rsid w:val="4F924BE1"/>
    <w:rsid w:val="4F940C34"/>
    <w:rsid w:val="4F951C94"/>
    <w:rsid w:val="4F9614D4"/>
    <w:rsid w:val="4F988E80"/>
    <w:rsid w:val="4F991EC0"/>
    <w:rsid w:val="4F997BA4"/>
    <w:rsid w:val="4F9CC5B6"/>
    <w:rsid w:val="4F9D1C77"/>
    <w:rsid w:val="4F9EE8DC"/>
    <w:rsid w:val="4F9F5E36"/>
    <w:rsid w:val="4F9FD726"/>
    <w:rsid w:val="4FA12277"/>
    <w:rsid w:val="4FA45349"/>
    <w:rsid w:val="4FA46A4B"/>
    <w:rsid w:val="4FA51296"/>
    <w:rsid w:val="4FA8DC09"/>
    <w:rsid w:val="4FA997C4"/>
    <w:rsid w:val="4FAB1C74"/>
    <w:rsid w:val="4FACAB25"/>
    <w:rsid w:val="4FAD2148"/>
    <w:rsid w:val="4FADC567"/>
    <w:rsid w:val="4FB00AE5"/>
    <w:rsid w:val="4FB0B5A9"/>
    <w:rsid w:val="4FB120A1"/>
    <w:rsid w:val="4FB23131"/>
    <w:rsid w:val="4FB2CFE5"/>
    <w:rsid w:val="4FB60FF0"/>
    <w:rsid w:val="4FB69FDE"/>
    <w:rsid w:val="4FBC56F0"/>
    <w:rsid w:val="4FBE1DFA"/>
    <w:rsid w:val="4FC3ED75"/>
    <w:rsid w:val="4FC63FCA"/>
    <w:rsid w:val="4FC65B17"/>
    <w:rsid w:val="4FC7FA2C"/>
    <w:rsid w:val="4FC8DDC0"/>
    <w:rsid w:val="4FCB3D21"/>
    <w:rsid w:val="4FCD5472"/>
    <w:rsid w:val="4FCEBD7E"/>
    <w:rsid w:val="4FCF59BD"/>
    <w:rsid w:val="4FD12A0B"/>
    <w:rsid w:val="4FD20DA6"/>
    <w:rsid w:val="4FD20ECE"/>
    <w:rsid w:val="4FD71CFC"/>
    <w:rsid w:val="4FD7CFC7"/>
    <w:rsid w:val="4FD8289C"/>
    <w:rsid w:val="4FD8B0AC"/>
    <w:rsid w:val="4FD96615"/>
    <w:rsid w:val="4FDB3155"/>
    <w:rsid w:val="4FDC381A"/>
    <w:rsid w:val="4FDC68D0"/>
    <w:rsid w:val="4FDCBB6E"/>
    <w:rsid w:val="4FDD08E1"/>
    <w:rsid w:val="4FDDCF1E"/>
    <w:rsid w:val="4FDF373D"/>
    <w:rsid w:val="4FDFE976"/>
    <w:rsid w:val="4FE15E4D"/>
    <w:rsid w:val="4FE91583"/>
    <w:rsid w:val="4FED38B8"/>
    <w:rsid w:val="4FF0805B"/>
    <w:rsid w:val="4FF16C7B"/>
    <w:rsid w:val="4FF4EED5"/>
    <w:rsid w:val="4FF5385A"/>
    <w:rsid w:val="4FF71B2D"/>
    <w:rsid w:val="4FF84D37"/>
    <w:rsid w:val="4FFC5EAA"/>
    <w:rsid w:val="4FFD4780"/>
    <w:rsid w:val="4FFE009D"/>
    <w:rsid w:val="5000045C"/>
    <w:rsid w:val="5003DCFD"/>
    <w:rsid w:val="5005115C"/>
    <w:rsid w:val="50071254"/>
    <w:rsid w:val="50092433"/>
    <w:rsid w:val="50099296"/>
    <w:rsid w:val="500A2F38"/>
    <w:rsid w:val="500D310C"/>
    <w:rsid w:val="500F33BF"/>
    <w:rsid w:val="500F7907"/>
    <w:rsid w:val="50126ECC"/>
    <w:rsid w:val="5012814A"/>
    <w:rsid w:val="5013B5F8"/>
    <w:rsid w:val="5013B7D7"/>
    <w:rsid w:val="5014481E"/>
    <w:rsid w:val="50147B30"/>
    <w:rsid w:val="5014AC9C"/>
    <w:rsid w:val="5014DA52"/>
    <w:rsid w:val="50199C55"/>
    <w:rsid w:val="501AC93B"/>
    <w:rsid w:val="501BF64B"/>
    <w:rsid w:val="50203AB7"/>
    <w:rsid w:val="5023A960"/>
    <w:rsid w:val="502451D4"/>
    <w:rsid w:val="5025FC75"/>
    <w:rsid w:val="50264B4E"/>
    <w:rsid w:val="502828BB"/>
    <w:rsid w:val="502B1F4C"/>
    <w:rsid w:val="502B5607"/>
    <w:rsid w:val="502B7C1D"/>
    <w:rsid w:val="502C85C6"/>
    <w:rsid w:val="502FCBC2"/>
    <w:rsid w:val="5032FA3E"/>
    <w:rsid w:val="50340F52"/>
    <w:rsid w:val="50351A96"/>
    <w:rsid w:val="5036B814"/>
    <w:rsid w:val="5044D34E"/>
    <w:rsid w:val="504557DB"/>
    <w:rsid w:val="5045C5E1"/>
    <w:rsid w:val="504671F2"/>
    <w:rsid w:val="5046B5E9"/>
    <w:rsid w:val="50492642"/>
    <w:rsid w:val="504A5429"/>
    <w:rsid w:val="504C84A8"/>
    <w:rsid w:val="504CAEFE"/>
    <w:rsid w:val="504CE650"/>
    <w:rsid w:val="504EA9B0"/>
    <w:rsid w:val="504ECF16"/>
    <w:rsid w:val="504F2550"/>
    <w:rsid w:val="504F55E4"/>
    <w:rsid w:val="5050284D"/>
    <w:rsid w:val="50507C49"/>
    <w:rsid w:val="50519427"/>
    <w:rsid w:val="5053FD74"/>
    <w:rsid w:val="50542947"/>
    <w:rsid w:val="5057741D"/>
    <w:rsid w:val="5059306D"/>
    <w:rsid w:val="50597B68"/>
    <w:rsid w:val="5059A563"/>
    <w:rsid w:val="505A21D1"/>
    <w:rsid w:val="505B9F33"/>
    <w:rsid w:val="505C7150"/>
    <w:rsid w:val="50632D97"/>
    <w:rsid w:val="50643BF3"/>
    <w:rsid w:val="50659889"/>
    <w:rsid w:val="50669C97"/>
    <w:rsid w:val="5067821E"/>
    <w:rsid w:val="50697ED0"/>
    <w:rsid w:val="506A3ECF"/>
    <w:rsid w:val="506AAB32"/>
    <w:rsid w:val="506B3BA6"/>
    <w:rsid w:val="506CAA5A"/>
    <w:rsid w:val="506DF398"/>
    <w:rsid w:val="506F7DCC"/>
    <w:rsid w:val="5071040C"/>
    <w:rsid w:val="50730BBF"/>
    <w:rsid w:val="5073920F"/>
    <w:rsid w:val="507468F2"/>
    <w:rsid w:val="50796DB7"/>
    <w:rsid w:val="507A26C8"/>
    <w:rsid w:val="507DA0AA"/>
    <w:rsid w:val="5082BE85"/>
    <w:rsid w:val="508362E8"/>
    <w:rsid w:val="50847C41"/>
    <w:rsid w:val="50867801"/>
    <w:rsid w:val="50874DA4"/>
    <w:rsid w:val="5091F8E6"/>
    <w:rsid w:val="5093A6EB"/>
    <w:rsid w:val="509878A7"/>
    <w:rsid w:val="50993EEB"/>
    <w:rsid w:val="509A5454"/>
    <w:rsid w:val="509A64F2"/>
    <w:rsid w:val="509B3F1C"/>
    <w:rsid w:val="50A13E0E"/>
    <w:rsid w:val="50A1F0D7"/>
    <w:rsid w:val="50A2D320"/>
    <w:rsid w:val="50A54554"/>
    <w:rsid w:val="50A5551C"/>
    <w:rsid w:val="50A65CB3"/>
    <w:rsid w:val="50A6BD11"/>
    <w:rsid w:val="50A8B796"/>
    <w:rsid w:val="50A9CF79"/>
    <w:rsid w:val="50AC461C"/>
    <w:rsid w:val="50AE2950"/>
    <w:rsid w:val="50AE400C"/>
    <w:rsid w:val="50AE6006"/>
    <w:rsid w:val="50B1FAE0"/>
    <w:rsid w:val="50B34314"/>
    <w:rsid w:val="50B3B575"/>
    <w:rsid w:val="50B50DB7"/>
    <w:rsid w:val="50B5AA03"/>
    <w:rsid w:val="50B6E841"/>
    <w:rsid w:val="50BA01C1"/>
    <w:rsid w:val="50BA6032"/>
    <w:rsid w:val="50BB6A7F"/>
    <w:rsid w:val="50BBDEC4"/>
    <w:rsid w:val="50BD43C0"/>
    <w:rsid w:val="50BEBB83"/>
    <w:rsid w:val="50BF8E59"/>
    <w:rsid w:val="50BF9D4A"/>
    <w:rsid w:val="50BFED90"/>
    <w:rsid w:val="50C11799"/>
    <w:rsid w:val="50C11B00"/>
    <w:rsid w:val="50C55C45"/>
    <w:rsid w:val="50C6BC2E"/>
    <w:rsid w:val="50C712FD"/>
    <w:rsid w:val="50C7D7D0"/>
    <w:rsid w:val="50C9737E"/>
    <w:rsid w:val="50C9D30E"/>
    <w:rsid w:val="50CA3042"/>
    <w:rsid w:val="50CA78FF"/>
    <w:rsid w:val="50CB6501"/>
    <w:rsid w:val="50CB98D6"/>
    <w:rsid w:val="50CBB704"/>
    <w:rsid w:val="50CC3A2C"/>
    <w:rsid w:val="50CCB428"/>
    <w:rsid w:val="50CD2F43"/>
    <w:rsid w:val="50CF9420"/>
    <w:rsid w:val="50CFEF25"/>
    <w:rsid w:val="50D0A54D"/>
    <w:rsid w:val="50D1C743"/>
    <w:rsid w:val="50D2F736"/>
    <w:rsid w:val="50D37223"/>
    <w:rsid w:val="50D5E035"/>
    <w:rsid w:val="50D93063"/>
    <w:rsid w:val="50DE25BC"/>
    <w:rsid w:val="50DE273D"/>
    <w:rsid w:val="50DE3584"/>
    <w:rsid w:val="50DEA3D2"/>
    <w:rsid w:val="50E1EA5C"/>
    <w:rsid w:val="50E1FC8F"/>
    <w:rsid w:val="50E21A32"/>
    <w:rsid w:val="50E2F3E0"/>
    <w:rsid w:val="50E2F4AF"/>
    <w:rsid w:val="50E34234"/>
    <w:rsid w:val="50E3EB66"/>
    <w:rsid w:val="50E3FDAF"/>
    <w:rsid w:val="50E67E66"/>
    <w:rsid w:val="50E9A025"/>
    <w:rsid w:val="50EB493C"/>
    <w:rsid w:val="50EED841"/>
    <w:rsid w:val="50F3C4CE"/>
    <w:rsid w:val="50F4512B"/>
    <w:rsid w:val="50F4CE42"/>
    <w:rsid w:val="50F7CFAB"/>
    <w:rsid w:val="50F8FA29"/>
    <w:rsid w:val="50FAA857"/>
    <w:rsid w:val="50FB08CE"/>
    <w:rsid w:val="50FBAF30"/>
    <w:rsid w:val="50FE09FA"/>
    <w:rsid w:val="50FEFA72"/>
    <w:rsid w:val="50FF3837"/>
    <w:rsid w:val="51004211"/>
    <w:rsid w:val="5100EF5F"/>
    <w:rsid w:val="51018DAB"/>
    <w:rsid w:val="5103CA53"/>
    <w:rsid w:val="5106DCDF"/>
    <w:rsid w:val="51070B89"/>
    <w:rsid w:val="51072756"/>
    <w:rsid w:val="510817EB"/>
    <w:rsid w:val="510C15A5"/>
    <w:rsid w:val="510D3384"/>
    <w:rsid w:val="510D881C"/>
    <w:rsid w:val="510E8938"/>
    <w:rsid w:val="51132D42"/>
    <w:rsid w:val="511807FA"/>
    <w:rsid w:val="5119CDC7"/>
    <w:rsid w:val="511BCC77"/>
    <w:rsid w:val="511D9C1D"/>
    <w:rsid w:val="511EF11C"/>
    <w:rsid w:val="5122CAB3"/>
    <w:rsid w:val="5122F2F7"/>
    <w:rsid w:val="51240F17"/>
    <w:rsid w:val="5124DAC5"/>
    <w:rsid w:val="51256754"/>
    <w:rsid w:val="51272333"/>
    <w:rsid w:val="5127EA54"/>
    <w:rsid w:val="5128B0E8"/>
    <w:rsid w:val="512CC0D2"/>
    <w:rsid w:val="512DA144"/>
    <w:rsid w:val="512DA7E0"/>
    <w:rsid w:val="512DD9DA"/>
    <w:rsid w:val="512DF974"/>
    <w:rsid w:val="5132BD79"/>
    <w:rsid w:val="51333F1E"/>
    <w:rsid w:val="5133AD54"/>
    <w:rsid w:val="513446D0"/>
    <w:rsid w:val="5137CF0E"/>
    <w:rsid w:val="51385CE7"/>
    <w:rsid w:val="513AE590"/>
    <w:rsid w:val="513C51E4"/>
    <w:rsid w:val="513C88EE"/>
    <w:rsid w:val="513D3941"/>
    <w:rsid w:val="513EA937"/>
    <w:rsid w:val="51412309"/>
    <w:rsid w:val="51434A13"/>
    <w:rsid w:val="5143E930"/>
    <w:rsid w:val="51464AB7"/>
    <w:rsid w:val="51495C76"/>
    <w:rsid w:val="514BABDF"/>
    <w:rsid w:val="514E81EA"/>
    <w:rsid w:val="51501C82"/>
    <w:rsid w:val="51506452"/>
    <w:rsid w:val="51520F75"/>
    <w:rsid w:val="5153E386"/>
    <w:rsid w:val="51541399"/>
    <w:rsid w:val="515596A7"/>
    <w:rsid w:val="5156049B"/>
    <w:rsid w:val="51574E14"/>
    <w:rsid w:val="51598BED"/>
    <w:rsid w:val="515AD292"/>
    <w:rsid w:val="515BF45F"/>
    <w:rsid w:val="515EA370"/>
    <w:rsid w:val="515FA82C"/>
    <w:rsid w:val="515FE53D"/>
    <w:rsid w:val="5160B667"/>
    <w:rsid w:val="5161E6BB"/>
    <w:rsid w:val="516312D8"/>
    <w:rsid w:val="5166D740"/>
    <w:rsid w:val="5168BC56"/>
    <w:rsid w:val="51692B85"/>
    <w:rsid w:val="5169D5A7"/>
    <w:rsid w:val="516E2F7B"/>
    <w:rsid w:val="516EAC70"/>
    <w:rsid w:val="517083A5"/>
    <w:rsid w:val="5170A618"/>
    <w:rsid w:val="5170BFB1"/>
    <w:rsid w:val="5173DDF0"/>
    <w:rsid w:val="51753676"/>
    <w:rsid w:val="5176F30A"/>
    <w:rsid w:val="517CE5F4"/>
    <w:rsid w:val="517D9C81"/>
    <w:rsid w:val="517DD45B"/>
    <w:rsid w:val="51803F70"/>
    <w:rsid w:val="5184207F"/>
    <w:rsid w:val="5185EE7F"/>
    <w:rsid w:val="5187D272"/>
    <w:rsid w:val="5189B670"/>
    <w:rsid w:val="518A7A8B"/>
    <w:rsid w:val="518B042D"/>
    <w:rsid w:val="518DA23F"/>
    <w:rsid w:val="518EC9B5"/>
    <w:rsid w:val="518F1DCB"/>
    <w:rsid w:val="518F73E9"/>
    <w:rsid w:val="5190E46F"/>
    <w:rsid w:val="5190F66A"/>
    <w:rsid w:val="5191052C"/>
    <w:rsid w:val="519353F8"/>
    <w:rsid w:val="519571CD"/>
    <w:rsid w:val="519753ED"/>
    <w:rsid w:val="5197FD38"/>
    <w:rsid w:val="519899FB"/>
    <w:rsid w:val="5199E73D"/>
    <w:rsid w:val="519CC33D"/>
    <w:rsid w:val="519DC57C"/>
    <w:rsid w:val="519E31F8"/>
    <w:rsid w:val="51A14773"/>
    <w:rsid w:val="51A160D6"/>
    <w:rsid w:val="51A1F93B"/>
    <w:rsid w:val="51A24942"/>
    <w:rsid w:val="51A26437"/>
    <w:rsid w:val="51A59D32"/>
    <w:rsid w:val="51A5A1F1"/>
    <w:rsid w:val="51A63165"/>
    <w:rsid w:val="51A697D4"/>
    <w:rsid w:val="51A86E8C"/>
    <w:rsid w:val="51AACBC8"/>
    <w:rsid w:val="51AE492D"/>
    <w:rsid w:val="51B0ED31"/>
    <w:rsid w:val="51B10F4B"/>
    <w:rsid w:val="51B3C547"/>
    <w:rsid w:val="51B61334"/>
    <w:rsid w:val="51B76949"/>
    <w:rsid w:val="51B7ABDB"/>
    <w:rsid w:val="51B84E1D"/>
    <w:rsid w:val="51B8BBCC"/>
    <w:rsid w:val="51B8EA7A"/>
    <w:rsid w:val="51B8F062"/>
    <w:rsid w:val="51BA13FB"/>
    <w:rsid w:val="51BA2EE4"/>
    <w:rsid w:val="51BB9D52"/>
    <w:rsid w:val="51BCCD3B"/>
    <w:rsid w:val="51BCF2FD"/>
    <w:rsid w:val="51BFD830"/>
    <w:rsid w:val="51C194E0"/>
    <w:rsid w:val="51C2569E"/>
    <w:rsid w:val="51C45EF3"/>
    <w:rsid w:val="51C468EE"/>
    <w:rsid w:val="51C56938"/>
    <w:rsid w:val="51C8AFE6"/>
    <w:rsid w:val="51CF7B81"/>
    <w:rsid w:val="51CF941F"/>
    <w:rsid w:val="51D29AAE"/>
    <w:rsid w:val="51D40971"/>
    <w:rsid w:val="51D72B2D"/>
    <w:rsid w:val="51D7BB2C"/>
    <w:rsid w:val="51DA6352"/>
    <w:rsid w:val="51DB70CF"/>
    <w:rsid w:val="51DC365A"/>
    <w:rsid w:val="51DC58FA"/>
    <w:rsid w:val="51DD20B1"/>
    <w:rsid w:val="51DEBA15"/>
    <w:rsid w:val="51DEED0D"/>
    <w:rsid w:val="51E054AC"/>
    <w:rsid w:val="51E3634F"/>
    <w:rsid w:val="51E3BC6E"/>
    <w:rsid w:val="51E5B7EE"/>
    <w:rsid w:val="51E7D3DC"/>
    <w:rsid w:val="51E804F1"/>
    <w:rsid w:val="51EA383A"/>
    <w:rsid w:val="51EB0835"/>
    <w:rsid w:val="51EB6216"/>
    <w:rsid w:val="51EF85D4"/>
    <w:rsid w:val="51EFF9A8"/>
    <w:rsid w:val="51F2619D"/>
    <w:rsid w:val="51F4923F"/>
    <w:rsid w:val="51F6088E"/>
    <w:rsid w:val="51F83038"/>
    <w:rsid w:val="51F86315"/>
    <w:rsid w:val="51FBA2D7"/>
    <w:rsid w:val="51FDC888"/>
    <w:rsid w:val="51FE3FE0"/>
    <w:rsid w:val="52015558"/>
    <w:rsid w:val="5201EBC2"/>
    <w:rsid w:val="520336FC"/>
    <w:rsid w:val="5203D7A3"/>
    <w:rsid w:val="52053B73"/>
    <w:rsid w:val="520B17CC"/>
    <w:rsid w:val="52101457"/>
    <w:rsid w:val="52130ABB"/>
    <w:rsid w:val="5213C982"/>
    <w:rsid w:val="5215A915"/>
    <w:rsid w:val="5216B581"/>
    <w:rsid w:val="5216D485"/>
    <w:rsid w:val="5216F1A4"/>
    <w:rsid w:val="521E5999"/>
    <w:rsid w:val="521F555B"/>
    <w:rsid w:val="522051EE"/>
    <w:rsid w:val="5221A8E6"/>
    <w:rsid w:val="52226709"/>
    <w:rsid w:val="52226769"/>
    <w:rsid w:val="5223441A"/>
    <w:rsid w:val="52237541"/>
    <w:rsid w:val="522502F5"/>
    <w:rsid w:val="5226B11B"/>
    <w:rsid w:val="5226CB5A"/>
    <w:rsid w:val="5228FC0E"/>
    <w:rsid w:val="522DF085"/>
    <w:rsid w:val="522E35FB"/>
    <w:rsid w:val="522E37F0"/>
    <w:rsid w:val="522ED6CD"/>
    <w:rsid w:val="5230DEA9"/>
    <w:rsid w:val="52314A88"/>
    <w:rsid w:val="5232A9E4"/>
    <w:rsid w:val="5235FDAF"/>
    <w:rsid w:val="5237AFFC"/>
    <w:rsid w:val="5238CBC7"/>
    <w:rsid w:val="52396DF3"/>
    <w:rsid w:val="523D6BAC"/>
    <w:rsid w:val="523E47F3"/>
    <w:rsid w:val="523FAE74"/>
    <w:rsid w:val="5240102B"/>
    <w:rsid w:val="524132E4"/>
    <w:rsid w:val="52428BF9"/>
    <w:rsid w:val="5245F2B4"/>
    <w:rsid w:val="52465AC6"/>
    <w:rsid w:val="52485F99"/>
    <w:rsid w:val="52492AC3"/>
    <w:rsid w:val="524D9BCD"/>
    <w:rsid w:val="524F25CA"/>
    <w:rsid w:val="524FC19F"/>
    <w:rsid w:val="5250822D"/>
    <w:rsid w:val="52525C4F"/>
    <w:rsid w:val="5255F16A"/>
    <w:rsid w:val="525942FF"/>
    <w:rsid w:val="525BDC26"/>
    <w:rsid w:val="525E48AA"/>
    <w:rsid w:val="52633681"/>
    <w:rsid w:val="526338BC"/>
    <w:rsid w:val="5263E547"/>
    <w:rsid w:val="52646651"/>
    <w:rsid w:val="52665D80"/>
    <w:rsid w:val="52672287"/>
    <w:rsid w:val="5267CFC9"/>
    <w:rsid w:val="526996E5"/>
    <w:rsid w:val="52699E04"/>
    <w:rsid w:val="5269EE65"/>
    <w:rsid w:val="526C827F"/>
    <w:rsid w:val="526E7E63"/>
    <w:rsid w:val="526F58D8"/>
    <w:rsid w:val="526F8438"/>
    <w:rsid w:val="526FE963"/>
    <w:rsid w:val="5270E464"/>
    <w:rsid w:val="527235A7"/>
    <w:rsid w:val="5275027C"/>
    <w:rsid w:val="52765824"/>
    <w:rsid w:val="5279DBF7"/>
    <w:rsid w:val="527A744A"/>
    <w:rsid w:val="527B1C4D"/>
    <w:rsid w:val="527F6365"/>
    <w:rsid w:val="528141C2"/>
    <w:rsid w:val="52831979"/>
    <w:rsid w:val="52848EE5"/>
    <w:rsid w:val="528500C4"/>
    <w:rsid w:val="5285309F"/>
    <w:rsid w:val="5285739B"/>
    <w:rsid w:val="528592F8"/>
    <w:rsid w:val="5286B410"/>
    <w:rsid w:val="528700CF"/>
    <w:rsid w:val="52870588"/>
    <w:rsid w:val="5287C0AF"/>
    <w:rsid w:val="5288988F"/>
    <w:rsid w:val="5288D754"/>
    <w:rsid w:val="528B5E6A"/>
    <w:rsid w:val="528B7B9D"/>
    <w:rsid w:val="528C5E43"/>
    <w:rsid w:val="528FC82A"/>
    <w:rsid w:val="528FEF65"/>
    <w:rsid w:val="52934350"/>
    <w:rsid w:val="52955EC8"/>
    <w:rsid w:val="52977F91"/>
    <w:rsid w:val="52981FDF"/>
    <w:rsid w:val="5298B9EF"/>
    <w:rsid w:val="529908E8"/>
    <w:rsid w:val="529AC49B"/>
    <w:rsid w:val="529E1071"/>
    <w:rsid w:val="529E16ED"/>
    <w:rsid w:val="52A04CC8"/>
    <w:rsid w:val="52A0AEED"/>
    <w:rsid w:val="52A13C7A"/>
    <w:rsid w:val="52A272F6"/>
    <w:rsid w:val="52A279A5"/>
    <w:rsid w:val="52A5C5C5"/>
    <w:rsid w:val="52A6DDA5"/>
    <w:rsid w:val="52A7C9EA"/>
    <w:rsid w:val="52AA4CDC"/>
    <w:rsid w:val="52AB63E9"/>
    <w:rsid w:val="52AD8C1E"/>
    <w:rsid w:val="52AD8FA0"/>
    <w:rsid w:val="52AE39B1"/>
    <w:rsid w:val="52AFD70C"/>
    <w:rsid w:val="52B09B62"/>
    <w:rsid w:val="52B153C9"/>
    <w:rsid w:val="52B1FC49"/>
    <w:rsid w:val="52B34BDB"/>
    <w:rsid w:val="52B79977"/>
    <w:rsid w:val="52B894A2"/>
    <w:rsid w:val="52B9DD31"/>
    <w:rsid w:val="52BABBBF"/>
    <w:rsid w:val="52BC4FF2"/>
    <w:rsid w:val="52C0290B"/>
    <w:rsid w:val="52C127F7"/>
    <w:rsid w:val="52C140F7"/>
    <w:rsid w:val="52C2D03D"/>
    <w:rsid w:val="52C5889C"/>
    <w:rsid w:val="52C8D990"/>
    <w:rsid w:val="52C9E6E4"/>
    <w:rsid w:val="52D057DB"/>
    <w:rsid w:val="52D3D20A"/>
    <w:rsid w:val="52D3E8CC"/>
    <w:rsid w:val="52D3E98B"/>
    <w:rsid w:val="52D4077D"/>
    <w:rsid w:val="52D44E2F"/>
    <w:rsid w:val="52D469EA"/>
    <w:rsid w:val="52D5730D"/>
    <w:rsid w:val="52D74ECF"/>
    <w:rsid w:val="52D7CE8D"/>
    <w:rsid w:val="52D7F877"/>
    <w:rsid w:val="52DA1472"/>
    <w:rsid w:val="52DA8F1B"/>
    <w:rsid w:val="52DA9763"/>
    <w:rsid w:val="52DC0215"/>
    <w:rsid w:val="52DEA2C6"/>
    <w:rsid w:val="52E1E545"/>
    <w:rsid w:val="52E2C0C3"/>
    <w:rsid w:val="52E48EBF"/>
    <w:rsid w:val="52E595E8"/>
    <w:rsid w:val="52EAB3FA"/>
    <w:rsid w:val="52EAD075"/>
    <w:rsid w:val="52F21F5F"/>
    <w:rsid w:val="52F327A5"/>
    <w:rsid w:val="52F3540B"/>
    <w:rsid w:val="52F45FB7"/>
    <w:rsid w:val="52FB3590"/>
    <w:rsid w:val="52FB866F"/>
    <w:rsid w:val="52FDB71C"/>
    <w:rsid w:val="52FDFEBE"/>
    <w:rsid w:val="5304AB12"/>
    <w:rsid w:val="5305A9FC"/>
    <w:rsid w:val="5306FA1D"/>
    <w:rsid w:val="53071240"/>
    <w:rsid w:val="5307AFB5"/>
    <w:rsid w:val="5307F204"/>
    <w:rsid w:val="53083547"/>
    <w:rsid w:val="530B728B"/>
    <w:rsid w:val="530BFE86"/>
    <w:rsid w:val="53110896"/>
    <w:rsid w:val="531124EA"/>
    <w:rsid w:val="53133A9D"/>
    <w:rsid w:val="53144EE3"/>
    <w:rsid w:val="5314B9C3"/>
    <w:rsid w:val="531738BA"/>
    <w:rsid w:val="531A6680"/>
    <w:rsid w:val="531AD458"/>
    <w:rsid w:val="531B1B29"/>
    <w:rsid w:val="531B377B"/>
    <w:rsid w:val="531C8C9F"/>
    <w:rsid w:val="531CB236"/>
    <w:rsid w:val="531DCFB6"/>
    <w:rsid w:val="5320C3D6"/>
    <w:rsid w:val="53215FBD"/>
    <w:rsid w:val="53231D1A"/>
    <w:rsid w:val="53271761"/>
    <w:rsid w:val="532871A8"/>
    <w:rsid w:val="5328C73C"/>
    <w:rsid w:val="532C64DB"/>
    <w:rsid w:val="532EA83A"/>
    <w:rsid w:val="532FA2A1"/>
    <w:rsid w:val="53313CB6"/>
    <w:rsid w:val="5332FAEE"/>
    <w:rsid w:val="5336436F"/>
    <w:rsid w:val="533CB6EB"/>
    <w:rsid w:val="5340B106"/>
    <w:rsid w:val="5340EBBF"/>
    <w:rsid w:val="53423EEF"/>
    <w:rsid w:val="5342D110"/>
    <w:rsid w:val="5342E6F9"/>
    <w:rsid w:val="5344AF8F"/>
    <w:rsid w:val="53470CE9"/>
    <w:rsid w:val="5348F57E"/>
    <w:rsid w:val="534A49A3"/>
    <w:rsid w:val="534C20ED"/>
    <w:rsid w:val="534C595E"/>
    <w:rsid w:val="534CF2A5"/>
    <w:rsid w:val="534EE169"/>
    <w:rsid w:val="5350E4D5"/>
    <w:rsid w:val="5356DDEE"/>
    <w:rsid w:val="535AC663"/>
    <w:rsid w:val="535AC825"/>
    <w:rsid w:val="535B8464"/>
    <w:rsid w:val="535CACEF"/>
    <w:rsid w:val="535E74E9"/>
    <w:rsid w:val="535F00FE"/>
    <w:rsid w:val="535F0EFD"/>
    <w:rsid w:val="5360042E"/>
    <w:rsid w:val="53633725"/>
    <w:rsid w:val="5365313A"/>
    <w:rsid w:val="5366B399"/>
    <w:rsid w:val="536714FF"/>
    <w:rsid w:val="536717C5"/>
    <w:rsid w:val="53679F6B"/>
    <w:rsid w:val="536B29E7"/>
    <w:rsid w:val="536B77A3"/>
    <w:rsid w:val="536C328A"/>
    <w:rsid w:val="536CBDB5"/>
    <w:rsid w:val="536D4E60"/>
    <w:rsid w:val="536EA256"/>
    <w:rsid w:val="5371FA11"/>
    <w:rsid w:val="5372BDD0"/>
    <w:rsid w:val="53746DAE"/>
    <w:rsid w:val="5377A15E"/>
    <w:rsid w:val="5378CC46"/>
    <w:rsid w:val="537AFC7F"/>
    <w:rsid w:val="537D4369"/>
    <w:rsid w:val="537DD1F4"/>
    <w:rsid w:val="537EAEA5"/>
    <w:rsid w:val="537FF629"/>
    <w:rsid w:val="53853B8A"/>
    <w:rsid w:val="5386D1DB"/>
    <w:rsid w:val="53871E0F"/>
    <w:rsid w:val="53874262"/>
    <w:rsid w:val="538E142A"/>
    <w:rsid w:val="53920A74"/>
    <w:rsid w:val="5392A976"/>
    <w:rsid w:val="53939A9A"/>
    <w:rsid w:val="539451F4"/>
    <w:rsid w:val="539460CD"/>
    <w:rsid w:val="5396987D"/>
    <w:rsid w:val="53992680"/>
    <w:rsid w:val="539A5170"/>
    <w:rsid w:val="539CF4C4"/>
    <w:rsid w:val="539EB237"/>
    <w:rsid w:val="539FA98E"/>
    <w:rsid w:val="539FB56C"/>
    <w:rsid w:val="53A12113"/>
    <w:rsid w:val="53A50B86"/>
    <w:rsid w:val="53A76038"/>
    <w:rsid w:val="53A8B26C"/>
    <w:rsid w:val="53A9F8D3"/>
    <w:rsid w:val="53AA64E2"/>
    <w:rsid w:val="53AAD884"/>
    <w:rsid w:val="53AB2094"/>
    <w:rsid w:val="53AB7795"/>
    <w:rsid w:val="53ACC9F9"/>
    <w:rsid w:val="53ACE713"/>
    <w:rsid w:val="53ACEB25"/>
    <w:rsid w:val="53AD1F4A"/>
    <w:rsid w:val="53AE53C2"/>
    <w:rsid w:val="53B0C698"/>
    <w:rsid w:val="53B3E7C0"/>
    <w:rsid w:val="53B40FBB"/>
    <w:rsid w:val="53B48760"/>
    <w:rsid w:val="53B6633D"/>
    <w:rsid w:val="53B698BB"/>
    <w:rsid w:val="53B78511"/>
    <w:rsid w:val="53B78D1B"/>
    <w:rsid w:val="53B83A30"/>
    <w:rsid w:val="53B8AE09"/>
    <w:rsid w:val="53BD5A03"/>
    <w:rsid w:val="53BDA2E1"/>
    <w:rsid w:val="53BE6B43"/>
    <w:rsid w:val="53BF120B"/>
    <w:rsid w:val="53BFE038"/>
    <w:rsid w:val="53C02F05"/>
    <w:rsid w:val="53C366E5"/>
    <w:rsid w:val="53C79726"/>
    <w:rsid w:val="53C93D38"/>
    <w:rsid w:val="53C9AFD7"/>
    <w:rsid w:val="53CA46BB"/>
    <w:rsid w:val="53CB86E8"/>
    <w:rsid w:val="53CBC1AA"/>
    <w:rsid w:val="53CE1956"/>
    <w:rsid w:val="53D11521"/>
    <w:rsid w:val="53D1D902"/>
    <w:rsid w:val="53D3BB2D"/>
    <w:rsid w:val="53D3CA76"/>
    <w:rsid w:val="53D437AB"/>
    <w:rsid w:val="53D457FE"/>
    <w:rsid w:val="53D5CEF2"/>
    <w:rsid w:val="53D6B13F"/>
    <w:rsid w:val="53D6EE35"/>
    <w:rsid w:val="53D75927"/>
    <w:rsid w:val="53DA5729"/>
    <w:rsid w:val="53DB1B09"/>
    <w:rsid w:val="53DB885C"/>
    <w:rsid w:val="53E04E89"/>
    <w:rsid w:val="53E28FD7"/>
    <w:rsid w:val="53E2E47A"/>
    <w:rsid w:val="53E5CC0B"/>
    <w:rsid w:val="53E7B9B7"/>
    <w:rsid w:val="53E9F7B9"/>
    <w:rsid w:val="53EC5062"/>
    <w:rsid w:val="53EE27AA"/>
    <w:rsid w:val="53F17640"/>
    <w:rsid w:val="53F37F86"/>
    <w:rsid w:val="53F5B64A"/>
    <w:rsid w:val="53F71570"/>
    <w:rsid w:val="53F7E7F0"/>
    <w:rsid w:val="53F8D2D1"/>
    <w:rsid w:val="53FB7FF7"/>
    <w:rsid w:val="53FC233A"/>
    <w:rsid w:val="53FD3541"/>
    <w:rsid w:val="53FEC5D2"/>
    <w:rsid w:val="5400BDB8"/>
    <w:rsid w:val="5401131B"/>
    <w:rsid w:val="54022033"/>
    <w:rsid w:val="5403751B"/>
    <w:rsid w:val="540403E4"/>
    <w:rsid w:val="54042DCA"/>
    <w:rsid w:val="54052D5F"/>
    <w:rsid w:val="54053F43"/>
    <w:rsid w:val="54059CD3"/>
    <w:rsid w:val="54082C62"/>
    <w:rsid w:val="540890DF"/>
    <w:rsid w:val="540C9122"/>
    <w:rsid w:val="540ED4C5"/>
    <w:rsid w:val="540F3169"/>
    <w:rsid w:val="541020DF"/>
    <w:rsid w:val="54120211"/>
    <w:rsid w:val="5414367E"/>
    <w:rsid w:val="5414E2AA"/>
    <w:rsid w:val="54182169"/>
    <w:rsid w:val="5418FA26"/>
    <w:rsid w:val="541B13D4"/>
    <w:rsid w:val="541D54F6"/>
    <w:rsid w:val="541D6591"/>
    <w:rsid w:val="541DC171"/>
    <w:rsid w:val="541F9B7C"/>
    <w:rsid w:val="5420E387"/>
    <w:rsid w:val="5421F852"/>
    <w:rsid w:val="5424BBD9"/>
    <w:rsid w:val="5424C2EE"/>
    <w:rsid w:val="542586BB"/>
    <w:rsid w:val="542A69B6"/>
    <w:rsid w:val="542C6A82"/>
    <w:rsid w:val="542F84E5"/>
    <w:rsid w:val="542F90E3"/>
    <w:rsid w:val="54314261"/>
    <w:rsid w:val="5433FCB3"/>
    <w:rsid w:val="5435978B"/>
    <w:rsid w:val="54374785"/>
    <w:rsid w:val="54382218"/>
    <w:rsid w:val="543A646E"/>
    <w:rsid w:val="543A9F96"/>
    <w:rsid w:val="543C6416"/>
    <w:rsid w:val="543C946A"/>
    <w:rsid w:val="543D0325"/>
    <w:rsid w:val="543DB6C8"/>
    <w:rsid w:val="5444AD64"/>
    <w:rsid w:val="5444BED0"/>
    <w:rsid w:val="54462A67"/>
    <w:rsid w:val="5447D20A"/>
    <w:rsid w:val="544BC782"/>
    <w:rsid w:val="544D2DCD"/>
    <w:rsid w:val="545080F5"/>
    <w:rsid w:val="545146DC"/>
    <w:rsid w:val="54546007"/>
    <w:rsid w:val="54564404"/>
    <w:rsid w:val="54573719"/>
    <w:rsid w:val="545A7BE9"/>
    <w:rsid w:val="545BA67D"/>
    <w:rsid w:val="545C2DA6"/>
    <w:rsid w:val="545C68DC"/>
    <w:rsid w:val="545CB906"/>
    <w:rsid w:val="545EA09E"/>
    <w:rsid w:val="545EEB70"/>
    <w:rsid w:val="545FA587"/>
    <w:rsid w:val="5460D77A"/>
    <w:rsid w:val="5461F935"/>
    <w:rsid w:val="5461FB23"/>
    <w:rsid w:val="5462A25F"/>
    <w:rsid w:val="5462A371"/>
    <w:rsid w:val="546A5BA8"/>
    <w:rsid w:val="546AF1A2"/>
    <w:rsid w:val="546BF9C7"/>
    <w:rsid w:val="546C9F2B"/>
    <w:rsid w:val="546E8EA9"/>
    <w:rsid w:val="546E9D8D"/>
    <w:rsid w:val="546EB897"/>
    <w:rsid w:val="546FF88E"/>
    <w:rsid w:val="54724086"/>
    <w:rsid w:val="5472A748"/>
    <w:rsid w:val="54747FE5"/>
    <w:rsid w:val="547513A4"/>
    <w:rsid w:val="5475E5EC"/>
    <w:rsid w:val="54799ECE"/>
    <w:rsid w:val="547D4414"/>
    <w:rsid w:val="548195A3"/>
    <w:rsid w:val="5482BEE3"/>
    <w:rsid w:val="5486961C"/>
    <w:rsid w:val="54873AFB"/>
    <w:rsid w:val="54899787"/>
    <w:rsid w:val="548D520D"/>
    <w:rsid w:val="548D70F7"/>
    <w:rsid w:val="5492CCD7"/>
    <w:rsid w:val="54938EB1"/>
    <w:rsid w:val="5497B406"/>
    <w:rsid w:val="5499555F"/>
    <w:rsid w:val="549AA000"/>
    <w:rsid w:val="549ADE3E"/>
    <w:rsid w:val="549C16A7"/>
    <w:rsid w:val="549C2D89"/>
    <w:rsid w:val="549CB8FC"/>
    <w:rsid w:val="549D4DA8"/>
    <w:rsid w:val="54A195EA"/>
    <w:rsid w:val="54A457C2"/>
    <w:rsid w:val="54A78071"/>
    <w:rsid w:val="54A7EB64"/>
    <w:rsid w:val="54AA06D3"/>
    <w:rsid w:val="54AA74B2"/>
    <w:rsid w:val="54AA81CC"/>
    <w:rsid w:val="54ABAA1D"/>
    <w:rsid w:val="54AEA534"/>
    <w:rsid w:val="54AEBF20"/>
    <w:rsid w:val="54AFC131"/>
    <w:rsid w:val="54AFC1C6"/>
    <w:rsid w:val="54B36D0C"/>
    <w:rsid w:val="54B3B46F"/>
    <w:rsid w:val="54B44DBD"/>
    <w:rsid w:val="54B46862"/>
    <w:rsid w:val="54B51863"/>
    <w:rsid w:val="54B6A302"/>
    <w:rsid w:val="54B7BD7E"/>
    <w:rsid w:val="54B924F4"/>
    <w:rsid w:val="54BC1195"/>
    <w:rsid w:val="54BCA1EC"/>
    <w:rsid w:val="54BEBC0C"/>
    <w:rsid w:val="54C0D602"/>
    <w:rsid w:val="54C19D31"/>
    <w:rsid w:val="54C1EE65"/>
    <w:rsid w:val="54C44209"/>
    <w:rsid w:val="54C726FA"/>
    <w:rsid w:val="54C869F8"/>
    <w:rsid w:val="54CA56E7"/>
    <w:rsid w:val="54CB0EC8"/>
    <w:rsid w:val="54CC4A25"/>
    <w:rsid w:val="54CD3BCA"/>
    <w:rsid w:val="54CDC852"/>
    <w:rsid w:val="54CFBDD2"/>
    <w:rsid w:val="54D23156"/>
    <w:rsid w:val="54D4A858"/>
    <w:rsid w:val="54D4B49E"/>
    <w:rsid w:val="54D61C8D"/>
    <w:rsid w:val="54D96295"/>
    <w:rsid w:val="54D9CE58"/>
    <w:rsid w:val="54DAC4E3"/>
    <w:rsid w:val="54DAF658"/>
    <w:rsid w:val="54DCF028"/>
    <w:rsid w:val="54DD3374"/>
    <w:rsid w:val="54DDC70D"/>
    <w:rsid w:val="54DE7888"/>
    <w:rsid w:val="54DFF669"/>
    <w:rsid w:val="54E1B0E5"/>
    <w:rsid w:val="54E2901B"/>
    <w:rsid w:val="54E3C073"/>
    <w:rsid w:val="54E3C609"/>
    <w:rsid w:val="54E43725"/>
    <w:rsid w:val="54E6D9DF"/>
    <w:rsid w:val="54E89FEE"/>
    <w:rsid w:val="54EA47FC"/>
    <w:rsid w:val="54EBB30D"/>
    <w:rsid w:val="54EBF33B"/>
    <w:rsid w:val="54EF0A0B"/>
    <w:rsid w:val="54F1A949"/>
    <w:rsid w:val="54F23C86"/>
    <w:rsid w:val="54F37C95"/>
    <w:rsid w:val="54F3845E"/>
    <w:rsid w:val="54F3862B"/>
    <w:rsid w:val="54F3B520"/>
    <w:rsid w:val="54F5A789"/>
    <w:rsid w:val="54F67C4D"/>
    <w:rsid w:val="54F754C5"/>
    <w:rsid w:val="54F8110C"/>
    <w:rsid w:val="54FB649B"/>
    <w:rsid w:val="54FBAA17"/>
    <w:rsid w:val="54FD426A"/>
    <w:rsid w:val="55009ABE"/>
    <w:rsid w:val="5501087C"/>
    <w:rsid w:val="55028AF7"/>
    <w:rsid w:val="5502B266"/>
    <w:rsid w:val="5503F82A"/>
    <w:rsid w:val="55043A0A"/>
    <w:rsid w:val="550493A9"/>
    <w:rsid w:val="5504DE1E"/>
    <w:rsid w:val="55057FD0"/>
    <w:rsid w:val="5506B918"/>
    <w:rsid w:val="5507F113"/>
    <w:rsid w:val="550DCA72"/>
    <w:rsid w:val="5512A03E"/>
    <w:rsid w:val="5513F75E"/>
    <w:rsid w:val="551493FE"/>
    <w:rsid w:val="5514BB9A"/>
    <w:rsid w:val="5515A027"/>
    <w:rsid w:val="5515D6E6"/>
    <w:rsid w:val="55194DAA"/>
    <w:rsid w:val="551BD032"/>
    <w:rsid w:val="551DCD0A"/>
    <w:rsid w:val="551F1491"/>
    <w:rsid w:val="55209806"/>
    <w:rsid w:val="5520B827"/>
    <w:rsid w:val="5521E1F4"/>
    <w:rsid w:val="55267333"/>
    <w:rsid w:val="552729A4"/>
    <w:rsid w:val="5528C58B"/>
    <w:rsid w:val="552947AC"/>
    <w:rsid w:val="552A468B"/>
    <w:rsid w:val="552C626C"/>
    <w:rsid w:val="552D80C1"/>
    <w:rsid w:val="552DA0C1"/>
    <w:rsid w:val="5530CC3C"/>
    <w:rsid w:val="55317E3D"/>
    <w:rsid w:val="55325FB9"/>
    <w:rsid w:val="55329DD9"/>
    <w:rsid w:val="5534AAEE"/>
    <w:rsid w:val="55372813"/>
    <w:rsid w:val="553987AE"/>
    <w:rsid w:val="553E0781"/>
    <w:rsid w:val="553E0F63"/>
    <w:rsid w:val="553F3135"/>
    <w:rsid w:val="553F64C4"/>
    <w:rsid w:val="5542B8EA"/>
    <w:rsid w:val="5547DA15"/>
    <w:rsid w:val="554AD690"/>
    <w:rsid w:val="554ADD73"/>
    <w:rsid w:val="55526A67"/>
    <w:rsid w:val="55530BA5"/>
    <w:rsid w:val="5553533A"/>
    <w:rsid w:val="5553988A"/>
    <w:rsid w:val="5553ABA4"/>
    <w:rsid w:val="55548FC0"/>
    <w:rsid w:val="55564DAB"/>
    <w:rsid w:val="55568938"/>
    <w:rsid w:val="555D3BF7"/>
    <w:rsid w:val="555DF2B8"/>
    <w:rsid w:val="555F9E68"/>
    <w:rsid w:val="555FCBCF"/>
    <w:rsid w:val="5560B1F3"/>
    <w:rsid w:val="55633AE1"/>
    <w:rsid w:val="5564DEE5"/>
    <w:rsid w:val="5568853F"/>
    <w:rsid w:val="55698999"/>
    <w:rsid w:val="556DD7F5"/>
    <w:rsid w:val="556E3091"/>
    <w:rsid w:val="556E962A"/>
    <w:rsid w:val="556EDC7D"/>
    <w:rsid w:val="55708E99"/>
    <w:rsid w:val="5573305F"/>
    <w:rsid w:val="55745186"/>
    <w:rsid w:val="5577B37D"/>
    <w:rsid w:val="55789B52"/>
    <w:rsid w:val="557C2512"/>
    <w:rsid w:val="5581845C"/>
    <w:rsid w:val="5581D6F4"/>
    <w:rsid w:val="5583D03F"/>
    <w:rsid w:val="55843AFE"/>
    <w:rsid w:val="55855AD2"/>
    <w:rsid w:val="5587E065"/>
    <w:rsid w:val="5589A156"/>
    <w:rsid w:val="558CB671"/>
    <w:rsid w:val="558D0340"/>
    <w:rsid w:val="558F05B5"/>
    <w:rsid w:val="55969C67"/>
    <w:rsid w:val="55990401"/>
    <w:rsid w:val="559C6055"/>
    <w:rsid w:val="559DF5E8"/>
    <w:rsid w:val="55A3175D"/>
    <w:rsid w:val="55A3F465"/>
    <w:rsid w:val="55A48305"/>
    <w:rsid w:val="55A53982"/>
    <w:rsid w:val="55A57D96"/>
    <w:rsid w:val="55A75B2E"/>
    <w:rsid w:val="55A782CA"/>
    <w:rsid w:val="55A8A461"/>
    <w:rsid w:val="55A9BA33"/>
    <w:rsid w:val="55A9E187"/>
    <w:rsid w:val="55AABCFE"/>
    <w:rsid w:val="55B0432A"/>
    <w:rsid w:val="55B09B21"/>
    <w:rsid w:val="55B1097C"/>
    <w:rsid w:val="55B2394C"/>
    <w:rsid w:val="55B36B51"/>
    <w:rsid w:val="55B58B5B"/>
    <w:rsid w:val="55B65FEB"/>
    <w:rsid w:val="55B86FA8"/>
    <w:rsid w:val="55B9566A"/>
    <w:rsid w:val="55B960A0"/>
    <w:rsid w:val="55BA48E6"/>
    <w:rsid w:val="55BA8D39"/>
    <w:rsid w:val="55BB81D7"/>
    <w:rsid w:val="55BC3CFB"/>
    <w:rsid w:val="55BD6EEE"/>
    <w:rsid w:val="55BDA13A"/>
    <w:rsid w:val="55BDE588"/>
    <w:rsid w:val="55BE8264"/>
    <w:rsid w:val="55C0976E"/>
    <w:rsid w:val="55C5D23A"/>
    <w:rsid w:val="55CBB3F0"/>
    <w:rsid w:val="55D317E6"/>
    <w:rsid w:val="55D3DD47"/>
    <w:rsid w:val="55D43B1C"/>
    <w:rsid w:val="55D5E5A3"/>
    <w:rsid w:val="55D72A81"/>
    <w:rsid w:val="55D949C8"/>
    <w:rsid w:val="55DAA397"/>
    <w:rsid w:val="55DC0B57"/>
    <w:rsid w:val="55DD6A1B"/>
    <w:rsid w:val="55DDB1BD"/>
    <w:rsid w:val="55DEFFB4"/>
    <w:rsid w:val="55E01A94"/>
    <w:rsid w:val="55E2D000"/>
    <w:rsid w:val="55E32849"/>
    <w:rsid w:val="55E33AE7"/>
    <w:rsid w:val="55E7D4ED"/>
    <w:rsid w:val="55E92DCD"/>
    <w:rsid w:val="55E99EAC"/>
    <w:rsid w:val="55EDDA05"/>
    <w:rsid w:val="55F12059"/>
    <w:rsid w:val="55F2A5E0"/>
    <w:rsid w:val="55F3B93E"/>
    <w:rsid w:val="55F4BD72"/>
    <w:rsid w:val="55F637F7"/>
    <w:rsid w:val="55F6A914"/>
    <w:rsid w:val="55F8CF53"/>
    <w:rsid w:val="55F90AD7"/>
    <w:rsid w:val="55FB495D"/>
    <w:rsid w:val="55FC1324"/>
    <w:rsid w:val="5600957C"/>
    <w:rsid w:val="56019283"/>
    <w:rsid w:val="5601CC2F"/>
    <w:rsid w:val="56035870"/>
    <w:rsid w:val="5604F06D"/>
    <w:rsid w:val="5606B616"/>
    <w:rsid w:val="5608C11E"/>
    <w:rsid w:val="5609482B"/>
    <w:rsid w:val="560D031C"/>
    <w:rsid w:val="560D13CF"/>
    <w:rsid w:val="560D71BB"/>
    <w:rsid w:val="560F0C1C"/>
    <w:rsid w:val="560F4020"/>
    <w:rsid w:val="560F949E"/>
    <w:rsid w:val="56122C50"/>
    <w:rsid w:val="561249CE"/>
    <w:rsid w:val="5613B65C"/>
    <w:rsid w:val="5614AD0C"/>
    <w:rsid w:val="56164D3E"/>
    <w:rsid w:val="56167D0D"/>
    <w:rsid w:val="5616D42B"/>
    <w:rsid w:val="56173FDC"/>
    <w:rsid w:val="561C3F6B"/>
    <w:rsid w:val="561D54F9"/>
    <w:rsid w:val="561D9F97"/>
    <w:rsid w:val="561F28DC"/>
    <w:rsid w:val="562023C3"/>
    <w:rsid w:val="5621321A"/>
    <w:rsid w:val="56216C2D"/>
    <w:rsid w:val="562635F2"/>
    <w:rsid w:val="5629B6A4"/>
    <w:rsid w:val="562A7C9A"/>
    <w:rsid w:val="562A7E42"/>
    <w:rsid w:val="562BD971"/>
    <w:rsid w:val="562DC0D0"/>
    <w:rsid w:val="562F2B51"/>
    <w:rsid w:val="562F448D"/>
    <w:rsid w:val="5630B355"/>
    <w:rsid w:val="56319594"/>
    <w:rsid w:val="5631EE04"/>
    <w:rsid w:val="5634871A"/>
    <w:rsid w:val="56348BBD"/>
    <w:rsid w:val="5634A449"/>
    <w:rsid w:val="563527AE"/>
    <w:rsid w:val="5636C6A1"/>
    <w:rsid w:val="5637034C"/>
    <w:rsid w:val="5637ADFB"/>
    <w:rsid w:val="563862AC"/>
    <w:rsid w:val="563AC3E1"/>
    <w:rsid w:val="563ACA0E"/>
    <w:rsid w:val="563D1657"/>
    <w:rsid w:val="563D7E4E"/>
    <w:rsid w:val="563D8B55"/>
    <w:rsid w:val="563F5BD3"/>
    <w:rsid w:val="5642EF13"/>
    <w:rsid w:val="564649FF"/>
    <w:rsid w:val="5646D93A"/>
    <w:rsid w:val="5648057B"/>
    <w:rsid w:val="564DC583"/>
    <w:rsid w:val="56515017"/>
    <w:rsid w:val="5651D277"/>
    <w:rsid w:val="56542F04"/>
    <w:rsid w:val="5654D4CD"/>
    <w:rsid w:val="56562604"/>
    <w:rsid w:val="5659BC25"/>
    <w:rsid w:val="5659E45A"/>
    <w:rsid w:val="565AEEAC"/>
    <w:rsid w:val="565D5180"/>
    <w:rsid w:val="565DB9E6"/>
    <w:rsid w:val="565DE5E0"/>
    <w:rsid w:val="565E5779"/>
    <w:rsid w:val="565E9A3B"/>
    <w:rsid w:val="5660ADFF"/>
    <w:rsid w:val="5660BFF0"/>
    <w:rsid w:val="566257F1"/>
    <w:rsid w:val="5662EA42"/>
    <w:rsid w:val="5664301A"/>
    <w:rsid w:val="566432F4"/>
    <w:rsid w:val="566433E2"/>
    <w:rsid w:val="5664C7EC"/>
    <w:rsid w:val="5665A804"/>
    <w:rsid w:val="5665E1CC"/>
    <w:rsid w:val="56662D77"/>
    <w:rsid w:val="56687118"/>
    <w:rsid w:val="566A0F3F"/>
    <w:rsid w:val="566BDFC3"/>
    <w:rsid w:val="566E9A52"/>
    <w:rsid w:val="5670429A"/>
    <w:rsid w:val="5670E93E"/>
    <w:rsid w:val="5672DE54"/>
    <w:rsid w:val="56750C91"/>
    <w:rsid w:val="56770CCE"/>
    <w:rsid w:val="56771601"/>
    <w:rsid w:val="567B5506"/>
    <w:rsid w:val="567EAB8C"/>
    <w:rsid w:val="567FAEC1"/>
    <w:rsid w:val="56800786"/>
    <w:rsid w:val="5680E1B7"/>
    <w:rsid w:val="5685258A"/>
    <w:rsid w:val="56883421"/>
    <w:rsid w:val="56883865"/>
    <w:rsid w:val="56889FB0"/>
    <w:rsid w:val="568A169E"/>
    <w:rsid w:val="568A4F9E"/>
    <w:rsid w:val="568AB570"/>
    <w:rsid w:val="56958B13"/>
    <w:rsid w:val="5696E1E3"/>
    <w:rsid w:val="569B2B8C"/>
    <w:rsid w:val="569E9605"/>
    <w:rsid w:val="569F2A8D"/>
    <w:rsid w:val="56A18F3F"/>
    <w:rsid w:val="56A65656"/>
    <w:rsid w:val="56A7F77B"/>
    <w:rsid w:val="56A85C65"/>
    <w:rsid w:val="56A96E6C"/>
    <w:rsid w:val="56AAE2BC"/>
    <w:rsid w:val="56AAE61C"/>
    <w:rsid w:val="56ACC610"/>
    <w:rsid w:val="56AD83AC"/>
    <w:rsid w:val="56B140F2"/>
    <w:rsid w:val="56B1930D"/>
    <w:rsid w:val="56B2B8E7"/>
    <w:rsid w:val="56B364A0"/>
    <w:rsid w:val="56B463AA"/>
    <w:rsid w:val="56B4E4E6"/>
    <w:rsid w:val="56B6F2B7"/>
    <w:rsid w:val="56B837B7"/>
    <w:rsid w:val="56B8E400"/>
    <w:rsid w:val="56B94CC7"/>
    <w:rsid w:val="56BBA24A"/>
    <w:rsid w:val="56BBD711"/>
    <w:rsid w:val="56BDD8FF"/>
    <w:rsid w:val="56BFD034"/>
    <w:rsid w:val="56C08FEA"/>
    <w:rsid w:val="56C187BD"/>
    <w:rsid w:val="56C2B1A8"/>
    <w:rsid w:val="56C34156"/>
    <w:rsid w:val="56C371C9"/>
    <w:rsid w:val="56C4E5EF"/>
    <w:rsid w:val="56C560EE"/>
    <w:rsid w:val="56C7CADF"/>
    <w:rsid w:val="56CAC747"/>
    <w:rsid w:val="56CDA146"/>
    <w:rsid w:val="56CE359E"/>
    <w:rsid w:val="56CE4360"/>
    <w:rsid w:val="56CEE646"/>
    <w:rsid w:val="56CF4B47"/>
    <w:rsid w:val="56D02ED7"/>
    <w:rsid w:val="56D26566"/>
    <w:rsid w:val="56D455E5"/>
    <w:rsid w:val="56D485E8"/>
    <w:rsid w:val="56D49FF0"/>
    <w:rsid w:val="56D79037"/>
    <w:rsid w:val="56D8E579"/>
    <w:rsid w:val="56D964FE"/>
    <w:rsid w:val="56D9FC98"/>
    <w:rsid w:val="56DA48AE"/>
    <w:rsid w:val="56DB9751"/>
    <w:rsid w:val="56DD034A"/>
    <w:rsid w:val="56DF1091"/>
    <w:rsid w:val="56DF22C2"/>
    <w:rsid w:val="56E018EA"/>
    <w:rsid w:val="56E0E981"/>
    <w:rsid w:val="56E35633"/>
    <w:rsid w:val="56E4338E"/>
    <w:rsid w:val="56E45FF9"/>
    <w:rsid w:val="56E4F4E8"/>
    <w:rsid w:val="56E546B6"/>
    <w:rsid w:val="56E5EAD8"/>
    <w:rsid w:val="56E67BDE"/>
    <w:rsid w:val="56E758D7"/>
    <w:rsid w:val="56E78913"/>
    <w:rsid w:val="56EEE665"/>
    <w:rsid w:val="56EFBEB5"/>
    <w:rsid w:val="56EFF0AA"/>
    <w:rsid w:val="56F03FF1"/>
    <w:rsid w:val="56F089B9"/>
    <w:rsid w:val="56F090E4"/>
    <w:rsid w:val="56F3A192"/>
    <w:rsid w:val="56F500AD"/>
    <w:rsid w:val="56F5886A"/>
    <w:rsid w:val="56F66878"/>
    <w:rsid w:val="56F7243F"/>
    <w:rsid w:val="56FA06BD"/>
    <w:rsid w:val="56FA2F7A"/>
    <w:rsid w:val="56FE235C"/>
    <w:rsid w:val="56FE26F7"/>
    <w:rsid w:val="56FF57A3"/>
    <w:rsid w:val="57010517"/>
    <w:rsid w:val="5703561C"/>
    <w:rsid w:val="57041220"/>
    <w:rsid w:val="5704E83E"/>
    <w:rsid w:val="5704F5C3"/>
    <w:rsid w:val="5706FEA4"/>
    <w:rsid w:val="570902C8"/>
    <w:rsid w:val="5709A4DB"/>
    <w:rsid w:val="5709C6F9"/>
    <w:rsid w:val="570BE86F"/>
    <w:rsid w:val="570CD5B1"/>
    <w:rsid w:val="570DE98F"/>
    <w:rsid w:val="570E3E87"/>
    <w:rsid w:val="570E5F90"/>
    <w:rsid w:val="570EB263"/>
    <w:rsid w:val="570EB4B9"/>
    <w:rsid w:val="570ECFA4"/>
    <w:rsid w:val="570F87E2"/>
    <w:rsid w:val="5711188E"/>
    <w:rsid w:val="57115A44"/>
    <w:rsid w:val="571595CE"/>
    <w:rsid w:val="5717CD6D"/>
    <w:rsid w:val="5719F62D"/>
    <w:rsid w:val="571B6736"/>
    <w:rsid w:val="571C37D2"/>
    <w:rsid w:val="571C96F6"/>
    <w:rsid w:val="571D3CF4"/>
    <w:rsid w:val="571DD922"/>
    <w:rsid w:val="57236798"/>
    <w:rsid w:val="5724528E"/>
    <w:rsid w:val="5724AA6B"/>
    <w:rsid w:val="5725E070"/>
    <w:rsid w:val="57267F35"/>
    <w:rsid w:val="572770A7"/>
    <w:rsid w:val="572AD4EB"/>
    <w:rsid w:val="572CA10F"/>
    <w:rsid w:val="5730936A"/>
    <w:rsid w:val="573280C4"/>
    <w:rsid w:val="5735D5DF"/>
    <w:rsid w:val="573724BC"/>
    <w:rsid w:val="5738E50B"/>
    <w:rsid w:val="573A3716"/>
    <w:rsid w:val="573A7239"/>
    <w:rsid w:val="573AC493"/>
    <w:rsid w:val="573B17F2"/>
    <w:rsid w:val="573BA3D3"/>
    <w:rsid w:val="57407F14"/>
    <w:rsid w:val="5743DC02"/>
    <w:rsid w:val="57458A94"/>
    <w:rsid w:val="574663E6"/>
    <w:rsid w:val="57478E77"/>
    <w:rsid w:val="57487EC7"/>
    <w:rsid w:val="57490C57"/>
    <w:rsid w:val="574AECD9"/>
    <w:rsid w:val="574E0F47"/>
    <w:rsid w:val="574F126C"/>
    <w:rsid w:val="574F7ABC"/>
    <w:rsid w:val="57538183"/>
    <w:rsid w:val="57556241"/>
    <w:rsid w:val="57585759"/>
    <w:rsid w:val="575A1EA3"/>
    <w:rsid w:val="575A9033"/>
    <w:rsid w:val="575AA464"/>
    <w:rsid w:val="575B2E01"/>
    <w:rsid w:val="575B51AE"/>
    <w:rsid w:val="575CD0C5"/>
    <w:rsid w:val="575E5008"/>
    <w:rsid w:val="57615FE3"/>
    <w:rsid w:val="57632650"/>
    <w:rsid w:val="5764422C"/>
    <w:rsid w:val="5765740C"/>
    <w:rsid w:val="57681EEF"/>
    <w:rsid w:val="57683F13"/>
    <w:rsid w:val="57694335"/>
    <w:rsid w:val="576A29CF"/>
    <w:rsid w:val="576D9331"/>
    <w:rsid w:val="576F80EE"/>
    <w:rsid w:val="577002F8"/>
    <w:rsid w:val="57727DFD"/>
    <w:rsid w:val="577385FC"/>
    <w:rsid w:val="5777FD74"/>
    <w:rsid w:val="57790889"/>
    <w:rsid w:val="577A560F"/>
    <w:rsid w:val="577BE151"/>
    <w:rsid w:val="577C09DA"/>
    <w:rsid w:val="577C37A6"/>
    <w:rsid w:val="577D8C9A"/>
    <w:rsid w:val="57845C7F"/>
    <w:rsid w:val="57850CE6"/>
    <w:rsid w:val="578791F6"/>
    <w:rsid w:val="57881520"/>
    <w:rsid w:val="5788B09F"/>
    <w:rsid w:val="5788FF94"/>
    <w:rsid w:val="57893B93"/>
    <w:rsid w:val="5789C1D4"/>
    <w:rsid w:val="578E6014"/>
    <w:rsid w:val="578EE66C"/>
    <w:rsid w:val="5794A858"/>
    <w:rsid w:val="57958DB5"/>
    <w:rsid w:val="57963FF5"/>
    <w:rsid w:val="57965533"/>
    <w:rsid w:val="57983641"/>
    <w:rsid w:val="57993229"/>
    <w:rsid w:val="579959DF"/>
    <w:rsid w:val="5799C2A2"/>
    <w:rsid w:val="5799F36C"/>
    <w:rsid w:val="579AFDA6"/>
    <w:rsid w:val="579B1664"/>
    <w:rsid w:val="579B7C23"/>
    <w:rsid w:val="579DD706"/>
    <w:rsid w:val="579E776D"/>
    <w:rsid w:val="579F98C0"/>
    <w:rsid w:val="57A10174"/>
    <w:rsid w:val="57A13018"/>
    <w:rsid w:val="57A206DE"/>
    <w:rsid w:val="57A35782"/>
    <w:rsid w:val="57A38854"/>
    <w:rsid w:val="57A4AA44"/>
    <w:rsid w:val="57A71C9A"/>
    <w:rsid w:val="57A73D38"/>
    <w:rsid w:val="57A88CED"/>
    <w:rsid w:val="57A8AC1D"/>
    <w:rsid w:val="57A92D86"/>
    <w:rsid w:val="57AA81D9"/>
    <w:rsid w:val="57AC744F"/>
    <w:rsid w:val="57ACC8D5"/>
    <w:rsid w:val="57AD73D8"/>
    <w:rsid w:val="57AD8E0C"/>
    <w:rsid w:val="57AE3221"/>
    <w:rsid w:val="57AEDCC4"/>
    <w:rsid w:val="57B0609D"/>
    <w:rsid w:val="57B1A742"/>
    <w:rsid w:val="57B1E03E"/>
    <w:rsid w:val="57B2BF5F"/>
    <w:rsid w:val="57B4AB3C"/>
    <w:rsid w:val="57B54323"/>
    <w:rsid w:val="57B6641F"/>
    <w:rsid w:val="57B7FFE2"/>
    <w:rsid w:val="57B833EB"/>
    <w:rsid w:val="57B88706"/>
    <w:rsid w:val="57B8ACFC"/>
    <w:rsid w:val="57B9DBD6"/>
    <w:rsid w:val="57BA2351"/>
    <w:rsid w:val="57BB8B8F"/>
    <w:rsid w:val="57BC3AD6"/>
    <w:rsid w:val="57BC9ED1"/>
    <w:rsid w:val="57BCD8D7"/>
    <w:rsid w:val="57BDA1C3"/>
    <w:rsid w:val="57C11E46"/>
    <w:rsid w:val="57C2816A"/>
    <w:rsid w:val="57C483E3"/>
    <w:rsid w:val="57C4F2CF"/>
    <w:rsid w:val="57C544E5"/>
    <w:rsid w:val="57C6D918"/>
    <w:rsid w:val="57C7C276"/>
    <w:rsid w:val="57C8B963"/>
    <w:rsid w:val="57C920FE"/>
    <w:rsid w:val="57C99131"/>
    <w:rsid w:val="57CA457C"/>
    <w:rsid w:val="57CB4F9D"/>
    <w:rsid w:val="57CC0600"/>
    <w:rsid w:val="57CD6777"/>
    <w:rsid w:val="57CE54B6"/>
    <w:rsid w:val="57CED035"/>
    <w:rsid w:val="57CFFA02"/>
    <w:rsid w:val="57D2A3B9"/>
    <w:rsid w:val="57D69DCA"/>
    <w:rsid w:val="57D9C442"/>
    <w:rsid w:val="57D9D7F1"/>
    <w:rsid w:val="57DB5AE1"/>
    <w:rsid w:val="57DB6D30"/>
    <w:rsid w:val="57E1372B"/>
    <w:rsid w:val="57E16FD4"/>
    <w:rsid w:val="57E1764E"/>
    <w:rsid w:val="57E216C6"/>
    <w:rsid w:val="57E3D15C"/>
    <w:rsid w:val="57E4B79B"/>
    <w:rsid w:val="57E649F4"/>
    <w:rsid w:val="57EB0179"/>
    <w:rsid w:val="57EB1314"/>
    <w:rsid w:val="57EE5FDE"/>
    <w:rsid w:val="57F20EB4"/>
    <w:rsid w:val="57F3BE48"/>
    <w:rsid w:val="57F551E3"/>
    <w:rsid w:val="57F8AE85"/>
    <w:rsid w:val="57F97C6E"/>
    <w:rsid w:val="57FBE9B0"/>
    <w:rsid w:val="57FD9F81"/>
    <w:rsid w:val="57FF5408"/>
    <w:rsid w:val="5801FC1A"/>
    <w:rsid w:val="5802FFEA"/>
    <w:rsid w:val="58083EDA"/>
    <w:rsid w:val="5808B161"/>
    <w:rsid w:val="5808B9F1"/>
    <w:rsid w:val="5809559A"/>
    <w:rsid w:val="580BA849"/>
    <w:rsid w:val="580D7D76"/>
    <w:rsid w:val="581095F9"/>
    <w:rsid w:val="58110406"/>
    <w:rsid w:val="5812E662"/>
    <w:rsid w:val="5814591E"/>
    <w:rsid w:val="5815AC9C"/>
    <w:rsid w:val="581657C5"/>
    <w:rsid w:val="58171559"/>
    <w:rsid w:val="5818092E"/>
    <w:rsid w:val="5818167A"/>
    <w:rsid w:val="58197A76"/>
    <w:rsid w:val="5819D8BC"/>
    <w:rsid w:val="581A273B"/>
    <w:rsid w:val="581AC018"/>
    <w:rsid w:val="581BBC35"/>
    <w:rsid w:val="581BC8A0"/>
    <w:rsid w:val="581CA896"/>
    <w:rsid w:val="581DF5C6"/>
    <w:rsid w:val="581F2FB8"/>
    <w:rsid w:val="581FB3A9"/>
    <w:rsid w:val="5820021F"/>
    <w:rsid w:val="5820F5EB"/>
    <w:rsid w:val="5821C03F"/>
    <w:rsid w:val="5821CBD3"/>
    <w:rsid w:val="58241C10"/>
    <w:rsid w:val="58247F27"/>
    <w:rsid w:val="582737B9"/>
    <w:rsid w:val="58282B62"/>
    <w:rsid w:val="5828381D"/>
    <w:rsid w:val="58287112"/>
    <w:rsid w:val="582A67BF"/>
    <w:rsid w:val="582B1D1A"/>
    <w:rsid w:val="582D46BD"/>
    <w:rsid w:val="58367266"/>
    <w:rsid w:val="5838052F"/>
    <w:rsid w:val="58381ABA"/>
    <w:rsid w:val="58387553"/>
    <w:rsid w:val="58387BA3"/>
    <w:rsid w:val="58396ECD"/>
    <w:rsid w:val="583A298A"/>
    <w:rsid w:val="583B8EEF"/>
    <w:rsid w:val="583BDA56"/>
    <w:rsid w:val="583BE352"/>
    <w:rsid w:val="583BED75"/>
    <w:rsid w:val="583C0C48"/>
    <w:rsid w:val="583C731D"/>
    <w:rsid w:val="583F1F29"/>
    <w:rsid w:val="5840D34D"/>
    <w:rsid w:val="58419DA6"/>
    <w:rsid w:val="58435E64"/>
    <w:rsid w:val="5844E8C0"/>
    <w:rsid w:val="5846714D"/>
    <w:rsid w:val="58469124"/>
    <w:rsid w:val="58475D92"/>
    <w:rsid w:val="584898C5"/>
    <w:rsid w:val="5848DEDF"/>
    <w:rsid w:val="584AD6CD"/>
    <w:rsid w:val="584AEEDD"/>
    <w:rsid w:val="584E0E0D"/>
    <w:rsid w:val="584E7B3B"/>
    <w:rsid w:val="584EA206"/>
    <w:rsid w:val="584FD0B3"/>
    <w:rsid w:val="5855040E"/>
    <w:rsid w:val="5855F288"/>
    <w:rsid w:val="585643F2"/>
    <w:rsid w:val="58599619"/>
    <w:rsid w:val="585AE803"/>
    <w:rsid w:val="585DDC42"/>
    <w:rsid w:val="58611474"/>
    <w:rsid w:val="5862B561"/>
    <w:rsid w:val="5862DE8C"/>
    <w:rsid w:val="58634CEE"/>
    <w:rsid w:val="58694B22"/>
    <w:rsid w:val="58718EAC"/>
    <w:rsid w:val="587223A9"/>
    <w:rsid w:val="587297AD"/>
    <w:rsid w:val="5872A10C"/>
    <w:rsid w:val="5876231C"/>
    <w:rsid w:val="58763564"/>
    <w:rsid w:val="5876B44C"/>
    <w:rsid w:val="587731FC"/>
    <w:rsid w:val="587746AC"/>
    <w:rsid w:val="58775E51"/>
    <w:rsid w:val="587764CA"/>
    <w:rsid w:val="5877B361"/>
    <w:rsid w:val="58780537"/>
    <w:rsid w:val="5879BDA2"/>
    <w:rsid w:val="587BA961"/>
    <w:rsid w:val="587C6739"/>
    <w:rsid w:val="587D55D1"/>
    <w:rsid w:val="587E6255"/>
    <w:rsid w:val="587F2713"/>
    <w:rsid w:val="587F5572"/>
    <w:rsid w:val="58811192"/>
    <w:rsid w:val="58820B97"/>
    <w:rsid w:val="58838B63"/>
    <w:rsid w:val="588486CF"/>
    <w:rsid w:val="58879333"/>
    <w:rsid w:val="58879F67"/>
    <w:rsid w:val="588BC924"/>
    <w:rsid w:val="588D69D3"/>
    <w:rsid w:val="588DEE15"/>
    <w:rsid w:val="588E42FA"/>
    <w:rsid w:val="588E5365"/>
    <w:rsid w:val="588E5792"/>
    <w:rsid w:val="588F184C"/>
    <w:rsid w:val="58908539"/>
    <w:rsid w:val="589087B2"/>
    <w:rsid w:val="5892E93E"/>
    <w:rsid w:val="5893FA19"/>
    <w:rsid w:val="5896F162"/>
    <w:rsid w:val="58986F34"/>
    <w:rsid w:val="5899E525"/>
    <w:rsid w:val="589A9853"/>
    <w:rsid w:val="589D3AA4"/>
    <w:rsid w:val="589D589C"/>
    <w:rsid w:val="589D89D7"/>
    <w:rsid w:val="589EE7C0"/>
    <w:rsid w:val="58A123F9"/>
    <w:rsid w:val="58A443F7"/>
    <w:rsid w:val="58A52F43"/>
    <w:rsid w:val="58A75DD6"/>
    <w:rsid w:val="58A9AF27"/>
    <w:rsid w:val="58A9F817"/>
    <w:rsid w:val="58AE352D"/>
    <w:rsid w:val="58AECB18"/>
    <w:rsid w:val="58AF36CE"/>
    <w:rsid w:val="58B042D2"/>
    <w:rsid w:val="58B3A57D"/>
    <w:rsid w:val="58B4B88E"/>
    <w:rsid w:val="58B6C6A9"/>
    <w:rsid w:val="58B73CCA"/>
    <w:rsid w:val="58B86757"/>
    <w:rsid w:val="58B8763E"/>
    <w:rsid w:val="58C09FFF"/>
    <w:rsid w:val="58C32F35"/>
    <w:rsid w:val="58C47126"/>
    <w:rsid w:val="58C6AA94"/>
    <w:rsid w:val="58C71DB3"/>
    <w:rsid w:val="58C76AFF"/>
    <w:rsid w:val="58C82680"/>
    <w:rsid w:val="58CA99AA"/>
    <w:rsid w:val="58CAD170"/>
    <w:rsid w:val="58CAF1D2"/>
    <w:rsid w:val="58CB2B08"/>
    <w:rsid w:val="58CB9E18"/>
    <w:rsid w:val="58CCC345"/>
    <w:rsid w:val="58CDD886"/>
    <w:rsid w:val="58CFF597"/>
    <w:rsid w:val="58D109A3"/>
    <w:rsid w:val="58D19DCD"/>
    <w:rsid w:val="58D1C02C"/>
    <w:rsid w:val="58D3439C"/>
    <w:rsid w:val="58D4E551"/>
    <w:rsid w:val="58D578DD"/>
    <w:rsid w:val="58D6E678"/>
    <w:rsid w:val="58D7BEC9"/>
    <w:rsid w:val="58D9CD51"/>
    <w:rsid w:val="58DA34EA"/>
    <w:rsid w:val="58DADC50"/>
    <w:rsid w:val="58DD4070"/>
    <w:rsid w:val="58E2E49A"/>
    <w:rsid w:val="58E2F2BF"/>
    <w:rsid w:val="58E48F27"/>
    <w:rsid w:val="58EA3D54"/>
    <w:rsid w:val="58EAA1D1"/>
    <w:rsid w:val="58EBDBFB"/>
    <w:rsid w:val="58ECB0BD"/>
    <w:rsid w:val="58EF51CD"/>
    <w:rsid w:val="58EFA764"/>
    <w:rsid w:val="58F06BB0"/>
    <w:rsid w:val="58F086A7"/>
    <w:rsid w:val="58F0A4CF"/>
    <w:rsid w:val="58F3513F"/>
    <w:rsid w:val="58F36CDB"/>
    <w:rsid w:val="58F65F0B"/>
    <w:rsid w:val="58F67227"/>
    <w:rsid w:val="58F6F98D"/>
    <w:rsid w:val="58FB3D2F"/>
    <w:rsid w:val="58FB6194"/>
    <w:rsid w:val="58FC60C2"/>
    <w:rsid w:val="58FD825B"/>
    <w:rsid w:val="58FDDF7A"/>
    <w:rsid w:val="58FE7771"/>
    <w:rsid w:val="58FF1212"/>
    <w:rsid w:val="59012A4A"/>
    <w:rsid w:val="59021199"/>
    <w:rsid w:val="5902E2DF"/>
    <w:rsid w:val="59041A70"/>
    <w:rsid w:val="590446D2"/>
    <w:rsid w:val="59051EDF"/>
    <w:rsid w:val="5905EB9E"/>
    <w:rsid w:val="59061408"/>
    <w:rsid w:val="5907DF00"/>
    <w:rsid w:val="5909B554"/>
    <w:rsid w:val="590A6D78"/>
    <w:rsid w:val="590AB33D"/>
    <w:rsid w:val="590CE949"/>
    <w:rsid w:val="590F0CAB"/>
    <w:rsid w:val="5910C6E4"/>
    <w:rsid w:val="591242DE"/>
    <w:rsid w:val="59135008"/>
    <w:rsid w:val="59166D70"/>
    <w:rsid w:val="591A0EB5"/>
    <w:rsid w:val="591A7CE8"/>
    <w:rsid w:val="591B16D1"/>
    <w:rsid w:val="591C9B9B"/>
    <w:rsid w:val="591E2811"/>
    <w:rsid w:val="5922349F"/>
    <w:rsid w:val="59228D5F"/>
    <w:rsid w:val="5923965C"/>
    <w:rsid w:val="59256E6F"/>
    <w:rsid w:val="5926C0CC"/>
    <w:rsid w:val="59270A3D"/>
    <w:rsid w:val="592BE066"/>
    <w:rsid w:val="592E9B27"/>
    <w:rsid w:val="592EAF0A"/>
    <w:rsid w:val="59328CD9"/>
    <w:rsid w:val="593332A5"/>
    <w:rsid w:val="59343A26"/>
    <w:rsid w:val="59352A48"/>
    <w:rsid w:val="593B313B"/>
    <w:rsid w:val="593BB266"/>
    <w:rsid w:val="593E5103"/>
    <w:rsid w:val="593E5E38"/>
    <w:rsid w:val="593F27E3"/>
    <w:rsid w:val="593F6AEA"/>
    <w:rsid w:val="593FAF6A"/>
    <w:rsid w:val="59406512"/>
    <w:rsid w:val="59408D04"/>
    <w:rsid w:val="5941626A"/>
    <w:rsid w:val="59431177"/>
    <w:rsid w:val="59439780"/>
    <w:rsid w:val="5944EE20"/>
    <w:rsid w:val="5944FB1F"/>
    <w:rsid w:val="5946FBC4"/>
    <w:rsid w:val="5948AAC3"/>
    <w:rsid w:val="5949DE04"/>
    <w:rsid w:val="594ABDCE"/>
    <w:rsid w:val="594BCB48"/>
    <w:rsid w:val="594C015D"/>
    <w:rsid w:val="594C901D"/>
    <w:rsid w:val="594CF0A3"/>
    <w:rsid w:val="594D75F2"/>
    <w:rsid w:val="59532B9A"/>
    <w:rsid w:val="59545C25"/>
    <w:rsid w:val="59552CA9"/>
    <w:rsid w:val="5955535E"/>
    <w:rsid w:val="595981B8"/>
    <w:rsid w:val="595A16D2"/>
    <w:rsid w:val="595C1CBB"/>
    <w:rsid w:val="595C986B"/>
    <w:rsid w:val="595D3741"/>
    <w:rsid w:val="595D4F88"/>
    <w:rsid w:val="595DDCEA"/>
    <w:rsid w:val="595FED12"/>
    <w:rsid w:val="59607D8B"/>
    <w:rsid w:val="59616585"/>
    <w:rsid w:val="59646B5A"/>
    <w:rsid w:val="5964CBB1"/>
    <w:rsid w:val="59671FFE"/>
    <w:rsid w:val="59694957"/>
    <w:rsid w:val="596C2F0A"/>
    <w:rsid w:val="596C9CF8"/>
    <w:rsid w:val="596D3352"/>
    <w:rsid w:val="596F2326"/>
    <w:rsid w:val="596F76A4"/>
    <w:rsid w:val="596FE372"/>
    <w:rsid w:val="59700E5F"/>
    <w:rsid w:val="597176D7"/>
    <w:rsid w:val="59764A6D"/>
    <w:rsid w:val="597736F2"/>
    <w:rsid w:val="5978047D"/>
    <w:rsid w:val="59787F21"/>
    <w:rsid w:val="59792997"/>
    <w:rsid w:val="597B9849"/>
    <w:rsid w:val="597FE612"/>
    <w:rsid w:val="5983B36D"/>
    <w:rsid w:val="59899F0E"/>
    <w:rsid w:val="598BC375"/>
    <w:rsid w:val="598CE83A"/>
    <w:rsid w:val="598E27CE"/>
    <w:rsid w:val="598E59E9"/>
    <w:rsid w:val="598EFD8E"/>
    <w:rsid w:val="598F4B55"/>
    <w:rsid w:val="598F6B54"/>
    <w:rsid w:val="59902A91"/>
    <w:rsid w:val="599327DC"/>
    <w:rsid w:val="5995DCE4"/>
    <w:rsid w:val="5997877A"/>
    <w:rsid w:val="5999EE55"/>
    <w:rsid w:val="599B84A1"/>
    <w:rsid w:val="599DD6A2"/>
    <w:rsid w:val="599FACBA"/>
    <w:rsid w:val="599FDEEA"/>
    <w:rsid w:val="59A14666"/>
    <w:rsid w:val="59A180D7"/>
    <w:rsid w:val="59A23A40"/>
    <w:rsid w:val="59A3A016"/>
    <w:rsid w:val="59A409EE"/>
    <w:rsid w:val="59A6C681"/>
    <w:rsid w:val="59A81BA7"/>
    <w:rsid w:val="59A8986D"/>
    <w:rsid w:val="59A8B0E6"/>
    <w:rsid w:val="59A9E57D"/>
    <w:rsid w:val="59AC6FAA"/>
    <w:rsid w:val="59ACC6FA"/>
    <w:rsid w:val="59AEB348"/>
    <w:rsid w:val="59AF0110"/>
    <w:rsid w:val="59B09E7D"/>
    <w:rsid w:val="59B31E45"/>
    <w:rsid w:val="59B3A6EE"/>
    <w:rsid w:val="59B6082E"/>
    <w:rsid w:val="59B6EA7F"/>
    <w:rsid w:val="59B8570C"/>
    <w:rsid w:val="59B85F36"/>
    <w:rsid w:val="59B9AB64"/>
    <w:rsid w:val="59BDB267"/>
    <w:rsid w:val="59BFDF9E"/>
    <w:rsid w:val="59C16C38"/>
    <w:rsid w:val="59C1F903"/>
    <w:rsid w:val="59C2E424"/>
    <w:rsid w:val="59C2EF69"/>
    <w:rsid w:val="59C576E5"/>
    <w:rsid w:val="59C785C7"/>
    <w:rsid w:val="59C910F6"/>
    <w:rsid w:val="59C9B5DA"/>
    <w:rsid w:val="59CA93B8"/>
    <w:rsid w:val="59CAFC4D"/>
    <w:rsid w:val="59CBEE73"/>
    <w:rsid w:val="59D158E4"/>
    <w:rsid w:val="59D37F6F"/>
    <w:rsid w:val="59D5F365"/>
    <w:rsid w:val="59D86F0B"/>
    <w:rsid w:val="59D89054"/>
    <w:rsid w:val="59D9B29E"/>
    <w:rsid w:val="59D9CD7E"/>
    <w:rsid w:val="59DCF1BD"/>
    <w:rsid w:val="59DFFD27"/>
    <w:rsid w:val="59E00DCD"/>
    <w:rsid w:val="59E31E8A"/>
    <w:rsid w:val="59E6BD54"/>
    <w:rsid w:val="59EDA4B1"/>
    <w:rsid w:val="59F320BE"/>
    <w:rsid w:val="59F5C768"/>
    <w:rsid w:val="59F71D8E"/>
    <w:rsid w:val="59F77B23"/>
    <w:rsid w:val="59F96C76"/>
    <w:rsid w:val="59F9FD76"/>
    <w:rsid w:val="59FDF75F"/>
    <w:rsid w:val="59FE8AE7"/>
    <w:rsid w:val="59FED69D"/>
    <w:rsid w:val="59FFC437"/>
    <w:rsid w:val="5A013FAC"/>
    <w:rsid w:val="5A024EEE"/>
    <w:rsid w:val="5A0988E8"/>
    <w:rsid w:val="5A09C995"/>
    <w:rsid w:val="5A0A004B"/>
    <w:rsid w:val="5A0B38E3"/>
    <w:rsid w:val="5A0D5E10"/>
    <w:rsid w:val="5A0DAB5D"/>
    <w:rsid w:val="5A0FEF93"/>
    <w:rsid w:val="5A124161"/>
    <w:rsid w:val="5A12F0D4"/>
    <w:rsid w:val="5A150F54"/>
    <w:rsid w:val="5A1BA74E"/>
    <w:rsid w:val="5A1CE75C"/>
    <w:rsid w:val="5A1FF14A"/>
    <w:rsid w:val="5A215715"/>
    <w:rsid w:val="5A216A8F"/>
    <w:rsid w:val="5A234F03"/>
    <w:rsid w:val="5A27C3D9"/>
    <w:rsid w:val="5A29A1C2"/>
    <w:rsid w:val="5A2AF205"/>
    <w:rsid w:val="5A2AF57D"/>
    <w:rsid w:val="5A2C8890"/>
    <w:rsid w:val="5A2CAD56"/>
    <w:rsid w:val="5A2D83E1"/>
    <w:rsid w:val="5A2E4C77"/>
    <w:rsid w:val="5A2FCD35"/>
    <w:rsid w:val="5A2FEABF"/>
    <w:rsid w:val="5A307026"/>
    <w:rsid w:val="5A354CA2"/>
    <w:rsid w:val="5A36D9E5"/>
    <w:rsid w:val="5A36E96D"/>
    <w:rsid w:val="5A37F149"/>
    <w:rsid w:val="5A397503"/>
    <w:rsid w:val="5A3B3BE1"/>
    <w:rsid w:val="5A3EAA17"/>
    <w:rsid w:val="5A3EBE02"/>
    <w:rsid w:val="5A3F5C10"/>
    <w:rsid w:val="5A3FD7F8"/>
    <w:rsid w:val="5A407C06"/>
    <w:rsid w:val="5A409D72"/>
    <w:rsid w:val="5A40CA35"/>
    <w:rsid w:val="5A4158D0"/>
    <w:rsid w:val="5A42D1BF"/>
    <w:rsid w:val="5A447753"/>
    <w:rsid w:val="5A4635F1"/>
    <w:rsid w:val="5A4890DF"/>
    <w:rsid w:val="5A495EB1"/>
    <w:rsid w:val="5A4A010A"/>
    <w:rsid w:val="5A4B7F95"/>
    <w:rsid w:val="5A4BB1E0"/>
    <w:rsid w:val="5A4D2907"/>
    <w:rsid w:val="5A4F39BB"/>
    <w:rsid w:val="5A506C26"/>
    <w:rsid w:val="5A567244"/>
    <w:rsid w:val="5A594E82"/>
    <w:rsid w:val="5A5ABBE2"/>
    <w:rsid w:val="5A5B6A03"/>
    <w:rsid w:val="5A5BDF56"/>
    <w:rsid w:val="5A5C1B23"/>
    <w:rsid w:val="5A5C2054"/>
    <w:rsid w:val="5A5C39F8"/>
    <w:rsid w:val="5A5D64D9"/>
    <w:rsid w:val="5A5ECD38"/>
    <w:rsid w:val="5A5F06CE"/>
    <w:rsid w:val="5A627934"/>
    <w:rsid w:val="5A62C10A"/>
    <w:rsid w:val="5A64B751"/>
    <w:rsid w:val="5A659095"/>
    <w:rsid w:val="5A663CAE"/>
    <w:rsid w:val="5A675AAC"/>
    <w:rsid w:val="5A699FBE"/>
    <w:rsid w:val="5A69AE81"/>
    <w:rsid w:val="5A6A0D8A"/>
    <w:rsid w:val="5A6A377E"/>
    <w:rsid w:val="5A6A9AB4"/>
    <w:rsid w:val="5A6CC140"/>
    <w:rsid w:val="5A6F6A3E"/>
    <w:rsid w:val="5A7362A2"/>
    <w:rsid w:val="5A781181"/>
    <w:rsid w:val="5A7D4C17"/>
    <w:rsid w:val="5A7F4F00"/>
    <w:rsid w:val="5A8405E8"/>
    <w:rsid w:val="5A856179"/>
    <w:rsid w:val="5A85F37E"/>
    <w:rsid w:val="5A871B2C"/>
    <w:rsid w:val="5A8A184B"/>
    <w:rsid w:val="5A8A1FA8"/>
    <w:rsid w:val="5A8AEC00"/>
    <w:rsid w:val="5A8BA4D5"/>
    <w:rsid w:val="5A8D5604"/>
    <w:rsid w:val="5A8EAC87"/>
    <w:rsid w:val="5A913266"/>
    <w:rsid w:val="5A917CF8"/>
    <w:rsid w:val="5A937C27"/>
    <w:rsid w:val="5A9446C3"/>
    <w:rsid w:val="5A97BE14"/>
    <w:rsid w:val="5A983123"/>
    <w:rsid w:val="5A9CE256"/>
    <w:rsid w:val="5A9D52B0"/>
    <w:rsid w:val="5A9EB359"/>
    <w:rsid w:val="5AA17FAF"/>
    <w:rsid w:val="5AA1F690"/>
    <w:rsid w:val="5AA3884D"/>
    <w:rsid w:val="5AA50031"/>
    <w:rsid w:val="5AA962C0"/>
    <w:rsid w:val="5AAA2A63"/>
    <w:rsid w:val="5AAB1803"/>
    <w:rsid w:val="5AAB8780"/>
    <w:rsid w:val="5AAE85E6"/>
    <w:rsid w:val="5AB31945"/>
    <w:rsid w:val="5AB3CF71"/>
    <w:rsid w:val="5AB40922"/>
    <w:rsid w:val="5AB498C4"/>
    <w:rsid w:val="5AB58EB6"/>
    <w:rsid w:val="5AB799A0"/>
    <w:rsid w:val="5AB7E013"/>
    <w:rsid w:val="5AB8C02A"/>
    <w:rsid w:val="5AB98386"/>
    <w:rsid w:val="5ABA2B33"/>
    <w:rsid w:val="5ABBA482"/>
    <w:rsid w:val="5ABBC6D7"/>
    <w:rsid w:val="5ABC358B"/>
    <w:rsid w:val="5AC18B56"/>
    <w:rsid w:val="5AC49A22"/>
    <w:rsid w:val="5AC7C9DF"/>
    <w:rsid w:val="5AC82E95"/>
    <w:rsid w:val="5AC9FB3B"/>
    <w:rsid w:val="5ACB3041"/>
    <w:rsid w:val="5ACBE209"/>
    <w:rsid w:val="5ACC3DFD"/>
    <w:rsid w:val="5ACC41D8"/>
    <w:rsid w:val="5ACEAF1D"/>
    <w:rsid w:val="5ACF0049"/>
    <w:rsid w:val="5AD01CB5"/>
    <w:rsid w:val="5AD38357"/>
    <w:rsid w:val="5AD5DC08"/>
    <w:rsid w:val="5AD64CBF"/>
    <w:rsid w:val="5AD8F7A5"/>
    <w:rsid w:val="5ADA40A8"/>
    <w:rsid w:val="5ADB1D5F"/>
    <w:rsid w:val="5ADDA3DE"/>
    <w:rsid w:val="5AE0E2DE"/>
    <w:rsid w:val="5AE190F3"/>
    <w:rsid w:val="5AE24887"/>
    <w:rsid w:val="5AE25FEB"/>
    <w:rsid w:val="5AE6FFC6"/>
    <w:rsid w:val="5AE701B7"/>
    <w:rsid w:val="5AE838C9"/>
    <w:rsid w:val="5AE86A5E"/>
    <w:rsid w:val="5AE8E5FE"/>
    <w:rsid w:val="5AE9C00B"/>
    <w:rsid w:val="5AEC3200"/>
    <w:rsid w:val="5AEDB4A2"/>
    <w:rsid w:val="5AEE26E5"/>
    <w:rsid w:val="5AF3F9D0"/>
    <w:rsid w:val="5AF4F351"/>
    <w:rsid w:val="5AF5B653"/>
    <w:rsid w:val="5AF76F26"/>
    <w:rsid w:val="5AF776E6"/>
    <w:rsid w:val="5AF8783B"/>
    <w:rsid w:val="5AF9444A"/>
    <w:rsid w:val="5AF9D0F8"/>
    <w:rsid w:val="5AFA73BC"/>
    <w:rsid w:val="5AFF4BAC"/>
    <w:rsid w:val="5AFFF251"/>
    <w:rsid w:val="5B0132BC"/>
    <w:rsid w:val="5B04655C"/>
    <w:rsid w:val="5B04F41A"/>
    <w:rsid w:val="5B07C2B7"/>
    <w:rsid w:val="5B089AAF"/>
    <w:rsid w:val="5B0BAC8E"/>
    <w:rsid w:val="5B0CB782"/>
    <w:rsid w:val="5B0DBA69"/>
    <w:rsid w:val="5B0E1B17"/>
    <w:rsid w:val="5B0E2B2C"/>
    <w:rsid w:val="5B106A9E"/>
    <w:rsid w:val="5B109B44"/>
    <w:rsid w:val="5B125593"/>
    <w:rsid w:val="5B14396A"/>
    <w:rsid w:val="5B14A53B"/>
    <w:rsid w:val="5B175BC6"/>
    <w:rsid w:val="5B19274C"/>
    <w:rsid w:val="5B1C839E"/>
    <w:rsid w:val="5B1E9CB5"/>
    <w:rsid w:val="5B253028"/>
    <w:rsid w:val="5B258977"/>
    <w:rsid w:val="5B282190"/>
    <w:rsid w:val="5B2B2A5B"/>
    <w:rsid w:val="5B2B573A"/>
    <w:rsid w:val="5B2C217C"/>
    <w:rsid w:val="5B2F705A"/>
    <w:rsid w:val="5B2FE739"/>
    <w:rsid w:val="5B307754"/>
    <w:rsid w:val="5B314B12"/>
    <w:rsid w:val="5B33AE5F"/>
    <w:rsid w:val="5B350860"/>
    <w:rsid w:val="5B36DC97"/>
    <w:rsid w:val="5B37839C"/>
    <w:rsid w:val="5B3B6038"/>
    <w:rsid w:val="5B3C0F70"/>
    <w:rsid w:val="5B3C419F"/>
    <w:rsid w:val="5B3D116E"/>
    <w:rsid w:val="5B3EF724"/>
    <w:rsid w:val="5B41E26E"/>
    <w:rsid w:val="5B442888"/>
    <w:rsid w:val="5B45CACA"/>
    <w:rsid w:val="5B45DCAB"/>
    <w:rsid w:val="5B48E545"/>
    <w:rsid w:val="5B4A8724"/>
    <w:rsid w:val="5B4B6D26"/>
    <w:rsid w:val="5B4C1621"/>
    <w:rsid w:val="5B4D2FE9"/>
    <w:rsid w:val="5B4DE8D2"/>
    <w:rsid w:val="5B4E3807"/>
    <w:rsid w:val="5B4E5736"/>
    <w:rsid w:val="5B4EBAC6"/>
    <w:rsid w:val="5B4F673B"/>
    <w:rsid w:val="5B52336C"/>
    <w:rsid w:val="5B526E86"/>
    <w:rsid w:val="5B530B1B"/>
    <w:rsid w:val="5B54BCB9"/>
    <w:rsid w:val="5B560982"/>
    <w:rsid w:val="5B590D22"/>
    <w:rsid w:val="5B5CB0B4"/>
    <w:rsid w:val="5B5CFAC2"/>
    <w:rsid w:val="5B6213FB"/>
    <w:rsid w:val="5B6419F7"/>
    <w:rsid w:val="5B662F54"/>
    <w:rsid w:val="5B67C316"/>
    <w:rsid w:val="5B695D8B"/>
    <w:rsid w:val="5B69858C"/>
    <w:rsid w:val="5B6D02D6"/>
    <w:rsid w:val="5B6E78FA"/>
    <w:rsid w:val="5B6E8CFC"/>
    <w:rsid w:val="5B74CBF1"/>
    <w:rsid w:val="5B76ADD9"/>
    <w:rsid w:val="5B77103B"/>
    <w:rsid w:val="5B782358"/>
    <w:rsid w:val="5B786001"/>
    <w:rsid w:val="5B78B0C1"/>
    <w:rsid w:val="5B78C21E"/>
    <w:rsid w:val="5B7AE093"/>
    <w:rsid w:val="5B7AE20A"/>
    <w:rsid w:val="5B7D5A15"/>
    <w:rsid w:val="5B7E5B8B"/>
    <w:rsid w:val="5B7E7C85"/>
    <w:rsid w:val="5B81E023"/>
    <w:rsid w:val="5B820749"/>
    <w:rsid w:val="5B85F0D4"/>
    <w:rsid w:val="5B8658F3"/>
    <w:rsid w:val="5B87B071"/>
    <w:rsid w:val="5B89106D"/>
    <w:rsid w:val="5B898489"/>
    <w:rsid w:val="5B89D4CD"/>
    <w:rsid w:val="5B89EB2E"/>
    <w:rsid w:val="5B8A2ED6"/>
    <w:rsid w:val="5B8B1354"/>
    <w:rsid w:val="5B8CB676"/>
    <w:rsid w:val="5B8D9E77"/>
    <w:rsid w:val="5B8E9D02"/>
    <w:rsid w:val="5B8F72FB"/>
    <w:rsid w:val="5B942EFB"/>
    <w:rsid w:val="5B944A1D"/>
    <w:rsid w:val="5B94B92C"/>
    <w:rsid w:val="5B94E713"/>
    <w:rsid w:val="5B95F1C1"/>
    <w:rsid w:val="5B9616A4"/>
    <w:rsid w:val="5B978FCA"/>
    <w:rsid w:val="5B981050"/>
    <w:rsid w:val="5B99AA16"/>
    <w:rsid w:val="5B9B4E2E"/>
    <w:rsid w:val="5B9B6E20"/>
    <w:rsid w:val="5B9F62BC"/>
    <w:rsid w:val="5BA24B9E"/>
    <w:rsid w:val="5BA34D27"/>
    <w:rsid w:val="5BA540CA"/>
    <w:rsid w:val="5BA581E2"/>
    <w:rsid w:val="5BA60ED8"/>
    <w:rsid w:val="5BA7182E"/>
    <w:rsid w:val="5BA7E09C"/>
    <w:rsid w:val="5BA809A2"/>
    <w:rsid w:val="5BA8970A"/>
    <w:rsid w:val="5BAD0941"/>
    <w:rsid w:val="5BAD951E"/>
    <w:rsid w:val="5BADCF1F"/>
    <w:rsid w:val="5BAF87C1"/>
    <w:rsid w:val="5BAFE956"/>
    <w:rsid w:val="5BB3504C"/>
    <w:rsid w:val="5BB5494D"/>
    <w:rsid w:val="5BB5BB3D"/>
    <w:rsid w:val="5BB7DA02"/>
    <w:rsid w:val="5BB86BA7"/>
    <w:rsid w:val="5BB9F705"/>
    <w:rsid w:val="5BBECE1D"/>
    <w:rsid w:val="5BBFF076"/>
    <w:rsid w:val="5BC1EFE7"/>
    <w:rsid w:val="5BC2B3FE"/>
    <w:rsid w:val="5BC82125"/>
    <w:rsid w:val="5BC873D7"/>
    <w:rsid w:val="5BC9889D"/>
    <w:rsid w:val="5BCD1C97"/>
    <w:rsid w:val="5BCE2527"/>
    <w:rsid w:val="5BD01B37"/>
    <w:rsid w:val="5BD0FCB8"/>
    <w:rsid w:val="5BD28A6D"/>
    <w:rsid w:val="5BD2D138"/>
    <w:rsid w:val="5BD2DC33"/>
    <w:rsid w:val="5BD6330E"/>
    <w:rsid w:val="5BD698CD"/>
    <w:rsid w:val="5BD9C362"/>
    <w:rsid w:val="5BDA33E3"/>
    <w:rsid w:val="5BDE8F93"/>
    <w:rsid w:val="5BDF1406"/>
    <w:rsid w:val="5BDF71D6"/>
    <w:rsid w:val="5BE3DDCA"/>
    <w:rsid w:val="5BE4B592"/>
    <w:rsid w:val="5BE5F6A1"/>
    <w:rsid w:val="5BE6A0F0"/>
    <w:rsid w:val="5BE6A619"/>
    <w:rsid w:val="5BE79C08"/>
    <w:rsid w:val="5BE921E4"/>
    <w:rsid w:val="5BEA7F07"/>
    <w:rsid w:val="5BEFBE43"/>
    <w:rsid w:val="5BEFFB5D"/>
    <w:rsid w:val="5BF45E28"/>
    <w:rsid w:val="5BF4B889"/>
    <w:rsid w:val="5BF52FDB"/>
    <w:rsid w:val="5BF8FF48"/>
    <w:rsid w:val="5BF98E5C"/>
    <w:rsid w:val="5BF9BEB4"/>
    <w:rsid w:val="5BF9F652"/>
    <w:rsid w:val="5BFA8218"/>
    <w:rsid w:val="5BFB47D1"/>
    <w:rsid w:val="5BFBABD6"/>
    <w:rsid w:val="5BFEF3CF"/>
    <w:rsid w:val="5BFF3733"/>
    <w:rsid w:val="5BFFD788"/>
    <w:rsid w:val="5BFFEF90"/>
    <w:rsid w:val="5C03EA44"/>
    <w:rsid w:val="5C041583"/>
    <w:rsid w:val="5C06B448"/>
    <w:rsid w:val="5C08CEC0"/>
    <w:rsid w:val="5C093FB1"/>
    <w:rsid w:val="5C09E15E"/>
    <w:rsid w:val="5C0CBF5D"/>
    <w:rsid w:val="5C0DD58A"/>
    <w:rsid w:val="5C0E27E8"/>
    <w:rsid w:val="5C0E7AF9"/>
    <w:rsid w:val="5C0F11F6"/>
    <w:rsid w:val="5C1381B2"/>
    <w:rsid w:val="5C14365B"/>
    <w:rsid w:val="5C166F48"/>
    <w:rsid w:val="5C167B16"/>
    <w:rsid w:val="5C1A25C9"/>
    <w:rsid w:val="5C1DC451"/>
    <w:rsid w:val="5C1E9C1B"/>
    <w:rsid w:val="5C202924"/>
    <w:rsid w:val="5C20CC4F"/>
    <w:rsid w:val="5C20D0CA"/>
    <w:rsid w:val="5C2582A3"/>
    <w:rsid w:val="5C25C3F6"/>
    <w:rsid w:val="5C25CC79"/>
    <w:rsid w:val="5C25E8AC"/>
    <w:rsid w:val="5C26B9DD"/>
    <w:rsid w:val="5C2A618D"/>
    <w:rsid w:val="5C2B6000"/>
    <w:rsid w:val="5C2CAA13"/>
    <w:rsid w:val="5C327203"/>
    <w:rsid w:val="5C378723"/>
    <w:rsid w:val="5C3926A2"/>
    <w:rsid w:val="5C394170"/>
    <w:rsid w:val="5C3B4607"/>
    <w:rsid w:val="5C3B9F9D"/>
    <w:rsid w:val="5C3BBAD4"/>
    <w:rsid w:val="5C3D7ACE"/>
    <w:rsid w:val="5C3F8F17"/>
    <w:rsid w:val="5C40E0E8"/>
    <w:rsid w:val="5C414BCB"/>
    <w:rsid w:val="5C46181C"/>
    <w:rsid w:val="5C46AD6D"/>
    <w:rsid w:val="5C479183"/>
    <w:rsid w:val="5C4940BF"/>
    <w:rsid w:val="5C49659D"/>
    <w:rsid w:val="5C4AC243"/>
    <w:rsid w:val="5C4BF03D"/>
    <w:rsid w:val="5C4D963C"/>
    <w:rsid w:val="5C4F43E5"/>
    <w:rsid w:val="5C512E44"/>
    <w:rsid w:val="5C548803"/>
    <w:rsid w:val="5C56930C"/>
    <w:rsid w:val="5C57E92D"/>
    <w:rsid w:val="5C5A2681"/>
    <w:rsid w:val="5C5A4FA2"/>
    <w:rsid w:val="5C5B2578"/>
    <w:rsid w:val="5C5C5190"/>
    <w:rsid w:val="5C5CC794"/>
    <w:rsid w:val="5C5F0CFA"/>
    <w:rsid w:val="5C5F6588"/>
    <w:rsid w:val="5C601D02"/>
    <w:rsid w:val="5C612068"/>
    <w:rsid w:val="5C62004E"/>
    <w:rsid w:val="5C632C70"/>
    <w:rsid w:val="5C6475E1"/>
    <w:rsid w:val="5C64E83C"/>
    <w:rsid w:val="5C6582F0"/>
    <w:rsid w:val="5C689155"/>
    <w:rsid w:val="5C6903BB"/>
    <w:rsid w:val="5C69BBE2"/>
    <w:rsid w:val="5C6CB346"/>
    <w:rsid w:val="5C6D559A"/>
    <w:rsid w:val="5C6D7447"/>
    <w:rsid w:val="5C70298F"/>
    <w:rsid w:val="5C705B6B"/>
    <w:rsid w:val="5C712EA1"/>
    <w:rsid w:val="5C7149C5"/>
    <w:rsid w:val="5C726723"/>
    <w:rsid w:val="5C73239D"/>
    <w:rsid w:val="5C74139E"/>
    <w:rsid w:val="5C7446F2"/>
    <w:rsid w:val="5C757627"/>
    <w:rsid w:val="5C76C8A5"/>
    <w:rsid w:val="5C7878E2"/>
    <w:rsid w:val="5C794A9C"/>
    <w:rsid w:val="5C79B83D"/>
    <w:rsid w:val="5C7AD518"/>
    <w:rsid w:val="5C7DB52B"/>
    <w:rsid w:val="5C7DF119"/>
    <w:rsid w:val="5C81C348"/>
    <w:rsid w:val="5C81D1A3"/>
    <w:rsid w:val="5C837B8A"/>
    <w:rsid w:val="5C845ABE"/>
    <w:rsid w:val="5C84FD75"/>
    <w:rsid w:val="5C89EC93"/>
    <w:rsid w:val="5C8B40D5"/>
    <w:rsid w:val="5C8B6EDB"/>
    <w:rsid w:val="5C8C565F"/>
    <w:rsid w:val="5C8F4F12"/>
    <w:rsid w:val="5C8FB6E1"/>
    <w:rsid w:val="5C91AA9E"/>
    <w:rsid w:val="5C92F8D4"/>
    <w:rsid w:val="5C939B6B"/>
    <w:rsid w:val="5C9419FE"/>
    <w:rsid w:val="5C94A911"/>
    <w:rsid w:val="5C950D4D"/>
    <w:rsid w:val="5C95BD19"/>
    <w:rsid w:val="5C974B6C"/>
    <w:rsid w:val="5C987910"/>
    <w:rsid w:val="5C9A9E07"/>
    <w:rsid w:val="5C9BADF4"/>
    <w:rsid w:val="5CA09BD6"/>
    <w:rsid w:val="5CA0D98A"/>
    <w:rsid w:val="5CA5F585"/>
    <w:rsid w:val="5CA6A054"/>
    <w:rsid w:val="5CA8FCD2"/>
    <w:rsid w:val="5CAACCAA"/>
    <w:rsid w:val="5CAADE8C"/>
    <w:rsid w:val="5CABA70F"/>
    <w:rsid w:val="5CAEF7AB"/>
    <w:rsid w:val="5CB4B550"/>
    <w:rsid w:val="5CB8559C"/>
    <w:rsid w:val="5CBC1C21"/>
    <w:rsid w:val="5CBD1CDB"/>
    <w:rsid w:val="5CBDC0DA"/>
    <w:rsid w:val="5CBE118E"/>
    <w:rsid w:val="5CBEEF2B"/>
    <w:rsid w:val="5CC0E5C6"/>
    <w:rsid w:val="5CC2A3A5"/>
    <w:rsid w:val="5CC33576"/>
    <w:rsid w:val="5CC47C44"/>
    <w:rsid w:val="5CC70B0C"/>
    <w:rsid w:val="5CCC0E4A"/>
    <w:rsid w:val="5CCDC6AB"/>
    <w:rsid w:val="5CCEB142"/>
    <w:rsid w:val="5CD03A7F"/>
    <w:rsid w:val="5CD0A1FB"/>
    <w:rsid w:val="5CD20ED2"/>
    <w:rsid w:val="5CD5E90F"/>
    <w:rsid w:val="5CD620AD"/>
    <w:rsid w:val="5CD6B227"/>
    <w:rsid w:val="5CD6B40E"/>
    <w:rsid w:val="5CDB89EE"/>
    <w:rsid w:val="5CDCA088"/>
    <w:rsid w:val="5CDD1280"/>
    <w:rsid w:val="5CE10EA7"/>
    <w:rsid w:val="5CE4B5A6"/>
    <w:rsid w:val="5CE532A3"/>
    <w:rsid w:val="5CE57B30"/>
    <w:rsid w:val="5CE7C721"/>
    <w:rsid w:val="5CE966C8"/>
    <w:rsid w:val="5CE99E7D"/>
    <w:rsid w:val="5CE9C290"/>
    <w:rsid w:val="5CEA1B43"/>
    <w:rsid w:val="5CEA2797"/>
    <w:rsid w:val="5CEA5003"/>
    <w:rsid w:val="5CEAFB26"/>
    <w:rsid w:val="5CEC5818"/>
    <w:rsid w:val="5CEE3EE7"/>
    <w:rsid w:val="5CF156E5"/>
    <w:rsid w:val="5CF1620B"/>
    <w:rsid w:val="5CF5D3C3"/>
    <w:rsid w:val="5CF779E9"/>
    <w:rsid w:val="5CF7C71B"/>
    <w:rsid w:val="5CF82A8F"/>
    <w:rsid w:val="5CFA28B8"/>
    <w:rsid w:val="5CFAADCF"/>
    <w:rsid w:val="5CFAD3E8"/>
    <w:rsid w:val="5CFB31EA"/>
    <w:rsid w:val="5CFCA06E"/>
    <w:rsid w:val="5CFD2566"/>
    <w:rsid w:val="5D01FAD7"/>
    <w:rsid w:val="5D03A8B1"/>
    <w:rsid w:val="5D04FB3E"/>
    <w:rsid w:val="5D05D8D6"/>
    <w:rsid w:val="5D079EDF"/>
    <w:rsid w:val="5D08331C"/>
    <w:rsid w:val="5D08AAEE"/>
    <w:rsid w:val="5D0C5A3D"/>
    <w:rsid w:val="5D147F68"/>
    <w:rsid w:val="5D152395"/>
    <w:rsid w:val="5D15B901"/>
    <w:rsid w:val="5D179DE9"/>
    <w:rsid w:val="5D187E71"/>
    <w:rsid w:val="5D2359C6"/>
    <w:rsid w:val="5D257A6B"/>
    <w:rsid w:val="5D265BB0"/>
    <w:rsid w:val="5D2742E1"/>
    <w:rsid w:val="5D2A0967"/>
    <w:rsid w:val="5D2B43DC"/>
    <w:rsid w:val="5D2B88F6"/>
    <w:rsid w:val="5D2C14F0"/>
    <w:rsid w:val="5D2C41AE"/>
    <w:rsid w:val="5D2F60DE"/>
    <w:rsid w:val="5D30E4F1"/>
    <w:rsid w:val="5D31854D"/>
    <w:rsid w:val="5D33A158"/>
    <w:rsid w:val="5D3758E7"/>
    <w:rsid w:val="5D3764F9"/>
    <w:rsid w:val="5D37D75C"/>
    <w:rsid w:val="5D38E13D"/>
    <w:rsid w:val="5D39C2E0"/>
    <w:rsid w:val="5D3AE5AE"/>
    <w:rsid w:val="5D3B8F1A"/>
    <w:rsid w:val="5D3BBA28"/>
    <w:rsid w:val="5D3C6922"/>
    <w:rsid w:val="5D3C93F9"/>
    <w:rsid w:val="5D40088D"/>
    <w:rsid w:val="5D4085FE"/>
    <w:rsid w:val="5D417707"/>
    <w:rsid w:val="5D4254AC"/>
    <w:rsid w:val="5D42AA04"/>
    <w:rsid w:val="5D446F14"/>
    <w:rsid w:val="5D44FFCF"/>
    <w:rsid w:val="5D454035"/>
    <w:rsid w:val="5D4772E4"/>
    <w:rsid w:val="5D47F510"/>
    <w:rsid w:val="5D484F25"/>
    <w:rsid w:val="5D49E7D5"/>
    <w:rsid w:val="5D4AE1F3"/>
    <w:rsid w:val="5D4B5B96"/>
    <w:rsid w:val="5D4C523C"/>
    <w:rsid w:val="5D4C8F62"/>
    <w:rsid w:val="5D4CE27F"/>
    <w:rsid w:val="5D4DA3D2"/>
    <w:rsid w:val="5D4E6DA8"/>
    <w:rsid w:val="5D4EBBB4"/>
    <w:rsid w:val="5D4EEBFB"/>
    <w:rsid w:val="5D50F186"/>
    <w:rsid w:val="5D523917"/>
    <w:rsid w:val="5D53C1E9"/>
    <w:rsid w:val="5D548A47"/>
    <w:rsid w:val="5D558C24"/>
    <w:rsid w:val="5D5A5272"/>
    <w:rsid w:val="5D5C5F82"/>
    <w:rsid w:val="5D5D2C0D"/>
    <w:rsid w:val="5D62565D"/>
    <w:rsid w:val="5D632269"/>
    <w:rsid w:val="5D63663E"/>
    <w:rsid w:val="5D637EC9"/>
    <w:rsid w:val="5D6540EC"/>
    <w:rsid w:val="5D654D25"/>
    <w:rsid w:val="5D68D0ED"/>
    <w:rsid w:val="5D691B05"/>
    <w:rsid w:val="5D6EADCF"/>
    <w:rsid w:val="5D6F920B"/>
    <w:rsid w:val="5D72784B"/>
    <w:rsid w:val="5D727C72"/>
    <w:rsid w:val="5D7593C3"/>
    <w:rsid w:val="5D7716B6"/>
    <w:rsid w:val="5D77B51A"/>
    <w:rsid w:val="5D7A5140"/>
    <w:rsid w:val="5D7A7097"/>
    <w:rsid w:val="5D7ACA51"/>
    <w:rsid w:val="5D7BE195"/>
    <w:rsid w:val="5D7CB056"/>
    <w:rsid w:val="5D7CF9C5"/>
    <w:rsid w:val="5D7EC042"/>
    <w:rsid w:val="5D80A193"/>
    <w:rsid w:val="5D812F44"/>
    <w:rsid w:val="5D814EA5"/>
    <w:rsid w:val="5D8198D9"/>
    <w:rsid w:val="5D820D7E"/>
    <w:rsid w:val="5D841BED"/>
    <w:rsid w:val="5D869F92"/>
    <w:rsid w:val="5D888C31"/>
    <w:rsid w:val="5D8892CB"/>
    <w:rsid w:val="5D8B47F4"/>
    <w:rsid w:val="5D8BB4BD"/>
    <w:rsid w:val="5D8CCA43"/>
    <w:rsid w:val="5D8FB75D"/>
    <w:rsid w:val="5D912F81"/>
    <w:rsid w:val="5D91DA82"/>
    <w:rsid w:val="5D927446"/>
    <w:rsid w:val="5D934A32"/>
    <w:rsid w:val="5D95C513"/>
    <w:rsid w:val="5D985701"/>
    <w:rsid w:val="5D9932F2"/>
    <w:rsid w:val="5D9A8D5E"/>
    <w:rsid w:val="5D9C0DC5"/>
    <w:rsid w:val="5D9CD413"/>
    <w:rsid w:val="5D9DD215"/>
    <w:rsid w:val="5D9F794C"/>
    <w:rsid w:val="5DA18C62"/>
    <w:rsid w:val="5DA3D5A1"/>
    <w:rsid w:val="5DA45394"/>
    <w:rsid w:val="5DA51FAF"/>
    <w:rsid w:val="5DA5FDAC"/>
    <w:rsid w:val="5DA915BC"/>
    <w:rsid w:val="5DA9AD3E"/>
    <w:rsid w:val="5DAA8A19"/>
    <w:rsid w:val="5DAA8C55"/>
    <w:rsid w:val="5DAB80BA"/>
    <w:rsid w:val="5DAEF736"/>
    <w:rsid w:val="5DAF7D88"/>
    <w:rsid w:val="5DB23824"/>
    <w:rsid w:val="5DB3362E"/>
    <w:rsid w:val="5DB4A12A"/>
    <w:rsid w:val="5DB53BCC"/>
    <w:rsid w:val="5DB5DB7B"/>
    <w:rsid w:val="5DB68703"/>
    <w:rsid w:val="5DB73CCB"/>
    <w:rsid w:val="5DB8637D"/>
    <w:rsid w:val="5DB8B781"/>
    <w:rsid w:val="5DBAFF89"/>
    <w:rsid w:val="5DBB1708"/>
    <w:rsid w:val="5DBDD2E1"/>
    <w:rsid w:val="5DBF2C69"/>
    <w:rsid w:val="5DC1987A"/>
    <w:rsid w:val="5DC3734C"/>
    <w:rsid w:val="5DC63FC0"/>
    <w:rsid w:val="5DC75018"/>
    <w:rsid w:val="5DC880D3"/>
    <w:rsid w:val="5DC8E821"/>
    <w:rsid w:val="5DCBD956"/>
    <w:rsid w:val="5DCCBEF0"/>
    <w:rsid w:val="5DCD1FF7"/>
    <w:rsid w:val="5DCE7032"/>
    <w:rsid w:val="5DCFD1E5"/>
    <w:rsid w:val="5DD0100A"/>
    <w:rsid w:val="5DD0122F"/>
    <w:rsid w:val="5DD0BEC6"/>
    <w:rsid w:val="5DD21055"/>
    <w:rsid w:val="5DD37CBD"/>
    <w:rsid w:val="5DD4F703"/>
    <w:rsid w:val="5DD67BCA"/>
    <w:rsid w:val="5DDB7D6C"/>
    <w:rsid w:val="5DDC0487"/>
    <w:rsid w:val="5DE09AB9"/>
    <w:rsid w:val="5DE1978C"/>
    <w:rsid w:val="5DE1E173"/>
    <w:rsid w:val="5DE26003"/>
    <w:rsid w:val="5DE2C7DD"/>
    <w:rsid w:val="5DE4DEE7"/>
    <w:rsid w:val="5DE508E0"/>
    <w:rsid w:val="5DE51318"/>
    <w:rsid w:val="5DE5EF3F"/>
    <w:rsid w:val="5DE9033A"/>
    <w:rsid w:val="5DE91278"/>
    <w:rsid w:val="5DE9D6A0"/>
    <w:rsid w:val="5DEABDD6"/>
    <w:rsid w:val="5DEB79FE"/>
    <w:rsid w:val="5DEF4256"/>
    <w:rsid w:val="5DEFCE18"/>
    <w:rsid w:val="5DEFCFDD"/>
    <w:rsid w:val="5DF0A47E"/>
    <w:rsid w:val="5DF56BE8"/>
    <w:rsid w:val="5DF5784E"/>
    <w:rsid w:val="5DF5B668"/>
    <w:rsid w:val="5DF8A6D5"/>
    <w:rsid w:val="5DF8B40D"/>
    <w:rsid w:val="5DF9F6D0"/>
    <w:rsid w:val="5DFBD7A8"/>
    <w:rsid w:val="5DFC49AA"/>
    <w:rsid w:val="5DFC5AB6"/>
    <w:rsid w:val="5DFD0E80"/>
    <w:rsid w:val="5DFD8978"/>
    <w:rsid w:val="5E009070"/>
    <w:rsid w:val="5E010E27"/>
    <w:rsid w:val="5E0144A2"/>
    <w:rsid w:val="5E01A87A"/>
    <w:rsid w:val="5E022BB4"/>
    <w:rsid w:val="5E042F2C"/>
    <w:rsid w:val="5E074D48"/>
    <w:rsid w:val="5E08EB0C"/>
    <w:rsid w:val="5E0A9C5F"/>
    <w:rsid w:val="5E0E6A21"/>
    <w:rsid w:val="5E124141"/>
    <w:rsid w:val="5E128269"/>
    <w:rsid w:val="5E1308C4"/>
    <w:rsid w:val="5E154F20"/>
    <w:rsid w:val="5E158DFD"/>
    <w:rsid w:val="5E1593F2"/>
    <w:rsid w:val="5E195716"/>
    <w:rsid w:val="5E1AC1E1"/>
    <w:rsid w:val="5E1DC3A4"/>
    <w:rsid w:val="5E20969D"/>
    <w:rsid w:val="5E225E06"/>
    <w:rsid w:val="5E22B498"/>
    <w:rsid w:val="5E271F05"/>
    <w:rsid w:val="5E27DF14"/>
    <w:rsid w:val="5E27F913"/>
    <w:rsid w:val="5E28E4E6"/>
    <w:rsid w:val="5E2952D7"/>
    <w:rsid w:val="5E2C1B8F"/>
    <w:rsid w:val="5E322BAF"/>
    <w:rsid w:val="5E33FEE4"/>
    <w:rsid w:val="5E340361"/>
    <w:rsid w:val="5E34D78A"/>
    <w:rsid w:val="5E39A865"/>
    <w:rsid w:val="5E3DB22E"/>
    <w:rsid w:val="5E3DEF5F"/>
    <w:rsid w:val="5E3F6379"/>
    <w:rsid w:val="5E425014"/>
    <w:rsid w:val="5E42B672"/>
    <w:rsid w:val="5E42C556"/>
    <w:rsid w:val="5E43C4D4"/>
    <w:rsid w:val="5E461B4F"/>
    <w:rsid w:val="5E46F2C6"/>
    <w:rsid w:val="5E487113"/>
    <w:rsid w:val="5E49BD3A"/>
    <w:rsid w:val="5E4F4631"/>
    <w:rsid w:val="5E4FDE41"/>
    <w:rsid w:val="5E537448"/>
    <w:rsid w:val="5E54CA5C"/>
    <w:rsid w:val="5E574328"/>
    <w:rsid w:val="5E576EAC"/>
    <w:rsid w:val="5E5A12B8"/>
    <w:rsid w:val="5E5A1E1E"/>
    <w:rsid w:val="5E5A349C"/>
    <w:rsid w:val="5E5A8B98"/>
    <w:rsid w:val="5E5BF540"/>
    <w:rsid w:val="5E5CE8C4"/>
    <w:rsid w:val="5E617E20"/>
    <w:rsid w:val="5E61CA70"/>
    <w:rsid w:val="5E65C0D5"/>
    <w:rsid w:val="5E683978"/>
    <w:rsid w:val="5E6DA60F"/>
    <w:rsid w:val="5E6ED14A"/>
    <w:rsid w:val="5E6EF5C4"/>
    <w:rsid w:val="5E700ECC"/>
    <w:rsid w:val="5E70CA4A"/>
    <w:rsid w:val="5E742119"/>
    <w:rsid w:val="5E765198"/>
    <w:rsid w:val="5E789DDF"/>
    <w:rsid w:val="5E78A4DD"/>
    <w:rsid w:val="5E791195"/>
    <w:rsid w:val="5E79F4D1"/>
    <w:rsid w:val="5E7CD57F"/>
    <w:rsid w:val="5E7D8620"/>
    <w:rsid w:val="5E7DD9EE"/>
    <w:rsid w:val="5E81C47E"/>
    <w:rsid w:val="5E8225C2"/>
    <w:rsid w:val="5E83AA07"/>
    <w:rsid w:val="5E845B98"/>
    <w:rsid w:val="5E84C32F"/>
    <w:rsid w:val="5E8A0F48"/>
    <w:rsid w:val="5E8A3E31"/>
    <w:rsid w:val="5E8A43C0"/>
    <w:rsid w:val="5E8B4B87"/>
    <w:rsid w:val="5E8EF187"/>
    <w:rsid w:val="5E90B147"/>
    <w:rsid w:val="5E93E2BD"/>
    <w:rsid w:val="5E9699B1"/>
    <w:rsid w:val="5E96A579"/>
    <w:rsid w:val="5E971E95"/>
    <w:rsid w:val="5E97B197"/>
    <w:rsid w:val="5E986D3C"/>
    <w:rsid w:val="5E99FAC5"/>
    <w:rsid w:val="5E9AE458"/>
    <w:rsid w:val="5E9CB109"/>
    <w:rsid w:val="5E9CDAFE"/>
    <w:rsid w:val="5EA10930"/>
    <w:rsid w:val="5EA1C1A4"/>
    <w:rsid w:val="5EA1E4DE"/>
    <w:rsid w:val="5EA2ACA1"/>
    <w:rsid w:val="5EA34498"/>
    <w:rsid w:val="5EA55F3E"/>
    <w:rsid w:val="5EA742BD"/>
    <w:rsid w:val="5EA7D8C2"/>
    <w:rsid w:val="5EA84923"/>
    <w:rsid w:val="5EA9EA06"/>
    <w:rsid w:val="5EAAC2A2"/>
    <w:rsid w:val="5EAD441E"/>
    <w:rsid w:val="5EAD8E7A"/>
    <w:rsid w:val="5EB47F20"/>
    <w:rsid w:val="5EB4E1A3"/>
    <w:rsid w:val="5EB79C9B"/>
    <w:rsid w:val="5EB9DE8A"/>
    <w:rsid w:val="5EBB50C6"/>
    <w:rsid w:val="5EBC1877"/>
    <w:rsid w:val="5EBDB62D"/>
    <w:rsid w:val="5EBF1220"/>
    <w:rsid w:val="5EC08783"/>
    <w:rsid w:val="5EC0AD48"/>
    <w:rsid w:val="5EC1820A"/>
    <w:rsid w:val="5EC3309F"/>
    <w:rsid w:val="5EC3B699"/>
    <w:rsid w:val="5EC450A7"/>
    <w:rsid w:val="5EC45335"/>
    <w:rsid w:val="5EC5EF6F"/>
    <w:rsid w:val="5EC66C8C"/>
    <w:rsid w:val="5EC9CD37"/>
    <w:rsid w:val="5EC9D793"/>
    <w:rsid w:val="5ECBDDCD"/>
    <w:rsid w:val="5ECDE58C"/>
    <w:rsid w:val="5ECF5332"/>
    <w:rsid w:val="5ECF6E34"/>
    <w:rsid w:val="5ED1B841"/>
    <w:rsid w:val="5ED2F2F4"/>
    <w:rsid w:val="5ED300F1"/>
    <w:rsid w:val="5ED30EE2"/>
    <w:rsid w:val="5ED3E569"/>
    <w:rsid w:val="5ED44855"/>
    <w:rsid w:val="5ED5417A"/>
    <w:rsid w:val="5ED57950"/>
    <w:rsid w:val="5ED86566"/>
    <w:rsid w:val="5EDCF008"/>
    <w:rsid w:val="5EDF7449"/>
    <w:rsid w:val="5EDFE95D"/>
    <w:rsid w:val="5EE04DEE"/>
    <w:rsid w:val="5EE1E705"/>
    <w:rsid w:val="5EE4588A"/>
    <w:rsid w:val="5EE4980E"/>
    <w:rsid w:val="5EE5BB6D"/>
    <w:rsid w:val="5EE60523"/>
    <w:rsid w:val="5EE77C8E"/>
    <w:rsid w:val="5EEBAC3A"/>
    <w:rsid w:val="5EEBB042"/>
    <w:rsid w:val="5EEC4E96"/>
    <w:rsid w:val="5EED76A3"/>
    <w:rsid w:val="5EF02A43"/>
    <w:rsid w:val="5EF1D70D"/>
    <w:rsid w:val="5EF4FD19"/>
    <w:rsid w:val="5EF5AEDF"/>
    <w:rsid w:val="5EF5B32A"/>
    <w:rsid w:val="5EF84FD2"/>
    <w:rsid w:val="5EF931D5"/>
    <w:rsid w:val="5EF9D8BB"/>
    <w:rsid w:val="5EFA2222"/>
    <w:rsid w:val="5EFBE777"/>
    <w:rsid w:val="5EFC6BB6"/>
    <w:rsid w:val="5EFE2478"/>
    <w:rsid w:val="5EFE64B0"/>
    <w:rsid w:val="5EFFEBFB"/>
    <w:rsid w:val="5F03C2FA"/>
    <w:rsid w:val="5F044D0E"/>
    <w:rsid w:val="5F09AC3D"/>
    <w:rsid w:val="5F0A4D2E"/>
    <w:rsid w:val="5F0A5177"/>
    <w:rsid w:val="5F0D3197"/>
    <w:rsid w:val="5F0E8D68"/>
    <w:rsid w:val="5F1069D1"/>
    <w:rsid w:val="5F1141CC"/>
    <w:rsid w:val="5F144407"/>
    <w:rsid w:val="5F180790"/>
    <w:rsid w:val="5F18226F"/>
    <w:rsid w:val="5F18F200"/>
    <w:rsid w:val="5F199FC2"/>
    <w:rsid w:val="5F1A8696"/>
    <w:rsid w:val="5F1C610E"/>
    <w:rsid w:val="5F1EBB32"/>
    <w:rsid w:val="5F1EFFCD"/>
    <w:rsid w:val="5F1FE595"/>
    <w:rsid w:val="5F206F48"/>
    <w:rsid w:val="5F219EBA"/>
    <w:rsid w:val="5F222F95"/>
    <w:rsid w:val="5F22BF52"/>
    <w:rsid w:val="5F24E049"/>
    <w:rsid w:val="5F27A9AA"/>
    <w:rsid w:val="5F28C307"/>
    <w:rsid w:val="5F29B3FE"/>
    <w:rsid w:val="5F2ABFEC"/>
    <w:rsid w:val="5F2DBCE2"/>
    <w:rsid w:val="5F308932"/>
    <w:rsid w:val="5F32EF98"/>
    <w:rsid w:val="5F35B014"/>
    <w:rsid w:val="5F35C105"/>
    <w:rsid w:val="5F35D4F9"/>
    <w:rsid w:val="5F36FC5C"/>
    <w:rsid w:val="5F384711"/>
    <w:rsid w:val="5F3A87C5"/>
    <w:rsid w:val="5F3AD816"/>
    <w:rsid w:val="5F3B7DAC"/>
    <w:rsid w:val="5F3BFEF9"/>
    <w:rsid w:val="5F3CC457"/>
    <w:rsid w:val="5F44DB00"/>
    <w:rsid w:val="5F45024D"/>
    <w:rsid w:val="5F45A0A8"/>
    <w:rsid w:val="5F46EE3F"/>
    <w:rsid w:val="5F47015C"/>
    <w:rsid w:val="5F47A153"/>
    <w:rsid w:val="5F493AE3"/>
    <w:rsid w:val="5F4AC599"/>
    <w:rsid w:val="5F4B5B51"/>
    <w:rsid w:val="5F4C9315"/>
    <w:rsid w:val="5F4E7199"/>
    <w:rsid w:val="5F514C5E"/>
    <w:rsid w:val="5F51FB53"/>
    <w:rsid w:val="5F5211C4"/>
    <w:rsid w:val="5F527348"/>
    <w:rsid w:val="5F527843"/>
    <w:rsid w:val="5F553D65"/>
    <w:rsid w:val="5F55D912"/>
    <w:rsid w:val="5F561C5B"/>
    <w:rsid w:val="5F567AF9"/>
    <w:rsid w:val="5F5715E4"/>
    <w:rsid w:val="5F575CC9"/>
    <w:rsid w:val="5F579551"/>
    <w:rsid w:val="5F579DFA"/>
    <w:rsid w:val="5F57F8DE"/>
    <w:rsid w:val="5F580D13"/>
    <w:rsid w:val="5F59A755"/>
    <w:rsid w:val="5F5A5BF2"/>
    <w:rsid w:val="5F5D896E"/>
    <w:rsid w:val="5F5F45FD"/>
    <w:rsid w:val="5F5FF1B3"/>
    <w:rsid w:val="5F608D65"/>
    <w:rsid w:val="5F625B3A"/>
    <w:rsid w:val="5F628A3E"/>
    <w:rsid w:val="5F632739"/>
    <w:rsid w:val="5F66A8F2"/>
    <w:rsid w:val="5F68BC5F"/>
    <w:rsid w:val="5F68DC43"/>
    <w:rsid w:val="5F6B8277"/>
    <w:rsid w:val="5F6C0AD2"/>
    <w:rsid w:val="5F6C9291"/>
    <w:rsid w:val="5F6C97C0"/>
    <w:rsid w:val="5F703F93"/>
    <w:rsid w:val="5F71ACD4"/>
    <w:rsid w:val="5F7314C5"/>
    <w:rsid w:val="5F75D376"/>
    <w:rsid w:val="5F7A1DEB"/>
    <w:rsid w:val="5F7D548B"/>
    <w:rsid w:val="5F7FCC08"/>
    <w:rsid w:val="5F802107"/>
    <w:rsid w:val="5F818319"/>
    <w:rsid w:val="5F8347AF"/>
    <w:rsid w:val="5F872B08"/>
    <w:rsid w:val="5F884652"/>
    <w:rsid w:val="5F88A6B6"/>
    <w:rsid w:val="5F88CF69"/>
    <w:rsid w:val="5F8A2EFC"/>
    <w:rsid w:val="5F8AF9C4"/>
    <w:rsid w:val="5F8F1536"/>
    <w:rsid w:val="5F91FB7A"/>
    <w:rsid w:val="5F922D5F"/>
    <w:rsid w:val="5F926F1A"/>
    <w:rsid w:val="5F937105"/>
    <w:rsid w:val="5F93D60D"/>
    <w:rsid w:val="5F94438B"/>
    <w:rsid w:val="5F946478"/>
    <w:rsid w:val="5F955C32"/>
    <w:rsid w:val="5F9A5CF8"/>
    <w:rsid w:val="5F9A75AE"/>
    <w:rsid w:val="5F9AFE95"/>
    <w:rsid w:val="5F9B6007"/>
    <w:rsid w:val="5F9EFED8"/>
    <w:rsid w:val="5F9F7794"/>
    <w:rsid w:val="5F9F898A"/>
    <w:rsid w:val="5F9F8EE2"/>
    <w:rsid w:val="5FA06508"/>
    <w:rsid w:val="5FA0760D"/>
    <w:rsid w:val="5FA0EAF3"/>
    <w:rsid w:val="5FA2F588"/>
    <w:rsid w:val="5FA5BC38"/>
    <w:rsid w:val="5FA66998"/>
    <w:rsid w:val="5FA68539"/>
    <w:rsid w:val="5FAA0E15"/>
    <w:rsid w:val="5FAFEE70"/>
    <w:rsid w:val="5FAFF266"/>
    <w:rsid w:val="5FB1505D"/>
    <w:rsid w:val="5FB646FD"/>
    <w:rsid w:val="5FB6DA97"/>
    <w:rsid w:val="5FBABCE8"/>
    <w:rsid w:val="5FBAECFC"/>
    <w:rsid w:val="5FBCEFA5"/>
    <w:rsid w:val="5FBD544E"/>
    <w:rsid w:val="5FBD9148"/>
    <w:rsid w:val="5FBF1BDA"/>
    <w:rsid w:val="5FC16362"/>
    <w:rsid w:val="5FC4CE71"/>
    <w:rsid w:val="5FC54A6E"/>
    <w:rsid w:val="5FC57604"/>
    <w:rsid w:val="5FC59F8F"/>
    <w:rsid w:val="5FC6841D"/>
    <w:rsid w:val="5FC7830D"/>
    <w:rsid w:val="5FC855BA"/>
    <w:rsid w:val="5FC9E762"/>
    <w:rsid w:val="5FCB1279"/>
    <w:rsid w:val="5FCB45D2"/>
    <w:rsid w:val="5FCB8AB9"/>
    <w:rsid w:val="5FCD12DF"/>
    <w:rsid w:val="5FCD6CB1"/>
    <w:rsid w:val="5FCD8A56"/>
    <w:rsid w:val="5FD135AE"/>
    <w:rsid w:val="5FD17597"/>
    <w:rsid w:val="5FD4FE5A"/>
    <w:rsid w:val="5FD5CC01"/>
    <w:rsid w:val="5FD64036"/>
    <w:rsid w:val="5FDB50F9"/>
    <w:rsid w:val="5FDC1AE7"/>
    <w:rsid w:val="5FDE7720"/>
    <w:rsid w:val="5FE09251"/>
    <w:rsid w:val="5FE0D84E"/>
    <w:rsid w:val="5FE38EA0"/>
    <w:rsid w:val="5FE4C24B"/>
    <w:rsid w:val="5FE66EAA"/>
    <w:rsid w:val="5FE78799"/>
    <w:rsid w:val="5FEB75B7"/>
    <w:rsid w:val="5FEBF709"/>
    <w:rsid w:val="5FEC549B"/>
    <w:rsid w:val="5FED1A63"/>
    <w:rsid w:val="5FEF5037"/>
    <w:rsid w:val="5FF2FE54"/>
    <w:rsid w:val="5FF4392D"/>
    <w:rsid w:val="5FF48CC6"/>
    <w:rsid w:val="5FF4FC9D"/>
    <w:rsid w:val="5FF5D273"/>
    <w:rsid w:val="5FF714E7"/>
    <w:rsid w:val="5FF7E8EE"/>
    <w:rsid w:val="5FF93C8C"/>
    <w:rsid w:val="5FFBFD9C"/>
    <w:rsid w:val="5FFEE035"/>
    <w:rsid w:val="5FFEF9C1"/>
    <w:rsid w:val="5FFF5AE8"/>
    <w:rsid w:val="5FFF5E6D"/>
    <w:rsid w:val="60031852"/>
    <w:rsid w:val="60057616"/>
    <w:rsid w:val="6005BB5D"/>
    <w:rsid w:val="60061EF4"/>
    <w:rsid w:val="6006DB74"/>
    <w:rsid w:val="6007DC70"/>
    <w:rsid w:val="6008B66F"/>
    <w:rsid w:val="600A49D1"/>
    <w:rsid w:val="600AC224"/>
    <w:rsid w:val="600D63CF"/>
    <w:rsid w:val="600DB81B"/>
    <w:rsid w:val="600F61DE"/>
    <w:rsid w:val="6012152F"/>
    <w:rsid w:val="6014BC43"/>
    <w:rsid w:val="601BB816"/>
    <w:rsid w:val="601ED9F4"/>
    <w:rsid w:val="60218013"/>
    <w:rsid w:val="60242BA8"/>
    <w:rsid w:val="6024DAF0"/>
    <w:rsid w:val="60265B9D"/>
    <w:rsid w:val="60285503"/>
    <w:rsid w:val="602A77BF"/>
    <w:rsid w:val="602B12B1"/>
    <w:rsid w:val="602CAF33"/>
    <w:rsid w:val="602CB7AB"/>
    <w:rsid w:val="602D48B5"/>
    <w:rsid w:val="602FC679"/>
    <w:rsid w:val="60319AF9"/>
    <w:rsid w:val="60353A82"/>
    <w:rsid w:val="6035D4E2"/>
    <w:rsid w:val="6036F5B3"/>
    <w:rsid w:val="6038256F"/>
    <w:rsid w:val="60383675"/>
    <w:rsid w:val="603931C1"/>
    <w:rsid w:val="603B0453"/>
    <w:rsid w:val="603B8971"/>
    <w:rsid w:val="603C8979"/>
    <w:rsid w:val="603DB53F"/>
    <w:rsid w:val="603F83FA"/>
    <w:rsid w:val="6040D893"/>
    <w:rsid w:val="60415CAE"/>
    <w:rsid w:val="604237B1"/>
    <w:rsid w:val="60452018"/>
    <w:rsid w:val="60457F8B"/>
    <w:rsid w:val="604922D8"/>
    <w:rsid w:val="6049AEC2"/>
    <w:rsid w:val="604A6127"/>
    <w:rsid w:val="604B405A"/>
    <w:rsid w:val="604D309E"/>
    <w:rsid w:val="604D7BEC"/>
    <w:rsid w:val="604EBE6D"/>
    <w:rsid w:val="604F0185"/>
    <w:rsid w:val="60507D19"/>
    <w:rsid w:val="605200E4"/>
    <w:rsid w:val="60524B3E"/>
    <w:rsid w:val="6056D113"/>
    <w:rsid w:val="605921C9"/>
    <w:rsid w:val="60594ED7"/>
    <w:rsid w:val="605A7EA1"/>
    <w:rsid w:val="605C76A1"/>
    <w:rsid w:val="605CB8A8"/>
    <w:rsid w:val="605D64A2"/>
    <w:rsid w:val="605DF0ED"/>
    <w:rsid w:val="605EB7A2"/>
    <w:rsid w:val="605EF25D"/>
    <w:rsid w:val="606102B2"/>
    <w:rsid w:val="606177D8"/>
    <w:rsid w:val="60626C9C"/>
    <w:rsid w:val="606439A0"/>
    <w:rsid w:val="6064A525"/>
    <w:rsid w:val="6065CD93"/>
    <w:rsid w:val="60695050"/>
    <w:rsid w:val="6069823E"/>
    <w:rsid w:val="606AA1DF"/>
    <w:rsid w:val="606DB806"/>
    <w:rsid w:val="606FB5CA"/>
    <w:rsid w:val="60702520"/>
    <w:rsid w:val="607AAC9F"/>
    <w:rsid w:val="607AE741"/>
    <w:rsid w:val="607DB6E4"/>
    <w:rsid w:val="607E4B37"/>
    <w:rsid w:val="607EA5D8"/>
    <w:rsid w:val="60807DCB"/>
    <w:rsid w:val="60823AFE"/>
    <w:rsid w:val="6082EF8D"/>
    <w:rsid w:val="60840DDA"/>
    <w:rsid w:val="60875A33"/>
    <w:rsid w:val="6087FE6A"/>
    <w:rsid w:val="60880119"/>
    <w:rsid w:val="6088F675"/>
    <w:rsid w:val="60894704"/>
    <w:rsid w:val="60896991"/>
    <w:rsid w:val="608A241F"/>
    <w:rsid w:val="608B4D01"/>
    <w:rsid w:val="608BD0E9"/>
    <w:rsid w:val="608C45F7"/>
    <w:rsid w:val="608E0688"/>
    <w:rsid w:val="608FB90A"/>
    <w:rsid w:val="6092E3EF"/>
    <w:rsid w:val="60932555"/>
    <w:rsid w:val="60942B8F"/>
    <w:rsid w:val="6097DA06"/>
    <w:rsid w:val="60994793"/>
    <w:rsid w:val="609B10F3"/>
    <w:rsid w:val="609CE2CA"/>
    <w:rsid w:val="609E969F"/>
    <w:rsid w:val="609F3503"/>
    <w:rsid w:val="60A03B74"/>
    <w:rsid w:val="60A2C548"/>
    <w:rsid w:val="60A4C008"/>
    <w:rsid w:val="60A707B8"/>
    <w:rsid w:val="60A90145"/>
    <w:rsid w:val="60A9117B"/>
    <w:rsid w:val="60A9294C"/>
    <w:rsid w:val="60AC0338"/>
    <w:rsid w:val="60AC88C2"/>
    <w:rsid w:val="60AE50F9"/>
    <w:rsid w:val="60B37A32"/>
    <w:rsid w:val="60B3D282"/>
    <w:rsid w:val="60B5EF9A"/>
    <w:rsid w:val="60B71ACF"/>
    <w:rsid w:val="60B82797"/>
    <w:rsid w:val="60BB63DD"/>
    <w:rsid w:val="60BBDA21"/>
    <w:rsid w:val="60BBDB8E"/>
    <w:rsid w:val="60C0677B"/>
    <w:rsid w:val="60C0B34E"/>
    <w:rsid w:val="60C1A451"/>
    <w:rsid w:val="60C33E23"/>
    <w:rsid w:val="60C6D9F9"/>
    <w:rsid w:val="60C7C7A4"/>
    <w:rsid w:val="60C8383A"/>
    <w:rsid w:val="60CA3B7C"/>
    <w:rsid w:val="60CCED42"/>
    <w:rsid w:val="60D1013B"/>
    <w:rsid w:val="60D2CF74"/>
    <w:rsid w:val="60D2DF9F"/>
    <w:rsid w:val="60D4C177"/>
    <w:rsid w:val="60D6A596"/>
    <w:rsid w:val="60D71187"/>
    <w:rsid w:val="60D82C39"/>
    <w:rsid w:val="60D850EE"/>
    <w:rsid w:val="60D92909"/>
    <w:rsid w:val="60D96700"/>
    <w:rsid w:val="60DA6DF8"/>
    <w:rsid w:val="60DC0A38"/>
    <w:rsid w:val="60DCE471"/>
    <w:rsid w:val="60DD498A"/>
    <w:rsid w:val="60DE60FE"/>
    <w:rsid w:val="60DE695A"/>
    <w:rsid w:val="60DE9BF2"/>
    <w:rsid w:val="60DECC3A"/>
    <w:rsid w:val="60DFFC60"/>
    <w:rsid w:val="60E0CF9F"/>
    <w:rsid w:val="60E423E4"/>
    <w:rsid w:val="60E439DC"/>
    <w:rsid w:val="60E8030C"/>
    <w:rsid w:val="60EAC817"/>
    <w:rsid w:val="60ED197E"/>
    <w:rsid w:val="60ED4842"/>
    <w:rsid w:val="60EE520F"/>
    <w:rsid w:val="60F001AD"/>
    <w:rsid w:val="60F113E0"/>
    <w:rsid w:val="60F2C90D"/>
    <w:rsid w:val="60F61F69"/>
    <w:rsid w:val="60F63CD8"/>
    <w:rsid w:val="60F7E73D"/>
    <w:rsid w:val="60F85121"/>
    <w:rsid w:val="60FBF801"/>
    <w:rsid w:val="60FF330B"/>
    <w:rsid w:val="60FFE5CA"/>
    <w:rsid w:val="6100143D"/>
    <w:rsid w:val="61009B78"/>
    <w:rsid w:val="6101524D"/>
    <w:rsid w:val="61042406"/>
    <w:rsid w:val="610549A7"/>
    <w:rsid w:val="6105FBB6"/>
    <w:rsid w:val="6107F886"/>
    <w:rsid w:val="6107FB5D"/>
    <w:rsid w:val="6108A991"/>
    <w:rsid w:val="6108B1F7"/>
    <w:rsid w:val="61092B07"/>
    <w:rsid w:val="610B9828"/>
    <w:rsid w:val="610BED3F"/>
    <w:rsid w:val="610C9C81"/>
    <w:rsid w:val="610D5B77"/>
    <w:rsid w:val="610FC6EF"/>
    <w:rsid w:val="6112F456"/>
    <w:rsid w:val="61132843"/>
    <w:rsid w:val="6115B925"/>
    <w:rsid w:val="6115C0BB"/>
    <w:rsid w:val="61175D88"/>
    <w:rsid w:val="6117846E"/>
    <w:rsid w:val="6117A4C5"/>
    <w:rsid w:val="611817B1"/>
    <w:rsid w:val="6118A0C2"/>
    <w:rsid w:val="611A9A8B"/>
    <w:rsid w:val="611B293A"/>
    <w:rsid w:val="611BA680"/>
    <w:rsid w:val="611C11E8"/>
    <w:rsid w:val="612382C9"/>
    <w:rsid w:val="6124205E"/>
    <w:rsid w:val="6126EC12"/>
    <w:rsid w:val="612795DB"/>
    <w:rsid w:val="6129EF77"/>
    <w:rsid w:val="612A925E"/>
    <w:rsid w:val="612D71AB"/>
    <w:rsid w:val="612E03A8"/>
    <w:rsid w:val="61319B7C"/>
    <w:rsid w:val="6132E9FA"/>
    <w:rsid w:val="61344551"/>
    <w:rsid w:val="61367790"/>
    <w:rsid w:val="61373068"/>
    <w:rsid w:val="61382BB4"/>
    <w:rsid w:val="6138DBA4"/>
    <w:rsid w:val="613CAB5F"/>
    <w:rsid w:val="613DB6A2"/>
    <w:rsid w:val="613F74A1"/>
    <w:rsid w:val="613FFF76"/>
    <w:rsid w:val="6140521D"/>
    <w:rsid w:val="61411891"/>
    <w:rsid w:val="61456156"/>
    <w:rsid w:val="6149993C"/>
    <w:rsid w:val="6149B66A"/>
    <w:rsid w:val="614A39C8"/>
    <w:rsid w:val="614C765F"/>
    <w:rsid w:val="614C8905"/>
    <w:rsid w:val="614DB287"/>
    <w:rsid w:val="614E0976"/>
    <w:rsid w:val="614ED7A2"/>
    <w:rsid w:val="615193B0"/>
    <w:rsid w:val="61526BF1"/>
    <w:rsid w:val="6154FC51"/>
    <w:rsid w:val="6155BF0A"/>
    <w:rsid w:val="61574BE3"/>
    <w:rsid w:val="61577B8D"/>
    <w:rsid w:val="6158E5F2"/>
    <w:rsid w:val="615961A9"/>
    <w:rsid w:val="61598B9A"/>
    <w:rsid w:val="615B43A9"/>
    <w:rsid w:val="6160A289"/>
    <w:rsid w:val="6160CDB6"/>
    <w:rsid w:val="6161E559"/>
    <w:rsid w:val="6162C2AE"/>
    <w:rsid w:val="616457B3"/>
    <w:rsid w:val="61662C2F"/>
    <w:rsid w:val="6167CB8F"/>
    <w:rsid w:val="61686B12"/>
    <w:rsid w:val="6168E99A"/>
    <w:rsid w:val="6169062F"/>
    <w:rsid w:val="61692E9F"/>
    <w:rsid w:val="616977FE"/>
    <w:rsid w:val="616A49DB"/>
    <w:rsid w:val="616D7076"/>
    <w:rsid w:val="61704B9D"/>
    <w:rsid w:val="61706FF9"/>
    <w:rsid w:val="6171253F"/>
    <w:rsid w:val="617227DC"/>
    <w:rsid w:val="61723F33"/>
    <w:rsid w:val="6172905E"/>
    <w:rsid w:val="6172C836"/>
    <w:rsid w:val="6176DA40"/>
    <w:rsid w:val="617896FD"/>
    <w:rsid w:val="6178F575"/>
    <w:rsid w:val="6178F900"/>
    <w:rsid w:val="6178FC39"/>
    <w:rsid w:val="617A2DAB"/>
    <w:rsid w:val="617D0962"/>
    <w:rsid w:val="617F5F3F"/>
    <w:rsid w:val="61806E85"/>
    <w:rsid w:val="6181F0CD"/>
    <w:rsid w:val="618329F1"/>
    <w:rsid w:val="6187A23F"/>
    <w:rsid w:val="61880FA0"/>
    <w:rsid w:val="618DD9A6"/>
    <w:rsid w:val="618FB0DB"/>
    <w:rsid w:val="618FE347"/>
    <w:rsid w:val="61921491"/>
    <w:rsid w:val="6192275E"/>
    <w:rsid w:val="619281E0"/>
    <w:rsid w:val="61962FA8"/>
    <w:rsid w:val="61996D96"/>
    <w:rsid w:val="619A1D32"/>
    <w:rsid w:val="619A9A4E"/>
    <w:rsid w:val="619CFA74"/>
    <w:rsid w:val="619DF63C"/>
    <w:rsid w:val="619E22B9"/>
    <w:rsid w:val="619EBA77"/>
    <w:rsid w:val="61A298BB"/>
    <w:rsid w:val="61A33F5D"/>
    <w:rsid w:val="61A47F1A"/>
    <w:rsid w:val="61A70D20"/>
    <w:rsid w:val="61AD6363"/>
    <w:rsid w:val="61B09897"/>
    <w:rsid w:val="61B2C0A9"/>
    <w:rsid w:val="61B2D8BB"/>
    <w:rsid w:val="61B7243D"/>
    <w:rsid w:val="61B897FE"/>
    <w:rsid w:val="61BAD9D9"/>
    <w:rsid w:val="61BBA014"/>
    <w:rsid w:val="61BDA344"/>
    <w:rsid w:val="61C13C69"/>
    <w:rsid w:val="61C1F2B2"/>
    <w:rsid w:val="61C57388"/>
    <w:rsid w:val="61C69344"/>
    <w:rsid w:val="61C91916"/>
    <w:rsid w:val="61C93CB0"/>
    <w:rsid w:val="61CAA736"/>
    <w:rsid w:val="61CB2D5D"/>
    <w:rsid w:val="61CB3B19"/>
    <w:rsid w:val="61CBFC11"/>
    <w:rsid w:val="61CC1369"/>
    <w:rsid w:val="61CD39B7"/>
    <w:rsid w:val="61CEEEDB"/>
    <w:rsid w:val="61D02E7C"/>
    <w:rsid w:val="61D10253"/>
    <w:rsid w:val="61D41697"/>
    <w:rsid w:val="61D58548"/>
    <w:rsid w:val="61D8223C"/>
    <w:rsid w:val="61D8CC32"/>
    <w:rsid w:val="61D9FD3B"/>
    <w:rsid w:val="61DA4B9A"/>
    <w:rsid w:val="61DAFD22"/>
    <w:rsid w:val="61DBDDD3"/>
    <w:rsid w:val="61DD1036"/>
    <w:rsid w:val="61DD8B84"/>
    <w:rsid w:val="61DDC794"/>
    <w:rsid w:val="61DE0058"/>
    <w:rsid w:val="61DEA836"/>
    <w:rsid w:val="61DFBC37"/>
    <w:rsid w:val="61E710BB"/>
    <w:rsid w:val="61E8557A"/>
    <w:rsid w:val="61E8CE20"/>
    <w:rsid w:val="61E9D6B2"/>
    <w:rsid w:val="61EA9CC8"/>
    <w:rsid w:val="61EBEA3E"/>
    <w:rsid w:val="61EC44E2"/>
    <w:rsid w:val="61EDD933"/>
    <w:rsid w:val="61F1B8B7"/>
    <w:rsid w:val="61F3B160"/>
    <w:rsid w:val="61F622DE"/>
    <w:rsid w:val="61F6AB45"/>
    <w:rsid w:val="61F84D8F"/>
    <w:rsid w:val="61FA5F3D"/>
    <w:rsid w:val="61FC1AED"/>
    <w:rsid w:val="61FC66DA"/>
    <w:rsid w:val="6202EB90"/>
    <w:rsid w:val="62049BCD"/>
    <w:rsid w:val="6205217F"/>
    <w:rsid w:val="6205EF6B"/>
    <w:rsid w:val="620612BE"/>
    <w:rsid w:val="62085CFC"/>
    <w:rsid w:val="620AF193"/>
    <w:rsid w:val="620B9E43"/>
    <w:rsid w:val="620E2BC5"/>
    <w:rsid w:val="620EA837"/>
    <w:rsid w:val="62132BF6"/>
    <w:rsid w:val="6213CD58"/>
    <w:rsid w:val="6213FBCC"/>
    <w:rsid w:val="62151699"/>
    <w:rsid w:val="62185FE8"/>
    <w:rsid w:val="62190126"/>
    <w:rsid w:val="621A67A5"/>
    <w:rsid w:val="621D7CA9"/>
    <w:rsid w:val="621DFF6D"/>
    <w:rsid w:val="621E8B1C"/>
    <w:rsid w:val="6220B140"/>
    <w:rsid w:val="6225F480"/>
    <w:rsid w:val="6227EFD8"/>
    <w:rsid w:val="622911E2"/>
    <w:rsid w:val="62294A62"/>
    <w:rsid w:val="622B27A7"/>
    <w:rsid w:val="622C5A13"/>
    <w:rsid w:val="622CF95E"/>
    <w:rsid w:val="6231D5D6"/>
    <w:rsid w:val="62339994"/>
    <w:rsid w:val="6235296C"/>
    <w:rsid w:val="6239AB69"/>
    <w:rsid w:val="623AA74E"/>
    <w:rsid w:val="623B370A"/>
    <w:rsid w:val="623B3957"/>
    <w:rsid w:val="623B3B59"/>
    <w:rsid w:val="623D28C4"/>
    <w:rsid w:val="62464BAC"/>
    <w:rsid w:val="6247D3F8"/>
    <w:rsid w:val="62491F5B"/>
    <w:rsid w:val="62493C01"/>
    <w:rsid w:val="6249E790"/>
    <w:rsid w:val="624C0C24"/>
    <w:rsid w:val="624C7602"/>
    <w:rsid w:val="624D249C"/>
    <w:rsid w:val="624DD26D"/>
    <w:rsid w:val="624F4328"/>
    <w:rsid w:val="62505F6C"/>
    <w:rsid w:val="6252A51B"/>
    <w:rsid w:val="62530D6D"/>
    <w:rsid w:val="6255F188"/>
    <w:rsid w:val="62571E2F"/>
    <w:rsid w:val="6257B3E1"/>
    <w:rsid w:val="625A5EE5"/>
    <w:rsid w:val="625BC9F5"/>
    <w:rsid w:val="625CA8BA"/>
    <w:rsid w:val="625CE956"/>
    <w:rsid w:val="625E5657"/>
    <w:rsid w:val="625F586F"/>
    <w:rsid w:val="62606C00"/>
    <w:rsid w:val="62615586"/>
    <w:rsid w:val="6262AA5A"/>
    <w:rsid w:val="62631B81"/>
    <w:rsid w:val="6266811E"/>
    <w:rsid w:val="626B765E"/>
    <w:rsid w:val="626CE09F"/>
    <w:rsid w:val="626D82AF"/>
    <w:rsid w:val="62701E8B"/>
    <w:rsid w:val="62765910"/>
    <w:rsid w:val="6276E73C"/>
    <w:rsid w:val="62775F44"/>
    <w:rsid w:val="6277F022"/>
    <w:rsid w:val="62789F94"/>
    <w:rsid w:val="6279140A"/>
    <w:rsid w:val="627BDA84"/>
    <w:rsid w:val="627D3258"/>
    <w:rsid w:val="627EB65B"/>
    <w:rsid w:val="627F9247"/>
    <w:rsid w:val="628141E7"/>
    <w:rsid w:val="628144F3"/>
    <w:rsid w:val="6281BACC"/>
    <w:rsid w:val="6281C71B"/>
    <w:rsid w:val="62862341"/>
    <w:rsid w:val="62878869"/>
    <w:rsid w:val="628873E6"/>
    <w:rsid w:val="628DD266"/>
    <w:rsid w:val="628EB855"/>
    <w:rsid w:val="628FB76D"/>
    <w:rsid w:val="6291FCB4"/>
    <w:rsid w:val="62924BC2"/>
    <w:rsid w:val="629626DB"/>
    <w:rsid w:val="62962F6F"/>
    <w:rsid w:val="629AA314"/>
    <w:rsid w:val="629B6DDD"/>
    <w:rsid w:val="629EBD6F"/>
    <w:rsid w:val="629EFDD1"/>
    <w:rsid w:val="62A25111"/>
    <w:rsid w:val="62A35C9E"/>
    <w:rsid w:val="62A36CA1"/>
    <w:rsid w:val="62A5512E"/>
    <w:rsid w:val="62A838A8"/>
    <w:rsid w:val="62A8C550"/>
    <w:rsid w:val="62AA878B"/>
    <w:rsid w:val="62AAB0AE"/>
    <w:rsid w:val="62AC4740"/>
    <w:rsid w:val="62ACF420"/>
    <w:rsid w:val="62AD87FE"/>
    <w:rsid w:val="62ADA67F"/>
    <w:rsid w:val="62B02135"/>
    <w:rsid w:val="62B22DF0"/>
    <w:rsid w:val="62B8AD8D"/>
    <w:rsid w:val="62BA62EE"/>
    <w:rsid w:val="62BDBCA2"/>
    <w:rsid w:val="62BE8C89"/>
    <w:rsid w:val="62BEBEC5"/>
    <w:rsid w:val="62C4D3ED"/>
    <w:rsid w:val="62C54505"/>
    <w:rsid w:val="62C579B4"/>
    <w:rsid w:val="62C71163"/>
    <w:rsid w:val="62C85CB1"/>
    <w:rsid w:val="62C8FF46"/>
    <w:rsid w:val="62C99D17"/>
    <w:rsid w:val="62CBE43B"/>
    <w:rsid w:val="62CC1091"/>
    <w:rsid w:val="62CCCC75"/>
    <w:rsid w:val="62CE7448"/>
    <w:rsid w:val="62CF1E63"/>
    <w:rsid w:val="62D1F973"/>
    <w:rsid w:val="62D3A1B4"/>
    <w:rsid w:val="62D5B2EF"/>
    <w:rsid w:val="62D6EECF"/>
    <w:rsid w:val="62DAE13B"/>
    <w:rsid w:val="62DB0A66"/>
    <w:rsid w:val="62DBDCE4"/>
    <w:rsid w:val="62DFF1F2"/>
    <w:rsid w:val="62E02C4A"/>
    <w:rsid w:val="62E1200F"/>
    <w:rsid w:val="62E289BF"/>
    <w:rsid w:val="62E29154"/>
    <w:rsid w:val="62E81C15"/>
    <w:rsid w:val="62E820FF"/>
    <w:rsid w:val="62E846C0"/>
    <w:rsid w:val="62EB4907"/>
    <w:rsid w:val="62EC3E15"/>
    <w:rsid w:val="62EDB5CD"/>
    <w:rsid w:val="62F31C44"/>
    <w:rsid w:val="62F4884B"/>
    <w:rsid w:val="62F5601F"/>
    <w:rsid w:val="62F5B706"/>
    <w:rsid w:val="62F81B06"/>
    <w:rsid w:val="62F8C18A"/>
    <w:rsid w:val="62FDED6B"/>
    <w:rsid w:val="62FE2756"/>
    <w:rsid w:val="63010D5C"/>
    <w:rsid w:val="630284CC"/>
    <w:rsid w:val="6302E0E8"/>
    <w:rsid w:val="63032804"/>
    <w:rsid w:val="630409E6"/>
    <w:rsid w:val="6304D2FF"/>
    <w:rsid w:val="63081EB3"/>
    <w:rsid w:val="6308403A"/>
    <w:rsid w:val="63086F59"/>
    <w:rsid w:val="630E0244"/>
    <w:rsid w:val="631113A5"/>
    <w:rsid w:val="63116516"/>
    <w:rsid w:val="6313AC4D"/>
    <w:rsid w:val="631412F4"/>
    <w:rsid w:val="6316C611"/>
    <w:rsid w:val="631879B4"/>
    <w:rsid w:val="6319608C"/>
    <w:rsid w:val="631BC77C"/>
    <w:rsid w:val="631C4C99"/>
    <w:rsid w:val="6321BCEC"/>
    <w:rsid w:val="6322C83D"/>
    <w:rsid w:val="63238E53"/>
    <w:rsid w:val="6323BF10"/>
    <w:rsid w:val="6324BCA4"/>
    <w:rsid w:val="6326EAC4"/>
    <w:rsid w:val="6329DED6"/>
    <w:rsid w:val="632AC88A"/>
    <w:rsid w:val="632E2D52"/>
    <w:rsid w:val="6332092E"/>
    <w:rsid w:val="63339202"/>
    <w:rsid w:val="63358C40"/>
    <w:rsid w:val="6336DC06"/>
    <w:rsid w:val="63373189"/>
    <w:rsid w:val="633B3FE9"/>
    <w:rsid w:val="633BEFB0"/>
    <w:rsid w:val="63401BB7"/>
    <w:rsid w:val="6341DF1F"/>
    <w:rsid w:val="634548FB"/>
    <w:rsid w:val="6346C194"/>
    <w:rsid w:val="6347083B"/>
    <w:rsid w:val="63481B64"/>
    <w:rsid w:val="634927EB"/>
    <w:rsid w:val="63494818"/>
    <w:rsid w:val="634ACF7D"/>
    <w:rsid w:val="634AF6D7"/>
    <w:rsid w:val="6351C33A"/>
    <w:rsid w:val="63546B99"/>
    <w:rsid w:val="63555214"/>
    <w:rsid w:val="635591DC"/>
    <w:rsid w:val="6356CEDA"/>
    <w:rsid w:val="63570C39"/>
    <w:rsid w:val="6357EFA3"/>
    <w:rsid w:val="635985D2"/>
    <w:rsid w:val="635B33A0"/>
    <w:rsid w:val="635F7DBE"/>
    <w:rsid w:val="635F8D55"/>
    <w:rsid w:val="6361891C"/>
    <w:rsid w:val="6363A0DD"/>
    <w:rsid w:val="636409F9"/>
    <w:rsid w:val="63654AE9"/>
    <w:rsid w:val="636561ED"/>
    <w:rsid w:val="6367089F"/>
    <w:rsid w:val="636AD9A6"/>
    <w:rsid w:val="636BC6B6"/>
    <w:rsid w:val="636CBEFD"/>
    <w:rsid w:val="636D9B8D"/>
    <w:rsid w:val="636DBCCF"/>
    <w:rsid w:val="636DC058"/>
    <w:rsid w:val="636E65EF"/>
    <w:rsid w:val="6370C902"/>
    <w:rsid w:val="6370EA57"/>
    <w:rsid w:val="637276BC"/>
    <w:rsid w:val="637432A4"/>
    <w:rsid w:val="6376655F"/>
    <w:rsid w:val="6377836E"/>
    <w:rsid w:val="6378BCA5"/>
    <w:rsid w:val="63793E00"/>
    <w:rsid w:val="637A4868"/>
    <w:rsid w:val="637B97E5"/>
    <w:rsid w:val="637D204D"/>
    <w:rsid w:val="637E70EC"/>
    <w:rsid w:val="637EC63E"/>
    <w:rsid w:val="637F2FC8"/>
    <w:rsid w:val="6389EC13"/>
    <w:rsid w:val="638CB2FD"/>
    <w:rsid w:val="63900B61"/>
    <w:rsid w:val="6390E657"/>
    <w:rsid w:val="63910029"/>
    <w:rsid w:val="63913135"/>
    <w:rsid w:val="6392E850"/>
    <w:rsid w:val="63939C53"/>
    <w:rsid w:val="6393B2FA"/>
    <w:rsid w:val="639440CB"/>
    <w:rsid w:val="63947B12"/>
    <w:rsid w:val="63947E7F"/>
    <w:rsid w:val="639D47FE"/>
    <w:rsid w:val="639EBBF1"/>
    <w:rsid w:val="63A0A7BC"/>
    <w:rsid w:val="63AA5675"/>
    <w:rsid w:val="63ABF58D"/>
    <w:rsid w:val="63AD6EE2"/>
    <w:rsid w:val="63AEF174"/>
    <w:rsid w:val="63AF481F"/>
    <w:rsid w:val="63B108B7"/>
    <w:rsid w:val="63B11CA4"/>
    <w:rsid w:val="63B1A639"/>
    <w:rsid w:val="63B1C0E4"/>
    <w:rsid w:val="63B518CC"/>
    <w:rsid w:val="63B54059"/>
    <w:rsid w:val="63B5A976"/>
    <w:rsid w:val="63B7BCD5"/>
    <w:rsid w:val="63BBEE8A"/>
    <w:rsid w:val="63BCD94D"/>
    <w:rsid w:val="63BD0E6B"/>
    <w:rsid w:val="63C1F0FC"/>
    <w:rsid w:val="63C30516"/>
    <w:rsid w:val="63C7DFFF"/>
    <w:rsid w:val="63CC69E9"/>
    <w:rsid w:val="63CCFACF"/>
    <w:rsid w:val="63CFF966"/>
    <w:rsid w:val="63D26EED"/>
    <w:rsid w:val="63D2759E"/>
    <w:rsid w:val="63D7BD8A"/>
    <w:rsid w:val="63DAE542"/>
    <w:rsid w:val="63DB298E"/>
    <w:rsid w:val="63DB867A"/>
    <w:rsid w:val="63E05A06"/>
    <w:rsid w:val="63E33838"/>
    <w:rsid w:val="63E43133"/>
    <w:rsid w:val="63E43820"/>
    <w:rsid w:val="63E9846E"/>
    <w:rsid w:val="63ECF9A4"/>
    <w:rsid w:val="63ED84E0"/>
    <w:rsid w:val="63EE9FC2"/>
    <w:rsid w:val="63EEBB38"/>
    <w:rsid w:val="63EF5296"/>
    <w:rsid w:val="63F261DB"/>
    <w:rsid w:val="63F4332A"/>
    <w:rsid w:val="63F4BD0A"/>
    <w:rsid w:val="63F62DB4"/>
    <w:rsid w:val="63F7C824"/>
    <w:rsid w:val="63F898F8"/>
    <w:rsid w:val="63FB19FE"/>
    <w:rsid w:val="63FD03CA"/>
    <w:rsid w:val="63FF1DA9"/>
    <w:rsid w:val="6402715F"/>
    <w:rsid w:val="64069075"/>
    <w:rsid w:val="640929D0"/>
    <w:rsid w:val="640B7F2B"/>
    <w:rsid w:val="640C68A3"/>
    <w:rsid w:val="640DDDEA"/>
    <w:rsid w:val="6411F65D"/>
    <w:rsid w:val="64121C72"/>
    <w:rsid w:val="64156E58"/>
    <w:rsid w:val="64177A57"/>
    <w:rsid w:val="6417B256"/>
    <w:rsid w:val="6419E391"/>
    <w:rsid w:val="641B66B8"/>
    <w:rsid w:val="641EC40B"/>
    <w:rsid w:val="641F3B1E"/>
    <w:rsid w:val="64230A4E"/>
    <w:rsid w:val="64245863"/>
    <w:rsid w:val="64263A10"/>
    <w:rsid w:val="6426FEE8"/>
    <w:rsid w:val="64278E39"/>
    <w:rsid w:val="6427B07F"/>
    <w:rsid w:val="64294336"/>
    <w:rsid w:val="64294DB7"/>
    <w:rsid w:val="642CC759"/>
    <w:rsid w:val="642EEA7C"/>
    <w:rsid w:val="642FE8B7"/>
    <w:rsid w:val="64349A23"/>
    <w:rsid w:val="643919ED"/>
    <w:rsid w:val="643B03E8"/>
    <w:rsid w:val="643CB70A"/>
    <w:rsid w:val="643DDE23"/>
    <w:rsid w:val="6440020A"/>
    <w:rsid w:val="644211EE"/>
    <w:rsid w:val="6442EA0F"/>
    <w:rsid w:val="644377F3"/>
    <w:rsid w:val="6445D4B2"/>
    <w:rsid w:val="6446BDA5"/>
    <w:rsid w:val="64474A85"/>
    <w:rsid w:val="6449E61F"/>
    <w:rsid w:val="644DFB05"/>
    <w:rsid w:val="644F74BE"/>
    <w:rsid w:val="6450949D"/>
    <w:rsid w:val="64526A2E"/>
    <w:rsid w:val="6452F23E"/>
    <w:rsid w:val="645495F9"/>
    <w:rsid w:val="64553AF1"/>
    <w:rsid w:val="64554E07"/>
    <w:rsid w:val="6456FC23"/>
    <w:rsid w:val="6459399F"/>
    <w:rsid w:val="645BF7AB"/>
    <w:rsid w:val="645E004B"/>
    <w:rsid w:val="645E12C1"/>
    <w:rsid w:val="645F5300"/>
    <w:rsid w:val="6462B0ED"/>
    <w:rsid w:val="6462DE2C"/>
    <w:rsid w:val="6462FACE"/>
    <w:rsid w:val="64638FBD"/>
    <w:rsid w:val="6463BFAD"/>
    <w:rsid w:val="64646FE7"/>
    <w:rsid w:val="6468C8A8"/>
    <w:rsid w:val="6468F5BA"/>
    <w:rsid w:val="646A32A7"/>
    <w:rsid w:val="646AEEC4"/>
    <w:rsid w:val="646BEC8E"/>
    <w:rsid w:val="6470E2BA"/>
    <w:rsid w:val="64728F13"/>
    <w:rsid w:val="6472E078"/>
    <w:rsid w:val="6473CAEA"/>
    <w:rsid w:val="6473D426"/>
    <w:rsid w:val="6476D846"/>
    <w:rsid w:val="6477C644"/>
    <w:rsid w:val="64788008"/>
    <w:rsid w:val="647D275A"/>
    <w:rsid w:val="647D6A49"/>
    <w:rsid w:val="6482240A"/>
    <w:rsid w:val="64823B73"/>
    <w:rsid w:val="6482EAFE"/>
    <w:rsid w:val="648CB152"/>
    <w:rsid w:val="648CEC94"/>
    <w:rsid w:val="648E08F5"/>
    <w:rsid w:val="649427EA"/>
    <w:rsid w:val="6496CE56"/>
    <w:rsid w:val="6497B10E"/>
    <w:rsid w:val="649A2D67"/>
    <w:rsid w:val="649A51FB"/>
    <w:rsid w:val="649B77A8"/>
    <w:rsid w:val="649C5966"/>
    <w:rsid w:val="649D93EC"/>
    <w:rsid w:val="649FCC85"/>
    <w:rsid w:val="64A375D7"/>
    <w:rsid w:val="64A4AB42"/>
    <w:rsid w:val="64A54CB2"/>
    <w:rsid w:val="64A97944"/>
    <w:rsid w:val="64ACFB05"/>
    <w:rsid w:val="64AEB8C5"/>
    <w:rsid w:val="64AECD34"/>
    <w:rsid w:val="64AEEC7D"/>
    <w:rsid w:val="64B0CE8E"/>
    <w:rsid w:val="64B1E3B9"/>
    <w:rsid w:val="64B27710"/>
    <w:rsid w:val="64B2E8AD"/>
    <w:rsid w:val="64B30784"/>
    <w:rsid w:val="64B381A4"/>
    <w:rsid w:val="64B441DC"/>
    <w:rsid w:val="64B8AD2A"/>
    <w:rsid w:val="64B8D1E0"/>
    <w:rsid w:val="64BA2A21"/>
    <w:rsid w:val="64BC26DE"/>
    <w:rsid w:val="64BDFB07"/>
    <w:rsid w:val="64BF0FAF"/>
    <w:rsid w:val="64BF76E8"/>
    <w:rsid w:val="64BFDB25"/>
    <w:rsid w:val="64C11E7F"/>
    <w:rsid w:val="64C3B932"/>
    <w:rsid w:val="64C5CD2B"/>
    <w:rsid w:val="64CA20E0"/>
    <w:rsid w:val="64CB6DF2"/>
    <w:rsid w:val="64CD4E70"/>
    <w:rsid w:val="64D1DB7F"/>
    <w:rsid w:val="64D6AEE0"/>
    <w:rsid w:val="64D9BE3B"/>
    <w:rsid w:val="64DB8511"/>
    <w:rsid w:val="64DB9617"/>
    <w:rsid w:val="64DC3713"/>
    <w:rsid w:val="64DD7F33"/>
    <w:rsid w:val="64DE01DF"/>
    <w:rsid w:val="64E0205F"/>
    <w:rsid w:val="64E0282E"/>
    <w:rsid w:val="64E0FD39"/>
    <w:rsid w:val="64E133C1"/>
    <w:rsid w:val="64E14596"/>
    <w:rsid w:val="64E30CAA"/>
    <w:rsid w:val="64E4C0B4"/>
    <w:rsid w:val="64E5E1F6"/>
    <w:rsid w:val="64E83486"/>
    <w:rsid w:val="64E9B0A3"/>
    <w:rsid w:val="64EBF468"/>
    <w:rsid w:val="64ECD19C"/>
    <w:rsid w:val="64F0FE5E"/>
    <w:rsid w:val="64F3406E"/>
    <w:rsid w:val="64F3A342"/>
    <w:rsid w:val="64F94AB4"/>
    <w:rsid w:val="64F95CCC"/>
    <w:rsid w:val="64FAF6F7"/>
    <w:rsid w:val="64FC0404"/>
    <w:rsid w:val="64FD6B56"/>
    <w:rsid w:val="64FFB76E"/>
    <w:rsid w:val="64FFCCE1"/>
    <w:rsid w:val="6500CB5B"/>
    <w:rsid w:val="6502165B"/>
    <w:rsid w:val="65028BCE"/>
    <w:rsid w:val="6504CAF6"/>
    <w:rsid w:val="65059700"/>
    <w:rsid w:val="65082426"/>
    <w:rsid w:val="650AF12C"/>
    <w:rsid w:val="650BA05E"/>
    <w:rsid w:val="650C3780"/>
    <w:rsid w:val="650D26A9"/>
    <w:rsid w:val="650D7269"/>
    <w:rsid w:val="650E5A05"/>
    <w:rsid w:val="650FBE23"/>
    <w:rsid w:val="65112662"/>
    <w:rsid w:val="65136E48"/>
    <w:rsid w:val="6513CF6D"/>
    <w:rsid w:val="6515EF59"/>
    <w:rsid w:val="65161A8E"/>
    <w:rsid w:val="6517FA84"/>
    <w:rsid w:val="651A3974"/>
    <w:rsid w:val="651A64AF"/>
    <w:rsid w:val="651B5738"/>
    <w:rsid w:val="651C36C7"/>
    <w:rsid w:val="651D4F09"/>
    <w:rsid w:val="6521021B"/>
    <w:rsid w:val="6522BC50"/>
    <w:rsid w:val="65257A09"/>
    <w:rsid w:val="6525C310"/>
    <w:rsid w:val="65262445"/>
    <w:rsid w:val="65262CE4"/>
    <w:rsid w:val="65278EAD"/>
    <w:rsid w:val="6527FCC9"/>
    <w:rsid w:val="65295ADF"/>
    <w:rsid w:val="652A2269"/>
    <w:rsid w:val="652C05F0"/>
    <w:rsid w:val="652C1B64"/>
    <w:rsid w:val="652C3B40"/>
    <w:rsid w:val="652DDA9D"/>
    <w:rsid w:val="653107EB"/>
    <w:rsid w:val="653181A6"/>
    <w:rsid w:val="6531D067"/>
    <w:rsid w:val="6531D57E"/>
    <w:rsid w:val="6532D513"/>
    <w:rsid w:val="65343D2A"/>
    <w:rsid w:val="65365347"/>
    <w:rsid w:val="6537307D"/>
    <w:rsid w:val="65378A3D"/>
    <w:rsid w:val="65394B83"/>
    <w:rsid w:val="65395000"/>
    <w:rsid w:val="653A3ADD"/>
    <w:rsid w:val="653A8C52"/>
    <w:rsid w:val="653AC5ED"/>
    <w:rsid w:val="653E549E"/>
    <w:rsid w:val="653E922D"/>
    <w:rsid w:val="65406062"/>
    <w:rsid w:val="6541D5AB"/>
    <w:rsid w:val="65459CEC"/>
    <w:rsid w:val="6545E114"/>
    <w:rsid w:val="6547B96B"/>
    <w:rsid w:val="654CD325"/>
    <w:rsid w:val="654DB8C4"/>
    <w:rsid w:val="654E2ED5"/>
    <w:rsid w:val="654F36B7"/>
    <w:rsid w:val="654F5575"/>
    <w:rsid w:val="654FB1BD"/>
    <w:rsid w:val="654FE889"/>
    <w:rsid w:val="65539DA5"/>
    <w:rsid w:val="6553FCF4"/>
    <w:rsid w:val="6554967C"/>
    <w:rsid w:val="6556F401"/>
    <w:rsid w:val="65574785"/>
    <w:rsid w:val="65574EF1"/>
    <w:rsid w:val="6558C401"/>
    <w:rsid w:val="6559381D"/>
    <w:rsid w:val="65597216"/>
    <w:rsid w:val="655CDF52"/>
    <w:rsid w:val="655D1BCD"/>
    <w:rsid w:val="655E6867"/>
    <w:rsid w:val="655FD639"/>
    <w:rsid w:val="6560674F"/>
    <w:rsid w:val="6561A4EE"/>
    <w:rsid w:val="6562EDAD"/>
    <w:rsid w:val="6563A9AE"/>
    <w:rsid w:val="6563F32B"/>
    <w:rsid w:val="6563FD79"/>
    <w:rsid w:val="656558E9"/>
    <w:rsid w:val="65675703"/>
    <w:rsid w:val="65689162"/>
    <w:rsid w:val="6568DC0B"/>
    <w:rsid w:val="656AE7AD"/>
    <w:rsid w:val="656B4B67"/>
    <w:rsid w:val="656B59E9"/>
    <w:rsid w:val="656CB23D"/>
    <w:rsid w:val="656D6BD3"/>
    <w:rsid w:val="65709748"/>
    <w:rsid w:val="65716ECC"/>
    <w:rsid w:val="6572CF84"/>
    <w:rsid w:val="6572DC1B"/>
    <w:rsid w:val="65746651"/>
    <w:rsid w:val="6574C69D"/>
    <w:rsid w:val="6576FA86"/>
    <w:rsid w:val="6577D2E6"/>
    <w:rsid w:val="6578CB04"/>
    <w:rsid w:val="65796CAA"/>
    <w:rsid w:val="65799EB9"/>
    <w:rsid w:val="657C3F97"/>
    <w:rsid w:val="657E2F8F"/>
    <w:rsid w:val="657E3620"/>
    <w:rsid w:val="6580E994"/>
    <w:rsid w:val="6583DF8D"/>
    <w:rsid w:val="65858221"/>
    <w:rsid w:val="6585F7FC"/>
    <w:rsid w:val="6585FCEF"/>
    <w:rsid w:val="6586CFAB"/>
    <w:rsid w:val="658E0DE1"/>
    <w:rsid w:val="658E7102"/>
    <w:rsid w:val="658FC67D"/>
    <w:rsid w:val="658FF051"/>
    <w:rsid w:val="6590648A"/>
    <w:rsid w:val="6590CD42"/>
    <w:rsid w:val="6590D566"/>
    <w:rsid w:val="65919050"/>
    <w:rsid w:val="6592E773"/>
    <w:rsid w:val="65941894"/>
    <w:rsid w:val="6594CD80"/>
    <w:rsid w:val="65987E66"/>
    <w:rsid w:val="659C466B"/>
    <w:rsid w:val="659F53E7"/>
    <w:rsid w:val="65A2A219"/>
    <w:rsid w:val="65A3A4B1"/>
    <w:rsid w:val="65A41966"/>
    <w:rsid w:val="65A5ADE4"/>
    <w:rsid w:val="65A7174F"/>
    <w:rsid w:val="65A78197"/>
    <w:rsid w:val="65A7EDD9"/>
    <w:rsid w:val="65A89C51"/>
    <w:rsid w:val="65A8CB53"/>
    <w:rsid w:val="65A8E542"/>
    <w:rsid w:val="65AC945F"/>
    <w:rsid w:val="65ADB16B"/>
    <w:rsid w:val="65AE95C0"/>
    <w:rsid w:val="65AF01AA"/>
    <w:rsid w:val="65B061D7"/>
    <w:rsid w:val="65B4842C"/>
    <w:rsid w:val="65B516ED"/>
    <w:rsid w:val="65B5867B"/>
    <w:rsid w:val="65B5F35D"/>
    <w:rsid w:val="65B689D8"/>
    <w:rsid w:val="65B6C060"/>
    <w:rsid w:val="65B816EE"/>
    <w:rsid w:val="65B98E92"/>
    <w:rsid w:val="65BEDF54"/>
    <w:rsid w:val="65C00742"/>
    <w:rsid w:val="65C109F5"/>
    <w:rsid w:val="65C7A095"/>
    <w:rsid w:val="65CAB7ED"/>
    <w:rsid w:val="65CCB049"/>
    <w:rsid w:val="65CE4927"/>
    <w:rsid w:val="65CE9FD0"/>
    <w:rsid w:val="65CF68DA"/>
    <w:rsid w:val="65D265F2"/>
    <w:rsid w:val="65D3F7BE"/>
    <w:rsid w:val="65D45CA5"/>
    <w:rsid w:val="65D4C26B"/>
    <w:rsid w:val="65D57001"/>
    <w:rsid w:val="65D59A3F"/>
    <w:rsid w:val="65D59D8A"/>
    <w:rsid w:val="65D6A470"/>
    <w:rsid w:val="65D8DB6C"/>
    <w:rsid w:val="65DA9C76"/>
    <w:rsid w:val="65E4C232"/>
    <w:rsid w:val="65E541A6"/>
    <w:rsid w:val="65E55CDC"/>
    <w:rsid w:val="65E74376"/>
    <w:rsid w:val="65E9BC31"/>
    <w:rsid w:val="65EDCBB8"/>
    <w:rsid w:val="65EE4BD8"/>
    <w:rsid w:val="65EF9F51"/>
    <w:rsid w:val="65EFF681"/>
    <w:rsid w:val="65F250B1"/>
    <w:rsid w:val="65F3412E"/>
    <w:rsid w:val="65F4D790"/>
    <w:rsid w:val="65F5FECF"/>
    <w:rsid w:val="65FA6356"/>
    <w:rsid w:val="65FC148C"/>
    <w:rsid w:val="65FD9BDD"/>
    <w:rsid w:val="65FE2BE4"/>
    <w:rsid w:val="65FE98E1"/>
    <w:rsid w:val="65FF5CF7"/>
    <w:rsid w:val="66010952"/>
    <w:rsid w:val="66016B46"/>
    <w:rsid w:val="66025111"/>
    <w:rsid w:val="66025A52"/>
    <w:rsid w:val="660523C4"/>
    <w:rsid w:val="66082785"/>
    <w:rsid w:val="660C4000"/>
    <w:rsid w:val="660DD3D7"/>
    <w:rsid w:val="660F349E"/>
    <w:rsid w:val="66104C95"/>
    <w:rsid w:val="6610C64B"/>
    <w:rsid w:val="6610DBFC"/>
    <w:rsid w:val="66131781"/>
    <w:rsid w:val="661BF94E"/>
    <w:rsid w:val="661D8D58"/>
    <w:rsid w:val="661F297C"/>
    <w:rsid w:val="66205D7C"/>
    <w:rsid w:val="6620D4FD"/>
    <w:rsid w:val="6622225C"/>
    <w:rsid w:val="66240CD9"/>
    <w:rsid w:val="6624A9F4"/>
    <w:rsid w:val="662673A7"/>
    <w:rsid w:val="66285915"/>
    <w:rsid w:val="6631F16F"/>
    <w:rsid w:val="6632152F"/>
    <w:rsid w:val="66333704"/>
    <w:rsid w:val="6634C5B6"/>
    <w:rsid w:val="66360B04"/>
    <w:rsid w:val="663647E6"/>
    <w:rsid w:val="663667B5"/>
    <w:rsid w:val="6637824E"/>
    <w:rsid w:val="663AD416"/>
    <w:rsid w:val="663C3C1D"/>
    <w:rsid w:val="663C4E08"/>
    <w:rsid w:val="663DBA07"/>
    <w:rsid w:val="663E4D7A"/>
    <w:rsid w:val="66412B48"/>
    <w:rsid w:val="66413E9E"/>
    <w:rsid w:val="6643D043"/>
    <w:rsid w:val="66441304"/>
    <w:rsid w:val="66455AC2"/>
    <w:rsid w:val="6646E2DD"/>
    <w:rsid w:val="6648C1B7"/>
    <w:rsid w:val="66490E18"/>
    <w:rsid w:val="664A0365"/>
    <w:rsid w:val="664B2639"/>
    <w:rsid w:val="664B7D7D"/>
    <w:rsid w:val="664BCA6A"/>
    <w:rsid w:val="664C188F"/>
    <w:rsid w:val="664CAFC2"/>
    <w:rsid w:val="664EAAFF"/>
    <w:rsid w:val="664FA203"/>
    <w:rsid w:val="664FB69F"/>
    <w:rsid w:val="664FBA0C"/>
    <w:rsid w:val="66519FDF"/>
    <w:rsid w:val="6651C0D2"/>
    <w:rsid w:val="6654F7CC"/>
    <w:rsid w:val="6658BAD3"/>
    <w:rsid w:val="6658DEF0"/>
    <w:rsid w:val="665C02E6"/>
    <w:rsid w:val="665C0CCC"/>
    <w:rsid w:val="665C2072"/>
    <w:rsid w:val="665D29ED"/>
    <w:rsid w:val="665D5285"/>
    <w:rsid w:val="665E1873"/>
    <w:rsid w:val="665EB188"/>
    <w:rsid w:val="665F4DE6"/>
    <w:rsid w:val="666076A4"/>
    <w:rsid w:val="6662E787"/>
    <w:rsid w:val="6664A942"/>
    <w:rsid w:val="66650654"/>
    <w:rsid w:val="66678800"/>
    <w:rsid w:val="6667CB1D"/>
    <w:rsid w:val="6667DE05"/>
    <w:rsid w:val="666ED423"/>
    <w:rsid w:val="6670DBEB"/>
    <w:rsid w:val="66730D1B"/>
    <w:rsid w:val="6673C229"/>
    <w:rsid w:val="6673DF2B"/>
    <w:rsid w:val="6673F89B"/>
    <w:rsid w:val="667485D3"/>
    <w:rsid w:val="6679F792"/>
    <w:rsid w:val="667B6DCD"/>
    <w:rsid w:val="667C4B84"/>
    <w:rsid w:val="667D7C9E"/>
    <w:rsid w:val="667FAFFF"/>
    <w:rsid w:val="66802836"/>
    <w:rsid w:val="66819DA6"/>
    <w:rsid w:val="668229CF"/>
    <w:rsid w:val="6682DBC9"/>
    <w:rsid w:val="6682E49E"/>
    <w:rsid w:val="668354A3"/>
    <w:rsid w:val="668409BA"/>
    <w:rsid w:val="6685373C"/>
    <w:rsid w:val="668682CD"/>
    <w:rsid w:val="66878AF2"/>
    <w:rsid w:val="668898C5"/>
    <w:rsid w:val="668DCEC3"/>
    <w:rsid w:val="6692D83C"/>
    <w:rsid w:val="66940EF4"/>
    <w:rsid w:val="66952478"/>
    <w:rsid w:val="6696C9B3"/>
    <w:rsid w:val="6696EF56"/>
    <w:rsid w:val="6699B0A8"/>
    <w:rsid w:val="669A7D76"/>
    <w:rsid w:val="669C9D69"/>
    <w:rsid w:val="669D8497"/>
    <w:rsid w:val="669E08EB"/>
    <w:rsid w:val="669F3633"/>
    <w:rsid w:val="669F5139"/>
    <w:rsid w:val="66A0C973"/>
    <w:rsid w:val="66A1B02D"/>
    <w:rsid w:val="66A21430"/>
    <w:rsid w:val="66A336DA"/>
    <w:rsid w:val="66A3D6BC"/>
    <w:rsid w:val="66A84B98"/>
    <w:rsid w:val="66A8C649"/>
    <w:rsid w:val="66AA0CFE"/>
    <w:rsid w:val="66AA7632"/>
    <w:rsid w:val="66AA8466"/>
    <w:rsid w:val="66ABA063"/>
    <w:rsid w:val="66AD4FC9"/>
    <w:rsid w:val="66ADB579"/>
    <w:rsid w:val="66AE83C6"/>
    <w:rsid w:val="66AEFDAB"/>
    <w:rsid w:val="66AF2707"/>
    <w:rsid w:val="66B28EE9"/>
    <w:rsid w:val="66B450D5"/>
    <w:rsid w:val="66B4A88D"/>
    <w:rsid w:val="66B4E83A"/>
    <w:rsid w:val="66B53D5D"/>
    <w:rsid w:val="66B7443A"/>
    <w:rsid w:val="66B748AD"/>
    <w:rsid w:val="66B781D5"/>
    <w:rsid w:val="66B9E106"/>
    <w:rsid w:val="66BAAE45"/>
    <w:rsid w:val="66BAE8B3"/>
    <w:rsid w:val="66BEF661"/>
    <w:rsid w:val="66BF445A"/>
    <w:rsid w:val="66BF4F9C"/>
    <w:rsid w:val="66C0C48B"/>
    <w:rsid w:val="66C278D4"/>
    <w:rsid w:val="66C4652A"/>
    <w:rsid w:val="66C47969"/>
    <w:rsid w:val="66C51EE2"/>
    <w:rsid w:val="66C5833C"/>
    <w:rsid w:val="66C5EC00"/>
    <w:rsid w:val="66C5FA11"/>
    <w:rsid w:val="66C64154"/>
    <w:rsid w:val="66CC61E9"/>
    <w:rsid w:val="66CC8E22"/>
    <w:rsid w:val="66CDFD93"/>
    <w:rsid w:val="66CFF8F0"/>
    <w:rsid w:val="66D14FA9"/>
    <w:rsid w:val="66D28ED1"/>
    <w:rsid w:val="66D2BC02"/>
    <w:rsid w:val="66D42F04"/>
    <w:rsid w:val="66D5C37F"/>
    <w:rsid w:val="66D611E4"/>
    <w:rsid w:val="66D9F1E7"/>
    <w:rsid w:val="66DA0002"/>
    <w:rsid w:val="66DBBA1B"/>
    <w:rsid w:val="66DC8631"/>
    <w:rsid w:val="66DCB48D"/>
    <w:rsid w:val="66DE8CE2"/>
    <w:rsid w:val="66E0A393"/>
    <w:rsid w:val="66E3745F"/>
    <w:rsid w:val="66E389CC"/>
    <w:rsid w:val="66E40794"/>
    <w:rsid w:val="66E5DD9D"/>
    <w:rsid w:val="66E5E55D"/>
    <w:rsid w:val="66E6CE3C"/>
    <w:rsid w:val="66E74720"/>
    <w:rsid w:val="66E77E31"/>
    <w:rsid w:val="66E82653"/>
    <w:rsid w:val="66E82E36"/>
    <w:rsid w:val="66E944DF"/>
    <w:rsid w:val="66EA45BF"/>
    <w:rsid w:val="66EAD7DD"/>
    <w:rsid w:val="66EB2F5F"/>
    <w:rsid w:val="66EC347B"/>
    <w:rsid w:val="66ECF438"/>
    <w:rsid w:val="66EF9613"/>
    <w:rsid w:val="66EFC703"/>
    <w:rsid w:val="66F37E68"/>
    <w:rsid w:val="66F3BC24"/>
    <w:rsid w:val="66F7316F"/>
    <w:rsid w:val="66F78CDF"/>
    <w:rsid w:val="66F860FB"/>
    <w:rsid w:val="66F9B12E"/>
    <w:rsid w:val="66F9CA41"/>
    <w:rsid w:val="66FACA23"/>
    <w:rsid w:val="66FAD64C"/>
    <w:rsid w:val="66FB0C64"/>
    <w:rsid w:val="66FC0A5F"/>
    <w:rsid w:val="66FDADC3"/>
    <w:rsid w:val="67029B44"/>
    <w:rsid w:val="67038E58"/>
    <w:rsid w:val="6703FBBF"/>
    <w:rsid w:val="67049D35"/>
    <w:rsid w:val="6704BD49"/>
    <w:rsid w:val="6705289C"/>
    <w:rsid w:val="67084154"/>
    <w:rsid w:val="670AB8AA"/>
    <w:rsid w:val="670C5048"/>
    <w:rsid w:val="670C7ECF"/>
    <w:rsid w:val="670CC31A"/>
    <w:rsid w:val="670CD197"/>
    <w:rsid w:val="670D70FF"/>
    <w:rsid w:val="670DFFB1"/>
    <w:rsid w:val="6710E5B3"/>
    <w:rsid w:val="671262B9"/>
    <w:rsid w:val="6713D547"/>
    <w:rsid w:val="67154ABB"/>
    <w:rsid w:val="6716E7AD"/>
    <w:rsid w:val="671945F6"/>
    <w:rsid w:val="67199332"/>
    <w:rsid w:val="671AD0E5"/>
    <w:rsid w:val="671B3FE6"/>
    <w:rsid w:val="671E9802"/>
    <w:rsid w:val="6721E744"/>
    <w:rsid w:val="6721EFF2"/>
    <w:rsid w:val="67233495"/>
    <w:rsid w:val="67244489"/>
    <w:rsid w:val="67247857"/>
    <w:rsid w:val="67275B21"/>
    <w:rsid w:val="672A029D"/>
    <w:rsid w:val="672A1182"/>
    <w:rsid w:val="672ACEA5"/>
    <w:rsid w:val="672B18D7"/>
    <w:rsid w:val="672D6126"/>
    <w:rsid w:val="672EBAB9"/>
    <w:rsid w:val="672FA87D"/>
    <w:rsid w:val="673189DE"/>
    <w:rsid w:val="67319317"/>
    <w:rsid w:val="6732B80C"/>
    <w:rsid w:val="6733B71F"/>
    <w:rsid w:val="6734DD18"/>
    <w:rsid w:val="67350AAB"/>
    <w:rsid w:val="67352B6C"/>
    <w:rsid w:val="6735C4DB"/>
    <w:rsid w:val="6735DA0E"/>
    <w:rsid w:val="67395E82"/>
    <w:rsid w:val="673C37FE"/>
    <w:rsid w:val="673CD796"/>
    <w:rsid w:val="673D0B11"/>
    <w:rsid w:val="6741928E"/>
    <w:rsid w:val="6741A9DE"/>
    <w:rsid w:val="67439821"/>
    <w:rsid w:val="67452F3B"/>
    <w:rsid w:val="67464CFF"/>
    <w:rsid w:val="674C88A8"/>
    <w:rsid w:val="67517E51"/>
    <w:rsid w:val="67549FCD"/>
    <w:rsid w:val="67565FEC"/>
    <w:rsid w:val="675989A0"/>
    <w:rsid w:val="675B83AF"/>
    <w:rsid w:val="675C8332"/>
    <w:rsid w:val="675D6F10"/>
    <w:rsid w:val="67621ABB"/>
    <w:rsid w:val="6762538B"/>
    <w:rsid w:val="67635DDC"/>
    <w:rsid w:val="6763BB28"/>
    <w:rsid w:val="676511D0"/>
    <w:rsid w:val="676A531B"/>
    <w:rsid w:val="676B3736"/>
    <w:rsid w:val="676C059F"/>
    <w:rsid w:val="676F7482"/>
    <w:rsid w:val="6770268B"/>
    <w:rsid w:val="67716DEB"/>
    <w:rsid w:val="6772252C"/>
    <w:rsid w:val="67739A85"/>
    <w:rsid w:val="67747B14"/>
    <w:rsid w:val="6778B448"/>
    <w:rsid w:val="67799621"/>
    <w:rsid w:val="677B6D72"/>
    <w:rsid w:val="677EB134"/>
    <w:rsid w:val="677EDBB2"/>
    <w:rsid w:val="677EE81A"/>
    <w:rsid w:val="67805325"/>
    <w:rsid w:val="67808D06"/>
    <w:rsid w:val="6780FC4E"/>
    <w:rsid w:val="678232C9"/>
    <w:rsid w:val="678239D5"/>
    <w:rsid w:val="678265AA"/>
    <w:rsid w:val="67838194"/>
    <w:rsid w:val="678443B6"/>
    <w:rsid w:val="67846E21"/>
    <w:rsid w:val="6784DA22"/>
    <w:rsid w:val="678592FE"/>
    <w:rsid w:val="6785BAB2"/>
    <w:rsid w:val="67884E7A"/>
    <w:rsid w:val="67894D98"/>
    <w:rsid w:val="6789AE50"/>
    <w:rsid w:val="678BFBDE"/>
    <w:rsid w:val="678C028B"/>
    <w:rsid w:val="678C4BDF"/>
    <w:rsid w:val="678FC62C"/>
    <w:rsid w:val="6790F407"/>
    <w:rsid w:val="6791C731"/>
    <w:rsid w:val="679384C0"/>
    <w:rsid w:val="67939143"/>
    <w:rsid w:val="6793B4D0"/>
    <w:rsid w:val="6793DD37"/>
    <w:rsid w:val="6795B59C"/>
    <w:rsid w:val="6795DD96"/>
    <w:rsid w:val="6795E92E"/>
    <w:rsid w:val="6798EF6D"/>
    <w:rsid w:val="679C29B2"/>
    <w:rsid w:val="679F21D0"/>
    <w:rsid w:val="679FE611"/>
    <w:rsid w:val="67A1F377"/>
    <w:rsid w:val="67A28F86"/>
    <w:rsid w:val="67A33412"/>
    <w:rsid w:val="67A7AA65"/>
    <w:rsid w:val="67ACAAA3"/>
    <w:rsid w:val="67AE9A0F"/>
    <w:rsid w:val="67B01129"/>
    <w:rsid w:val="67B149A4"/>
    <w:rsid w:val="67B15904"/>
    <w:rsid w:val="67B32258"/>
    <w:rsid w:val="67B3CBB0"/>
    <w:rsid w:val="67B58BBD"/>
    <w:rsid w:val="67B81ED7"/>
    <w:rsid w:val="67B8B7D4"/>
    <w:rsid w:val="67B9BC9F"/>
    <w:rsid w:val="67C1FD20"/>
    <w:rsid w:val="67C3FAC2"/>
    <w:rsid w:val="67C57E81"/>
    <w:rsid w:val="67C850F8"/>
    <w:rsid w:val="67C8C71D"/>
    <w:rsid w:val="67CC3CA1"/>
    <w:rsid w:val="67CD7E46"/>
    <w:rsid w:val="67CD991A"/>
    <w:rsid w:val="67CE14A0"/>
    <w:rsid w:val="67D25532"/>
    <w:rsid w:val="67D38FBA"/>
    <w:rsid w:val="67D860F6"/>
    <w:rsid w:val="67DA5510"/>
    <w:rsid w:val="67DA7EF6"/>
    <w:rsid w:val="67DC0E76"/>
    <w:rsid w:val="67DFA71D"/>
    <w:rsid w:val="67E0C7E2"/>
    <w:rsid w:val="67E15674"/>
    <w:rsid w:val="67E3B960"/>
    <w:rsid w:val="67E7F350"/>
    <w:rsid w:val="67E80C3E"/>
    <w:rsid w:val="67EA1750"/>
    <w:rsid w:val="67EAFDBF"/>
    <w:rsid w:val="67EB7264"/>
    <w:rsid w:val="67EBE3A8"/>
    <w:rsid w:val="67EBF935"/>
    <w:rsid w:val="67ECBB60"/>
    <w:rsid w:val="67EE5604"/>
    <w:rsid w:val="67EEF7F7"/>
    <w:rsid w:val="67EFD8CC"/>
    <w:rsid w:val="67F148AA"/>
    <w:rsid w:val="67F350A3"/>
    <w:rsid w:val="67F49D86"/>
    <w:rsid w:val="67F717A6"/>
    <w:rsid w:val="67F72DCF"/>
    <w:rsid w:val="67FB8783"/>
    <w:rsid w:val="67FCE465"/>
    <w:rsid w:val="67FD1F73"/>
    <w:rsid w:val="67FDF7F0"/>
    <w:rsid w:val="680166E0"/>
    <w:rsid w:val="6801739C"/>
    <w:rsid w:val="6802AAC0"/>
    <w:rsid w:val="6805E75A"/>
    <w:rsid w:val="6807C15B"/>
    <w:rsid w:val="680848E9"/>
    <w:rsid w:val="68095192"/>
    <w:rsid w:val="6809B547"/>
    <w:rsid w:val="680C9710"/>
    <w:rsid w:val="680D3BEC"/>
    <w:rsid w:val="68116506"/>
    <w:rsid w:val="68137F0E"/>
    <w:rsid w:val="68147C44"/>
    <w:rsid w:val="681568CB"/>
    <w:rsid w:val="68159DB3"/>
    <w:rsid w:val="6815ED7D"/>
    <w:rsid w:val="68163B52"/>
    <w:rsid w:val="68164D6C"/>
    <w:rsid w:val="6816A498"/>
    <w:rsid w:val="6816BC9E"/>
    <w:rsid w:val="6818C81D"/>
    <w:rsid w:val="68193CA1"/>
    <w:rsid w:val="681980C5"/>
    <w:rsid w:val="681B9476"/>
    <w:rsid w:val="681C03C9"/>
    <w:rsid w:val="681DA801"/>
    <w:rsid w:val="681DF666"/>
    <w:rsid w:val="681ED33F"/>
    <w:rsid w:val="681F1826"/>
    <w:rsid w:val="68208610"/>
    <w:rsid w:val="6827A472"/>
    <w:rsid w:val="68289920"/>
    <w:rsid w:val="6828CAC4"/>
    <w:rsid w:val="682A1DDE"/>
    <w:rsid w:val="682A59FF"/>
    <w:rsid w:val="682D6F06"/>
    <w:rsid w:val="68336149"/>
    <w:rsid w:val="68338ABA"/>
    <w:rsid w:val="68349F1C"/>
    <w:rsid w:val="6834FE40"/>
    <w:rsid w:val="6835009B"/>
    <w:rsid w:val="683697FB"/>
    <w:rsid w:val="6838A01B"/>
    <w:rsid w:val="6839D5B8"/>
    <w:rsid w:val="683E33AC"/>
    <w:rsid w:val="68401B1D"/>
    <w:rsid w:val="68406B48"/>
    <w:rsid w:val="68451000"/>
    <w:rsid w:val="68466B1C"/>
    <w:rsid w:val="6846A9FA"/>
    <w:rsid w:val="6848DCB0"/>
    <w:rsid w:val="684A56B5"/>
    <w:rsid w:val="684B44C0"/>
    <w:rsid w:val="684B4E50"/>
    <w:rsid w:val="684C2B47"/>
    <w:rsid w:val="684D28A4"/>
    <w:rsid w:val="6852CFDA"/>
    <w:rsid w:val="68536160"/>
    <w:rsid w:val="6854D695"/>
    <w:rsid w:val="6855F838"/>
    <w:rsid w:val="685698BC"/>
    <w:rsid w:val="68581059"/>
    <w:rsid w:val="68585C37"/>
    <w:rsid w:val="68595869"/>
    <w:rsid w:val="6859F705"/>
    <w:rsid w:val="685A337C"/>
    <w:rsid w:val="685B7473"/>
    <w:rsid w:val="685C596F"/>
    <w:rsid w:val="685CB6AA"/>
    <w:rsid w:val="685E4E71"/>
    <w:rsid w:val="68609C2A"/>
    <w:rsid w:val="6860C8CB"/>
    <w:rsid w:val="68615905"/>
    <w:rsid w:val="6861E49D"/>
    <w:rsid w:val="6863EC92"/>
    <w:rsid w:val="686AD7DB"/>
    <w:rsid w:val="686B8F70"/>
    <w:rsid w:val="686DD054"/>
    <w:rsid w:val="686F3F49"/>
    <w:rsid w:val="6871A4D2"/>
    <w:rsid w:val="68726CA3"/>
    <w:rsid w:val="687653DE"/>
    <w:rsid w:val="68775B5F"/>
    <w:rsid w:val="68784EF0"/>
    <w:rsid w:val="6878FF27"/>
    <w:rsid w:val="687C25E0"/>
    <w:rsid w:val="687D75A7"/>
    <w:rsid w:val="687E7C1F"/>
    <w:rsid w:val="68806599"/>
    <w:rsid w:val="6881C345"/>
    <w:rsid w:val="68823499"/>
    <w:rsid w:val="6882EF2B"/>
    <w:rsid w:val="68842879"/>
    <w:rsid w:val="688437DE"/>
    <w:rsid w:val="6889FF22"/>
    <w:rsid w:val="688A3F8C"/>
    <w:rsid w:val="688B4BB6"/>
    <w:rsid w:val="688D05F8"/>
    <w:rsid w:val="688EA945"/>
    <w:rsid w:val="6892933E"/>
    <w:rsid w:val="6893C7A8"/>
    <w:rsid w:val="68953851"/>
    <w:rsid w:val="68954624"/>
    <w:rsid w:val="6895EAD1"/>
    <w:rsid w:val="6896FF10"/>
    <w:rsid w:val="68979705"/>
    <w:rsid w:val="68997B52"/>
    <w:rsid w:val="6899B5A4"/>
    <w:rsid w:val="6899F858"/>
    <w:rsid w:val="689A0404"/>
    <w:rsid w:val="689A114C"/>
    <w:rsid w:val="689DD1B3"/>
    <w:rsid w:val="689F694B"/>
    <w:rsid w:val="68A0A5A7"/>
    <w:rsid w:val="68A1A3CC"/>
    <w:rsid w:val="68A332AA"/>
    <w:rsid w:val="68A4182C"/>
    <w:rsid w:val="68A6DBC9"/>
    <w:rsid w:val="68A7510C"/>
    <w:rsid w:val="68A8CD84"/>
    <w:rsid w:val="68A8F3F8"/>
    <w:rsid w:val="68A8FA7D"/>
    <w:rsid w:val="68A9A631"/>
    <w:rsid w:val="68A9B1DC"/>
    <w:rsid w:val="68AB036C"/>
    <w:rsid w:val="68ACCD41"/>
    <w:rsid w:val="68B1F614"/>
    <w:rsid w:val="68B313B7"/>
    <w:rsid w:val="68B8E6AE"/>
    <w:rsid w:val="68B98D27"/>
    <w:rsid w:val="68B9B9B1"/>
    <w:rsid w:val="68B9EDCE"/>
    <w:rsid w:val="68BAAAD3"/>
    <w:rsid w:val="68BB556B"/>
    <w:rsid w:val="68BCBF2C"/>
    <w:rsid w:val="68BF24CB"/>
    <w:rsid w:val="68BFF987"/>
    <w:rsid w:val="68C10D87"/>
    <w:rsid w:val="68C1BE10"/>
    <w:rsid w:val="68C38822"/>
    <w:rsid w:val="68C82038"/>
    <w:rsid w:val="68C85991"/>
    <w:rsid w:val="68C9955B"/>
    <w:rsid w:val="68CB4942"/>
    <w:rsid w:val="68CED206"/>
    <w:rsid w:val="68CEED27"/>
    <w:rsid w:val="68CF2730"/>
    <w:rsid w:val="68CF4460"/>
    <w:rsid w:val="68D072CC"/>
    <w:rsid w:val="68D162C0"/>
    <w:rsid w:val="68D377EE"/>
    <w:rsid w:val="68D7A8B7"/>
    <w:rsid w:val="68D85D03"/>
    <w:rsid w:val="68D89582"/>
    <w:rsid w:val="68D94AF4"/>
    <w:rsid w:val="68D9E6CD"/>
    <w:rsid w:val="68DD538D"/>
    <w:rsid w:val="68DEBC9B"/>
    <w:rsid w:val="68DF3B18"/>
    <w:rsid w:val="68E13048"/>
    <w:rsid w:val="68E21A8D"/>
    <w:rsid w:val="68E36719"/>
    <w:rsid w:val="68E664A6"/>
    <w:rsid w:val="68E84909"/>
    <w:rsid w:val="68EC50A8"/>
    <w:rsid w:val="68F03632"/>
    <w:rsid w:val="68F03B1B"/>
    <w:rsid w:val="68F68340"/>
    <w:rsid w:val="68F72DBC"/>
    <w:rsid w:val="68FA2726"/>
    <w:rsid w:val="68FAAF8C"/>
    <w:rsid w:val="68FBD46D"/>
    <w:rsid w:val="68FDDE52"/>
    <w:rsid w:val="690048B0"/>
    <w:rsid w:val="6900B6E0"/>
    <w:rsid w:val="690140BC"/>
    <w:rsid w:val="6904EABF"/>
    <w:rsid w:val="69062A74"/>
    <w:rsid w:val="69082CB8"/>
    <w:rsid w:val="690910ED"/>
    <w:rsid w:val="690BB677"/>
    <w:rsid w:val="690FA19B"/>
    <w:rsid w:val="691453F2"/>
    <w:rsid w:val="6915390E"/>
    <w:rsid w:val="69153994"/>
    <w:rsid w:val="6916BA48"/>
    <w:rsid w:val="6919261B"/>
    <w:rsid w:val="691C3D2F"/>
    <w:rsid w:val="691C7562"/>
    <w:rsid w:val="691DE520"/>
    <w:rsid w:val="691E77A7"/>
    <w:rsid w:val="691F328C"/>
    <w:rsid w:val="6920F49C"/>
    <w:rsid w:val="6921FD74"/>
    <w:rsid w:val="69223631"/>
    <w:rsid w:val="692345CB"/>
    <w:rsid w:val="692393F8"/>
    <w:rsid w:val="69239FF9"/>
    <w:rsid w:val="6923DC62"/>
    <w:rsid w:val="692494A0"/>
    <w:rsid w:val="69250283"/>
    <w:rsid w:val="69272D2F"/>
    <w:rsid w:val="6928E936"/>
    <w:rsid w:val="692A2E3F"/>
    <w:rsid w:val="692A54D3"/>
    <w:rsid w:val="692C5DB4"/>
    <w:rsid w:val="692DA592"/>
    <w:rsid w:val="692DA7C7"/>
    <w:rsid w:val="692EE753"/>
    <w:rsid w:val="692EFEA9"/>
    <w:rsid w:val="692F42E3"/>
    <w:rsid w:val="692FAADE"/>
    <w:rsid w:val="693182A4"/>
    <w:rsid w:val="69336C55"/>
    <w:rsid w:val="6933E0AC"/>
    <w:rsid w:val="69351250"/>
    <w:rsid w:val="6935E581"/>
    <w:rsid w:val="6936318C"/>
    <w:rsid w:val="6937E227"/>
    <w:rsid w:val="693BC366"/>
    <w:rsid w:val="693F5DB1"/>
    <w:rsid w:val="693F7E74"/>
    <w:rsid w:val="6940BAD1"/>
    <w:rsid w:val="69419391"/>
    <w:rsid w:val="6941EBEB"/>
    <w:rsid w:val="69431B4A"/>
    <w:rsid w:val="694459B9"/>
    <w:rsid w:val="69462F55"/>
    <w:rsid w:val="6947B703"/>
    <w:rsid w:val="694BAA86"/>
    <w:rsid w:val="694C6C61"/>
    <w:rsid w:val="694EF6C9"/>
    <w:rsid w:val="69505358"/>
    <w:rsid w:val="695134E6"/>
    <w:rsid w:val="69526EF1"/>
    <w:rsid w:val="69537659"/>
    <w:rsid w:val="69541786"/>
    <w:rsid w:val="6954442D"/>
    <w:rsid w:val="69544F8E"/>
    <w:rsid w:val="695456FA"/>
    <w:rsid w:val="69559D65"/>
    <w:rsid w:val="6956DD15"/>
    <w:rsid w:val="69578BDB"/>
    <w:rsid w:val="69593AE1"/>
    <w:rsid w:val="695B03BC"/>
    <w:rsid w:val="695B1F50"/>
    <w:rsid w:val="695B340F"/>
    <w:rsid w:val="695FB320"/>
    <w:rsid w:val="69612EB1"/>
    <w:rsid w:val="6962AA9F"/>
    <w:rsid w:val="6962C20F"/>
    <w:rsid w:val="696350CB"/>
    <w:rsid w:val="6966DFC9"/>
    <w:rsid w:val="6967ACB4"/>
    <w:rsid w:val="69681B05"/>
    <w:rsid w:val="696B1892"/>
    <w:rsid w:val="696CA6FC"/>
    <w:rsid w:val="696E076A"/>
    <w:rsid w:val="696EF974"/>
    <w:rsid w:val="696F0E48"/>
    <w:rsid w:val="6970D3C5"/>
    <w:rsid w:val="6972D159"/>
    <w:rsid w:val="69749A06"/>
    <w:rsid w:val="697501C1"/>
    <w:rsid w:val="6975C71E"/>
    <w:rsid w:val="6976E6FA"/>
    <w:rsid w:val="69771C24"/>
    <w:rsid w:val="697843D6"/>
    <w:rsid w:val="697CE3E8"/>
    <w:rsid w:val="69802EDC"/>
    <w:rsid w:val="69808895"/>
    <w:rsid w:val="69820033"/>
    <w:rsid w:val="6985E5DC"/>
    <w:rsid w:val="6989034C"/>
    <w:rsid w:val="698B2756"/>
    <w:rsid w:val="698D8BB5"/>
    <w:rsid w:val="698FC8FC"/>
    <w:rsid w:val="69957C76"/>
    <w:rsid w:val="6996F51B"/>
    <w:rsid w:val="6997584B"/>
    <w:rsid w:val="69984571"/>
    <w:rsid w:val="6998B314"/>
    <w:rsid w:val="69993052"/>
    <w:rsid w:val="699CC774"/>
    <w:rsid w:val="699DD853"/>
    <w:rsid w:val="699EB9C0"/>
    <w:rsid w:val="69A0990C"/>
    <w:rsid w:val="69A1A7D5"/>
    <w:rsid w:val="69A2127E"/>
    <w:rsid w:val="69A23022"/>
    <w:rsid w:val="69A28FCB"/>
    <w:rsid w:val="69A2ABEC"/>
    <w:rsid w:val="69A31CF2"/>
    <w:rsid w:val="69A3CD3C"/>
    <w:rsid w:val="69A8B9C5"/>
    <w:rsid w:val="69AE728B"/>
    <w:rsid w:val="69B26B5A"/>
    <w:rsid w:val="69B3872C"/>
    <w:rsid w:val="69B48A7F"/>
    <w:rsid w:val="69B59D76"/>
    <w:rsid w:val="69B634EE"/>
    <w:rsid w:val="69B764D7"/>
    <w:rsid w:val="69B7B17E"/>
    <w:rsid w:val="69B7CD01"/>
    <w:rsid w:val="69B92531"/>
    <w:rsid w:val="69BB4440"/>
    <w:rsid w:val="69BC925C"/>
    <w:rsid w:val="69BCA242"/>
    <w:rsid w:val="69BF8826"/>
    <w:rsid w:val="69C02643"/>
    <w:rsid w:val="69C06F3C"/>
    <w:rsid w:val="69C1CBA6"/>
    <w:rsid w:val="69C39F1B"/>
    <w:rsid w:val="69C4450E"/>
    <w:rsid w:val="69C83A7F"/>
    <w:rsid w:val="69C86043"/>
    <w:rsid w:val="69C8BAAC"/>
    <w:rsid w:val="69C8E29C"/>
    <w:rsid w:val="69C9744C"/>
    <w:rsid w:val="69CBCF13"/>
    <w:rsid w:val="69CE6586"/>
    <w:rsid w:val="69D098AF"/>
    <w:rsid w:val="69D15266"/>
    <w:rsid w:val="69D46C9D"/>
    <w:rsid w:val="69D5350E"/>
    <w:rsid w:val="69D76119"/>
    <w:rsid w:val="69D85390"/>
    <w:rsid w:val="69D9CD4C"/>
    <w:rsid w:val="69DA637C"/>
    <w:rsid w:val="69DCB140"/>
    <w:rsid w:val="69DEA7F7"/>
    <w:rsid w:val="69DEB544"/>
    <w:rsid w:val="69E0883F"/>
    <w:rsid w:val="69E0E7C9"/>
    <w:rsid w:val="69E18318"/>
    <w:rsid w:val="69E26C29"/>
    <w:rsid w:val="69E3B700"/>
    <w:rsid w:val="69E48AFC"/>
    <w:rsid w:val="69E5F821"/>
    <w:rsid w:val="69E6C671"/>
    <w:rsid w:val="69E745FE"/>
    <w:rsid w:val="69E811B5"/>
    <w:rsid w:val="69ECD4CC"/>
    <w:rsid w:val="69EE2122"/>
    <w:rsid w:val="69EE68ED"/>
    <w:rsid w:val="69EEDB86"/>
    <w:rsid w:val="69EF270C"/>
    <w:rsid w:val="69F02C4B"/>
    <w:rsid w:val="69F36553"/>
    <w:rsid w:val="69F3826D"/>
    <w:rsid w:val="69F429B3"/>
    <w:rsid w:val="69F7EDD4"/>
    <w:rsid w:val="69F92D97"/>
    <w:rsid w:val="69FB1176"/>
    <w:rsid w:val="69FB2CD6"/>
    <w:rsid w:val="69FBF14C"/>
    <w:rsid w:val="69FDFA36"/>
    <w:rsid w:val="6A01A4BF"/>
    <w:rsid w:val="6A01D99D"/>
    <w:rsid w:val="6A04FEA0"/>
    <w:rsid w:val="6A059A5F"/>
    <w:rsid w:val="6A075519"/>
    <w:rsid w:val="6A076F43"/>
    <w:rsid w:val="6A07BB9F"/>
    <w:rsid w:val="6A0B639B"/>
    <w:rsid w:val="6A0C3350"/>
    <w:rsid w:val="6A117E35"/>
    <w:rsid w:val="6A150842"/>
    <w:rsid w:val="6A15969E"/>
    <w:rsid w:val="6A162DA4"/>
    <w:rsid w:val="6A1819FE"/>
    <w:rsid w:val="6A19806D"/>
    <w:rsid w:val="6A199FA8"/>
    <w:rsid w:val="6A1AF2A0"/>
    <w:rsid w:val="6A1B31CF"/>
    <w:rsid w:val="6A1CB13C"/>
    <w:rsid w:val="6A1E1E4E"/>
    <w:rsid w:val="6A200D2D"/>
    <w:rsid w:val="6A222ED8"/>
    <w:rsid w:val="6A22D021"/>
    <w:rsid w:val="6A22E80B"/>
    <w:rsid w:val="6A24443F"/>
    <w:rsid w:val="6A2628B8"/>
    <w:rsid w:val="6A26DE25"/>
    <w:rsid w:val="6A2823DD"/>
    <w:rsid w:val="6A2854D1"/>
    <w:rsid w:val="6A29DB37"/>
    <w:rsid w:val="6A2B0875"/>
    <w:rsid w:val="6A2B7FF7"/>
    <w:rsid w:val="6A2CD880"/>
    <w:rsid w:val="6A2D07CE"/>
    <w:rsid w:val="6A2D08CA"/>
    <w:rsid w:val="6A2FCF9D"/>
    <w:rsid w:val="6A30BA38"/>
    <w:rsid w:val="6A316E70"/>
    <w:rsid w:val="6A31A65C"/>
    <w:rsid w:val="6A320315"/>
    <w:rsid w:val="6A323A6B"/>
    <w:rsid w:val="6A337AAB"/>
    <w:rsid w:val="6A33C703"/>
    <w:rsid w:val="6A34581F"/>
    <w:rsid w:val="6A36359A"/>
    <w:rsid w:val="6A37C3D9"/>
    <w:rsid w:val="6A393059"/>
    <w:rsid w:val="6A39B731"/>
    <w:rsid w:val="6A3A8DE2"/>
    <w:rsid w:val="6A3CC20E"/>
    <w:rsid w:val="6A3DA878"/>
    <w:rsid w:val="6A3F2BCF"/>
    <w:rsid w:val="6A3F8FD0"/>
    <w:rsid w:val="6A3FC93B"/>
    <w:rsid w:val="6A40E5DA"/>
    <w:rsid w:val="6A43E3AC"/>
    <w:rsid w:val="6A44DFEF"/>
    <w:rsid w:val="6A45DBB8"/>
    <w:rsid w:val="6A46764E"/>
    <w:rsid w:val="6A4837C0"/>
    <w:rsid w:val="6A49FE0B"/>
    <w:rsid w:val="6A4A492D"/>
    <w:rsid w:val="6A4BCC29"/>
    <w:rsid w:val="6A4EA0CE"/>
    <w:rsid w:val="6A4FECF7"/>
    <w:rsid w:val="6A512AD9"/>
    <w:rsid w:val="6A52842A"/>
    <w:rsid w:val="6A538065"/>
    <w:rsid w:val="6A5586D7"/>
    <w:rsid w:val="6A5B9CE3"/>
    <w:rsid w:val="6A5D94A1"/>
    <w:rsid w:val="6A5DFCBC"/>
    <w:rsid w:val="6A61E849"/>
    <w:rsid w:val="6A61EB0F"/>
    <w:rsid w:val="6A657CED"/>
    <w:rsid w:val="6A696D6B"/>
    <w:rsid w:val="6A6AD5CE"/>
    <w:rsid w:val="6A6BA570"/>
    <w:rsid w:val="6A6C454E"/>
    <w:rsid w:val="6A6EC89C"/>
    <w:rsid w:val="6A7252AE"/>
    <w:rsid w:val="6A738F51"/>
    <w:rsid w:val="6A7464E2"/>
    <w:rsid w:val="6A76851F"/>
    <w:rsid w:val="6A773E20"/>
    <w:rsid w:val="6A7BCD77"/>
    <w:rsid w:val="6A7E0CA8"/>
    <w:rsid w:val="6A7EBDA8"/>
    <w:rsid w:val="6A8045AC"/>
    <w:rsid w:val="6A81676B"/>
    <w:rsid w:val="6A8368FE"/>
    <w:rsid w:val="6A89E33E"/>
    <w:rsid w:val="6A8CC6CE"/>
    <w:rsid w:val="6A8E0AC8"/>
    <w:rsid w:val="6A8E5D43"/>
    <w:rsid w:val="6A8F8BFB"/>
    <w:rsid w:val="6A905F8F"/>
    <w:rsid w:val="6A91C5AC"/>
    <w:rsid w:val="6A931FCF"/>
    <w:rsid w:val="6A941756"/>
    <w:rsid w:val="6A9640B6"/>
    <w:rsid w:val="6A9765EB"/>
    <w:rsid w:val="6A981036"/>
    <w:rsid w:val="6A982D1F"/>
    <w:rsid w:val="6A98F20A"/>
    <w:rsid w:val="6A99BB31"/>
    <w:rsid w:val="6A99F44D"/>
    <w:rsid w:val="6A9AF5DB"/>
    <w:rsid w:val="6A9B66F2"/>
    <w:rsid w:val="6A9BCBC1"/>
    <w:rsid w:val="6A9CAF85"/>
    <w:rsid w:val="6A9D2247"/>
    <w:rsid w:val="6A9E41E2"/>
    <w:rsid w:val="6AA01C64"/>
    <w:rsid w:val="6AA2DC7F"/>
    <w:rsid w:val="6AA84873"/>
    <w:rsid w:val="6AAB6316"/>
    <w:rsid w:val="6AAB9794"/>
    <w:rsid w:val="6AAE80F5"/>
    <w:rsid w:val="6AAEEFC7"/>
    <w:rsid w:val="6AAF2B36"/>
    <w:rsid w:val="6AB394D9"/>
    <w:rsid w:val="6AB69172"/>
    <w:rsid w:val="6AB6CE99"/>
    <w:rsid w:val="6AB82D1C"/>
    <w:rsid w:val="6AB86CD3"/>
    <w:rsid w:val="6AB87501"/>
    <w:rsid w:val="6ABA4808"/>
    <w:rsid w:val="6ABCACD3"/>
    <w:rsid w:val="6ABD0EA5"/>
    <w:rsid w:val="6AC052EC"/>
    <w:rsid w:val="6AC187F0"/>
    <w:rsid w:val="6AC63F03"/>
    <w:rsid w:val="6AC67B25"/>
    <w:rsid w:val="6ACA388E"/>
    <w:rsid w:val="6ACA6061"/>
    <w:rsid w:val="6ACD83EA"/>
    <w:rsid w:val="6ACE5141"/>
    <w:rsid w:val="6AD0A2CE"/>
    <w:rsid w:val="6AD36D3A"/>
    <w:rsid w:val="6AD3C931"/>
    <w:rsid w:val="6AD4653A"/>
    <w:rsid w:val="6AD5AD09"/>
    <w:rsid w:val="6AD79C38"/>
    <w:rsid w:val="6ADB9D50"/>
    <w:rsid w:val="6ADC59C7"/>
    <w:rsid w:val="6ADCE7DB"/>
    <w:rsid w:val="6ADEC69D"/>
    <w:rsid w:val="6ADF0A14"/>
    <w:rsid w:val="6ADF33BC"/>
    <w:rsid w:val="6AE169E0"/>
    <w:rsid w:val="6AE3C076"/>
    <w:rsid w:val="6AE44B65"/>
    <w:rsid w:val="6AE4E19D"/>
    <w:rsid w:val="6AE60192"/>
    <w:rsid w:val="6AE60EED"/>
    <w:rsid w:val="6AE62306"/>
    <w:rsid w:val="6AE7EE27"/>
    <w:rsid w:val="6AE7FC7C"/>
    <w:rsid w:val="6AEAAC9F"/>
    <w:rsid w:val="6AEAC31A"/>
    <w:rsid w:val="6AED94A6"/>
    <w:rsid w:val="6AEEE846"/>
    <w:rsid w:val="6AF29557"/>
    <w:rsid w:val="6AF2D5AA"/>
    <w:rsid w:val="6AF85143"/>
    <w:rsid w:val="6AF87B3B"/>
    <w:rsid w:val="6AF991FB"/>
    <w:rsid w:val="6AFA013A"/>
    <w:rsid w:val="6AFA2EC9"/>
    <w:rsid w:val="6AFD0744"/>
    <w:rsid w:val="6AFD7087"/>
    <w:rsid w:val="6AFFB8C0"/>
    <w:rsid w:val="6B012695"/>
    <w:rsid w:val="6B05943E"/>
    <w:rsid w:val="6B075A20"/>
    <w:rsid w:val="6B0774F7"/>
    <w:rsid w:val="6B07982A"/>
    <w:rsid w:val="6B0A4BDD"/>
    <w:rsid w:val="6B0A8F92"/>
    <w:rsid w:val="6B0AB4B1"/>
    <w:rsid w:val="6B0AB797"/>
    <w:rsid w:val="6B0AFD59"/>
    <w:rsid w:val="6B0C19C0"/>
    <w:rsid w:val="6B0D582B"/>
    <w:rsid w:val="6B0FA141"/>
    <w:rsid w:val="6B0FC964"/>
    <w:rsid w:val="6B1003B8"/>
    <w:rsid w:val="6B11F1BC"/>
    <w:rsid w:val="6B122362"/>
    <w:rsid w:val="6B152F47"/>
    <w:rsid w:val="6B1607E5"/>
    <w:rsid w:val="6B19F768"/>
    <w:rsid w:val="6B1A73BA"/>
    <w:rsid w:val="6B1AD498"/>
    <w:rsid w:val="6B1B13EB"/>
    <w:rsid w:val="6B1B7F51"/>
    <w:rsid w:val="6B214F5D"/>
    <w:rsid w:val="6B22706B"/>
    <w:rsid w:val="6B24B47F"/>
    <w:rsid w:val="6B2612D3"/>
    <w:rsid w:val="6B277A0B"/>
    <w:rsid w:val="6B283203"/>
    <w:rsid w:val="6B29D2C4"/>
    <w:rsid w:val="6B29D35E"/>
    <w:rsid w:val="6B2B6D90"/>
    <w:rsid w:val="6B2CF3C0"/>
    <w:rsid w:val="6B2E2EDB"/>
    <w:rsid w:val="6B2E9DD1"/>
    <w:rsid w:val="6B2FFB09"/>
    <w:rsid w:val="6B3026EF"/>
    <w:rsid w:val="6B322510"/>
    <w:rsid w:val="6B352040"/>
    <w:rsid w:val="6B36F451"/>
    <w:rsid w:val="6B388A03"/>
    <w:rsid w:val="6B3A158B"/>
    <w:rsid w:val="6B3A2B3A"/>
    <w:rsid w:val="6B3A9072"/>
    <w:rsid w:val="6B3C1C03"/>
    <w:rsid w:val="6B3CF1F8"/>
    <w:rsid w:val="6B4300A4"/>
    <w:rsid w:val="6B448849"/>
    <w:rsid w:val="6B463D28"/>
    <w:rsid w:val="6B48181D"/>
    <w:rsid w:val="6B496F6B"/>
    <w:rsid w:val="6B49AE3C"/>
    <w:rsid w:val="6B4C07FB"/>
    <w:rsid w:val="6B4E1172"/>
    <w:rsid w:val="6B4E1219"/>
    <w:rsid w:val="6B4F44BC"/>
    <w:rsid w:val="6B51DDAE"/>
    <w:rsid w:val="6B5673C7"/>
    <w:rsid w:val="6B5697F5"/>
    <w:rsid w:val="6B5714A1"/>
    <w:rsid w:val="6B57CF53"/>
    <w:rsid w:val="6B58CFBD"/>
    <w:rsid w:val="6B5B91AC"/>
    <w:rsid w:val="6B6145C2"/>
    <w:rsid w:val="6B61485B"/>
    <w:rsid w:val="6B64279E"/>
    <w:rsid w:val="6B64551C"/>
    <w:rsid w:val="6B6A0093"/>
    <w:rsid w:val="6B6A7B6D"/>
    <w:rsid w:val="6B6CAD1F"/>
    <w:rsid w:val="6B6F0033"/>
    <w:rsid w:val="6B6FF097"/>
    <w:rsid w:val="6B711089"/>
    <w:rsid w:val="6B71C6AD"/>
    <w:rsid w:val="6B740B88"/>
    <w:rsid w:val="6B76274D"/>
    <w:rsid w:val="6B772D1B"/>
    <w:rsid w:val="6B77560D"/>
    <w:rsid w:val="6B824344"/>
    <w:rsid w:val="6B834065"/>
    <w:rsid w:val="6B8499EE"/>
    <w:rsid w:val="6B88E54F"/>
    <w:rsid w:val="6B88F46A"/>
    <w:rsid w:val="6B8CBBE8"/>
    <w:rsid w:val="6B8E59D6"/>
    <w:rsid w:val="6B8EDE37"/>
    <w:rsid w:val="6B93D1A9"/>
    <w:rsid w:val="6B949E0A"/>
    <w:rsid w:val="6B951490"/>
    <w:rsid w:val="6B9639AB"/>
    <w:rsid w:val="6B970D94"/>
    <w:rsid w:val="6B97F9EF"/>
    <w:rsid w:val="6B9CF579"/>
    <w:rsid w:val="6B9DF0F8"/>
    <w:rsid w:val="6BA0DABE"/>
    <w:rsid w:val="6BA31638"/>
    <w:rsid w:val="6BA359CC"/>
    <w:rsid w:val="6BA376A5"/>
    <w:rsid w:val="6BA3DC11"/>
    <w:rsid w:val="6BA4D43B"/>
    <w:rsid w:val="6BA7BCF9"/>
    <w:rsid w:val="6BA85A39"/>
    <w:rsid w:val="6BAA42CF"/>
    <w:rsid w:val="6BAB3BD8"/>
    <w:rsid w:val="6BACC977"/>
    <w:rsid w:val="6BAFE6F1"/>
    <w:rsid w:val="6BB1160F"/>
    <w:rsid w:val="6BB12744"/>
    <w:rsid w:val="6BB17E1F"/>
    <w:rsid w:val="6BB28127"/>
    <w:rsid w:val="6BB2B481"/>
    <w:rsid w:val="6BB6EDFE"/>
    <w:rsid w:val="6BB6FAEF"/>
    <w:rsid w:val="6BB776E9"/>
    <w:rsid w:val="6BB88C6B"/>
    <w:rsid w:val="6BBA9D5F"/>
    <w:rsid w:val="6BBC309F"/>
    <w:rsid w:val="6BBC46AD"/>
    <w:rsid w:val="6BBCFDF3"/>
    <w:rsid w:val="6BBD3591"/>
    <w:rsid w:val="6BBDD938"/>
    <w:rsid w:val="6BBE5990"/>
    <w:rsid w:val="6BC19924"/>
    <w:rsid w:val="6BC1D575"/>
    <w:rsid w:val="6BC21836"/>
    <w:rsid w:val="6BC485DE"/>
    <w:rsid w:val="6BC571D4"/>
    <w:rsid w:val="6BC5BA20"/>
    <w:rsid w:val="6BC5EEE5"/>
    <w:rsid w:val="6BC7E085"/>
    <w:rsid w:val="6BC8A8E1"/>
    <w:rsid w:val="6BCADFC4"/>
    <w:rsid w:val="6BCAFEAA"/>
    <w:rsid w:val="6BCBE776"/>
    <w:rsid w:val="6BCDFA26"/>
    <w:rsid w:val="6BCF80C3"/>
    <w:rsid w:val="6BD2A72C"/>
    <w:rsid w:val="6BD5D7FC"/>
    <w:rsid w:val="6BDEC70D"/>
    <w:rsid w:val="6BE2D245"/>
    <w:rsid w:val="6BE369E8"/>
    <w:rsid w:val="6BE5EF94"/>
    <w:rsid w:val="6BE70597"/>
    <w:rsid w:val="6BE753FF"/>
    <w:rsid w:val="6BE92A6F"/>
    <w:rsid w:val="6BE95C60"/>
    <w:rsid w:val="6BEA7FD3"/>
    <w:rsid w:val="6BEAE9FF"/>
    <w:rsid w:val="6BECBC97"/>
    <w:rsid w:val="6BF0D2D3"/>
    <w:rsid w:val="6BF1304B"/>
    <w:rsid w:val="6BF2403A"/>
    <w:rsid w:val="6BF26A2F"/>
    <w:rsid w:val="6BF3BC07"/>
    <w:rsid w:val="6BF4F176"/>
    <w:rsid w:val="6BF60F9E"/>
    <w:rsid w:val="6BF62FD8"/>
    <w:rsid w:val="6BF6F8E6"/>
    <w:rsid w:val="6BF72313"/>
    <w:rsid w:val="6BF7D12D"/>
    <w:rsid w:val="6BF84AFA"/>
    <w:rsid w:val="6BF9CD1D"/>
    <w:rsid w:val="6BF9E088"/>
    <w:rsid w:val="6BFA4C03"/>
    <w:rsid w:val="6BFE9F53"/>
    <w:rsid w:val="6C000CF3"/>
    <w:rsid w:val="6C0145DA"/>
    <w:rsid w:val="6C02EA9D"/>
    <w:rsid w:val="6C059DE9"/>
    <w:rsid w:val="6C07B1A2"/>
    <w:rsid w:val="6C0A2C3F"/>
    <w:rsid w:val="6C0B3CFF"/>
    <w:rsid w:val="6C0CD71C"/>
    <w:rsid w:val="6C0F05C1"/>
    <w:rsid w:val="6C10676A"/>
    <w:rsid w:val="6C12F5FE"/>
    <w:rsid w:val="6C136BE6"/>
    <w:rsid w:val="6C1556C0"/>
    <w:rsid w:val="6C1CFAC3"/>
    <w:rsid w:val="6C1D0028"/>
    <w:rsid w:val="6C1F5B55"/>
    <w:rsid w:val="6C1FE524"/>
    <w:rsid w:val="6C21349E"/>
    <w:rsid w:val="6C238931"/>
    <w:rsid w:val="6C246DBC"/>
    <w:rsid w:val="6C251676"/>
    <w:rsid w:val="6C25FF79"/>
    <w:rsid w:val="6C284E69"/>
    <w:rsid w:val="6C29D183"/>
    <w:rsid w:val="6C2A66F3"/>
    <w:rsid w:val="6C2D34E0"/>
    <w:rsid w:val="6C302733"/>
    <w:rsid w:val="6C31ED3C"/>
    <w:rsid w:val="6C31F26B"/>
    <w:rsid w:val="6C33DA4A"/>
    <w:rsid w:val="6C353FB2"/>
    <w:rsid w:val="6C3544EC"/>
    <w:rsid w:val="6C3A764C"/>
    <w:rsid w:val="6C3B0102"/>
    <w:rsid w:val="6C41CD02"/>
    <w:rsid w:val="6C42341D"/>
    <w:rsid w:val="6C44C14F"/>
    <w:rsid w:val="6C47C5DE"/>
    <w:rsid w:val="6C48676E"/>
    <w:rsid w:val="6C4B1AC8"/>
    <w:rsid w:val="6C4B304F"/>
    <w:rsid w:val="6C4D3AD7"/>
    <w:rsid w:val="6C4D5A9E"/>
    <w:rsid w:val="6C4E42F3"/>
    <w:rsid w:val="6C53CCC9"/>
    <w:rsid w:val="6C53EBFF"/>
    <w:rsid w:val="6C54048A"/>
    <w:rsid w:val="6C545965"/>
    <w:rsid w:val="6C566635"/>
    <w:rsid w:val="6C582D9C"/>
    <w:rsid w:val="6C593EE1"/>
    <w:rsid w:val="6C596555"/>
    <w:rsid w:val="6C5D424E"/>
    <w:rsid w:val="6C5ECDF1"/>
    <w:rsid w:val="6C649C58"/>
    <w:rsid w:val="6C6989CC"/>
    <w:rsid w:val="6C6A07A1"/>
    <w:rsid w:val="6C71025F"/>
    <w:rsid w:val="6C72284D"/>
    <w:rsid w:val="6C724C07"/>
    <w:rsid w:val="6C78AEA7"/>
    <w:rsid w:val="6C7BA777"/>
    <w:rsid w:val="6C7C2DD2"/>
    <w:rsid w:val="6C7F1A25"/>
    <w:rsid w:val="6C8031DB"/>
    <w:rsid w:val="6C812094"/>
    <w:rsid w:val="6C82CDD7"/>
    <w:rsid w:val="6C83AA1B"/>
    <w:rsid w:val="6C878128"/>
    <w:rsid w:val="6C87AB20"/>
    <w:rsid w:val="6C89FBA9"/>
    <w:rsid w:val="6C8A320E"/>
    <w:rsid w:val="6C8C043C"/>
    <w:rsid w:val="6C8CB931"/>
    <w:rsid w:val="6C8CD0AB"/>
    <w:rsid w:val="6C8D166A"/>
    <w:rsid w:val="6C8F1906"/>
    <w:rsid w:val="6C905E99"/>
    <w:rsid w:val="6C9216F3"/>
    <w:rsid w:val="6C92367F"/>
    <w:rsid w:val="6C95F99C"/>
    <w:rsid w:val="6C960FF5"/>
    <w:rsid w:val="6C97EB0F"/>
    <w:rsid w:val="6C98676F"/>
    <w:rsid w:val="6C9BD138"/>
    <w:rsid w:val="6C9F588C"/>
    <w:rsid w:val="6CA06FE0"/>
    <w:rsid w:val="6CA30A69"/>
    <w:rsid w:val="6CA48F38"/>
    <w:rsid w:val="6CA53900"/>
    <w:rsid w:val="6CA68F80"/>
    <w:rsid w:val="6CA7FF9A"/>
    <w:rsid w:val="6CA91C2A"/>
    <w:rsid w:val="6CA9E7B4"/>
    <w:rsid w:val="6CAC25BF"/>
    <w:rsid w:val="6CAC4F51"/>
    <w:rsid w:val="6CAC727C"/>
    <w:rsid w:val="6CADC5C6"/>
    <w:rsid w:val="6CAE8D6B"/>
    <w:rsid w:val="6CB198B3"/>
    <w:rsid w:val="6CB5C61E"/>
    <w:rsid w:val="6CB5CD4D"/>
    <w:rsid w:val="6CB6A123"/>
    <w:rsid w:val="6CB8FC4E"/>
    <w:rsid w:val="6CB907D9"/>
    <w:rsid w:val="6CB9D1B2"/>
    <w:rsid w:val="6CBA0A67"/>
    <w:rsid w:val="6CBB92CF"/>
    <w:rsid w:val="6CBCBA0D"/>
    <w:rsid w:val="6CBD8782"/>
    <w:rsid w:val="6CBE9911"/>
    <w:rsid w:val="6CBF6BC8"/>
    <w:rsid w:val="6CC0DCDE"/>
    <w:rsid w:val="6CC0E88D"/>
    <w:rsid w:val="6CC0F97D"/>
    <w:rsid w:val="6CC10D4A"/>
    <w:rsid w:val="6CC1F182"/>
    <w:rsid w:val="6CC211E6"/>
    <w:rsid w:val="6CC282BF"/>
    <w:rsid w:val="6CC46920"/>
    <w:rsid w:val="6CC82795"/>
    <w:rsid w:val="6CCE641A"/>
    <w:rsid w:val="6CCE7E06"/>
    <w:rsid w:val="6CD01E5E"/>
    <w:rsid w:val="6CD03D5A"/>
    <w:rsid w:val="6CD10E99"/>
    <w:rsid w:val="6CD2C4B2"/>
    <w:rsid w:val="6CD33EDC"/>
    <w:rsid w:val="6CD7A2AB"/>
    <w:rsid w:val="6CD8413E"/>
    <w:rsid w:val="6CDB803F"/>
    <w:rsid w:val="6CDC8544"/>
    <w:rsid w:val="6CDE0FF5"/>
    <w:rsid w:val="6CDEFBBC"/>
    <w:rsid w:val="6CDF2DE3"/>
    <w:rsid w:val="6CDF57BE"/>
    <w:rsid w:val="6CDF9EE6"/>
    <w:rsid w:val="6CE101E6"/>
    <w:rsid w:val="6CE3A269"/>
    <w:rsid w:val="6CE43820"/>
    <w:rsid w:val="6CE59240"/>
    <w:rsid w:val="6CE66123"/>
    <w:rsid w:val="6CE74AE4"/>
    <w:rsid w:val="6CE853A5"/>
    <w:rsid w:val="6CEA228F"/>
    <w:rsid w:val="6CEBD40A"/>
    <w:rsid w:val="6CEBDE6B"/>
    <w:rsid w:val="6CEE0197"/>
    <w:rsid w:val="6CEE8466"/>
    <w:rsid w:val="6CEF1E53"/>
    <w:rsid w:val="6CF4E673"/>
    <w:rsid w:val="6CF4FAED"/>
    <w:rsid w:val="6CF587FC"/>
    <w:rsid w:val="6CF90E9B"/>
    <w:rsid w:val="6CF9AF42"/>
    <w:rsid w:val="6CF9B479"/>
    <w:rsid w:val="6CF9F7DC"/>
    <w:rsid w:val="6CFA5B8E"/>
    <w:rsid w:val="6CFB1806"/>
    <w:rsid w:val="6CFB2879"/>
    <w:rsid w:val="6CFB38C4"/>
    <w:rsid w:val="6CFD385C"/>
    <w:rsid w:val="6CFEEE75"/>
    <w:rsid w:val="6D003F15"/>
    <w:rsid w:val="6D01BF4B"/>
    <w:rsid w:val="6D01EFB6"/>
    <w:rsid w:val="6D037486"/>
    <w:rsid w:val="6D074FDD"/>
    <w:rsid w:val="6D080929"/>
    <w:rsid w:val="6D083D98"/>
    <w:rsid w:val="6D0BD4C0"/>
    <w:rsid w:val="6D1101DA"/>
    <w:rsid w:val="6D118DBC"/>
    <w:rsid w:val="6D12BEF3"/>
    <w:rsid w:val="6D16A70C"/>
    <w:rsid w:val="6D1905D7"/>
    <w:rsid w:val="6D1C0996"/>
    <w:rsid w:val="6D1C86DC"/>
    <w:rsid w:val="6D1DFE85"/>
    <w:rsid w:val="6D20F309"/>
    <w:rsid w:val="6D2523EA"/>
    <w:rsid w:val="6D259725"/>
    <w:rsid w:val="6D25BF66"/>
    <w:rsid w:val="6D29325A"/>
    <w:rsid w:val="6D2B3EB5"/>
    <w:rsid w:val="6D2F15E0"/>
    <w:rsid w:val="6D2F8383"/>
    <w:rsid w:val="6D31A470"/>
    <w:rsid w:val="6D341339"/>
    <w:rsid w:val="6D35626C"/>
    <w:rsid w:val="6D3697E5"/>
    <w:rsid w:val="6D376E1F"/>
    <w:rsid w:val="6D39589D"/>
    <w:rsid w:val="6D395A6C"/>
    <w:rsid w:val="6D3A7491"/>
    <w:rsid w:val="6D3B50CF"/>
    <w:rsid w:val="6D3EF153"/>
    <w:rsid w:val="6D41363A"/>
    <w:rsid w:val="6D43E1D6"/>
    <w:rsid w:val="6D450F4D"/>
    <w:rsid w:val="6D451001"/>
    <w:rsid w:val="6D4526E6"/>
    <w:rsid w:val="6D45DDDF"/>
    <w:rsid w:val="6D4A3AF8"/>
    <w:rsid w:val="6D4A94F7"/>
    <w:rsid w:val="6D4AC126"/>
    <w:rsid w:val="6D50942A"/>
    <w:rsid w:val="6D51BE4E"/>
    <w:rsid w:val="6D5383BF"/>
    <w:rsid w:val="6D580100"/>
    <w:rsid w:val="6D5801AA"/>
    <w:rsid w:val="6D58B3B3"/>
    <w:rsid w:val="6D5B8A90"/>
    <w:rsid w:val="6D5C000A"/>
    <w:rsid w:val="6D5F8EBC"/>
    <w:rsid w:val="6D60B4F7"/>
    <w:rsid w:val="6D6287C3"/>
    <w:rsid w:val="6D698E46"/>
    <w:rsid w:val="6D6A726D"/>
    <w:rsid w:val="6D6B7037"/>
    <w:rsid w:val="6D6B7989"/>
    <w:rsid w:val="6D6C43D6"/>
    <w:rsid w:val="6D739768"/>
    <w:rsid w:val="6D75A4D9"/>
    <w:rsid w:val="6D767EFD"/>
    <w:rsid w:val="6D788D16"/>
    <w:rsid w:val="6D7AF1AA"/>
    <w:rsid w:val="6D7B76C6"/>
    <w:rsid w:val="6D7C3C7A"/>
    <w:rsid w:val="6D7E51F7"/>
    <w:rsid w:val="6D7FE63E"/>
    <w:rsid w:val="6D844872"/>
    <w:rsid w:val="6D85009E"/>
    <w:rsid w:val="6D8AA299"/>
    <w:rsid w:val="6D8BF1F9"/>
    <w:rsid w:val="6D8DBB90"/>
    <w:rsid w:val="6D8E77CD"/>
    <w:rsid w:val="6D8FDDD6"/>
    <w:rsid w:val="6D906AF5"/>
    <w:rsid w:val="6D913624"/>
    <w:rsid w:val="6D996B1F"/>
    <w:rsid w:val="6D9A9593"/>
    <w:rsid w:val="6D9C29C6"/>
    <w:rsid w:val="6D9CD273"/>
    <w:rsid w:val="6D9D163B"/>
    <w:rsid w:val="6DA0C201"/>
    <w:rsid w:val="6DA1D042"/>
    <w:rsid w:val="6DA27482"/>
    <w:rsid w:val="6DA295DF"/>
    <w:rsid w:val="6DA5DCFF"/>
    <w:rsid w:val="6DA6EE8C"/>
    <w:rsid w:val="6DA8E7FC"/>
    <w:rsid w:val="6DA8EF7B"/>
    <w:rsid w:val="6DA9A9FD"/>
    <w:rsid w:val="6DAA2234"/>
    <w:rsid w:val="6DAB8E06"/>
    <w:rsid w:val="6DAC919B"/>
    <w:rsid w:val="6DAD67BA"/>
    <w:rsid w:val="6DAF4054"/>
    <w:rsid w:val="6DB07D00"/>
    <w:rsid w:val="6DB30561"/>
    <w:rsid w:val="6DB375E1"/>
    <w:rsid w:val="6DB47F4A"/>
    <w:rsid w:val="6DB5B11A"/>
    <w:rsid w:val="6DBB7A6A"/>
    <w:rsid w:val="6DBCC71D"/>
    <w:rsid w:val="6DBD09A1"/>
    <w:rsid w:val="6DC11A0D"/>
    <w:rsid w:val="6DC278EB"/>
    <w:rsid w:val="6DC2AD98"/>
    <w:rsid w:val="6DC69DF7"/>
    <w:rsid w:val="6DC7FF00"/>
    <w:rsid w:val="6DC8200B"/>
    <w:rsid w:val="6DC91248"/>
    <w:rsid w:val="6DCA5AE8"/>
    <w:rsid w:val="6DCAD871"/>
    <w:rsid w:val="6DCBB6B7"/>
    <w:rsid w:val="6DCBF7CF"/>
    <w:rsid w:val="6DCD1CE2"/>
    <w:rsid w:val="6DCD85E9"/>
    <w:rsid w:val="6DCFF561"/>
    <w:rsid w:val="6DD168F7"/>
    <w:rsid w:val="6DD25921"/>
    <w:rsid w:val="6DD2B27A"/>
    <w:rsid w:val="6DD5DA31"/>
    <w:rsid w:val="6DD66C42"/>
    <w:rsid w:val="6DD73580"/>
    <w:rsid w:val="6DD7BD26"/>
    <w:rsid w:val="6DDB0468"/>
    <w:rsid w:val="6DDDF225"/>
    <w:rsid w:val="6DE217C2"/>
    <w:rsid w:val="6DE23699"/>
    <w:rsid w:val="6DE38C13"/>
    <w:rsid w:val="6DE3D5A8"/>
    <w:rsid w:val="6DE466A1"/>
    <w:rsid w:val="6DE59F2B"/>
    <w:rsid w:val="6DE69223"/>
    <w:rsid w:val="6DE6C118"/>
    <w:rsid w:val="6DE747A7"/>
    <w:rsid w:val="6DE92F0A"/>
    <w:rsid w:val="6DEB7EDA"/>
    <w:rsid w:val="6DEC0967"/>
    <w:rsid w:val="6DEC169B"/>
    <w:rsid w:val="6DED20A0"/>
    <w:rsid w:val="6DED3B9A"/>
    <w:rsid w:val="6DF02637"/>
    <w:rsid w:val="6DF0419A"/>
    <w:rsid w:val="6DF06534"/>
    <w:rsid w:val="6DF268CB"/>
    <w:rsid w:val="6DF2D523"/>
    <w:rsid w:val="6DF3001C"/>
    <w:rsid w:val="6DF7B1B6"/>
    <w:rsid w:val="6DFA5E18"/>
    <w:rsid w:val="6DFB9ADF"/>
    <w:rsid w:val="6DFC6465"/>
    <w:rsid w:val="6DFE49D8"/>
    <w:rsid w:val="6E01A38E"/>
    <w:rsid w:val="6E02535F"/>
    <w:rsid w:val="6E02D321"/>
    <w:rsid w:val="6E034AFC"/>
    <w:rsid w:val="6E038014"/>
    <w:rsid w:val="6E073687"/>
    <w:rsid w:val="6E0AFD62"/>
    <w:rsid w:val="6E0CF80A"/>
    <w:rsid w:val="6E0EEC17"/>
    <w:rsid w:val="6E0F8864"/>
    <w:rsid w:val="6E11C749"/>
    <w:rsid w:val="6E14605D"/>
    <w:rsid w:val="6E173258"/>
    <w:rsid w:val="6E17A69E"/>
    <w:rsid w:val="6E18E9D9"/>
    <w:rsid w:val="6E190F93"/>
    <w:rsid w:val="6E19B247"/>
    <w:rsid w:val="6E1E793C"/>
    <w:rsid w:val="6E1EBC54"/>
    <w:rsid w:val="6E1EE044"/>
    <w:rsid w:val="6E24D79F"/>
    <w:rsid w:val="6E2560D2"/>
    <w:rsid w:val="6E265A20"/>
    <w:rsid w:val="6E26F40F"/>
    <w:rsid w:val="6E287D00"/>
    <w:rsid w:val="6E297944"/>
    <w:rsid w:val="6E2DA256"/>
    <w:rsid w:val="6E2E9B21"/>
    <w:rsid w:val="6E314B7F"/>
    <w:rsid w:val="6E32AD05"/>
    <w:rsid w:val="6E340108"/>
    <w:rsid w:val="6E3482C1"/>
    <w:rsid w:val="6E356C27"/>
    <w:rsid w:val="6E362550"/>
    <w:rsid w:val="6E3915F0"/>
    <w:rsid w:val="6E39618C"/>
    <w:rsid w:val="6E3B71EC"/>
    <w:rsid w:val="6E3B9605"/>
    <w:rsid w:val="6E3BFE83"/>
    <w:rsid w:val="6E3C4F1C"/>
    <w:rsid w:val="6E3E679D"/>
    <w:rsid w:val="6E3EAA08"/>
    <w:rsid w:val="6E466E8C"/>
    <w:rsid w:val="6E46900E"/>
    <w:rsid w:val="6E4692C6"/>
    <w:rsid w:val="6E4893FD"/>
    <w:rsid w:val="6E4B2466"/>
    <w:rsid w:val="6E4CBB7D"/>
    <w:rsid w:val="6E4D2F3E"/>
    <w:rsid w:val="6E4E61AF"/>
    <w:rsid w:val="6E4F0A1F"/>
    <w:rsid w:val="6E54430D"/>
    <w:rsid w:val="6E546E25"/>
    <w:rsid w:val="6E54F1B7"/>
    <w:rsid w:val="6E55154A"/>
    <w:rsid w:val="6E5634C6"/>
    <w:rsid w:val="6E5A55EA"/>
    <w:rsid w:val="6E5B2E19"/>
    <w:rsid w:val="6E5B92DB"/>
    <w:rsid w:val="6E5C5150"/>
    <w:rsid w:val="6E5DD131"/>
    <w:rsid w:val="6E5F0B3D"/>
    <w:rsid w:val="6E5F70A1"/>
    <w:rsid w:val="6E645F19"/>
    <w:rsid w:val="6E64D734"/>
    <w:rsid w:val="6E69A65A"/>
    <w:rsid w:val="6E6AA950"/>
    <w:rsid w:val="6E6CCFE9"/>
    <w:rsid w:val="6E6E1B05"/>
    <w:rsid w:val="6E6EF9CD"/>
    <w:rsid w:val="6E71E3A4"/>
    <w:rsid w:val="6E72DD8B"/>
    <w:rsid w:val="6E72DFBE"/>
    <w:rsid w:val="6E753285"/>
    <w:rsid w:val="6E753CB8"/>
    <w:rsid w:val="6E76E1EB"/>
    <w:rsid w:val="6E7781AA"/>
    <w:rsid w:val="6E77B36F"/>
    <w:rsid w:val="6E796257"/>
    <w:rsid w:val="6E7B07BF"/>
    <w:rsid w:val="6E7BCC27"/>
    <w:rsid w:val="6E7BFC3E"/>
    <w:rsid w:val="6E7CD15B"/>
    <w:rsid w:val="6E7DBF80"/>
    <w:rsid w:val="6E803D58"/>
    <w:rsid w:val="6E80CDDD"/>
    <w:rsid w:val="6E8163E0"/>
    <w:rsid w:val="6E824F34"/>
    <w:rsid w:val="6E831B45"/>
    <w:rsid w:val="6E8820CC"/>
    <w:rsid w:val="6E8A7D71"/>
    <w:rsid w:val="6E8B92AB"/>
    <w:rsid w:val="6E8D4485"/>
    <w:rsid w:val="6E8EA0D0"/>
    <w:rsid w:val="6E8F36D5"/>
    <w:rsid w:val="6E915350"/>
    <w:rsid w:val="6E936E97"/>
    <w:rsid w:val="6E94185A"/>
    <w:rsid w:val="6E9426FF"/>
    <w:rsid w:val="6E963534"/>
    <w:rsid w:val="6E998F70"/>
    <w:rsid w:val="6E9C148E"/>
    <w:rsid w:val="6E9CD1DF"/>
    <w:rsid w:val="6E9F1DF7"/>
    <w:rsid w:val="6EA16686"/>
    <w:rsid w:val="6EA1B360"/>
    <w:rsid w:val="6EA2887B"/>
    <w:rsid w:val="6EA3352C"/>
    <w:rsid w:val="6EA36967"/>
    <w:rsid w:val="6EA43B1A"/>
    <w:rsid w:val="6EAA7A5C"/>
    <w:rsid w:val="6EAF066C"/>
    <w:rsid w:val="6EB00F84"/>
    <w:rsid w:val="6EB09D94"/>
    <w:rsid w:val="6EB2776D"/>
    <w:rsid w:val="6EB2CE15"/>
    <w:rsid w:val="6EB3DE3D"/>
    <w:rsid w:val="6EB3E8F0"/>
    <w:rsid w:val="6EB53526"/>
    <w:rsid w:val="6EB575A8"/>
    <w:rsid w:val="6EB5CDE9"/>
    <w:rsid w:val="6EB709EF"/>
    <w:rsid w:val="6EB96B93"/>
    <w:rsid w:val="6EB99E1E"/>
    <w:rsid w:val="6EBA4444"/>
    <w:rsid w:val="6EBA71D6"/>
    <w:rsid w:val="6EBB0575"/>
    <w:rsid w:val="6EBCAD18"/>
    <w:rsid w:val="6EBE6D9E"/>
    <w:rsid w:val="6EBFB10A"/>
    <w:rsid w:val="6EC11433"/>
    <w:rsid w:val="6EC2B7E7"/>
    <w:rsid w:val="6EC55608"/>
    <w:rsid w:val="6EC79E17"/>
    <w:rsid w:val="6ECC9C75"/>
    <w:rsid w:val="6ECE13DF"/>
    <w:rsid w:val="6ECF38F4"/>
    <w:rsid w:val="6ED25DEE"/>
    <w:rsid w:val="6ED3FE67"/>
    <w:rsid w:val="6ED444D9"/>
    <w:rsid w:val="6ED56FFD"/>
    <w:rsid w:val="6ED71F2B"/>
    <w:rsid w:val="6ED8B7C4"/>
    <w:rsid w:val="6ED8BEC3"/>
    <w:rsid w:val="6EDA34D5"/>
    <w:rsid w:val="6EDCE84D"/>
    <w:rsid w:val="6EDEDB7B"/>
    <w:rsid w:val="6EE44F14"/>
    <w:rsid w:val="6EE5003B"/>
    <w:rsid w:val="6EE70DBC"/>
    <w:rsid w:val="6EE97F82"/>
    <w:rsid w:val="6EEECA8C"/>
    <w:rsid w:val="6EF019A3"/>
    <w:rsid w:val="6EF0E99C"/>
    <w:rsid w:val="6EF13496"/>
    <w:rsid w:val="6EF1BA62"/>
    <w:rsid w:val="6EF29E09"/>
    <w:rsid w:val="6EF3C588"/>
    <w:rsid w:val="6EF53455"/>
    <w:rsid w:val="6EF64EA5"/>
    <w:rsid w:val="6EF6D926"/>
    <w:rsid w:val="6EF705DA"/>
    <w:rsid w:val="6EF7A1B3"/>
    <w:rsid w:val="6EF892FF"/>
    <w:rsid w:val="6EF9F684"/>
    <w:rsid w:val="6EFB0FD9"/>
    <w:rsid w:val="6EFD5C33"/>
    <w:rsid w:val="6F0406D9"/>
    <w:rsid w:val="6F05A4C7"/>
    <w:rsid w:val="6F0778A6"/>
    <w:rsid w:val="6F091EC8"/>
    <w:rsid w:val="6F0AAA63"/>
    <w:rsid w:val="6F0E3F3D"/>
    <w:rsid w:val="6F0F8284"/>
    <w:rsid w:val="6F14C5F0"/>
    <w:rsid w:val="6F17D640"/>
    <w:rsid w:val="6F17FB39"/>
    <w:rsid w:val="6F1B43CE"/>
    <w:rsid w:val="6F1BA8E3"/>
    <w:rsid w:val="6F1D0E46"/>
    <w:rsid w:val="6F1D82FC"/>
    <w:rsid w:val="6F1D9671"/>
    <w:rsid w:val="6F1DFD4B"/>
    <w:rsid w:val="6F210ADA"/>
    <w:rsid w:val="6F21EB4B"/>
    <w:rsid w:val="6F22017C"/>
    <w:rsid w:val="6F22CB15"/>
    <w:rsid w:val="6F2355E6"/>
    <w:rsid w:val="6F23B033"/>
    <w:rsid w:val="6F245D59"/>
    <w:rsid w:val="6F24F2B3"/>
    <w:rsid w:val="6F26F91B"/>
    <w:rsid w:val="6F278EC2"/>
    <w:rsid w:val="6F284E23"/>
    <w:rsid w:val="6F29CB6D"/>
    <w:rsid w:val="6F2C2AC7"/>
    <w:rsid w:val="6F2D20C7"/>
    <w:rsid w:val="6F2E9021"/>
    <w:rsid w:val="6F3549FD"/>
    <w:rsid w:val="6F372A9D"/>
    <w:rsid w:val="6F373545"/>
    <w:rsid w:val="6F394616"/>
    <w:rsid w:val="6F39FFBA"/>
    <w:rsid w:val="6F3BB3BB"/>
    <w:rsid w:val="6F3C069D"/>
    <w:rsid w:val="6F3DE0BD"/>
    <w:rsid w:val="6F3F91F9"/>
    <w:rsid w:val="6F4100F0"/>
    <w:rsid w:val="6F414BEC"/>
    <w:rsid w:val="6F418742"/>
    <w:rsid w:val="6F427C59"/>
    <w:rsid w:val="6F42ACA2"/>
    <w:rsid w:val="6F434156"/>
    <w:rsid w:val="6F44D61E"/>
    <w:rsid w:val="6F460D20"/>
    <w:rsid w:val="6F464A2E"/>
    <w:rsid w:val="6F46FE88"/>
    <w:rsid w:val="6F4908CB"/>
    <w:rsid w:val="6F4C6369"/>
    <w:rsid w:val="6F4CDD68"/>
    <w:rsid w:val="6F4EF01B"/>
    <w:rsid w:val="6F50BFC9"/>
    <w:rsid w:val="6F527A74"/>
    <w:rsid w:val="6F54BEA6"/>
    <w:rsid w:val="6F552B88"/>
    <w:rsid w:val="6F56A611"/>
    <w:rsid w:val="6F570FE4"/>
    <w:rsid w:val="6F59C78D"/>
    <w:rsid w:val="6F59D4FC"/>
    <w:rsid w:val="6F5A652A"/>
    <w:rsid w:val="6F5AA733"/>
    <w:rsid w:val="6F5B03E6"/>
    <w:rsid w:val="6F5C0E63"/>
    <w:rsid w:val="6F5C38A9"/>
    <w:rsid w:val="6F5C9F74"/>
    <w:rsid w:val="6F5CF94A"/>
    <w:rsid w:val="6F5DA1BA"/>
    <w:rsid w:val="6F658D37"/>
    <w:rsid w:val="6F67D09B"/>
    <w:rsid w:val="6F686600"/>
    <w:rsid w:val="6F6B3271"/>
    <w:rsid w:val="6F6BD047"/>
    <w:rsid w:val="6F6C8A44"/>
    <w:rsid w:val="6F6CECF0"/>
    <w:rsid w:val="6F6DFD0D"/>
    <w:rsid w:val="6F6E600C"/>
    <w:rsid w:val="6F6EADC9"/>
    <w:rsid w:val="6F6ED088"/>
    <w:rsid w:val="6F6ED51D"/>
    <w:rsid w:val="6F72764D"/>
    <w:rsid w:val="6F779B3F"/>
    <w:rsid w:val="6F77DFD7"/>
    <w:rsid w:val="6F7AE297"/>
    <w:rsid w:val="6F7B334D"/>
    <w:rsid w:val="6F7CB6CF"/>
    <w:rsid w:val="6F7D9E7C"/>
    <w:rsid w:val="6F7FBDB2"/>
    <w:rsid w:val="6F7FF36F"/>
    <w:rsid w:val="6F8236B4"/>
    <w:rsid w:val="6F82BB8A"/>
    <w:rsid w:val="6F82DF58"/>
    <w:rsid w:val="6F842252"/>
    <w:rsid w:val="6F869651"/>
    <w:rsid w:val="6F86F1EF"/>
    <w:rsid w:val="6F87B177"/>
    <w:rsid w:val="6F8B0A71"/>
    <w:rsid w:val="6F8B7065"/>
    <w:rsid w:val="6F8C0E33"/>
    <w:rsid w:val="6F8D5D5C"/>
    <w:rsid w:val="6F8F8587"/>
    <w:rsid w:val="6F91B95B"/>
    <w:rsid w:val="6F922842"/>
    <w:rsid w:val="6F94E310"/>
    <w:rsid w:val="6F957461"/>
    <w:rsid w:val="6F96464D"/>
    <w:rsid w:val="6F975461"/>
    <w:rsid w:val="6F9783C3"/>
    <w:rsid w:val="6F981C9A"/>
    <w:rsid w:val="6F996553"/>
    <w:rsid w:val="6F9B5D02"/>
    <w:rsid w:val="6F9B98D0"/>
    <w:rsid w:val="6F9C2234"/>
    <w:rsid w:val="6F9E96A5"/>
    <w:rsid w:val="6FA3532E"/>
    <w:rsid w:val="6FA4345B"/>
    <w:rsid w:val="6FA4D770"/>
    <w:rsid w:val="6FA676C0"/>
    <w:rsid w:val="6FA7286C"/>
    <w:rsid w:val="6FA98C88"/>
    <w:rsid w:val="6FAB6B85"/>
    <w:rsid w:val="6FAB8E5C"/>
    <w:rsid w:val="6FABD0A3"/>
    <w:rsid w:val="6FAFD98E"/>
    <w:rsid w:val="6FB16C2A"/>
    <w:rsid w:val="6FB1C6E8"/>
    <w:rsid w:val="6FB2CAE2"/>
    <w:rsid w:val="6FB86DEF"/>
    <w:rsid w:val="6FB8D585"/>
    <w:rsid w:val="6FBA499D"/>
    <w:rsid w:val="6FBA8377"/>
    <w:rsid w:val="6FBBB4D1"/>
    <w:rsid w:val="6FBC15E1"/>
    <w:rsid w:val="6FBD73B2"/>
    <w:rsid w:val="6FBD752E"/>
    <w:rsid w:val="6FBDB9AE"/>
    <w:rsid w:val="6FC06212"/>
    <w:rsid w:val="6FC352A7"/>
    <w:rsid w:val="6FC36535"/>
    <w:rsid w:val="6FC6F109"/>
    <w:rsid w:val="6FC7DC60"/>
    <w:rsid w:val="6FCFE20D"/>
    <w:rsid w:val="6FD02250"/>
    <w:rsid w:val="6FD089C7"/>
    <w:rsid w:val="6FD0BB2A"/>
    <w:rsid w:val="6FD195D5"/>
    <w:rsid w:val="6FD255F6"/>
    <w:rsid w:val="6FD4376B"/>
    <w:rsid w:val="6FD5332A"/>
    <w:rsid w:val="6FDB0B1B"/>
    <w:rsid w:val="6FDD630C"/>
    <w:rsid w:val="6FDE9516"/>
    <w:rsid w:val="6FDED679"/>
    <w:rsid w:val="6FE05253"/>
    <w:rsid w:val="6FE1566C"/>
    <w:rsid w:val="6FE29909"/>
    <w:rsid w:val="6FE684C5"/>
    <w:rsid w:val="6FE783A0"/>
    <w:rsid w:val="6FE9F9C3"/>
    <w:rsid w:val="6FEB3D74"/>
    <w:rsid w:val="6FEB8456"/>
    <w:rsid w:val="6FEBB397"/>
    <w:rsid w:val="6FEC26BD"/>
    <w:rsid w:val="6FECA49D"/>
    <w:rsid w:val="6FED213D"/>
    <w:rsid w:val="6FEFBEC1"/>
    <w:rsid w:val="6FF09AF5"/>
    <w:rsid w:val="6FF0E5AB"/>
    <w:rsid w:val="6FF21DAF"/>
    <w:rsid w:val="6FF731D6"/>
    <w:rsid w:val="6FF803D0"/>
    <w:rsid w:val="6FF8E7EB"/>
    <w:rsid w:val="6FFB8487"/>
    <w:rsid w:val="6FFB9A72"/>
    <w:rsid w:val="6FFCC736"/>
    <w:rsid w:val="6FFD15C3"/>
    <w:rsid w:val="6FFF2805"/>
    <w:rsid w:val="7000829D"/>
    <w:rsid w:val="70063D9F"/>
    <w:rsid w:val="70068555"/>
    <w:rsid w:val="7007C8C5"/>
    <w:rsid w:val="70090056"/>
    <w:rsid w:val="700A6574"/>
    <w:rsid w:val="700AF20C"/>
    <w:rsid w:val="700FAF18"/>
    <w:rsid w:val="70112D32"/>
    <w:rsid w:val="701149AC"/>
    <w:rsid w:val="701178DF"/>
    <w:rsid w:val="70124811"/>
    <w:rsid w:val="701361A7"/>
    <w:rsid w:val="70140115"/>
    <w:rsid w:val="70143F79"/>
    <w:rsid w:val="70181582"/>
    <w:rsid w:val="70187622"/>
    <w:rsid w:val="701CBE28"/>
    <w:rsid w:val="70209AC0"/>
    <w:rsid w:val="702137D5"/>
    <w:rsid w:val="7023E4E3"/>
    <w:rsid w:val="702436C0"/>
    <w:rsid w:val="702552CE"/>
    <w:rsid w:val="7025F3DC"/>
    <w:rsid w:val="7026F08D"/>
    <w:rsid w:val="702AA6E2"/>
    <w:rsid w:val="702CA9A5"/>
    <w:rsid w:val="702D0408"/>
    <w:rsid w:val="703369C4"/>
    <w:rsid w:val="70353D82"/>
    <w:rsid w:val="70359D10"/>
    <w:rsid w:val="7035C73B"/>
    <w:rsid w:val="703739B8"/>
    <w:rsid w:val="7039C27E"/>
    <w:rsid w:val="703AAA5B"/>
    <w:rsid w:val="703AB322"/>
    <w:rsid w:val="70444EC9"/>
    <w:rsid w:val="70454040"/>
    <w:rsid w:val="70460A46"/>
    <w:rsid w:val="7048A574"/>
    <w:rsid w:val="704B1445"/>
    <w:rsid w:val="704B97DE"/>
    <w:rsid w:val="704D5233"/>
    <w:rsid w:val="704E47CE"/>
    <w:rsid w:val="704F9027"/>
    <w:rsid w:val="70500356"/>
    <w:rsid w:val="70526298"/>
    <w:rsid w:val="70527843"/>
    <w:rsid w:val="7052C0B1"/>
    <w:rsid w:val="70536BD4"/>
    <w:rsid w:val="7053C96B"/>
    <w:rsid w:val="70572320"/>
    <w:rsid w:val="705822D0"/>
    <w:rsid w:val="705A1349"/>
    <w:rsid w:val="705A2F0B"/>
    <w:rsid w:val="705AAD2B"/>
    <w:rsid w:val="705CBC1A"/>
    <w:rsid w:val="70602776"/>
    <w:rsid w:val="70613DEF"/>
    <w:rsid w:val="7063168D"/>
    <w:rsid w:val="7063EF8A"/>
    <w:rsid w:val="7063F2F5"/>
    <w:rsid w:val="7065434D"/>
    <w:rsid w:val="70662A7D"/>
    <w:rsid w:val="7066BB2B"/>
    <w:rsid w:val="7067702B"/>
    <w:rsid w:val="7067FF5C"/>
    <w:rsid w:val="706AA974"/>
    <w:rsid w:val="706D1C05"/>
    <w:rsid w:val="706E68F9"/>
    <w:rsid w:val="706E9F76"/>
    <w:rsid w:val="70706D98"/>
    <w:rsid w:val="70712E55"/>
    <w:rsid w:val="70740364"/>
    <w:rsid w:val="70748B34"/>
    <w:rsid w:val="7076AC31"/>
    <w:rsid w:val="707A5736"/>
    <w:rsid w:val="70802BBA"/>
    <w:rsid w:val="70804C16"/>
    <w:rsid w:val="70832EDC"/>
    <w:rsid w:val="7084616A"/>
    <w:rsid w:val="7084683A"/>
    <w:rsid w:val="708625FB"/>
    <w:rsid w:val="7086EEC5"/>
    <w:rsid w:val="70875E5A"/>
    <w:rsid w:val="708AD987"/>
    <w:rsid w:val="708C1E67"/>
    <w:rsid w:val="708C9053"/>
    <w:rsid w:val="708D5224"/>
    <w:rsid w:val="708DEC88"/>
    <w:rsid w:val="7090399A"/>
    <w:rsid w:val="7090C9F2"/>
    <w:rsid w:val="70910D09"/>
    <w:rsid w:val="70926675"/>
    <w:rsid w:val="7092E6F6"/>
    <w:rsid w:val="709447BE"/>
    <w:rsid w:val="7096AF6D"/>
    <w:rsid w:val="70997ECD"/>
    <w:rsid w:val="709CC03D"/>
    <w:rsid w:val="709FABF2"/>
    <w:rsid w:val="70A3864E"/>
    <w:rsid w:val="70A3D183"/>
    <w:rsid w:val="70A44352"/>
    <w:rsid w:val="70A56893"/>
    <w:rsid w:val="70A79AB7"/>
    <w:rsid w:val="70A9251E"/>
    <w:rsid w:val="70AAEE99"/>
    <w:rsid w:val="70AD42C4"/>
    <w:rsid w:val="70AE3792"/>
    <w:rsid w:val="70AEA186"/>
    <w:rsid w:val="70AEC7F2"/>
    <w:rsid w:val="70AEF2E3"/>
    <w:rsid w:val="70AEFAF0"/>
    <w:rsid w:val="70AF933E"/>
    <w:rsid w:val="70B039EF"/>
    <w:rsid w:val="70B23EF8"/>
    <w:rsid w:val="70B35E5D"/>
    <w:rsid w:val="70B7F254"/>
    <w:rsid w:val="70B83FF2"/>
    <w:rsid w:val="70B8CFEE"/>
    <w:rsid w:val="70BA0146"/>
    <w:rsid w:val="70BAE404"/>
    <w:rsid w:val="70BDD13F"/>
    <w:rsid w:val="70BE856A"/>
    <w:rsid w:val="70C0FA6F"/>
    <w:rsid w:val="70C49E8A"/>
    <w:rsid w:val="70C4DC3A"/>
    <w:rsid w:val="70C5A705"/>
    <w:rsid w:val="70C619BF"/>
    <w:rsid w:val="70C6D1D6"/>
    <w:rsid w:val="70C6F50F"/>
    <w:rsid w:val="70C8A008"/>
    <w:rsid w:val="70CE7717"/>
    <w:rsid w:val="70CF646F"/>
    <w:rsid w:val="70D1D7E6"/>
    <w:rsid w:val="70D1F6EE"/>
    <w:rsid w:val="70D5D9ED"/>
    <w:rsid w:val="70D8A27E"/>
    <w:rsid w:val="70D9BBDE"/>
    <w:rsid w:val="70DAD38F"/>
    <w:rsid w:val="70DB443A"/>
    <w:rsid w:val="70DD35B5"/>
    <w:rsid w:val="70DDC319"/>
    <w:rsid w:val="70DF1B24"/>
    <w:rsid w:val="70E07A74"/>
    <w:rsid w:val="70E13586"/>
    <w:rsid w:val="70E1E846"/>
    <w:rsid w:val="70E2F04E"/>
    <w:rsid w:val="70E3203B"/>
    <w:rsid w:val="70E4A3E2"/>
    <w:rsid w:val="70E6CD3A"/>
    <w:rsid w:val="70E9D7FB"/>
    <w:rsid w:val="70EBD26D"/>
    <w:rsid w:val="70EC00C5"/>
    <w:rsid w:val="70ECC897"/>
    <w:rsid w:val="70ECDCD8"/>
    <w:rsid w:val="70EDDDA0"/>
    <w:rsid w:val="70EE5C71"/>
    <w:rsid w:val="70F12D3F"/>
    <w:rsid w:val="70F2DFBB"/>
    <w:rsid w:val="70F3A076"/>
    <w:rsid w:val="70F449BD"/>
    <w:rsid w:val="70F4C839"/>
    <w:rsid w:val="70F7B310"/>
    <w:rsid w:val="70F9A513"/>
    <w:rsid w:val="70FA560A"/>
    <w:rsid w:val="70FDBE9F"/>
    <w:rsid w:val="70FE3AE0"/>
    <w:rsid w:val="70FE7FCF"/>
    <w:rsid w:val="70FED761"/>
    <w:rsid w:val="710140F1"/>
    <w:rsid w:val="71017EAD"/>
    <w:rsid w:val="7101A91B"/>
    <w:rsid w:val="71042292"/>
    <w:rsid w:val="71053E0F"/>
    <w:rsid w:val="710546E5"/>
    <w:rsid w:val="7105F584"/>
    <w:rsid w:val="710B2E0F"/>
    <w:rsid w:val="710DD2BA"/>
    <w:rsid w:val="710E2FFB"/>
    <w:rsid w:val="710E6D67"/>
    <w:rsid w:val="710F0486"/>
    <w:rsid w:val="710F14CA"/>
    <w:rsid w:val="711374AD"/>
    <w:rsid w:val="711389F5"/>
    <w:rsid w:val="7115A61F"/>
    <w:rsid w:val="71161B80"/>
    <w:rsid w:val="71163ACF"/>
    <w:rsid w:val="71167E28"/>
    <w:rsid w:val="711718BC"/>
    <w:rsid w:val="711964C7"/>
    <w:rsid w:val="7119F579"/>
    <w:rsid w:val="7119FD03"/>
    <w:rsid w:val="711C4E3A"/>
    <w:rsid w:val="711C6D44"/>
    <w:rsid w:val="711D0E64"/>
    <w:rsid w:val="711E3854"/>
    <w:rsid w:val="71209B6D"/>
    <w:rsid w:val="7121FEAA"/>
    <w:rsid w:val="7126FCFF"/>
    <w:rsid w:val="71281BB6"/>
    <w:rsid w:val="7129939E"/>
    <w:rsid w:val="712A6738"/>
    <w:rsid w:val="712BEE57"/>
    <w:rsid w:val="712F9DED"/>
    <w:rsid w:val="71332886"/>
    <w:rsid w:val="71348FC0"/>
    <w:rsid w:val="7134E230"/>
    <w:rsid w:val="7135233B"/>
    <w:rsid w:val="713570EA"/>
    <w:rsid w:val="7135C421"/>
    <w:rsid w:val="71376931"/>
    <w:rsid w:val="71387EAE"/>
    <w:rsid w:val="7138AC4C"/>
    <w:rsid w:val="713A6706"/>
    <w:rsid w:val="713B2C91"/>
    <w:rsid w:val="713C5BCB"/>
    <w:rsid w:val="713D4882"/>
    <w:rsid w:val="713EBA86"/>
    <w:rsid w:val="714139D3"/>
    <w:rsid w:val="714143BF"/>
    <w:rsid w:val="714422BF"/>
    <w:rsid w:val="71450E75"/>
    <w:rsid w:val="7147A2D3"/>
    <w:rsid w:val="714A5A34"/>
    <w:rsid w:val="714A8783"/>
    <w:rsid w:val="714AE2A4"/>
    <w:rsid w:val="714B9C86"/>
    <w:rsid w:val="714C6D90"/>
    <w:rsid w:val="714CAEDF"/>
    <w:rsid w:val="714D9C87"/>
    <w:rsid w:val="714F65C2"/>
    <w:rsid w:val="7150161A"/>
    <w:rsid w:val="71530155"/>
    <w:rsid w:val="7153C5FE"/>
    <w:rsid w:val="7153F198"/>
    <w:rsid w:val="71547B8C"/>
    <w:rsid w:val="7155232B"/>
    <w:rsid w:val="71561E36"/>
    <w:rsid w:val="715658C8"/>
    <w:rsid w:val="7157F5E9"/>
    <w:rsid w:val="71590B29"/>
    <w:rsid w:val="71599808"/>
    <w:rsid w:val="715AF3D5"/>
    <w:rsid w:val="715BEFA3"/>
    <w:rsid w:val="715CA5DC"/>
    <w:rsid w:val="715D2858"/>
    <w:rsid w:val="715D9024"/>
    <w:rsid w:val="7160438D"/>
    <w:rsid w:val="7162C16A"/>
    <w:rsid w:val="71636621"/>
    <w:rsid w:val="716D184E"/>
    <w:rsid w:val="716FDFA8"/>
    <w:rsid w:val="716FFF73"/>
    <w:rsid w:val="71704612"/>
    <w:rsid w:val="717151F0"/>
    <w:rsid w:val="7172F9B9"/>
    <w:rsid w:val="7173E103"/>
    <w:rsid w:val="71753593"/>
    <w:rsid w:val="71780153"/>
    <w:rsid w:val="7178D38B"/>
    <w:rsid w:val="717B39D5"/>
    <w:rsid w:val="717CBC8A"/>
    <w:rsid w:val="7180621E"/>
    <w:rsid w:val="7180836D"/>
    <w:rsid w:val="71811830"/>
    <w:rsid w:val="71821585"/>
    <w:rsid w:val="7183973A"/>
    <w:rsid w:val="71866AA8"/>
    <w:rsid w:val="7186EC11"/>
    <w:rsid w:val="7187EE67"/>
    <w:rsid w:val="718FFB97"/>
    <w:rsid w:val="7192E40F"/>
    <w:rsid w:val="7193840D"/>
    <w:rsid w:val="71957B91"/>
    <w:rsid w:val="71978669"/>
    <w:rsid w:val="7197E698"/>
    <w:rsid w:val="71981EA3"/>
    <w:rsid w:val="719CC610"/>
    <w:rsid w:val="719D319C"/>
    <w:rsid w:val="719F47C7"/>
    <w:rsid w:val="71A03E42"/>
    <w:rsid w:val="71A1E313"/>
    <w:rsid w:val="71A3BA51"/>
    <w:rsid w:val="71A4F26D"/>
    <w:rsid w:val="71A6555F"/>
    <w:rsid w:val="71A73C10"/>
    <w:rsid w:val="71A7CB87"/>
    <w:rsid w:val="71A90EF1"/>
    <w:rsid w:val="71AB51A4"/>
    <w:rsid w:val="71ACA0D4"/>
    <w:rsid w:val="71ACD18B"/>
    <w:rsid w:val="71ACE70F"/>
    <w:rsid w:val="71AD41D3"/>
    <w:rsid w:val="71AED19E"/>
    <w:rsid w:val="71AF5908"/>
    <w:rsid w:val="71B157C1"/>
    <w:rsid w:val="71B32BE6"/>
    <w:rsid w:val="71B34298"/>
    <w:rsid w:val="71B6B64D"/>
    <w:rsid w:val="71B6ECF5"/>
    <w:rsid w:val="71B73065"/>
    <w:rsid w:val="71B99D24"/>
    <w:rsid w:val="71BB5CB2"/>
    <w:rsid w:val="71BBB5DE"/>
    <w:rsid w:val="71BE5471"/>
    <w:rsid w:val="71BE7B25"/>
    <w:rsid w:val="71BED4AC"/>
    <w:rsid w:val="71BF3EE8"/>
    <w:rsid w:val="71C09E70"/>
    <w:rsid w:val="71C181BE"/>
    <w:rsid w:val="71C2B747"/>
    <w:rsid w:val="71C2BE20"/>
    <w:rsid w:val="71C40DF6"/>
    <w:rsid w:val="71C46BC4"/>
    <w:rsid w:val="71C4C3F3"/>
    <w:rsid w:val="71C6D2F7"/>
    <w:rsid w:val="71C7AFD3"/>
    <w:rsid w:val="71C92AB4"/>
    <w:rsid w:val="71C9629B"/>
    <w:rsid w:val="71CA458B"/>
    <w:rsid w:val="71CB2366"/>
    <w:rsid w:val="71CD1E4D"/>
    <w:rsid w:val="71D0CCEC"/>
    <w:rsid w:val="71D4BF33"/>
    <w:rsid w:val="71D7C156"/>
    <w:rsid w:val="71D8B048"/>
    <w:rsid w:val="71DBFDB2"/>
    <w:rsid w:val="71DF23E7"/>
    <w:rsid w:val="71DFE7C0"/>
    <w:rsid w:val="71E28772"/>
    <w:rsid w:val="71E30558"/>
    <w:rsid w:val="71E30D50"/>
    <w:rsid w:val="71E4B8E0"/>
    <w:rsid w:val="71E59D8A"/>
    <w:rsid w:val="71E71EBD"/>
    <w:rsid w:val="71E90FA6"/>
    <w:rsid w:val="71E96C21"/>
    <w:rsid w:val="71E9AD3A"/>
    <w:rsid w:val="71E9EDC4"/>
    <w:rsid w:val="71EA258A"/>
    <w:rsid w:val="71EA8509"/>
    <w:rsid w:val="71EC1198"/>
    <w:rsid w:val="71EC642F"/>
    <w:rsid w:val="71EC9405"/>
    <w:rsid w:val="71ECDA52"/>
    <w:rsid w:val="71EEED85"/>
    <w:rsid w:val="71EFA86F"/>
    <w:rsid w:val="71F0138E"/>
    <w:rsid w:val="71F12028"/>
    <w:rsid w:val="71F20AD5"/>
    <w:rsid w:val="71F347DF"/>
    <w:rsid w:val="71F42F14"/>
    <w:rsid w:val="71F621C8"/>
    <w:rsid w:val="71F62B92"/>
    <w:rsid w:val="71F66332"/>
    <w:rsid w:val="71F733AC"/>
    <w:rsid w:val="71F909B3"/>
    <w:rsid w:val="71F97C18"/>
    <w:rsid w:val="71FBB06C"/>
    <w:rsid w:val="71FC7C83"/>
    <w:rsid w:val="72005941"/>
    <w:rsid w:val="7202AB89"/>
    <w:rsid w:val="7204C919"/>
    <w:rsid w:val="72050887"/>
    <w:rsid w:val="72053972"/>
    <w:rsid w:val="7205B427"/>
    <w:rsid w:val="7205D8E0"/>
    <w:rsid w:val="72060E37"/>
    <w:rsid w:val="7206C6FD"/>
    <w:rsid w:val="72088D15"/>
    <w:rsid w:val="72089147"/>
    <w:rsid w:val="7208BD5E"/>
    <w:rsid w:val="720B7171"/>
    <w:rsid w:val="720D96FE"/>
    <w:rsid w:val="720DC417"/>
    <w:rsid w:val="720DC8AC"/>
    <w:rsid w:val="720E620A"/>
    <w:rsid w:val="720FB066"/>
    <w:rsid w:val="720FD372"/>
    <w:rsid w:val="72104C34"/>
    <w:rsid w:val="72158BA7"/>
    <w:rsid w:val="7215BD38"/>
    <w:rsid w:val="721672E8"/>
    <w:rsid w:val="7217ECE1"/>
    <w:rsid w:val="721AD4B1"/>
    <w:rsid w:val="721D5756"/>
    <w:rsid w:val="721D697F"/>
    <w:rsid w:val="721DC8E4"/>
    <w:rsid w:val="721FC3AC"/>
    <w:rsid w:val="72213D2E"/>
    <w:rsid w:val="72261715"/>
    <w:rsid w:val="7226568E"/>
    <w:rsid w:val="722682A5"/>
    <w:rsid w:val="7226B8E5"/>
    <w:rsid w:val="7226C253"/>
    <w:rsid w:val="7228C84C"/>
    <w:rsid w:val="722A0230"/>
    <w:rsid w:val="722A9277"/>
    <w:rsid w:val="722C79FD"/>
    <w:rsid w:val="722D6387"/>
    <w:rsid w:val="72313A9D"/>
    <w:rsid w:val="7231ACB2"/>
    <w:rsid w:val="7231F017"/>
    <w:rsid w:val="723335CB"/>
    <w:rsid w:val="7233BCCF"/>
    <w:rsid w:val="7233F92E"/>
    <w:rsid w:val="7235E02C"/>
    <w:rsid w:val="7237966C"/>
    <w:rsid w:val="72380345"/>
    <w:rsid w:val="7239360F"/>
    <w:rsid w:val="723A08C7"/>
    <w:rsid w:val="723AF04D"/>
    <w:rsid w:val="723B585A"/>
    <w:rsid w:val="723D6D26"/>
    <w:rsid w:val="723DDEF5"/>
    <w:rsid w:val="723EE25B"/>
    <w:rsid w:val="723FDF49"/>
    <w:rsid w:val="72410086"/>
    <w:rsid w:val="72431755"/>
    <w:rsid w:val="72440FDB"/>
    <w:rsid w:val="72468F02"/>
    <w:rsid w:val="7248F782"/>
    <w:rsid w:val="724A2009"/>
    <w:rsid w:val="724B9FCE"/>
    <w:rsid w:val="724BCEFD"/>
    <w:rsid w:val="724C95CC"/>
    <w:rsid w:val="724D19F4"/>
    <w:rsid w:val="724E26C9"/>
    <w:rsid w:val="724F42BB"/>
    <w:rsid w:val="7251A8D6"/>
    <w:rsid w:val="72541C58"/>
    <w:rsid w:val="72559E0D"/>
    <w:rsid w:val="7256ED7D"/>
    <w:rsid w:val="7258FA9C"/>
    <w:rsid w:val="72591EE6"/>
    <w:rsid w:val="725CAF82"/>
    <w:rsid w:val="725CBF56"/>
    <w:rsid w:val="72614A07"/>
    <w:rsid w:val="7262129F"/>
    <w:rsid w:val="7264CF3D"/>
    <w:rsid w:val="72664976"/>
    <w:rsid w:val="72669C23"/>
    <w:rsid w:val="7269BEDA"/>
    <w:rsid w:val="7269C988"/>
    <w:rsid w:val="726A5DFB"/>
    <w:rsid w:val="726A6AE9"/>
    <w:rsid w:val="726B3258"/>
    <w:rsid w:val="726B36FC"/>
    <w:rsid w:val="726B66F9"/>
    <w:rsid w:val="726CA519"/>
    <w:rsid w:val="726CFC7A"/>
    <w:rsid w:val="726DB7EB"/>
    <w:rsid w:val="726F4E49"/>
    <w:rsid w:val="727097D2"/>
    <w:rsid w:val="72734F6A"/>
    <w:rsid w:val="72742323"/>
    <w:rsid w:val="72783AFB"/>
    <w:rsid w:val="7279B76C"/>
    <w:rsid w:val="727AEB85"/>
    <w:rsid w:val="727B7C15"/>
    <w:rsid w:val="727BB9F8"/>
    <w:rsid w:val="7282421F"/>
    <w:rsid w:val="728290A4"/>
    <w:rsid w:val="72866DE9"/>
    <w:rsid w:val="728C0513"/>
    <w:rsid w:val="728C7FE3"/>
    <w:rsid w:val="728CB6B3"/>
    <w:rsid w:val="728DC411"/>
    <w:rsid w:val="728F673B"/>
    <w:rsid w:val="72959A40"/>
    <w:rsid w:val="7295E6A1"/>
    <w:rsid w:val="7299519F"/>
    <w:rsid w:val="729BEFCD"/>
    <w:rsid w:val="729BFD9C"/>
    <w:rsid w:val="729CA58E"/>
    <w:rsid w:val="729D5A36"/>
    <w:rsid w:val="729D7B7E"/>
    <w:rsid w:val="729FE4B4"/>
    <w:rsid w:val="72A00CB1"/>
    <w:rsid w:val="72A0B92C"/>
    <w:rsid w:val="72A1A291"/>
    <w:rsid w:val="72A2BD4F"/>
    <w:rsid w:val="72A3A952"/>
    <w:rsid w:val="72A41346"/>
    <w:rsid w:val="72A4E24A"/>
    <w:rsid w:val="72A5369A"/>
    <w:rsid w:val="72A6B1A3"/>
    <w:rsid w:val="72A865CA"/>
    <w:rsid w:val="72A9693F"/>
    <w:rsid w:val="72AAFDC1"/>
    <w:rsid w:val="72AC7F5C"/>
    <w:rsid w:val="72ACF227"/>
    <w:rsid w:val="72AF0AAE"/>
    <w:rsid w:val="72AFC158"/>
    <w:rsid w:val="72B0E248"/>
    <w:rsid w:val="72B4D499"/>
    <w:rsid w:val="72B67025"/>
    <w:rsid w:val="72B6C207"/>
    <w:rsid w:val="72B820D8"/>
    <w:rsid w:val="72BB1D1A"/>
    <w:rsid w:val="72BC3A14"/>
    <w:rsid w:val="72BCC728"/>
    <w:rsid w:val="72BDF6BF"/>
    <w:rsid w:val="72C0FC15"/>
    <w:rsid w:val="72C1110E"/>
    <w:rsid w:val="72C488C0"/>
    <w:rsid w:val="72C4D8EC"/>
    <w:rsid w:val="72C59783"/>
    <w:rsid w:val="72C5D46D"/>
    <w:rsid w:val="72C5D9EE"/>
    <w:rsid w:val="72C885EC"/>
    <w:rsid w:val="72CB1C85"/>
    <w:rsid w:val="72CD4099"/>
    <w:rsid w:val="72CE0F75"/>
    <w:rsid w:val="72CE7E08"/>
    <w:rsid w:val="72CFD582"/>
    <w:rsid w:val="72D12322"/>
    <w:rsid w:val="72D17079"/>
    <w:rsid w:val="72D48028"/>
    <w:rsid w:val="72D67754"/>
    <w:rsid w:val="72D6AFEB"/>
    <w:rsid w:val="72D8C3ED"/>
    <w:rsid w:val="72D8F1C5"/>
    <w:rsid w:val="72DBA214"/>
    <w:rsid w:val="72DBE9E8"/>
    <w:rsid w:val="72DD3729"/>
    <w:rsid w:val="72DDF569"/>
    <w:rsid w:val="72E1FF2A"/>
    <w:rsid w:val="72E2AADA"/>
    <w:rsid w:val="72E2AB60"/>
    <w:rsid w:val="72E301AB"/>
    <w:rsid w:val="72E44EE7"/>
    <w:rsid w:val="72E49644"/>
    <w:rsid w:val="72E4D3EF"/>
    <w:rsid w:val="72E4ED68"/>
    <w:rsid w:val="72E9C0D8"/>
    <w:rsid w:val="72EA0E31"/>
    <w:rsid w:val="72EA254E"/>
    <w:rsid w:val="72EA4E9C"/>
    <w:rsid w:val="72EB42BD"/>
    <w:rsid w:val="72ECCF41"/>
    <w:rsid w:val="72ED5E65"/>
    <w:rsid w:val="72EDC211"/>
    <w:rsid w:val="72EDD105"/>
    <w:rsid w:val="72F25EAE"/>
    <w:rsid w:val="72F3F1FE"/>
    <w:rsid w:val="72F5E62E"/>
    <w:rsid w:val="72F65020"/>
    <w:rsid w:val="72F8D5BC"/>
    <w:rsid w:val="72F8EE6E"/>
    <w:rsid w:val="72F93B35"/>
    <w:rsid w:val="72F9A97A"/>
    <w:rsid w:val="72FAFABC"/>
    <w:rsid w:val="72FBAA03"/>
    <w:rsid w:val="72FC7C88"/>
    <w:rsid w:val="72FD31E9"/>
    <w:rsid w:val="7303C5E2"/>
    <w:rsid w:val="73060FA2"/>
    <w:rsid w:val="73062660"/>
    <w:rsid w:val="7306DF4F"/>
    <w:rsid w:val="730BC9FD"/>
    <w:rsid w:val="730FBF09"/>
    <w:rsid w:val="730FDABA"/>
    <w:rsid w:val="730FEDE8"/>
    <w:rsid w:val="73113FB9"/>
    <w:rsid w:val="7311F419"/>
    <w:rsid w:val="73167DFC"/>
    <w:rsid w:val="73175855"/>
    <w:rsid w:val="73193F18"/>
    <w:rsid w:val="731A5EFB"/>
    <w:rsid w:val="731AA587"/>
    <w:rsid w:val="731AA632"/>
    <w:rsid w:val="731CDE0A"/>
    <w:rsid w:val="731D5F37"/>
    <w:rsid w:val="731E3220"/>
    <w:rsid w:val="7321189F"/>
    <w:rsid w:val="73216777"/>
    <w:rsid w:val="7322D094"/>
    <w:rsid w:val="7323780B"/>
    <w:rsid w:val="7325185E"/>
    <w:rsid w:val="73266EF7"/>
    <w:rsid w:val="7326C1C8"/>
    <w:rsid w:val="732AB291"/>
    <w:rsid w:val="732E2864"/>
    <w:rsid w:val="732E70E9"/>
    <w:rsid w:val="732F51EA"/>
    <w:rsid w:val="73312015"/>
    <w:rsid w:val="7331934F"/>
    <w:rsid w:val="7331FE1D"/>
    <w:rsid w:val="7332331C"/>
    <w:rsid w:val="73337424"/>
    <w:rsid w:val="73340330"/>
    <w:rsid w:val="73344F5A"/>
    <w:rsid w:val="7335B1A5"/>
    <w:rsid w:val="7335D096"/>
    <w:rsid w:val="7336EE87"/>
    <w:rsid w:val="7336F54A"/>
    <w:rsid w:val="7339694C"/>
    <w:rsid w:val="733A7421"/>
    <w:rsid w:val="733F1F12"/>
    <w:rsid w:val="73424468"/>
    <w:rsid w:val="73431A20"/>
    <w:rsid w:val="7343CAAE"/>
    <w:rsid w:val="7344B9E6"/>
    <w:rsid w:val="73454C16"/>
    <w:rsid w:val="7346AF1E"/>
    <w:rsid w:val="73474D68"/>
    <w:rsid w:val="734BABAA"/>
    <w:rsid w:val="734D522C"/>
    <w:rsid w:val="734E624A"/>
    <w:rsid w:val="734F3D4A"/>
    <w:rsid w:val="73500CA0"/>
    <w:rsid w:val="7350DD61"/>
    <w:rsid w:val="73518D02"/>
    <w:rsid w:val="7352D83F"/>
    <w:rsid w:val="7353FEE3"/>
    <w:rsid w:val="7354FEB5"/>
    <w:rsid w:val="73552FBF"/>
    <w:rsid w:val="735546EA"/>
    <w:rsid w:val="73574DBA"/>
    <w:rsid w:val="73579B74"/>
    <w:rsid w:val="735A1796"/>
    <w:rsid w:val="735A658F"/>
    <w:rsid w:val="735BE41B"/>
    <w:rsid w:val="735E35CF"/>
    <w:rsid w:val="736121DC"/>
    <w:rsid w:val="73619A9E"/>
    <w:rsid w:val="73651C4B"/>
    <w:rsid w:val="7366404A"/>
    <w:rsid w:val="7368B30B"/>
    <w:rsid w:val="736BA460"/>
    <w:rsid w:val="736F6B34"/>
    <w:rsid w:val="736F81CA"/>
    <w:rsid w:val="73716555"/>
    <w:rsid w:val="73724556"/>
    <w:rsid w:val="7372B1BE"/>
    <w:rsid w:val="7372E05E"/>
    <w:rsid w:val="73739578"/>
    <w:rsid w:val="7373F1CC"/>
    <w:rsid w:val="73773BB3"/>
    <w:rsid w:val="7377E481"/>
    <w:rsid w:val="737A0082"/>
    <w:rsid w:val="737A7A45"/>
    <w:rsid w:val="737B7081"/>
    <w:rsid w:val="737BEB9F"/>
    <w:rsid w:val="737F729A"/>
    <w:rsid w:val="73845B88"/>
    <w:rsid w:val="73864154"/>
    <w:rsid w:val="73873FB6"/>
    <w:rsid w:val="73885186"/>
    <w:rsid w:val="738A2A60"/>
    <w:rsid w:val="738AB5E5"/>
    <w:rsid w:val="738AF406"/>
    <w:rsid w:val="738E0F76"/>
    <w:rsid w:val="738EE9C3"/>
    <w:rsid w:val="738FADA7"/>
    <w:rsid w:val="73912605"/>
    <w:rsid w:val="739178E8"/>
    <w:rsid w:val="7391DAA9"/>
    <w:rsid w:val="739252A9"/>
    <w:rsid w:val="7393CB98"/>
    <w:rsid w:val="73958177"/>
    <w:rsid w:val="7395DA23"/>
    <w:rsid w:val="7396A8FC"/>
    <w:rsid w:val="73970FE0"/>
    <w:rsid w:val="739E4D82"/>
    <w:rsid w:val="73A0C693"/>
    <w:rsid w:val="73A15BFE"/>
    <w:rsid w:val="73A45059"/>
    <w:rsid w:val="73A4C103"/>
    <w:rsid w:val="73A57D1F"/>
    <w:rsid w:val="73A60E27"/>
    <w:rsid w:val="73A654C1"/>
    <w:rsid w:val="73A85459"/>
    <w:rsid w:val="73A8E7CF"/>
    <w:rsid w:val="73AB5708"/>
    <w:rsid w:val="73ABF417"/>
    <w:rsid w:val="73AC46C4"/>
    <w:rsid w:val="73AE0FA3"/>
    <w:rsid w:val="73AFDA28"/>
    <w:rsid w:val="73B00650"/>
    <w:rsid w:val="73B061C3"/>
    <w:rsid w:val="73B3A200"/>
    <w:rsid w:val="73B7E2D8"/>
    <w:rsid w:val="73BBC4C6"/>
    <w:rsid w:val="73BC27F4"/>
    <w:rsid w:val="73BE13F6"/>
    <w:rsid w:val="73C0FA5A"/>
    <w:rsid w:val="73C266F9"/>
    <w:rsid w:val="73C581AE"/>
    <w:rsid w:val="73C621D6"/>
    <w:rsid w:val="73C6EF73"/>
    <w:rsid w:val="73C76301"/>
    <w:rsid w:val="73C7B51E"/>
    <w:rsid w:val="73CA0737"/>
    <w:rsid w:val="73CAA5D2"/>
    <w:rsid w:val="73CE602A"/>
    <w:rsid w:val="73CFB204"/>
    <w:rsid w:val="73D0E35E"/>
    <w:rsid w:val="73D429FE"/>
    <w:rsid w:val="73D5394A"/>
    <w:rsid w:val="73D579E8"/>
    <w:rsid w:val="73D5F1A9"/>
    <w:rsid w:val="73D6C515"/>
    <w:rsid w:val="73DC9E8D"/>
    <w:rsid w:val="73DCD0D2"/>
    <w:rsid w:val="73E06EE8"/>
    <w:rsid w:val="73E383FE"/>
    <w:rsid w:val="73E3CA21"/>
    <w:rsid w:val="73EA3BF0"/>
    <w:rsid w:val="73EA8A08"/>
    <w:rsid w:val="73EAA166"/>
    <w:rsid w:val="73EACDBA"/>
    <w:rsid w:val="73ECABCB"/>
    <w:rsid w:val="73EDFFC2"/>
    <w:rsid w:val="73EED11B"/>
    <w:rsid w:val="73EF1A06"/>
    <w:rsid w:val="73EFA47F"/>
    <w:rsid w:val="73F092CF"/>
    <w:rsid w:val="73F1A27E"/>
    <w:rsid w:val="73F202D2"/>
    <w:rsid w:val="73F6ADF9"/>
    <w:rsid w:val="73F863D6"/>
    <w:rsid w:val="73FB4657"/>
    <w:rsid w:val="73FB8242"/>
    <w:rsid w:val="73FD1A68"/>
    <w:rsid w:val="73FE7298"/>
    <w:rsid w:val="740331EF"/>
    <w:rsid w:val="7403475F"/>
    <w:rsid w:val="7403C82A"/>
    <w:rsid w:val="740640A0"/>
    <w:rsid w:val="7409F048"/>
    <w:rsid w:val="740D2060"/>
    <w:rsid w:val="740DB20F"/>
    <w:rsid w:val="740DF94C"/>
    <w:rsid w:val="740FA20E"/>
    <w:rsid w:val="74101CB0"/>
    <w:rsid w:val="7411DB1F"/>
    <w:rsid w:val="7412795C"/>
    <w:rsid w:val="741357DE"/>
    <w:rsid w:val="7413E348"/>
    <w:rsid w:val="741423BB"/>
    <w:rsid w:val="74162B11"/>
    <w:rsid w:val="7416FBDC"/>
    <w:rsid w:val="74174C76"/>
    <w:rsid w:val="7417E45B"/>
    <w:rsid w:val="741AC2E4"/>
    <w:rsid w:val="741CAB0F"/>
    <w:rsid w:val="7420668C"/>
    <w:rsid w:val="74214399"/>
    <w:rsid w:val="742195FF"/>
    <w:rsid w:val="742317E7"/>
    <w:rsid w:val="7423F464"/>
    <w:rsid w:val="7426D30A"/>
    <w:rsid w:val="7426E5DE"/>
    <w:rsid w:val="74296FC9"/>
    <w:rsid w:val="74297551"/>
    <w:rsid w:val="742989F3"/>
    <w:rsid w:val="7429F62E"/>
    <w:rsid w:val="7429FF42"/>
    <w:rsid w:val="742AB0C7"/>
    <w:rsid w:val="742BCD8C"/>
    <w:rsid w:val="74302B97"/>
    <w:rsid w:val="74303EBE"/>
    <w:rsid w:val="74308656"/>
    <w:rsid w:val="74350780"/>
    <w:rsid w:val="74358D7F"/>
    <w:rsid w:val="74379AC5"/>
    <w:rsid w:val="7438B771"/>
    <w:rsid w:val="74393A00"/>
    <w:rsid w:val="743A954F"/>
    <w:rsid w:val="743D0813"/>
    <w:rsid w:val="743E67A2"/>
    <w:rsid w:val="743F7B44"/>
    <w:rsid w:val="7440C55C"/>
    <w:rsid w:val="74410502"/>
    <w:rsid w:val="7441F3FE"/>
    <w:rsid w:val="744BFE89"/>
    <w:rsid w:val="744C7942"/>
    <w:rsid w:val="744D3238"/>
    <w:rsid w:val="744ED1DD"/>
    <w:rsid w:val="745130E5"/>
    <w:rsid w:val="7451FDBF"/>
    <w:rsid w:val="74520A10"/>
    <w:rsid w:val="74523278"/>
    <w:rsid w:val="74533A02"/>
    <w:rsid w:val="7455F225"/>
    <w:rsid w:val="745A2D5F"/>
    <w:rsid w:val="745BBF88"/>
    <w:rsid w:val="745BF392"/>
    <w:rsid w:val="7462C5CE"/>
    <w:rsid w:val="7464AA91"/>
    <w:rsid w:val="7464AB90"/>
    <w:rsid w:val="746520C2"/>
    <w:rsid w:val="74674A34"/>
    <w:rsid w:val="746802EA"/>
    <w:rsid w:val="74691327"/>
    <w:rsid w:val="746926B6"/>
    <w:rsid w:val="746E19F5"/>
    <w:rsid w:val="74701C67"/>
    <w:rsid w:val="74702C9E"/>
    <w:rsid w:val="7470D1EF"/>
    <w:rsid w:val="7471E1F5"/>
    <w:rsid w:val="747398D1"/>
    <w:rsid w:val="7474FFFA"/>
    <w:rsid w:val="747938FF"/>
    <w:rsid w:val="7479B664"/>
    <w:rsid w:val="747A2424"/>
    <w:rsid w:val="747AE729"/>
    <w:rsid w:val="747BFC2C"/>
    <w:rsid w:val="747CE08F"/>
    <w:rsid w:val="747F2B46"/>
    <w:rsid w:val="747F2BC1"/>
    <w:rsid w:val="7482E0B1"/>
    <w:rsid w:val="7482E441"/>
    <w:rsid w:val="7483A0E1"/>
    <w:rsid w:val="748748BE"/>
    <w:rsid w:val="748A5C34"/>
    <w:rsid w:val="748B43C0"/>
    <w:rsid w:val="748B7AC4"/>
    <w:rsid w:val="748BCD7A"/>
    <w:rsid w:val="748D515E"/>
    <w:rsid w:val="7491916E"/>
    <w:rsid w:val="749279BB"/>
    <w:rsid w:val="749AC99A"/>
    <w:rsid w:val="749ADEA6"/>
    <w:rsid w:val="749C59B4"/>
    <w:rsid w:val="749D4255"/>
    <w:rsid w:val="74A05BE2"/>
    <w:rsid w:val="74A06209"/>
    <w:rsid w:val="74A0F017"/>
    <w:rsid w:val="74A0F925"/>
    <w:rsid w:val="74A2E330"/>
    <w:rsid w:val="74A3E408"/>
    <w:rsid w:val="74A4787D"/>
    <w:rsid w:val="74A7FA77"/>
    <w:rsid w:val="74A8DBC8"/>
    <w:rsid w:val="74A8F1E5"/>
    <w:rsid w:val="74AA507C"/>
    <w:rsid w:val="74B01510"/>
    <w:rsid w:val="74B07E50"/>
    <w:rsid w:val="74B298E2"/>
    <w:rsid w:val="74B98FFC"/>
    <w:rsid w:val="74B9C641"/>
    <w:rsid w:val="74BCD181"/>
    <w:rsid w:val="74BED005"/>
    <w:rsid w:val="74C0D862"/>
    <w:rsid w:val="74C15794"/>
    <w:rsid w:val="74C17AE8"/>
    <w:rsid w:val="74C2EE68"/>
    <w:rsid w:val="74C5185B"/>
    <w:rsid w:val="74C748EB"/>
    <w:rsid w:val="74CB2E4C"/>
    <w:rsid w:val="74CBF517"/>
    <w:rsid w:val="74CD7C62"/>
    <w:rsid w:val="74CFF78A"/>
    <w:rsid w:val="74D086E6"/>
    <w:rsid w:val="74D33071"/>
    <w:rsid w:val="74D45A4B"/>
    <w:rsid w:val="74D5EFB4"/>
    <w:rsid w:val="74D62C2E"/>
    <w:rsid w:val="74D65E99"/>
    <w:rsid w:val="74D69F51"/>
    <w:rsid w:val="74D9F2B8"/>
    <w:rsid w:val="74DAC61C"/>
    <w:rsid w:val="74DC428D"/>
    <w:rsid w:val="74DEFF0C"/>
    <w:rsid w:val="74E071B7"/>
    <w:rsid w:val="74E1BF76"/>
    <w:rsid w:val="74E4D736"/>
    <w:rsid w:val="74E515C4"/>
    <w:rsid w:val="74E644D5"/>
    <w:rsid w:val="74E7F8A0"/>
    <w:rsid w:val="74EB1C49"/>
    <w:rsid w:val="74EC067C"/>
    <w:rsid w:val="74EEFEFA"/>
    <w:rsid w:val="74F08F41"/>
    <w:rsid w:val="74F1B49C"/>
    <w:rsid w:val="74F2B0CF"/>
    <w:rsid w:val="74F40227"/>
    <w:rsid w:val="74F41BA7"/>
    <w:rsid w:val="74F45B8B"/>
    <w:rsid w:val="74F53685"/>
    <w:rsid w:val="74F95325"/>
    <w:rsid w:val="74FA125A"/>
    <w:rsid w:val="74FA1450"/>
    <w:rsid w:val="74FA61B0"/>
    <w:rsid w:val="74FA87FB"/>
    <w:rsid w:val="74FADE84"/>
    <w:rsid w:val="74FC5C5E"/>
    <w:rsid w:val="74FC7BBB"/>
    <w:rsid w:val="74FD5062"/>
    <w:rsid w:val="74FFCE86"/>
    <w:rsid w:val="7501AE30"/>
    <w:rsid w:val="75029375"/>
    <w:rsid w:val="75029E3C"/>
    <w:rsid w:val="7503AFE1"/>
    <w:rsid w:val="75049609"/>
    <w:rsid w:val="750902FC"/>
    <w:rsid w:val="75090C6C"/>
    <w:rsid w:val="75093D26"/>
    <w:rsid w:val="750C4A6D"/>
    <w:rsid w:val="750D379D"/>
    <w:rsid w:val="750F9925"/>
    <w:rsid w:val="75100AA4"/>
    <w:rsid w:val="75103079"/>
    <w:rsid w:val="751082D9"/>
    <w:rsid w:val="75118AF2"/>
    <w:rsid w:val="75119D9E"/>
    <w:rsid w:val="7511D79C"/>
    <w:rsid w:val="75151050"/>
    <w:rsid w:val="7515DFB1"/>
    <w:rsid w:val="751620FC"/>
    <w:rsid w:val="7516E6C1"/>
    <w:rsid w:val="75193C43"/>
    <w:rsid w:val="75193F0E"/>
    <w:rsid w:val="751BA3CE"/>
    <w:rsid w:val="751ED872"/>
    <w:rsid w:val="751FD0E4"/>
    <w:rsid w:val="752127E2"/>
    <w:rsid w:val="7521AA0D"/>
    <w:rsid w:val="752351CD"/>
    <w:rsid w:val="75244747"/>
    <w:rsid w:val="75248BC5"/>
    <w:rsid w:val="7526204A"/>
    <w:rsid w:val="75273A9D"/>
    <w:rsid w:val="75287759"/>
    <w:rsid w:val="75299BCA"/>
    <w:rsid w:val="752C690B"/>
    <w:rsid w:val="752E1E4E"/>
    <w:rsid w:val="752E1F17"/>
    <w:rsid w:val="752FBC55"/>
    <w:rsid w:val="7530C214"/>
    <w:rsid w:val="7531D56D"/>
    <w:rsid w:val="75328512"/>
    <w:rsid w:val="7532FB9D"/>
    <w:rsid w:val="75342A42"/>
    <w:rsid w:val="7535701C"/>
    <w:rsid w:val="7536048E"/>
    <w:rsid w:val="75379971"/>
    <w:rsid w:val="75389B30"/>
    <w:rsid w:val="753A5D47"/>
    <w:rsid w:val="753C12B0"/>
    <w:rsid w:val="753D5706"/>
    <w:rsid w:val="753E226B"/>
    <w:rsid w:val="753F4EE4"/>
    <w:rsid w:val="753F6CCC"/>
    <w:rsid w:val="7540F2B1"/>
    <w:rsid w:val="7541BEE6"/>
    <w:rsid w:val="7542F3CF"/>
    <w:rsid w:val="75441FB7"/>
    <w:rsid w:val="75445B69"/>
    <w:rsid w:val="75460E70"/>
    <w:rsid w:val="75463A69"/>
    <w:rsid w:val="754648E1"/>
    <w:rsid w:val="75475FD1"/>
    <w:rsid w:val="7547F61E"/>
    <w:rsid w:val="7548B2D2"/>
    <w:rsid w:val="754FF5B0"/>
    <w:rsid w:val="7550428D"/>
    <w:rsid w:val="75558136"/>
    <w:rsid w:val="7556A8A4"/>
    <w:rsid w:val="755754E8"/>
    <w:rsid w:val="7558B966"/>
    <w:rsid w:val="755C054A"/>
    <w:rsid w:val="755E5CB6"/>
    <w:rsid w:val="755EC242"/>
    <w:rsid w:val="755F3D8B"/>
    <w:rsid w:val="755FCF3B"/>
    <w:rsid w:val="75605EA0"/>
    <w:rsid w:val="75613C9E"/>
    <w:rsid w:val="756152FF"/>
    <w:rsid w:val="75621267"/>
    <w:rsid w:val="75643697"/>
    <w:rsid w:val="7566AB74"/>
    <w:rsid w:val="7566AB88"/>
    <w:rsid w:val="75686C20"/>
    <w:rsid w:val="756C0762"/>
    <w:rsid w:val="756DF793"/>
    <w:rsid w:val="756FC93A"/>
    <w:rsid w:val="75723026"/>
    <w:rsid w:val="75750DE8"/>
    <w:rsid w:val="757652FA"/>
    <w:rsid w:val="757815DD"/>
    <w:rsid w:val="7579765C"/>
    <w:rsid w:val="757B0BDA"/>
    <w:rsid w:val="757B7F65"/>
    <w:rsid w:val="757C8144"/>
    <w:rsid w:val="757EDB6C"/>
    <w:rsid w:val="7580E45C"/>
    <w:rsid w:val="7580F5D2"/>
    <w:rsid w:val="758487F8"/>
    <w:rsid w:val="7584C31C"/>
    <w:rsid w:val="7587065B"/>
    <w:rsid w:val="7587AFE7"/>
    <w:rsid w:val="75885E74"/>
    <w:rsid w:val="7588F734"/>
    <w:rsid w:val="758B202F"/>
    <w:rsid w:val="758D0275"/>
    <w:rsid w:val="758D3B38"/>
    <w:rsid w:val="758DD333"/>
    <w:rsid w:val="758F673D"/>
    <w:rsid w:val="758FD85E"/>
    <w:rsid w:val="7590F26B"/>
    <w:rsid w:val="7591DBBD"/>
    <w:rsid w:val="7593432C"/>
    <w:rsid w:val="7594F60A"/>
    <w:rsid w:val="759703DE"/>
    <w:rsid w:val="7597693C"/>
    <w:rsid w:val="75981DAF"/>
    <w:rsid w:val="759BC054"/>
    <w:rsid w:val="759C2D95"/>
    <w:rsid w:val="759CED53"/>
    <w:rsid w:val="759EADAA"/>
    <w:rsid w:val="75A5994B"/>
    <w:rsid w:val="75A6694A"/>
    <w:rsid w:val="75A75BE8"/>
    <w:rsid w:val="75A9ABCB"/>
    <w:rsid w:val="75B0CDD8"/>
    <w:rsid w:val="75B1D9CF"/>
    <w:rsid w:val="75B31F6C"/>
    <w:rsid w:val="75B40A04"/>
    <w:rsid w:val="75B5C94A"/>
    <w:rsid w:val="75B841DC"/>
    <w:rsid w:val="75BBB853"/>
    <w:rsid w:val="75BC6B28"/>
    <w:rsid w:val="75BD20D1"/>
    <w:rsid w:val="75BD6B1D"/>
    <w:rsid w:val="75BFD66A"/>
    <w:rsid w:val="75C05B17"/>
    <w:rsid w:val="75C571C4"/>
    <w:rsid w:val="75C7C002"/>
    <w:rsid w:val="75C8395C"/>
    <w:rsid w:val="75CA456A"/>
    <w:rsid w:val="75CB0C49"/>
    <w:rsid w:val="75CC6703"/>
    <w:rsid w:val="75CDB333"/>
    <w:rsid w:val="75CDB3C7"/>
    <w:rsid w:val="75CEB070"/>
    <w:rsid w:val="75D04E7D"/>
    <w:rsid w:val="75D05BF3"/>
    <w:rsid w:val="75D0FA81"/>
    <w:rsid w:val="75D2071D"/>
    <w:rsid w:val="75D56B9E"/>
    <w:rsid w:val="75D5D6D9"/>
    <w:rsid w:val="75D7231F"/>
    <w:rsid w:val="75D8677B"/>
    <w:rsid w:val="75DABAA0"/>
    <w:rsid w:val="75DACB4F"/>
    <w:rsid w:val="75DB6FE3"/>
    <w:rsid w:val="75DCEA7F"/>
    <w:rsid w:val="75DD9A88"/>
    <w:rsid w:val="75DDC45F"/>
    <w:rsid w:val="75E19BEC"/>
    <w:rsid w:val="75E27E2B"/>
    <w:rsid w:val="75E38030"/>
    <w:rsid w:val="75E91D64"/>
    <w:rsid w:val="75E941D7"/>
    <w:rsid w:val="75EC74A9"/>
    <w:rsid w:val="75ED752D"/>
    <w:rsid w:val="75EEF166"/>
    <w:rsid w:val="75EEFFE9"/>
    <w:rsid w:val="75EF061E"/>
    <w:rsid w:val="75F22016"/>
    <w:rsid w:val="75F32326"/>
    <w:rsid w:val="75F34281"/>
    <w:rsid w:val="75F596F4"/>
    <w:rsid w:val="75F74A73"/>
    <w:rsid w:val="75F7B17B"/>
    <w:rsid w:val="75F7FD75"/>
    <w:rsid w:val="75F841C3"/>
    <w:rsid w:val="75F9A728"/>
    <w:rsid w:val="75F9C0ED"/>
    <w:rsid w:val="75FA4971"/>
    <w:rsid w:val="75FA6087"/>
    <w:rsid w:val="75FB8A74"/>
    <w:rsid w:val="75FBA352"/>
    <w:rsid w:val="75FCAB51"/>
    <w:rsid w:val="75FCE0D7"/>
    <w:rsid w:val="75FD9210"/>
    <w:rsid w:val="75FE4484"/>
    <w:rsid w:val="75FF2DE7"/>
    <w:rsid w:val="75FF5B58"/>
    <w:rsid w:val="7600D59F"/>
    <w:rsid w:val="76023B2C"/>
    <w:rsid w:val="76045CCE"/>
    <w:rsid w:val="7606235C"/>
    <w:rsid w:val="7606CCF9"/>
    <w:rsid w:val="760A3624"/>
    <w:rsid w:val="760E43E7"/>
    <w:rsid w:val="760FD77E"/>
    <w:rsid w:val="761198D2"/>
    <w:rsid w:val="7612407D"/>
    <w:rsid w:val="7615C79F"/>
    <w:rsid w:val="7615F590"/>
    <w:rsid w:val="76170C6D"/>
    <w:rsid w:val="761770A3"/>
    <w:rsid w:val="761D7E5A"/>
    <w:rsid w:val="7621BCA2"/>
    <w:rsid w:val="76221C8F"/>
    <w:rsid w:val="76238CC8"/>
    <w:rsid w:val="7624B415"/>
    <w:rsid w:val="76268218"/>
    <w:rsid w:val="7626E2D9"/>
    <w:rsid w:val="762B01CF"/>
    <w:rsid w:val="762CD509"/>
    <w:rsid w:val="762D6A2A"/>
    <w:rsid w:val="762DC147"/>
    <w:rsid w:val="762E88FE"/>
    <w:rsid w:val="762EC964"/>
    <w:rsid w:val="7633A8F6"/>
    <w:rsid w:val="763597BF"/>
    <w:rsid w:val="76370C4A"/>
    <w:rsid w:val="763B097E"/>
    <w:rsid w:val="763C326A"/>
    <w:rsid w:val="763D75D7"/>
    <w:rsid w:val="763E47B0"/>
    <w:rsid w:val="763EA7C2"/>
    <w:rsid w:val="763EB09D"/>
    <w:rsid w:val="763F8AA4"/>
    <w:rsid w:val="76418C6C"/>
    <w:rsid w:val="7641B3D9"/>
    <w:rsid w:val="7641CC4C"/>
    <w:rsid w:val="76438E0E"/>
    <w:rsid w:val="76461A1F"/>
    <w:rsid w:val="76480843"/>
    <w:rsid w:val="7648DFDA"/>
    <w:rsid w:val="764973F7"/>
    <w:rsid w:val="764BAE3B"/>
    <w:rsid w:val="764CBBE9"/>
    <w:rsid w:val="764DB4E6"/>
    <w:rsid w:val="7650E1BD"/>
    <w:rsid w:val="765397EF"/>
    <w:rsid w:val="7654FD73"/>
    <w:rsid w:val="765655F4"/>
    <w:rsid w:val="76565E3F"/>
    <w:rsid w:val="76575C5D"/>
    <w:rsid w:val="76581A93"/>
    <w:rsid w:val="76584C3D"/>
    <w:rsid w:val="76587878"/>
    <w:rsid w:val="7658E3E0"/>
    <w:rsid w:val="765D263C"/>
    <w:rsid w:val="765DFB74"/>
    <w:rsid w:val="76616292"/>
    <w:rsid w:val="76652FC0"/>
    <w:rsid w:val="7665725F"/>
    <w:rsid w:val="7665A69F"/>
    <w:rsid w:val="7665C5CD"/>
    <w:rsid w:val="7666D140"/>
    <w:rsid w:val="76685573"/>
    <w:rsid w:val="766B4DA1"/>
    <w:rsid w:val="766BCAD9"/>
    <w:rsid w:val="766D4412"/>
    <w:rsid w:val="766E3973"/>
    <w:rsid w:val="766E8FF5"/>
    <w:rsid w:val="766F3996"/>
    <w:rsid w:val="7670F76D"/>
    <w:rsid w:val="76722930"/>
    <w:rsid w:val="76727056"/>
    <w:rsid w:val="76737138"/>
    <w:rsid w:val="7674006F"/>
    <w:rsid w:val="767548A2"/>
    <w:rsid w:val="7676796A"/>
    <w:rsid w:val="7677624A"/>
    <w:rsid w:val="76795A1B"/>
    <w:rsid w:val="767C11E4"/>
    <w:rsid w:val="76805B1D"/>
    <w:rsid w:val="76806F03"/>
    <w:rsid w:val="7680BE60"/>
    <w:rsid w:val="7681A11D"/>
    <w:rsid w:val="7688769F"/>
    <w:rsid w:val="7688BE6F"/>
    <w:rsid w:val="768919F0"/>
    <w:rsid w:val="768AC9F8"/>
    <w:rsid w:val="768D1D11"/>
    <w:rsid w:val="768EA612"/>
    <w:rsid w:val="768FDEB9"/>
    <w:rsid w:val="76903F81"/>
    <w:rsid w:val="7690443F"/>
    <w:rsid w:val="7690CF44"/>
    <w:rsid w:val="76949710"/>
    <w:rsid w:val="76975DE9"/>
    <w:rsid w:val="7698AA5F"/>
    <w:rsid w:val="76995FED"/>
    <w:rsid w:val="7699BE32"/>
    <w:rsid w:val="769A0C3E"/>
    <w:rsid w:val="769A9942"/>
    <w:rsid w:val="769EC700"/>
    <w:rsid w:val="769F0B64"/>
    <w:rsid w:val="769F6876"/>
    <w:rsid w:val="769F8D6C"/>
    <w:rsid w:val="76AE052B"/>
    <w:rsid w:val="76AFB424"/>
    <w:rsid w:val="76B1BDFC"/>
    <w:rsid w:val="76B1E2E0"/>
    <w:rsid w:val="76B2C8F8"/>
    <w:rsid w:val="76B84E66"/>
    <w:rsid w:val="76B91200"/>
    <w:rsid w:val="76BABD16"/>
    <w:rsid w:val="76BC2483"/>
    <w:rsid w:val="76C01CFB"/>
    <w:rsid w:val="76C1B092"/>
    <w:rsid w:val="76C525EE"/>
    <w:rsid w:val="76C7A81F"/>
    <w:rsid w:val="76CBB6D0"/>
    <w:rsid w:val="76CCF544"/>
    <w:rsid w:val="76CFA5C0"/>
    <w:rsid w:val="76CFC9F5"/>
    <w:rsid w:val="76D10D13"/>
    <w:rsid w:val="76D35820"/>
    <w:rsid w:val="76D527C1"/>
    <w:rsid w:val="76D699DA"/>
    <w:rsid w:val="76D8255E"/>
    <w:rsid w:val="76DDCFED"/>
    <w:rsid w:val="76DE7D6A"/>
    <w:rsid w:val="76DEE8A5"/>
    <w:rsid w:val="76E1131E"/>
    <w:rsid w:val="76E1A111"/>
    <w:rsid w:val="76E595F0"/>
    <w:rsid w:val="76E7BF27"/>
    <w:rsid w:val="76E9A7FA"/>
    <w:rsid w:val="76E9CA3C"/>
    <w:rsid w:val="76E9EFA5"/>
    <w:rsid w:val="76EA2A70"/>
    <w:rsid w:val="76EA3FB7"/>
    <w:rsid w:val="76EB3990"/>
    <w:rsid w:val="76EB53FD"/>
    <w:rsid w:val="76EC0CE6"/>
    <w:rsid w:val="76EC35A3"/>
    <w:rsid w:val="76EE97BF"/>
    <w:rsid w:val="76EF4E55"/>
    <w:rsid w:val="76F2B111"/>
    <w:rsid w:val="76F5C28A"/>
    <w:rsid w:val="76F6DB4B"/>
    <w:rsid w:val="76F9B497"/>
    <w:rsid w:val="76FA00DE"/>
    <w:rsid w:val="76FABD3C"/>
    <w:rsid w:val="76FB18AA"/>
    <w:rsid w:val="76FB2512"/>
    <w:rsid w:val="76FE200E"/>
    <w:rsid w:val="76FF6F75"/>
    <w:rsid w:val="770048C8"/>
    <w:rsid w:val="77028875"/>
    <w:rsid w:val="770425B7"/>
    <w:rsid w:val="77045777"/>
    <w:rsid w:val="7705251D"/>
    <w:rsid w:val="770C323B"/>
    <w:rsid w:val="770D52ED"/>
    <w:rsid w:val="771096CD"/>
    <w:rsid w:val="7710A5E2"/>
    <w:rsid w:val="77110D87"/>
    <w:rsid w:val="7713356B"/>
    <w:rsid w:val="7713695B"/>
    <w:rsid w:val="7714E621"/>
    <w:rsid w:val="7716891C"/>
    <w:rsid w:val="7716C7E9"/>
    <w:rsid w:val="77172251"/>
    <w:rsid w:val="77177557"/>
    <w:rsid w:val="7717B4B6"/>
    <w:rsid w:val="77192795"/>
    <w:rsid w:val="771A68A2"/>
    <w:rsid w:val="771C5159"/>
    <w:rsid w:val="771C90F0"/>
    <w:rsid w:val="771CD7DD"/>
    <w:rsid w:val="771D938D"/>
    <w:rsid w:val="77207829"/>
    <w:rsid w:val="77263026"/>
    <w:rsid w:val="7726D417"/>
    <w:rsid w:val="772A827C"/>
    <w:rsid w:val="772A9451"/>
    <w:rsid w:val="772C1B74"/>
    <w:rsid w:val="772CDE40"/>
    <w:rsid w:val="772F2F28"/>
    <w:rsid w:val="77308D0B"/>
    <w:rsid w:val="7730B9B7"/>
    <w:rsid w:val="77310926"/>
    <w:rsid w:val="77315537"/>
    <w:rsid w:val="7733565F"/>
    <w:rsid w:val="7734D36D"/>
    <w:rsid w:val="7734E969"/>
    <w:rsid w:val="7737C49B"/>
    <w:rsid w:val="773B65F3"/>
    <w:rsid w:val="773B7148"/>
    <w:rsid w:val="773FABC7"/>
    <w:rsid w:val="773FADC0"/>
    <w:rsid w:val="7740033A"/>
    <w:rsid w:val="7740204C"/>
    <w:rsid w:val="7740B0D3"/>
    <w:rsid w:val="77421BB1"/>
    <w:rsid w:val="77445002"/>
    <w:rsid w:val="77464D11"/>
    <w:rsid w:val="774B632E"/>
    <w:rsid w:val="774B8E1E"/>
    <w:rsid w:val="774E9F29"/>
    <w:rsid w:val="774EF840"/>
    <w:rsid w:val="7750779A"/>
    <w:rsid w:val="77579783"/>
    <w:rsid w:val="7759CC61"/>
    <w:rsid w:val="775B6C3E"/>
    <w:rsid w:val="775BD903"/>
    <w:rsid w:val="775EA364"/>
    <w:rsid w:val="775ECE34"/>
    <w:rsid w:val="775F70F2"/>
    <w:rsid w:val="7761253D"/>
    <w:rsid w:val="7761A971"/>
    <w:rsid w:val="77663364"/>
    <w:rsid w:val="7766E00F"/>
    <w:rsid w:val="7766F90A"/>
    <w:rsid w:val="776A3CDE"/>
    <w:rsid w:val="776B7690"/>
    <w:rsid w:val="776DC153"/>
    <w:rsid w:val="776E8DCE"/>
    <w:rsid w:val="77700ABD"/>
    <w:rsid w:val="77708ED1"/>
    <w:rsid w:val="77720B71"/>
    <w:rsid w:val="77737F5C"/>
    <w:rsid w:val="77740501"/>
    <w:rsid w:val="7774AB86"/>
    <w:rsid w:val="7774C347"/>
    <w:rsid w:val="7774FFB3"/>
    <w:rsid w:val="777671AC"/>
    <w:rsid w:val="77768579"/>
    <w:rsid w:val="77786292"/>
    <w:rsid w:val="7779121F"/>
    <w:rsid w:val="777994C0"/>
    <w:rsid w:val="777B3481"/>
    <w:rsid w:val="777F987F"/>
    <w:rsid w:val="77803346"/>
    <w:rsid w:val="7780DD0A"/>
    <w:rsid w:val="7781234C"/>
    <w:rsid w:val="77823F02"/>
    <w:rsid w:val="77882DE8"/>
    <w:rsid w:val="778AD04A"/>
    <w:rsid w:val="778B4BFD"/>
    <w:rsid w:val="778D3194"/>
    <w:rsid w:val="778DCF84"/>
    <w:rsid w:val="778E9055"/>
    <w:rsid w:val="778F9393"/>
    <w:rsid w:val="779005C1"/>
    <w:rsid w:val="7791B763"/>
    <w:rsid w:val="77964433"/>
    <w:rsid w:val="77969BEF"/>
    <w:rsid w:val="7796F0FD"/>
    <w:rsid w:val="77994B11"/>
    <w:rsid w:val="779C82CB"/>
    <w:rsid w:val="779E311A"/>
    <w:rsid w:val="77A02FDD"/>
    <w:rsid w:val="77A48EC8"/>
    <w:rsid w:val="77A51163"/>
    <w:rsid w:val="77A87643"/>
    <w:rsid w:val="77A96EAD"/>
    <w:rsid w:val="77A9AD29"/>
    <w:rsid w:val="77AB4A32"/>
    <w:rsid w:val="77B0E47D"/>
    <w:rsid w:val="77B36D21"/>
    <w:rsid w:val="77B6A1D9"/>
    <w:rsid w:val="77B7C8B2"/>
    <w:rsid w:val="77B94EBB"/>
    <w:rsid w:val="77C018F3"/>
    <w:rsid w:val="77C34D78"/>
    <w:rsid w:val="77C36007"/>
    <w:rsid w:val="77C51F6D"/>
    <w:rsid w:val="77C5A3E6"/>
    <w:rsid w:val="77CAD739"/>
    <w:rsid w:val="77CAFE38"/>
    <w:rsid w:val="77CB00B4"/>
    <w:rsid w:val="77CDADF2"/>
    <w:rsid w:val="77D4273B"/>
    <w:rsid w:val="77D61F9D"/>
    <w:rsid w:val="77D7DCAD"/>
    <w:rsid w:val="77D9E171"/>
    <w:rsid w:val="77DC5EB9"/>
    <w:rsid w:val="77DEEADC"/>
    <w:rsid w:val="77DF3115"/>
    <w:rsid w:val="77E6A578"/>
    <w:rsid w:val="77E8E192"/>
    <w:rsid w:val="77EC2F18"/>
    <w:rsid w:val="77EC95CD"/>
    <w:rsid w:val="77ECDFE5"/>
    <w:rsid w:val="77ED1D6E"/>
    <w:rsid w:val="77EDE059"/>
    <w:rsid w:val="77EE02CF"/>
    <w:rsid w:val="77EE95D1"/>
    <w:rsid w:val="77F08E28"/>
    <w:rsid w:val="77F1D9E5"/>
    <w:rsid w:val="77F7A6D2"/>
    <w:rsid w:val="77F8F894"/>
    <w:rsid w:val="77FA5562"/>
    <w:rsid w:val="77FD1DDF"/>
    <w:rsid w:val="77FDA90A"/>
    <w:rsid w:val="77FFC3E3"/>
    <w:rsid w:val="78001D86"/>
    <w:rsid w:val="7801EA7C"/>
    <w:rsid w:val="78022580"/>
    <w:rsid w:val="78025818"/>
    <w:rsid w:val="78055FE9"/>
    <w:rsid w:val="7805E91D"/>
    <w:rsid w:val="7806C703"/>
    <w:rsid w:val="780715E1"/>
    <w:rsid w:val="7808F547"/>
    <w:rsid w:val="7808F97B"/>
    <w:rsid w:val="780A8B67"/>
    <w:rsid w:val="780DD69C"/>
    <w:rsid w:val="78126438"/>
    <w:rsid w:val="78128C65"/>
    <w:rsid w:val="78134051"/>
    <w:rsid w:val="78146951"/>
    <w:rsid w:val="78176886"/>
    <w:rsid w:val="78187D56"/>
    <w:rsid w:val="78189339"/>
    <w:rsid w:val="7818A059"/>
    <w:rsid w:val="7819A53B"/>
    <w:rsid w:val="7819EE5F"/>
    <w:rsid w:val="781A19C1"/>
    <w:rsid w:val="781AC0FD"/>
    <w:rsid w:val="781D53F3"/>
    <w:rsid w:val="781F576C"/>
    <w:rsid w:val="7820119E"/>
    <w:rsid w:val="7824E8DD"/>
    <w:rsid w:val="7825A0E5"/>
    <w:rsid w:val="7827400E"/>
    <w:rsid w:val="7827421E"/>
    <w:rsid w:val="78275803"/>
    <w:rsid w:val="782791BC"/>
    <w:rsid w:val="78291D06"/>
    <w:rsid w:val="782940E7"/>
    <w:rsid w:val="782A008B"/>
    <w:rsid w:val="782CE1C7"/>
    <w:rsid w:val="7831CC60"/>
    <w:rsid w:val="78327912"/>
    <w:rsid w:val="7833E95A"/>
    <w:rsid w:val="783A4203"/>
    <w:rsid w:val="783AF40D"/>
    <w:rsid w:val="783CC953"/>
    <w:rsid w:val="783EF3B7"/>
    <w:rsid w:val="783F9994"/>
    <w:rsid w:val="7841A971"/>
    <w:rsid w:val="7842E52F"/>
    <w:rsid w:val="7842F0CF"/>
    <w:rsid w:val="7844F52E"/>
    <w:rsid w:val="78463D20"/>
    <w:rsid w:val="7846E746"/>
    <w:rsid w:val="784B091D"/>
    <w:rsid w:val="784BF62E"/>
    <w:rsid w:val="784E7BC3"/>
    <w:rsid w:val="784F6BC1"/>
    <w:rsid w:val="7851E3F1"/>
    <w:rsid w:val="7852AA79"/>
    <w:rsid w:val="7853C368"/>
    <w:rsid w:val="7855A297"/>
    <w:rsid w:val="7855E9BA"/>
    <w:rsid w:val="7857B81D"/>
    <w:rsid w:val="7857C245"/>
    <w:rsid w:val="785868FA"/>
    <w:rsid w:val="7859BE9C"/>
    <w:rsid w:val="7859F2ED"/>
    <w:rsid w:val="785A1FF3"/>
    <w:rsid w:val="785B218F"/>
    <w:rsid w:val="785B88D6"/>
    <w:rsid w:val="785C94A7"/>
    <w:rsid w:val="785CF2DD"/>
    <w:rsid w:val="785DFAA3"/>
    <w:rsid w:val="785F9028"/>
    <w:rsid w:val="786082ED"/>
    <w:rsid w:val="7861F262"/>
    <w:rsid w:val="7862314E"/>
    <w:rsid w:val="7862D678"/>
    <w:rsid w:val="786368FD"/>
    <w:rsid w:val="78647334"/>
    <w:rsid w:val="7864F7C4"/>
    <w:rsid w:val="78654064"/>
    <w:rsid w:val="78664EBE"/>
    <w:rsid w:val="78672CE5"/>
    <w:rsid w:val="78674AA8"/>
    <w:rsid w:val="7867728B"/>
    <w:rsid w:val="78695509"/>
    <w:rsid w:val="786A68A2"/>
    <w:rsid w:val="786FE750"/>
    <w:rsid w:val="787017AD"/>
    <w:rsid w:val="78709B6E"/>
    <w:rsid w:val="7871691F"/>
    <w:rsid w:val="7872DFF0"/>
    <w:rsid w:val="78732490"/>
    <w:rsid w:val="787365A6"/>
    <w:rsid w:val="7873CF79"/>
    <w:rsid w:val="787691B9"/>
    <w:rsid w:val="7878EB6A"/>
    <w:rsid w:val="787BB1E9"/>
    <w:rsid w:val="787C47C4"/>
    <w:rsid w:val="78838F88"/>
    <w:rsid w:val="7883AB3D"/>
    <w:rsid w:val="78844238"/>
    <w:rsid w:val="7884633B"/>
    <w:rsid w:val="7886C7B8"/>
    <w:rsid w:val="7886FD87"/>
    <w:rsid w:val="788772E1"/>
    <w:rsid w:val="78880A2C"/>
    <w:rsid w:val="7889A3BF"/>
    <w:rsid w:val="788A1313"/>
    <w:rsid w:val="788B315A"/>
    <w:rsid w:val="788B7836"/>
    <w:rsid w:val="788CC9A4"/>
    <w:rsid w:val="788F2086"/>
    <w:rsid w:val="7890B5F5"/>
    <w:rsid w:val="78941776"/>
    <w:rsid w:val="789553FF"/>
    <w:rsid w:val="78957C37"/>
    <w:rsid w:val="7895D81C"/>
    <w:rsid w:val="7896DE0B"/>
    <w:rsid w:val="78976FFD"/>
    <w:rsid w:val="789793FB"/>
    <w:rsid w:val="7898252C"/>
    <w:rsid w:val="7899E88F"/>
    <w:rsid w:val="789A6298"/>
    <w:rsid w:val="789C1D43"/>
    <w:rsid w:val="789CB1CD"/>
    <w:rsid w:val="789D3575"/>
    <w:rsid w:val="789DD0EA"/>
    <w:rsid w:val="789E3B00"/>
    <w:rsid w:val="789E9CF6"/>
    <w:rsid w:val="78A0EDCD"/>
    <w:rsid w:val="78A1F514"/>
    <w:rsid w:val="78A35827"/>
    <w:rsid w:val="78A40E7F"/>
    <w:rsid w:val="78A79972"/>
    <w:rsid w:val="78A7EAF2"/>
    <w:rsid w:val="78A8EC1C"/>
    <w:rsid w:val="78A90F57"/>
    <w:rsid w:val="78A91891"/>
    <w:rsid w:val="78A962CC"/>
    <w:rsid w:val="78A9684E"/>
    <w:rsid w:val="78AB2C24"/>
    <w:rsid w:val="78ABF926"/>
    <w:rsid w:val="78ADED7F"/>
    <w:rsid w:val="78AE2930"/>
    <w:rsid w:val="78B57D23"/>
    <w:rsid w:val="78B6156C"/>
    <w:rsid w:val="78B8423F"/>
    <w:rsid w:val="78B9FA42"/>
    <w:rsid w:val="78C0F4A2"/>
    <w:rsid w:val="78C30650"/>
    <w:rsid w:val="78C5B661"/>
    <w:rsid w:val="78C73BCA"/>
    <w:rsid w:val="78C817E1"/>
    <w:rsid w:val="78C8E656"/>
    <w:rsid w:val="78C982A5"/>
    <w:rsid w:val="78CA866B"/>
    <w:rsid w:val="78CB0A16"/>
    <w:rsid w:val="78CC5EAF"/>
    <w:rsid w:val="78CCDEAD"/>
    <w:rsid w:val="78D04622"/>
    <w:rsid w:val="78D1DBBA"/>
    <w:rsid w:val="78D1FB4B"/>
    <w:rsid w:val="78D2DD01"/>
    <w:rsid w:val="78D69DC6"/>
    <w:rsid w:val="78DA2E11"/>
    <w:rsid w:val="78DC30C4"/>
    <w:rsid w:val="78E01F20"/>
    <w:rsid w:val="78E39FC7"/>
    <w:rsid w:val="78E40029"/>
    <w:rsid w:val="78E5B155"/>
    <w:rsid w:val="78E7500A"/>
    <w:rsid w:val="78E95360"/>
    <w:rsid w:val="78EB9326"/>
    <w:rsid w:val="78EF8BF9"/>
    <w:rsid w:val="78F11C95"/>
    <w:rsid w:val="78F43985"/>
    <w:rsid w:val="78F4FB73"/>
    <w:rsid w:val="78F61E63"/>
    <w:rsid w:val="78F6262C"/>
    <w:rsid w:val="78F6F70D"/>
    <w:rsid w:val="78F778E6"/>
    <w:rsid w:val="78F88157"/>
    <w:rsid w:val="78FAA8C6"/>
    <w:rsid w:val="78FC2C19"/>
    <w:rsid w:val="7901E62C"/>
    <w:rsid w:val="7902AD0B"/>
    <w:rsid w:val="79058FE1"/>
    <w:rsid w:val="7905EF8A"/>
    <w:rsid w:val="7908FA34"/>
    <w:rsid w:val="790A8E52"/>
    <w:rsid w:val="790B0843"/>
    <w:rsid w:val="790C2614"/>
    <w:rsid w:val="790C52D6"/>
    <w:rsid w:val="790E4535"/>
    <w:rsid w:val="790FB58E"/>
    <w:rsid w:val="791094FA"/>
    <w:rsid w:val="7910C8B2"/>
    <w:rsid w:val="79120FC5"/>
    <w:rsid w:val="7913D984"/>
    <w:rsid w:val="79153CA6"/>
    <w:rsid w:val="79157A94"/>
    <w:rsid w:val="791779C7"/>
    <w:rsid w:val="79195828"/>
    <w:rsid w:val="791A88A8"/>
    <w:rsid w:val="791BCE72"/>
    <w:rsid w:val="791F8FE8"/>
    <w:rsid w:val="7920988E"/>
    <w:rsid w:val="79249AF1"/>
    <w:rsid w:val="792524FC"/>
    <w:rsid w:val="79252A13"/>
    <w:rsid w:val="7926BB36"/>
    <w:rsid w:val="7928FB1D"/>
    <w:rsid w:val="792B8E43"/>
    <w:rsid w:val="792BB013"/>
    <w:rsid w:val="792EE4CF"/>
    <w:rsid w:val="7930F99E"/>
    <w:rsid w:val="79316D42"/>
    <w:rsid w:val="79318E7B"/>
    <w:rsid w:val="79321494"/>
    <w:rsid w:val="79323D5B"/>
    <w:rsid w:val="79338AD9"/>
    <w:rsid w:val="7934268C"/>
    <w:rsid w:val="793486C3"/>
    <w:rsid w:val="7934FECC"/>
    <w:rsid w:val="793A244C"/>
    <w:rsid w:val="793B94E6"/>
    <w:rsid w:val="793CECBF"/>
    <w:rsid w:val="793E6F14"/>
    <w:rsid w:val="793EF40C"/>
    <w:rsid w:val="79409EF2"/>
    <w:rsid w:val="79411174"/>
    <w:rsid w:val="79412A0E"/>
    <w:rsid w:val="7941793C"/>
    <w:rsid w:val="7941A29C"/>
    <w:rsid w:val="7943A903"/>
    <w:rsid w:val="7947FB01"/>
    <w:rsid w:val="794CDBD3"/>
    <w:rsid w:val="794D7997"/>
    <w:rsid w:val="794DE9E6"/>
    <w:rsid w:val="794E01CF"/>
    <w:rsid w:val="794E3A27"/>
    <w:rsid w:val="794FF10C"/>
    <w:rsid w:val="79547D95"/>
    <w:rsid w:val="7954F741"/>
    <w:rsid w:val="795500E1"/>
    <w:rsid w:val="7958DE0E"/>
    <w:rsid w:val="795D0605"/>
    <w:rsid w:val="795D6262"/>
    <w:rsid w:val="79609DCA"/>
    <w:rsid w:val="7963EE00"/>
    <w:rsid w:val="79683F08"/>
    <w:rsid w:val="79684626"/>
    <w:rsid w:val="79691969"/>
    <w:rsid w:val="796B747B"/>
    <w:rsid w:val="7974BEE8"/>
    <w:rsid w:val="7979230B"/>
    <w:rsid w:val="79799776"/>
    <w:rsid w:val="797AAC67"/>
    <w:rsid w:val="797B368D"/>
    <w:rsid w:val="797B7923"/>
    <w:rsid w:val="797D2458"/>
    <w:rsid w:val="797D3501"/>
    <w:rsid w:val="797DAA01"/>
    <w:rsid w:val="79806F18"/>
    <w:rsid w:val="798407C0"/>
    <w:rsid w:val="798563E2"/>
    <w:rsid w:val="7985C3DA"/>
    <w:rsid w:val="7986450A"/>
    <w:rsid w:val="7986D495"/>
    <w:rsid w:val="7986EAC0"/>
    <w:rsid w:val="7987D52D"/>
    <w:rsid w:val="798D0AC4"/>
    <w:rsid w:val="7998970A"/>
    <w:rsid w:val="799B5518"/>
    <w:rsid w:val="799BBFFA"/>
    <w:rsid w:val="799E830F"/>
    <w:rsid w:val="799EE5DA"/>
    <w:rsid w:val="79A1D34B"/>
    <w:rsid w:val="79A1EAD9"/>
    <w:rsid w:val="79A3E5C4"/>
    <w:rsid w:val="79A57237"/>
    <w:rsid w:val="79A6300B"/>
    <w:rsid w:val="79A75384"/>
    <w:rsid w:val="79AA02DB"/>
    <w:rsid w:val="79AA173E"/>
    <w:rsid w:val="79ABFA36"/>
    <w:rsid w:val="79AC69A4"/>
    <w:rsid w:val="79AD9C2B"/>
    <w:rsid w:val="79AE611E"/>
    <w:rsid w:val="79AF7E0E"/>
    <w:rsid w:val="79B04367"/>
    <w:rsid w:val="79B1E061"/>
    <w:rsid w:val="79B1FC18"/>
    <w:rsid w:val="79B3B91E"/>
    <w:rsid w:val="79B5197A"/>
    <w:rsid w:val="79B5F16C"/>
    <w:rsid w:val="79B8D96F"/>
    <w:rsid w:val="79B9A1EB"/>
    <w:rsid w:val="79BACCEA"/>
    <w:rsid w:val="79BDD9B2"/>
    <w:rsid w:val="79BFDD09"/>
    <w:rsid w:val="79C14BC3"/>
    <w:rsid w:val="79C2103C"/>
    <w:rsid w:val="79C68426"/>
    <w:rsid w:val="79C76E71"/>
    <w:rsid w:val="79CDA6F9"/>
    <w:rsid w:val="79CEDB03"/>
    <w:rsid w:val="79CFCA57"/>
    <w:rsid w:val="79D02138"/>
    <w:rsid w:val="79D25B9D"/>
    <w:rsid w:val="79D39F9F"/>
    <w:rsid w:val="79D847E9"/>
    <w:rsid w:val="79D8EC2A"/>
    <w:rsid w:val="79D9F4DE"/>
    <w:rsid w:val="79DAE5E4"/>
    <w:rsid w:val="79DBD47D"/>
    <w:rsid w:val="79DC1C9A"/>
    <w:rsid w:val="79DF77FB"/>
    <w:rsid w:val="79DFA45C"/>
    <w:rsid w:val="79DFD780"/>
    <w:rsid w:val="79E03AAC"/>
    <w:rsid w:val="79E21235"/>
    <w:rsid w:val="79E5BD2F"/>
    <w:rsid w:val="79E9DF5B"/>
    <w:rsid w:val="79ED4F84"/>
    <w:rsid w:val="79EE34F3"/>
    <w:rsid w:val="79EE4132"/>
    <w:rsid w:val="79EEF7D8"/>
    <w:rsid w:val="79EFD820"/>
    <w:rsid w:val="79F0EFA2"/>
    <w:rsid w:val="79F3E42C"/>
    <w:rsid w:val="79F47738"/>
    <w:rsid w:val="79F554D8"/>
    <w:rsid w:val="79F5615E"/>
    <w:rsid w:val="79F5DD5A"/>
    <w:rsid w:val="79F5EB8C"/>
    <w:rsid w:val="79F7C921"/>
    <w:rsid w:val="79F93199"/>
    <w:rsid w:val="79F98029"/>
    <w:rsid w:val="79FADF58"/>
    <w:rsid w:val="7A003728"/>
    <w:rsid w:val="7A00A196"/>
    <w:rsid w:val="7A045E39"/>
    <w:rsid w:val="7A05198A"/>
    <w:rsid w:val="7A08C961"/>
    <w:rsid w:val="7A0A876F"/>
    <w:rsid w:val="7A0F3607"/>
    <w:rsid w:val="7A0F9826"/>
    <w:rsid w:val="7A11A10A"/>
    <w:rsid w:val="7A14FE33"/>
    <w:rsid w:val="7A160AFD"/>
    <w:rsid w:val="7A171F14"/>
    <w:rsid w:val="7A1A639E"/>
    <w:rsid w:val="7A1A6492"/>
    <w:rsid w:val="7A1B61A9"/>
    <w:rsid w:val="7A1BA0D6"/>
    <w:rsid w:val="7A1DEA01"/>
    <w:rsid w:val="7A1F4B2E"/>
    <w:rsid w:val="7A1F5FE9"/>
    <w:rsid w:val="7A20D340"/>
    <w:rsid w:val="7A217550"/>
    <w:rsid w:val="7A21DD66"/>
    <w:rsid w:val="7A22A486"/>
    <w:rsid w:val="7A241349"/>
    <w:rsid w:val="7A247A6C"/>
    <w:rsid w:val="7A256244"/>
    <w:rsid w:val="7A26A346"/>
    <w:rsid w:val="7A27A0CF"/>
    <w:rsid w:val="7A27C5D4"/>
    <w:rsid w:val="7A28045F"/>
    <w:rsid w:val="7A2C88B4"/>
    <w:rsid w:val="7A2D3FC8"/>
    <w:rsid w:val="7A2F0ED7"/>
    <w:rsid w:val="7A2FA13F"/>
    <w:rsid w:val="7A305209"/>
    <w:rsid w:val="7A311783"/>
    <w:rsid w:val="7A3121AE"/>
    <w:rsid w:val="7A318CCD"/>
    <w:rsid w:val="7A35C94D"/>
    <w:rsid w:val="7A37183A"/>
    <w:rsid w:val="7A3A9501"/>
    <w:rsid w:val="7A3B701C"/>
    <w:rsid w:val="7A3DBA2A"/>
    <w:rsid w:val="7A3DFF92"/>
    <w:rsid w:val="7A3E0E03"/>
    <w:rsid w:val="7A3E3DAB"/>
    <w:rsid w:val="7A3FB83D"/>
    <w:rsid w:val="7A40752D"/>
    <w:rsid w:val="7A424FF9"/>
    <w:rsid w:val="7A429217"/>
    <w:rsid w:val="7A438F42"/>
    <w:rsid w:val="7A4764D0"/>
    <w:rsid w:val="7A4778A9"/>
    <w:rsid w:val="7A484818"/>
    <w:rsid w:val="7A48F4B7"/>
    <w:rsid w:val="7A4EA504"/>
    <w:rsid w:val="7A4F26AE"/>
    <w:rsid w:val="7A4FC1D6"/>
    <w:rsid w:val="7A521F03"/>
    <w:rsid w:val="7A529A19"/>
    <w:rsid w:val="7A531328"/>
    <w:rsid w:val="7A553002"/>
    <w:rsid w:val="7A556ECB"/>
    <w:rsid w:val="7A55D529"/>
    <w:rsid w:val="7A5B6D51"/>
    <w:rsid w:val="7A5BE500"/>
    <w:rsid w:val="7A5C3E4F"/>
    <w:rsid w:val="7A5C7A7D"/>
    <w:rsid w:val="7A5C885E"/>
    <w:rsid w:val="7A601C29"/>
    <w:rsid w:val="7A643A64"/>
    <w:rsid w:val="7A652488"/>
    <w:rsid w:val="7A6699D1"/>
    <w:rsid w:val="7A66A455"/>
    <w:rsid w:val="7A6953E9"/>
    <w:rsid w:val="7A6B1B33"/>
    <w:rsid w:val="7A6DA186"/>
    <w:rsid w:val="7A6EEF0C"/>
    <w:rsid w:val="7A6F4544"/>
    <w:rsid w:val="7A70A41C"/>
    <w:rsid w:val="7A723205"/>
    <w:rsid w:val="7A7297E6"/>
    <w:rsid w:val="7A79296D"/>
    <w:rsid w:val="7A79BAAE"/>
    <w:rsid w:val="7A7AD452"/>
    <w:rsid w:val="7A7B94C2"/>
    <w:rsid w:val="7A829B77"/>
    <w:rsid w:val="7A841E4B"/>
    <w:rsid w:val="7A856CF9"/>
    <w:rsid w:val="7A87785F"/>
    <w:rsid w:val="7A8B749E"/>
    <w:rsid w:val="7A8DD50B"/>
    <w:rsid w:val="7A8DF614"/>
    <w:rsid w:val="7A8E48F8"/>
    <w:rsid w:val="7A8F2186"/>
    <w:rsid w:val="7A90111D"/>
    <w:rsid w:val="7A90FAAF"/>
    <w:rsid w:val="7A91EA10"/>
    <w:rsid w:val="7A94BB09"/>
    <w:rsid w:val="7A957296"/>
    <w:rsid w:val="7A984906"/>
    <w:rsid w:val="7A997E9F"/>
    <w:rsid w:val="7AA03A9F"/>
    <w:rsid w:val="7AA44966"/>
    <w:rsid w:val="7AA81B5C"/>
    <w:rsid w:val="7AACB396"/>
    <w:rsid w:val="7AAF3DBF"/>
    <w:rsid w:val="7AB03C15"/>
    <w:rsid w:val="7AB0D81F"/>
    <w:rsid w:val="7AB13582"/>
    <w:rsid w:val="7AB2C02F"/>
    <w:rsid w:val="7AB58389"/>
    <w:rsid w:val="7AB88E9B"/>
    <w:rsid w:val="7AB8E0F7"/>
    <w:rsid w:val="7ABA49CC"/>
    <w:rsid w:val="7ABD57AE"/>
    <w:rsid w:val="7ABE4816"/>
    <w:rsid w:val="7AC005BC"/>
    <w:rsid w:val="7AC15E02"/>
    <w:rsid w:val="7AC4D585"/>
    <w:rsid w:val="7AC580CD"/>
    <w:rsid w:val="7AC71BE7"/>
    <w:rsid w:val="7AC73E70"/>
    <w:rsid w:val="7AC94C48"/>
    <w:rsid w:val="7AC9ACB6"/>
    <w:rsid w:val="7AC9B81F"/>
    <w:rsid w:val="7ACA7164"/>
    <w:rsid w:val="7ACEA190"/>
    <w:rsid w:val="7ACED6C3"/>
    <w:rsid w:val="7AD0881F"/>
    <w:rsid w:val="7AD0EBD3"/>
    <w:rsid w:val="7AD1545D"/>
    <w:rsid w:val="7AD154F3"/>
    <w:rsid w:val="7AD1A629"/>
    <w:rsid w:val="7AD6B96B"/>
    <w:rsid w:val="7AD9CDDE"/>
    <w:rsid w:val="7ADD60C4"/>
    <w:rsid w:val="7ADE0113"/>
    <w:rsid w:val="7ADFCA94"/>
    <w:rsid w:val="7ADFE72C"/>
    <w:rsid w:val="7AE1CB70"/>
    <w:rsid w:val="7AE2406C"/>
    <w:rsid w:val="7AE682F9"/>
    <w:rsid w:val="7AE8AC34"/>
    <w:rsid w:val="7AE9616F"/>
    <w:rsid w:val="7AE9CDCE"/>
    <w:rsid w:val="7AEB784A"/>
    <w:rsid w:val="7AEBACD4"/>
    <w:rsid w:val="7AEBC16D"/>
    <w:rsid w:val="7AEC0D41"/>
    <w:rsid w:val="7AEEA4CF"/>
    <w:rsid w:val="7AEEF151"/>
    <w:rsid w:val="7AF0C923"/>
    <w:rsid w:val="7AF272B0"/>
    <w:rsid w:val="7AF3A4F2"/>
    <w:rsid w:val="7AF76153"/>
    <w:rsid w:val="7AF96498"/>
    <w:rsid w:val="7AFAEE3A"/>
    <w:rsid w:val="7AFB97FB"/>
    <w:rsid w:val="7B000220"/>
    <w:rsid w:val="7B01B89B"/>
    <w:rsid w:val="7B02343A"/>
    <w:rsid w:val="7B031937"/>
    <w:rsid w:val="7B0324F4"/>
    <w:rsid w:val="7B084679"/>
    <w:rsid w:val="7B085ECD"/>
    <w:rsid w:val="7B090B62"/>
    <w:rsid w:val="7B0B1697"/>
    <w:rsid w:val="7B0BF406"/>
    <w:rsid w:val="7B0DB7E0"/>
    <w:rsid w:val="7B0F2D5E"/>
    <w:rsid w:val="7B0F8A19"/>
    <w:rsid w:val="7B174795"/>
    <w:rsid w:val="7B188F86"/>
    <w:rsid w:val="7B18F0F5"/>
    <w:rsid w:val="7B1991D4"/>
    <w:rsid w:val="7B1A4CDC"/>
    <w:rsid w:val="7B1C0272"/>
    <w:rsid w:val="7B1D327C"/>
    <w:rsid w:val="7B1D5002"/>
    <w:rsid w:val="7B1F10E5"/>
    <w:rsid w:val="7B20E7AA"/>
    <w:rsid w:val="7B2113EA"/>
    <w:rsid w:val="7B2412A5"/>
    <w:rsid w:val="7B2C5808"/>
    <w:rsid w:val="7B2C7187"/>
    <w:rsid w:val="7B2D20CC"/>
    <w:rsid w:val="7B2F8B1C"/>
    <w:rsid w:val="7B316516"/>
    <w:rsid w:val="7B321DB2"/>
    <w:rsid w:val="7B3494F0"/>
    <w:rsid w:val="7B364CE8"/>
    <w:rsid w:val="7B372579"/>
    <w:rsid w:val="7B379F58"/>
    <w:rsid w:val="7B390E5B"/>
    <w:rsid w:val="7B3C9B44"/>
    <w:rsid w:val="7B3E2B87"/>
    <w:rsid w:val="7B3F2B9F"/>
    <w:rsid w:val="7B42271B"/>
    <w:rsid w:val="7B484DCC"/>
    <w:rsid w:val="7B4949C2"/>
    <w:rsid w:val="7B4D04BD"/>
    <w:rsid w:val="7B4E0320"/>
    <w:rsid w:val="7B50192C"/>
    <w:rsid w:val="7B508648"/>
    <w:rsid w:val="7B50CA18"/>
    <w:rsid w:val="7B511FE7"/>
    <w:rsid w:val="7B525F4D"/>
    <w:rsid w:val="7B52FBDC"/>
    <w:rsid w:val="7B59C394"/>
    <w:rsid w:val="7B5C2A54"/>
    <w:rsid w:val="7B5E28F6"/>
    <w:rsid w:val="7B611015"/>
    <w:rsid w:val="7B620971"/>
    <w:rsid w:val="7B644038"/>
    <w:rsid w:val="7B65784A"/>
    <w:rsid w:val="7B65A746"/>
    <w:rsid w:val="7B688EEB"/>
    <w:rsid w:val="7B690544"/>
    <w:rsid w:val="7B6931E8"/>
    <w:rsid w:val="7B6C0D56"/>
    <w:rsid w:val="7B6E0A1A"/>
    <w:rsid w:val="7B714D03"/>
    <w:rsid w:val="7B725E3E"/>
    <w:rsid w:val="7B75549F"/>
    <w:rsid w:val="7B7651F9"/>
    <w:rsid w:val="7B76B645"/>
    <w:rsid w:val="7B77785B"/>
    <w:rsid w:val="7B7A4A42"/>
    <w:rsid w:val="7B7CF672"/>
    <w:rsid w:val="7B7DDF03"/>
    <w:rsid w:val="7B80C025"/>
    <w:rsid w:val="7B824704"/>
    <w:rsid w:val="7B846D63"/>
    <w:rsid w:val="7B876E76"/>
    <w:rsid w:val="7B87C2F6"/>
    <w:rsid w:val="7B87C995"/>
    <w:rsid w:val="7B90C496"/>
    <w:rsid w:val="7B911D8F"/>
    <w:rsid w:val="7B9153AD"/>
    <w:rsid w:val="7B91B52A"/>
    <w:rsid w:val="7B931DCF"/>
    <w:rsid w:val="7B94F4C5"/>
    <w:rsid w:val="7B950B18"/>
    <w:rsid w:val="7B98FFBF"/>
    <w:rsid w:val="7B99D27F"/>
    <w:rsid w:val="7B9E3D8F"/>
    <w:rsid w:val="7BA1565C"/>
    <w:rsid w:val="7BA25A18"/>
    <w:rsid w:val="7BA30D5A"/>
    <w:rsid w:val="7BA6BD25"/>
    <w:rsid w:val="7BA6F8EA"/>
    <w:rsid w:val="7BA8BCD9"/>
    <w:rsid w:val="7BA91F17"/>
    <w:rsid w:val="7BAB7D80"/>
    <w:rsid w:val="7BAC0B35"/>
    <w:rsid w:val="7BAC3089"/>
    <w:rsid w:val="7BACF738"/>
    <w:rsid w:val="7BAD8896"/>
    <w:rsid w:val="7BADADB3"/>
    <w:rsid w:val="7BB0EFA3"/>
    <w:rsid w:val="7BB3BBF0"/>
    <w:rsid w:val="7BB76B69"/>
    <w:rsid w:val="7BB80CD1"/>
    <w:rsid w:val="7BB9B457"/>
    <w:rsid w:val="7BBD7A4A"/>
    <w:rsid w:val="7BBF1013"/>
    <w:rsid w:val="7BC29992"/>
    <w:rsid w:val="7BC31DD0"/>
    <w:rsid w:val="7BC3A7F9"/>
    <w:rsid w:val="7BC441E5"/>
    <w:rsid w:val="7BC4480D"/>
    <w:rsid w:val="7BC61597"/>
    <w:rsid w:val="7BC6C726"/>
    <w:rsid w:val="7BC83ECE"/>
    <w:rsid w:val="7BC983C2"/>
    <w:rsid w:val="7BCE9038"/>
    <w:rsid w:val="7BCFC956"/>
    <w:rsid w:val="7BD02FF6"/>
    <w:rsid w:val="7BD6AB23"/>
    <w:rsid w:val="7BD974E9"/>
    <w:rsid w:val="7BDDA5CB"/>
    <w:rsid w:val="7BDE86D6"/>
    <w:rsid w:val="7BDEB62E"/>
    <w:rsid w:val="7BDF6ED2"/>
    <w:rsid w:val="7BE00A69"/>
    <w:rsid w:val="7BE188BF"/>
    <w:rsid w:val="7BE1EDF9"/>
    <w:rsid w:val="7BE203F6"/>
    <w:rsid w:val="7BE4943C"/>
    <w:rsid w:val="7BE72691"/>
    <w:rsid w:val="7BEA0DA5"/>
    <w:rsid w:val="7BEAF256"/>
    <w:rsid w:val="7BEDD61B"/>
    <w:rsid w:val="7BF1B059"/>
    <w:rsid w:val="7BF527E7"/>
    <w:rsid w:val="7BF61B2A"/>
    <w:rsid w:val="7BF6B142"/>
    <w:rsid w:val="7BF89311"/>
    <w:rsid w:val="7BF929BB"/>
    <w:rsid w:val="7BFB8D75"/>
    <w:rsid w:val="7BFDA2C2"/>
    <w:rsid w:val="7C00073F"/>
    <w:rsid w:val="7C006BA0"/>
    <w:rsid w:val="7C034CC5"/>
    <w:rsid w:val="7C038FED"/>
    <w:rsid w:val="7C0472C0"/>
    <w:rsid w:val="7C04AC09"/>
    <w:rsid w:val="7C064264"/>
    <w:rsid w:val="7C06BF5F"/>
    <w:rsid w:val="7C07B7E3"/>
    <w:rsid w:val="7C0D5A5A"/>
    <w:rsid w:val="7C0EA4E1"/>
    <w:rsid w:val="7C0EE6AC"/>
    <w:rsid w:val="7C0F3486"/>
    <w:rsid w:val="7C0F8C76"/>
    <w:rsid w:val="7C0FCA37"/>
    <w:rsid w:val="7C11C8BB"/>
    <w:rsid w:val="7C132044"/>
    <w:rsid w:val="7C1B24D6"/>
    <w:rsid w:val="7C1B7A03"/>
    <w:rsid w:val="7C1C3140"/>
    <w:rsid w:val="7C1C452C"/>
    <w:rsid w:val="7C1CA7E4"/>
    <w:rsid w:val="7C226EF3"/>
    <w:rsid w:val="7C2D1521"/>
    <w:rsid w:val="7C2E2BCB"/>
    <w:rsid w:val="7C3142B0"/>
    <w:rsid w:val="7C31694D"/>
    <w:rsid w:val="7C321167"/>
    <w:rsid w:val="7C35CE70"/>
    <w:rsid w:val="7C37B4A0"/>
    <w:rsid w:val="7C3B523C"/>
    <w:rsid w:val="7C3B743F"/>
    <w:rsid w:val="7C3CD4C9"/>
    <w:rsid w:val="7C3D3A49"/>
    <w:rsid w:val="7C3DA248"/>
    <w:rsid w:val="7C3EE7B3"/>
    <w:rsid w:val="7C3F1BC0"/>
    <w:rsid w:val="7C400CBB"/>
    <w:rsid w:val="7C416B4B"/>
    <w:rsid w:val="7C41FF64"/>
    <w:rsid w:val="7C42747A"/>
    <w:rsid w:val="7C443DCA"/>
    <w:rsid w:val="7C459BD0"/>
    <w:rsid w:val="7C48346A"/>
    <w:rsid w:val="7C4AB350"/>
    <w:rsid w:val="7C4B2673"/>
    <w:rsid w:val="7C4B50C3"/>
    <w:rsid w:val="7C4D05E3"/>
    <w:rsid w:val="7C4F1151"/>
    <w:rsid w:val="7C4F4608"/>
    <w:rsid w:val="7C50E427"/>
    <w:rsid w:val="7C52D3BB"/>
    <w:rsid w:val="7C5A1B61"/>
    <w:rsid w:val="7C5AA72D"/>
    <w:rsid w:val="7C5B8924"/>
    <w:rsid w:val="7C5BB792"/>
    <w:rsid w:val="7C5BD9AE"/>
    <w:rsid w:val="7C5CBF1F"/>
    <w:rsid w:val="7C5E22EB"/>
    <w:rsid w:val="7C5E49D3"/>
    <w:rsid w:val="7C5EF71D"/>
    <w:rsid w:val="7C5FA034"/>
    <w:rsid w:val="7C606BB0"/>
    <w:rsid w:val="7C611DCC"/>
    <w:rsid w:val="7C62DEAF"/>
    <w:rsid w:val="7C6500A1"/>
    <w:rsid w:val="7C66199D"/>
    <w:rsid w:val="7C66D3F9"/>
    <w:rsid w:val="7C6779B7"/>
    <w:rsid w:val="7C6872E2"/>
    <w:rsid w:val="7C6878ED"/>
    <w:rsid w:val="7C69B556"/>
    <w:rsid w:val="7C6A15E9"/>
    <w:rsid w:val="7C6C303C"/>
    <w:rsid w:val="7C6D3AC9"/>
    <w:rsid w:val="7C6DA962"/>
    <w:rsid w:val="7C6EB495"/>
    <w:rsid w:val="7C7043FE"/>
    <w:rsid w:val="7C725E9E"/>
    <w:rsid w:val="7C7396FB"/>
    <w:rsid w:val="7C750387"/>
    <w:rsid w:val="7C75CA5C"/>
    <w:rsid w:val="7C7634C2"/>
    <w:rsid w:val="7C78191A"/>
    <w:rsid w:val="7C78217F"/>
    <w:rsid w:val="7C785203"/>
    <w:rsid w:val="7C7A26E3"/>
    <w:rsid w:val="7C7AF09C"/>
    <w:rsid w:val="7C7B3F62"/>
    <w:rsid w:val="7C7BBA1A"/>
    <w:rsid w:val="7C7CA0B5"/>
    <w:rsid w:val="7C7E10CD"/>
    <w:rsid w:val="7C7E5E26"/>
    <w:rsid w:val="7C7F9D8D"/>
    <w:rsid w:val="7C81FB2A"/>
    <w:rsid w:val="7C81FE4E"/>
    <w:rsid w:val="7C827EE8"/>
    <w:rsid w:val="7C84882F"/>
    <w:rsid w:val="7C86A54C"/>
    <w:rsid w:val="7C871B06"/>
    <w:rsid w:val="7C877D35"/>
    <w:rsid w:val="7C882534"/>
    <w:rsid w:val="7C8ECBBF"/>
    <w:rsid w:val="7C8FDC22"/>
    <w:rsid w:val="7C9159C7"/>
    <w:rsid w:val="7C956FF8"/>
    <w:rsid w:val="7C9798AA"/>
    <w:rsid w:val="7C98162C"/>
    <w:rsid w:val="7C9D2DA3"/>
    <w:rsid w:val="7C9D3693"/>
    <w:rsid w:val="7C9D88C4"/>
    <w:rsid w:val="7C9E2F85"/>
    <w:rsid w:val="7CA06AB2"/>
    <w:rsid w:val="7CA0ED3D"/>
    <w:rsid w:val="7CA4B922"/>
    <w:rsid w:val="7CA4DBDC"/>
    <w:rsid w:val="7CA7C57F"/>
    <w:rsid w:val="7CA93185"/>
    <w:rsid w:val="7CAAD6EE"/>
    <w:rsid w:val="7CAB89FD"/>
    <w:rsid w:val="7CAC1137"/>
    <w:rsid w:val="7CAE3E6C"/>
    <w:rsid w:val="7CB0C38A"/>
    <w:rsid w:val="7CB12E7D"/>
    <w:rsid w:val="7CB28406"/>
    <w:rsid w:val="7CB2E744"/>
    <w:rsid w:val="7CB46BF0"/>
    <w:rsid w:val="7CB4A2EF"/>
    <w:rsid w:val="7CB7B0A2"/>
    <w:rsid w:val="7CB80FDA"/>
    <w:rsid w:val="7CB81698"/>
    <w:rsid w:val="7CB89696"/>
    <w:rsid w:val="7CBA893B"/>
    <w:rsid w:val="7CBD5DCB"/>
    <w:rsid w:val="7CBD9F1F"/>
    <w:rsid w:val="7CBDFBF0"/>
    <w:rsid w:val="7CBF4ABE"/>
    <w:rsid w:val="7CBFABE6"/>
    <w:rsid w:val="7CBFFDBC"/>
    <w:rsid w:val="7CC0E880"/>
    <w:rsid w:val="7CC37E71"/>
    <w:rsid w:val="7CC701AD"/>
    <w:rsid w:val="7CCC166B"/>
    <w:rsid w:val="7CCD36FA"/>
    <w:rsid w:val="7CCEF36F"/>
    <w:rsid w:val="7CCF6870"/>
    <w:rsid w:val="7CD1277B"/>
    <w:rsid w:val="7CD2ABCF"/>
    <w:rsid w:val="7CD2F5DA"/>
    <w:rsid w:val="7CD66C45"/>
    <w:rsid w:val="7CD9C2F8"/>
    <w:rsid w:val="7CDCD9CE"/>
    <w:rsid w:val="7CDDF8AE"/>
    <w:rsid w:val="7CDECC0F"/>
    <w:rsid w:val="7CE21D8F"/>
    <w:rsid w:val="7CE3702C"/>
    <w:rsid w:val="7CE5237F"/>
    <w:rsid w:val="7CE543F5"/>
    <w:rsid w:val="7CE5555D"/>
    <w:rsid w:val="7CE6FC7E"/>
    <w:rsid w:val="7CEC9DAA"/>
    <w:rsid w:val="7CEFB087"/>
    <w:rsid w:val="7CF13055"/>
    <w:rsid w:val="7CF2F583"/>
    <w:rsid w:val="7CF3F900"/>
    <w:rsid w:val="7CF46077"/>
    <w:rsid w:val="7CF6A989"/>
    <w:rsid w:val="7CFA987E"/>
    <w:rsid w:val="7CFB39BD"/>
    <w:rsid w:val="7CFB53D7"/>
    <w:rsid w:val="7CFC4D11"/>
    <w:rsid w:val="7CFCB378"/>
    <w:rsid w:val="7CFDD9D2"/>
    <w:rsid w:val="7CFFFF39"/>
    <w:rsid w:val="7D014320"/>
    <w:rsid w:val="7D015618"/>
    <w:rsid w:val="7D01C4FA"/>
    <w:rsid w:val="7D02BDE6"/>
    <w:rsid w:val="7D05CEF3"/>
    <w:rsid w:val="7D07F3BA"/>
    <w:rsid w:val="7D0A21BC"/>
    <w:rsid w:val="7D0B23F4"/>
    <w:rsid w:val="7D0B96C7"/>
    <w:rsid w:val="7D0C73B4"/>
    <w:rsid w:val="7D0D884C"/>
    <w:rsid w:val="7D0DF320"/>
    <w:rsid w:val="7D0E76E6"/>
    <w:rsid w:val="7D0F31A6"/>
    <w:rsid w:val="7D0FD8D1"/>
    <w:rsid w:val="7D10BA7D"/>
    <w:rsid w:val="7D122C4F"/>
    <w:rsid w:val="7D1346C3"/>
    <w:rsid w:val="7D13E272"/>
    <w:rsid w:val="7D14A55F"/>
    <w:rsid w:val="7D15023D"/>
    <w:rsid w:val="7D153E95"/>
    <w:rsid w:val="7D154456"/>
    <w:rsid w:val="7D155BEB"/>
    <w:rsid w:val="7D17110D"/>
    <w:rsid w:val="7D192E1A"/>
    <w:rsid w:val="7D1D5C0B"/>
    <w:rsid w:val="7D1D85E8"/>
    <w:rsid w:val="7D1EB2C5"/>
    <w:rsid w:val="7D20E3FB"/>
    <w:rsid w:val="7D21EBB0"/>
    <w:rsid w:val="7D22308A"/>
    <w:rsid w:val="7D2276FD"/>
    <w:rsid w:val="7D22B6A9"/>
    <w:rsid w:val="7D26DBA1"/>
    <w:rsid w:val="7D27A079"/>
    <w:rsid w:val="7D27C6D5"/>
    <w:rsid w:val="7D28962E"/>
    <w:rsid w:val="7D2959D5"/>
    <w:rsid w:val="7D2B1B9C"/>
    <w:rsid w:val="7D2D1200"/>
    <w:rsid w:val="7D324330"/>
    <w:rsid w:val="7D343DFA"/>
    <w:rsid w:val="7D35C69D"/>
    <w:rsid w:val="7D361CCC"/>
    <w:rsid w:val="7D36D138"/>
    <w:rsid w:val="7D39C419"/>
    <w:rsid w:val="7D3A0DF0"/>
    <w:rsid w:val="7D3B6137"/>
    <w:rsid w:val="7D3E6D0E"/>
    <w:rsid w:val="7D3E96D8"/>
    <w:rsid w:val="7D3ECC86"/>
    <w:rsid w:val="7D400508"/>
    <w:rsid w:val="7D424116"/>
    <w:rsid w:val="7D431EEF"/>
    <w:rsid w:val="7D434008"/>
    <w:rsid w:val="7D4584E1"/>
    <w:rsid w:val="7D45B311"/>
    <w:rsid w:val="7D45DE5D"/>
    <w:rsid w:val="7D46C645"/>
    <w:rsid w:val="7D4F0B17"/>
    <w:rsid w:val="7D4F63BF"/>
    <w:rsid w:val="7D50A48D"/>
    <w:rsid w:val="7D511FC0"/>
    <w:rsid w:val="7D52AB12"/>
    <w:rsid w:val="7D5584B8"/>
    <w:rsid w:val="7D563ED1"/>
    <w:rsid w:val="7D56C81B"/>
    <w:rsid w:val="7D57B443"/>
    <w:rsid w:val="7D57C179"/>
    <w:rsid w:val="7D58422C"/>
    <w:rsid w:val="7D5868E9"/>
    <w:rsid w:val="7D5B8A44"/>
    <w:rsid w:val="7D5C4741"/>
    <w:rsid w:val="7D5CD17F"/>
    <w:rsid w:val="7D5EEE31"/>
    <w:rsid w:val="7D602BDB"/>
    <w:rsid w:val="7D6161A8"/>
    <w:rsid w:val="7D6174AF"/>
    <w:rsid w:val="7D61B250"/>
    <w:rsid w:val="7D629751"/>
    <w:rsid w:val="7D6349D6"/>
    <w:rsid w:val="7D6AA16F"/>
    <w:rsid w:val="7D6B2A7E"/>
    <w:rsid w:val="7D6BBAC2"/>
    <w:rsid w:val="7D706BD2"/>
    <w:rsid w:val="7D70B110"/>
    <w:rsid w:val="7D70DBA2"/>
    <w:rsid w:val="7D71041F"/>
    <w:rsid w:val="7D713908"/>
    <w:rsid w:val="7D72B909"/>
    <w:rsid w:val="7D73A74E"/>
    <w:rsid w:val="7D77B77D"/>
    <w:rsid w:val="7D77F5D9"/>
    <w:rsid w:val="7D798B4B"/>
    <w:rsid w:val="7D799408"/>
    <w:rsid w:val="7D7E70D9"/>
    <w:rsid w:val="7D7E9606"/>
    <w:rsid w:val="7D7EF62D"/>
    <w:rsid w:val="7D82A71F"/>
    <w:rsid w:val="7D85B218"/>
    <w:rsid w:val="7D861DBF"/>
    <w:rsid w:val="7D884D82"/>
    <w:rsid w:val="7D88D7CC"/>
    <w:rsid w:val="7D8AAD6C"/>
    <w:rsid w:val="7D8ABF7B"/>
    <w:rsid w:val="7D8D0302"/>
    <w:rsid w:val="7D8D4658"/>
    <w:rsid w:val="7D8D9412"/>
    <w:rsid w:val="7D8E8EBA"/>
    <w:rsid w:val="7D8FE880"/>
    <w:rsid w:val="7D91DB42"/>
    <w:rsid w:val="7D932A6E"/>
    <w:rsid w:val="7D938063"/>
    <w:rsid w:val="7D958896"/>
    <w:rsid w:val="7D9622BE"/>
    <w:rsid w:val="7D964654"/>
    <w:rsid w:val="7D9677E4"/>
    <w:rsid w:val="7D96B768"/>
    <w:rsid w:val="7D974D59"/>
    <w:rsid w:val="7D994CAB"/>
    <w:rsid w:val="7D9DF78E"/>
    <w:rsid w:val="7D9EA73E"/>
    <w:rsid w:val="7DA05B1D"/>
    <w:rsid w:val="7DA0ED4B"/>
    <w:rsid w:val="7DA32B53"/>
    <w:rsid w:val="7DA3FCAE"/>
    <w:rsid w:val="7DA4538F"/>
    <w:rsid w:val="7DA53255"/>
    <w:rsid w:val="7DA961EE"/>
    <w:rsid w:val="7DA9D75F"/>
    <w:rsid w:val="7DAA45F4"/>
    <w:rsid w:val="7DAA6D50"/>
    <w:rsid w:val="7DAE3872"/>
    <w:rsid w:val="7DAEA6F1"/>
    <w:rsid w:val="7DAFADFB"/>
    <w:rsid w:val="7DB04519"/>
    <w:rsid w:val="7DB167DB"/>
    <w:rsid w:val="7DB2F08C"/>
    <w:rsid w:val="7DB39186"/>
    <w:rsid w:val="7DB4476F"/>
    <w:rsid w:val="7DB4B17C"/>
    <w:rsid w:val="7DB5C59C"/>
    <w:rsid w:val="7DB74A64"/>
    <w:rsid w:val="7DB94362"/>
    <w:rsid w:val="7DB988F2"/>
    <w:rsid w:val="7DB9C1C1"/>
    <w:rsid w:val="7DBCEAB3"/>
    <w:rsid w:val="7DC032FD"/>
    <w:rsid w:val="7DC3A2C6"/>
    <w:rsid w:val="7DC91FFD"/>
    <w:rsid w:val="7DC94C4A"/>
    <w:rsid w:val="7DC97D3D"/>
    <w:rsid w:val="7DCD0512"/>
    <w:rsid w:val="7DCD51F8"/>
    <w:rsid w:val="7DCD6380"/>
    <w:rsid w:val="7DCDA288"/>
    <w:rsid w:val="7DCF8F8E"/>
    <w:rsid w:val="7DCFDE8B"/>
    <w:rsid w:val="7DD20009"/>
    <w:rsid w:val="7DD2049C"/>
    <w:rsid w:val="7DD2CAE0"/>
    <w:rsid w:val="7DD49B19"/>
    <w:rsid w:val="7DD5350D"/>
    <w:rsid w:val="7DD53E56"/>
    <w:rsid w:val="7DD5A706"/>
    <w:rsid w:val="7DDAEC21"/>
    <w:rsid w:val="7DDB1DC7"/>
    <w:rsid w:val="7DDC62CD"/>
    <w:rsid w:val="7DDCAD5D"/>
    <w:rsid w:val="7DE00E2B"/>
    <w:rsid w:val="7DE0E8BE"/>
    <w:rsid w:val="7DE1694C"/>
    <w:rsid w:val="7DE3634D"/>
    <w:rsid w:val="7DE4C14D"/>
    <w:rsid w:val="7DE515AA"/>
    <w:rsid w:val="7DE655C1"/>
    <w:rsid w:val="7DE8C4BC"/>
    <w:rsid w:val="7DE985A3"/>
    <w:rsid w:val="7DEADF99"/>
    <w:rsid w:val="7DEB3197"/>
    <w:rsid w:val="7DEC2726"/>
    <w:rsid w:val="7DECF830"/>
    <w:rsid w:val="7DED7556"/>
    <w:rsid w:val="7DEDF324"/>
    <w:rsid w:val="7DEE709B"/>
    <w:rsid w:val="7DEEE86D"/>
    <w:rsid w:val="7DF041C5"/>
    <w:rsid w:val="7DF124BF"/>
    <w:rsid w:val="7DF20AFC"/>
    <w:rsid w:val="7DF3BC44"/>
    <w:rsid w:val="7DF6C997"/>
    <w:rsid w:val="7DF739B8"/>
    <w:rsid w:val="7DF84966"/>
    <w:rsid w:val="7DFA5D7C"/>
    <w:rsid w:val="7DFD7A1B"/>
    <w:rsid w:val="7E02FE28"/>
    <w:rsid w:val="7E03664F"/>
    <w:rsid w:val="7E0585B7"/>
    <w:rsid w:val="7E0A8091"/>
    <w:rsid w:val="7E0A858C"/>
    <w:rsid w:val="7E0C4464"/>
    <w:rsid w:val="7E0D453C"/>
    <w:rsid w:val="7E0D4EDE"/>
    <w:rsid w:val="7E0E23EA"/>
    <w:rsid w:val="7E0E279F"/>
    <w:rsid w:val="7E0E82CD"/>
    <w:rsid w:val="7E1605E7"/>
    <w:rsid w:val="7E16532C"/>
    <w:rsid w:val="7E166074"/>
    <w:rsid w:val="7E17A03D"/>
    <w:rsid w:val="7E188EE5"/>
    <w:rsid w:val="7E1A6314"/>
    <w:rsid w:val="7E1B5627"/>
    <w:rsid w:val="7E1B6A14"/>
    <w:rsid w:val="7E1C9676"/>
    <w:rsid w:val="7E1CEB0F"/>
    <w:rsid w:val="7E1CFD7B"/>
    <w:rsid w:val="7E1EC0A1"/>
    <w:rsid w:val="7E201E18"/>
    <w:rsid w:val="7E230E06"/>
    <w:rsid w:val="7E23956C"/>
    <w:rsid w:val="7E25C27D"/>
    <w:rsid w:val="7E269D00"/>
    <w:rsid w:val="7E27B025"/>
    <w:rsid w:val="7E281C15"/>
    <w:rsid w:val="7E290007"/>
    <w:rsid w:val="7E290B7E"/>
    <w:rsid w:val="7E2B19A4"/>
    <w:rsid w:val="7E2EBEDF"/>
    <w:rsid w:val="7E33B88E"/>
    <w:rsid w:val="7E34F22D"/>
    <w:rsid w:val="7E369FDA"/>
    <w:rsid w:val="7E380417"/>
    <w:rsid w:val="7E38E8F0"/>
    <w:rsid w:val="7E3AAEDE"/>
    <w:rsid w:val="7E3F75A4"/>
    <w:rsid w:val="7E40A827"/>
    <w:rsid w:val="7E42123F"/>
    <w:rsid w:val="7E426569"/>
    <w:rsid w:val="7E43D08C"/>
    <w:rsid w:val="7E4406B3"/>
    <w:rsid w:val="7E4439B1"/>
    <w:rsid w:val="7E452923"/>
    <w:rsid w:val="7E45EEA7"/>
    <w:rsid w:val="7E461DB2"/>
    <w:rsid w:val="7E470148"/>
    <w:rsid w:val="7E487A29"/>
    <w:rsid w:val="7E4CF5CC"/>
    <w:rsid w:val="7E4D1E54"/>
    <w:rsid w:val="7E4DA5E5"/>
    <w:rsid w:val="7E535425"/>
    <w:rsid w:val="7E53904D"/>
    <w:rsid w:val="7E53E6B2"/>
    <w:rsid w:val="7E5440D8"/>
    <w:rsid w:val="7E5692CE"/>
    <w:rsid w:val="7E57B7AB"/>
    <w:rsid w:val="7E5BA9C4"/>
    <w:rsid w:val="7E5BF1C2"/>
    <w:rsid w:val="7E5CF278"/>
    <w:rsid w:val="7E5F8521"/>
    <w:rsid w:val="7E600D15"/>
    <w:rsid w:val="7E615DF9"/>
    <w:rsid w:val="7E6199B4"/>
    <w:rsid w:val="7E625315"/>
    <w:rsid w:val="7E62B2AF"/>
    <w:rsid w:val="7E644028"/>
    <w:rsid w:val="7E662D73"/>
    <w:rsid w:val="7E672A3F"/>
    <w:rsid w:val="7E67C013"/>
    <w:rsid w:val="7E67FAEF"/>
    <w:rsid w:val="7E68712E"/>
    <w:rsid w:val="7E693842"/>
    <w:rsid w:val="7E6AB5B4"/>
    <w:rsid w:val="7E6DA81E"/>
    <w:rsid w:val="7E6FC828"/>
    <w:rsid w:val="7E702A12"/>
    <w:rsid w:val="7E750679"/>
    <w:rsid w:val="7E75EDDB"/>
    <w:rsid w:val="7E77E485"/>
    <w:rsid w:val="7E780369"/>
    <w:rsid w:val="7E7DE4E3"/>
    <w:rsid w:val="7E7E9744"/>
    <w:rsid w:val="7E7FD453"/>
    <w:rsid w:val="7E7FE85F"/>
    <w:rsid w:val="7E810F09"/>
    <w:rsid w:val="7E811885"/>
    <w:rsid w:val="7E82880A"/>
    <w:rsid w:val="7E875F36"/>
    <w:rsid w:val="7E883964"/>
    <w:rsid w:val="7E89033C"/>
    <w:rsid w:val="7E8943B9"/>
    <w:rsid w:val="7E899834"/>
    <w:rsid w:val="7E8B18BB"/>
    <w:rsid w:val="7E8B6EC6"/>
    <w:rsid w:val="7E8BF80A"/>
    <w:rsid w:val="7E8D0A7E"/>
    <w:rsid w:val="7E8DB37E"/>
    <w:rsid w:val="7E906A5D"/>
    <w:rsid w:val="7E932B80"/>
    <w:rsid w:val="7E9553D0"/>
    <w:rsid w:val="7E955418"/>
    <w:rsid w:val="7E964B33"/>
    <w:rsid w:val="7E982EAC"/>
    <w:rsid w:val="7E986849"/>
    <w:rsid w:val="7E98B6F7"/>
    <w:rsid w:val="7E9A1805"/>
    <w:rsid w:val="7E9BE64B"/>
    <w:rsid w:val="7EA2BF33"/>
    <w:rsid w:val="7EA2D3B1"/>
    <w:rsid w:val="7EA300D8"/>
    <w:rsid w:val="7EA5ECBA"/>
    <w:rsid w:val="7EA6B303"/>
    <w:rsid w:val="7EA6BE7E"/>
    <w:rsid w:val="7EA7C60A"/>
    <w:rsid w:val="7EA99435"/>
    <w:rsid w:val="7EAE0289"/>
    <w:rsid w:val="7EB20F08"/>
    <w:rsid w:val="7EB272EF"/>
    <w:rsid w:val="7EB32CB3"/>
    <w:rsid w:val="7EB77405"/>
    <w:rsid w:val="7EB8DEF4"/>
    <w:rsid w:val="7EBC7396"/>
    <w:rsid w:val="7EBCB5F4"/>
    <w:rsid w:val="7EBED625"/>
    <w:rsid w:val="7EBEE9FA"/>
    <w:rsid w:val="7EBF00FD"/>
    <w:rsid w:val="7EBF3ADC"/>
    <w:rsid w:val="7EC12F1E"/>
    <w:rsid w:val="7EC1740D"/>
    <w:rsid w:val="7EC346D3"/>
    <w:rsid w:val="7EC486BB"/>
    <w:rsid w:val="7EC59110"/>
    <w:rsid w:val="7EC5E807"/>
    <w:rsid w:val="7EC5FB6A"/>
    <w:rsid w:val="7EC69BD5"/>
    <w:rsid w:val="7EC73668"/>
    <w:rsid w:val="7ECD7801"/>
    <w:rsid w:val="7ECDB038"/>
    <w:rsid w:val="7ECE6951"/>
    <w:rsid w:val="7ECE9651"/>
    <w:rsid w:val="7ECECD8C"/>
    <w:rsid w:val="7ECF4D93"/>
    <w:rsid w:val="7ED0BECA"/>
    <w:rsid w:val="7ED12D7C"/>
    <w:rsid w:val="7ED48E50"/>
    <w:rsid w:val="7EDB464B"/>
    <w:rsid w:val="7EDBB3C4"/>
    <w:rsid w:val="7EDE6A36"/>
    <w:rsid w:val="7EDE90FF"/>
    <w:rsid w:val="7EE03C2A"/>
    <w:rsid w:val="7EE0EFE3"/>
    <w:rsid w:val="7EE0FC32"/>
    <w:rsid w:val="7EE4F5B7"/>
    <w:rsid w:val="7EE6C388"/>
    <w:rsid w:val="7EE6D902"/>
    <w:rsid w:val="7EE7B518"/>
    <w:rsid w:val="7EE93022"/>
    <w:rsid w:val="7EEEBB77"/>
    <w:rsid w:val="7EEF45E7"/>
    <w:rsid w:val="7EF0578D"/>
    <w:rsid w:val="7EF14EC0"/>
    <w:rsid w:val="7EF1A886"/>
    <w:rsid w:val="7EF27490"/>
    <w:rsid w:val="7EF2E9D5"/>
    <w:rsid w:val="7EF384A4"/>
    <w:rsid w:val="7EF517E9"/>
    <w:rsid w:val="7EF6AFA9"/>
    <w:rsid w:val="7EF8A5E3"/>
    <w:rsid w:val="7EF947A1"/>
    <w:rsid w:val="7EF9DFB0"/>
    <w:rsid w:val="7EFA7B5F"/>
    <w:rsid w:val="7EFC2BF9"/>
    <w:rsid w:val="7EFCA93C"/>
    <w:rsid w:val="7EFE11AA"/>
    <w:rsid w:val="7EFE2E5C"/>
    <w:rsid w:val="7EFEF92A"/>
    <w:rsid w:val="7EFF71B4"/>
    <w:rsid w:val="7F0336D5"/>
    <w:rsid w:val="7F038D34"/>
    <w:rsid w:val="7F088B8D"/>
    <w:rsid w:val="7F09A933"/>
    <w:rsid w:val="7F0D2CE4"/>
    <w:rsid w:val="7F0E7847"/>
    <w:rsid w:val="7F0F30E1"/>
    <w:rsid w:val="7F105A91"/>
    <w:rsid w:val="7F1529F5"/>
    <w:rsid w:val="7F15FF24"/>
    <w:rsid w:val="7F161794"/>
    <w:rsid w:val="7F16247C"/>
    <w:rsid w:val="7F1684B5"/>
    <w:rsid w:val="7F172522"/>
    <w:rsid w:val="7F1CEE28"/>
    <w:rsid w:val="7F1F10E1"/>
    <w:rsid w:val="7F1F56EE"/>
    <w:rsid w:val="7F20CCE1"/>
    <w:rsid w:val="7F24C4C5"/>
    <w:rsid w:val="7F24EA32"/>
    <w:rsid w:val="7F25BDB2"/>
    <w:rsid w:val="7F25C3D2"/>
    <w:rsid w:val="7F26033F"/>
    <w:rsid w:val="7F2705E5"/>
    <w:rsid w:val="7F285DF2"/>
    <w:rsid w:val="7F2A0A84"/>
    <w:rsid w:val="7F2D4A1C"/>
    <w:rsid w:val="7F2F478F"/>
    <w:rsid w:val="7F2F9B83"/>
    <w:rsid w:val="7F312E5E"/>
    <w:rsid w:val="7F378D75"/>
    <w:rsid w:val="7F3B167D"/>
    <w:rsid w:val="7F3B6759"/>
    <w:rsid w:val="7F3EA8CD"/>
    <w:rsid w:val="7F3EB83A"/>
    <w:rsid w:val="7F3F23C5"/>
    <w:rsid w:val="7F408C55"/>
    <w:rsid w:val="7F443386"/>
    <w:rsid w:val="7F454BE7"/>
    <w:rsid w:val="7F48AAFA"/>
    <w:rsid w:val="7F49D090"/>
    <w:rsid w:val="7F504C07"/>
    <w:rsid w:val="7F50F1EA"/>
    <w:rsid w:val="7F51B67C"/>
    <w:rsid w:val="7F525677"/>
    <w:rsid w:val="7F529B73"/>
    <w:rsid w:val="7F53BE61"/>
    <w:rsid w:val="7F5700DB"/>
    <w:rsid w:val="7F577F84"/>
    <w:rsid w:val="7F57A2EB"/>
    <w:rsid w:val="7F5975AE"/>
    <w:rsid w:val="7F5A0CDC"/>
    <w:rsid w:val="7F5C66B7"/>
    <w:rsid w:val="7F5CB006"/>
    <w:rsid w:val="7F5DAD19"/>
    <w:rsid w:val="7F5E2DF8"/>
    <w:rsid w:val="7F5E81E0"/>
    <w:rsid w:val="7F5EEA35"/>
    <w:rsid w:val="7F5F2AFA"/>
    <w:rsid w:val="7F5FE4E3"/>
    <w:rsid w:val="7F60C485"/>
    <w:rsid w:val="7F60E23D"/>
    <w:rsid w:val="7F614BFC"/>
    <w:rsid w:val="7F6383FE"/>
    <w:rsid w:val="7F63BB9C"/>
    <w:rsid w:val="7F651FD9"/>
    <w:rsid w:val="7F667170"/>
    <w:rsid w:val="7F699A1C"/>
    <w:rsid w:val="7F69FD34"/>
    <w:rsid w:val="7F6A1EC0"/>
    <w:rsid w:val="7F6A276A"/>
    <w:rsid w:val="7F6A7142"/>
    <w:rsid w:val="7F6BE4DD"/>
    <w:rsid w:val="7F6C87D5"/>
    <w:rsid w:val="7F6D6421"/>
    <w:rsid w:val="7F6E2CB9"/>
    <w:rsid w:val="7F70E545"/>
    <w:rsid w:val="7F723FDC"/>
    <w:rsid w:val="7F72D7F6"/>
    <w:rsid w:val="7F732495"/>
    <w:rsid w:val="7F756680"/>
    <w:rsid w:val="7F769587"/>
    <w:rsid w:val="7F76D0D3"/>
    <w:rsid w:val="7F77098C"/>
    <w:rsid w:val="7F787598"/>
    <w:rsid w:val="7F7A5623"/>
    <w:rsid w:val="7F7CC0F9"/>
    <w:rsid w:val="7F7D4471"/>
    <w:rsid w:val="7F7D8BBF"/>
    <w:rsid w:val="7F7DB0C2"/>
    <w:rsid w:val="7F80A8D5"/>
    <w:rsid w:val="7F813786"/>
    <w:rsid w:val="7F82FD2F"/>
    <w:rsid w:val="7F832BBE"/>
    <w:rsid w:val="7F8483C7"/>
    <w:rsid w:val="7F87C932"/>
    <w:rsid w:val="7F8842E4"/>
    <w:rsid w:val="7F8A4C87"/>
    <w:rsid w:val="7F8C39ED"/>
    <w:rsid w:val="7F8C9E68"/>
    <w:rsid w:val="7F9011CA"/>
    <w:rsid w:val="7F916B08"/>
    <w:rsid w:val="7F93DC75"/>
    <w:rsid w:val="7F9506E9"/>
    <w:rsid w:val="7F954408"/>
    <w:rsid w:val="7F95D926"/>
    <w:rsid w:val="7F961E40"/>
    <w:rsid w:val="7F9631E6"/>
    <w:rsid w:val="7F972E57"/>
    <w:rsid w:val="7F9D520B"/>
    <w:rsid w:val="7F9D5EAF"/>
    <w:rsid w:val="7F9D6BB9"/>
    <w:rsid w:val="7F9D9167"/>
    <w:rsid w:val="7F9E84A3"/>
    <w:rsid w:val="7F9F900C"/>
    <w:rsid w:val="7F9FB472"/>
    <w:rsid w:val="7FA07614"/>
    <w:rsid w:val="7FA0B39A"/>
    <w:rsid w:val="7FA40ABE"/>
    <w:rsid w:val="7FA6263E"/>
    <w:rsid w:val="7FA82E5A"/>
    <w:rsid w:val="7FA84E0E"/>
    <w:rsid w:val="7FA8BA7F"/>
    <w:rsid w:val="7FABE01E"/>
    <w:rsid w:val="7FAF9DE0"/>
    <w:rsid w:val="7FB453D9"/>
    <w:rsid w:val="7FB55744"/>
    <w:rsid w:val="7FB8D21F"/>
    <w:rsid w:val="7FBA1FAA"/>
    <w:rsid w:val="7FBA2E87"/>
    <w:rsid w:val="7FBA6234"/>
    <w:rsid w:val="7FBA859F"/>
    <w:rsid w:val="7FBE9890"/>
    <w:rsid w:val="7FBF38D6"/>
    <w:rsid w:val="7FC214C5"/>
    <w:rsid w:val="7FC258C7"/>
    <w:rsid w:val="7FC441DC"/>
    <w:rsid w:val="7FC6BF9D"/>
    <w:rsid w:val="7FC99A2B"/>
    <w:rsid w:val="7FCAD276"/>
    <w:rsid w:val="7FCE0EDB"/>
    <w:rsid w:val="7FCFA094"/>
    <w:rsid w:val="7FD07EAD"/>
    <w:rsid w:val="7FD2B65E"/>
    <w:rsid w:val="7FD559F4"/>
    <w:rsid w:val="7FD70A1D"/>
    <w:rsid w:val="7FDA97F9"/>
    <w:rsid w:val="7FDBBA47"/>
    <w:rsid w:val="7FDC325A"/>
    <w:rsid w:val="7FDD1D5B"/>
    <w:rsid w:val="7FDD44FD"/>
    <w:rsid w:val="7FDDA489"/>
    <w:rsid w:val="7FDF77ED"/>
    <w:rsid w:val="7FE21597"/>
    <w:rsid w:val="7FE277B0"/>
    <w:rsid w:val="7FE34091"/>
    <w:rsid w:val="7FE55279"/>
    <w:rsid w:val="7FE594A7"/>
    <w:rsid w:val="7FE72E00"/>
    <w:rsid w:val="7FEA7758"/>
    <w:rsid w:val="7FEB3E4B"/>
    <w:rsid w:val="7FEB5555"/>
    <w:rsid w:val="7FEBFD13"/>
    <w:rsid w:val="7FECE590"/>
    <w:rsid w:val="7FED0967"/>
    <w:rsid w:val="7FEDEF1D"/>
    <w:rsid w:val="7FEE7391"/>
    <w:rsid w:val="7FEE7BAC"/>
    <w:rsid w:val="7FEEC4CC"/>
    <w:rsid w:val="7FEFA4B7"/>
    <w:rsid w:val="7FEFB09C"/>
    <w:rsid w:val="7FF0DBB4"/>
    <w:rsid w:val="7FF13E79"/>
    <w:rsid w:val="7FF1BFFB"/>
    <w:rsid w:val="7FF8082C"/>
    <w:rsid w:val="7FFA0060"/>
    <w:rsid w:val="7FFB385C"/>
    <w:rsid w:val="7FFBF25E"/>
    <w:rsid w:val="7FFC5852"/>
    <w:rsid w:val="7FFCCD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703386"/>
  <w15:chartTrackingRefBased/>
  <w15:docId w15:val="{3B45B481-E739-41A5-B24A-489588165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618"/>
  </w:style>
  <w:style w:type="paragraph" w:styleId="Heading1">
    <w:name w:val="heading 1"/>
    <w:basedOn w:val="Normal"/>
    <w:next w:val="Normal"/>
    <w:link w:val="Heading1Char"/>
    <w:qFormat/>
    <w:rsid w:val="00033BBC"/>
    <w:pPr>
      <w:keepNext/>
      <w:keepLines/>
      <w:spacing w:after="0" w:line="240" w:lineRule="auto"/>
      <w:outlineLvl w:val="0"/>
    </w:pPr>
    <w:rPr>
      <w:rFonts w:ascii="Arial" w:eastAsiaTheme="majorEastAsia" w:hAnsi="Arial" w:cstheme="majorBidi"/>
      <w:b/>
      <w:bCs/>
      <w:color w:val="3366CC"/>
      <w:szCs w:val="28"/>
    </w:rPr>
  </w:style>
  <w:style w:type="paragraph" w:styleId="Heading2">
    <w:name w:val="heading 2"/>
    <w:basedOn w:val="Normal"/>
    <w:next w:val="Normal"/>
    <w:link w:val="Heading2Char"/>
    <w:unhideWhenUsed/>
    <w:qFormat/>
    <w:rsid w:val="00033BBC"/>
    <w:pPr>
      <w:keepNext/>
      <w:keepLines/>
      <w:spacing w:before="200" w:after="0" w:line="240"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qFormat/>
    <w:rsid w:val="00033BBC"/>
    <w:pPr>
      <w:keepNext/>
      <w:tabs>
        <w:tab w:val="decimal" w:pos="5670"/>
      </w:tabs>
      <w:spacing w:after="0" w:line="240" w:lineRule="auto"/>
      <w:jc w:val="both"/>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unhideWhenUsed/>
    <w:qFormat/>
    <w:rsid w:val="00312D2B"/>
    <w:pPr>
      <w:keepNext/>
      <w:keepLines/>
      <w:spacing w:before="200" w:after="0" w:line="240" w:lineRule="auto"/>
      <w:outlineLvl w:val="3"/>
    </w:pPr>
    <w:rPr>
      <w:rFonts w:asciiTheme="majorHAnsi" w:eastAsiaTheme="majorEastAsia" w:hAnsiTheme="majorHAnsi" w:cstheme="majorBidi"/>
      <w:b/>
      <w:bCs/>
      <w:i/>
      <w:iCs/>
      <w:color w:val="4472C4" w:themeColor="accent1"/>
      <w:sz w:val="20"/>
    </w:rPr>
  </w:style>
  <w:style w:type="paragraph" w:styleId="Heading5">
    <w:name w:val="heading 5"/>
    <w:basedOn w:val="Normal"/>
    <w:next w:val="Normal"/>
    <w:link w:val="Heading5Char"/>
    <w:uiPriority w:val="9"/>
    <w:semiHidden/>
    <w:unhideWhenUsed/>
    <w:qFormat/>
    <w:rsid w:val="001E68B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E68B7"/>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E68B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033BBC"/>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E68B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42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427B"/>
  </w:style>
  <w:style w:type="paragraph" w:styleId="Footer">
    <w:name w:val="footer"/>
    <w:basedOn w:val="Normal"/>
    <w:link w:val="FooterChar"/>
    <w:uiPriority w:val="99"/>
    <w:unhideWhenUsed/>
    <w:rsid w:val="00DE42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427B"/>
  </w:style>
  <w:style w:type="character" w:styleId="Hyperlink">
    <w:name w:val="Hyperlink"/>
    <w:basedOn w:val="DefaultParagraphFont"/>
    <w:uiPriority w:val="99"/>
    <w:unhideWhenUsed/>
    <w:rsid w:val="005B251C"/>
    <w:rPr>
      <w:color w:val="0563C1" w:themeColor="hyperlink"/>
      <w:u w:val="single"/>
    </w:rPr>
  </w:style>
  <w:style w:type="paragraph" w:styleId="ListParagraph">
    <w:name w:val="List Paragraph"/>
    <w:basedOn w:val="Normal"/>
    <w:link w:val="ListParagraphChar"/>
    <w:uiPriority w:val="34"/>
    <w:qFormat/>
    <w:rsid w:val="005B251C"/>
    <w:pPr>
      <w:ind w:left="720"/>
      <w:contextualSpacing/>
    </w:pPr>
  </w:style>
  <w:style w:type="table" w:styleId="TableGrid">
    <w:name w:val="Table Grid"/>
    <w:basedOn w:val="TableNormal"/>
    <w:uiPriority w:val="39"/>
    <w:rsid w:val="005B2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
    <w:name w:val="List Table 2"/>
    <w:basedOn w:val="TableNormal"/>
    <w:uiPriority w:val="47"/>
    <w:rsid w:val="005B251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BA0A15"/>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table" w:customStyle="1" w:styleId="GridTable5Dark-Accent51">
    <w:name w:val="Grid Table 5 Dark - Accent 51"/>
    <w:basedOn w:val="TableNormal"/>
    <w:uiPriority w:val="50"/>
    <w:rsid w:val="00F42C78"/>
    <w:pPr>
      <w:spacing w:after="0" w:line="240" w:lineRule="auto"/>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ListParagraphChar">
    <w:name w:val="List Paragraph Char"/>
    <w:basedOn w:val="DefaultParagraphFont"/>
    <w:link w:val="ListParagraph"/>
    <w:uiPriority w:val="34"/>
    <w:rsid w:val="00696B4F"/>
  </w:style>
  <w:style w:type="table" w:customStyle="1" w:styleId="ListTable2-Accent31">
    <w:name w:val="List Table 2 - Accent 31"/>
    <w:basedOn w:val="TableNormal"/>
    <w:uiPriority w:val="47"/>
    <w:rsid w:val="00E957CE"/>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7Colorful">
    <w:name w:val="List Table 7 Colorful"/>
    <w:basedOn w:val="TableNormal"/>
    <w:uiPriority w:val="52"/>
    <w:rsid w:val="00C12B3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1">
    <w:name w:val="List Table 1 Light Accent 1"/>
    <w:basedOn w:val="TableNormal"/>
    <w:uiPriority w:val="46"/>
    <w:rsid w:val="00C12B33"/>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C12B33"/>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
    <w:name w:val="Grid Table 3"/>
    <w:basedOn w:val="TableNormal"/>
    <w:uiPriority w:val="48"/>
    <w:rsid w:val="006F59F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4-Accent61">
    <w:name w:val="List Table 4 - Accent 61"/>
    <w:basedOn w:val="TableNormal"/>
    <w:uiPriority w:val="49"/>
    <w:rsid w:val="001A526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Accent51">
    <w:name w:val="List Table 3 - Accent 51"/>
    <w:basedOn w:val="TableNormal"/>
    <w:uiPriority w:val="48"/>
    <w:rsid w:val="001A5261"/>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GridTable3-Accent1">
    <w:name w:val="Grid Table 3 Accent 1"/>
    <w:basedOn w:val="TableNormal"/>
    <w:uiPriority w:val="48"/>
    <w:rsid w:val="005427C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customStyle="1" w:styleId="P58">
    <w:name w:val="P58"/>
    <w:rsid w:val="00275AD8"/>
    <w:pPr>
      <w:autoSpaceDE w:val="0"/>
      <w:autoSpaceDN w:val="0"/>
      <w:adjustRightInd w:val="0"/>
      <w:spacing w:after="0" w:line="240" w:lineRule="auto"/>
      <w:jc w:val="center"/>
    </w:pPr>
    <w:rPr>
      <w:rFonts w:ascii="Arial" w:eastAsia="Times New Roman" w:hAnsi="Arial" w:cs="Times New Roman"/>
      <w:b/>
      <w:bCs/>
      <w:sz w:val="24"/>
      <w:szCs w:val="24"/>
      <w:lang w:val="en-US"/>
    </w:rPr>
  </w:style>
  <w:style w:type="paragraph" w:styleId="BodyTextIndent">
    <w:name w:val="Body Text Indent"/>
    <w:basedOn w:val="Normal"/>
    <w:link w:val="BodyTextIndentChar"/>
    <w:unhideWhenUsed/>
    <w:rsid w:val="00275AD8"/>
    <w:pPr>
      <w:spacing w:after="120" w:line="240" w:lineRule="auto"/>
      <w:ind w:left="283"/>
    </w:pPr>
    <w:rPr>
      <w:rFonts w:ascii="Arial" w:hAnsi="Arial"/>
      <w:sz w:val="20"/>
    </w:rPr>
  </w:style>
  <w:style w:type="character" w:customStyle="1" w:styleId="BodyTextIndentChar">
    <w:name w:val="Body Text Indent Char"/>
    <w:basedOn w:val="DefaultParagraphFont"/>
    <w:link w:val="BodyTextIndent"/>
    <w:rsid w:val="00275AD8"/>
    <w:rPr>
      <w:rFonts w:ascii="Arial" w:hAnsi="Arial"/>
      <w:sz w:val="20"/>
    </w:rPr>
  </w:style>
  <w:style w:type="table" w:customStyle="1" w:styleId="GridTable41">
    <w:name w:val="Grid Table 41"/>
    <w:basedOn w:val="TableNormal"/>
    <w:uiPriority w:val="49"/>
    <w:rsid w:val="00275AD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275AD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1">
    <w:name w:val="List Table 41"/>
    <w:basedOn w:val="TableNormal"/>
    <w:uiPriority w:val="49"/>
    <w:rsid w:val="00BA1A6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1">
    <w:name w:val="Grid Table 5 Dark1"/>
    <w:basedOn w:val="TableNormal"/>
    <w:uiPriority w:val="50"/>
    <w:rsid w:val="00BA1A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ListTable4-Accent21">
    <w:name w:val="List Table 4 - Accent 21"/>
    <w:basedOn w:val="TableNormal"/>
    <w:uiPriority w:val="49"/>
    <w:rsid w:val="00BA1A6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1">
    <w:name w:val="Grid Table 5 Dark - Accent 21"/>
    <w:basedOn w:val="TableNormal"/>
    <w:uiPriority w:val="50"/>
    <w:rsid w:val="00BA1A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rsid w:val="00DD2C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Bullet">
    <w:name w:val="Bullet"/>
    <w:basedOn w:val="ListParagraph"/>
    <w:qFormat/>
    <w:rsid w:val="00542E8B"/>
    <w:pPr>
      <w:numPr>
        <w:numId w:val="21"/>
      </w:numPr>
      <w:tabs>
        <w:tab w:val="left" w:pos="1134"/>
      </w:tabs>
      <w:spacing w:after="0" w:line="240" w:lineRule="auto"/>
    </w:pPr>
    <w:rPr>
      <w:rFonts w:ascii="Arial" w:hAnsi="Arial"/>
      <w:sz w:val="20"/>
    </w:rPr>
  </w:style>
  <w:style w:type="table" w:customStyle="1" w:styleId="GridTable4-Accent41">
    <w:name w:val="Grid Table 4 - Accent 41"/>
    <w:basedOn w:val="TableNormal"/>
    <w:uiPriority w:val="49"/>
    <w:rsid w:val="00542E8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4Char">
    <w:name w:val="Heading 4 Char"/>
    <w:basedOn w:val="DefaultParagraphFont"/>
    <w:link w:val="Heading4"/>
    <w:rsid w:val="00312D2B"/>
    <w:rPr>
      <w:rFonts w:asciiTheme="majorHAnsi" w:eastAsiaTheme="majorEastAsia" w:hAnsiTheme="majorHAnsi" w:cstheme="majorBidi"/>
      <w:b/>
      <w:bCs/>
      <w:i/>
      <w:iCs/>
      <w:color w:val="4472C4" w:themeColor="accent1"/>
      <w:sz w:val="20"/>
    </w:rPr>
  </w:style>
  <w:style w:type="paragraph" w:styleId="BodyText">
    <w:name w:val="Body Text"/>
    <w:basedOn w:val="Normal"/>
    <w:link w:val="BodyTextChar"/>
    <w:unhideWhenUsed/>
    <w:rsid w:val="001E52AC"/>
    <w:pPr>
      <w:spacing w:after="120"/>
    </w:pPr>
  </w:style>
  <w:style w:type="character" w:customStyle="1" w:styleId="BodyTextChar">
    <w:name w:val="Body Text Char"/>
    <w:basedOn w:val="DefaultParagraphFont"/>
    <w:link w:val="BodyText"/>
    <w:rsid w:val="001E52AC"/>
  </w:style>
  <w:style w:type="character" w:customStyle="1" w:styleId="Heading1Char">
    <w:name w:val="Heading 1 Char"/>
    <w:basedOn w:val="DefaultParagraphFont"/>
    <w:link w:val="Heading1"/>
    <w:rsid w:val="00033BBC"/>
    <w:rPr>
      <w:rFonts w:ascii="Arial" w:eastAsiaTheme="majorEastAsia" w:hAnsi="Arial" w:cstheme="majorBidi"/>
      <w:b/>
      <w:bCs/>
      <w:color w:val="3366CC"/>
      <w:szCs w:val="28"/>
    </w:rPr>
  </w:style>
  <w:style w:type="character" w:customStyle="1" w:styleId="Heading2Char">
    <w:name w:val="Heading 2 Char"/>
    <w:basedOn w:val="DefaultParagraphFont"/>
    <w:link w:val="Heading2"/>
    <w:rsid w:val="00033BBC"/>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rsid w:val="00033BBC"/>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033BBC"/>
    <w:rPr>
      <w:rFonts w:asciiTheme="majorHAnsi" w:eastAsiaTheme="majorEastAsia" w:hAnsiTheme="majorHAnsi" w:cstheme="majorBidi"/>
      <w:color w:val="404040" w:themeColor="text1" w:themeTint="BF"/>
      <w:sz w:val="20"/>
      <w:szCs w:val="20"/>
    </w:rPr>
  </w:style>
  <w:style w:type="paragraph" w:customStyle="1" w:styleId="Numbered">
    <w:name w:val="Numbered"/>
    <w:basedOn w:val="ListParagraph"/>
    <w:qFormat/>
    <w:rsid w:val="00033BBC"/>
    <w:pPr>
      <w:numPr>
        <w:numId w:val="35"/>
      </w:numPr>
      <w:tabs>
        <w:tab w:val="left" w:pos="1134"/>
      </w:tabs>
      <w:spacing w:after="0" w:line="240" w:lineRule="auto"/>
    </w:pPr>
    <w:rPr>
      <w:rFonts w:ascii="Arial" w:hAnsi="Arial"/>
      <w:sz w:val="20"/>
    </w:rPr>
  </w:style>
  <w:style w:type="paragraph" w:customStyle="1" w:styleId="Tick">
    <w:name w:val="Tick"/>
    <w:basedOn w:val="Normal"/>
    <w:qFormat/>
    <w:rsid w:val="00033BBC"/>
    <w:pPr>
      <w:spacing w:after="0" w:line="240" w:lineRule="auto"/>
    </w:pPr>
    <w:rPr>
      <w:rFonts w:ascii="Arial" w:hAnsi="Arial"/>
      <w:sz w:val="20"/>
    </w:rPr>
  </w:style>
  <w:style w:type="paragraph" w:customStyle="1" w:styleId="NumberedParagraph">
    <w:name w:val="Numbered Paragraph"/>
    <w:basedOn w:val="Normal"/>
    <w:link w:val="NumberedParagraphChar"/>
    <w:rsid w:val="00033BBC"/>
    <w:pPr>
      <w:numPr>
        <w:numId w:val="36"/>
      </w:numPr>
      <w:spacing w:after="0" w:line="240" w:lineRule="auto"/>
    </w:pPr>
    <w:rPr>
      <w:rFonts w:ascii="Arial" w:eastAsia="Calibri" w:hAnsi="Arial" w:cs="Times New Roman"/>
      <w:color w:val="FF0000"/>
      <w:sz w:val="20"/>
    </w:rPr>
  </w:style>
  <w:style w:type="character" w:customStyle="1" w:styleId="NumberedParagraphChar">
    <w:name w:val="Numbered Paragraph Char"/>
    <w:basedOn w:val="ListParagraphChar"/>
    <w:link w:val="NumberedParagraph"/>
    <w:rsid w:val="00033BBC"/>
    <w:rPr>
      <w:rFonts w:ascii="Arial" w:eastAsia="Calibri" w:hAnsi="Arial" w:cs="Times New Roman"/>
      <w:color w:val="FF0000"/>
      <w:sz w:val="20"/>
    </w:rPr>
  </w:style>
  <w:style w:type="paragraph" w:styleId="CommentText">
    <w:name w:val="annotation text"/>
    <w:basedOn w:val="Normal"/>
    <w:link w:val="CommentTextChar"/>
    <w:qFormat/>
    <w:rsid w:val="00033BBC"/>
    <w:pPr>
      <w:spacing w:after="0" w:line="240" w:lineRule="auto"/>
    </w:pPr>
    <w:rPr>
      <w:rFonts w:ascii="Arial" w:hAnsi="Arial"/>
    </w:rPr>
  </w:style>
  <w:style w:type="character" w:customStyle="1" w:styleId="CommentTextChar">
    <w:name w:val="Comment Text Char"/>
    <w:basedOn w:val="DefaultParagraphFont"/>
    <w:link w:val="CommentText"/>
    <w:rsid w:val="00033BBC"/>
    <w:rPr>
      <w:rFonts w:ascii="Arial" w:hAnsi="Arial"/>
    </w:rPr>
  </w:style>
  <w:style w:type="paragraph" w:styleId="BalloonText">
    <w:name w:val="Balloon Text"/>
    <w:basedOn w:val="Normal"/>
    <w:link w:val="BalloonTextChar"/>
    <w:unhideWhenUsed/>
    <w:rsid w:val="00033B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33BBC"/>
    <w:rPr>
      <w:rFonts w:ascii="Tahoma" w:hAnsi="Tahoma" w:cs="Tahoma"/>
      <w:sz w:val="16"/>
      <w:szCs w:val="16"/>
    </w:rPr>
  </w:style>
  <w:style w:type="character" w:styleId="FollowedHyperlink">
    <w:name w:val="FollowedHyperlink"/>
    <w:basedOn w:val="DefaultParagraphFont"/>
    <w:unhideWhenUsed/>
    <w:rsid w:val="00033BBC"/>
    <w:rPr>
      <w:color w:val="954F72" w:themeColor="followedHyperlink"/>
      <w:u w:val="single"/>
    </w:rPr>
  </w:style>
  <w:style w:type="paragraph" w:styleId="NoSpacing">
    <w:name w:val="No Spacing"/>
    <w:link w:val="NoSpacingChar"/>
    <w:uiPriority w:val="1"/>
    <w:qFormat/>
    <w:rsid w:val="00033BBC"/>
    <w:pPr>
      <w:spacing w:after="0" w:line="240" w:lineRule="auto"/>
    </w:pPr>
    <w:rPr>
      <w:rFonts w:ascii="Times New Roman" w:eastAsia="Times New Roman" w:hAnsi="Times New Roman" w:cs="Times New Roman"/>
      <w:sz w:val="20"/>
      <w:szCs w:val="20"/>
      <w:lang w:eastAsia="en-GB"/>
    </w:rPr>
  </w:style>
  <w:style w:type="paragraph" w:customStyle="1" w:styleId="t21">
    <w:name w:val="t21"/>
    <w:basedOn w:val="Normal"/>
    <w:uiPriority w:val="99"/>
    <w:rsid w:val="00033BBC"/>
    <w:pPr>
      <w:numPr>
        <w:numId w:val="37"/>
      </w:numPr>
      <w:spacing w:after="0" w:line="240" w:lineRule="auto"/>
    </w:pPr>
    <w:rPr>
      <w:rFonts w:ascii="Times New Roman" w:eastAsia="Times New Roman" w:hAnsi="Times New Roman" w:cs="Times New Roman"/>
      <w:sz w:val="20"/>
      <w:szCs w:val="20"/>
      <w:lang w:val="en-US" w:eastAsia="en-GB"/>
    </w:rPr>
  </w:style>
  <w:style w:type="paragraph" w:styleId="NormalWeb">
    <w:name w:val="Normal (Web)"/>
    <w:basedOn w:val="Normal"/>
    <w:uiPriority w:val="99"/>
    <w:rsid w:val="00033B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3">
    <w:name w:val="Body Text 3"/>
    <w:basedOn w:val="Normal"/>
    <w:link w:val="BodyText3Char"/>
    <w:uiPriority w:val="99"/>
    <w:semiHidden/>
    <w:unhideWhenUsed/>
    <w:rsid w:val="00033BBC"/>
    <w:pPr>
      <w:spacing w:after="120" w:line="240" w:lineRule="auto"/>
    </w:pPr>
    <w:rPr>
      <w:rFonts w:ascii="Arial" w:hAnsi="Arial"/>
      <w:sz w:val="16"/>
      <w:szCs w:val="16"/>
    </w:rPr>
  </w:style>
  <w:style w:type="character" w:customStyle="1" w:styleId="BodyText3Char">
    <w:name w:val="Body Text 3 Char"/>
    <w:basedOn w:val="DefaultParagraphFont"/>
    <w:link w:val="BodyText3"/>
    <w:uiPriority w:val="99"/>
    <w:semiHidden/>
    <w:rsid w:val="00033BBC"/>
    <w:rPr>
      <w:rFonts w:ascii="Arial" w:hAnsi="Arial"/>
      <w:sz w:val="16"/>
      <w:szCs w:val="16"/>
    </w:rPr>
  </w:style>
  <w:style w:type="paragraph" w:customStyle="1" w:styleId="CodeNotesExampleText">
    <w:name w:val="CodeNotes Example Text"/>
    <w:basedOn w:val="Normal"/>
    <w:rsid w:val="00033BBC"/>
    <w:pPr>
      <w:spacing w:after="0" w:line="240" w:lineRule="atLeast"/>
    </w:pPr>
    <w:rPr>
      <w:rFonts w:ascii="Arial" w:eastAsia="Times New Roman" w:hAnsi="Arial" w:cs="Times New Roman"/>
      <w:color w:val="000000"/>
      <w:sz w:val="18"/>
      <w:szCs w:val="18"/>
    </w:rPr>
  </w:style>
  <w:style w:type="paragraph" w:customStyle="1" w:styleId="TableText">
    <w:name w:val="TableText"/>
    <w:basedOn w:val="Normal"/>
    <w:uiPriority w:val="99"/>
    <w:rsid w:val="00033BBC"/>
    <w:pPr>
      <w:widowControl w:val="0"/>
      <w:suppressAutoHyphens/>
      <w:autoSpaceDE w:val="0"/>
      <w:autoSpaceDN w:val="0"/>
      <w:adjustRightInd w:val="0"/>
      <w:spacing w:before="60" w:after="60" w:line="288" w:lineRule="auto"/>
      <w:textAlignment w:val="center"/>
    </w:pPr>
    <w:rPr>
      <w:rFonts w:ascii="DIN-Regular" w:eastAsia="Times New Roman" w:hAnsi="DIN-Regular" w:cs="DIN-Regular"/>
      <w:color w:val="000000"/>
      <w:sz w:val="18"/>
      <w:szCs w:val="18"/>
      <w:lang w:val="en-US" w:eastAsia="en-GB"/>
    </w:rPr>
  </w:style>
  <w:style w:type="paragraph" w:customStyle="1" w:styleId="TableRight">
    <w:name w:val="TableRight"/>
    <w:basedOn w:val="TableText"/>
    <w:uiPriority w:val="99"/>
    <w:rsid w:val="00033BBC"/>
    <w:pPr>
      <w:spacing w:before="57" w:after="0" w:line="280" w:lineRule="atLeast"/>
      <w:ind w:left="28" w:right="28"/>
      <w:jc w:val="right"/>
    </w:pPr>
    <w:rPr>
      <w:rFonts w:ascii="FS Lola" w:eastAsia="SimSun" w:hAnsi="FS Lola" w:cs="FS Lola"/>
      <w:sz w:val="20"/>
      <w:szCs w:val="20"/>
      <w:lang w:eastAsia="zh-CN"/>
    </w:rPr>
  </w:style>
  <w:style w:type="paragraph" w:styleId="BodyTextIndent3">
    <w:name w:val="Body Text Indent 3"/>
    <w:basedOn w:val="Normal"/>
    <w:link w:val="BodyTextIndent3Char"/>
    <w:uiPriority w:val="99"/>
    <w:semiHidden/>
    <w:unhideWhenUsed/>
    <w:rsid w:val="00033BBC"/>
    <w:pPr>
      <w:spacing w:after="120" w:line="240" w:lineRule="auto"/>
      <w:ind w:left="283"/>
    </w:pPr>
    <w:rPr>
      <w:rFonts w:ascii="Arial" w:hAnsi="Arial"/>
      <w:sz w:val="16"/>
      <w:szCs w:val="16"/>
    </w:rPr>
  </w:style>
  <w:style w:type="character" w:customStyle="1" w:styleId="BodyTextIndent3Char">
    <w:name w:val="Body Text Indent 3 Char"/>
    <w:basedOn w:val="DefaultParagraphFont"/>
    <w:link w:val="BodyTextIndent3"/>
    <w:uiPriority w:val="99"/>
    <w:semiHidden/>
    <w:rsid w:val="00033BBC"/>
    <w:rPr>
      <w:rFonts w:ascii="Arial" w:hAnsi="Arial"/>
      <w:sz w:val="16"/>
      <w:szCs w:val="16"/>
    </w:rPr>
  </w:style>
  <w:style w:type="character" w:styleId="Emphasis">
    <w:name w:val="Emphasis"/>
    <w:basedOn w:val="DefaultParagraphFont"/>
    <w:uiPriority w:val="99"/>
    <w:qFormat/>
    <w:rsid w:val="00033BBC"/>
    <w:rPr>
      <w:i/>
      <w:iCs/>
    </w:rPr>
  </w:style>
  <w:style w:type="paragraph" w:customStyle="1" w:styleId="ExampleText">
    <w:name w:val="ExampleText"/>
    <w:basedOn w:val="Normal"/>
    <w:uiPriority w:val="99"/>
    <w:rsid w:val="00033BBC"/>
    <w:pPr>
      <w:keepLines/>
      <w:widowControl w:val="0"/>
      <w:suppressAutoHyphens/>
      <w:autoSpaceDE w:val="0"/>
      <w:autoSpaceDN w:val="0"/>
      <w:adjustRightInd w:val="0"/>
      <w:spacing w:before="150" w:after="0" w:line="260" w:lineRule="atLeast"/>
      <w:ind w:left="680"/>
      <w:textAlignment w:val="baseline"/>
    </w:pPr>
    <w:rPr>
      <w:rFonts w:ascii="DIN-Regular" w:eastAsia="Times New Roman" w:hAnsi="DIN-Regular" w:cs="DIN-Regular"/>
      <w:color w:val="000000"/>
      <w:sz w:val="18"/>
      <w:szCs w:val="18"/>
      <w:lang w:val="en-US" w:eastAsia="en-GB"/>
    </w:rPr>
  </w:style>
  <w:style w:type="character" w:customStyle="1" w:styleId="NoSpacingChar">
    <w:name w:val="No Spacing Char"/>
    <w:basedOn w:val="DefaultParagraphFont"/>
    <w:link w:val="NoSpacing"/>
    <w:uiPriority w:val="1"/>
    <w:rsid w:val="00033BBC"/>
    <w:rPr>
      <w:rFonts w:ascii="Times New Roman" w:eastAsia="Times New Roman" w:hAnsi="Times New Roman" w:cs="Times New Roman"/>
      <w:sz w:val="20"/>
      <w:szCs w:val="20"/>
      <w:lang w:eastAsia="en-GB"/>
    </w:rPr>
  </w:style>
  <w:style w:type="paragraph" w:styleId="Title">
    <w:name w:val="Title"/>
    <w:basedOn w:val="Normal"/>
    <w:link w:val="TitleChar"/>
    <w:uiPriority w:val="99"/>
    <w:qFormat/>
    <w:rsid w:val="00033BBC"/>
    <w:pPr>
      <w:spacing w:after="0" w:line="240" w:lineRule="auto"/>
      <w:jc w:val="center"/>
    </w:pPr>
    <w:rPr>
      <w:rFonts w:ascii="Times New Roman" w:eastAsia="Times New Roman" w:hAnsi="Times New Roman" w:cs="Times New Roman"/>
      <w:b/>
      <w:sz w:val="28"/>
      <w:szCs w:val="20"/>
      <w:u w:val="single"/>
      <w:lang w:eastAsia="en-GB"/>
    </w:rPr>
  </w:style>
  <w:style w:type="character" w:customStyle="1" w:styleId="TitleChar">
    <w:name w:val="Title Char"/>
    <w:basedOn w:val="DefaultParagraphFont"/>
    <w:link w:val="Title"/>
    <w:uiPriority w:val="99"/>
    <w:rsid w:val="00033BBC"/>
    <w:rPr>
      <w:rFonts w:ascii="Times New Roman" w:eastAsia="Times New Roman" w:hAnsi="Times New Roman" w:cs="Times New Roman"/>
      <w:b/>
      <w:sz w:val="28"/>
      <w:szCs w:val="20"/>
      <w:u w:val="single"/>
      <w:lang w:eastAsia="en-GB"/>
    </w:rPr>
  </w:style>
  <w:style w:type="character" w:styleId="PageNumber">
    <w:name w:val="page number"/>
    <w:basedOn w:val="DefaultParagraphFont"/>
    <w:rsid w:val="00033BBC"/>
  </w:style>
  <w:style w:type="paragraph" w:customStyle="1" w:styleId="CRSNormal">
    <w:name w:val="CRSNormal"/>
    <w:basedOn w:val="Normal"/>
    <w:rsid w:val="00033BBC"/>
    <w:pPr>
      <w:widowControl w:val="0"/>
      <w:spacing w:after="120" w:line="240" w:lineRule="auto"/>
      <w:jc w:val="both"/>
    </w:pPr>
    <w:rPr>
      <w:rFonts w:ascii="Times New Roman" w:eastAsia="Times New Roman" w:hAnsi="Times New Roman" w:cs="Times New Roman"/>
      <w:sz w:val="24"/>
      <w:szCs w:val="20"/>
      <w:lang w:eastAsia="en-GB"/>
    </w:rPr>
  </w:style>
  <w:style w:type="character" w:styleId="Strong">
    <w:name w:val="Strong"/>
    <w:uiPriority w:val="22"/>
    <w:qFormat/>
    <w:rsid w:val="00033BBC"/>
    <w:rPr>
      <w:b/>
      <w:bCs/>
    </w:rPr>
  </w:style>
  <w:style w:type="paragraph" w:customStyle="1" w:styleId="04Subhead3">
    <w:name w:val="04 Subhead 3"/>
    <w:basedOn w:val="Normal"/>
    <w:next w:val="Normal"/>
    <w:rsid w:val="00033BBC"/>
    <w:pPr>
      <w:keepNext/>
      <w:keepLines/>
      <w:spacing w:before="280" w:after="140" w:line="240" w:lineRule="auto"/>
    </w:pPr>
    <w:rPr>
      <w:rFonts w:ascii="Arial" w:eastAsia="Times New Roman" w:hAnsi="Arial" w:cs="Times New Roman"/>
      <w:b/>
      <w:sz w:val="26"/>
      <w:szCs w:val="30"/>
      <w:lang w:eastAsia="en-GB"/>
    </w:rPr>
  </w:style>
  <w:style w:type="paragraph" w:customStyle="1" w:styleId="BodyTextNum">
    <w:name w:val="Body Text Num"/>
    <w:basedOn w:val="BodyText"/>
    <w:rsid w:val="00033BBC"/>
    <w:pPr>
      <w:spacing w:before="20" w:after="200" w:line="280" w:lineRule="atLeast"/>
    </w:pPr>
    <w:rPr>
      <w:rFonts w:ascii="Arial" w:eastAsia="Times New Roman" w:hAnsi="Arial" w:cs="Arial"/>
      <w:iCs/>
      <w:color w:val="4B4B4B"/>
      <w:sz w:val="20"/>
      <w:szCs w:val="20"/>
    </w:rPr>
  </w:style>
  <w:style w:type="paragraph" w:customStyle="1" w:styleId="BodyTextGrey">
    <w:name w:val="Body Text Grey"/>
    <w:basedOn w:val="BodyText"/>
    <w:link w:val="BodyTextGreyChar"/>
    <w:qFormat/>
    <w:rsid w:val="00033BBC"/>
    <w:pPr>
      <w:spacing w:before="20" w:after="200" w:line="280" w:lineRule="atLeast"/>
    </w:pPr>
    <w:rPr>
      <w:rFonts w:ascii="Arial" w:eastAsia="Times New Roman" w:hAnsi="Arial" w:cs="Arial"/>
      <w:iCs/>
      <w:color w:val="4B4B4B"/>
      <w:sz w:val="20"/>
      <w:szCs w:val="20"/>
    </w:rPr>
  </w:style>
  <w:style w:type="paragraph" w:customStyle="1" w:styleId="BulletHymans">
    <w:name w:val="Bullet Hymans"/>
    <w:link w:val="BulletHymansChar"/>
    <w:uiPriority w:val="2"/>
    <w:qFormat/>
    <w:rsid w:val="00033BBC"/>
    <w:pPr>
      <w:spacing w:before="20" w:after="140" w:line="280" w:lineRule="exact"/>
      <w:ind w:left="567" w:hanging="567"/>
    </w:pPr>
    <w:rPr>
      <w:rFonts w:ascii="Arial" w:eastAsia="Times New Roman" w:hAnsi="Arial" w:cs="Arial"/>
      <w:iCs/>
      <w:color w:val="4B4B4B"/>
      <w:sz w:val="20"/>
      <w:szCs w:val="20"/>
    </w:rPr>
  </w:style>
  <w:style w:type="character" w:customStyle="1" w:styleId="BodyTextGreyChar">
    <w:name w:val="Body Text Grey Char"/>
    <w:link w:val="BodyTextGrey"/>
    <w:locked/>
    <w:rsid w:val="00033BBC"/>
    <w:rPr>
      <w:rFonts w:ascii="Arial" w:eastAsia="Times New Roman" w:hAnsi="Arial" w:cs="Arial"/>
      <w:iCs/>
      <w:color w:val="4B4B4B"/>
      <w:sz w:val="20"/>
      <w:szCs w:val="20"/>
    </w:rPr>
  </w:style>
  <w:style w:type="numbering" w:customStyle="1" w:styleId="HRBullet">
    <w:name w:val="HR Bullet"/>
    <w:uiPriority w:val="99"/>
    <w:rsid w:val="00033BBC"/>
    <w:pPr>
      <w:numPr>
        <w:numId w:val="47"/>
      </w:numPr>
    </w:pPr>
  </w:style>
  <w:style w:type="paragraph" w:customStyle="1" w:styleId="HymanHeader">
    <w:name w:val="HymanHeader"/>
    <w:basedOn w:val="BodyText"/>
    <w:rsid w:val="00033BBC"/>
    <w:pPr>
      <w:pBdr>
        <w:top w:val="single" w:sz="2" w:space="4" w:color="646464"/>
      </w:pBdr>
      <w:spacing w:before="20" w:after="200" w:line="280" w:lineRule="atLeast"/>
      <w:ind w:left="-425"/>
    </w:pPr>
    <w:rPr>
      <w:rFonts w:ascii="Arial" w:eastAsia="Times New Roman" w:hAnsi="Arial" w:cs="Arial"/>
      <w:iCs/>
      <w:color w:val="4B4B4B"/>
      <w:sz w:val="20"/>
      <w:szCs w:val="20"/>
    </w:rPr>
  </w:style>
  <w:style w:type="paragraph" w:customStyle="1" w:styleId="FooterText">
    <w:name w:val="Footer Text"/>
    <w:basedOn w:val="BodyText"/>
    <w:rsid w:val="00033BBC"/>
    <w:pPr>
      <w:keepLines/>
      <w:pBdr>
        <w:top w:val="single" w:sz="2" w:space="4" w:color="646464"/>
      </w:pBdr>
      <w:spacing w:before="20" w:after="200" w:line="280" w:lineRule="atLeast"/>
      <w:ind w:left="-425"/>
    </w:pPr>
    <w:rPr>
      <w:rFonts w:ascii="Arial" w:eastAsia="Times New Roman" w:hAnsi="Arial" w:cs="Arial"/>
      <w:iCs/>
      <w:color w:val="4B4B4B"/>
      <w:sz w:val="20"/>
      <w:szCs w:val="20"/>
    </w:rPr>
  </w:style>
  <w:style w:type="paragraph" w:customStyle="1" w:styleId="Pa6">
    <w:name w:val="Pa6"/>
    <w:basedOn w:val="Normal"/>
    <w:rsid w:val="00033BBC"/>
    <w:pPr>
      <w:autoSpaceDE w:val="0"/>
      <w:autoSpaceDN w:val="0"/>
      <w:spacing w:after="0" w:line="231" w:lineRule="atLeast"/>
    </w:pPr>
    <w:rPr>
      <w:rFonts w:ascii="FS Lola" w:eastAsia="Times New Roman" w:hAnsi="FS Lola" w:cs="Times New Roman"/>
      <w:sz w:val="24"/>
      <w:szCs w:val="24"/>
    </w:rPr>
  </w:style>
  <w:style w:type="paragraph" w:customStyle="1" w:styleId="09-Bodytext">
    <w:name w:val="09-Body text"/>
    <w:basedOn w:val="Normal"/>
    <w:qFormat/>
    <w:rsid w:val="00033BBC"/>
    <w:pPr>
      <w:spacing w:before="160" w:after="0" w:line="320" w:lineRule="atLeast"/>
      <w:ind w:left="454"/>
    </w:pPr>
    <w:rPr>
      <w:rFonts w:ascii="Arial" w:eastAsia="Calibri" w:hAnsi="Arial" w:cs="Times New Roman"/>
    </w:rPr>
  </w:style>
  <w:style w:type="paragraph" w:customStyle="1" w:styleId="14-Chapterhead">
    <w:name w:val="14-Chapter head"/>
    <w:basedOn w:val="Normal"/>
    <w:next w:val="Normal"/>
    <w:rsid w:val="00033BBC"/>
    <w:pPr>
      <w:spacing w:after="284" w:line="720" w:lineRule="exact"/>
      <w:outlineLvl w:val="0"/>
    </w:pPr>
    <w:rPr>
      <w:rFonts w:ascii="Arial" w:eastAsia="Calibri" w:hAnsi="Arial" w:cs="Arial"/>
      <w:b/>
      <w:color w:val="00607A"/>
      <w:sz w:val="72"/>
      <w:szCs w:val="72"/>
    </w:rPr>
  </w:style>
  <w:style w:type="paragraph" w:customStyle="1" w:styleId="17-Subhead3">
    <w:name w:val="17-Subhead 3"/>
    <w:basedOn w:val="Normal"/>
    <w:next w:val="Normal"/>
    <w:qFormat/>
    <w:rsid w:val="00033BBC"/>
    <w:pPr>
      <w:keepNext/>
      <w:keepLines/>
      <w:spacing w:before="280" w:after="140" w:line="240" w:lineRule="auto"/>
      <w:outlineLvl w:val="3"/>
    </w:pPr>
    <w:rPr>
      <w:rFonts w:ascii="Arial" w:eastAsia="Calibri" w:hAnsi="Arial" w:cs="Times New Roman"/>
      <w:b/>
      <w:color w:val="000000"/>
    </w:rPr>
  </w:style>
  <w:style w:type="paragraph" w:customStyle="1" w:styleId="11-Bullet1">
    <w:name w:val="11-Bullet 1"/>
    <w:basedOn w:val="09-Bodytext"/>
    <w:qFormat/>
    <w:rsid w:val="00033BBC"/>
    <w:pPr>
      <w:tabs>
        <w:tab w:val="left" w:pos="907"/>
      </w:tabs>
      <w:spacing w:before="80"/>
      <w:ind w:left="567" w:hanging="567"/>
    </w:pPr>
  </w:style>
  <w:style w:type="paragraph" w:styleId="BodyText2">
    <w:name w:val="Body Text 2"/>
    <w:basedOn w:val="Normal"/>
    <w:link w:val="BodyText2Char"/>
    <w:rsid w:val="00033BBC"/>
    <w:pPr>
      <w:spacing w:after="120" w:line="480" w:lineRule="auto"/>
    </w:pPr>
    <w:rPr>
      <w:rFonts w:ascii="Times New Roman" w:eastAsia="Times New Roman" w:hAnsi="Times New Roman" w:cs="Times New Roman"/>
      <w:sz w:val="20"/>
      <w:szCs w:val="20"/>
      <w:lang w:eastAsia="en-GB"/>
    </w:rPr>
  </w:style>
  <w:style w:type="character" w:customStyle="1" w:styleId="BodyText2Char">
    <w:name w:val="Body Text 2 Char"/>
    <w:basedOn w:val="DefaultParagraphFont"/>
    <w:link w:val="BodyText2"/>
    <w:rsid w:val="00033BBC"/>
    <w:rPr>
      <w:rFonts w:ascii="Times New Roman" w:eastAsia="Times New Roman" w:hAnsi="Times New Roman" w:cs="Times New Roman"/>
      <w:sz w:val="20"/>
      <w:szCs w:val="20"/>
      <w:lang w:eastAsia="en-GB"/>
    </w:rPr>
  </w:style>
  <w:style w:type="paragraph" w:styleId="Subtitle">
    <w:name w:val="Subtitle"/>
    <w:aliases w:val="NB-Subtitle (Black)"/>
    <w:basedOn w:val="Normal"/>
    <w:next w:val="Normal"/>
    <w:link w:val="SubtitleChar"/>
    <w:autoRedefine/>
    <w:qFormat/>
    <w:rsid w:val="00033BBC"/>
    <w:pPr>
      <w:spacing w:after="120" w:line="400" w:lineRule="exact"/>
      <w:outlineLvl w:val="1"/>
    </w:pPr>
    <w:rPr>
      <w:rFonts w:ascii="Arial" w:eastAsia="Times New Roman" w:hAnsi="Arial" w:cs="Arial"/>
      <w:color w:val="000000"/>
      <w:spacing w:val="-8"/>
      <w:sz w:val="40"/>
      <w:szCs w:val="40"/>
      <w:lang w:eastAsia="ja-JP"/>
    </w:rPr>
  </w:style>
  <w:style w:type="character" w:customStyle="1" w:styleId="SubtitleChar">
    <w:name w:val="Subtitle Char"/>
    <w:aliases w:val="NB-Subtitle (Black) Char"/>
    <w:basedOn w:val="DefaultParagraphFont"/>
    <w:link w:val="Subtitle"/>
    <w:rsid w:val="00033BBC"/>
    <w:rPr>
      <w:rFonts w:ascii="Arial" w:eastAsia="Times New Roman" w:hAnsi="Arial" w:cs="Arial"/>
      <w:color w:val="000000"/>
      <w:spacing w:val="-8"/>
      <w:sz w:val="40"/>
      <w:szCs w:val="40"/>
      <w:lang w:eastAsia="ja-JP"/>
    </w:rPr>
  </w:style>
  <w:style w:type="paragraph" w:customStyle="1" w:styleId="NormalQBodytext">
    <w:name w:val="Normal_Q Body text"/>
    <w:basedOn w:val="Normal"/>
    <w:rsid w:val="00033BBC"/>
    <w:pPr>
      <w:spacing w:after="240" w:line="220" w:lineRule="exact"/>
    </w:pPr>
    <w:rPr>
      <w:rFonts w:ascii="Arial" w:eastAsia="Times New Roman" w:hAnsi="Arial" w:cs="Times New Roman"/>
      <w:color w:val="000000"/>
      <w:spacing w:val="-6"/>
      <w:sz w:val="20"/>
      <w:szCs w:val="20"/>
    </w:rPr>
  </w:style>
  <w:style w:type="paragraph" w:customStyle="1" w:styleId="21-Tabletext">
    <w:name w:val="21-Table text"/>
    <w:basedOn w:val="Normal"/>
    <w:qFormat/>
    <w:rsid w:val="00033BBC"/>
    <w:pPr>
      <w:spacing w:before="60" w:after="60" w:line="320" w:lineRule="atLeast"/>
      <w:ind w:left="113" w:right="113"/>
    </w:pPr>
    <w:rPr>
      <w:rFonts w:ascii="Arial" w:eastAsia="Calibri" w:hAnsi="Arial" w:cs="Times New Roman"/>
    </w:rPr>
  </w:style>
  <w:style w:type="character" w:customStyle="1" w:styleId="BulletHymansChar">
    <w:name w:val="Bullet Hymans Char"/>
    <w:basedOn w:val="DefaultParagraphFont"/>
    <w:link w:val="BulletHymans"/>
    <w:uiPriority w:val="2"/>
    <w:rsid w:val="00033BBC"/>
    <w:rPr>
      <w:rFonts w:ascii="Arial" w:eastAsia="Times New Roman" w:hAnsi="Arial" w:cs="Arial"/>
      <w:iCs/>
      <w:color w:val="4B4B4B"/>
      <w:sz w:val="20"/>
      <w:szCs w:val="20"/>
    </w:rPr>
  </w:style>
  <w:style w:type="paragraph" w:styleId="Revision">
    <w:name w:val="Revision"/>
    <w:hidden/>
    <w:uiPriority w:val="99"/>
    <w:semiHidden/>
    <w:rsid w:val="00033BBC"/>
    <w:pPr>
      <w:spacing w:after="0" w:line="240" w:lineRule="auto"/>
    </w:pPr>
  </w:style>
  <w:style w:type="paragraph" w:customStyle="1" w:styleId="22-Tablebullet">
    <w:name w:val="22-Table bullet"/>
    <w:basedOn w:val="Normal"/>
    <w:qFormat/>
    <w:rsid w:val="00033BBC"/>
    <w:pPr>
      <w:numPr>
        <w:numId w:val="38"/>
      </w:numPr>
      <w:spacing w:before="60" w:after="60" w:line="320" w:lineRule="atLeast"/>
      <w:ind w:right="28"/>
    </w:pPr>
    <w:rPr>
      <w:rFonts w:ascii="Arial" w:eastAsia="Times New Roman" w:hAnsi="Arial" w:cs="Times New Roman"/>
    </w:rPr>
  </w:style>
  <w:style w:type="paragraph" w:customStyle="1" w:styleId="13-Bullet2">
    <w:name w:val="13-Bullet 2"/>
    <w:basedOn w:val="Normal"/>
    <w:qFormat/>
    <w:rsid w:val="00033BBC"/>
    <w:pPr>
      <w:numPr>
        <w:numId w:val="39"/>
      </w:numPr>
      <w:tabs>
        <w:tab w:val="left" w:pos="1361"/>
      </w:tabs>
      <w:spacing w:after="0" w:line="240" w:lineRule="auto"/>
    </w:pPr>
    <w:rPr>
      <w:rFonts w:ascii="Arial" w:eastAsia="Times New Roman" w:hAnsi="Arial" w:cs="Times New Roman"/>
    </w:rPr>
  </w:style>
  <w:style w:type="character" w:customStyle="1" w:styleId="01-Bold">
    <w:name w:val="01-Bold"/>
    <w:uiPriority w:val="1"/>
    <w:qFormat/>
    <w:rsid w:val="00033BBC"/>
    <w:rPr>
      <w:b/>
      <w:bCs w:val="0"/>
    </w:rPr>
  </w:style>
  <w:style w:type="paragraph" w:customStyle="1" w:styleId="TableParagraph">
    <w:name w:val="Table Paragraph"/>
    <w:basedOn w:val="Normal"/>
    <w:uiPriority w:val="1"/>
    <w:qFormat/>
    <w:rsid w:val="00033BBC"/>
    <w:pPr>
      <w:widowControl w:val="0"/>
      <w:autoSpaceDE w:val="0"/>
      <w:autoSpaceDN w:val="0"/>
      <w:spacing w:before="9" w:after="0" w:line="240" w:lineRule="auto"/>
    </w:pPr>
    <w:rPr>
      <w:rFonts w:ascii="Arial" w:eastAsia="Arial" w:hAnsi="Arial" w:cs="Arial"/>
      <w:lang w:val="en-US"/>
    </w:rPr>
  </w:style>
  <w:style w:type="paragraph" w:customStyle="1" w:styleId="DefaultText">
    <w:name w:val="Default Text"/>
    <w:basedOn w:val="Normal"/>
    <w:rsid w:val="00033BBC"/>
    <w:pPr>
      <w:spacing w:after="0" w:line="240" w:lineRule="auto"/>
      <w:jc w:val="both"/>
    </w:pPr>
    <w:rPr>
      <w:rFonts w:ascii="Times New Roman" w:eastAsia="Times New Roman" w:hAnsi="Times New Roman" w:cs="Times New Roman"/>
      <w:sz w:val="24"/>
      <w:szCs w:val="20"/>
      <w:lang w:eastAsia="en-GB"/>
    </w:rPr>
  </w:style>
  <w:style w:type="paragraph" w:styleId="ListBullet">
    <w:name w:val="List Bullet"/>
    <w:basedOn w:val="Normal"/>
    <w:rsid w:val="00033BBC"/>
    <w:pPr>
      <w:numPr>
        <w:numId w:val="40"/>
      </w:numPr>
      <w:spacing w:after="120" w:line="276" w:lineRule="auto"/>
    </w:pPr>
    <w:rPr>
      <w:rFonts w:ascii="Arial" w:eastAsia="Times New Roman" w:hAnsi="Arial" w:cs="Times New Roman"/>
      <w:sz w:val="24"/>
      <w:szCs w:val="24"/>
      <w:lang w:eastAsia="en-GB"/>
    </w:rPr>
  </w:style>
  <w:style w:type="table" w:customStyle="1" w:styleId="GridTable1Light-Accent51">
    <w:name w:val="Grid Table 1 Light - Accent 51"/>
    <w:basedOn w:val="TableNormal"/>
    <w:uiPriority w:val="46"/>
    <w:rsid w:val="00033BB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ghtList-Accent3">
    <w:name w:val="Light List Accent 3"/>
    <w:basedOn w:val="TableGrid2"/>
    <w:uiPriority w:val="61"/>
    <w:rsid w:val="00033BBC"/>
    <w:rPr>
      <w:rFonts w:eastAsiaTheme="minorEastAsia"/>
      <w:sz w:val="20"/>
      <w:szCs w:val="20"/>
      <w:lang w:val="en-US" w:eastAsia="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none" w:sz="0" w:space="0" w:color="auto"/>
        <w:insideV w:val="none" w:sz="0" w:space="0" w:color="auto"/>
      </w:tblBorders>
    </w:tblPr>
    <w:tcPr>
      <w:shd w:val="clear" w:color="auto" w:fill="auto"/>
    </w:tcPr>
    <w:tblStylePr w:type="firstRow">
      <w:pPr>
        <w:spacing w:before="0" w:after="0" w:line="240" w:lineRule="auto"/>
      </w:pPr>
      <w:rPr>
        <w:b/>
        <w:bCs/>
        <w:color w:val="FFFFFF" w:themeColor="background1"/>
      </w:rPr>
      <w:tblPr/>
      <w:tcPr>
        <w:tcBorders>
          <w:tl2br w:val="none" w:sz="0" w:space="0" w:color="auto"/>
          <w:tr2bl w:val="none" w:sz="0" w:space="0" w:color="auto"/>
        </w:tcBorders>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31">
    <w:name w:val="Grid Table 2 - Accent 31"/>
    <w:basedOn w:val="TableNormal"/>
    <w:uiPriority w:val="47"/>
    <w:rsid w:val="00033BB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5Dark-Accent31">
    <w:name w:val="List Table 5 Dark - Accent 31"/>
    <w:basedOn w:val="TableNormal"/>
    <w:uiPriority w:val="50"/>
    <w:rsid w:val="00033BBC"/>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31">
    <w:name w:val="List Table 6 Colorful - Accent 31"/>
    <w:basedOn w:val="TableNormal"/>
    <w:uiPriority w:val="51"/>
    <w:rsid w:val="00033BBC"/>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31">
    <w:name w:val="Grid Table 1 Light - Accent 31"/>
    <w:basedOn w:val="TableNormal"/>
    <w:uiPriority w:val="46"/>
    <w:rsid w:val="00033BB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7Colorful-Accent31">
    <w:name w:val="List Table 7 Colorful - Accent 31"/>
    <w:basedOn w:val="TableNormal"/>
    <w:uiPriority w:val="52"/>
    <w:rsid w:val="00033BBC"/>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4-Accent31">
    <w:name w:val="List Table 4 - Accent 31"/>
    <w:basedOn w:val="TableNormal"/>
    <w:uiPriority w:val="49"/>
    <w:rsid w:val="00033BB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31">
    <w:name w:val="List Table 1 Light - Accent 31"/>
    <w:basedOn w:val="TableGrid2"/>
    <w:uiPriority w:val="46"/>
    <w:rsid w:val="00033BBC"/>
    <w:tblPr>
      <w:tblStyleRowBandSize w:val="1"/>
      <w:tblStyleColBandSize w:val="1"/>
    </w:tblPr>
    <w:tcPr>
      <w:shd w:val="clear" w:color="auto" w:fill="auto"/>
    </w:tcPr>
    <w:tblStylePr w:type="firstRow">
      <w:rPr>
        <w:b/>
        <w:bCs/>
      </w:rPr>
      <w:tblPr/>
      <w:tcPr>
        <w:tcBorders>
          <w:bottom w:val="single" w:sz="4" w:space="0" w:color="C9C9C9" w:themeColor="accent3" w:themeTint="99"/>
          <w:tl2br w:val="none" w:sz="0" w:space="0" w:color="auto"/>
          <w:tr2bl w:val="none" w:sz="0" w:space="0" w:color="auto"/>
        </w:tcBorders>
      </w:tcPr>
    </w:tblStylePr>
    <w:tblStylePr w:type="lastRow">
      <w:rPr>
        <w:b/>
        <w:bCs/>
      </w:rPr>
      <w:tblPr/>
      <w:tcPr>
        <w:tcBorders>
          <w:top w:val="single" w:sz="4" w:space="0" w:color="C9C9C9" w:themeColor="accent3" w:themeTint="99"/>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1">
    <w:name w:val="List Table 21"/>
    <w:basedOn w:val="TableNormal"/>
    <w:uiPriority w:val="47"/>
    <w:rsid w:val="00033BB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2">
    <w:name w:val="Table Grid 2"/>
    <w:basedOn w:val="TableNormal"/>
    <w:uiPriority w:val="99"/>
    <w:semiHidden/>
    <w:unhideWhenUsed/>
    <w:rsid w:val="00033BBC"/>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ListTable3-Accent61">
    <w:name w:val="List Table 3 - Accent 61"/>
    <w:basedOn w:val="TableNormal"/>
    <w:uiPriority w:val="48"/>
    <w:rsid w:val="00033BBC"/>
    <w:pPr>
      <w:spacing w:after="0" w:line="240" w:lineRule="auto"/>
    </w:pPr>
    <w:rPr>
      <w:rFonts w:ascii="Arial" w:hAnsi="Arial"/>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GridTable4-Accent61">
    <w:name w:val="Grid Table 4 - Accent 61"/>
    <w:basedOn w:val="TableNormal"/>
    <w:uiPriority w:val="49"/>
    <w:rsid w:val="00033BB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61">
    <w:name w:val="Grid Table 1 Light - Accent 61"/>
    <w:basedOn w:val="TableNormal"/>
    <w:uiPriority w:val="46"/>
    <w:rsid w:val="00033BB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033BB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3-Accent51">
    <w:name w:val="Grid Table 3 - Accent 51"/>
    <w:basedOn w:val="TableNormal"/>
    <w:uiPriority w:val="48"/>
    <w:rsid w:val="00033BB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7Colorful1">
    <w:name w:val="Grid Table 7 Colorful1"/>
    <w:basedOn w:val="TableNormal"/>
    <w:uiPriority w:val="52"/>
    <w:rsid w:val="00033BB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7Colorful1">
    <w:name w:val="List Table 7 Colorful1"/>
    <w:basedOn w:val="TableNormal"/>
    <w:uiPriority w:val="52"/>
    <w:rsid w:val="00033BB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1">
    <w:name w:val="Grid Table 31"/>
    <w:basedOn w:val="TableNormal"/>
    <w:uiPriority w:val="48"/>
    <w:rsid w:val="00033BB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1">
    <w:name w:val="Grid Table 21"/>
    <w:basedOn w:val="TableNormal"/>
    <w:uiPriority w:val="47"/>
    <w:rsid w:val="00033BB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1">
    <w:name w:val="Plain Table 11"/>
    <w:basedOn w:val="TableNormal"/>
    <w:uiPriority w:val="41"/>
    <w:rsid w:val="00033B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
    <w:name w:val="List Table 3 - Accent 21"/>
    <w:basedOn w:val="TableNormal"/>
    <w:uiPriority w:val="48"/>
    <w:rsid w:val="00033BBC"/>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5Dark-Accent11">
    <w:name w:val="Grid Table 5 Dark - Accent 11"/>
    <w:basedOn w:val="TableNormal"/>
    <w:uiPriority w:val="50"/>
    <w:rsid w:val="00033B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3-Accent41">
    <w:name w:val="List Table 3 - Accent 41"/>
    <w:basedOn w:val="TableNormal"/>
    <w:uiPriority w:val="48"/>
    <w:rsid w:val="00033BBC"/>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4-Accent41">
    <w:name w:val="List Table 4 - Accent 41"/>
    <w:basedOn w:val="TableNormal"/>
    <w:uiPriority w:val="49"/>
    <w:rsid w:val="00033BB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Light1">
    <w:name w:val="Table Grid Light1"/>
    <w:basedOn w:val="TableNormal"/>
    <w:uiPriority w:val="40"/>
    <w:rsid w:val="00033B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1Light-Accent51">
    <w:name w:val="List Table 1 Light - Accent 51"/>
    <w:basedOn w:val="TableNormal"/>
    <w:uiPriority w:val="46"/>
    <w:rsid w:val="00033BBC"/>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6Colorful-Accent51">
    <w:name w:val="List Table 6 Colorful - Accent 51"/>
    <w:basedOn w:val="TableNormal"/>
    <w:uiPriority w:val="51"/>
    <w:rsid w:val="00033BBC"/>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tyleStyleNumberedParagraphBoldNotBold">
    <w:name w:val="Style Style Numbered Paragraph + Bold + Not Bold"/>
    <w:basedOn w:val="Normal"/>
    <w:rsid w:val="00033BBC"/>
    <w:pPr>
      <w:spacing w:after="0" w:line="240" w:lineRule="auto"/>
      <w:ind w:left="742" w:hanging="360"/>
    </w:pPr>
    <w:rPr>
      <w:rFonts w:ascii="Calibri" w:eastAsia="Calibri" w:hAnsi="Calibri" w:cs="Times New Roman"/>
    </w:rPr>
  </w:style>
  <w:style w:type="table" w:styleId="PlainTable4">
    <w:name w:val="Plain Table 4"/>
    <w:basedOn w:val="TableNormal"/>
    <w:uiPriority w:val="44"/>
    <w:rsid w:val="00033BB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033B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033BBC"/>
    <w:rPr>
      <w:sz w:val="16"/>
      <w:szCs w:val="16"/>
    </w:rPr>
  </w:style>
  <w:style w:type="paragraph" w:styleId="CommentSubject">
    <w:name w:val="annotation subject"/>
    <w:basedOn w:val="CommentText"/>
    <w:next w:val="CommentText"/>
    <w:link w:val="CommentSubjectChar"/>
    <w:uiPriority w:val="99"/>
    <w:semiHidden/>
    <w:unhideWhenUsed/>
    <w:rsid w:val="00033BBC"/>
    <w:rPr>
      <w:b/>
      <w:bCs/>
      <w:sz w:val="20"/>
      <w:szCs w:val="20"/>
    </w:rPr>
  </w:style>
  <w:style w:type="character" w:customStyle="1" w:styleId="CommentSubjectChar">
    <w:name w:val="Comment Subject Char"/>
    <w:basedOn w:val="CommentTextChar"/>
    <w:link w:val="CommentSubject"/>
    <w:uiPriority w:val="99"/>
    <w:semiHidden/>
    <w:rsid w:val="00033BBC"/>
    <w:rPr>
      <w:rFonts w:ascii="Arial" w:hAnsi="Arial"/>
      <w:b/>
      <w:bCs/>
      <w:sz w:val="20"/>
      <w:szCs w:val="20"/>
    </w:rPr>
  </w:style>
  <w:style w:type="table" w:customStyle="1" w:styleId="GridTable5Dark-Accent511">
    <w:name w:val="Grid Table 5 Dark - Accent 511"/>
    <w:basedOn w:val="TableNormal"/>
    <w:uiPriority w:val="50"/>
    <w:rsid w:val="00033BBC"/>
    <w:pPr>
      <w:spacing w:after="0" w:line="240" w:lineRule="auto"/>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033B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7Colorful-Accent5">
    <w:name w:val="Grid Table 7 Colorful Accent 5"/>
    <w:basedOn w:val="TableNormal"/>
    <w:uiPriority w:val="52"/>
    <w:rsid w:val="00033BB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6Colorful">
    <w:name w:val="List Table 6 Colorful"/>
    <w:basedOn w:val="TableNormal"/>
    <w:uiPriority w:val="51"/>
    <w:rsid w:val="00033BB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1">
    <w:name w:val="List Table 7 Colorful Accent 1"/>
    <w:basedOn w:val="TableNormal"/>
    <w:uiPriority w:val="52"/>
    <w:rsid w:val="00033BBC"/>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033BB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33BB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033BBC"/>
    <w:rPr>
      <w:color w:val="605E5C"/>
      <w:shd w:val="clear" w:color="auto" w:fill="E1DFDD"/>
    </w:rPr>
  </w:style>
  <w:style w:type="paragraph" w:customStyle="1" w:styleId="Pa11">
    <w:name w:val="Pa11"/>
    <w:basedOn w:val="Default"/>
    <w:next w:val="Default"/>
    <w:uiPriority w:val="99"/>
    <w:rsid w:val="00033BBC"/>
    <w:pPr>
      <w:spacing w:line="211" w:lineRule="atLeast"/>
    </w:pPr>
    <w:rPr>
      <w:rFonts w:ascii="FS Lola" w:eastAsiaTheme="minorHAnsi" w:hAnsi="FS Lola" w:cstheme="minorBidi"/>
      <w:color w:val="auto"/>
      <w:lang w:eastAsia="en-US"/>
    </w:rPr>
  </w:style>
  <w:style w:type="character" w:customStyle="1" w:styleId="A9">
    <w:name w:val="A9"/>
    <w:uiPriority w:val="99"/>
    <w:rsid w:val="00033BBC"/>
    <w:rPr>
      <w:rFonts w:ascii="Wingdings" w:hAnsi="Wingdings" w:cs="Wingdings"/>
      <w:color w:val="9B94C8"/>
      <w:sz w:val="21"/>
      <w:szCs w:val="21"/>
    </w:rPr>
  </w:style>
  <w:style w:type="paragraph" w:customStyle="1" w:styleId="Pa7">
    <w:name w:val="Pa7"/>
    <w:basedOn w:val="Default"/>
    <w:next w:val="Default"/>
    <w:uiPriority w:val="99"/>
    <w:rsid w:val="00033BBC"/>
    <w:pPr>
      <w:spacing w:line="231" w:lineRule="atLeast"/>
    </w:pPr>
    <w:rPr>
      <w:rFonts w:ascii="FS Lola" w:eastAsiaTheme="minorHAnsi" w:hAnsi="FS Lola" w:cstheme="minorBidi"/>
      <w:color w:val="auto"/>
      <w:lang w:eastAsia="en-US"/>
    </w:rPr>
  </w:style>
  <w:style w:type="table" w:styleId="GridTable1Light">
    <w:name w:val="Grid Table 1 Light"/>
    <w:basedOn w:val="TableNormal"/>
    <w:uiPriority w:val="46"/>
    <w:rsid w:val="00504A8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even">
    <w:name w:val="even"/>
    <w:basedOn w:val="Normal"/>
    <w:rsid w:val="00E11C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C65CC8"/>
    <w:rPr>
      <w:color w:val="808080"/>
    </w:rPr>
  </w:style>
  <w:style w:type="paragraph" w:customStyle="1" w:styleId="16-Subhead2">
    <w:name w:val="16-Subhead 2"/>
    <w:basedOn w:val="Normal"/>
    <w:next w:val="Normal"/>
    <w:qFormat/>
    <w:rsid w:val="00F076CC"/>
    <w:pPr>
      <w:keepNext/>
      <w:keepLines/>
      <w:tabs>
        <w:tab w:val="left" w:pos="454"/>
        <w:tab w:val="left" w:pos="567"/>
      </w:tabs>
      <w:spacing w:before="240" w:after="0" w:line="240" w:lineRule="auto"/>
      <w:ind w:right="2268"/>
      <w:outlineLvl w:val="2"/>
    </w:pPr>
    <w:rPr>
      <w:rFonts w:ascii="Arial" w:eastAsia="Times New Roman" w:hAnsi="Arial" w:cs="Times New Roman"/>
      <w:b/>
      <w:color w:val="006B8D"/>
      <w:szCs w:val="26"/>
      <w:lang w:eastAsia="en-GB"/>
    </w:rPr>
  </w:style>
  <w:style w:type="character" w:customStyle="1" w:styleId="04-Normalcharacter">
    <w:name w:val="04-Normal character"/>
    <w:uiPriority w:val="1"/>
    <w:qFormat/>
    <w:rsid w:val="00F076CC"/>
  </w:style>
  <w:style w:type="table" w:styleId="GridTable2-Accent3">
    <w:name w:val="Grid Table 2 Accent 3"/>
    <w:basedOn w:val="TableNormal"/>
    <w:uiPriority w:val="47"/>
    <w:rsid w:val="008106B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Light">
    <w:name w:val="Grid Table Light"/>
    <w:basedOn w:val="TableNormal"/>
    <w:uiPriority w:val="40"/>
    <w:rsid w:val="008106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1E68B7"/>
  </w:style>
  <w:style w:type="paragraph" w:styleId="BlockText">
    <w:name w:val="Block Text"/>
    <w:basedOn w:val="Normal"/>
    <w:uiPriority w:val="99"/>
    <w:semiHidden/>
    <w:unhideWhenUsed/>
    <w:rsid w:val="001E68B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FirstIndent">
    <w:name w:val="Body Text First Indent"/>
    <w:basedOn w:val="BodyText"/>
    <w:link w:val="BodyTextFirstIndentChar"/>
    <w:uiPriority w:val="99"/>
    <w:semiHidden/>
    <w:unhideWhenUsed/>
    <w:rsid w:val="001E68B7"/>
    <w:pPr>
      <w:spacing w:after="160"/>
      <w:ind w:firstLine="360"/>
    </w:pPr>
  </w:style>
  <w:style w:type="character" w:customStyle="1" w:styleId="BodyTextFirstIndentChar">
    <w:name w:val="Body Text First Indent Char"/>
    <w:basedOn w:val="BodyTextChar"/>
    <w:link w:val="BodyTextFirstIndent"/>
    <w:uiPriority w:val="99"/>
    <w:semiHidden/>
    <w:rsid w:val="001E68B7"/>
  </w:style>
  <w:style w:type="paragraph" w:styleId="BodyTextFirstIndent2">
    <w:name w:val="Body Text First Indent 2"/>
    <w:basedOn w:val="BodyTextIndent"/>
    <w:link w:val="BodyTextFirstIndent2Char"/>
    <w:uiPriority w:val="99"/>
    <w:semiHidden/>
    <w:unhideWhenUsed/>
    <w:rsid w:val="001E68B7"/>
    <w:pPr>
      <w:spacing w:after="160" w:line="259" w:lineRule="auto"/>
      <w:ind w:left="360" w:firstLine="360"/>
    </w:pPr>
    <w:rPr>
      <w:rFonts w:asciiTheme="minorHAnsi" w:hAnsiTheme="minorHAnsi"/>
      <w:sz w:val="22"/>
    </w:rPr>
  </w:style>
  <w:style w:type="character" w:customStyle="1" w:styleId="BodyTextFirstIndent2Char">
    <w:name w:val="Body Text First Indent 2 Char"/>
    <w:basedOn w:val="BodyTextIndentChar"/>
    <w:link w:val="BodyTextFirstIndent2"/>
    <w:uiPriority w:val="99"/>
    <w:semiHidden/>
    <w:rsid w:val="001E68B7"/>
    <w:rPr>
      <w:rFonts w:ascii="Arial" w:hAnsi="Arial"/>
      <w:sz w:val="20"/>
    </w:rPr>
  </w:style>
  <w:style w:type="paragraph" w:styleId="BodyTextIndent2">
    <w:name w:val="Body Text Indent 2"/>
    <w:basedOn w:val="Normal"/>
    <w:link w:val="BodyTextIndent2Char"/>
    <w:uiPriority w:val="99"/>
    <w:semiHidden/>
    <w:unhideWhenUsed/>
    <w:rsid w:val="001E68B7"/>
    <w:pPr>
      <w:spacing w:after="120" w:line="480" w:lineRule="auto"/>
      <w:ind w:left="283"/>
    </w:pPr>
  </w:style>
  <w:style w:type="character" w:customStyle="1" w:styleId="BodyTextIndent2Char">
    <w:name w:val="Body Text Indent 2 Char"/>
    <w:basedOn w:val="DefaultParagraphFont"/>
    <w:link w:val="BodyTextIndent2"/>
    <w:uiPriority w:val="99"/>
    <w:semiHidden/>
    <w:rsid w:val="001E68B7"/>
  </w:style>
  <w:style w:type="paragraph" w:styleId="Caption">
    <w:name w:val="caption"/>
    <w:basedOn w:val="Normal"/>
    <w:next w:val="Normal"/>
    <w:uiPriority w:val="35"/>
    <w:semiHidden/>
    <w:unhideWhenUsed/>
    <w:qFormat/>
    <w:rsid w:val="001E68B7"/>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1E68B7"/>
    <w:pPr>
      <w:spacing w:after="0" w:line="240" w:lineRule="auto"/>
      <w:ind w:left="4252"/>
    </w:pPr>
  </w:style>
  <w:style w:type="character" w:customStyle="1" w:styleId="ClosingChar">
    <w:name w:val="Closing Char"/>
    <w:basedOn w:val="DefaultParagraphFont"/>
    <w:link w:val="Closing"/>
    <w:uiPriority w:val="99"/>
    <w:semiHidden/>
    <w:rsid w:val="001E68B7"/>
  </w:style>
  <w:style w:type="paragraph" w:styleId="Date">
    <w:name w:val="Date"/>
    <w:basedOn w:val="Normal"/>
    <w:next w:val="Normal"/>
    <w:link w:val="DateChar"/>
    <w:uiPriority w:val="99"/>
    <w:semiHidden/>
    <w:unhideWhenUsed/>
    <w:rsid w:val="001E68B7"/>
  </w:style>
  <w:style w:type="character" w:customStyle="1" w:styleId="DateChar">
    <w:name w:val="Date Char"/>
    <w:basedOn w:val="DefaultParagraphFont"/>
    <w:link w:val="Date"/>
    <w:uiPriority w:val="99"/>
    <w:semiHidden/>
    <w:rsid w:val="001E68B7"/>
  </w:style>
  <w:style w:type="paragraph" w:styleId="DocumentMap">
    <w:name w:val="Document Map"/>
    <w:basedOn w:val="Normal"/>
    <w:link w:val="DocumentMapChar"/>
    <w:uiPriority w:val="99"/>
    <w:semiHidden/>
    <w:unhideWhenUsed/>
    <w:rsid w:val="001E68B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E68B7"/>
    <w:rPr>
      <w:rFonts w:ascii="Segoe UI" w:hAnsi="Segoe UI" w:cs="Segoe UI"/>
      <w:sz w:val="16"/>
      <w:szCs w:val="16"/>
    </w:rPr>
  </w:style>
  <w:style w:type="paragraph" w:styleId="E-mailSignature">
    <w:name w:val="E-mail Signature"/>
    <w:basedOn w:val="Normal"/>
    <w:link w:val="E-mailSignatureChar"/>
    <w:uiPriority w:val="99"/>
    <w:semiHidden/>
    <w:unhideWhenUsed/>
    <w:rsid w:val="001E68B7"/>
    <w:pPr>
      <w:spacing w:after="0" w:line="240" w:lineRule="auto"/>
    </w:pPr>
  </w:style>
  <w:style w:type="character" w:customStyle="1" w:styleId="E-mailSignatureChar">
    <w:name w:val="E-mail Signature Char"/>
    <w:basedOn w:val="DefaultParagraphFont"/>
    <w:link w:val="E-mailSignature"/>
    <w:uiPriority w:val="99"/>
    <w:semiHidden/>
    <w:rsid w:val="001E68B7"/>
  </w:style>
  <w:style w:type="paragraph" w:styleId="EndnoteText">
    <w:name w:val="endnote text"/>
    <w:basedOn w:val="Normal"/>
    <w:link w:val="EndnoteTextChar"/>
    <w:uiPriority w:val="99"/>
    <w:semiHidden/>
    <w:unhideWhenUsed/>
    <w:rsid w:val="001E68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E68B7"/>
    <w:rPr>
      <w:sz w:val="20"/>
      <w:szCs w:val="20"/>
    </w:rPr>
  </w:style>
  <w:style w:type="paragraph" w:styleId="EnvelopeAddress">
    <w:name w:val="envelope address"/>
    <w:basedOn w:val="Normal"/>
    <w:uiPriority w:val="99"/>
    <w:semiHidden/>
    <w:unhideWhenUsed/>
    <w:rsid w:val="001E68B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E68B7"/>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E68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68B7"/>
    <w:rPr>
      <w:sz w:val="20"/>
      <w:szCs w:val="20"/>
    </w:rPr>
  </w:style>
  <w:style w:type="character" w:customStyle="1" w:styleId="Heading5Char">
    <w:name w:val="Heading 5 Char"/>
    <w:basedOn w:val="DefaultParagraphFont"/>
    <w:link w:val="Heading5"/>
    <w:uiPriority w:val="9"/>
    <w:semiHidden/>
    <w:rsid w:val="001E68B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E68B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E68B7"/>
    <w:rPr>
      <w:rFonts w:asciiTheme="majorHAnsi" w:eastAsiaTheme="majorEastAsia" w:hAnsiTheme="majorHAnsi" w:cstheme="majorBidi"/>
      <w:i/>
      <w:iCs/>
      <w:color w:val="1F3763" w:themeColor="accent1" w:themeShade="7F"/>
    </w:rPr>
  </w:style>
  <w:style w:type="character" w:customStyle="1" w:styleId="Heading9Char">
    <w:name w:val="Heading 9 Char"/>
    <w:basedOn w:val="DefaultParagraphFont"/>
    <w:link w:val="Heading9"/>
    <w:uiPriority w:val="9"/>
    <w:semiHidden/>
    <w:rsid w:val="001E68B7"/>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E68B7"/>
    <w:pPr>
      <w:spacing w:after="0" w:line="240" w:lineRule="auto"/>
    </w:pPr>
    <w:rPr>
      <w:i/>
      <w:iCs/>
    </w:rPr>
  </w:style>
  <w:style w:type="character" w:customStyle="1" w:styleId="HTMLAddressChar">
    <w:name w:val="HTML Address Char"/>
    <w:basedOn w:val="DefaultParagraphFont"/>
    <w:link w:val="HTMLAddress"/>
    <w:uiPriority w:val="99"/>
    <w:semiHidden/>
    <w:rsid w:val="001E68B7"/>
    <w:rPr>
      <w:i/>
      <w:iCs/>
    </w:rPr>
  </w:style>
  <w:style w:type="paragraph" w:styleId="HTMLPreformatted">
    <w:name w:val="HTML Preformatted"/>
    <w:basedOn w:val="Normal"/>
    <w:link w:val="HTMLPreformattedChar"/>
    <w:uiPriority w:val="99"/>
    <w:semiHidden/>
    <w:unhideWhenUsed/>
    <w:rsid w:val="001E68B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E68B7"/>
    <w:rPr>
      <w:rFonts w:ascii="Consolas" w:hAnsi="Consolas"/>
      <w:sz w:val="20"/>
      <w:szCs w:val="20"/>
    </w:rPr>
  </w:style>
  <w:style w:type="paragraph" w:styleId="Index1">
    <w:name w:val="index 1"/>
    <w:basedOn w:val="Normal"/>
    <w:next w:val="Normal"/>
    <w:autoRedefine/>
    <w:uiPriority w:val="99"/>
    <w:semiHidden/>
    <w:unhideWhenUsed/>
    <w:rsid w:val="001E68B7"/>
    <w:pPr>
      <w:spacing w:after="0" w:line="240" w:lineRule="auto"/>
      <w:ind w:left="220" w:hanging="220"/>
    </w:pPr>
  </w:style>
  <w:style w:type="paragraph" w:styleId="Index2">
    <w:name w:val="index 2"/>
    <w:basedOn w:val="Normal"/>
    <w:next w:val="Normal"/>
    <w:autoRedefine/>
    <w:uiPriority w:val="99"/>
    <w:semiHidden/>
    <w:unhideWhenUsed/>
    <w:rsid w:val="001E68B7"/>
    <w:pPr>
      <w:spacing w:after="0" w:line="240" w:lineRule="auto"/>
      <w:ind w:left="440" w:hanging="220"/>
    </w:pPr>
  </w:style>
  <w:style w:type="paragraph" w:styleId="Index3">
    <w:name w:val="index 3"/>
    <w:basedOn w:val="Normal"/>
    <w:next w:val="Normal"/>
    <w:autoRedefine/>
    <w:uiPriority w:val="99"/>
    <w:semiHidden/>
    <w:unhideWhenUsed/>
    <w:rsid w:val="001E68B7"/>
    <w:pPr>
      <w:spacing w:after="0" w:line="240" w:lineRule="auto"/>
      <w:ind w:left="660" w:hanging="220"/>
    </w:pPr>
  </w:style>
  <w:style w:type="paragraph" w:styleId="Index4">
    <w:name w:val="index 4"/>
    <w:basedOn w:val="Normal"/>
    <w:next w:val="Normal"/>
    <w:autoRedefine/>
    <w:uiPriority w:val="99"/>
    <w:semiHidden/>
    <w:unhideWhenUsed/>
    <w:rsid w:val="001E68B7"/>
    <w:pPr>
      <w:spacing w:after="0" w:line="240" w:lineRule="auto"/>
      <w:ind w:left="880" w:hanging="220"/>
    </w:pPr>
  </w:style>
  <w:style w:type="paragraph" w:styleId="Index5">
    <w:name w:val="index 5"/>
    <w:basedOn w:val="Normal"/>
    <w:next w:val="Normal"/>
    <w:autoRedefine/>
    <w:uiPriority w:val="99"/>
    <w:semiHidden/>
    <w:unhideWhenUsed/>
    <w:rsid w:val="001E68B7"/>
    <w:pPr>
      <w:spacing w:after="0" w:line="240" w:lineRule="auto"/>
      <w:ind w:left="1100" w:hanging="220"/>
    </w:pPr>
  </w:style>
  <w:style w:type="paragraph" w:styleId="Index6">
    <w:name w:val="index 6"/>
    <w:basedOn w:val="Normal"/>
    <w:next w:val="Normal"/>
    <w:autoRedefine/>
    <w:uiPriority w:val="99"/>
    <w:semiHidden/>
    <w:unhideWhenUsed/>
    <w:rsid w:val="001E68B7"/>
    <w:pPr>
      <w:spacing w:after="0" w:line="240" w:lineRule="auto"/>
      <w:ind w:left="1320" w:hanging="220"/>
    </w:pPr>
  </w:style>
  <w:style w:type="paragraph" w:styleId="Index7">
    <w:name w:val="index 7"/>
    <w:basedOn w:val="Normal"/>
    <w:next w:val="Normal"/>
    <w:autoRedefine/>
    <w:uiPriority w:val="99"/>
    <w:semiHidden/>
    <w:unhideWhenUsed/>
    <w:rsid w:val="001E68B7"/>
    <w:pPr>
      <w:spacing w:after="0" w:line="240" w:lineRule="auto"/>
      <w:ind w:left="1540" w:hanging="220"/>
    </w:pPr>
  </w:style>
  <w:style w:type="paragraph" w:styleId="Index8">
    <w:name w:val="index 8"/>
    <w:basedOn w:val="Normal"/>
    <w:next w:val="Normal"/>
    <w:autoRedefine/>
    <w:uiPriority w:val="99"/>
    <w:semiHidden/>
    <w:unhideWhenUsed/>
    <w:rsid w:val="001E68B7"/>
    <w:pPr>
      <w:spacing w:after="0" w:line="240" w:lineRule="auto"/>
      <w:ind w:left="1760" w:hanging="220"/>
    </w:pPr>
  </w:style>
  <w:style w:type="paragraph" w:styleId="Index9">
    <w:name w:val="index 9"/>
    <w:basedOn w:val="Normal"/>
    <w:next w:val="Normal"/>
    <w:autoRedefine/>
    <w:uiPriority w:val="99"/>
    <w:semiHidden/>
    <w:unhideWhenUsed/>
    <w:rsid w:val="001E68B7"/>
    <w:pPr>
      <w:spacing w:after="0" w:line="240" w:lineRule="auto"/>
      <w:ind w:left="1980" w:hanging="220"/>
    </w:pPr>
  </w:style>
  <w:style w:type="paragraph" w:styleId="IndexHeading">
    <w:name w:val="index heading"/>
    <w:basedOn w:val="Normal"/>
    <w:next w:val="Index1"/>
    <w:uiPriority w:val="99"/>
    <w:semiHidden/>
    <w:unhideWhenUsed/>
    <w:rsid w:val="001E68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E68B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E68B7"/>
    <w:rPr>
      <w:i/>
      <w:iCs/>
      <w:color w:val="4472C4" w:themeColor="accent1"/>
    </w:rPr>
  </w:style>
  <w:style w:type="paragraph" w:styleId="List">
    <w:name w:val="List"/>
    <w:basedOn w:val="Normal"/>
    <w:uiPriority w:val="99"/>
    <w:semiHidden/>
    <w:unhideWhenUsed/>
    <w:rsid w:val="001E68B7"/>
    <w:pPr>
      <w:ind w:left="283" w:hanging="283"/>
      <w:contextualSpacing/>
    </w:pPr>
  </w:style>
  <w:style w:type="paragraph" w:styleId="List2">
    <w:name w:val="List 2"/>
    <w:basedOn w:val="Normal"/>
    <w:uiPriority w:val="99"/>
    <w:semiHidden/>
    <w:unhideWhenUsed/>
    <w:rsid w:val="001E68B7"/>
    <w:pPr>
      <w:ind w:left="566" w:hanging="283"/>
      <w:contextualSpacing/>
    </w:pPr>
  </w:style>
  <w:style w:type="paragraph" w:styleId="List3">
    <w:name w:val="List 3"/>
    <w:basedOn w:val="Normal"/>
    <w:uiPriority w:val="99"/>
    <w:semiHidden/>
    <w:unhideWhenUsed/>
    <w:rsid w:val="001E68B7"/>
    <w:pPr>
      <w:ind w:left="849" w:hanging="283"/>
      <w:contextualSpacing/>
    </w:pPr>
  </w:style>
  <w:style w:type="paragraph" w:styleId="List4">
    <w:name w:val="List 4"/>
    <w:basedOn w:val="Normal"/>
    <w:uiPriority w:val="99"/>
    <w:semiHidden/>
    <w:unhideWhenUsed/>
    <w:rsid w:val="001E68B7"/>
    <w:pPr>
      <w:ind w:left="1132" w:hanging="283"/>
      <w:contextualSpacing/>
    </w:pPr>
  </w:style>
  <w:style w:type="paragraph" w:styleId="List5">
    <w:name w:val="List 5"/>
    <w:basedOn w:val="Normal"/>
    <w:uiPriority w:val="99"/>
    <w:semiHidden/>
    <w:unhideWhenUsed/>
    <w:rsid w:val="001E68B7"/>
    <w:pPr>
      <w:ind w:left="1415" w:hanging="283"/>
      <w:contextualSpacing/>
    </w:pPr>
  </w:style>
  <w:style w:type="paragraph" w:styleId="ListBullet2">
    <w:name w:val="List Bullet 2"/>
    <w:basedOn w:val="Normal"/>
    <w:uiPriority w:val="99"/>
    <w:semiHidden/>
    <w:unhideWhenUsed/>
    <w:rsid w:val="001E68B7"/>
    <w:pPr>
      <w:numPr>
        <w:numId w:val="57"/>
      </w:numPr>
      <w:contextualSpacing/>
    </w:pPr>
  </w:style>
  <w:style w:type="paragraph" w:styleId="ListBullet3">
    <w:name w:val="List Bullet 3"/>
    <w:basedOn w:val="Normal"/>
    <w:uiPriority w:val="99"/>
    <w:semiHidden/>
    <w:unhideWhenUsed/>
    <w:rsid w:val="001E68B7"/>
    <w:pPr>
      <w:numPr>
        <w:numId w:val="58"/>
      </w:numPr>
      <w:contextualSpacing/>
    </w:pPr>
  </w:style>
  <w:style w:type="paragraph" w:styleId="ListBullet4">
    <w:name w:val="List Bullet 4"/>
    <w:basedOn w:val="Normal"/>
    <w:uiPriority w:val="99"/>
    <w:semiHidden/>
    <w:unhideWhenUsed/>
    <w:rsid w:val="001E68B7"/>
    <w:pPr>
      <w:numPr>
        <w:numId w:val="59"/>
      </w:numPr>
      <w:contextualSpacing/>
    </w:pPr>
  </w:style>
  <w:style w:type="paragraph" w:styleId="ListBullet5">
    <w:name w:val="List Bullet 5"/>
    <w:basedOn w:val="Normal"/>
    <w:uiPriority w:val="99"/>
    <w:semiHidden/>
    <w:unhideWhenUsed/>
    <w:rsid w:val="001E68B7"/>
    <w:pPr>
      <w:numPr>
        <w:numId w:val="60"/>
      </w:numPr>
      <w:contextualSpacing/>
    </w:pPr>
  </w:style>
  <w:style w:type="paragraph" w:styleId="ListContinue">
    <w:name w:val="List Continue"/>
    <w:basedOn w:val="Normal"/>
    <w:uiPriority w:val="99"/>
    <w:semiHidden/>
    <w:unhideWhenUsed/>
    <w:rsid w:val="001E68B7"/>
    <w:pPr>
      <w:spacing w:after="120"/>
      <w:ind w:left="283"/>
      <w:contextualSpacing/>
    </w:pPr>
  </w:style>
  <w:style w:type="paragraph" w:styleId="ListContinue2">
    <w:name w:val="List Continue 2"/>
    <w:basedOn w:val="Normal"/>
    <w:uiPriority w:val="99"/>
    <w:semiHidden/>
    <w:unhideWhenUsed/>
    <w:rsid w:val="001E68B7"/>
    <w:pPr>
      <w:spacing w:after="120"/>
      <w:ind w:left="566"/>
      <w:contextualSpacing/>
    </w:pPr>
  </w:style>
  <w:style w:type="paragraph" w:styleId="ListContinue3">
    <w:name w:val="List Continue 3"/>
    <w:basedOn w:val="Normal"/>
    <w:uiPriority w:val="99"/>
    <w:semiHidden/>
    <w:unhideWhenUsed/>
    <w:rsid w:val="001E68B7"/>
    <w:pPr>
      <w:spacing w:after="120"/>
      <w:ind w:left="849"/>
      <w:contextualSpacing/>
    </w:pPr>
  </w:style>
  <w:style w:type="paragraph" w:styleId="ListContinue4">
    <w:name w:val="List Continue 4"/>
    <w:basedOn w:val="Normal"/>
    <w:uiPriority w:val="99"/>
    <w:semiHidden/>
    <w:unhideWhenUsed/>
    <w:rsid w:val="001E68B7"/>
    <w:pPr>
      <w:spacing w:after="120"/>
      <w:ind w:left="1132"/>
      <w:contextualSpacing/>
    </w:pPr>
  </w:style>
  <w:style w:type="paragraph" w:styleId="ListContinue5">
    <w:name w:val="List Continue 5"/>
    <w:basedOn w:val="Normal"/>
    <w:uiPriority w:val="99"/>
    <w:semiHidden/>
    <w:unhideWhenUsed/>
    <w:rsid w:val="001E68B7"/>
    <w:pPr>
      <w:spacing w:after="120"/>
      <w:ind w:left="1415"/>
      <w:contextualSpacing/>
    </w:pPr>
  </w:style>
  <w:style w:type="paragraph" w:styleId="ListNumber">
    <w:name w:val="List Number"/>
    <w:basedOn w:val="Normal"/>
    <w:uiPriority w:val="99"/>
    <w:semiHidden/>
    <w:unhideWhenUsed/>
    <w:rsid w:val="001E68B7"/>
    <w:pPr>
      <w:numPr>
        <w:numId w:val="61"/>
      </w:numPr>
      <w:contextualSpacing/>
    </w:pPr>
  </w:style>
  <w:style w:type="paragraph" w:styleId="ListNumber2">
    <w:name w:val="List Number 2"/>
    <w:basedOn w:val="Normal"/>
    <w:uiPriority w:val="99"/>
    <w:semiHidden/>
    <w:unhideWhenUsed/>
    <w:rsid w:val="001E68B7"/>
    <w:pPr>
      <w:numPr>
        <w:numId w:val="62"/>
      </w:numPr>
      <w:contextualSpacing/>
    </w:pPr>
  </w:style>
  <w:style w:type="paragraph" w:styleId="ListNumber3">
    <w:name w:val="List Number 3"/>
    <w:basedOn w:val="Normal"/>
    <w:uiPriority w:val="99"/>
    <w:semiHidden/>
    <w:unhideWhenUsed/>
    <w:rsid w:val="001E68B7"/>
    <w:pPr>
      <w:numPr>
        <w:numId w:val="63"/>
      </w:numPr>
      <w:contextualSpacing/>
    </w:pPr>
  </w:style>
  <w:style w:type="paragraph" w:styleId="ListNumber4">
    <w:name w:val="List Number 4"/>
    <w:basedOn w:val="Normal"/>
    <w:uiPriority w:val="99"/>
    <w:semiHidden/>
    <w:unhideWhenUsed/>
    <w:rsid w:val="001E68B7"/>
    <w:pPr>
      <w:numPr>
        <w:numId w:val="64"/>
      </w:numPr>
      <w:contextualSpacing/>
    </w:pPr>
  </w:style>
  <w:style w:type="paragraph" w:styleId="ListNumber5">
    <w:name w:val="List Number 5"/>
    <w:basedOn w:val="Normal"/>
    <w:uiPriority w:val="99"/>
    <w:semiHidden/>
    <w:unhideWhenUsed/>
    <w:rsid w:val="001E68B7"/>
    <w:pPr>
      <w:numPr>
        <w:numId w:val="65"/>
      </w:numPr>
      <w:contextualSpacing/>
    </w:pPr>
  </w:style>
  <w:style w:type="paragraph" w:styleId="MacroText">
    <w:name w:val="macro"/>
    <w:link w:val="MacroTextChar"/>
    <w:uiPriority w:val="99"/>
    <w:semiHidden/>
    <w:unhideWhenUsed/>
    <w:rsid w:val="001E68B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E68B7"/>
    <w:rPr>
      <w:rFonts w:ascii="Consolas" w:hAnsi="Consolas"/>
      <w:sz w:val="20"/>
      <w:szCs w:val="20"/>
    </w:rPr>
  </w:style>
  <w:style w:type="paragraph" w:styleId="MessageHeader">
    <w:name w:val="Message Header"/>
    <w:basedOn w:val="Normal"/>
    <w:link w:val="MessageHeaderChar"/>
    <w:uiPriority w:val="99"/>
    <w:semiHidden/>
    <w:unhideWhenUsed/>
    <w:rsid w:val="001E68B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E68B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1E68B7"/>
    <w:pPr>
      <w:ind w:left="720"/>
    </w:pPr>
  </w:style>
  <w:style w:type="paragraph" w:styleId="NoteHeading">
    <w:name w:val="Note Heading"/>
    <w:basedOn w:val="Normal"/>
    <w:next w:val="Normal"/>
    <w:link w:val="NoteHeadingChar"/>
    <w:uiPriority w:val="99"/>
    <w:semiHidden/>
    <w:unhideWhenUsed/>
    <w:rsid w:val="001E68B7"/>
    <w:pPr>
      <w:spacing w:after="0" w:line="240" w:lineRule="auto"/>
    </w:pPr>
  </w:style>
  <w:style w:type="character" w:customStyle="1" w:styleId="NoteHeadingChar">
    <w:name w:val="Note Heading Char"/>
    <w:basedOn w:val="DefaultParagraphFont"/>
    <w:link w:val="NoteHeading"/>
    <w:uiPriority w:val="99"/>
    <w:semiHidden/>
    <w:rsid w:val="001E68B7"/>
  </w:style>
  <w:style w:type="paragraph" w:styleId="PlainText">
    <w:name w:val="Plain Text"/>
    <w:basedOn w:val="Normal"/>
    <w:link w:val="PlainTextChar"/>
    <w:uiPriority w:val="99"/>
    <w:semiHidden/>
    <w:unhideWhenUsed/>
    <w:rsid w:val="001E68B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E68B7"/>
    <w:rPr>
      <w:rFonts w:ascii="Consolas" w:hAnsi="Consolas"/>
      <w:sz w:val="21"/>
      <w:szCs w:val="21"/>
    </w:rPr>
  </w:style>
  <w:style w:type="paragraph" w:styleId="Quote">
    <w:name w:val="Quote"/>
    <w:basedOn w:val="Normal"/>
    <w:next w:val="Normal"/>
    <w:link w:val="QuoteChar"/>
    <w:uiPriority w:val="29"/>
    <w:qFormat/>
    <w:rsid w:val="001E68B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E68B7"/>
    <w:rPr>
      <w:i/>
      <w:iCs/>
      <w:color w:val="404040" w:themeColor="text1" w:themeTint="BF"/>
    </w:rPr>
  </w:style>
  <w:style w:type="paragraph" w:styleId="Salutation">
    <w:name w:val="Salutation"/>
    <w:basedOn w:val="Normal"/>
    <w:next w:val="Normal"/>
    <w:link w:val="SalutationChar"/>
    <w:uiPriority w:val="99"/>
    <w:semiHidden/>
    <w:unhideWhenUsed/>
    <w:rsid w:val="001E68B7"/>
  </w:style>
  <w:style w:type="character" w:customStyle="1" w:styleId="SalutationChar">
    <w:name w:val="Salutation Char"/>
    <w:basedOn w:val="DefaultParagraphFont"/>
    <w:link w:val="Salutation"/>
    <w:uiPriority w:val="99"/>
    <w:semiHidden/>
    <w:rsid w:val="001E68B7"/>
  </w:style>
  <w:style w:type="paragraph" w:styleId="Signature">
    <w:name w:val="Signature"/>
    <w:basedOn w:val="Normal"/>
    <w:link w:val="SignatureChar"/>
    <w:uiPriority w:val="99"/>
    <w:semiHidden/>
    <w:unhideWhenUsed/>
    <w:rsid w:val="001E68B7"/>
    <w:pPr>
      <w:spacing w:after="0" w:line="240" w:lineRule="auto"/>
      <w:ind w:left="4252"/>
    </w:pPr>
  </w:style>
  <w:style w:type="character" w:customStyle="1" w:styleId="SignatureChar">
    <w:name w:val="Signature Char"/>
    <w:basedOn w:val="DefaultParagraphFont"/>
    <w:link w:val="Signature"/>
    <w:uiPriority w:val="99"/>
    <w:semiHidden/>
    <w:rsid w:val="001E68B7"/>
  </w:style>
  <w:style w:type="paragraph" w:styleId="TableofAuthorities">
    <w:name w:val="table of authorities"/>
    <w:basedOn w:val="Normal"/>
    <w:next w:val="Normal"/>
    <w:uiPriority w:val="99"/>
    <w:semiHidden/>
    <w:unhideWhenUsed/>
    <w:rsid w:val="001E68B7"/>
    <w:pPr>
      <w:spacing w:after="0"/>
      <w:ind w:left="220" w:hanging="220"/>
    </w:pPr>
  </w:style>
  <w:style w:type="paragraph" w:styleId="TableofFigures">
    <w:name w:val="table of figures"/>
    <w:basedOn w:val="Normal"/>
    <w:next w:val="Normal"/>
    <w:uiPriority w:val="99"/>
    <w:semiHidden/>
    <w:unhideWhenUsed/>
    <w:rsid w:val="001E68B7"/>
    <w:pPr>
      <w:spacing w:after="0"/>
    </w:pPr>
  </w:style>
  <w:style w:type="paragraph" w:styleId="TOAHeading">
    <w:name w:val="toa heading"/>
    <w:basedOn w:val="Normal"/>
    <w:next w:val="Normal"/>
    <w:uiPriority w:val="99"/>
    <w:semiHidden/>
    <w:unhideWhenUsed/>
    <w:rsid w:val="001E6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E68B7"/>
    <w:pPr>
      <w:spacing w:after="100"/>
    </w:pPr>
  </w:style>
  <w:style w:type="paragraph" w:styleId="TOC2">
    <w:name w:val="toc 2"/>
    <w:basedOn w:val="Normal"/>
    <w:next w:val="Normal"/>
    <w:autoRedefine/>
    <w:uiPriority w:val="39"/>
    <w:semiHidden/>
    <w:unhideWhenUsed/>
    <w:rsid w:val="001E68B7"/>
    <w:pPr>
      <w:spacing w:after="100"/>
      <w:ind w:left="220"/>
    </w:pPr>
  </w:style>
  <w:style w:type="paragraph" w:styleId="TOC3">
    <w:name w:val="toc 3"/>
    <w:basedOn w:val="Normal"/>
    <w:next w:val="Normal"/>
    <w:autoRedefine/>
    <w:uiPriority w:val="39"/>
    <w:semiHidden/>
    <w:unhideWhenUsed/>
    <w:rsid w:val="001E68B7"/>
    <w:pPr>
      <w:spacing w:after="100"/>
      <w:ind w:left="440"/>
    </w:pPr>
  </w:style>
  <w:style w:type="paragraph" w:styleId="TOC4">
    <w:name w:val="toc 4"/>
    <w:basedOn w:val="Normal"/>
    <w:next w:val="Normal"/>
    <w:autoRedefine/>
    <w:uiPriority w:val="39"/>
    <w:semiHidden/>
    <w:unhideWhenUsed/>
    <w:rsid w:val="001E68B7"/>
    <w:pPr>
      <w:spacing w:after="100"/>
      <w:ind w:left="660"/>
    </w:pPr>
  </w:style>
  <w:style w:type="paragraph" w:styleId="TOC5">
    <w:name w:val="toc 5"/>
    <w:basedOn w:val="Normal"/>
    <w:next w:val="Normal"/>
    <w:autoRedefine/>
    <w:uiPriority w:val="39"/>
    <w:semiHidden/>
    <w:unhideWhenUsed/>
    <w:rsid w:val="001E68B7"/>
    <w:pPr>
      <w:spacing w:after="100"/>
      <w:ind w:left="880"/>
    </w:pPr>
  </w:style>
  <w:style w:type="paragraph" w:styleId="TOC6">
    <w:name w:val="toc 6"/>
    <w:basedOn w:val="Normal"/>
    <w:next w:val="Normal"/>
    <w:autoRedefine/>
    <w:uiPriority w:val="39"/>
    <w:semiHidden/>
    <w:unhideWhenUsed/>
    <w:rsid w:val="001E68B7"/>
    <w:pPr>
      <w:spacing w:after="100"/>
      <w:ind w:left="1100"/>
    </w:pPr>
  </w:style>
  <w:style w:type="paragraph" w:styleId="TOC7">
    <w:name w:val="toc 7"/>
    <w:basedOn w:val="Normal"/>
    <w:next w:val="Normal"/>
    <w:autoRedefine/>
    <w:uiPriority w:val="39"/>
    <w:semiHidden/>
    <w:unhideWhenUsed/>
    <w:rsid w:val="001E68B7"/>
    <w:pPr>
      <w:spacing w:after="100"/>
      <w:ind w:left="1320"/>
    </w:pPr>
  </w:style>
  <w:style w:type="paragraph" w:styleId="TOC8">
    <w:name w:val="toc 8"/>
    <w:basedOn w:val="Normal"/>
    <w:next w:val="Normal"/>
    <w:autoRedefine/>
    <w:uiPriority w:val="39"/>
    <w:semiHidden/>
    <w:unhideWhenUsed/>
    <w:rsid w:val="001E68B7"/>
    <w:pPr>
      <w:spacing w:after="100"/>
      <w:ind w:left="1540"/>
    </w:pPr>
  </w:style>
  <w:style w:type="paragraph" w:styleId="TOC9">
    <w:name w:val="toc 9"/>
    <w:basedOn w:val="Normal"/>
    <w:next w:val="Normal"/>
    <w:autoRedefine/>
    <w:uiPriority w:val="39"/>
    <w:semiHidden/>
    <w:unhideWhenUsed/>
    <w:rsid w:val="001E68B7"/>
    <w:pPr>
      <w:spacing w:after="100"/>
      <w:ind w:left="1760"/>
    </w:pPr>
  </w:style>
  <w:style w:type="paragraph" w:styleId="TOCHeading">
    <w:name w:val="TOC Heading"/>
    <w:basedOn w:val="Heading1"/>
    <w:next w:val="Normal"/>
    <w:uiPriority w:val="39"/>
    <w:semiHidden/>
    <w:unhideWhenUsed/>
    <w:qFormat/>
    <w:rsid w:val="001E68B7"/>
    <w:pPr>
      <w:spacing w:before="240" w:line="259" w:lineRule="auto"/>
      <w:outlineLvl w:val="9"/>
    </w:pPr>
    <w:rPr>
      <w:rFonts w:asciiTheme="majorHAnsi" w:hAnsiTheme="majorHAnsi"/>
      <w:b w:val="0"/>
      <w:bCs w:val="0"/>
      <w:color w:val="2F5496" w:themeColor="accent1" w:themeShade="BF"/>
      <w:sz w:val="32"/>
      <w:szCs w:val="32"/>
    </w:rPr>
  </w:style>
  <w:style w:type="paragraph" w:customStyle="1" w:styleId="paragraph">
    <w:name w:val="paragraph"/>
    <w:basedOn w:val="Normal"/>
    <w:rsid w:val="002C3235"/>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2C3235"/>
  </w:style>
  <w:style w:type="character" w:customStyle="1" w:styleId="eop">
    <w:name w:val="eop"/>
    <w:basedOn w:val="DefaultParagraphFont"/>
    <w:rsid w:val="002C3235"/>
  </w:style>
  <w:style w:type="paragraph" w:customStyle="1" w:styleId="11">
    <w:name w:val="1.1"/>
    <w:basedOn w:val="Normal"/>
    <w:rsid w:val="00B95A61"/>
    <w:pPr>
      <w:numPr>
        <w:ilvl w:val="1"/>
        <w:numId w:val="68"/>
      </w:numPr>
      <w:shd w:val="clear" w:color="auto" w:fill="FFFFFF"/>
      <w:spacing w:before="120" w:after="120" w:line="276" w:lineRule="auto"/>
    </w:pPr>
    <w:rPr>
      <w:rFonts w:ascii="Arial" w:hAnsi="Arial" w:cs="Arial"/>
      <w:color w:val="000000"/>
      <w:sz w:val="24"/>
      <w:szCs w:val="24"/>
      <w:lang w:eastAsia="en-GB"/>
      <w14:scene3d>
        <w14:camera w14:prst="orthographicFront"/>
        <w14:lightRig w14:rig="threePt" w14:dir="t">
          <w14:rot w14:lat="0" w14:lon="0" w14:rev="0"/>
        </w14:lightRig>
      </w14:scene3d>
    </w:rPr>
  </w:style>
  <w:style w:type="paragraph" w:customStyle="1" w:styleId="AS-P06-Bodytext">
    <w:name w:val="AS-P06-Body text"/>
    <w:basedOn w:val="Normal"/>
    <w:uiPriority w:val="99"/>
    <w:qFormat/>
    <w:rsid w:val="0083278B"/>
    <w:pPr>
      <w:spacing w:after="240" w:line="240" w:lineRule="auto"/>
    </w:pPr>
    <w:rPr>
      <w:rFonts w:ascii="Arial" w:eastAsia="Times New Roman" w:hAnsi="Arial" w:cs="Times New Roman"/>
      <w:color w:val="44546A" w:themeColor="text2"/>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445108">
      <w:bodyDiv w:val="1"/>
      <w:marLeft w:val="0"/>
      <w:marRight w:val="0"/>
      <w:marTop w:val="0"/>
      <w:marBottom w:val="0"/>
      <w:divBdr>
        <w:top w:val="none" w:sz="0" w:space="0" w:color="auto"/>
        <w:left w:val="none" w:sz="0" w:space="0" w:color="auto"/>
        <w:bottom w:val="none" w:sz="0" w:space="0" w:color="auto"/>
        <w:right w:val="none" w:sz="0" w:space="0" w:color="auto"/>
      </w:divBdr>
    </w:div>
    <w:div w:id="131870200">
      <w:bodyDiv w:val="1"/>
      <w:marLeft w:val="0"/>
      <w:marRight w:val="0"/>
      <w:marTop w:val="0"/>
      <w:marBottom w:val="0"/>
      <w:divBdr>
        <w:top w:val="none" w:sz="0" w:space="0" w:color="auto"/>
        <w:left w:val="none" w:sz="0" w:space="0" w:color="auto"/>
        <w:bottom w:val="none" w:sz="0" w:space="0" w:color="auto"/>
        <w:right w:val="none" w:sz="0" w:space="0" w:color="auto"/>
      </w:divBdr>
    </w:div>
    <w:div w:id="133376348">
      <w:bodyDiv w:val="1"/>
      <w:marLeft w:val="0"/>
      <w:marRight w:val="0"/>
      <w:marTop w:val="0"/>
      <w:marBottom w:val="0"/>
      <w:divBdr>
        <w:top w:val="none" w:sz="0" w:space="0" w:color="auto"/>
        <w:left w:val="none" w:sz="0" w:space="0" w:color="auto"/>
        <w:bottom w:val="none" w:sz="0" w:space="0" w:color="auto"/>
        <w:right w:val="none" w:sz="0" w:space="0" w:color="auto"/>
      </w:divBdr>
    </w:div>
    <w:div w:id="162939526">
      <w:bodyDiv w:val="1"/>
      <w:marLeft w:val="0"/>
      <w:marRight w:val="0"/>
      <w:marTop w:val="0"/>
      <w:marBottom w:val="0"/>
      <w:divBdr>
        <w:top w:val="none" w:sz="0" w:space="0" w:color="auto"/>
        <w:left w:val="none" w:sz="0" w:space="0" w:color="auto"/>
        <w:bottom w:val="none" w:sz="0" w:space="0" w:color="auto"/>
        <w:right w:val="none" w:sz="0" w:space="0" w:color="auto"/>
      </w:divBdr>
    </w:div>
    <w:div w:id="179055316">
      <w:bodyDiv w:val="1"/>
      <w:marLeft w:val="0"/>
      <w:marRight w:val="0"/>
      <w:marTop w:val="0"/>
      <w:marBottom w:val="0"/>
      <w:divBdr>
        <w:top w:val="none" w:sz="0" w:space="0" w:color="auto"/>
        <w:left w:val="none" w:sz="0" w:space="0" w:color="auto"/>
        <w:bottom w:val="none" w:sz="0" w:space="0" w:color="auto"/>
        <w:right w:val="none" w:sz="0" w:space="0" w:color="auto"/>
      </w:divBdr>
    </w:div>
    <w:div w:id="256207513">
      <w:bodyDiv w:val="1"/>
      <w:marLeft w:val="0"/>
      <w:marRight w:val="0"/>
      <w:marTop w:val="0"/>
      <w:marBottom w:val="0"/>
      <w:divBdr>
        <w:top w:val="none" w:sz="0" w:space="0" w:color="auto"/>
        <w:left w:val="none" w:sz="0" w:space="0" w:color="auto"/>
        <w:bottom w:val="none" w:sz="0" w:space="0" w:color="auto"/>
        <w:right w:val="none" w:sz="0" w:space="0" w:color="auto"/>
      </w:divBdr>
    </w:div>
    <w:div w:id="270206714">
      <w:bodyDiv w:val="1"/>
      <w:marLeft w:val="0"/>
      <w:marRight w:val="0"/>
      <w:marTop w:val="0"/>
      <w:marBottom w:val="0"/>
      <w:divBdr>
        <w:top w:val="none" w:sz="0" w:space="0" w:color="auto"/>
        <w:left w:val="none" w:sz="0" w:space="0" w:color="auto"/>
        <w:bottom w:val="none" w:sz="0" w:space="0" w:color="auto"/>
        <w:right w:val="none" w:sz="0" w:space="0" w:color="auto"/>
      </w:divBdr>
    </w:div>
    <w:div w:id="380445965">
      <w:bodyDiv w:val="1"/>
      <w:marLeft w:val="0"/>
      <w:marRight w:val="0"/>
      <w:marTop w:val="0"/>
      <w:marBottom w:val="0"/>
      <w:divBdr>
        <w:top w:val="none" w:sz="0" w:space="0" w:color="auto"/>
        <w:left w:val="none" w:sz="0" w:space="0" w:color="auto"/>
        <w:bottom w:val="none" w:sz="0" w:space="0" w:color="auto"/>
        <w:right w:val="none" w:sz="0" w:space="0" w:color="auto"/>
      </w:divBdr>
      <w:divsChild>
        <w:div w:id="1364791154">
          <w:marLeft w:val="547"/>
          <w:marRight w:val="0"/>
          <w:marTop w:val="0"/>
          <w:marBottom w:val="0"/>
          <w:divBdr>
            <w:top w:val="none" w:sz="0" w:space="0" w:color="auto"/>
            <w:left w:val="none" w:sz="0" w:space="0" w:color="auto"/>
            <w:bottom w:val="none" w:sz="0" w:space="0" w:color="auto"/>
            <w:right w:val="none" w:sz="0" w:space="0" w:color="auto"/>
          </w:divBdr>
        </w:div>
      </w:divsChild>
    </w:div>
    <w:div w:id="412826038">
      <w:bodyDiv w:val="1"/>
      <w:marLeft w:val="0"/>
      <w:marRight w:val="0"/>
      <w:marTop w:val="0"/>
      <w:marBottom w:val="0"/>
      <w:divBdr>
        <w:top w:val="none" w:sz="0" w:space="0" w:color="auto"/>
        <w:left w:val="none" w:sz="0" w:space="0" w:color="auto"/>
        <w:bottom w:val="none" w:sz="0" w:space="0" w:color="auto"/>
        <w:right w:val="none" w:sz="0" w:space="0" w:color="auto"/>
      </w:divBdr>
    </w:div>
    <w:div w:id="437598944">
      <w:bodyDiv w:val="1"/>
      <w:marLeft w:val="0"/>
      <w:marRight w:val="0"/>
      <w:marTop w:val="0"/>
      <w:marBottom w:val="0"/>
      <w:divBdr>
        <w:top w:val="none" w:sz="0" w:space="0" w:color="auto"/>
        <w:left w:val="none" w:sz="0" w:space="0" w:color="auto"/>
        <w:bottom w:val="none" w:sz="0" w:space="0" w:color="auto"/>
        <w:right w:val="none" w:sz="0" w:space="0" w:color="auto"/>
      </w:divBdr>
    </w:div>
    <w:div w:id="515115624">
      <w:bodyDiv w:val="1"/>
      <w:marLeft w:val="0"/>
      <w:marRight w:val="0"/>
      <w:marTop w:val="0"/>
      <w:marBottom w:val="0"/>
      <w:divBdr>
        <w:top w:val="none" w:sz="0" w:space="0" w:color="auto"/>
        <w:left w:val="none" w:sz="0" w:space="0" w:color="auto"/>
        <w:bottom w:val="none" w:sz="0" w:space="0" w:color="auto"/>
        <w:right w:val="none" w:sz="0" w:space="0" w:color="auto"/>
      </w:divBdr>
    </w:div>
    <w:div w:id="576355531">
      <w:bodyDiv w:val="1"/>
      <w:marLeft w:val="0"/>
      <w:marRight w:val="0"/>
      <w:marTop w:val="0"/>
      <w:marBottom w:val="0"/>
      <w:divBdr>
        <w:top w:val="none" w:sz="0" w:space="0" w:color="auto"/>
        <w:left w:val="none" w:sz="0" w:space="0" w:color="auto"/>
        <w:bottom w:val="none" w:sz="0" w:space="0" w:color="auto"/>
        <w:right w:val="none" w:sz="0" w:space="0" w:color="auto"/>
      </w:divBdr>
    </w:div>
    <w:div w:id="709917448">
      <w:bodyDiv w:val="1"/>
      <w:marLeft w:val="0"/>
      <w:marRight w:val="0"/>
      <w:marTop w:val="0"/>
      <w:marBottom w:val="0"/>
      <w:divBdr>
        <w:top w:val="none" w:sz="0" w:space="0" w:color="auto"/>
        <w:left w:val="none" w:sz="0" w:space="0" w:color="auto"/>
        <w:bottom w:val="none" w:sz="0" w:space="0" w:color="auto"/>
        <w:right w:val="none" w:sz="0" w:space="0" w:color="auto"/>
      </w:divBdr>
    </w:div>
    <w:div w:id="724530028">
      <w:bodyDiv w:val="1"/>
      <w:marLeft w:val="0"/>
      <w:marRight w:val="0"/>
      <w:marTop w:val="0"/>
      <w:marBottom w:val="0"/>
      <w:divBdr>
        <w:top w:val="none" w:sz="0" w:space="0" w:color="auto"/>
        <w:left w:val="none" w:sz="0" w:space="0" w:color="auto"/>
        <w:bottom w:val="none" w:sz="0" w:space="0" w:color="auto"/>
        <w:right w:val="none" w:sz="0" w:space="0" w:color="auto"/>
      </w:divBdr>
    </w:div>
    <w:div w:id="734355835">
      <w:bodyDiv w:val="1"/>
      <w:marLeft w:val="0"/>
      <w:marRight w:val="0"/>
      <w:marTop w:val="0"/>
      <w:marBottom w:val="0"/>
      <w:divBdr>
        <w:top w:val="none" w:sz="0" w:space="0" w:color="auto"/>
        <w:left w:val="none" w:sz="0" w:space="0" w:color="auto"/>
        <w:bottom w:val="none" w:sz="0" w:space="0" w:color="auto"/>
        <w:right w:val="none" w:sz="0" w:space="0" w:color="auto"/>
      </w:divBdr>
    </w:div>
    <w:div w:id="831990940">
      <w:bodyDiv w:val="1"/>
      <w:marLeft w:val="0"/>
      <w:marRight w:val="0"/>
      <w:marTop w:val="0"/>
      <w:marBottom w:val="0"/>
      <w:divBdr>
        <w:top w:val="none" w:sz="0" w:space="0" w:color="auto"/>
        <w:left w:val="none" w:sz="0" w:space="0" w:color="auto"/>
        <w:bottom w:val="none" w:sz="0" w:space="0" w:color="auto"/>
        <w:right w:val="none" w:sz="0" w:space="0" w:color="auto"/>
      </w:divBdr>
    </w:div>
    <w:div w:id="833763557">
      <w:bodyDiv w:val="1"/>
      <w:marLeft w:val="0"/>
      <w:marRight w:val="0"/>
      <w:marTop w:val="0"/>
      <w:marBottom w:val="0"/>
      <w:divBdr>
        <w:top w:val="none" w:sz="0" w:space="0" w:color="auto"/>
        <w:left w:val="none" w:sz="0" w:space="0" w:color="auto"/>
        <w:bottom w:val="none" w:sz="0" w:space="0" w:color="auto"/>
        <w:right w:val="none" w:sz="0" w:space="0" w:color="auto"/>
      </w:divBdr>
    </w:div>
    <w:div w:id="852374837">
      <w:bodyDiv w:val="1"/>
      <w:marLeft w:val="0"/>
      <w:marRight w:val="0"/>
      <w:marTop w:val="0"/>
      <w:marBottom w:val="0"/>
      <w:divBdr>
        <w:top w:val="none" w:sz="0" w:space="0" w:color="auto"/>
        <w:left w:val="none" w:sz="0" w:space="0" w:color="auto"/>
        <w:bottom w:val="none" w:sz="0" w:space="0" w:color="auto"/>
        <w:right w:val="none" w:sz="0" w:space="0" w:color="auto"/>
      </w:divBdr>
    </w:div>
    <w:div w:id="863205078">
      <w:bodyDiv w:val="1"/>
      <w:marLeft w:val="0"/>
      <w:marRight w:val="0"/>
      <w:marTop w:val="0"/>
      <w:marBottom w:val="0"/>
      <w:divBdr>
        <w:top w:val="none" w:sz="0" w:space="0" w:color="auto"/>
        <w:left w:val="none" w:sz="0" w:space="0" w:color="auto"/>
        <w:bottom w:val="none" w:sz="0" w:space="0" w:color="auto"/>
        <w:right w:val="none" w:sz="0" w:space="0" w:color="auto"/>
      </w:divBdr>
    </w:div>
    <w:div w:id="877398466">
      <w:bodyDiv w:val="1"/>
      <w:marLeft w:val="0"/>
      <w:marRight w:val="0"/>
      <w:marTop w:val="0"/>
      <w:marBottom w:val="0"/>
      <w:divBdr>
        <w:top w:val="none" w:sz="0" w:space="0" w:color="auto"/>
        <w:left w:val="none" w:sz="0" w:space="0" w:color="auto"/>
        <w:bottom w:val="none" w:sz="0" w:space="0" w:color="auto"/>
        <w:right w:val="none" w:sz="0" w:space="0" w:color="auto"/>
      </w:divBdr>
    </w:div>
    <w:div w:id="887911351">
      <w:bodyDiv w:val="1"/>
      <w:marLeft w:val="0"/>
      <w:marRight w:val="0"/>
      <w:marTop w:val="0"/>
      <w:marBottom w:val="0"/>
      <w:divBdr>
        <w:top w:val="none" w:sz="0" w:space="0" w:color="auto"/>
        <w:left w:val="none" w:sz="0" w:space="0" w:color="auto"/>
        <w:bottom w:val="none" w:sz="0" w:space="0" w:color="auto"/>
        <w:right w:val="none" w:sz="0" w:space="0" w:color="auto"/>
      </w:divBdr>
    </w:div>
    <w:div w:id="893351324">
      <w:bodyDiv w:val="1"/>
      <w:marLeft w:val="0"/>
      <w:marRight w:val="0"/>
      <w:marTop w:val="0"/>
      <w:marBottom w:val="0"/>
      <w:divBdr>
        <w:top w:val="none" w:sz="0" w:space="0" w:color="auto"/>
        <w:left w:val="none" w:sz="0" w:space="0" w:color="auto"/>
        <w:bottom w:val="none" w:sz="0" w:space="0" w:color="auto"/>
        <w:right w:val="none" w:sz="0" w:space="0" w:color="auto"/>
      </w:divBdr>
    </w:div>
    <w:div w:id="920795637">
      <w:bodyDiv w:val="1"/>
      <w:marLeft w:val="0"/>
      <w:marRight w:val="0"/>
      <w:marTop w:val="0"/>
      <w:marBottom w:val="0"/>
      <w:divBdr>
        <w:top w:val="none" w:sz="0" w:space="0" w:color="auto"/>
        <w:left w:val="none" w:sz="0" w:space="0" w:color="auto"/>
        <w:bottom w:val="none" w:sz="0" w:space="0" w:color="auto"/>
        <w:right w:val="none" w:sz="0" w:space="0" w:color="auto"/>
      </w:divBdr>
    </w:div>
    <w:div w:id="921571695">
      <w:bodyDiv w:val="1"/>
      <w:marLeft w:val="0"/>
      <w:marRight w:val="0"/>
      <w:marTop w:val="0"/>
      <w:marBottom w:val="0"/>
      <w:divBdr>
        <w:top w:val="none" w:sz="0" w:space="0" w:color="auto"/>
        <w:left w:val="none" w:sz="0" w:space="0" w:color="auto"/>
        <w:bottom w:val="none" w:sz="0" w:space="0" w:color="auto"/>
        <w:right w:val="none" w:sz="0" w:space="0" w:color="auto"/>
      </w:divBdr>
      <w:divsChild>
        <w:div w:id="80567427">
          <w:marLeft w:val="547"/>
          <w:marRight w:val="0"/>
          <w:marTop w:val="0"/>
          <w:marBottom w:val="0"/>
          <w:divBdr>
            <w:top w:val="none" w:sz="0" w:space="0" w:color="auto"/>
            <w:left w:val="none" w:sz="0" w:space="0" w:color="auto"/>
            <w:bottom w:val="none" w:sz="0" w:space="0" w:color="auto"/>
            <w:right w:val="none" w:sz="0" w:space="0" w:color="auto"/>
          </w:divBdr>
        </w:div>
      </w:divsChild>
    </w:div>
    <w:div w:id="937179846">
      <w:bodyDiv w:val="1"/>
      <w:marLeft w:val="0"/>
      <w:marRight w:val="0"/>
      <w:marTop w:val="0"/>
      <w:marBottom w:val="0"/>
      <w:divBdr>
        <w:top w:val="none" w:sz="0" w:space="0" w:color="auto"/>
        <w:left w:val="none" w:sz="0" w:space="0" w:color="auto"/>
        <w:bottom w:val="none" w:sz="0" w:space="0" w:color="auto"/>
        <w:right w:val="none" w:sz="0" w:space="0" w:color="auto"/>
      </w:divBdr>
    </w:div>
    <w:div w:id="939145985">
      <w:bodyDiv w:val="1"/>
      <w:marLeft w:val="0"/>
      <w:marRight w:val="0"/>
      <w:marTop w:val="0"/>
      <w:marBottom w:val="0"/>
      <w:divBdr>
        <w:top w:val="none" w:sz="0" w:space="0" w:color="auto"/>
        <w:left w:val="none" w:sz="0" w:space="0" w:color="auto"/>
        <w:bottom w:val="none" w:sz="0" w:space="0" w:color="auto"/>
        <w:right w:val="none" w:sz="0" w:space="0" w:color="auto"/>
      </w:divBdr>
    </w:div>
    <w:div w:id="956568212">
      <w:bodyDiv w:val="1"/>
      <w:marLeft w:val="0"/>
      <w:marRight w:val="0"/>
      <w:marTop w:val="0"/>
      <w:marBottom w:val="0"/>
      <w:divBdr>
        <w:top w:val="none" w:sz="0" w:space="0" w:color="auto"/>
        <w:left w:val="none" w:sz="0" w:space="0" w:color="auto"/>
        <w:bottom w:val="none" w:sz="0" w:space="0" w:color="auto"/>
        <w:right w:val="none" w:sz="0" w:space="0" w:color="auto"/>
      </w:divBdr>
    </w:div>
    <w:div w:id="969476001">
      <w:bodyDiv w:val="1"/>
      <w:marLeft w:val="0"/>
      <w:marRight w:val="0"/>
      <w:marTop w:val="0"/>
      <w:marBottom w:val="0"/>
      <w:divBdr>
        <w:top w:val="none" w:sz="0" w:space="0" w:color="auto"/>
        <w:left w:val="none" w:sz="0" w:space="0" w:color="auto"/>
        <w:bottom w:val="none" w:sz="0" w:space="0" w:color="auto"/>
        <w:right w:val="none" w:sz="0" w:space="0" w:color="auto"/>
      </w:divBdr>
      <w:divsChild>
        <w:div w:id="2089307860">
          <w:marLeft w:val="547"/>
          <w:marRight w:val="0"/>
          <w:marTop w:val="0"/>
          <w:marBottom w:val="0"/>
          <w:divBdr>
            <w:top w:val="none" w:sz="0" w:space="0" w:color="auto"/>
            <w:left w:val="none" w:sz="0" w:space="0" w:color="auto"/>
            <w:bottom w:val="none" w:sz="0" w:space="0" w:color="auto"/>
            <w:right w:val="none" w:sz="0" w:space="0" w:color="auto"/>
          </w:divBdr>
        </w:div>
      </w:divsChild>
    </w:div>
    <w:div w:id="1012612272">
      <w:bodyDiv w:val="1"/>
      <w:marLeft w:val="0"/>
      <w:marRight w:val="0"/>
      <w:marTop w:val="0"/>
      <w:marBottom w:val="0"/>
      <w:divBdr>
        <w:top w:val="none" w:sz="0" w:space="0" w:color="auto"/>
        <w:left w:val="none" w:sz="0" w:space="0" w:color="auto"/>
        <w:bottom w:val="none" w:sz="0" w:space="0" w:color="auto"/>
        <w:right w:val="none" w:sz="0" w:space="0" w:color="auto"/>
      </w:divBdr>
      <w:divsChild>
        <w:div w:id="965282234">
          <w:marLeft w:val="547"/>
          <w:marRight w:val="0"/>
          <w:marTop w:val="0"/>
          <w:marBottom w:val="0"/>
          <w:divBdr>
            <w:top w:val="none" w:sz="0" w:space="0" w:color="auto"/>
            <w:left w:val="none" w:sz="0" w:space="0" w:color="auto"/>
            <w:bottom w:val="none" w:sz="0" w:space="0" w:color="auto"/>
            <w:right w:val="none" w:sz="0" w:space="0" w:color="auto"/>
          </w:divBdr>
        </w:div>
      </w:divsChild>
    </w:div>
    <w:div w:id="1026566061">
      <w:bodyDiv w:val="1"/>
      <w:marLeft w:val="0"/>
      <w:marRight w:val="0"/>
      <w:marTop w:val="0"/>
      <w:marBottom w:val="0"/>
      <w:divBdr>
        <w:top w:val="none" w:sz="0" w:space="0" w:color="auto"/>
        <w:left w:val="none" w:sz="0" w:space="0" w:color="auto"/>
        <w:bottom w:val="none" w:sz="0" w:space="0" w:color="auto"/>
        <w:right w:val="none" w:sz="0" w:space="0" w:color="auto"/>
      </w:divBdr>
      <w:divsChild>
        <w:div w:id="1540509159">
          <w:marLeft w:val="547"/>
          <w:marRight w:val="0"/>
          <w:marTop w:val="0"/>
          <w:marBottom w:val="0"/>
          <w:divBdr>
            <w:top w:val="none" w:sz="0" w:space="0" w:color="auto"/>
            <w:left w:val="none" w:sz="0" w:space="0" w:color="auto"/>
            <w:bottom w:val="none" w:sz="0" w:space="0" w:color="auto"/>
            <w:right w:val="none" w:sz="0" w:space="0" w:color="auto"/>
          </w:divBdr>
        </w:div>
      </w:divsChild>
    </w:div>
    <w:div w:id="1070738862">
      <w:bodyDiv w:val="1"/>
      <w:marLeft w:val="0"/>
      <w:marRight w:val="0"/>
      <w:marTop w:val="0"/>
      <w:marBottom w:val="0"/>
      <w:divBdr>
        <w:top w:val="none" w:sz="0" w:space="0" w:color="auto"/>
        <w:left w:val="none" w:sz="0" w:space="0" w:color="auto"/>
        <w:bottom w:val="none" w:sz="0" w:space="0" w:color="auto"/>
        <w:right w:val="none" w:sz="0" w:space="0" w:color="auto"/>
      </w:divBdr>
    </w:div>
    <w:div w:id="1079905358">
      <w:bodyDiv w:val="1"/>
      <w:marLeft w:val="0"/>
      <w:marRight w:val="0"/>
      <w:marTop w:val="0"/>
      <w:marBottom w:val="0"/>
      <w:divBdr>
        <w:top w:val="none" w:sz="0" w:space="0" w:color="auto"/>
        <w:left w:val="none" w:sz="0" w:space="0" w:color="auto"/>
        <w:bottom w:val="none" w:sz="0" w:space="0" w:color="auto"/>
        <w:right w:val="none" w:sz="0" w:space="0" w:color="auto"/>
      </w:divBdr>
    </w:div>
    <w:div w:id="1120875264">
      <w:bodyDiv w:val="1"/>
      <w:marLeft w:val="0"/>
      <w:marRight w:val="0"/>
      <w:marTop w:val="0"/>
      <w:marBottom w:val="0"/>
      <w:divBdr>
        <w:top w:val="none" w:sz="0" w:space="0" w:color="auto"/>
        <w:left w:val="none" w:sz="0" w:space="0" w:color="auto"/>
        <w:bottom w:val="none" w:sz="0" w:space="0" w:color="auto"/>
        <w:right w:val="none" w:sz="0" w:space="0" w:color="auto"/>
      </w:divBdr>
      <w:divsChild>
        <w:div w:id="314724406">
          <w:marLeft w:val="547"/>
          <w:marRight w:val="0"/>
          <w:marTop w:val="0"/>
          <w:marBottom w:val="0"/>
          <w:divBdr>
            <w:top w:val="none" w:sz="0" w:space="0" w:color="auto"/>
            <w:left w:val="none" w:sz="0" w:space="0" w:color="auto"/>
            <w:bottom w:val="none" w:sz="0" w:space="0" w:color="auto"/>
            <w:right w:val="none" w:sz="0" w:space="0" w:color="auto"/>
          </w:divBdr>
        </w:div>
        <w:div w:id="859124850">
          <w:marLeft w:val="547"/>
          <w:marRight w:val="0"/>
          <w:marTop w:val="0"/>
          <w:marBottom w:val="0"/>
          <w:divBdr>
            <w:top w:val="none" w:sz="0" w:space="0" w:color="auto"/>
            <w:left w:val="none" w:sz="0" w:space="0" w:color="auto"/>
            <w:bottom w:val="none" w:sz="0" w:space="0" w:color="auto"/>
            <w:right w:val="none" w:sz="0" w:space="0" w:color="auto"/>
          </w:divBdr>
        </w:div>
        <w:div w:id="1169561433">
          <w:marLeft w:val="547"/>
          <w:marRight w:val="0"/>
          <w:marTop w:val="0"/>
          <w:marBottom w:val="0"/>
          <w:divBdr>
            <w:top w:val="none" w:sz="0" w:space="0" w:color="auto"/>
            <w:left w:val="none" w:sz="0" w:space="0" w:color="auto"/>
            <w:bottom w:val="none" w:sz="0" w:space="0" w:color="auto"/>
            <w:right w:val="none" w:sz="0" w:space="0" w:color="auto"/>
          </w:divBdr>
        </w:div>
        <w:div w:id="1183781512">
          <w:marLeft w:val="547"/>
          <w:marRight w:val="0"/>
          <w:marTop w:val="0"/>
          <w:marBottom w:val="0"/>
          <w:divBdr>
            <w:top w:val="none" w:sz="0" w:space="0" w:color="auto"/>
            <w:left w:val="none" w:sz="0" w:space="0" w:color="auto"/>
            <w:bottom w:val="none" w:sz="0" w:space="0" w:color="auto"/>
            <w:right w:val="none" w:sz="0" w:space="0" w:color="auto"/>
          </w:divBdr>
        </w:div>
      </w:divsChild>
    </w:div>
    <w:div w:id="1179154572">
      <w:bodyDiv w:val="1"/>
      <w:marLeft w:val="0"/>
      <w:marRight w:val="0"/>
      <w:marTop w:val="0"/>
      <w:marBottom w:val="0"/>
      <w:divBdr>
        <w:top w:val="none" w:sz="0" w:space="0" w:color="auto"/>
        <w:left w:val="none" w:sz="0" w:space="0" w:color="auto"/>
        <w:bottom w:val="none" w:sz="0" w:space="0" w:color="auto"/>
        <w:right w:val="none" w:sz="0" w:space="0" w:color="auto"/>
      </w:divBdr>
      <w:divsChild>
        <w:div w:id="1934973843">
          <w:marLeft w:val="547"/>
          <w:marRight w:val="0"/>
          <w:marTop w:val="0"/>
          <w:marBottom w:val="0"/>
          <w:divBdr>
            <w:top w:val="none" w:sz="0" w:space="0" w:color="auto"/>
            <w:left w:val="none" w:sz="0" w:space="0" w:color="auto"/>
            <w:bottom w:val="none" w:sz="0" w:space="0" w:color="auto"/>
            <w:right w:val="none" w:sz="0" w:space="0" w:color="auto"/>
          </w:divBdr>
        </w:div>
      </w:divsChild>
    </w:div>
    <w:div w:id="1206333935">
      <w:bodyDiv w:val="1"/>
      <w:marLeft w:val="0"/>
      <w:marRight w:val="0"/>
      <w:marTop w:val="0"/>
      <w:marBottom w:val="0"/>
      <w:divBdr>
        <w:top w:val="none" w:sz="0" w:space="0" w:color="auto"/>
        <w:left w:val="none" w:sz="0" w:space="0" w:color="auto"/>
        <w:bottom w:val="none" w:sz="0" w:space="0" w:color="auto"/>
        <w:right w:val="none" w:sz="0" w:space="0" w:color="auto"/>
      </w:divBdr>
    </w:div>
    <w:div w:id="1264221694">
      <w:bodyDiv w:val="1"/>
      <w:marLeft w:val="0"/>
      <w:marRight w:val="0"/>
      <w:marTop w:val="0"/>
      <w:marBottom w:val="0"/>
      <w:divBdr>
        <w:top w:val="none" w:sz="0" w:space="0" w:color="auto"/>
        <w:left w:val="none" w:sz="0" w:space="0" w:color="auto"/>
        <w:bottom w:val="none" w:sz="0" w:space="0" w:color="auto"/>
        <w:right w:val="none" w:sz="0" w:space="0" w:color="auto"/>
      </w:divBdr>
    </w:div>
    <w:div w:id="1291286113">
      <w:bodyDiv w:val="1"/>
      <w:marLeft w:val="0"/>
      <w:marRight w:val="0"/>
      <w:marTop w:val="0"/>
      <w:marBottom w:val="0"/>
      <w:divBdr>
        <w:top w:val="none" w:sz="0" w:space="0" w:color="auto"/>
        <w:left w:val="none" w:sz="0" w:space="0" w:color="auto"/>
        <w:bottom w:val="none" w:sz="0" w:space="0" w:color="auto"/>
        <w:right w:val="none" w:sz="0" w:space="0" w:color="auto"/>
      </w:divBdr>
    </w:div>
    <w:div w:id="1329404420">
      <w:bodyDiv w:val="1"/>
      <w:marLeft w:val="0"/>
      <w:marRight w:val="0"/>
      <w:marTop w:val="0"/>
      <w:marBottom w:val="0"/>
      <w:divBdr>
        <w:top w:val="none" w:sz="0" w:space="0" w:color="auto"/>
        <w:left w:val="none" w:sz="0" w:space="0" w:color="auto"/>
        <w:bottom w:val="none" w:sz="0" w:space="0" w:color="auto"/>
        <w:right w:val="none" w:sz="0" w:space="0" w:color="auto"/>
      </w:divBdr>
    </w:div>
    <w:div w:id="1407917820">
      <w:bodyDiv w:val="1"/>
      <w:marLeft w:val="0"/>
      <w:marRight w:val="0"/>
      <w:marTop w:val="0"/>
      <w:marBottom w:val="0"/>
      <w:divBdr>
        <w:top w:val="none" w:sz="0" w:space="0" w:color="auto"/>
        <w:left w:val="none" w:sz="0" w:space="0" w:color="auto"/>
        <w:bottom w:val="none" w:sz="0" w:space="0" w:color="auto"/>
        <w:right w:val="none" w:sz="0" w:space="0" w:color="auto"/>
      </w:divBdr>
    </w:div>
    <w:div w:id="1421484115">
      <w:bodyDiv w:val="1"/>
      <w:marLeft w:val="0"/>
      <w:marRight w:val="0"/>
      <w:marTop w:val="0"/>
      <w:marBottom w:val="0"/>
      <w:divBdr>
        <w:top w:val="none" w:sz="0" w:space="0" w:color="auto"/>
        <w:left w:val="none" w:sz="0" w:space="0" w:color="auto"/>
        <w:bottom w:val="none" w:sz="0" w:space="0" w:color="auto"/>
        <w:right w:val="none" w:sz="0" w:space="0" w:color="auto"/>
      </w:divBdr>
    </w:div>
    <w:div w:id="1439717895">
      <w:bodyDiv w:val="1"/>
      <w:marLeft w:val="0"/>
      <w:marRight w:val="0"/>
      <w:marTop w:val="0"/>
      <w:marBottom w:val="0"/>
      <w:divBdr>
        <w:top w:val="none" w:sz="0" w:space="0" w:color="auto"/>
        <w:left w:val="none" w:sz="0" w:space="0" w:color="auto"/>
        <w:bottom w:val="none" w:sz="0" w:space="0" w:color="auto"/>
        <w:right w:val="none" w:sz="0" w:space="0" w:color="auto"/>
      </w:divBdr>
    </w:div>
    <w:div w:id="1496533566">
      <w:bodyDiv w:val="1"/>
      <w:marLeft w:val="0"/>
      <w:marRight w:val="0"/>
      <w:marTop w:val="0"/>
      <w:marBottom w:val="0"/>
      <w:divBdr>
        <w:top w:val="none" w:sz="0" w:space="0" w:color="auto"/>
        <w:left w:val="none" w:sz="0" w:space="0" w:color="auto"/>
        <w:bottom w:val="none" w:sz="0" w:space="0" w:color="auto"/>
        <w:right w:val="none" w:sz="0" w:space="0" w:color="auto"/>
      </w:divBdr>
    </w:div>
    <w:div w:id="1566262292">
      <w:bodyDiv w:val="1"/>
      <w:marLeft w:val="0"/>
      <w:marRight w:val="0"/>
      <w:marTop w:val="0"/>
      <w:marBottom w:val="0"/>
      <w:divBdr>
        <w:top w:val="none" w:sz="0" w:space="0" w:color="auto"/>
        <w:left w:val="none" w:sz="0" w:space="0" w:color="auto"/>
        <w:bottom w:val="none" w:sz="0" w:space="0" w:color="auto"/>
        <w:right w:val="none" w:sz="0" w:space="0" w:color="auto"/>
      </w:divBdr>
    </w:div>
    <w:div w:id="1603757092">
      <w:bodyDiv w:val="1"/>
      <w:marLeft w:val="0"/>
      <w:marRight w:val="0"/>
      <w:marTop w:val="0"/>
      <w:marBottom w:val="0"/>
      <w:divBdr>
        <w:top w:val="none" w:sz="0" w:space="0" w:color="auto"/>
        <w:left w:val="none" w:sz="0" w:space="0" w:color="auto"/>
        <w:bottom w:val="none" w:sz="0" w:space="0" w:color="auto"/>
        <w:right w:val="none" w:sz="0" w:space="0" w:color="auto"/>
      </w:divBdr>
    </w:div>
    <w:div w:id="1641694611">
      <w:bodyDiv w:val="1"/>
      <w:marLeft w:val="0"/>
      <w:marRight w:val="0"/>
      <w:marTop w:val="0"/>
      <w:marBottom w:val="0"/>
      <w:divBdr>
        <w:top w:val="none" w:sz="0" w:space="0" w:color="auto"/>
        <w:left w:val="none" w:sz="0" w:space="0" w:color="auto"/>
        <w:bottom w:val="none" w:sz="0" w:space="0" w:color="auto"/>
        <w:right w:val="none" w:sz="0" w:space="0" w:color="auto"/>
      </w:divBdr>
    </w:div>
    <w:div w:id="1706558827">
      <w:bodyDiv w:val="1"/>
      <w:marLeft w:val="0"/>
      <w:marRight w:val="0"/>
      <w:marTop w:val="0"/>
      <w:marBottom w:val="0"/>
      <w:divBdr>
        <w:top w:val="none" w:sz="0" w:space="0" w:color="auto"/>
        <w:left w:val="none" w:sz="0" w:space="0" w:color="auto"/>
        <w:bottom w:val="none" w:sz="0" w:space="0" w:color="auto"/>
        <w:right w:val="none" w:sz="0" w:space="0" w:color="auto"/>
      </w:divBdr>
    </w:div>
    <w:div w:id="1797677478">
      <w:bodyDiv w:val="1"/>
      <w:marLeft w:val="0"/>
      <w:marRight w:val="0"/>
      <w:marTop w:val="0"/>
      <w:marBottom w:val="0"/>
      <w:divBdr>
        <w:top w:val="none" w:sz="0" w:space="0" w:color="auto"/>
        <w:left w:val="none" w:sz="0" w:space="0" w:color="auto"/>
        <w:bottom w:val="none" w:sz="0" w:space="0" w:color="auto"/>
        <w:right w:val="none" w:sz="0" w:space="0" w:color="auto"/>
      </w:divBdr>
    </w:div>
    <w:div w:id="1880974076">
      <w:bodyDiv w:val="1"/>
      <w:marLeft w:val="0"/>
      <w:marRight w:val="0"/>
      <w:marTop w:val="0"/>
      <w:marBottom w:val="0"/>
      <w:divBdr>
        <w:top w:val="none" w:sz="0" w:space="0" w:color="auto"/>
        <w:left w:val="none" w:sz="0" w:space="0" w:color="auto"/>
        <w:bottom w:val="none" w:sz="0" w:space="0" w:color="auto"/>
        <w:right w:val="none" w:sz="0" w:space="0" w:color="auto"/>
      </w:divBdr>
    </w:div>
    <w:div w:id="1883326628">
      <w:bodyDiv w:val="1"/>
      <w:marLeft w:val="0"/>
      <w:marRight w:val="0"/>
      <w:marTop w:val="0"/>
      <w:marBottom w:val="0"/>
      <w:divBdr>
        <w:top w:val="none" w:sz="0" w:space="0" w:color="auto"/>
        <w:left w:val="none" w:sz="0" w:space="0" w:color="auto"/>
        <w:bottom w:val="none" w:sz="0" w:space="0" w:color="auto"/>
        <w:right w:val="none" w:sz="0" w:space="0" w:color="auto"/>
      </w:divBdr>
    </w:div>
    <w:div w:id="1915239895">
      <w:bodyDiv w:val="1"/>
      <w:marLeft w:val="0"/>
      <w:marRight w:val="0"/>
      <w:marTop w:val="0"/>
      <w:marBottom w:val="0"/>
      <w:divBdr>
        <w:top w:val="none" w:sz="0" w:space="0" w:color="auto"/>
        <w:left w:val="none" w:sz="0" w:space="0" w:color="auto"/>
        <w:bottom w:val="none" w:sz="0" w:space="0" w:color="auto"/>
        <w:right w:val="none" w:sz="0" w:space="0" w:color="auto"/>
      </w:divBdr>
      <w:divsChild>
        <w:div w:id="2073233335">
          <w:marLeft w:val="547"/>
          <w:marRight w:val="0"/>
          <w:marTop w:val="0"/>
          <w:marBottom w:val="0"/>
          <w:divBdr>
            <w:top w:val="none" w:sz="0" w:space="0" w:color="auto"/>
            <w:left w:val="none" w:sz="0" w:space="0" w:color="auto"/>
            <w:bottom w:val="none" w:sz="0" w:space="0" w:color="auto"/>
            <w:right w:val="none" w:sz="0" w:space="0" w:color="auto"/>
          </w:divBdr>
        </w:div>
      </w:divsChild>
    </w:div>
    <w:div w:id="1938902005">
      <w:bodyDiv w:val="1"/>
      <w:marLeft w:val="0"/>
      <w:marRight w:val="0"/>
      <w:marTop w:val="0"/>
      <w:marBottom w:val="0"/>
      <w:divBdr>
        <w:top w:val="none" w:sz="0" w:space="0" w:color="auto"/>
        <w:left w:val="none" w:sz="0" w:space="0" w:color="auto"/>
        <w:bottom w:val="none" w:sz="0" w:space="0" w:color="auto"/>
        <w:right w:val="none" w:sz="0" w:space="0" w:color="auto"/>
      </w:divBdr>
    </w:div>
    <w:div w:id="1939942367">
      <w:bodyDiv w:val="1"/>
      <w:marLeft w:val="0"/>
      <w:marRight w:val="0"/>
      <w:marTop w:val="0"/>
      <w:marBottom w:val="0"/>
      <w:divBdr>
        <w:top w:val="none" w:sz="0" w:space="0" w:color="auto"/>
        <w:left w:val="none" w:sz="0" w:space="0" w:color="auto"/>
        <w:bottom w:val="none" w:sz="0" w:space="0" w:color="auto"/>
        <w:right w:val="none" w:sz="0" w:space="0" w:color="auto"/>
      </w:divBdr>
    </w:div>
    <w:div w:id="2034378701">
      <w:bodyDiv w:val="1"/>
      <w:marLeft w:val="0"/>
      <w:marRight w:val="0"/>
      <w:marTop w:val="0"/>
      <w:marBottom w:val="0"/>
      <w:divBdr>
        <w:top w:val="none" w:sz="0" w:space="0" w:color="auto"/>
        <w:left w:val="none" w:sz="0" w:space="0" w:color="auto"/>
        <w:bottom w:val="none" w:sz="0" w:space="0" w:color="auto"/>
        <w:right w:val="none" w:sz="0" w:space="0" w:color="auto"/>
      </w:divBdr>
    </w:div>
    <w:div w:id="2078504878">
      <w:bodyDiv w:val="1"/>
      <w:marLeft w:val="0"/>
      <w:marRight w:val="0"/>
      <w:marTop w:val="0"/>
      <w:marBottom w:val="0"/>
      <w:divBdr>
        <w:top w:val="none" w:sz="0" w:space="0" w:color="auto"/>
        <w:left w:val="none" w:sz="0" w:space="0" w:color="auto"/>
        <w:bottom w:val="none" w:sz="0" w:space="0" w:color="auto"/>
        <w:right w:val="none" w:sz="0" w:space="0" w:color="auto"/>
      </w:divBdr>
    </w:div>
    <w:div w:id="2080401653">
      <w:bodyDiv w:val="1"/>
      <w:marLeft w:val="0"/>
      <w:marRight w:val="0"/>
      <w:marTop w:val="0"/>
      <w:marBottom w:val="0"/>
      <w:divBdr>
        <w:top w:val="none" w:sz="0" w:space="0" w:color="auto"/>
        <w:left w:val="none" w:sz="0" w:space="0" w:color="auto"/>
        <w:bottom w:val="none" w:sz="0" w:space="0" w:color="auto"/>
        <w:right w:val="none" w:sz="0" w:space="0" w:color="auto"/>
      </w:divBdr>
    </w:div>
    <w:div w:id="2099137726">
      <w:bodyDiv w:val="1"/>
      <w:marLeft w:val="0"/>
      <w:marRight w:val="0"/>
      <w:marTop w:val="0"/>
      <w:marBottom w:val="0"/>
      <w:divBdr>
        <w:top w:val="none" w:sz="0" w:space="0" w:color="auto"/>
        <w:left w:val="none" w:sz="0" w:space="0" w:color="auto"/>
        <w:bottom w:val="none" w:sz="0" w:space="0" w:color="auto"/>
        <w:right w:val="none" w:sz="0" w:space="0" w:color="auto"/>
      </w:divBdr>
    </w:div>
    <w:div w:id="2120758638">
      <w:bodyDiv w:val="1"/>
      <w:marLeft w:val="0"/>
      <w:marRight w:val="0"/>
      <w:marTop w:val="0"/>
      <w:marBottom w:val="0"/>
      <w:divBdr>
        <w:top w:val="none" w:sz="0" w:space="0" w:color="auto"/>
        <w:left w:val="none" w:sz="0" w:space="0" w:color="auto"/>
        <w:bottom w:val="none" w:sz="0" w:space="0" w:color="auto"/>
        <w:right w:val="none" w:sz="0" w:space="0" w:color="auto"/>
      </w:divBdr>
    </w:div>
    <w:div w:id="213674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ensions.gov.scot/local-government" TargetMode="External"/><Relationship Id="rId18" Type="http://schemas.openxmlformats.org/officeDocument/2006/relationships/hyperlink" Target="http://www.falkirkpensionfund.org" TargetMode="External"/><Relationship Id="rId26" Type="http://schemas.openxmlformats.org/officeDocument/2006/relationships/image" Target="media/image5.png"/><Relationship Id="rId39" Type="http://schemas.openxmlformats.org/officeDocument/2006/relationships/image" Target="media/image8.png"/><Relationship Id="rId21" Type="http://schemas.openxmlformats.org/officeDocument/2006/relationships/hyperlink" Target="http://www.falkirkpensionfund.org/media/3003/statement-of-investment-principles-may-2017-final.pdf" TargetMode="External"/><Relationship Id="rId34" Type="http://schemas.openxmlformats.org/officeDocument/2006/relationships/chart" Target="charts/chart9.xml"/><Relationship Id="rId42" Type="http://schemas.openxmlformats.org/officeDocument/2006/relationships/chart" Target="charts/chart10.xml"/><Relationship Id="rId47" Type="http://schemas.openxmlformats.org/officeDocument/2006/relationships/hyperlink" Target="http://www.falkirkpensionfund.org/media/3568/20180403-180329-falkirk-council-pension-fund-2017-valuation-report.pdf" TargetMode="External"/><Relationship Id="rId50" Type="http://schemas.openxmlformats.org/officeDocument/2006/relationships/hyperlink" Target="https://www.falkirk.gov.uk/media/5872593f-3daf-46a5-a6b1-9ac357f37219" TargetMode="External"/><Relationship Id="rId55" Type="http://schemas.openxmlformats.org/officeDocument/2006/relationships/hyperlink" Target="https://www.falkirkpensionfund.org/media/sf2ijtsm/risk-managerment-policy.pd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lkirk.gov.uk/coins/default.asp" TargetMode="External"/><Relationship Id="rId29" Type="http://schemas.openxmlformats.org/officeDocument/2006/relationships/chart" Target="charts/chart4.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chart" Target="charts/chart7.xml"/><Relationship Id="rId37" Type="http://schemas.openxmlformats.org/officeDocument/2006/relationships/hyperlink" Target="https://www.hermes-investment.com/uki/stewardship/eos-library/" TargetMode="External"/><Relationship Id="rId40" Type="http://schemas.openxmlformats.org/officeDocument/2006/relationships/image" Target="media/image9.png"/><Relationship Id="rId45" Type="http://schemas.openxmlformats.org/officeDocument/2006/relationships/hyperlink" Target="http://www.falkirkpensionfund.org" TargetMode="External"/><Relationship Id="rId53" Type="http://schemas.openxmlformats.org/officeDocument/2006/relationships/hyperlink" Target="https://www.falkirkpensionfund.org/resources/statement-of-responsible-investment-principles-1/" TargetMode="External"/><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falkirkpensionfund.org/media/3569/20180403_-2017-funding-strategy-statement.pdf" TargetMode="External"/><Relationship Id="rId14" Type="http://schemas.openxmlformats.org/officeDocument/2006/relationships/hyperlink" Target="https://www.falkirkpensionfund.org/" TargetMode="External"/><Relationship Id="rId22" Type="http://schemas.openxmlformats.org/officeDocument/2006/relationships/hyperlink" Target="http://www.falkirkpensionfund.org/media/3568/20180403-180329-falkirk-council-pension-fund-2017-valuation-report.pdf" TargetMode="External"/><Relationship Id="rId27" Type="http://schemas.openxmlformats.org/officeDocument/2006/relationships/image" Target="media/image6.png"/><Relationship Id="rId30" Type="http://schemas.openxmlformats.org/officeDocument/2006/relationships/chart" Target="charts/chart5.xml"/><Relationship Id="rId35" Type="http://schemas.openxmlformats.org/officeDocument/2006/relationships/hyperlink" Target="http://www.falkirkpensionfund.org/media/3921/investments-stock-listing-31032018.pdf" TargetMode="External"/><Relationship Id="rId43" Type="http://schemas.openxmlformats.org/officeDocument/2006/relationships/image" Target="media/image11.png"/><Relationship Id="rId48" Type="http://schemas.openxmlformats.org/officeDocument/2006/relationships/hyperlink" Target="http://www.falkirkpensionfund.org/media/3569/20180403_-2017-funding-strategy-statement.pdf" TargetMode="External"/><Relationship Id="rId56" Type="http://schemas.openxmlformats.org/officeDocument/2006/relationships/hyperlink" Target="https://www.falkirkpensionfund.org/resources/governance-policy-and-compliance-statement/" TargetMode="External"/><Relationship Id="rId64" Type="http://schemas.microsoft.com/office/2020/10/relationships/intelligence" Target="intelligence2.xml"/><Relationship Id="rId8" Type="http://schemas.openxmlformats.org/officeDocument/2006/relationships/image" Target="media/image1.png"/><Relationship Id="rId51" Type="http://schemas.openxmlformats.org/officeDocument/2006/relationships/hyperlink" Target="https://www.falkirkpensionfund.org/resources/valuation-report-2023/" TargetMode="External"/><Relationship Id="rId3" Type="http://schemas.openxmlformats.org/officeDocument/2006/relationships/styles" Target="styles.xml"/><Relationship Id="rId12" Type="http://schemas.openxmlformats.org/officeDocument/2006/relationships/hyperlink" Target="http://www.falkirkpensionfund.org" TargetMode="External"/><Relationship Id="rId17" Type="http://schemas.openxmlformats.org/officeDocument/2006/relationships/hyperlink" Target="http://www.falkirk.gov.uk" TargetMode="External"/><Relationship Id="rId25" Type="http://schemas.openxmlformats.org/officeDocument/2006/relationships/chart" Target="charts/chart3.xml"/><Relationship Id="rId33" Type="http://schemas.openxmlformats.org/officeDocument/2006/relationships/chart" Target="charts/chart8.xml"/><Relationship Id="rId38" Type="http://schemas.openxmlformats.org/officeDocument/2006/relationships/image" Target="media/image7.png"/><Relationship Id="rId46" Type="http://schemas.openxmlformats.org/officeDocument/2006/relationships/hyperlink" Target="http://www.falkirkpensionfund.org/media/2234/investments-cash-management-policy.pdf" TargetMode="External"/><Relationship Id="rId59" Type="http://schemas.openxmlformats.org/officeDocument/2006/relationships/footer" Target="footer1.xml"/><Relationship Id="rId20" Type="http://schemas.openxmlformats.org/officeDocument/2006/relationships/hyperlink" Target="http://www.falkirkpensionfund.org/media/3004/2017-governance-policy-and-compliance-statement.pdf" TargetMode="External"/><Relationship Id="rId41" Type="http://schemas.openxmlformats.org/officeDocument/2006/relationships/image" Target="media/image10.png"/><Relationship Id="rId54" Type="http://schemas.openxmlformats.org/officeDocument/2006/relationships/hyperlink" Target="https://www.falkirkpensionfund.org/resources/statement-of-investment-principles-1/"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lkirk.gov.uk/coins/latestMeetings.asp?sort=1" TargetMode="External"/><Relationship Id="rId23" Type="http://schemas.openxmlformats.org/officeDocument/2006/relationships/chart" Target="charts/chart1.xml"/><Relationship Id="rId28" Type="http://schemas.openxmlformats.org/officeDocument/2006/relationships/hyperlink" Target="http://www.falkirkpensionfund.org/" TargetMode="External"/><Relationship Id="rId36" Type="http://schemas.openxmlformats.org/officeDocument/2006/relationships/hyperlink" Target="https://www.falkirkpensionfund.org/resources/assets-listing-at-31-03-2025/" TargetMode="External"/><Relationship Id="rId49" Type="http://schemas.openxmlformats.org/officeDocument/2006/relationships/hyperlink" Target="http://www.falkirkpensionfund.org" TargetMode="External"/><Relationship Id="rId5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chart" Target="charts/chart6.xml"/><Relationship Id="rId44" Type="http://schemas.openxmlformats.org/officeDocument/2006/relationships/image" Target="media/image12.png"/><Relationship Id="rId52" Type="http://schemas.openxmlformats.org/officeDocument/2006/relationships/hyperlink" Target="https://www.falkirkpensionfund.org/resources/funding-strategy-statement-1/"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s-fk-fs6.falknet.org.uk\PayrollPensionsData\Pension%20Fund%20new%20setup\Pension%20Fund%20Y%20E%20Accounts\2024-25\Notes\Annual%20Report\Scheme%20Administration\Scheme%20Administration_242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s-fk-fs6.falknet.org.uk\PayrollPensionsData\Pension%20Fund%20new%20setup\Pension%20Fund%20Y%20E%20Accounts\2024-25\Notes\Annual%20Report\Responsible%20Investments\Responsible%20investements_2425.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s-fk-fs6.falknet.org.uk\PayrollPensionsData\Pension%20Fund%20new%20setup\Pension%20Fund%20Y%20E%20Accounts\2024-25\Notes\Annual%20Report\Scheme%20Administration\Scheme%20Administration_24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fk-fs6.falknet.org.uk\PayrollPensionsData\Pension%20Fund%20new%20setup\Pension%20Fund%20Y%20E%20Accounts\2024-25\Notes\Annual%20Report\Scheme%20Administration\Scheme%20Administration_24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fk-fs6.falknet.org.uk\PayrollPensionsData\Pension%20Fund%20new%20setup\Pension%20Fund%20Y%20E%20Accounts\2024-25\Notes\Annual%20Report\Investment%20Policy\Investment%20policy_24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fk-fs6.falknet.org.uk\PayrollPensionsData\Pension%20Fund%20new%20setup\Pension%20Fund%20Y%20E%20Accounts\2024-25\Notes\Annual%20Report\Investment%20Policy\Investment%20policy_24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fk-fs6.falknet.org.uk\PayrollPensionsData\Pension%20Fund%20new%20setup\Pension%20Fund%20Y%20E%20Accounts\2024-25\Notes\Annual%20Report\Investment%20Policy\Investment%20policy_242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s-fk-fs6.falknet.org.uk\PayrollPensionsData\Pension%20Fund%20new%20setup\Pension%20Fund%20Y%20E%20Accounts\2024-25\Notes\Annual%20Report\Investment%20Policy\Investment%20policy_242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s-fk-fs6.falknet.org.uk\PayrollPensionsData\Pension%20Fund%20new%20setup\Pension%20Fund%20Y%20E%20Accounts\2024-25\Notes\Annual%20Report\Investment%20Perfomance\Chart%202425_annualised%20retur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Membership</a:t>
            </a:r>
            <a:r>
              <a:rPr lang="en-GB" baseline="0"/>
              <a:t> split between Scheduled and Admission Bodies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'Data split between bodies'!$A$2</c:f>
              <c:strCache>
                <c:ptCount val="1"/>
                <c:pt idx="0">
                  <c:v>Scheduled </c:v>
                </c:pt>
              </c:strCache>
            </c:strRef>
          </c:tx>
          <c:spPr>
            <a:solidFill>
              <a:schemeClr val="accent1"/>
            </a:solidFill>
            <a:ln>
              <a:noFill/>
            </a:ln>
            <a:effectLst/>
          </c:spPr>
          <c:invertIfNegative val="0"/>
          <c:cat>
            <c:strRef>
              <c:f>'Data split between bodies'!$B$1:$F$1</c:f>
              <c:strCache>
                <c:ptCount val="5"/>
                <c:pt idx="0">
                  <c:v>2020-21</c:v>
                </c:pt>
                <c:pt idx="1">
                  <c:v>2021-22</c:v>
                </c:pt>
                <c:pt idx="2">
                  <c:v>2022-23</c:v>
                </c:pt>
                <c:pt idx="3">
                  <c:v>2023-24</c:v>
                </c:pt>
                <c:pt idx="4">
                  <c:v>2024-25</c:v>
                </c:pt>
              </c:strCache>
            </c:strRef>
          </c:cat>
          <c:val>
            <c:numRef>
              <c:f>'Data split between bodies'!$B$2:$F$2</c:f>
              <c:numCache>
                <c:formatCode>#,##0</c:formatCode>
                <c:ptCount val="5"/>
                <c:pt idx="0">
                  <c:v>31921</c:v>
                </c:pt>
                <c:pt idx="1">
                  <c:v>32996</c:v>
                </c:pt>
                <c:pt idx="2">
                  <c:v>34871</c:v>
                </c:pt>
                <c:pt idx="3">
                  <c:v>35229</c:v>
                </c:pt>
                <c:pt idx="4">
                  <c:v>36073</c:v>
                </c:pt>
              </c:numCache>
            </c:numRef>
          </c:val>
          <c:extLst>
            <c:ext xmlns:c16="http://schemas.microsoft.com/office/drawing/2014/chart" uri="{C3380CC4-5D6E-409C-BE32-E72D297353CC}">
              <c16:uniqueId val="{00000000-A889-4626-B69E-4E6A32AF4427}"/>
            </c:ext>
          </c:extLst>
        </c:ser>
        <c:ser>
          <c:idx val="1"/>
          <c:order val="1"/>
          <c:tx>
            <c:strRef>
              <c:f>'Data split between bodies'!$A$3</c:f>
              <c:strCache>
                <c:ptCount val="1"/>
                <c:pt idx="0">
                  <c:v>Admission </c:v>
                </c:pt>
              </c:strCache>
            </c:strRef>
          </c:tx>
          <c:spPr>
            <a:solidFill>
              <a:schemeClr val="accent6">
                <a:lumMod val="60000"/>
                <a:lumOff val="40000"/>
              </a:schemeClr>
            </a:solidFill>
            <a:ln>
              <a:noFill/>
            </a:ln>
            <a:effectLst/>
          </c:spPr>
          <c:invertIfNegative val="0"/>
          <c:cat>
            <c:strRef>
              <c:f>'Data split between bodies'!$B$1:$F$1</c:f>
              <c:strCache>
                <c:ptCount val="5"/>
                <c:pt idx="0">
                  <c:v>2020-21</c:v>
                </c:pt>
                <c:pt idx="1">
                  <c:v>2021-22</c:v>
                </c:pt>
                <c:pt idx="2">
                  <c:v>2022-23</c:v>
                </c:pt>
                <c:pt idx="3">
                  <c:v>2023-24</c:v>
                </c:pt>
                <c:pt idx="4">
                  <c:v>2024-25</c:v>
                </c:pt>
              </c:strCache>
            </c:strRef>
          </c:cat>
          <c:val>
            <c:numRef>
              <c:f>'Data split between bodies'!$B$3:$F$3</c:f>
              <c:numCache>
                <c:formatCode>#,##0</c:formatCode>
                <c:ptCount val="5"/>
                <c:pt idx="0">
                  <c:v>4008</c:v>
                </c:pt>
                <c:pt idx="1">
                  <c:v>3982</c:v>
                </c:pt>
                <c:pt idx="2">
                  <c:v>3692</c:v>
                </c:pt>
                <c:pt idx="3">
                  <c:v>3670</c:v>
                </c:pt>
                <c:pt idx="4">
                  <c:v>3714</c:v>
                </c:pt>
              </c:numCache>
            </c:numRef>
          </c:val>
          <c:extLst>
            <c:ext xmlns:c16="http://schemas.microsoft.com/office/drawing/2014/chart" uri="{C3380CC4-5D6E-409C-BE32-E72D297353CC}">
              <c16:uniqueId val="{00000001-A889-4626-B69E-4E6A32AF4427}"/>
            </c:ext>
          </c:extLst>
        </c:ser>
        <c:dLbls>
          <c:showLegendKey val="0"/>
          <c:showVal val="0"/>
          <c:showCatName val="0"/>
          <c:showSerName val="0"/>
          <c:showPercent val="0"/>
          <c:showBubbleSize val="0"/>
        </c:dLbls>
        <c:gapWidth val="219"/>
        <c:overlap val="-27"/>
        <c:axId val="313625840"/>
        <c:axId val="314691848"/>
      </c:barChart>
      <c:lineChart>
        <c:grouping val="standard"/>
        <c:varyColors val="0"/>
        <c:ser>
          <c:idx val="2"/>
          <c:order val="2"/>
          <c:tx>
            <c:strRef>
              <c:f>'Data split between bodies'!$A$4</c:f>
              <c:strCache>
                <c:ptCount val="1"/>
                <c:pt idx="0">
                  <c:v>Total</c:v>
                </c:pt>
              </c:strCache>
            </c:strRef>
          </c:tx>
          <c:spPr>
            <a:ln w="28575" cap="rnd">
              <a:solidFill>
                <a:schemeClr val="accent3"/>
              </a:solidFill>
              <a:round/>
            </a:ln>
            <a:effectLst/>
          </c:spPr>
          <c:marker>
            <c:symbol val="none"/>
          </c:marker>
          <c:cat>
            <c:strRef>
              <c:f>'Data split between bodies'!$B$1:$F$1</c:f>
              <c:strCache>
                <c:ptCount val="5"/>
                <c:pt idx="0">
                  <c:v>2020-21</c:v>
                </c:pt>
                <c:pt idx="1">
                  <c:v>2021-22</c:v>
                </c:pt>
                <c:pt idx="2">
                  <c:v>2022-23</c:v>
                </c:pt>
                <c:pt idx="3">
                  <c:v>2023-24</c:v>
                </c:pt>
                <c:pt idx="4">
                  <c:v>2024-25</c:v>
                </c:pt>
              </c:strCache>
            </c:strRef>
          </c:cat>
          <c:val>
            <c:numRef>
              <c:f>'Data split between bodies'!$B$4:$F$4</c:f>
              <c:numCache>
                <c:formatCode>#,##0</c:formatCode>
                <c:ptCount val="5"/>
                <c:pt idx="0">
                  <c:v>35929</c:v>
                </c:pt>
                <c:pt idx="1">
                  <c:v>36978</c:v>
                </c:pt>
                <c:pt idx="2">
                  <c:v>38563</c:v>
                </c:pt>
                <c:pt idx="3">
                  <c:v>38899</c:v>
                </c:pt>
                <c:pt idx="4">
                  <c:v>39787</c:v>
                </c:pt>
              </c:numCache>
            </c:numRef>
          </c:val>
          <c:smooth val="0"/>
          <c:extLst>
            <c:ext xmlns:c16="http://schemas.microsoft.com/office/drawing/2014/chart" uri="{C3380CC4-5D6E-409C-BE32-E72D297353CC}">
              <c16:uniqueId val="{00000002-A889-4626-B69E-4E6A32AF4427}"/>
            </c:ext>
          </c:extLst>
        </c:ser>
        <c:dLbls>
          <c:showLegendKey val="0"/>
          <c:showVal val="0"/>
          <c:showCatName val="0"/>
          <c:showSerName val="0"/>
          <c:showPercent val="0"/>
          <c:showBubbleSize val="0"/>
        </c:dLbls>
        <c:marker val="1"/>
        <c:smooth val="0"/>
        <c:axId val="313625840"/>
        <c:axId val="314691848"/>
      </c:lineChart>
      <c:catAx>
        <c:axId val="31362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691848"/>
        <c:crosses val="autoZero"/>
        <c:auto val="1"/>
        <c:lblAlgn val="ctr"/>
        <c:lblOffset val="100"/>
        <c:noMultiLvlLbl val="0"/>
      </c:catAx>
      <c:valAx>
        <c:axId val="314691848"/>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625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Meetings per region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8FC-47FA-B897-F6505EE94E9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8FC-47FA-B897-F6505EE94E9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8FC-47FA-B897-F6505EE94E9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8FC-47FA-B897-F6505EE94E9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F8FC-47FA-B897-F6505EE94E9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F8FC-47FA-B897-F6505EE94E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Voting!$A$3:$A$8</c:f>
              <c:strCache>
                <c:ptCount val="6"/>
                <c:pt idx="0">
                  <c:v>Developed Asia</c:v>
                </c:pt>
                <c:pt idx="1">
                  <c:v>Emerging and Frontier Markets</c:v>
                </c:pt>
                <c:pt idx="2">
                  <c:v>Europe</c:v>
                </c:pt>
                <c:pt idx="3">
                  <c:v>North America</c:v>
                </c:pt>
                <c:pt idx="4">
                  <c:v>United Kingdom</c:v>
                </c:pt>
                <c:pt idx="5">
                  <c:v>Australia and New Zealand </c:v>
                </c:pt>
              </c:strCache>
            </c:strRef>
          </c:cat>
          <c:val>
            <c:numRef>
              <c:f>Voting!$B$3:$B$8</c:f>
              <c:numCache>
                <c:formatCode>General</c:formatCode>
                <c:ptCount val="6"/>
                <c:pt idx="0">
                  <c:v>66</c:v>
                </c:pt>
                <c:pt idx="1">
                  <c:v>25</c:v>
                </c:pt>
                <c:pt idx="2">
                  <c:v>68</c:v>
                </c:pt>
                <c:pt idx="3">
                  <c:v>93</c:v>
                </c:pt>
                <c:pt idx="4">
                  <c:v>57</c:v>
                </c:pt>
                <c:pt idx="5">
                  <c:v>5</c:v>
                </c:pt>
              </c:numCache>
            </c:numRef>
          </c:val>
          <c:extLst>
            <c:ext xmlns:c16="http://schemas.microsoft.com/office/drawing/2014/chart" uri="{C3380CC4-5D6E-409C-BE32-E72D297353CC}">
              <c16:uniqueId val="{0000000C-F8FC-47FA-B897-F6505EE94E90}"/>
            </c:ext>
          </c:extLst>
        </c:ser>
        <c:dLbls>
          <c:dLblPos val="inEnd"/>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5 year membership split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'Membership data'!$A$2</c:f>
              <c:strCache>
                <c:ptCount val="1"/>
                <c:pt idx="0">
                  <c:v>Active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'Membership data'!$B$1:$F$1</c:f>
              <c:strCache>
                <c:ptCount val="5"/>
                <c:pt idx="0">
                  <c:v>2020-21</c:v>
                </c:pt>
                <c:pt idx="1">
                  <c:v>2021-22</c:v>
                </c:pt>
                <c:pt idx="2">
                  <c:v>2022-23</c:v>
                </c:pt>
                <c:pt idx="3">
                  <c:v>2023-24</c:v>
                </c:pt>
                <c:pt idx="4">
                  <c:v>2024-25</c:v>
                </c:pt>
              </c:strCache>
            </c:strRef>
          </c:cat>
          <c:val>
            <c:numRef>
              <c:f>'Membership data'!$B$2:$F$2</c:f>
              <c:numCache>
                <c:formatCode>#,##0</c:formatCode>
                <c:ptCount val="5"/>
                <c:pt idx="0">
                  <c:v>15383</c:v>
                </c:pt>
                <c:pt idx="1">
                  <c:v>15581</c:v>
                </c:pt>
                <c:pt idx="2">
                  <c:v>15621</c:v>
                </c:pt>
                <c:pt idx="3">
                  <c:v>14841</c:v>
                </c:pt>
                <c:pt idx="4">
                  <c:v>14839</c:v>
                </c:pt>
              </c:numCache>
            </c:numRef>
          </c:val>
          <c:extLst>
            <c:ext xmlns:c16="http://schemas.microsoft.com/office/drawing/2014/chart" uri="{C3380CC4-5D6E-409C-BE32-E72D297353CC}">
              <c16:uniqueId val="{00000000-B4F1-4A9A-B5E6-41F875FB83CB}"/>
            </c:ext>
          </c:extLst>
        </c:ser>
        <c:ser>
          <c:idx val="1"/>
          <c:order val="1"/>
          <c:tx>
            <c:strRef>
              <c:f>'Membership data'!$A$3</c:f>
              <c:strCache>
                <c:ptCount val="1"/>
                <c:pt idx="0">
                  <c:v>Deferred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'Membership data'!$B$1:$F$1</c:f>
              <c:strCache>
                <c:ptCount val="5"/>
                <c:pt idx="0">
                  <c:v>2020-21</c:v>
                </c:pt>
                <c:pt idx="1">
                  <c:v>2021-22</c:v>
                </c:pt>
                <c:pt idx="2">
                  <c:v>2022-23</c:v>
                </c:pt>
                <c:pt idx="3">
                  <c:v>2023-24</c:v>
                </c:pt>
                <c:pt idx="4">
                  <c:v>2024-25</c:v>
                </c:pt>
              </c:strCache>
            </c:strRef>
          </c:cat>
          <c:val>
            <c:numRef>
              <c:f>'Membership data'!$B$3:$F$3</c:f>
              <c:numCache>
                <c:formatCode>#,##0</c:formatCode>
                <c:ptCount val="5"/>
                <c:pt idx="0">
                  <c:v>6968</c:v>
                </c:pt>
                <c:pt idx="1">
                  <c:v>6846</c:v>
                </c:pt>
                <c:pt idx="2">
                  <c:v>7115</c:v>
                </c:pt>
                <c:pt idx="3">
                  <c:v>7974</c:v>
                </c:pt>
                <c:pt idx="4">
                  <c:v>7900</c:v>
                </c:pt>
              </c:numCache>
            </c:numRef>
          </c:val>
          <c:extLst>
            <c:ext xmlns:c16="http://schemas.microsoft.com/office/drawing/2014/chart" uri="{C3380CC4-5D6E-409C-BE32-E72D297353CC}">
              <c16:uniqueId val="{00000001-B4F1-4A9A-B5E6-41F875FB83CB}"/>
            </c:ext>
          </c:extLst>
        </c:ser>
        <c:ser>
          <c:idx val="2"/>
          <c:order val="2"/>
          <c:tx>
            <c:strRef>
              <c:f>'Membership data'!$A$4</c:f>
              <c:strCache>
                <c:ptCount val="1"/>
                <c:pt idx="0">
                  <c:v>Pensioner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'Membership data'!$B$1:$F$1</c:f>
              <c:strCache>
                <c:ptCount val="5"/>
                <c:pt idx="0">
                  <c:v>2020-21</c:v>
                </c:pt>
                <c:pt idx="1">
                  <c:v>2021-22</c:v>
                </c:pt>
                <c:pt idx="2">
                  <c:v>2022-23</c:v>
                </c:pt>
                <c:pt idx="3">
                  <c:v>2023-24</c:v>
                </c:pt>
                <c:pt idx="4">
                  <c:v>2024-25</c:v>
                </c:pt>
              </c:strCache>
            </c:strRef>
          </c:cat>
          <c:val>
            <c:numRef>
              <c:f>'Membership data'!$B$4:$F$4</c:f>
              <c:numCache>
                <c:formatCode>#,##0</c:formatCode>
                <c:ptCount val="5"/>
                <c:pt idx="0">
                  <c:v>11647</c:v>
                </c:pt>
                <c:pt idx="1">
                  <c:v>12256</c:v>
                </c:pt>
                <c:pt idx="2">
                  <c:v>12851</c:v>
                </c:pt>
                <c:pt idx="3">
                  <c:v>13479</c:v>
                </c:pt>
                <c:pt idx="4">
                  <c:v>14068</c:v>
                </c:pt>
              </c:numCache>
            </c:numRef>
          </c:val>
          <c:extLst>
            <c:ext xmlns:c16="http://schemas.microsoft.com/office/drawing/2014/chart" uri="{C3380CC4-5D6E-409C-BE32-E72D297353CC}">
              <c16:uniqueId val="{00000002-B4F1-4A9A-B5E6-41F875FB83CB}"/>
            </c:ext>
          </c:extLst>
        </c:ser>
        <c:ser>
          <c:idx val="3"/>
          <c:order val="3"/>
          <c:tx>
            <c:strRef>
              <c:f>'Membership data'!$A$5</c:f>
              <c:strCache>
                <c:ptCount val="1"/>
                <c:pt idx="0">
                  <c:v>Undecided</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'Membership data'!$B$1:$F$1</c:f>
              <c:strCache>
                <c:ptCount val="5"/>
                <c:pt idx="0">
                  <c:v>2020-21</c:v>
                </c:pt>
                <c:pt idx="1">
                  <c:v>2021-22</c:v>
                </c:pt>
                <c:pt idx="2">
                  <c:v>2022-23</c:v>
                </c:pt>
                <c:pt idx="3">
                  <c:v>2023-24</c:v>
                </c:pt>
                <c:pt idx="4">
                  <c:v>2024-25</c:v>
                </c:pt>
              </c:strCache>
            </c:strRef>
          </c:cat>
          <c:val>
            <c:numRef>
              <c:f>'Membership data'!$B$5:$F$5</c:f>
              <c:numCache>
                <c:formatCode>#,##0</c:formatCode>
                <c:ptCount val="5"/>
                <c:pt idx="0">
                  <c:v>1931</c:v>
                </c:pt>
                <c:pt idx="1">
                  <c:v>2295</c:v>
                </c:pt>
                <c:pt idx="2">
                  <c:v>2976</c:v>
                </c:pt>
                <c:pt idx="3">
                  <c:v>2605</c:v>
                </c:pt>
                <c:pt idx="4">
                  <c:v>2980</c:v>
                </c:pt>
              </c:numCache>
            </c:numRef>
          </c:val>
          <c:extLst>
            <c:ext xmlns:c16="http://schemas.microsoft.com/office/drawing/2014/chart" uri="{C3380CC4-5D6E-409C-BE32-E72D297353CC}">
              <c16:uniqueId val="{00000003-B4F1-4A9A-B5E6-41F875FB83CB}"/>
            </c:ext>
          </c:extLst>
        </c:ser>
        <c:dLbls>
          <c:dLblPos val="outEnd"/>
          <c:showLegendKey val="0"/>
          <c:showVal val="1"/>
          <c:showCatName val="0"/>
          <c:showSerName val="0"/>
          <c:showPercent val="0"/>
          <c:showBubbleSize val="0"/>
        </c:dLbls>
        <c:gapWidth val="100"/>
        <c:overlap val="-24"/>
        <c:axId val="313622312"/>
        <c:axId val="313622704"/>
        <c:extLst>
          <c:ext xmlns:c15="http://schemas.microsoft.com/office/drawing/2012/chart" uri="{02D57815-91ED-43cb-92C2-25804820EDAC}">
            <c15:filteredBarSeries>
              <c15:ser>
                <c:idx val="4"/>
                <c:order val="4"/>
                <c:tx>
                  <c:strRef>
                    <c:extLst>
                      <c:ext uri="{02D57815-91ED-43cb-92C2-25804820EDAC}">
                        <c15:formulaRef>
                          <c15:sqref>'Membership data'!$A$6</c15:sqref>
                        </c15:formulaRef>
                      </c:ext>
                    </c:extLst>
                    <c:strCache>
                      <c:ptCount val="1"/>
                      <c:pt idx="0">
                        <c:v>Total</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'Membership data'!$B$1:$F$1</c15:sqref>
                        </c15:formulaRef>
                      </c:ext>
                    </c:extLst>
                    <c:strCache>
                      <c:ptCount val="5"/>
                      <c:pt idx="0">
                        <c:v>2020-21</c:v>
                      </c:pt>
                      <c:pt idx="1">
                        <c:v>2021-22</c:v>
                      </c:pt>
                      <c:pt idx="2">
                        <c:v>2022-23</c:v>
                      </c:pt>
                      <c:pt idx="3">
                        <c:v>2023-24</c:v>
                      </c:pt>
                      <c:pt idx="4">
                        <c:v>2024-25</c:v>
                      </c:pt>
                    </c:strCache>
                  </c:strRef>
                </c:cat>
                <c:val>
                  <c:numRef>
                    <c:extLst>
                      <c:ext uri="{02D57815-91ED-43cb-92C2-25804820EDAC}">
                        <c15:formulaRef>
                          <c15:sqref>'Membership data'!$B$6:$F$6</c15:sqref>
                        </c15:formulaRef>
                      </c:ext>
                    </c:extLst>
                    <c:numCache>
                      <c:formatCode>#,##0</c:formatCode>
                      <c:ptCount val="5"/>
                      <c:pt idx="0">
                        <c:v>35929</c:v>
                      </c:pt>
                      <c:pt idx="1">
                        <c:v>36978</c:v>
                      </c:pt>
                      <c:pt idx="2">
                        <c:v>38563</c:v>
                      </c:pt>
                      <c:pt idx="3">
                        <c:v>38899</c:v>
                      </c:pt>
                      <c:pt idx="4">
                        <c:v>39787</c:v>
                      </c:pt>
                    </c:numCache>
                  </c:numRef>
                </c:val>
                <c:extLst>
                  <c:ext xmlns:c16="http://schemas.microsoft.com/office/drawing/2014/chart" uri="{C3380CC4-5D6E-409C-BE32-E72D297353CC}">
                    <c16:uniqueId val="{00000004-B4F1-4A9A-B5E6-41F875FB83CB}"/>
                  </c:ext>
                </c:extLst>
              </c15:ser>
            </c15:filteredBarSeries>
          </c:ext>
        </c:extLst>
      </c:barChart>
      <c:catAx>
        <c:axId val="3136223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13622704"/>
        <c:crosses val="autoZero"/>
        <c:auto val="1"/>
        <c:lblAlgn val="ctr"/>
        <c:lblOffset val="100"/>
        <c:noMultiLvlLbl val="0"/>
      </c:catAx>
      <c:valAx>
        <c:axId val="31362270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1362231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a:glow rad="127000">
        <a:schemeClr val="accent1">
          <a:lumMod val="40000"/>
          <a:lumOff val="60000"/>
        </a:schemeClr>
      </a:glow>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Maturity level of the 5 year period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'Maturity level'!$A$12</c:f>
              <c:strCache>
                <c:ptCount val="1"/>
                <c:pt idx="0">
                  <c:v>Maturity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'Maturity level'!$B$11:$F$11</c:f>
              <c:strCache>
                <c:ptCount val="5"/>
                <c:pt idx="0">
                  <c:v>2020-21</c:v>
                </c:pt>
                <c:pt idx="1">
                  <c:v>2021-22</c:v>
                </c:pt>
                <c:pt idx="2">
                  <c:v>2022-23</c:v>
                </c:pt>
                <c:pt idx="3">
                  <c:v>2023-24</c:v>
                </c:pt>
                <c:pt idx="4">
                  <c:v>2024-25</c:v>
                </c:pt>
              </c:strCache>
            </c:strRef>
          </c:cat>
          <c:val>
            <c:numRef>
              <c:f>'Maturity level'!$B$12:$F$12</c:f>
              <c:numCache>
                <c:formatCode>0.0%</c:formatCode>
                <c:ptCount val="5"/>
                <c:pt idx="0">
                  <c:v>0.57185003757410446</c:v>
                </c:pt>
                <c:pt idx="1">
                  <c:v>0.57864135431878416</c:v>
                </c:pt>
                <c:pt idx="2">
                  <c:v>0.59492259419650961</c:v>
                </c:pt>
                <c:pt idx="3">
                  <c:v>0.61847348260880741</c:v>
                </c:pt>
                <c:pt idx="4">
                  <c:v>0.62703898258225044</c:v>
                </c:pt>
              </c:numCache>
            </c:numRef>
          </c:val>
          <c:smooth val="0"/>
          <c:extLst>
            <c:ext xmlns:c16="http://schemas.microsoft.com/office/drawing/2014/chart" uri="{C3380CC4-5D6E-409C-BE32-E72D297353CC}">
              <c16:uniqueId val="{00000000-9BA7-431C-A20B-1CB26954D803}"/>
            </c:ext>
          </c:extLst>
        </c:ser>
        <c:dLbls>
          <c:showLegendKey val="0"/>
          <c:showVal val="1"/>
          <c:showCatName val="0"/>
          <c:showSerName val="0"/>
          <c:showPercent val="0"/>
          <c:showBubbleSize val="0"/>
        </c:dLbls>
        <c:marker val="1"/>
        <c:smooth val="0"/>
        <c:axId val="313624664"/>
        <c:axId val="313625056"/>
      </c:lineChart>
      <c:catAx>
        <c:axId val="31362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625056"/>
        <c:crosses val="autoZero"/>
        <c:auto val="1"/>
        <c:lblAlgn val="ctr"/>
        <c:lblOffset val="100"/>
        <c:noMultiLvlLbl val="0"/>
      </c:catAx>
      <c:valAx>
        <c:axId val="313625056"/>
        <c:scaling>
          <c:orientation val="minMax"/>
        </c:scaling>
        <c:delete val="0"/>
        <c:axPos val="l"/>
        <c:majorGridlines>
          <c:spPr>
            <a:ln w="9525" cap="flat" cmpd="sng" algn="ctr">
              <a:solidFill>
                <a:schemeClr val="tx1">
                  <a:lumMod val="15000"/>
                  <a:lumOff val="85000"/>
                </a:schemeClr>
              </a:solidFill>
              <a:round/>
            </a:ln>
            <a:effectLst>
              <a:glow rad="127000">
                <a:schemeClr val="accent1">
                  <a:lumMod val="40000"/>
                  <a:lumOff val="60000"/>
                </a:schemeClr>
              </a:glow>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624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50800" dir="5400000" algn="ctr" rotWithShape="0">
        <a:schemeClr val="accent1">
          <a:lumMod val="40000"/>
          <a:lumOff val="60000"/>
        </a:schemeClr>
      </a:outerShdw>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ln>
                  <a:solidFill>
                    <a:sysClr val="windowText" lastClr="000000"/>
                  </a:solidFill>
                </a:ln>
                <a:solidFill>
                  <a:sysClr val="windowText" lastClr="000000"/>
                </a:solidFill>
                <a:latin typeface="Arial" panose="020B0604020202020204" pitchFamily="34" charset="0"/>
                <a:ea typeface="+mn-ea"/>
                <a:cs typeface="Arial" panose="020B0604020202020204" pitchFamily="34" charset="0"/>
              </a:defRPr>
            </a:pPr>
            <a:r>
              <a:rPr lang="en-GB">
                <a:ln>
                  <a:solidFill>
                    <a:sysClr val="windowText" lastClr="000000"/>
                  </a:solidFill>
                </a:ln>
                <a:solidFill>
                  <a:sysClr val="windowText" lastClr="000000"/>
                </a:solidFill>
              </a:rPr>
              <a:t>Strategic versus Actual Asset Allocation </a:t>
            </a:r>
          </a:p>
        </c:rich>
      </c:tx>
      <c:overlay val="0"/>
      <c:spPr>
        <a:noFill/>
        <a:ln>
          <a:noFill/>
        </a:ln>
        <a:effectLst/>
      </c:spPr>
      <c:txPr>
        <a:bodyPr rot="0" spcFirstLastPara="1" vertOverflow="ellipsis" vert="horz" wrap="square" anchor="ctr" anchorCtr="1"/>
        <a:lstStyle/>
        <a:p>
          <a:pPr>
            <a:defRPr sz="1440" b="0" i="0" u="none" strike="noStrike" kern="1200" spc="0" baseline="0">
              <a:ln>
                <a:solidFill>
                  <a:sysClr val="windowText" lastClr="000000"/>
                </a:solidFill>
              </a:ln>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'Strategic Allocation'!$A$4</c:f>
              <c:strCache>
                <c:ptCount val="1"/>
                <c:pt idx="0">
                  <c:v>Actual Allocation 31/03/2025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'Strategic Allocation'!$B$3:$F$3</c:f>
              <c:strCache>
                <c:ptCount val="5"/>
                <c:pt idx="0">
                  <c:v>Cash </c:v>
                </c:pt>
                <c:pt idx="1">
                  <c:v>Sovereign</c:v>
                </c:pt>
                <c:pt idx="2">
                  <c:v>Credit</c:v>
                </c:pt>
                <c:pt idx="3">
                  <c:v>Other Real Assets </c:v>
                </c:pt>
                <c:pt idx="4">
                  <c:v>Equities </c:v>
                </c:pt>
              </c:strCache>
            </c:strRef>
          </c:cat>
          <c:val>
            <c:numRef>
              <c:f>'Strategic Allocation'!$B$4:$F$4</c:f>
              <c:numCache>
                <c:formatCode>0.00%</c:formatCode>
                <c:ptCount val="5"/>
                <c:pt idx="0">
                  <c:v>6.5645414465514668E-2</c:v>
                </c:pt>
                <c:pt idx="1">
                  <c:v>0.15298991902141879</c:v>
                </c:pt>
                <c:pt idx="2">
                  <c:v>3.3166439663507526E-2</c:v>
                </c:pt>
                <c:pt idx="3">
                  <c:v>0.20014088219538215</c:v>
                </c:pt>
                <c:pt idx="4">
                  <c:v>0.54805734465417677</c:v>
                </c:pt>
              </c:numCache>
            </c:numRef>
          </c:val>
          <c:extLst>
            <c:ext xmlns:c16="http://schemas.microsoft.com/office/drawing/2014/chart" uri="{C3380CC4-5D6E-409C-BE32-E72D297353CC}">
              <c16:uniqueId val="{00000000-F3B2-4D23-8D79-0938266466F4}"/>
            </c:ext>
          </c:extLst>
        </c:ser>
        <c:ser>
          <c:idx val="2"/>
          <c:order val="2"/>
          <c:tx>
            <c:strRef>
              <c:f>'Strategic Allocation'!$A$5</c:f>
              <c:strCache>
                <c:ptCount val="1"/>
                <c:pt idx="0">
                  <c:v>Strategic Allocation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'Strategic Allocation'!$B$3:$F$3</c:f>
              <c:strCache>
                <c:ptCount val="5"/>
                <c:pt idx="0">
                  <c:v>Cash </c:v>
                </c:pt>
                <c:pt idx="1">
                  <c:v>Sovereign</c:v>
                </c:pt>
                <c:pt idx="2">
                  <c:v>Credit</c:v>
                </c:pt>
                <c:pt idx="3">
                  <c:v>Other Real Assets </c:v>
                </c:pt>
                <c:pt idx="4">
                  <c:v>Equities </c:v>
                </c:pt>
              </c:strCache>
            </c:strRef>
          </c:cat>
          <c:val>
            <c:numRef>
              <c:f>'Strategic Allocation'!$B$5:$F$5</c:f>
              <c:numCache>
                <c:formatCode>0.00%</c:formatCode>
                <c:ptCount val="5"/>
                <c:pt idx="0">
                  <c:v>0.02</c:v>
                </c:pt>
                <c:pt idx="1">
                  <c:v>0.15</c:v>
                </c:pt>
                <c:pt idx="2">
                  <c:v>0.08</c:v>
                </c:pt>
                <c:pt idx="3">
                  <c:v>0.2</c:v>
                </c:pt>
                <c:pt idx="4">
                  <c:v>0.55000000000000004</c:v>
                </c:pt>
              </c:numCache>
            </c:numRef>
          </c:val>
          <c:extLst>
            <c:ext xmlns:c16="http://schemas.microsoft.com/office/drawing/2014/chart" uri="{C3380CC4-5D6E-409C-BE32-E72D297353CC}">
              <c16:uniqueId val="{00000001-F3B2-4D23-8D79-0938266466F4}"/>
            </c:ext>
          </c:extLst>
        </c:ser>
        <c:dLbls>
          <c:showLegendKey val="0"/>
          <c:showVal val="1"/>
          <c:showCatName val="0"/>
          <c:showSerName val="0"/>
          <c:showPercent val="0"/>
          <c:showBubbleSize val="0"/>
        </c:dLbls>
        <c:gapWidth val="150"/>
        <c:overlap val="-25"/>
        <c:axId val="1823842000"/>
        <c:axId val="1823829520"/>
        <c:extLst>
          <c:ext xmlns:c15="http://schemas.microsoft.com/office/drawing/2012/chart" uri="{02D57815-91ED-43cb-92C2-25804820EDAC}">
            <c15:filteredBarSeries>
              <c15:ser>
                <c:idx val="1"/>
                <c:order val="1"/>
                <c:tx>
                  <c:strRef>
                    <c:extLst>
                      <c:ext uri="{02D57815-91ED-43cb-92C2-25804820EDAC}">
                        <c15:formulaRef>
                          <c15:sqref>'Strategic Allocation'!#REF!</c15:sqref>
                        </c15:formulaRef>
                      </c:ext>
                    </c:extLst>
                    <c:strCache>
                      <c:ptCount val="1"/>
                      <c:pt idx="0">
                        <c:v>#REF!</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'Strategic Allocation'!$B$3:$F$3</c15:sqref>
                        </c15:formulaRef>
                      </c:ext>
                    </c:extLst>
                    <c:strCache>
                      <c:ptCount val="5"/>
                      <c:pt idx="0">
                        <c:v>Cash </c:v>
                      </c:pt>
                      <c:pt idx="1">
                        <c:v>Sovereign</c:v>
                      </c:pt>
                      <c:pt idx="2">
                        <c:v>Credit</c:v>
                      </c:pt>
                      <c:pt idx="3">
                        <c:v>Other Real Assets </c:v>
                      </c:pt>
                      <c:pt idx="4">
                        <c:v>Equities </c:v>
                      </c:pt>
                    </c:strCache>
                  </c:strRef>
                </c:cat>
                <c:val>
                  <c:numRef>
                    <c:extLst>
                      <c:ext uri="{02D57815-91ED-43cb-92C2-25804820EDAC}">
                        <c15:formulaRef>
                          <c15:sqref>'Strategic Allocation'!#REF!</c15:sqref>
                        </c15:formulaRef>
                      </c:ext>
                    </c:extLst>
                    <c:numCache>
                      <c:formatCode>General</c:formatCode>
                      <c:ptCount val="1"/>
                      <c:pt idx="0">
                        <c:v>1</c:v>
                      </c:pt>
                    </c:numCache>
                  </c:numRef>
                </c:val>
                <c:extLst>
                  <c:ext xmlns:c16="http://schemas.microsoft.com/office/drawing/2014/chart" uri="{C3380CC4-5D6E-409C-BE32-E72D297353CC}">
                    <c16:uniqueId val="{00000002-F3B2-4D23-8D79-0938266466F4}"/>
                  </c:ext>
                </c:extLst>
              </c15:ser>
            </c15:filteredBarSeries>
          </c:ext>
        </c:extLst>
      </c:barChart>
      <c:catAx>
        <c:axId val="1823842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23829520"/>
        <c:crosses val="autoZero"/>
        <c:auto val="1"/>
        <c:lblAlgn val="ctr"/>
        <c:lblOffset val="100"/>
        <c:noMultiLvlLbl val="0"/>
      </c:catAx>
      <c:valAx>
        <c:axId val="1823829520"/>
        <c:scaling>
          <c:orientation val="minMax"/>
        </c:scaling>
        <c:delete val="1"/>
        <c:axPos val="b"/>
        <c:numFmt formatCode="0.00%" sourceLinked="1"/>
        <c:majorTickMark val="out"/>
        <c:minorTickMark val="none"/>
        <c:tickLblPos val="nextTo"/>
        <c:crossAx val="18238420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Change in asset allocation over the year</a:t>
            </a:r>
          </a:p>
          <a:p>
            <a:pPr>
              <a:defRPr/>
            </a:pP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'Change over the year'!$A$3</c:f>
              <c:strCache>
                <c:ptCount val="1"/>
                <c:pt idx="0">
                  <c:v>Equities</c:v>
                </c:pt>
              </c:strCache>
            </c:strRef>
          </c:tx>
          <c:spPr>
            <a:solidFill>
              <a:schemeClr val="accent1"/>
            </a:solidFill>
            <a:ln>
              <a:noFill/>
            </a:ln>
            <a:effectLst/>
          </c:spPr>
          <c:cat>
            <c:strRef>
              <c:f>'Change over the year'!$B$2:$M$2</c:f>
              <c:strCache>
                <c:ptCount val="12"/>
                <c:pt idx="0">
                  <c:v>Apr_24</c:v>
                </c:pt>
                <c:pt idx="1">
                  <c:v>May_24</c:v>
                </c:pt>
                <c:pt idx="2">
                  <c:v>Jun_24</c:v>
                </c:pt>
                <c:pt idx="3">
                  <c:v>Jul_24</c:v>
                </c:pt>
                <c:pt idx="4">
                  <c:v>Aug_24</c:v>
                </c:pt>
                <c:pt idx="5">
                  <c:v>Sep_24</c:v>
                </c:pt>
                <c:pt idx="6">
                  <c:v>Oct_24</c:v>
                </c:pt>
                <c:pt idx="7">
                  <c:v>Nov_24</c:v>
                </c:pt>
                <c:pt idx="8">
                  <c:v>Dec_24</c:v>
                </c:pt>
                <c:pt idx="9">
                  <c:v>Jan_25</c:v>
                </c:pt>
                <c:pt idx="10">
                  <c:v>Feb_25</c:v>
                </c:pt>
                <c:pt idx="11">
                  <c:v>Mar_25</c:v>
                </c:pt>
              </c:strCache>
            </c:strRef>
          </c:cat>
          <c:val>
            <c:numRef>
              <c:f>'Change over the year'!$B$3:$M$3</c:f>
              <c:numCache>
                <c:formatCode>#,##0.00_);[Red]\(#,##0.00\)</c:formatCode>
                <c:ptCount val="12"/>
                <c:pt idx="0">
                  <c:v>58.963144543972604</c:v>
                </c:pt>
                <c:pt idx="1">
                  <c:v>59.140248947996646</c:v>
                </c:pt>
                <c:pt idx="2">
                  <c:v>56.220890602565454</c:v>
                </c:pt>
                <c:pt idx="3">
                  <c:v>56.45099466886996</c:v>
                </c:pt>
                <c:pt idx="4">
                  <c:v>56.627822867908542</c:v>
                </c:pt>
                <c:pt idx="5">
                  <c:v>53.682986289072119</c:v>
                </c:pt>
                <c:pt idx="6">
                  <c:v>53.674288671233185</c:v>
                </c:pt>
                <c:pt idx="7">
                  <c:v>54.107715723298199</c:v>
                </c:pt>
                <c:pt idx="8">
                  <c:v>54.373543195533117</c:v>
                </c:pt>
                <c:pt idx="9">
                  <c:v>55.112454873413796</c:v>
                </c:pt>
                <c:pt idx="10">
                  <c:v>55.30627558681477</c:v>
                </c:pt>
                <c:pt idx="11">
                  <c:v>54.805734465417679</c:v>
                </c:pt>
              </c:numCache>
            </c:numRef>
          </c:val>
          <c:extLst>
            <c:ext xmlns:c16="http://schemas.microsoft.com/office/drawing/2014/chart" uri="{C3380CC4-5D6E-409C-BE32-E72D297353CC}">
              <c16:uniqueId val="{00000000-B14B-4461-8117-4F2CD089DB6B}"/>
            </c:ext>
          </c:extLst>
        </c:ser>
        <c:ser>
          <c:idx val="1"/>
          <c:order val="1"/>
          <c:tx>
            <c:strRef>
              <c:f>'Change over the year'!$A$4</c:f>
              <c:strCache>
                <c:ptCount val="1"/>
                <c:pt idx="0">
                  <c:v>Real Assets</c:v>
                </c:pt>
              </c:strCache>
            </c:strRef>
          </c:tx>
          <c:spPr>
            <a:solidFill>
              <a:schemeClr val="accent2"/>
            </a:solidFill>
            <a:ln>
              <a:noFill/>
            </a:ln>
            <a:effectLst/>
          </c:spPr>
          <c:cat>
            <c:strRef>
              <c:f>'Change over the year'!$B$2:$M$2</c:f>
              <c:strCache>
                <c:ptCount val="12"/>
                <c:pt idx="0">
                  <c:v>Apr_24</c:v>
                </c:pt>
                <c:pt idx="1">
                  <c:v>May_24</c:v>
                </c:pt>
                <c:pt idx="2">
                  <c:v>Jun_24</c:v>
                </c:pt>
                <c:pt idx="3">
                  <c:v>Jul_24</c:v>
                </c:pt>
                <c:pt idx="4">
                  <c:v>Aug_24</c:v>
                </c:pt>
                <c:pt idx="5">
                  <c:v>Sep_24</c:v>
                </c:pt>
                <c:pt idx="6">
                  <c:v>Oct_24</c:v>
                </c:pt>
                <c:pt idx="7">
                  <c:v>Nov_24</c:v>
                </c:pt>
                <c:pt idx="8">
                  <c:v>Dec_24</c:v>
                </c:pt>
                <c:pt idx="9">
                  <c:v>Jan_25</c:v>
                </c:pt>
                <c:pt idx="10">
                  <c:v>Feb_25</c:v>
                </c:pt>
                <c:pt idx="11">
                  <c:v>Mar_25</c:v>
                </c:pt>
              </c:strCache>
            </c:strRef>
          </c:cat>
          <c:val>
            <c:numRef>
              <c:f>'Change over the year'!$B$4:$M$4</c:f>
              <c:numCache>
                <c:formatCode>#,##0.00_);[Red]\(#,##0.00\)</c:formatCode>
                <c:ptCount val="12"/>
                <c:pt idx="0">
                  <c:v>21.037198267407813</c:v>
                </c:pt>
                <c:pt idx="1">
                  <c:v>20.678885954922492</c:v>
                </c:pt>
                <c:pt idx="2">
                  <c:v>20.471664290610398</c:v>
                </c:pt>
                <c:pt idx="3">
                  <c:v>19.989245321068054</c:v>
                </c:pt>
                <c:pt idx="4">
                  <c:v>19.950932831356493</c:v>
                </c:pt>
                <c:pt idx="5">
                  <c:v>19.96693047650415</c:v>
                </c:pt>
                <c:pt idx="6">
                  <c:v>20.228394859762741</c:v>
                </c:pt>
                <c:pt idx="7">
                  <c:v>19.988142363824878</c:v>
                </c:pt>
                <c:pt idx="8">
                  <c:v>20.222891011606553</c:v>
                </c:pt>
                <c:pt idx="9">
                  <c:v>19.849480786344024</c:v>
                </c:pt>
                <c:pt idx="10">
                  <c:v>19.650226299834369</c:v>
                </c:pt>
                <c:pt idx="11">
                  <c:v>20.014088219538216</c:v>
                </c:pt>
              </c:numCache>
            </c:numRef>
          </c:val>
          <c:extLst>
            <c:ext xmlns:c16="http://schemas.microsoft.com/office/drawing/2014/chart" uri="{C3380CC4-5D6E-409C-BE32-E72D297353CC}">
              <c16:uniqueId val="{00000001-B14B-4461-8117-4F2CD089DB6B}"/>
            </c:ext>
          </c:extLst>
        </c:ser>
        <c:ser>
          <c:idx val="2"/>
          <c:order val="2"/>
          <c:tx>
            <c:strRef>
              <c:f>'Change over the year'!$A$5</c:f>
              <c:strCache>
                <c:ptCount val="1"/>
                <c:pt idx="0">
                  <c:v>Credit</c:v>
                </c:pt>
              </c:strCache>
            </c:strRef>
          </c:tx>
          <c:spPr>
            <a:solidFill>
              <a:schemeClr val="accent3"/>
            </a:solidFill>
            <a:ln>
              <a:noFill/>
            </a:ln>
            <a:effectLst/>
          </c:spPr>
          <c:cat>
            <c:strRef>
              <c:f>'Change over the year'!$B$2:$M$2</c:f>
              <c:strCache>
                <c:ptCount val="12"/>
                <c:pt idx="0">
                  <c:v>Apr_24</c:v>
                </c:pt>
                <c:pt idx="1">
                  <c:v>May_24</c:v>
                </c:pt>
                <c:pt idx="2">
                  <c:v>Jun_24</c:v>
                </c:pt>
                <c:pt idx="3">
                  <c:v>Jul_24</c:v>
                </c:pt>
                <c:pt idx="4">
                  <c:v>Aug_24</c:v>
                </c:pt>
                <c:pt idx="5">
                  <c:v>Sep_24</c:v>
                </c:pt>
                <c:pt idx="6">
                  <c:v>Oct_24</c:v>
                </c:pt>
                <c:pt idx="7">
                  <c:v>Nov_24</c:v>
                </c:pt>
                <c:pt idx="8">
                  <c:v>Dec_24</c:v>
                </c:pt>
                <c:pt idx="9">
                  <c:v>Jan_25</c:v>
                </c:pt>
                <c:pt idx="10">
                  <c:v>Feb_25</c:v>
                </c:pt>
                <c:pt idx="11">
                  <c:v>Mar_25</c:v>
                </c:pt>
              </c:strCache>
            </c:strRef>
          </c:cat>
          <c:val>
            <c:numRef>
              <c:f>'Change over the year'!$B$5:$M$5</c:f>
              <c:numCache>
                <c:formatCode>#,##0.00_);[Red]\(#,##0.00\)</c:formatCode>
                <c:ptCount val="12"/>
                <c:pt idx="0">
                  <c:v>6.7963004921044092</c:v>
                </c:pt>
                <c:pt idx="1">
                  <c:v>6.6725433431558017</c:v>
                </c:pt>
                <c:pt idx="2">
                  <c:v>6.582347559937511</c:v>
                </c:pt>
                <c:pt idx="3">
                  <c:v>6.5413137384262896</c:v>
                </c:pt>
                <c:pt idx="4">
                  <c:v>6.4381076751896193</c:v>
                </c:pt>
                <c:pt idx="5">
                  <c:v>6.4053535799570627</c:v>
                </c:pt>
                <c:pt idx="6">
                  <c:v>6.3821382846561265</c:v>
                </c:pt>
                <c:pt idx="7">
                  <c:v>6.3162765063566066</c:v>
                </c:pt>
                <c:pt idx="8">
                  <c:v>6.4005096029666264</c:v>
                </c:pt>
                <c:pt idx="9">
                  <c:v>6.3181323448315343</c:v>
                </c:pt>
                <c:pt idx="10">
                  <c:v>3.3797497680478079</c:v>
                </c:pt>
                <c:pt idx="11">
                  <c:v>3.3166439663507528</c:v>
                </c:pt>
              </c:numCache>
            </c:numRef>
          </c:val>
          <c:extLst>
            <c:ext xmlns:c16="http://schemas.microsoft.com/office/drawing/2014/chart" uri="{C3380CC4-5D6E-409C-BE32-E72D297353CC}">
              <c16:uniqueId val="{00000002-B14B-4461-8117-4F2CD089DB6B}"/>
            </c:ext>
          </c:extLst>
        </c:ser>
        <c:ser>
          <c:idx val="3"/>
          <c:order val="3"/>
          <c:tx>
            <c:strRef>
              <c:f>'Change over the year'!$A$6</c:f>
              <c:strCache>
                <c:ptCount val="1"/>
                <c:pt idx="0">
                  <c:v>Sovereign</c:v>
                </c:pt>
              </c:strCache>
            </c:strRef>
          </c:tx>
          <c:spPr>
            <a:solidFill>
              <a:schemeClr val="accent4"/>
            </a:solidFill>
            <a:ln>
              <a:noFill/>
            </a:ln>
            <a:effectLst/>
          </c:spPr>
          <c:cat>
            <c:strRef>
              <c:f>'Change over the year'!$B$2:$M$2</c:f>
              <c:strCache>
                <c:ptCount val="12"/>
                <c:pt idx="0">
                  <c:v>Apr_24</c:v>
                </c:pt>
                <c:pt idx="1">
                  <c:v>May_24</c:v>
                </c:pt>
                <c:pt idx="2">
                  <c:v>Jun_24</c:v>
                </c:pt>
                <c:pt idx="3">
                  <c:v>Jul_24</c:v>
                </c:pt>
                <c:pt idx="4">
                  <c:v>Aug_24</c:v>
                </c:pt>
                <c:pt idx="5">
                  <c:v>Sep_24</c:v>
                </c:pt>
                <c:pt idx="6">
                  <c:v>Oct_24</c:v>
                </c:pt>
                <c:pt idx="7">
                  <c:v>Nov_24</c:v>
                </c:pt>
                <c:pt idx="8">
                  <c:v>Dec_24</c:v>
                </c:pt>
                <c:pt idx="9">
                  <c:v>Jan_25</c:v>
                </c:pt>
                <c:pt idx="10">
                  <c:v>Feb_25</c:v>
                </c:pt>
                <c:pt idx="11">
                  <c:v>Mar_25</c:v>
                </c:pt>
              </c:strCache>
            </c:strRef>
          </c:cat>
          <c:val>
            <c:numRef>
              <c:f>'Change over the year'!$B$6:$M$6</c:f>
              <c:numCache>
                <c:formatCode>#,##0.00_);[Red]\(#,##0.00\)</c:formatCode>
                <c:ptCount val="12"/>
                <c:pt idx="0">
                  <c:v>11.320522862711815</c:v>
                </c:pt>
                <c:pt idx="1">
                  <c:v>11.359185246056072</c:v>
                </c:pt>
                <c:pt idx="2">
                  <c:v>11.388899441634624</c:v>
                </c:pt>
                <c:pt idx="3">
                  <c:v>11.507139899294787</c:v>
                </c:pt>
                <c:pt idx="4">
                  <c:v>12.382075582167209</c:v>
                </c:pt>
                <c:pt idx="5">
                  <c:v>13.267462128371625</c:v>
                </c:pt>
                <c:pt idx="6">
                  <c:v>13.893499115304364</c:v>
                </c:pt>
                <c:pt idx="7">
                  <c:v>14.661867994426</c:v>
                </c:pt>
                <c:pt idx="8">
                  <c:v>13.958965870490916</c:v>
                </c:pt>
                <c:pt idx="9">
                  <c:v>14.302304931096756</c:v>
                </c:pt>
                <c:pt idx="10">
                  <c:v>15.613984631367833</c:v>
                </c:pt>
                <c:pt idx="11">
                  <c:v>15.298991902141879</c:v>
                </c:pt>
              </c:numCache>
            </c:numRef>
          </c:val>
          <c:extLst>
            <c:ext xmlns:c16="http://schemas.microsoft.com/office/drawing/2014/chart" uri="{C3380CC4-5D6E-409C-BE32-E72D297353CC}">
              <c16:uniqueId val="{00000003-B14B-4461-8117-4F2CD089DB6B}"/>
            </c:ext>
          </c:extLst>
        </c:ser>
        <c:ser>
          <c:idx val="4"/>
          <c:order val="4"/>
          <c:tx>
            <c:strRef>
              <c:f>'Change over the year'!$A$7</c:f>
              <c:strCache>
                <c:ptCount val="1"/>
                <c:pt idx="0">
                  <c:v>Cash</c:v>
                </c:pt>
              </c:strCache>
            </c:strRef>
          </c:tx>
          <c:spPr>
            <a:solidFill>
              <a:schemeClr val="accent5"/>
            </a:solidFill>
            <a:ln>
              <a:noFill/>
            </a:ln>
            <a:effectLst/>
          </c:spPr>
          <c:cat>
            <c:strRef>
              <c:f>'Change over the year'!$B$2:$M$2</c:f>
              <c:strCache>
                <c:ptCount val="12"/>
                <c:pt idx="0">
                  <c:v>Apr_24</c:v>
                </c:pt>
                <c:pt idx="1">
                  <c:v>May_24</c:v>
                </c:pt>
                <c:pt idx="2">
                  <c:v>Jun_24</c:v>
                </c:pt>
                <c:pt idx="3">
                  <c:v>Jul_24</c:v>
                </c:pt>
                <c:pt idx="4">
                  <c:v>Aug_24</c:v>
                </c:pt>
                <c:pt idx="5">
                  <c:v>Sep_24</c:v>
                </c:pt>
                <c:pt idx="6">
                  <c:v>Oct_24</c:v>
                </c:pt>
                <c:pt idx="7">
                  <c:v>Nov_24</c:v>
                </c:pt>
                <c:pt idx="8">
                  <c:v>Dec_24</c:v>
                </c:pt>
                <c:pt idx="9">
                  <c:v>Jan_25</c:v>
                </c:pt>
                <c:pt idx="10">
                  <c:v>Feb_25</c:v>
                </c:pt>
                <c:pt idx="11">
                  <c:v>Mar_25</c:v>
                </c:pt>
              </c:strCache>
            </c:strRef>
          </c:cat>
          <c:val>
            <c:numRef>
              <c:f>'Change over the year'!$B$7:$M$7</c:f>
              <c:numCache>
                <c:formatCode>#,##0.00_);[Red]\(#,##0.00\)</c:formatCode>
                <c:ptCount val="12"/>
                <c:pt idx="0">
                  <c:v>1.8828338338033233</c:v>
                </c:pt>
                <c:pt idx="1">
                  <c:v>2.1491365078689944</c:v>
                </c:pt>
                <c:pt idx="2">
                  <c:v>5.3361981052520262</c:v>
                </c:pt>
                <c:pt idx="3">
                  <c:v>5.511306372340897</c:v>
                </c:pt>
                <c:pt idx="4">
                  <c:v>4.6010610433781389</c:v>
                </c:pt>
                <c:pt idx="5">
                  <c:v>6.6772675260950463</c:v>
                </c:pt>
                <c:pt idx="6">
                  <c:v>5.8216790690435918</c:v>
                </c:pt>
                <c:pt idx="7">
                  <c:v>4.9259974120943104</c:v>
                </c:pt>
                <c:pt idx="8">
                  <c:v>5.0440903194027848</c:v>
                </c:pt>
                <c:pt idx="9">
                  <c:v>4.417627064313896</c:v>
                </c:pt>
                <c:pt idx="10">
                  <c:v>6.0497637139352145</c:v>
                </c:pt>
                <c:pt idx="11">
                  <c:v>6.5645414465514671</c:v>
                </c:pt>
              </c:numCache>
            </c:numRef>
          </c:val>
          <c:extLst>
            <c:ext xmlns:c16="http://schemas.microsoft.com/office/drawing/2014/chart" uri="{C3380CC4-5D6E-409C-BE32-E72D297353CC}">
              <c16:uniqueId val="{00000004-B14B-4461-8117-4F2CD089DB6B}"/>
            </c:ext>
          </c:extLst>
        </c:ser>
        <c:dLbls>
          <c:showLegendKey val="0"/>
          <c:showVal val="0"/>
          <c:showCatName val="0"/>
          <c:showSerName val="0"/>
          <c:showPercent val="0"/>
          <c:showBubbleSize val="0"/>
        </c:dLbls>
        <c:axId val="1717986832"/>
        <c:axId val="1717987792"/>
      </c:areaChart>
      <c:catAx>
        <c:axId val="17179868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7987792"/>
        <c:crosses val="autoZero"/>
        <c:auto val="1"/>
        <c:lblAlgn val="ctr"/>
        <c:lblOffset val="100"/>
        <c:noMultiLvlLbl val="0"/>
      </c:catAx>
      <c:valAx>
        <c:axId val="171798779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Total Value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_);[Red]\(#,##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79868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Equity mandates at 31/03/2025</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'Sub group asset alloc'!$B$1</c:f>
              <c:strCache>
                <c:ptCount val="1"/>
                <c:pt idx="0">
                  <c:v>% of Total Equity Allocation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2E0-4FA7-B0ED-492E44490F9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2E0-4FA7-B0ED-492E44490F9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2E0-4FA7-B0ED-492E44490F9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2E0-4FA7-B0ED-492E44490F9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2E0-4FA7-B0ED-492E44490F9C}"/>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2E0-4FA7-B0ED-492E44490F9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B2E0-4FA7-B0ED-492E44490F9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'Sub group asset alloc'!$A$2:$A$6</c:f>
              <c:strCache>
                <c:ptCount val="5"/>
                <c:pt idx="0">
                  <c:v>Schroder UK Equities </c:v>
                </c:pt>
                <c:pt idx="1">
                  <c:v>Pictet</c:v>
                </c:pt>
                <c:pt idx="2">
                  <c:v>LPFI</c:v>
                </c:pt>
                <c:pt idx="3">
                  <c:v>Legal and General</c:v>
                </c:pt>
                <c:pt idx="4">
                  <c:v>Private Equity (Abrdn&amp;Wilshire)</c:v>
                </c:pt>
              </c:strCache>
              <c:extLst/>
            </c:strRef>
          </c:cat>
          <c:val>
            <c:numRef>
              <c:f>'Sub group asset alloc'!$B$2:$B$6</c:f>
              <c:numCache>
                <c:formatCode>General</c:formatCode>
                <c:ptCount val="5"/>
                <c:pt idx="0">
                  <c:v>24.9</c:v>
                </c:pt>
                <c:pt idx="1">
                  <c:v>8.6999999999999993</c:v>
                </c:pt>
                <c:pt idx="2">
                  <c:v>46.7</c:v>
                </c:pt>
                <c:pt idx="3">
                  <c:v>19.100000000000001</c:v>
                </c:pt>
                <c:pt idx="4">
                  <c:v>0.6</c:v>
                </c:pt>
              </c:numCache>
              <c:extLst/>
            </c:numRef>
          </c:val>
          <c:extLst>
            <c:ext xmlns:c16="http://schemas.microsoft.com/office/drawing/2014/chart" uri="{C3380CC4-5D6E-409C-BE32-E72D297353CC}">
              <c16:uniqueId val="{0000000E-B2E0-4FA7-B0ED-492E44490F9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3655376671352002"/>
          <c:y val="0.32232970747669532"/>
          <c:w val="0.25206643413246804"/>
          <c:h val="0.4338203611368273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Other Real Assets mandates at 31/03/2025</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'Sub group asset alloc'!$B$32</c:f>
              <c:strCache>
                <c:ptCount val="1"/>
                <c:pt idx="0">
                  <c:v>% of Total Other Real Assets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F9C-488B-8AAD-17DB2B08EAC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F9C-488B-8AAD-17DB2B08EAC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F9C-488B-8AAD-17DB2B08EAC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F9C-488B-8AAD-17DB2B08EAC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F9C-488B-8AAD-17DB2B08EAC6}"/>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CF9C-488B-8AAD-17DB2B08EAC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'Sub group asset alloc'!$A$33:$A$37</c:f>
              <c:strCache>
                <c:ptCount val="5"/>
                <c:pt idx="0">
                  <c:v>Property</c:v>
                </c:pt>
                <c:pt idx="1">
                  <c:v>Hearthstone Affordable Housing and Private Rent</c:v>
                </c:pt>
                <c:pt idx="2">
                  <c:v>Directly owned property - West Mains </c:v>
                </c:pt>
                <c:pt idx="3">
                  <c:v>Grosvenor Global Infrastructure</c:v>
                </c:pt>
                <c:pt idx="4">
                  <c:v>In-house Infrastructure</c:v>
                </c:pt>
              </c:strCache>
            </c:strRef>
          </c:cat>
          <c:val>
            <c:numRef>
              <c:f>'Sub group asset alloc'!$B$33:$B$37</c:f>
              <c:numCache>
                <c:formatCode>General</c:formatCode>
                <c:ptCount val="5"/>
                <c:pt idx="0">
                  <c:v>23.1</c:v>
                </c:pt>
                <c:pt idx="1">
                  <c:v>3.6</c:v>
                </c:pt>
                <c:pt idx="2">
                  <c:v>0.4</c:v>
                </c:pt>
                <c:pt idx="3">
                  <c:v>5.3</c:v>
                </c:pt>
                <c:pt idx="4">
                  <c:v>67.599999999999994</c:v>
                </c:pt>
              </c:numCache>
            </c:numRef>
          </c:val>
          <c:extLst>
            <c:ext xmlns:c16="http://schemas.microsoft.com/office/drawing/2014/chart" uri="{C3380CC4-5D6E-409C-BE32-E72D297353CC}">
              <c16:uniqueId val="{0000000C-CF9C-488B-8AAD-17DB2B08EAC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Credit,</a:t>
            </a:r>
            <a:r>
              <a:rPr lang="en-US" baseline="0"/>
              <a:t> Sovereign</a:t>
            </a:r>
          </a:p>
          <a:p>
            <a:pPr>
              <a:defRPr/>
            </a:pPr>
            <a:r>
              <a:rPr lang="en-US"/>
              <a:t> and cash mandates at 31/03/2025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'Sub group asset alloc'!$B$63</c:f>
              <c:strCache>
                <c:ptCount val="1"/>
                <c:pt idx="0">
                  <c:v>% of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F11-4757-AEB5-76994920776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F11-4757-AEB5-76994920776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F11-4757-AEB5-76994920776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F11-4757-AEB5-76994920776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F11-4757-AEB5-76994920776D}"/>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9F11-4757-AEB5-76994920776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9F11-4757-AEB5-76994920776D}"/>
              </c:ext>
            </c:extLst>
          </c:dPt>
          <c:dLbls>
            <c:dLbl>
              <c:idx val="1"/>
              <c:layout>
                <c:manualLayout>
                  <c:x val="-3.8673244548135186E-2"/>
                  <c:y val="0.1253546084517213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F11-4757-AEB5-76994920776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'Sub group asset alloc'!$A$64:$A$68</c:f>
              <c:strCache>
                <c:ptCount val="5"/>
                <c:pt idx="0">
                  <c:v>In-house Private Debt</c:v>
                </c:pt>
                <c:pt idx="1">
                  <c:v>LGIM 6A Fund </c:v>
                </c:pt>
                <c:pt idx="2">
                  <c:v>Cash deposits - Banks &amp; Money Market Funds</c:v>
                </c:pt>
                <c:pt idx="3">
                  <c:v>Baillie Gifford Bonds </c:v>
                </c:pt>
                <c:pt idx="4">
                  <c:v>LPFI Sovereign</c:v>
                </c:pt>
              </c:strCache>
              <c:extLst/>
            </c:strRef>
          </c:cat>
          <c:val>
            <c:numRef>
              <c:f>'Sub group asset alloc'!$B$64:$B$68</c:f>
              <c:numCache>
                <c:formatCode>#,##0.0</c:formatCode>
                <c:ptCount val="5"/>
                <c:pt idx="0">
                  <c:v>6.8</c:v>
                </c:pt>
                <c:pt idx="1">
                  <c:v>2</c:v>
                </c:pt>
                <c:pt idx="2">
                  <c:v>26.1</c:v>
                </c:pt>
                <c:pt idx="3">
                  <c:v>4.3</c:v>
                </c:pt>
                <c:pt idx="4">
                  <c:v>60.8</c:v>
                </c:pt>
              </c:numCache>
              <c:extLst/>
            </c:numRef>
          </c:val>
          <c:extLst>
            <c:ext xmlns:c16="http://schemas.microsoft.com/office/drawing/2014/chart" uri="{C3380CC4-5D6E-409C-BE32-E72D297353CC}">
              <c16:uniqueId val="{0000000E-9F11-4757-AEB5-76994920776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96969200390014"/>
          <c:y val="0.3379195172324771"/>
          <c:w val="0.29781608724507774"/>
          <c:h val="0.5839970311088162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GB"/>
              <a:t>Annualised 3 yearly returns ending 31 March (% per year)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'Chart 1'!$A$3</c:f>
              <c:strCache>
                <c:ptCount val="1"/>
                <c:pt idx="0">
                  <c:v>Fund </c:v>
                </c:pt>
              </c:strCache>
            </c:strRef>
          </c:tx>
          <c:spPr>
            <a:solidFill>
              <a:schemeClr val="accent6"/>
            </a:solidFill>
            <a:ln>
              <a:noFill/>
            </a:ln>
            <a:effectLst/>
          </c:spPr>
          <c:invertIfNegative val="0"/>
          <c:cat>
            <c:strRef>
              <c:f>'Chart 1'!$B$2:$K$2</c:f>
              <c:strCache>
                <c:ptCount val="10"/>
                <c:pt idx="0">
                  <c:v>% 2016</c:v>
                </c:pt>
                <c:pt idx="1">
                  <c:v>% 2017</c:v>
                </c:pt>
                <c:pt idx="2">
                  <c:v>% 2018</c:v>
                </c:pt>
                <c:pt idx="3">
                  <c:v>% 2019</c:v>
                </c:pt>
                <c:pt idx="4">
                  <c:v>% 2020</c:v>
                </c:pt>
                <c:pt idx="5">
                  <c:v>% 2021</c:v>
                </c:pt>
                <c:pt idx="6">
                  <c:v>% 2022</c:v>
                </c:pt>
                <c:pt idx="7">
                  <c:v>% 2023</c:v>
                </c:pt>
                <c:pt idx="8">
                  <c:v>% 2024</c:v>
                </c:pt>
                <c:pt idx="9">
                  <c:v>% 2025</c:v>
                </c:pt>
              </c:strCache>
            </c:strRef>
          </c:cat>
          <c:val>
            <c:numRef>
              <c:f>'Chart 1'!$B$3:$K$3</c:f>
              <c:numCache>
                <c:formatCode>0.0</c:formatCode>
                <c:ptCount val="10"/>
                <c:pt idx="0">
                  <c:v>7.2</c:v>
                </c:pt>
                <c:pt idx="1">
                  <c:v>11.38</c:v>
                </c:pt>
                <c:pt idx="2">
                  <c:v>7.87</c:v>
                </c:pt>
                <c:pt idx="3">
                  <c:v>10.3</c:v>
                </c:pt>
                <c:pt idx="4">
                  <c:v>1.5</c:v>
                </c:pt>
                <c:pt idx="5">
                  <c:v>7.5</c:v>
                </c:pt>
                <c:pt idx="6">
                  <c:v>8.9</c:v>
                </c:pt>
                <c:pt idx="7">
                  <c:v>11.7</c:v>
                </c:pt>
                <c:pt idx="8">
                  <c:v>7.32</c:v>
                </c:pt>
                <c:pt idx="9">
                  <c:v>4.34</c:v>
                </c:pt>
              </c:numCache>
            </c:numRef>
          </c:val>
          <c:extLst>
            <c:ext xmlns:c16="http://schemas.microsoft.com/office/drawing/2014/chart" uri="{C3380CC4-5D6E-409C-BE32-E72D297353CC}">
              <c16:uniqueId val="{00000000-A338-419E-98FC-A4CC09C37612}"/>
            </c:ext>
          </c:extLst>
        </c:ser>
        <c:ser>
          <c:idx val="1"/>
          <c:order val="1"/>
          <c:tx>
            <c:strRef>
              <c:f>'Chart 1'!$A$4</c:f>
              <c:strCache>
                <c:ptCount val="1"/>
                <c:pt idx="0">
                  <c:v>Benchmark</c:v>
                </c:pt>
              </c:strCache>
            </c:strRef>
          </c:tx>
          <c:spPr>
            <a:solidFill>
              <a:schemeClr val="accent5"/>
            </a:solidFill>
            <a:ln>
              <a:noFill/>
            </a:ln>
            <a:effectLst/>
          </c:spPr>
          <c:invertIfNegative val="0"/>
          <c:cat>
            <c:strRef>
              <c:f>'Chart 1'!$B$2:$K$2</c:f>
              <c:strCache>
                <c:ptCount val="10"/>
                <c:pt idx="0">
                  <c:v>% 2016</c:v>
                </c:pt>
                <c:pt idx="1">
                  <c:v>% 2017</c:v>
                </c:pt>
                <c:pt idx="2">
                  <c:v>% 2018</c:v>
                </c:pt>
                <c:pt idx="3">
                  <c:v>% 2019</c:v>
                </c:pt>
                <c:pt idx="4">
                  <c:v>% 2020</c:v>
                </c:pt>
                <c:pt idx="5">
                  <c:v>% 2021</c:v>
                </c:pt>
                <c:pt idx="6">
                  <c:v>% 2022</c:v>
                </c:pt>
                <c:pt idx="7">
                  <c:v>% 2023</c:v>
                </c:pt>
                <c:pt idx="8">
                  <c:v>% 2024</c:v>
                </c:pt>
                <c:pt idx="9">
                  <c:v>% 2025</c:v>
                </c:pt>
              </c:strCache>
            </c:strRef>
          </c:cat>
          <c:val>
            <c:numRef>
              <c:f>'Chart 1'!$B$4:$K$4</c:f>
              <c:numCache>
                <c:formatCode>0.0</c:formatCode>
                <c:ptCount val="10"/>
                <c:pt idx="0">
                  <c:v>6</c:v>
                </c:pt>
                <c:pt idx="1">
                  <c:v>10.02</c:v>
                </c:pt>
                <c:pt idx="2">
                  <c:v>6.77</c:v>
                </c:pt>
                <c:pt idx="3">
                  <c:v>8.99</c:v>
                </c:pt>
                <c:pt idx="4">
                  <c:v>3.1</c:v>
                </c:pt>
                <c:pt idx="5">
                  <c:v>9.1999999999999993</c:v>
                </c:pt>
                <c:pt idx="6">
                  <c:v>9.1</c:v>
                </c:pt>
                <c:pt idx="7">
                  <c:v>4.4000000000000004</c:v>
                </c:pt>
                <c:pt idx="8">
                  <c:v>1.26</c:v>
                </c:pt>
                <c:pt idx="9">
                  <c:v>-0.44</c:v>
                </c:pt>
              </c:numCache>
            </c:numRef>
          </c:val>
          <c:extLst>
            <c:ext xmlns:c16="http://schemas.microsoft.com/office/drawing/2014/chart" uri="{C3380CC4-5D6E-409C-BE32-E72D297353CC}">
              <c16:uniqueId val="{00000001-A338-419E-98FC-A4CC09C37612}"/>
            </c:ext>
          </c:extLst>
        </c:ser>
        <c:dLbls>
          <c:showLegendKey val="0"/>
          <c:showVal val="0"/>
          <c:showCatName val="0"/>
          <c:showSerName val="0"/>
          <c:showPercent val="0"/>
          <c:showBubbleSize val="0"/>
        </c:dLbls>
        <c:gapWidth val="150"/>
        <c:axId val="309962984"/>
        <c:axId val="309963368"/>
      </c:barChart>
      <c:lineChart>
        <c:grouping val="standard"/>
        <c:varyColors val="0"/>
        <c:ser>
          <c:idx val="2"/>
          <c:order val="2"/>
          <c:tx>
            <c:strRef>
              <c:f>'Chart 1'!$A$5</c:f>
              <c:strCache>
                <c:ptCount val="1"/>
                <c:pt idx="0">
                  <c:v>Relative </c:v>
                </c:pt>
              </c:strCache>
            </c:strRef>
          </c:tx>
          <c:spPr>
            <a:ln w="28575" cap="rnd" cmpd="sng" algn="ctr">
              <a:solidFill>
                <a:schemeClr val="accent4">
                  <a:shade val="95000"/>
                  <a:satMod val="105000"/>
                </a:schemeClr>
              </a:solidFill>
              <a:prstDash val="solid"/>
              <a:round/>
            </a:ln>
            <a:effectLst/>
          </c:spPr>
          <c:marker>
            <c:spPr>
              <a:solidFill>
                <a:schemeClr val="accent4"/>
              </a:solidFill>
              <a:ln w="9525" cap="flat" cmpd="sng" algn="ctr">
                <a:solidFill>
                  <a:schemeClr val="accent4">
                    <a:shade val="95000"/>
                    <a:satMod val="105000"/>
                  </a:schemeClr>
                </a:solidFill>
                <a:prstDash val="solid"/>
                <a:round/>
              </a:ln>
              <a:effectLst/>
            </c:spPr>
          </c:marker>
          <c:cat>
            <c:strRef>
              <c:f>'Chart 1'!$B$2:$K$2</c:f>
              <c:strCache>
                <c:ptCount val="10"/>
                <c:pt idx="0">
                  <c:v>% 2016</c:v>
                </c:pt>
                <c:pt idx="1">
                  <c:v>% 2017</c:v>
                </c:pt>
                <c:pt idx="2">
                  <c:v>% 2018</c:v>
                </c:pt>
                <c:pt idx="3">
                  <c:v>% 2019</c:v>
                </c:pt>
                <c:pt idx="4">
                  <c:v>% 2020</c:v>
                </c:pt>
                <c:pt idx="5">
                  <c:v>% 2021</c:v>
                </c:pt>
                <c:pt idx="6">
                  <c:v>% 2022</c:v>
                </c:pt>
                <c:pt idx="7">
                  <c:v>% 2023</c:v>
                </c:pt>
                <c:pt idx="8">
                  <c:v>% 2024</c:v>
                </c:pt>
                <c:pt idx="9">
                  <c:v>% 2025</c:v>
                </c:pt>
              </c:strCache>
            </c:strRef>
          </c:cat>
          <c:val>
            <c:numRef>
              <c:f>'Chart 1'!$B$5:$K$5</c:f>
              <c:numCache>
                <c:formatCode>0.0</c:formatCode>
                <c:ptCount val="10"/>
                <c:pt idx="0">
                  <c:v>1.19</c:v>
                </c:pt>
                <c:pt idx="1">
                  <c:v>1.36</c:v>
                </c:pt>
                <c:pt idx="2">
                  <c:v>1.1000000000000001</c:v>
                </c:pt>
                <c:pt idx="3">
                  <c:v>1.2</c:v>
                </c:pt>
                <c:pt idx="4">
                  <c:v>-1.6</c:v>
                </c:pt>
                <c:pt idx="5">
                  <c:v>-1.8</c:v>
                </c:pt>
                <c:pt idx="6">
                  <c:v>-0.1</c:v>
                </c:pt>
                <c:pt idx="7">
                  <c:v>7.3</c:v>
                </c:pt>
                <c:pt idx="8">
                  <c:v>6.06</c:v>
                </c:pt>
                <c:pt idx="9">
                  <c:v>4.78</c:v>
                </c:pt>
              </c:numCache>
            </c:numRef>
          </c:val>
          <c:smooth val="0"/>
          <c:extLst>
            <c:ext xmlns:c16="http://schemas.microsoft.com/office/drawing/2014/chart" uri="{C3380CC4-5D6E-409C-BE32-E72D297353CC}">
              <c16:uniqueId val="{00000002-A338-419E-98FC-A4CC09C37612}"/>
            </c:ext>
          </c:extLst>
        </c:ser>
        <c:dLbls>
          <c:showLegendKey val="0"/>
          <c:showVal val="0"/>
          <c:showCatName val="0"/>
          <c:showSerName val="0"/>
          <c:showPercent val="0"/>
          <c:showBubbleSize val="0"/>
        </c:dLbls>
        <c:marker val="1"/>
        <c:smooth val="0"/>
        <c:axId val="309968232"/>
        <c:axId val="309967848"/>
      </c:lineChart>
      <c:catAx>
        <c:axId val="309962984"/>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09963368"/>
        <c:crosses val="autoZero"/>
        <c:auto val="1"/>
        <c:lblAlgn val="ctr"/>
        <c:lblOffset val="100"/>
        <c:noMultiLvlLbl val="0"/>
      </c:catAx>
      <c:valAx>
        <c:axId val="30996336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 rate of return</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09962984"/>
        <c:crosses val="autoZero"/>
        <c:crossBetween val="between"/>
      </c:valAx>
      <c:valAx>
        <c:axId val="309967848"/>
        <c:scaling>
          <c:orientation val="minMax"/>
        </c:scaling>
        <c:delete val="0"/>
        <c:axPos val="r"/>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09968232"/>
        <c:crosses val="max"/>
        <c:crossBetween val="between"/>
      </c:valAx>
      <c:catAx>
        <c:axId val="309968232"/>
        <c:scaling>
          <c:orientation val="minMax"/>
        </c:scaling>
        <c:delete val="1"/>
        <c:axPos val="b"/>
        <c:numFmt formatCode="General" sourceLinked="1"/>
        <c:majorTickMark val="out"/>
        <c:minorTickMark val="none"/>
        <c:tickLblPos val="nextTo"/>
        <c:crossAx val="309967848"/>
        <c:crosses val="autoZero"/>
        <c:auto val="1"/>
        <c:lblAlgn val="ctr"/>
        <c:lblOffset val="100"/>
        <c:noMultiLvlLbl val="0"/>
      </c:cat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en-US"/>
          </a:p>
        </c:txPr>
      </c:dTable>
      <c:spPr>
        <a:solidFill>
          <a:schemeClr val="bg1">
            <a:lumMod val="85000"/>
          </a:schemeClr>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5A1CD2EBA004323BB77AC0EB05AAFC4"/>
        <w:category>
          <w:name w:val="General"/>
          <w:gallery w:val="placeholder"/>
        </w:category>
        <w:types>
          <w:type w:val="bbPlcHdr"/>
        </w:types>
        <w:behaviors>
          <w:behavior w:val="content"/>
        </w:behaviors>
        <w:guid w:val="{AFA153AB-2FE9-4ABF-B9B7-B913F3986826}"/>
      </w:docPartPr>
      <w:docPartBody>
        <w:p w:rsidR="003358D7" w:rsidRDefault="003358D7" w:rsidP="003358D7">
          <w:pPr>
            <w:pStyle w:val="75A1CD2EBA004323BB77AC0EB05AAFC4"/>
          </w:pPr>
          <w:r>
            <w:rPr>
              <w:rFonts w:asciiTheme="majorHAnsi" w:eastAsiaTheme="majorEastAsia" w:hAnsiTheme="majorHAnsi" w:cstheme="majorBidi"/>
              <w:color w:val="0F4761" w:themeColor="accent1" w:themeShade="BF"/>
              <w:sz w:val="32"/>
              <w:szCs w:val="32"/>
            </w:rPr>
            <w:t>[Document title]</w:t>
          </w:r>
        </w:p>
      </w:docPartBody>
    </w:docPart>
    <w:docPart>
      <w:docPartPr>
        <w:name w:val="6D70B6C3D8534E64AC2F55EF4D9C24CE"/>
        <w:category>
          <w:name w:val="General"/>
          <w:gallery w:val="placeholder"/>
        </w:category>
        <w:types>
          <w:type w:val="bbPlcHdr"/>
        </w:types>
        <w:behaviors>
          <w:behavior w:val="content"/>
        </w:behaviors>
        <w:guid w:val="{5AA59093-F416-4821-B9FB-7DB1899FAFF7}"/>
      </w:docPartPr>
      <w:docPartBody>
        <w:p w:rsidR="00F416F0" w:rsidRDefault="00F416F0" w:rsidP="00F416F0">
          <w:pPr>
            <w:pStyle w:val="6D70B6C3D8534E64AC2F55EF4D9C24CE"/>
          </w:pPr>
          <w:r>
            <w:rPr>
              <w:rFonts w:asciiTheme="majorHAnsi" w:eastAsiaTheme="majorEastAsia" w:hAnsiTheme="majorHAnsi" w:cstheme="majorBidi"/>
              <w:color w:val="0F4761" w:themeColor="accent1" w:themeShade="BF"/>
              <w:sz w:val="32"/>
              <w:szCs w:val="32"/>
            </w:rPr>
            <w:t>[Document title]</w:t>
          </w:r>
        </w:p>
      </w:docPartBody>
    </w:docPart>
    <w:docPart>
      <w:docPartPr>
        <w:name w:val="2EFDFFF9BC1E4B47AF8F22686976DF96"/>
        <w:category>
          <w:name w:val="General"/>
          <w:gallery w:val="placeholder"/>
        </w:category>
        <w:types>
          <w:type w:val="bbPlcHdr"/>
        </w:types>
        <w:behaviors>
          <w:behavior w:val="content"/>
        </w:behaviors>
        <w:guid w:val="{D825A1DC-7163-4C04-A966-931344D6F16E}"/>
      </w:docPartPr>
      <w:docPartBody>
        <w:p w:rsidR="00F416F0" w:rsidRDefault="00F416F0" w:rsidP="00F416F0">
          <w:pPr>
            <w:pStyle w:val="2EFDFFF9BC1E4B47AF8F22686976DF96"/>
          </w:pPr>
          <w:r>
            <w:rPr>
              <w:rFonts w:asciiTheme="majorHAnsi" w:eastAsiaTheme="majorEastAsia" w:hAnsiTheme="majorHAnsi" w:cstheme="majorBidi"/>
              <w:color w:val="0F4761" w:themeColor="accent1" w:themeShade="BF"/>
              <w:sz w:val="32"/>
              <w:szCs w:val="3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IN-Regular">
    <w:altName w:val="Times New Roman"/>
    <w:panose1 w:val="00000000000000000000"/>
    <w:charset w:val="00"/>
    <w:family w:val="roman"/>
    <w:notTrueType/>
    <w:pitch w:val="default"/>
    <w:sig w:usb0="00000003" w:usb1="00000000" w:usb2="00000000" w:usb3="00000000" w:csb0="00000001" w:csb1="00000000"/>
  </w:font>
  <w:font w:name="FS Lola">
    <w:altName w:val="Calibri"/>
    <w:panose1 w:val="00000000000000000000"/>
    <w:charset w:val="00"/>
    <w:family w:val="moder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8D7"/>
    <w:rsid w:val="00001EFC"/>
    <w:rsid w:val="0001118F"/>
    <w:rsid w:val="00013861"/>
    <w:rsid w:val="00024484"/>
    <w:rsid w:val="0005704B"/>
    <w:rsid w:val="000D02C8"/>
    <w:rsid w:val="000E6178"/>
    <w:rsid w:val="00114754"/>
    <w:rsid w:val="00120832"/>
    <w:rsid w:val="00123DE9"/>
    <w:rsid w:val="00162BF7"/>
    <w:rsid w:val="00173404"/>
    <w:rsid w:val="00176C18"/>
    <w:rsid w:val="001953A8"/>
    <w:rsid w:val="001A2FC8"/>
    <w:rsid w:val="001B33E9"/>
    <w:rsid w:val="001C48D7"/>
    <w:rsid w:val="001C51C1"/>
    <w:rsid w:val="001E2988"/>
    <w:rsid w:val="001F24C1"/>
    <w:rsid w:val="002036B2"/>
    <w:rsid w:val="002065E0"/>
    <w:rsid w:val="002102FC"/>
    <w:rsid w:val="0021782C"/>
    <w:rsid w:val="00247AFD"/>
    <w:rsid w:val="002A1EFA"/>
    <w:rsid w:val="002F78BA"/>
    <w:rsid w:val="00311B12"/>
    <w:rsid w:val="003358D7"/>
    <w:rsid w:val="00345514"/>
    <w:rsid w:val="003908E6"/>
    <w:rsid w:val="003B383D"/>
    <w:rsid w:val="003C1433"/>
    <w:rsid w:val="003C1A8F"/>
    <w:rsid w:val="003D52B8"/>
    <w:rsid w:val="003F13B2"/>
    <w:rsid w:val="00405501"/>
    <w:rsid w:val="00415641"/>
    <w:rsid w:val="00437A32"/>
    <w:rsid w:val="004E7A4D"/>
    <w:rsid w:val="00511F8C"/>
    <w:rsid w:val="005321C6"/>
    <w:rsid w:val="0059218E"/>
    <w:rsid w:val="005D251E"/>
    <w:rsid w:val="005F07D1"/>
    <w:rsid w:val="006801FB"/>
    <w:rsid w:val="006C59DE"/>
    <w:rsid w:val="006C63D4"/>
    <w:rsid w:val="006F7454"/>
    <w:rsid w:val="007118C0"/>
    <w:rsid w:val="007144AC"/>
    <w:rsid w:val="00751168"/>
    <w:rsid w:val="007562C0"/>
    <w:rsid w:val="00765C19"/>
    <w:rsid w:val="00770963"/>
    <w:rsid w:val="00786EAF"/>
    <w:rsid w:val="007A767C"/>
    <w:rsid w:val="007C4DBC"/>
    <w:rsid w:val="00812889"/>
    <w:rsid w:val="0081565D"/>
    <w:rsid w:val="008242BC"/>
    <w:rsid w:val="00825C23"/>
    <w:rsid w:val="00832D32"/>
    <w:rsid w:val="008434BA"/>
    <w:rsid w:val="008B28C3"/>
    <w:rsid w:val="009022B5"/>
    <w:rsid w:val="00993788"/>
    <w:rsid w:val="00994D94"/>
    <w:rsid w:val="009A5C58"/>
    <w:rsid w:val="009B1AA4"/>
    <w:rsid w:val="009C367B"/>
    <w:rsid w:val="009D17A9"/>
    <w:rsid w:val="00A33787"/>
    <w:rsid w:val="00A5027D"/>
    <w:rsid w:val="00A66182"/>
    <w:rsid w:val="00A73B0C"/>
    <w:rsid w:val="00A770ED"/>
    <w:rsid w:val="00A96554"/>
    <w:rsid w:val="00AB3058"/>
    <w:rsid w:val="00AE1727"/>
    <w:rsid w:val="00B54D6B"/>
    <w:rsid w:val="00B57314"/>
    <w:rsid w:val="00BA4A91"/>
    <w:rsid w:val="00BB5664"/>
    <w:rsid w:val="00BD5219"/>
    <w:rsid w:val="00C0270A"/>
    <w:rsid w:val="00C06FF2"/>
    <w:rsid w:val="00C11BB4"/>
    <w:rsid w:val="00C6131B"/>
    <w:rsid w:val="00C8510E"/>
    <w:rsid w:val="00C92E6F"/>
    <w:rsid w:val="00CB0825"/>
    <w:rsid w:val="00CC16F1"/>
    <w:rsid w:val="00CC7519"/>
    <w:rsid w:val="00CE3119"/>
    <w:rsid w:val="00CF17FC"/>
    <w:rsid w:val="00D17134"/>
    <w:rsid w:val="00D53A01"/>
    <w:rsid w:val="00D7386B"/>
    <w:rsid w:val="00D959E1"/>
    <w:rsid w:val="00DB3B8F"/>
    <w:rsid w:val="00DB5A42"/>
    <w:rsid w:val="00DD5419"/>
    <w:rsid w:val="00DE40D0"/>
    <w:rsid w:val="00E00A09"/>
    <w:rsid w:val="00E11679"/>
    <w:rsid w:val="00E210AC"/>
    <w:rsid w:val="00E2299B"/>
    <w:rsid w:val="00E24716"/>
    <w:rsid w:val="00E737AA"/>
    <w:rsid w:val="00E8677B"/>
    <w:rsid w:val="00F41180"/>
    <w:rsid w:val="00F416F0"/>
    <w:rsid w:val="00F45AB2"/>
    <w:rsid w:val="00F57BAC"/>
    <w:rsid w:val="00F60857"/>
    <w:rsid w:val="00F649A4"/>
    <w:rsid w:val="00F95F07"/>
    <w:rsid w:val="00F979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5A1CD2EBA004323BB77AC0EB05AAFC4">
    <w:name w:val="75A1CD2EBA004323BB77AC0EB05AAFC4"/>
    <w:rsid w:val="003358D7"/>
  </w:style>
  <w:style w:type="paragraph" w:customStyle="1" w:styleId="6D70B6C3D8534E64AC2F55EF4D9C24CE">
    <w:name w:val="6D70B6C3D8534E64AC2F55EF4D9C24CE"/>
    <w:rsid w:val="00F416F0"/>
  </w:style>
  <w:style w:type="paragraph" w:customStyle="1" w:styleId="2EFDFFF9BC1E4B47AF8F22686976DF96">
    <w:name w:val="2EFDFFF9BC1E4B47AF8F22686976DF96"/>
    <w:rsid w:val="00F416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75ADE-D81A-427C-A86E-611C32BE8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149</Pages>
  <Words>38987</Words>
  <Characters>222229</Characters>
  <Application>Microsoft Office Word</Application>
  <DocSecurity>0</DocSecurity>
  <Lines>1851</Lines>
  <Paragraphs>521</Paragraphs>
  <ScaleCrop>false</ScaleCrop>
  <HeadingPairs>
    <vt:vector size="2" baseType="variant">
      <vt:variant>
        <vt:lpstr>Title</vt:lpstr>
      </vt:variant>
      <vt:variant>
        <vt:i4>1</vt:i4>
      </vt:variant>
    </vt:vector>
  </HeadingPairs>
  <TitlesOfParts>
    <vt:vector size="1" baseType="lpstr">
      <vt:lpstr>FALKIRK COUNCIL PENSION FUND UNAUDITED ANNUAL REPORT AND ACCOUNTS 2024/25</vt:lpstr>
    </vt:vector>
  </TitlesOfParts>
  <Company/>
  <LinksUpToDate>false</LinksUpToDate>
  <CharactersWithSpaces>260695</CharactersWithSpaces>
  <SharedDoc>false</SharedDoc>
  <HLinks>
    <vt:vector size="372" baseType="variant">
      <vt:variant>
        <vt:i4>2031639</vt:i4>
      </vt:variant>
      <vt:variant>
        <vt:i4>183</vt:i4>
      </vt:variant>
      <vt:variant>
        <vt:i4>0</vt:i4>
      </vt:variant>
      <vt:variant>
        <vt:i4>5</vt:i4>
      </vt:variant>
      <vt:variant>
        <vt:lpwstr>https://www.falkirkpensionfund.org/media/sf2ijtsm/risk-managerment-policy.pdf</vt:lpwstr>
      </vt:variant>
      <vt:variant>
        <vt:lpwstr/>
      </vt:variant>
      <vt:variant>
        <vt:i4>786525</vt:i4>
      </vt:variant>
      <vt:variant>
        <vt:i4>180</vt:i4>
      </vt:variant>
      <vt:variant>
        <vt:i4>0</vt:i4>
      </vt:variant>
      <vt:variant>
        <vt:i4>5</vt:i4>
      </vt:variant>
      <vt:variant>
        <vt:lpwstr>https://www.falkirkpensionfund.org/resources/statement-of-investment-principles-1/alkirk Pension Fund</vt:lpwstr>
      </vt:variant>
      <vt:variant>
        <vt:lpwstr/>
      </vt:variant>
      <vt:variant>
        <vt:i4>2097203</vt:i4>
      </vt:variant>
      <vt:variant>
        <vt:i4>177</vt:i4>
      </vt:variant>
      <vt:variant>
        <vt:i4>0</vt:i4>
      </vt:variant>
      <vt:variant>
        <vt:i4>5</vt:i4>
      </vt:variant>
      <vt:variant>
        <vt:lpwstr>https://www.falkirkpensionfund.org/resources/statement-of-responsible-investment-principles-1/</vt:lpwstr>
      </vt:variant>
      <vt:variant>
        <vt:lpwstr/>
      </vt:variant>
      <vt:variant>
        <vt:i4>7078004</vt:i4>
      </vt:variant>
      <vt:variant>
        <vt:i4>174</vt:i4>
      </vt:variant>
      <vt:variant>
        <vt:i4>0</vt:i4>
      </vt:variant>
      <vt:variant>
        <vt:i4>5</vt:i4>
      </vt:variant>
      <vt:variant>
        <vt:lpwstr>https://www.falkirkpensionfund.org/resources/funding-strategy-statement-1/</vt:lpwstr>
      </vt:variant>
      <vt:variant>
        <vt:lpwstr/>
      </vt:variant>
      <vt:variant>
        <vt:i4>7733284</vt:i4>
      </vt:variant>
      <vt:variant>
        <vt:i4>171</vt:i4>
      </vt:variant>
      <vt:variant>
        <vt:i4>0</vt:i4>
      </vt:variant>
      <vt:variant>
        <vt:i4>5</vt:i4>
      </vt:variant>
      <vt:variant>
        <vt:lpwstr>https://www.falkirkpensionfund.org/resources/valuation-report-2023/</vt:lpwstr>
      </vt:variant>
      <vt:variant>
        <vt:lpwstr/>
      </vt:variant>
      <vt:variant>
        <vt:i4>655452</vt:i4>
      </vt:variant>
      <vt:variant>
        <vt:i4>168</vt:i4>
      </vt:variant>
      <vt:variant>
        <vt:i4>0</vt:i4>
      </vt:variant>
      <vt:variant>
        <vt:i4>5</vt:i4>
      </vt:variant>
      <vt:variant>
        <vt:lpwstr>https://www.falkirk.gov.uk/services/council-democracy/councillors-decision-making/committees/docs/Contract Standing Orders.pdf?v=202204041519</vt:lpwstr>
      </vt:variant>
      <vt:variant>
        <vt:lpwstr/>
      </vt:variant>
      <vt:variant>
        <vt:i4>2162728</vt:i4>
      </vt:variant>
      <vt:variant>
        <vt:i4>165</vt:i4>
      </vt:variant>
      <vt:variant>
        <vt:i4>0</vt:i4>
      </vt:variant>
      <vt:variant>
        <vt:i4>5</vt:i4>
      </vt:variant>
      <vt:variant>
        <vt:lpwstr>http://www.falkirkpensionfund.org/</vt:lpwstr>
      </vt:variant>
      <vt:variant>
        <vt:lpwstr/>
      </vt:variant>
      <vt:variant>
        <vt:i4>5701695</vt:i4>
      </vt:variant>
      <vt:variant>
        <vt:i4>162</vt:i4>
      </vt:variant>
      <vt:variant>
        <vt:i4>0</vt:i4>
      </vt:variant>
      <vt:variant>
        <vt:i4>5</vt:i4>
      </vt:variant>
      <vt:variant>
        <vt:lpwstr>http://www.falkirkpensionfund.org/media/3569/20180403_-2017-funding-strategy-statement.pdf</vt:lpwstr>
      </vt:variant>
      <vt:variant>
        <vt:lpwstr/>
      </vt:variant>
      <vt:variant>
        <vt:i4>8323116</vt:i4>
      </vt:variant>
      <vt:variant>
        <vt:i4>159</vt:i4>
      </vt:variant>
      <vt:variant>
        <vt:i4>0</vt:i4>
      </vt:variant>
      <vt:variant>
        <vt:i4>5</vt:i4>
      </vt:variant>
      <vt:variant>
        <vt:lpwstr>http://www.falkirkpensionfund.org/media/3568/20180403-180329-falkirk-council-pension-fund-2017-valuation-report.pdf</vt:lpwstr>
      </vt:variant>
      <vt:variant>
        <vt:lpwstr/>
      </vt:variant>
      <vt:variant>
        <vt:i4>6553697</vt:i4>
      </vt:variant>
      <vt:variant>
        <vt:i4>156</vt:i4>
      </vt:variant>
      <vt:variant>
        <vt:i4>0</vt:i4>
      </vt:variant>
      <vt:variant>
        <vt:i4>5</vt:i4>
      </vt:variant>
      <vt:variant>
        <vt:lpwstr>http://www.falkirkpensionfund.org/media/2234/investments-cash-management-policy.pdf</vt:lpwstr>
      </vt:variant>
      <vt:variant>
        <vt:lpwstr/>
      </vt:variant>
      <vt:variant>
        <vt:i4>3670126</vt:i4>
      </vt:variant>
      <vt:variant>
        <vt:i4>153</vt:i4>
      </vt:variant>
      <vt:variant>
        <vt:i4>0</vt:i4>
      </vt:variant>
      <vt:variant>
        <vt:i4>5</vt:i4>
      </vt:variant>
      <vt:variant>
        <vt:lpwstr/>
      </vt:variant>
      <vt:variant>
        <vt:lpwstr>N8</vt:lpwstr>
      </vt:variant>
      <vt:variant>
        <vt:i4>2162728</vt:i4>
      </vt:variant>
      <vt:variant>
        <vt:i4>150</vt:i4>
      </vt:variant>
      <vt:variant>
        <vt:i4>0</vt:i4>
      </vt:variant>
      <vt:variant>
        <vt:i4>5</vt:i4>
      </vt:variant>
      <vt:variant>
        <vt:lpwstr>http://www.falkirkpensionfund.org/</vt:lpwstr>
      </vt:variant>
      <vt:variant>
        <vt:lpwstr/>
      </vt:variant>
      <vt:variant>
        <vt:i4>6881347</vt:i4>
      </vt:variant>
      <vt:variant>
        <vt:i4>147</vt:i4>
      </vt:variant>
      <vt:variant>
        <vt:i4>0</vt:i4>
      </vt:variant>
      <vt:variant>
        <vt:i4>5</vt:i4>
      </vt:variant>
      <vt:variant>
        <vt:lpwstr/>
      </vt:variant>
      <vt:variant>
        <vt:lpwstr>P_36</vt:lpwstr>
      </vt:variant>
      <vt:variant>
        <vt:i4>3539045</vt:i4>
      </vt:variant>
      <vt:variant>
        <vt:i4>144</vt:i4>
      </vt:variant>
      <vt:variant>
        <vt:i4>0</vt:i4>
      </vt:variant>
      <vt:variant>
        <vt:i4>5</vt:i4>
      </vt:variant>
      <vt:variant>
        <vt:lpwstr>https://www.hermes-investment.com/uki/stewardship/eos-library/</vt:lpwstr>
      </vt:variant>
      <vt:variant>
        <vt:lpwstr/>
      </vt:variant>
      <vt:variant>
        <vt:i4>3801139</vt:i4>
      </vt:variant>
      <vt:variant>
        <vt:i4>141</vt:i4>
      </vt:variant>
      <vt:variant>
        <vt:i4>0</vt:i4>
      </vt:variant>
      <vt:variant>
        <vt:i4>5</vt:i4>
      </vt:variant>
      <vt:variant>
        <vt:lpwstr>http://www.falkirkpensionfund.org/media/3921/investments-stock-listing-31032018.pdf</vt:lpwstr>
      </vt:variant>
      <vt:variant>
        <vt:lpwstr/>
      </vt:variant>
      <vt:variant>
        <vt:i4>7274565</vt:i4>
      </vt:variant>
      <vt:variant>
        <vt:i4>138</vt:i4>
      </vt:variant>
      <vt:variant>
        <vt:i4>0</vt:i4>
      </vt:variant>
      <vt:variant>
        <vt:i4>5</vt:i4>
      </vt:variant>
      <vt:variant>
        <vt:lpwstr/>
      </vt:variant>
      <vt:variant>
        <vt:lpwstr>P_50</vt:lpwstr>
      </vt:variant>
      <vt:variant>
        <vt:i4>2162728</vt:i4>
      </vt:variant>
      <vt:variant>
        <vt:i4>135</vt:i4>
      </vt:variant>
      <vt:variant>
        <vt:i4>0</vt:i4>
      </vt:variant>
      <vt:variant>
        <vt:i4>5</vt:i4>
      </vt:variant>
      <vt:variant>
        <vt:lpwstr>http://www.falkirkpensionfund.org/</vt:lpwstr>
      </vt:variant>
      <vt:variant>
        <vt:lpwstr/>
      </vt:variant>
      <vt:variant>
        <vt:i4>6226032</vt:i4>
      </vt:variant>
      <vt:variant>
        <vt:i4>132</vt:i4>
      </vt:variant>
      <vt:variant>
        <vt:i4>0</vt:i4>
      </vt:variant>
      <vt:variant>
        <vt:i4>5</vt:i4>
      </vt:variant>
      <vt:variant>
        <vt:lpwstr/>
      </vt:variant>
      <vt:variant>
        <vt:lpwstr>P_6</vt:lpwstr>
      </vt:variant>
      <vt:variant>
        <vt:i4>3211374</vt:i4>
      </vt:variant>
      <vt:variant>
        <vt:i4>129</vt:i4>
      </vt:variant>
      <vt:variant>
        <vt:i4>0</vt:i4>
      </vt:variant>
      <vt:variant>
        <vt:i4>5</vt:i4>
      </vt:variant>
      <vt:variant>
        <vt:lpwstr/>
      </vt:variant>
      <vt:variant>
        <vt:lpwstr>N11</vt:lpwstr>
      </vt:variant>
      <vt:variant>
        <vt:i4>6946883</vt:i4>
      </vt:variant>
      <vt:variant>
        <vt:i4>126</vt:i4>
      </vt:variant>
      <vt:variant>
        <vt:i4>0</vt:i4>
      </vt:variant>
      <vt:variant>
        <vt:i4>5</vt:i4>
      </vt:variant>
      <vt:variant>
        <vt:lpwstr/>
      </vt:variant>
      <vt:variant>
        <vt:lpwstr>P_35</vt:lpwstr>
      </vt:variant>
      <vt:variant>
        <vt:i4>6684739</vt:i4>
      </vt:variant>
      <vt:variant>
        <vt:i4>123</vt:i4>
      </vt:variant>
      <vt:variant>
        <vt:i4>0</vt:i4>
      </vt:variant>
      <vt:variant>
        <vt:i4>5</vt:i4>
      </vt:variant>
      <vt:variant>
        <vt:lpwstr/>
      </vt:variant>
      <vt:variant>
        <vt:lpwstr>P_39</vt:lpwstr>
      </vt:variant>
      <vt:variant>
        <vt:i4>7143491</vt:i4>
      </vt:variant>
      <vt:variant>
        <vt:i4>120</vt:i4>
      </vt:variant>
      <vt:variant>
        <vt:i4>0</vt:i4>
      </vt:variant>
      <vt:variant>
        <vt:i4>5</vt:i4>
      </vt:variant>
      <vt:variant>
        <vt:lpwstr/>
      </vt:variant>
      <vt:variant>
        <vt:lpwstr>P_32</vt:lpwstr>
      </vt:variant>
      <vt:variant>
        <vt:i4>6750274</vt:i4>
      </vt:variant>
      <vt:variant>
        <vt:i4>117</vt:i4>
      </vt:variant>
      <vt:variant>
        <vt:i4>0</vt:i4>
      </vt:variant>
      <vt:variant>
        <vt:i4>5</vt:i4>
      </vt:variant>
      <vt:variant>
        <vt:lpwstr/>
      </vt:variant>
      <vt:variant>
        <vt:lpwstr>P_28</vt:lpwstr>
      </vt:variant>
      <vt:variant>
        <vt:i4>5242975</vt:i4>
      </vt:variant>
      <vt:variant>
        <vt:i4>114</vt:i4>
      </vt:variant>
      <vt:variant>
        <vt:i4>0</vt:i4>
      </vt:variant>
      <vt:variant>
        <vt:i4>5</vt:i4>
      </vt:variant>
      <vt:variant>
        <vt:lpwstr/>
      </vt:variant>
      <vt:variant>
        <vt:lpwstr>N11a</vt:lpwstr>
      </vt:variant>
      <vt:variant>
        <vt:i4>3211374</vt:i4>
      </vt:variant>
      <vt:variant>
        <vt:i4>111</vt:i4>
      </vt:variant>
      <vt:variant>
        <vt:i4>0</vt:i4>
      </vt:variant>
      <vt:variant>
        <vt:i4>5</vt:i4>
      </vt:variant>
      <vt:variant>
        <vt:lpwstr/>
      </vt:variant>
      <vt:variant>
        <vt:lpwstr>N11</vt:lpwstr>
      </vt:variant>
      <vt:variant>
        <vt:i4>3211374</vt:i4>
      </vt:variant>
      <vt:variant>
        <vt:i4>108</vt:i4>
      </vt:variant>
      <vt:variant>
        <vt:i4>0</vt:i4>
      </vt:variant>
      <vt:variant>
        <vt:i4>5</vt:i4>
      </vt:variant>
      <vt:variant>
        <vt:lpwstr/>
      </vt:variant>
      <vt:variant>
        <vt:lpwstr>N11</vt:lpwstr>
      </vt:variant>
      <vt:variant>
        <vt:i4>8323116</vt:i4>
      </vt:variant>
      <vt:variant>
        <vt:i4>105</vt:i4>
      </vt:variant>
      <vt:variant>
        <vt:i4>0</vt:i4>
      </vt:variant>
      <vt:variant>
        <vt:i4>5</vt:i4>
      </vt:variant>
      <vt:variant>
        <vt:lpwstr>http://www.falkirkpensionfund.org/media/3568/20180403-180329-falkirk-council-pension-fund-2017-valuation-report.pdf</vt:lpwstr>
      </vt:variant>
      <vt:variant>
        <vt:lpwstr/>
      </vt:variant>
      <vt:variant>
        <vt:i4>3145844</vt:i4>
      </vt:variant>
      <vt:variant>
        <vt:i4>102</vt:i4>
      </vt:variant>
      <vt:variant>
        <vt:i4>0</vt:i4>
      </vt:variant>
      <vt:variant>
        <vt:i4>5</vt:i4>
      </vt:variant>
      <vt:variant>
        <vt:lpwstr>http://www.falkirkpensionfund.org/media/3003/statement-of-investment-principles-may-2017-final.pdf</vt:lpwstr>
      </vt:variant>
      <vt:variant>
        <vt:lpwstr/>
      </vt:variant>
      <vt:variant>
        <vt:i4>5963865</vt:i4>
      </vt:variant>
      <vt:variant>
        <vt:i4>99</vt:i4>
      </vt:variant>
      <vt:variant>
        <vt:i4>0</vt:i4>
      </vt:variant>
      <vt:variant>
        <vt:i4>5</vt:i4>
      </vt:variant>
      <vt:variant>
        <vt:lpwstr>http://www.falkirkpensionfund.org/media/3004/2017-governance-policy-and-compliance-statement.pdf</vt:lpwstr>
      </vt:variant>
      <vt:variant>
        <vt:lpwstr/>
      </vt:variant>
      <vt:variant>
        <vt:i4>5701695</vt:i4>
      </vt:variant>
      <vt:variant>
        <vt:i4>96</vt:i4>
      </vt:variant>
      <vt:variant>
        <vt:i4>0</vt:i4>
      </vt:variant>
      <vt:variant>
        <vt:i4>5</vt:i4>
      </vt:variant>
      <vt:variant>
        <vt:lpwstr>http://www.falkirkpensionfund.org/media/3569/20180403_-2017-funding-strategy-statement.pdf</vt:lpwstr>
      </vt:variant>
      <vt:variant>
        <vt:lpwstr/>
      </vt:variant>
      <vt:variant>
        <vt:i4>2162728</vt:i4>
      </vt:variant>
      <vt:variant>
        <vt:i4>93</vt:i4>
      </vt:variant>
      <vt:variant>
        <vt:i4>0</vt:i4>
      </vt:variant>
      <vt:variant>
        <vt:i4>5</vt:i4>
      </vt:variant>
      <vt:variant>
        <vt:lpwstr>http://www.falkirkpensionfund.org/</vt:lpwstr>
      </vt:variant>
      <vt:variant>
        <vt:lpwstr/>
      </vt:variant>
      <vt:variant>
        <vt:i4>6815788</vt:i4>
      </vt:variant>
      <vt:variant>
        <vt:i4>90</vt:i4>
      </vt:variant>
      <vt:variant>
        <vt:i4>0</vt:i4>
      </vt:variant>
      <vt:variant>
        <vt:i4>5</vt:i4>
      </vt:variant>
      <vt:variant>
        <vt:lpwstr>http://www.falkirk.gov.uk/</vt:lpwstr>
      </vt:variant>
      <vt:variant>
        <vt:lpwstr/>
      </vt:variant>
      <vt:variant>
        <vt:i4>6225944</vt:i4>
      </vt:variant>
      <vt:variant>
        <vt:i4>87</vt:i4>
      </vt:variant>
      <vt:variant>
        <vt:i4>0</vt:i4>
      </vt:variant>
      <vt:variant>
        <vt:i4>5</vt:i4>
      </vt:variant>
      <vt:variant>
        <vt:lpwstr>https://www.falkirk.gov.uk/coins/default.asp</vt:lpwstr>
      </vt:variant>
      <vt:variant>
        <vt:lpwstr/>
      </vt:variant>
      <vt:variant>
        <vt:i4>6815868</vt:i4>
      </vt:variant>
      <vt:variant>
        <vt:i4>84</vt:i4>
      </vt:variant>
      <vt:variant>
        <vt:i4>0</vt:i4>
      </vt:variant>
      <vt:variant>
        <vt:i4>5</vt:i4>
      </vt:variant>
      <vt:variant>
        <vt:lpwstr>https://www.falkirk.gov.uk/coins/latestMeetings.asp?sort=1</vt:lpwstr>
      </vt:variant>
      <vt:variant>
        <vt:lpwstr/>
      </vt:variant>
      <vt:variant>
        <vt:i4>5439503</vt:i4>
      </vt:variant>
      <vt:variant>
        <vt:i4>81</vt:i4>
      </vt:variant>
      <vt:variant>
        <vt:i4>0</vt:i4>
      </vt:variant>
      <vt:variant>
        <vt:i4>5</vt:i4>
      </vt:variant>
      <vt:variant>
        <vt:lpwstr>https://www.falkirkpensionfund.org/media/rxybdi2b/conflict-of-interest-policy.pdf</vt:lpwstr>
      </vt:variant>
      <vt:variant>
        <vt:lpwstr/>
      </vt:variant>
      <vt:variant>
        <vt:i4>458818</vt:i4>
      </vt:variant>
      <vt:variant>
        <vt:i4>78</vt:i4>
      </vt:variant>
      <vt:variant>
        <vt:i4>0</vt:i4>
      </vt:variant>
      <vt:variant>
        <vt:i4>5</vt:i4>
      </vt:variant>
      <vt:variant>
        <vt:lpwstr/>
      </vt:variant>
      <vt:variant>
        <vt:lpwstr>P126</vt:lpwstr>
      </vt:variant>
      <vt:variant>
        <vt:i4>3145829</vt:i4>
      </vt:variant>
      <vt:variant>
        <vt:i4>75</vt:i4>
      </vt:variant>
      <vt:variant>
        <vt:i4>0</vt:i4>
      </vt:variant>
      <vt:variant>
        <vt:i4>5</vt:i4>
      </vt:variant>
      <vt:variant>
        <vt:lpwstr>https://www.falkirkpensionfund.org/</vt:lpwstr>
      </vt:variant>
      <vt:variant>
        <vt:lpwstr/>
      </vt:variant>
      <vt:variant>
        <vt:i4>3604592</vt:i4>
      </vt:variant>
      <vt:variant>
        <vt:i4>72</vt:i4>
      </vt:variant>
      <vt:variant>
        <vt:i4>0</vt:i4>
      </vt:variant>
      <vt:variant>
        <vt:i4>5</vt:i4>
      </vt:variant>
      <vt:variant>
        <vt:lpwstr/>
      </vt:variant>
      <vt:variant>
        <vt:lpwstr>P73</vt:lpwstr>
      </vt:variant>
      <vt:variant>
        <vt:i4>6750273</vt:i4>
      </vt:variant>
      <vt:variant>
        <vt:i4>69</vt:i4>
      </vt:variant>
      <vt:variant>
        <vt:i4>0</vt:i4>
      </vt:variant>
      <vt:variant>
        <vt:i4>5</vt:i4>
      </vt:variant>
      <vt:variant>
        <vt:lpwstr/>
      </vt:variant>
      <vt:variant>
        <vt:lpwstr>P_18</vt:lpwstr>
      </vt:variant>
      <vt:variant>
        <vt:i4>7077959</vt:i4>
      </vt:variant>
      <vt:variant>
        <vt:i4>66</vt:i4>
      </vt:variant>
      <vt:variant>
        <vt:i4>0</vt:i4>
      </vt:variant>
      <vt:variant>
        <vt:i4>5</vt:i4>
      </vt:variant>
      <vt:variant>
        <vt:lpwstr/>
      </vt:variant>
      <vt:variant>
        <vt:lpwstr>P_73</vt:lpwstr>
      </vt:variant>
      <vt:variant>
        <vt:i4>6750273</vt:i4>
      </vt:variant>
      <vt:variant>
        <vt:i4>63</vt:i4>
      </vt:variant>
      <vt:variant>
        <vt:i4>0</vt:i4>
      </vt:variant>
      <vt:variant>
        <vt:i4>5</vt:i4>
      </vt:variant>
      <vt:variant>
        <vt:lpwstr/>
      </vt:variant>
      <vt:variant>
        <vt:lpwstr>P_18</vt:lpwstr>
      </vt:variant>
      <vt:variant>
        <vt:i4>6946884</vt:i4>
      </vt:variant>
      <vt:variant>
        <vt:i4>60</vt:i4>
      </vt:variant>
      <vt:variant>
        <vt:i4>0</vt:i4>
      </vt:variant>
      <vt:variant>
        <vt:i4>5</vt:i4>
      </vt:variant>
      <vt:variant>
        <vt:lpwstr/>
      </vt:variant>
      <vt:variant>
        <vt:lpwstr>P_45</vt:lpwstr>
      </vt:variant>
      <vt:variant>
        <vt:i4>4784218</vt:i4>
      </vt:variant>
      <vt:variant>
        <vt:i4>57</vt:i4>
      </vt:variant>
      <vt:variant>
        <vt:i4>0</vt:i4>
      </vt:variant>
      <vt:variant>
        <vt:i4>5</vt:i4>
      </vt:variant>
      <vt:variant>
        <vt:lpwstr>http://www.pensions.gov.scot/local-government</vt:lpwstr>
      </vt:variant>
      <vt:variant>
        <vt:lpwstr/>
      </vt:variant>
      <vt:variant>
        <vt:i4>2162728</vt:i4>
      </vt:variant>
      <vt:variant>
        <vt:i4>54</vt:i4>
      </vt:variant>
      <vt:variant>
        <vt:i4>0</vt:i4>
      </vt:variant>
      <vt:variant>
        <vt:i4>5</vt:i4>
      </vt:variant>
      <vt:variant>
        <vt:lpwstr>http://www.falkirkpensionfund.org/</vt:lpwstr>
      </vt:variant>
      <vt:variant>
        <vt:lpwstr/>
      </vt:variant>
      <vt:variant>
        <vt:i4>7274563</vt:i4>
      </vt:variant>
      <vt:variant>
        <vt:i4>51</vt:i4>
      </vt:variant>
      <vt:variant>
        <vt:i4>0</vt:i4>
      </vt:variant>
      <vt:variant>
        <vt:i4>5</vt:i4>
      </vt:variant>
      <vt:variant>
        <vt:lpwstr/>
      </vt:variant>
      <vt:variant>
        <vt:lpwstr>P_30</vt:lpwstr>
      </vt:variant>
      <vt:variant>
        <vt:i4>7077953</vt:i4>
      </vt:variant>
      <vt:variant>
        <vt:i4>48</vt:i4>
      </vt:variant>
      <vt:variant>
        <vt:i4>0</vt:i4>
      </vt:variant>
      <vt:variant>
        <vt:i4>5</vt:i4>
      </vt:variant>
      <vt:variant>
        <vt:lpwstr/>
      </vt:variant>
      <vt:variant>
        <vt:lpwstr>P_132</vt:lpwstr>
      </vt:variant>
      <vt:variant>
        <vt:i4>7143489</vt:i4>
      </vt:variant>
      <vt:variant>
        <vt:i4>45</vt:i4>
      </vt:variant>
      <vt:variant>
        <vt:i4>0</vt:i4>
      </vt:variant>
      <vt:variant>
        <vt:i4>5</vt:i4>
      </vt:variant>
      <vt:variant>
        <vt:lpwstr/>
      </vt:variant>
      <vt:variant>
        <vt:lpwstr>P_125</vt:lpwstr>
      </vt:variant>
      <vt:variant>
        <vt:i4>7143489</vt:i4>
      </vt:variant>
      <vt:variant>
        <vt:i4>42</vt:i4>
      </vt:variant>
      <vt:variant>
        <vt:i4>0</vt:i4>
      </vt:variant>
      <vt:variant>
        <vt:i4>5</vt:i4>
      </vt:variant>
      <vt:variant>
        <vt:lpwstr/>
      </vt:variant>
      <vt:variant>
        <vt:lpwstr>P_125</vt:lpwstr>
      </vt:variant>
      <vt:variant>
        <vt:i4>7274569</vt:i4>
      </vt:variant>
      <vt:variant>
        <vt:i4>39</vt:i4>
      </vt:variant>
      <vt:variant>
        <vt:i4>0</vt:i4>
      </vt:variant>
      <vt:variant>
        <vt:i4>5</vt:i4>
      </vt:variant>
      <vt:variant>
        <vt:lpwstr/>
      </vt:variant>
      <vt:variant>
        <vt:lpwstr>P_90</vt:lpwstr>
      </vt:variant>
      <vt:variant>
        <vt:i4>6750280</vt:i4>
      </vt:variant>
      <vt:variant>
        <vt:i4>36</vt:i4>
      </vt:variant>
      <vt:variant>
        <vt:i4>0</vt:i4>
      </vt:variant>
      <vt:variant>
        <vt:i4>5</vt:i4>
      </vt:variant>
      <vt:variant>
        <vt:lpwstr/>
      </vt:variant>
      <vt:variant>
        <vt:lpwstr>P_88</vt:lpwstr>
      </vt:variant>
      <vt:variant>
        <vt:i4>7077960</vt:i4>
      </vt:variant>
      <vt:variant>
        <vt:i4>33</vt:i4>
      </vt:variant>
      <vt:variant>
        <vt:i4>0</vt:i4>
      </vt:variant>
      <vt:variant>
        <vt:i4>5</vt:i4>
      </vt:variant>
      <vt:variant>
        <vt:lpwstr/>
      </vt:variant>
      <vt:variant>
        <vt:lpwstr>P_83</vt:lpwstr>
      </vt:variant>
      <vt:variant>
        <vt:i4>7209032</vt:i4>
      </vt:variant>
      <vt:variant>
        <vt:i4>30</vt:i4>
      </vt:variant>
      <vt:variant>
        <vt:i4>0</vt:i4>
      </vt:variant>
      <vt:variant>
        <vt:i4>5</vt:i4>
      </vt:variant>
      <vt:variant>
        <vt:lpwstr/>
      </vt:variant>
      <vt:variant>
        <vt:lpwstr>P_81</vt:lpwstr>
      </vt:variant>
      <vt:variant>
        <vt:i4>7209032</vt:i4>
      </vt:variant>
      <vt:variant>
        <vt:i4>27</vt:i4>
      </vt:variant>
      <vt:variant>
        <vt:i4>0</vt:i4>
      </vt:variant>
      <vt:variant>
        <vt:i4>5</vt:i4>
      </vt:variant>
      <vt:variant>
        <vt:lpwstr/>
      </vt:variant>
      <vt:variant>
        <vt:lpwstr>P_81</vt:lpwstr>
      </vt:variant>
      <vt:variant>
        <vt:i4>7077959</vt:i4>
      </vt:variant>
      <vt:variant>
        <vt:i4>24</vt:i4>
      </vt:variant>
      <vt:variant>
        <vt:i4>0</vt:i4>
      </vt:variant>
      <vt:variant>
        <vt:i4>5</vt:i4>
      </vt:variant>
      <vt:variant>
        <vt:lpwstr/>
      </vt:variant>
      <vt:variant>
        <vt:lpwstr>P_73</vt:lpwstr>
      </vt:variant>
      <vt:variant>
        <vt:i4>7143494</vt:i4>
      </vt:variant>
      <vt:variant>
        <vt:i4>21</vt:i4>
      </vt:variant>
      <vt:variant>
        <vt:i4>0</vt:i4>
      </vt:variant>
      <vt:variant>
        <vt:i4>5</vt:i4>
      </vt:variant>
      <vt:variant>
        <vt:lpwstr/>
      </vt:variant>
      <vt:variant>
        <vt:lpwstr>P_62</vt:lpwstr>
      </vt:variant>
      <vt:variant>
        <vt:i4>7274561</vt:i4>
      </vt:variant>
      <vt:variant>
        <vt:i4>18</vt:i4>
      </vt:variant>
      <vt:variant>
        <vt:i4>0</vt:i4>
      </vt:variant>
      <vt:variant>
        <vt:i4>5</vt:i4>
      </vt:variant>
      <vt:variant>
        <vt:lpwstr/>
      </vt:variant>
      <vt:variant>
        <vt:lpwstr>P_10</vt:lpwstr>
      </vt:variant>
      <vt:variant>
        <vt:i4>7274561</vt:i4>
      </vt:variant>
      <vt:variant>
        <vt:i4>15</vt:i4>
      </vt:variant>
      <vt:variant>
        <vt:i4>0</vt:i4>
      </vt:variant>
      <vt:variant>
        <vt:i4>5</vt:i4>
      </vt:variant>
      <vt:variant>
        <vt:lpwstr/>
      </vt:variant>
      <vt:variant>
        <vt:lpwstr>P_10</vt:lpwstr>
      </vt:variant>
      <vt:variant>
        <vt:i4>6226032</vt:i4>
      </vt:variant>
      <vt:variant>
        <vt:i4>12</vt:i4>
      </vt:variant>
      <vt:variant>
        <vt:i4>0</vt:i4>
      </vt:variant>
      <vt:variant>
        <vt:i4>5</vt:i4>
      </vt:variant>
      <vt:variant>
        <vt:lpwstr/>
      </vt:variant>
      <vt:variant>
        <vt:lpwstr>P_8</vt:lpwstr>
      </vt:variant>
      <vt:variant>
        <vt:i4>6226032</vt:i4>
      </vt:variant>
      <vt:variant>
        <vt:i4>9</vt:i4>
      </vt:variant>
      <vt:variant>
        <vt:i4>0</vt:i4>
      </vt:variant>
      <vt:variant>
        <vt:i4>5</vt:i4>
      </vt:variant>
      <vt:variant>
        <vt:lpwstr/>
      </vt:variant>
      <vt:variant>
        <vt:lpwstr>P_6</vt:lpwstr>
      </vt:variant>
      <vt:variant>
        <vt:i4>6226032</vt:i4>
      </vt:variant>
      <vt:variant>
        <vt:i4>6</vt:i4>
      </vt:variant>
      <vt:variant>
        <vt:i4>0</vt:i4>
      </vt:variant>
      <vt:variant>
        <vt:i4>5</vt:i4>
      </vt:variant>
      <vt:variant>
        <vt:lpwstr/>
      </vt:variant>
      <vt:variant>
        <vt:lpwstr>P_4</vt:lpwstr>
      </vt:variant>
      <vt:variant>
        <vt:i4>6226032</vt:i4>
      </vt:variant>
      <vt:variant>
        <vt:i4>3</vt:i4>
      </vt:variant>
      <vt:variant>
        <vt:i4>0</vt:i4>
      </vt:variant>
      <vt:variant>
        <vt:i4>5</vt:i4>
      </vt:variant>
      <vt:variant>
        <vt:lpwstr/>
      </vt:variant>
      <vt:variant>
        <vt:lpwstr>P_2</vt:lpwstr>
      </vt:variant>
      <vt:variant>
        <vt:i4>6226032</vt:i4>
      </vt:variant>
      <vt:variant>
        <vt:i4>0</vt:i4>
      </vt:variant>
      <vt:variant>
        <vt:i4>0</vt:i4>
      </vt:variant>
      <vt:variant>
        <vt:i4>5</vt:i4>
      </vt:variant>
      <vt:variant>
        <vt:lpwstr/>
      </vt:variant>
      <vt:variant>
        <vt:lpwstr>P_2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FALKIRK COUNCIL PENSION FUND UNAUDITED ANNUAL REPORT AND ACCOUNTS 2024/25</dc:title>
  <dc:subject/>
  <dc:creator>Justyna Korszen-Bennett</dc:creator>
  <cp:keywords/>
  <dc:description/>
  <cp:lastModifiedBy>Mike Storrar</cp:lastModifiedBy>
  <cp:revision>2212</cp:revision>
  <cp:lastPrinted>2025-06-06T14:42:00Z</cp:lastPrinted>
  <dcterms:created xsi:type="dcterms:W3CDTF">2023-06-23T01:59:00Z</dcterms:created>
  <dcterms:modified xsi:type="dcterms:W3CDTF">2025-06-25T10:17:00Z</dcterms:modified>
</cp:coreProperties>
</file>