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696"/>
        <w:gridCol w:w="7932"/>
      </w:tblGrid>
      <w:tr w:rsidR="00D84368" w14:paraId="2918BC16" w14:textId="77777777" w:rsidTr="750E08A8">
        <w:tc>
          <w:tcPr>
            <w:tcW w:w="1696" w:type="dxa"/>
          </w:tcPr>
          <w:p w14:paraId="3ED8B41F" w14:textId="5FB36E89" w:rsidR="00D84368" w:rsidRDefault="00D84368" w:rsidP="00D84368">
            <w:pPr>
              <w:pStyle w:val="Heading1"/>
              <w:spacing w:before="60" w:after="60"/>
            </w:pPr>
            <w:r>
              <w:t>Workstream Title:</w:t>
            </w:r>
          </w:p>
        </w:tc>
        <w:tc>
          <w:tcPr>
            <w:tcW w:w="7932" w:type="dxa"/>
          </w:tcPr>
          <w:p w14:paraId="1A82DB03" w14:textId="38A472BE" w:rsidR="00D84368" w:rsidRDefault="00546690" w:rsidP="00D84368">
            <w:pPr>
              <w:pStyle w:val="Heading1"/>
              <w:spacing w:before="60" w:after="60"/>
            </w:pPr>
            <w:r>
              <w:t>Revenues &amp; Benefits</w:t>
            </w:r>
          </w:p>
        </w:tc>
      </w:tr>
      <w:tr w:rsidR="00D84368" w14:paraId="02F45114" w14:textId="77777777" w:rsidTr="750E08A8">
        <w:tc>
          <w:tcPr>
            <w:tcW w:w="1696" w:type="dxa"/>
          </w:tcPr>
          <w:p w14:paraId="34F46219" w14:textId="2D138131" w:rsidR="00D84368" w:rsidRDefault="00D84368" w:rsidP="00D84368">
            <w:pPr>
              <w:pStyle w:val="Heading1"/>
              <w:spacing w:before="60" w:after="60"/>
            </w:pPr>
            <w:r>
              <w:t>Date:</w:t>
            </w:r>
          </w:p>
        </w:tc>
        <w:tc>
          <w:tcPr>
            <w:tcW w:w="7932" w:type="dxa"/>
          </w:tcPr>
          <w:p w14:paraId="1E642536" w14:textId="7D03ADA6" w:rsidR="00D84368" w:rsidRDefault="0000054D" w:rsidP="00D84368">
            <w:pPr>
              <w:pStyle w:val="Heading1"/>
              <w:spacing w:before="60" w:after="60"/>
            </w:pPr>
            <w:r>
              <w:t>2 April 2026</w:t>
            </w:r>
          </w:p>
        </w:tc>
      </w:tr>
    </w:tbl>
    <w:p w14:paraId="787A8D5D" w14:textId="77777777" w:rsidR="00C60DFF" w:rsidRDefault="00C60DFF" w:rsidP="00C23D31"/>
    <w:p w14:paraId="4F2DB5CF" w14:textId="7C1FA4CF" w:rsidR="007E708B" w:rsidRDefault="007E708B" w:rsidP="00486767">
      <w:pPr>
        <w:pStyle w:val="Heading1"/>
        <w:tabs>
          <w:tab w:val="left" w:pos="709"/>
        </w:tabs>
        <w:rPr>
          <w:lang w:val="en-US"/>
        </w:rPr>
      </w:pPr>
      <w:r w:rsidRPr="007E708B">
        <w:rPr>
          <w:lang w:val="en-US"/>
        </w:rPr>
        <w:t>1.</w:t>
      </w:r>
      <w:r>
        <w:rPr>
          <w:lang w:val="en-US"/>
        </w:rPr>
        <w:tab/>
      </w:r>
      <w:r w:rsidRPr="007E708B">
        <w:rPr>
          <w:lang w:val="en-US"/>
        </w:rPr>
        <w:t>Overarching Purpose of Workstream</w:t>
      </w:r>
    </w:p>
    <w:p w14:paraId="2DC70D22" w14:textId="77777777" w:rsidR="007E708B" w:rsidRPr="007E708B" w:rsidRDefault="007E708B" w:rsidP="007E708B">
      <w:pPr>
        <w:rPr>
          <w:lang w:val="en-US"/>
        </w:rPr>
      </w:pPr>
    </w:p>
    <w:p w14:paraId="27A4B3D2" w14:textId="1781C617" w:rsidR="007E708B" w:rsidRDefault="007E708B" w:rsidP="00486767">
      <w:pPr>
        <w:ind w:left="709"/>
      </w:pPr>
      <w:r>
        <w:t xml:space="preserve">The Collaboration through Transformation Board has been established to oversee the work being undertaken to deliver transformation through collaboration with partners.  In the first instance, the Board is focused on the approved Tranche 1 functions and corporate overarching workstreams. </w:t>
      </w:r>
      <w:r w:rsidR="00C14889">
        <w:t xml:space="preserve"> </w:t>
      </w:r>
      <w:r>
        <w:t>The</w:t>
      </w:r>
      <w:r w:rsidR="00546690" w:rsidRPr="521DA80A">
        <w:rPr>
          <w:b/>
          <w:bCs/>
        </w:rPr>
        <w:t xml:space="preserve"> Revenues &amp; Benefits </w:t>
      </w:r>
      <w:r>
        <w:t>workstream is</w:t>
      </w:r>
      <w:r w:rsidR="00546690">
        <w:t xml:space="preserve"> </w:t>
      </w:r>
      <w:r w:rsidRPr="521DA80A">
        <w:rPr>
          <w:b/>
          <w:bCs/>
        </w:rPr>
        <w:t>part of Tranche 1</w:t>
      </w:r>
      <w:r w:rsidR="00E17C43" w:rsidRPr="521DA80A">
        <w:rPr>
          <w:b/>
          <w:bCs/>
        </w:rPr>
        <w:t>.</w:t>
      </w:r>
    </w:p>
    <w:p w14:paraId="2FC11281" w14:textId="4997980D" w:rsidR="007E708B" w:rsidRPr="007E708B" w:rsidRDefault="007E708B" w:rsidP="00486767">
      <w:pPr>
        <w:ind w:left="709" w:hanging="709"/>
      </w:pPr>
    </w:p>
    <w:p w14:paraId="0A6097E6" w14:textId="21D9D062" w:rsidR="00546690" w:rsidRPr="007E708B" w:rsidRDefault="007E708B" w:rsidP="00E17C43">
      <w:pPr>
        <w:pStyle w:val="Bullet"/>
        <w:numPr>
          <w:ilvl w:val="0"/>
          <w:numId w:val="0"/>
        </w:numPr>
        <w:ind w:left="709"/>
      </w:pPr>
      <w:r w:rsidRPr="007E708B">
        <w:t xml:space="preserve">A key priority for the </w:t>
      </w:r>
      <w:r w:rsidR="00546690">
        <w:t xml:space="preserve">Revenues &amp; Benefits </w:t>
      </w:r>
      <w:r w:rsidRPr="007E708B">
        <w:t xml:space="preserve">workstream is to deliver a </w:t>
      </w:r>
      <w:r w:rsidR="00546690" w:rsidRPr="007E708B">
        <w:t>Business Case which supports the delivery of integrated services across partner organisations</w:t>
      </w:r>
      <w:r w:rsidR="0081330D">
        <w:t>.</w:t>
      </w:r>
    </w:p>
    <w:p w14:paraId="74934F29" w14:textId="36AFFFF6" w:rsidR="007E708B" w:rsidRPr="001F0A65" w:rsidRDefault="007E708B" w:rsidP="00C14889"/>
    <w:p w14:paraId="336A1D56" w14:textId="77777777" w:rsidR="00DA6585" w:rsidRPr="001F0A65" w:rsidRDefault="00DA6585" w:rsidP="00C14889">
      <w:pPr>
        <w:pStyle w:val="Bullet"/>
        <w:numPr>
          <w:ilvl w:val="0"/>
          <w:numId w:val="0"/>
        </w:numPr>
      </w:pPr>
    </w:p>
    <w:p w14:paraId="41744555" w14:textId="02B6FD45" w:rsidR="00CF0763" w:rsidRDefault="3B62F17F" w:rsidP="3B62F17F">
      <w:pPr>
        <w:rPr>
          <w:b/>
          <w:bCs/>
          <w:lang w:val="en-US"/>
        </w:rPr>
      </w:pPr>
      <w:r w:rsidRPr="3B62F17F">
        <w:rPr>
          <w:b/>
          <w:bCs/>
          <w:lang w:val="en-US"/>
        </w:rPr>
        <w:t xml:space="preserve">1.2. </w:t>
      </w:r>
      <w:r w:rsidR="00DA6585">
        <w:tab/>
      </w:r>
      <w:r w:rsidRPr="3B62F17F">
        <w:rPr>
          <w:b/>
          <w:bCs/>
          <w:lang w:val="en-US"/>
        </w:rPr>
        <w:t>Pro</w:t>
      </w:r>
      <w:r w:rsidR="00976B9C">
        <w:rPr>
          <w:b/>
          <w:bCs/>
          <w:lang w:val="en-US"/>
        </w:rPr>
        <w:t>ject Aim</w:t>
      </w:r>
    </w:p>
    <w:p w14:paraId="0A3FD23A" w14:textId="77777777" w:rsidR="004D61CA" w:rsidRDefault="004D61CA" w:rsidP="3B62F17F">
      <w:pPr>
        <w:rPr>
          <w:b/>
          <w:bCs/>
          <w:lang w:val="en-US"/>
        </w:rPr>
      </w:pPr>
    </w:p>
    <w:tbl>
      <w:tblPr>
        <w:tblStyle w:val="TableGrid"/>
        <w:tblW w:w="9628" w:type="dxa"/>
        <w:tblInd w:w="704" w:type="dxa"/>
        <w:tblLook w:val="04A0" w:firstRow="1" w:lastRow="0" w:firstColumn="1" w:lastColumn="0" w:noHBand="0" w:noVBand="1"/>
      </w:tblPr>
      <w:tblGrid>
        <w:gridCol w:w="9628"/>
      </w:tblGrid>
      <w:tr w:rsidR="007A2734" w:rsidRPr="007A2734" w14:paraId="6BE48BF2" w14:textId="77777777" w:rsidTr="6E05AA0F">
        <w:trPr>
          <w:trHeight w:val="300"/>
        </w:trPr>
        <w:tc>
          <w:tcPr>
            <w:tcW w:w="9628" w:type="dxa"/>
            <w:shd w:val="clear" w:color="auto" w:fill="196B24" w:themeFill="accent3"/>
          </w:tcPr>
          <w:p w14:paraId="415819DA" w14:textId="3579F94A" w:rsidR="004D61CA" w:rsidRPr="007A2734" w:rsidRDefault="006B348E" w:rsidP="52D1BF9C">
            <w:pPr>
              <w:spacing w:before="60" w:after="60"/>
              <w:rPr>
                <w:rFonts w:cs="Arial"/>
                <w:b/>
                <w:bCs/>
                <w:color w:val="FFFFFF" w:themeColor="background1"/>
                <w:lang w:val="en-US"/>
              </w:rPr>
            </w:pPr>
            <w:r w:rsidRPr="007A2734">
              <w:rPr>
                <w:rFonts w:cs="Arial"/>
                <w:b/>
                <w:bCs/>
                <w:color w:val="FFFFFF" w:themeColor="background1"/>
              </w:rPr>
              <w:t xml:space="preserve">Please provide a short summary that illustrates </w:t>
            </w:r>
            <w:r w:rsidR="00976B9C">
              <w:rPr>
                <w:rFonts w:cs="Arial"/>
                <w:b/>
                <w:bCs/>
                <w:color w:val="FFFFFF" w:themeColor="background1"/>
              </w:rPr>
              <w:t>what</w:t>
            </w:r>
            <w:r w:rsidRPr="007A2734">
              <w:rPr>
                <w:rFonts w:cs="Arial"/>
                <w:b/>
                <w:bCs/>
                <w:color w:val="FFFFFF" w:themeColor="background1"/>
              </w:rPr>
              <w:t xml:space="preserve"> </w:t>
            </w:r>
            <w:r w:rsidR="00F8108B" w:rsidRPr="007A2734">
              <w:rPr>
                <w:rFonts w:cs="Arial"/>
                <w:b/>
                <w:bCs/>
                <w:color w:val="FFFFFF" w:themeColor="background1"/>
              </w:rPr>
              <w:t>this workstream</w:t>
            </w:r>
            <w:r w:rsidR="004B72FF" w:rsidRPr="007A2734">
              <w:rPr>
                <w:rFonts w:cs="Arial"/>
                <w:b/>
                <w:bCs/>
                <w:color w:val="FFFFFF" w:themeColor="background1"/>
              </w:rPr>
              <w:t xml:space="preserve"> is</w:t>
            </w:r>
            <w:r w:rsidRPr="007A2734">
              <w:rPr>
                <w:rFonts w:cs="Arial"/>
                <w:b/>
                <w:bCs/>
                <w:color w:val="FFFFFF" w:themeColor="background1"/>
              </w:rPr>
              <w:t xml:space="preserve"> trying to </w:t>
            </w:r>
            <w:r w:rsidR="00976B9C">
              <w:rPr>
                <w:rFonts w:cs="Arial"/>
                <w:b/>
                <w:bCs/>
                <w:color w:val="FFFFFF" w:themeColor="background1"/>
              </w:rPr>
              <w:t>achieve</w:t>
            </w:r>
            <w:r w:rsidR="166E6F4D" w:rsidRPr="007A2734">
              <w:rPr>
                <w:rFonts w:cs="Arial"/>
                <w:b/>
                <w:bCs/>
                <w:color w:val="FFFFFF" w:themeColor="background1"/>
                <w:kern w:val="0"/>
                <w14:ligatures w14:val="none"/>
              </w:rPr>
              <w:t>.</w:t>
            </w:r>
          </w:p>
        </w:tc>
      </w:tr>
      <w:tr w:rsidR="004D61CA" w14:paraId="4BFE599B" w14:textId="77777777" w:rsidTr="6E05AA0F">
        <w:trPr>
          <w:trHeight w:val="300"/>
        </w:trPr>
        <w:tc>
          <w:tcPr>
            <w:tcW w:w="9628" w:type="dxa"/>
          </w:tcPr>
          <w:p w14:paraId="39D9B541" w14:textId="77777777" w:rsidR="004D61CA" w:rsidRDefault="004D61CA" w:rsidP="00802AAC">
            <w:pPr>
              <w:rPr>
                <w:u w:val="single"/>
                <w:lang w:val="en-US"/>
              </w:rPr>
            </w:pPr>
          </w:p>
          <w:p w14:paraId="57E96342" w14:textId="362DF165" w:rsidR="003F1E01" w:rsidRPr="003F1E01" w:rsidRDefault="00546690" w:rsidP="003F1E01">
            <w:pPr>
              <w:rPr>
                <w:color w:val="0D0D0D" w:themeColor="text1" w:themeTint="F2"/>
              </w:rPr>
            </w:pPr>
            <w:bookmarkStart w:id="0" w:name="_Hlk221883972"/>
            <w:r w:rsidRPr="00546690">
              <w:rPr>
                <w:lang w:val="en-US"/>
              </w:rPr>
              <w:t>To design and develop a shared Revenues &amp; Benefits service with unified operations, improved efficiency</w:t>
            </w:r>
            <w:r w:rsidR="003C1252">
              <w:rPr>
                <w:lang w:val="en-US"/>
              </w:rPr>
              <w:t>,</w:t>
            </w:r>
            <w:r w:rsidRPr="00546690">
              <w:rPr>
                <w:lang w:val="en-US"/>
              </w:rPr>
              <w:t xml:space="preserve"> and </w:t>
            </w:r>
            <w:r w:rsidR="00B540D1">
              <w:rPr>
                <w:lang w:val="en-US"/>
              </w:rPr>
              <w:t xml:space="preserve">greater </w:t>
            </w:r>
            <w:r w:rsidRPr="00546690">
              <w:rPr>
                <w:lang w:val="en-US"/>
              </w:rPr>
              <w:t>digital enablement.</w:t>
            </w:r>
            <w:r w:rsidR="00C14889">
              <w:rPr>
                <w:lang w:val="en-US"/>
              </w:rPr>
              <w:t xml:space="preserve"> </w:t>
            </w:r>
            <w:r>
              <w:rPr>
                <w:lang w:val="en-US"/>
              </w:rPr>
              <w:t xml:space="preserve"> </w:t>
            </w:r>
            <w:r w:rsidR="003F1E01" w:rsidRPr="003F1E01">
              <w:rPr>
                <w:color w:val="0D0D0D" w:themeColor="text1" w:themeTint="F2"/>
              </w:rPr>
              <w:t>Customer facing services will also be explored</w:t>
            </w:r>
            <w:r w:rsidR="00C14889">
              <w:rPr>
                <w:color w:val="0D0D0D" w:themeColor="text1" w:themeTint="F2"/>
              </w:rPr>
              <w:t xml:space="preserve"> </w:t>
            </w:r>
            <w:r w:rsidR="003F1E01" w:rsidRPr="003F1E01">
              <w:rPr>
                <w:color w:val="0D0D0D" w:themeColor="text1" w:themeTint="F2"/>
              </w:rPr>
              <w:t>to assess the extent to which these will be in scope.</w:t>
            </w:r>
          </w:p>
          <w:p w14:paraId="50B605B1" w14:textId="77777777" w:rsidR="003F1E01" w:rsidRDefault="003F1E01" w:rsidP="00802AAC">
            <w:pPr>
              <w:rPr>
                <w:lang w:val="en-US"/>
              </w:rPr>
            </w:pPr>
          </w:p>
          <w:p w14:paraId="00EE147E" w14:textId="001FAEC1" w:rsidR="00F60ABF" w:rsidRPr="00546690" w:rsidRDefault="00546690" w:rsidP="00802AAC">
            <w:pPr>
              <w:rPr>
                <w:lang w:val="en-US"/>
              </w:rPr>
            </w:pPr>
            <w:r w:rsidRPr="6E05AA0F">
              <w:rPr>
                <w:lang w:val="en-US"/>
              </w:rPr>
              <w:t>This will enhance resilience</w:t>
            </w:r>
            <w:r w:rsidR="00ED10D2" w:rsidRPr="6E05AA0F">
              <w:rPr>
                <w:lang w:val="en-US"/>
              </w:rPr>
              <w:t>, improve consistency/customer experience</w:t>
            </w:r>
            <w:r w:rsidR="7FED6A3A" w:rsidRPr="6E05AA0F">
              <w:rPr>
                <w:lang w:val="en-US"/>
              </w:rPr>
              <w:t>,</w:t>
            </w:r>
            <w:r w:rsidRPr="6E05AA0F">
              <w:rPr>
                <w:lang w:val="en-US"/>
              </w:rPr>
              <w:t xml:space="preserve"> and reduce </w:t>
            </w:r>
            <w:r w:rsidR="00E17C43" w:rsidRPr="6E05AA0F">
              <w:rPr>
                <w:lang w:val="en-US"/>
              </w:rPr>
              <w:t>costs</w:t>
            </w:r>
            <w:r w:rsidR="00B540D1" w:rsidRPr="6E05AA0F">
              <w:rPr>
                <w:lang w:val="en-US"/>
              </w:rPr>
              <w:t>, while allowing scope for expansion</w:t>
            </w:r>
            <w:r w:rsidR="003F1E01" w:rsidRPr="6E05AA0F">
              <w:rPr>
                <w:lang w:val="en-US"/>
              </w:rPr>
              <w:t>.</w:t>
            </w:r>
            <w:r w:rsidR="001220B2">
              <w:rPr>
                <w:lang w:val="en-US"/>
              </w:rPr>
              <w:t xml:space="preserve"> </w:t>
            </w:r>
            <w:proofErr w:type="spellStart"/>
            <w:r w:rsidR="00F60ABF" w:rsidRPr="6E05AA0F">
              <w:rPr>
                <w:lang w:val="en-US"/>
              </w:rPr>
              <w:t>Standardisation</w:t>
            </w:r>
            <w:proofErr w:type="spellEnd"/>
            <w:r w:rsidR="00F60ABF" w:rsidRPr="6E05AA0F">
              <w:rPr>
                <w:lang w:val="en-US"/>
              </w:rPr>
              <w:t xml:space="preserve"> of policy interpretation and compliance are </w:t>
            </w:r>
            <w:r w:rsidR="0012655F" w:rsidRPr="6E05AA0F">
              <w:rPr>
                <w:lang w:val="en-US"/>
              </w:rPr>
              <w:t xml:space="preserve">direct </w:t>
            </w:r>
            <w:r w:rsidR="00F60ABF" w:rsidRPr="6E05AA0F">
              <w:rPr>
                <w:lang w:val="en-US"/>
              </w:rPr>
              <w:t>benefit</w:t>
            </w:r>
            <w:r w:rsidR="0012655F" w:rsidRPr="6E05AA0F">
              <w:rPr>
                <w:lang w:val="en-US"/>
              </w:rPr>
              <w:t>s</w:t>
            </w:r>
            <w:r w:rsidR="00F60ABF" w:rsidRPr="6E05AA0F">
              <w:rPr>
                <w:lang w:val="en-US"/>
              </w:rPr>
              <w:t xml:space="preserve"> of</w:t>
            </w:r>
            <w:r w:rsidR="0012655F" w:rsidRPr="6E05AA0F">
              <w:rPr>
                <w:lang w:val="en-US"/>
              </w:rPr>
              <w:t xml:space="preserve"> a shared service</w:t>
            </w:r>
            <w:bookmarkEnd w:id="0"/>
            <w:r w:rsidR="0012655F" w:rsidRPr="6E05AA0F">
              <w:rPr>
                <w:lang w:val="en-US"/>
              </w:rPr>
              <w:t>.</w:t>
            </w:r>
          </w:p>
          <w:p w14:paraId="7F611F65" w14:textId="77777777" w:rsidR="00FF3E6C" w:rsidRDefault="00FF3E6C" w:rsidP="00802AAC">
            <w:pPr>
              <w:rPr>
                <w:u w:val="single"/>
                <w:lang w:val="en-US"/>
              </w:rPr>
            </w:pPr>
          </w:p>
        </w:tc>
      </w:tr>
    </w:tbl>
    <w:p w14:paraId="02ECFFFF" w14:textId="19B2DDED" w:rsidR="004D61CA" w:rsidRDefault="004D61CA" w:rsidP="007E708B">
      <w:pPr>
        <w:rPr>
          <w:b/>
          <w:lang w:val="en-US"/>
        </w:rPr>
      </w:pPr>
    </w:p>
    <w:p w14:paraId="75C7F174" w14:textId="77777777" w:rsidR="00CF0763" w:rsidRDefault="00CF0763" w:rsidP="007E708B">
      <w:pPr>
        <w:rPr>
          <w:b/>
          <w:lang w:val="en-US"/>
        </w:rPr>
      </w:pPr>
    </w:p>
    <w:p w14:paraId="5AD35093" w14:textId="5B4B8F4D" w:rsidR="007E708B" w:rsidRDefault="007E708B" w:rsidP="00486767">
      <w:pPr>
        <w:tabs>
          <w:tab w:val="left" w:pos="709"/>
        </w:tabs>
        <w:rPr>
          <w:b/>
          <w:lang w:val="en-US"/>
        </w:rPr>
      </w:pPr>
      <w:r w:rsidRPr="007E708B">
        <w:rPr>
          <w:b/>
          <w:lang w:val="en-US"/>
        </w:rPr>
        <w:t>2.</w:t>
      </w:r>
      <w:r w:rsidR="00CF0763">
        <w:rPr>
          <w:b/>
          <w:lang w:val="en-US"/>
        </w:rPr>
        <w:tab/>
      </w:r>
      <w:r w:rsidRPr="007E708B">
        <w:rPr>
          <w:b/>
          <w:lang w:val="en-US"/>
        </w:rPr>
        <w:t>Objectives</w:t>
      </w:r>
    </w:p>
    <w:p w14:paraId="6791E0C9" w14:textId="77777777" w:rsidR="00CF0763" w:rsidRPr="007E708B" w:rsidRDefault="00CF0763" w:rsidP="00CF0763">
      <w:pPr>
        <w:rPr>
          <w:lang w:val="en-US"/>
        </w:rPr>
      </w:pPr>
    </w:p>
    <w:p w14:paraId="77C6EC85" w14:textId="3E360527" w:rsidR="007E708B" w:rsidRDefault="3B62F17F" w:rsidP="00D02E3F">
      <w:pPr>
        <w:ind w:left="709" w:firstLine="11"/>
        <w:rPr>
          <w:lang w:val="en-US"/>
        </w:rPr>
      </w:pPr>
      <w:r w:rsidRPr="3B62F17F">
        <w:rPr>
          <w:lang w:val="en-US"/>
        </w:rPr>
        <w:t>The following sets out the key objectives of this work in relation to the above summary:</w:t>
      </w:r>
    </w:p>
    <w:p w14:paraId="04342008" w14:textId="77777777" w:rsidR="00CF0763" w:rsidRPr="007E708B" w:rsidRDefault="00CF0763" w:rsidP="00CF0763">
      <w:pPr>
        <w:rPr>
          <w:lang w:val="en-US"/>
        </w:rPr>
      </w:pPr>
    </w:p>
    <w:p w14:paraId="256C9158" w14:textId="78794502" w:rsidR="007E708B" w:rsidRDefault="00546690" w:rsidP="007C7C48">
      <w:pPr>
        <w:pStyle w:val="Bullet"/>
        <w:ind w:left="1418"/>
        <w:rPr>
          <w:lang w:val="en-US"/>
        </w:rPr>
      </w:pPr>
      <w:r w:rsidRPr="5CCB988B">
        <w:rPr>
          <w:lang w:val="en-US"/>
        </w:rPr>
        <w:t>Mapping</w:t>
      </w:r>
      <w:r w:rsidR="2DD26FE9" w:rsidRPr="5CCB988B">
        <w:rPr>
          <w:lang w:val="en-US"/>
        </w:rPr>
        <w:t xml:space="preserve"> </w:t>
      </w:r>
      <w:r w:rsidR="4F2B27C6" w:rsidRPr="5CCB988B">
        <w:rPr>
          <w:rFonts w:eastAsia="Arial" w:cs="Arial"/>
          <w:color w:val="000000" w:themeColor="text1"/>
          <w:lang w:val="en-US"/>
        </w:rPr>
        <w:t xml:space="preserve">the current processes, </w:t>
      </w:r>
      <w:r w:rsidR="008759CB" w:rsidRPr="5CCB988B">
        <w:rPr>
          <w:rFonts w:eastAsia="Arial" w:cs="Arial"/>
          <w:color w:val="000000" w:themeColor="text1"/>
          <w:lang w:val="en-US"/>
        </w:rPr>
        <w:t>structures,</w:t>
      </w:r>
      <w:r w:rsidR="4F2B27C6" w:rsidRPr="5CCB988B">
        <w:rPr>
          <w:rFonts w:eastAsia="Arial" w:cs="Arial"/>
          <w:color w:val="000000" w:themeColor="text1"/>
          <w:lang w:val="en-US"/>
        </w:rPr>
        <w:t xml:space="preserve"> and ways of doing things for</w:t>
      </w:r>
      <w:r w:rsidR="4F2B27C6" w:rsidRPr="5CCB988B">
        <w:rPr>
          <w:rFonts w:eastAsia="Arial" w:cs="Arial"/>
          <w:color w:val="751D20"/>
          <w:u w:val="single"/>
          <w:lang w:val="en-US"/>
        </w:rPr>
        <w:t xml:space="preserve"> </w:t>
      </w:r>
      <w:r w:rsidRPr="5CCB988B">
        <w:rPr>
          <w:lang w:val="en-US"/>
        </w:rPr>
        <w:t xml:space="preserve">all </w:t>
      </w:r>
      <w:r w:rsidR="00BE5085" w:rsidRPr="5CCB988B">
        <w:rPr>
          <w:lang w:val="en-US"/>
        </w:rPr>
        <w:t xml:space="preserve">in scope </w:t>
      </w:r>
      <w:r w:rsidR="0E6E4F72" w:rsidRPr="5CCB988B">
        <w:rPr>
          <w:lang w:val="en-US"/>
        </w:rPr>
        <w:t xml:space="preserve">functions </w:t>
      </w:r>
      <w:r w:rsidR="00492AA5" w:rsidRPr="5CCB988B">
        <w:rPr>
          <w:lang w:val="en-US"/>
        </w:rPr>
        <w:t>assessing their suitability and any re-design required for integration</w:t>
      </w:r>
      <w:r w:rsidR="226292C0" w:rsidRPr="5CCB988B">
        <w:rPr>
          <w:lang w:val="en-US"/>
        </w:rPr>
        <w:t xml:space="preserve"> – this will be done </w:t>
      </w:r>
      <w:r w:rsidR="003C1252" w:rsidRPr="5CCB988B">
        <w:rPr>
          <w:lang w:val="en-US"/>
        </w:rPr>
        <w:t>in</w:t>
      </w:r>
      <w:r w:rsidR="226292C0" w:rsidRPr="5CCB988B">
        <w:rPr>
          <w:lang w:val="en-US"/>
        </w:rPr>
        <w:t xml:space="preserve"> </w:t>
      </w:r>
      <w:r w:rsidR="003C1252" w:rsidRPr="5CCB988B">
        <w:rPr>
          <w:lang w:val="en-US"/>
        </w:rPr>
        <w:t xml:space="preserve">the </w:t>
      </w:r>
      <w:r w:rsidR="226292C0" w:rsidRPr="5CCB988B">
        <w:rPr>
          <w:lang w:val="en-US"/>
        </w:rPr>
        <w:t>priority</w:t>
      </w:r>
      <w:r w:rsidR="003C1252" w:rsidRPr="5CCB988B">
        <w:rPr>
          <w:lang w:val="en-US"/>
        </w:rPr>
        <w:t xml:space="preserve"> order noted below</w:t>
      </w:r>
      <w:r w:rsidR="226292C0" w:rsidRPr="5CCB988B">
        <w:rPr>
          <w:lang w:val="en-US"/>
        </w:rPr>
        <w:t>.</w:t>
      </w:r>
    </w:p>
    <w:p w14:paraId="3A408BD4" w14:textId="51FCCEF6" w:rsidR="00546690" w:rsidRDefault="00546690" w:rsidP="007C7C48">
      <w:pPr>
        <w:pStyle w:val="Bullet"/>
        <w:ind w:left="1418"/>
        <w:rPr>
          <w:lang w:val="en-US"/>
        </w:rPr>
      </w:pPr>
      <w:r w:rsidRPr="5CCB988B">
        <w:rPr>
          <w:lang w:val="en-US"/>
        </w:rPr>
        <w:t>Designing/Redesigning optimum end-to-end workflows</w:t>
      </w:r>
      <w:r w:rsidR="784A0AFB" w:rsidRPr="5CCB988B">
        <w:rPr>
          <w:lang w:val="en-US"/>
        </w:rPr>
        <w:t xml:space="preserve"> ensuring the</w:t>
      </w:r>
      <w:r w:rsidR="2C264B51" w:rsidRPr="5CCB988B">
        <w:rPr>
          <w:lang w:val="en-US"/>
        </w:rPr>
        <w:t xml:space="preserve"> future operating model and re-designed processes are</w:t>
      </w:r>
      <w:r w:rsidR="784A0AFB" w:rsidRPr="5CCB988B">
        <w:rPr>
          <w:lang w:val="en-US"/>
        </w:rPr>
        <w:t xml:space="preserve"> transformational and mirror the ambition of this </w:t>
      </w:r>
      <w:proofErr w:type="spellStart"/>
      <w:r w:rsidR="784A0AFB" w:rsidRPr="5CCB988B">
        <w:rPr>
          <w:lang w:val="en-US"/>
        </w:rPr>
        <w:t>programme</w:t>
      </w:r>
      <w:proofErr w:type="spellEnd"/>
      <w:r w:rsidR="784A0AFB" w:rsidRPr="5CCB988B">
        <w:rPr>
          <w:lang w:val="en-US"/>
        </w:rPr>
        <w:t>.</w:t>
      </w:r>
      <w:r w:rsidR="55C2017A" w:rsidRPr="5CCB988B">
        <w:rPr>
          <w:lang w:val="en-US"/>
        </w:rPr>
        <w:t xml:space="preserve"> </w:t>
      </w:r>
    </w:p>
    <w:p w14:paraId="37E27FA5" w14:textId="77777777" w:rsidR="003922D8" w:rsidRDefault="00546690" w:rsidP="007C7C48">
      <w:pPr>
        <w:pStyle w:val="Bullet"/>
        <w:ind w:left="1418"/>
        <w:rPr>
          <w:lang w:val="en-US"/>
        </w:rPr>
      </w:pPr>
      <w:r>
        <w:rPr>
          <w:lang w:val="en-US"/>
        </w:rPr>
        <w:t xml:space="preserve">Identifying </w:t>
      </w:r>
      <w:r w:rsidR="003922D8">
        <w:rPr>
          <w:lang w:val="en-US"/>
        </w:rPr>
        <w:t>digital opportunities, including:</w:t>
      </w:r>
    </w:p>
    <w:p w14:paraId="56AE5DE3" w14:textId="77777777" w:rsidR="00DB4E02" w:rsidRDefault="00DB4E02" w:rsidP="003922D8">
      <w:pPr>
        <w:pStyle w:val="Bullet"/>
        <w:numPr>
          <w:ilvl w:val="2"/>
          <w:numId w:val="1"/>
        </w:numPr>
        <w:rPr>
          <w:lang w:val="en-US"/>
        </w:rPr>
      </w:pPr>
      <w:r>
        <w:rPr>
          <w:lang w:val="en-US"/>
        </w:rPr>
        <w:t>Core software requirements</w:t>
      </w:r>
    </w:p>
    <w:p w14:paraId="54F2ADC4" w14:textId="3A768631" w:rsidR="005C16F8" w:rsidRDefault="005C16F8" w:rsidP="003922D8">
      <w:pPr>
        <w:pStyle w:val="Bullet"/>
        <w:numPr>
          <w:ilvl w:val="2"/>
          <w:numId w:val="1"/>
        </w:numPr>
        <w:rPr>
          <w:lang w:val="en-US"/>
        </w:rPr>
      </w:pPr>
      <w:r>
        <w:rPr>
          <w:lang w:val="en-US"/>
        </w:rPr>
        <w:t xml:space="preserve">Systems integration analysis </w:t>
      </w:r>
    </w:p>
    <w:p w14:paraId="43569744" w14:textId="4B8C8A84" w:rsidR="00DB4E02" w:rsidRDefault="00DB4E02" w:rsidP="003922D8">
      <w:pPr>
        <w:pStyle w:val="Bullet"/>
        <w:numPr>
          <w:ilvl w:val="2"/>
          <w:numId w:val="1"/>
        </w:numPr>
        <w:rPr>
          <w:lang w:val="en-US"/>
        </w:rPr>
      </w:pPr>
      <w:r>
        <w:rPr>
          <w:lang w:val="en-US"/>
        </w:rPr>
        <w:t>Data migration assessment</w:t>
      </w:r>
    </w:p>
    <w:p w14:paraId="380E07A4" w14:textId="417F1507" w:rsidR="00546690" w:rsidRDefault="00546690" w:rsidP="003922D8">
      <w:pPr>
        <w:pStyle w:val="Bullet"/>
        <w:numPr>
          <w:ilvl w:val="2"/>
          <w:numId w:val="1"/>
        </w:numPr>
        <w:rPr>
          <w:lang w:val="en-US"/>
        </w:rPr>
      </w:pPr>
      <w:r>
        <w:rPr>
          <w:lang w:val="en-US"/>
        </w:rPr>
        <w:t>all automation opportunities</w:t>
      </w:r>
    </w:p>
    <w:p w14:paraId="40D62662" w14:textId="381CFFE3" w:rsidR="00546690" w:rsidRDefault="00546690" w:rsidP="007C7C48">
      <w:pPr>
        <w:pStyle w:val="Bullet"/>
        <w:ind w:left="1418"/>
        <w:rPr>
          <w:lang w:val="en-US"/>
        </w:rPr>
      </w:pPr>
      <w:r>
        <w:rPr>
          <w:lang w:val="en-US"/>
        </w:rPr>
        <w:t>Assessing existing workforce</w:t>
      </w:r>
      <w:r w:rsidR="00BE5085">
        <w:rPr>
          <w:lang w:val="en-US"/>
        </w:rPr>
        <w:t xml:space="preserve"> considering any re-design of the workforce</w:t>
      </w:r>
    </w:p>
    <w:p w14:paraId="4E0928B5" w14:textId="09974ECF" w:rsidR="000F29A0" w:rsidRDefault="000F29A0" w:rsidP="007C7C48">
      <w:pPr>
        <w:pStyle w:val="Bullet"/>
        <w:ind w:left="1418"/>
        <w:rPr>
          <w:lang w:val="en-US"/>
        </w:rPr>
      </w:pPr>
      <w:r>
        <w:rPr>
          <w:lang w:val="en-US"/>
        </w:rPr>
        <w:t xml:space="preserve">Identify and assess all </w:t>
      </w:r>
      <w:r w:rsidR="005C16F8">
        <w:rPr>
          <w:lang w:val="en-US"/>
        </w:rPr>
        <w:t xml:space="preserve">project </w:t>
      </w:r>
      <w:r>
        <w:rPr>
          <w:lang w:val="en-US"/>
        </w:rPr>
        <w:t>risks</w:t>
      </w:r>
    </w:p>
    <w:p w14:paraId="58CEC70C" w14:textId="3EB5B0A8" w:rsidR="000F29A0" w:rsidRPr="000F29A0" w:rsidRDefault="000F29A0" w:rsidP="000F29A0">
      <w:pPr>
        <w:pStyle w:val="Bullet"/>
        <w:ind w:left="1418"/>
        <w:rPr>
          <w:lang w:val="en-US"/>
        </w:rPr>
      </w:pPr>
      <w:r>
        <w:rPr>
          <w:lang w:val="en-US"/>
        </w:rPr>
        <w:t>Defining operating model</w:t>
      </w:r>
    </w:p>
    <w:p w14:paraId="0D9B59CB" w14:textId="073F927A" w:rsidR="000F29A0" w:rsidRDefault="000F29A0" w:rsidP="007C7C48">
      <w:pPr>
        <w:pStyle w:val="Bullet"/>
        <w:ind w:left="1418"/>
        <w:rPr>
          <w:lang w:val="en-US"/>
        </w:rPr>
      </w:pPr>
      <w:r>
        <w:rPr>
          <w:lang w:val="en-US"/>
        </w:rPr>
        <w:lastRenderedPageBreak/>
        <w:t>Develop a fully costed business case</w:t>
      </w:r>
    </w:p>
    <w:p w14:paraId="68A5C186" w14:textId="77777777" w:rsidR="00CF0763" w:rsidRDefault="00CF0763" w:rsidP="000F29A0">
      <w:pPr>
        <w:pStyle w:val="Bullet"/>
        <w:numPr>
          <w:ilvl w:val="0"/>
          <w:numId w:val="0"/>
        </w:numPr>
        <w:ind w:left="1418"/>
        <w:rPr>
          <w:lang w:val="en-US"/>
        </w:rPr>
      </w:pPr>
    </w:p>
    <w:p w14:paraId="62F59483" w14:textId="77777777" w:rsidR="00CF0763" w:rsidRPr="007E708B" w:rsidRDefault="00CF0763" w:rsidP="00CF0763">
      <w:pPr>
        <w:rPr>
          <w:lang w:val="en-US"/>
        </w:rPr>
      </w:pPr>
    </w:p>
    <w:p w14:paraId="07DD84E9" w14:textId="0660B7B6" w:rsidR="007E708B" w:rsidRPr="007E708B" w:rsidRDefault="007E708B" w:rsidP="00486767">
      <w:pPr>
        <w:pStyle w:val="Heading1"/>
        <w:tabs>
          <w:tab w:val="left" w:pos="709"/>
        </w:tabs>
        <w:rPr>
          <w:lang w:val="en-US"/>
        </w:rPr>
      </w:pPr>
      <w:r w:rsidRPr="007E708B">
        <w:rPr>
          <w:lang w:val="en-US"/>
        </w:rPr>
        <w:t>3.</w:t>
      </w:r>
      <w:r w:rsidR="00CF0763">
        <w:rPr>
          <w:lang w:val="en-US"/>
        </w:rPr>
        <w:tab/>
      </w:r>
      <w:r w:rsidRPr="007E708B">
        <w:rPr>
          <w:lang w:val="en-US"/>
        </w:rPr>
        <w:t>Scope</w:t>
      </w:r>
    </w:p>
    <w:p w14:paraId="1096DB1E" w14:textId="77777777" w:rsidR="00CF0763" w:rsidRPr="008546D6" w:rsidRDefault="00CF0763" w:rsidP="007E708B">
      <w:pPr>
        <w:rPr>
          <w:lang w:val="en-US"/>
        </w:rPr>
      </w:pPr>
    </w:p>
    <w:tbl>
      <w:tblPr>
        <w:tblStyle w:val="TableGrid"/>
        <w:tblW w:w="9628" w:type="dxa"/>
        <w:tblInd w:w="704" w:type="dxa"/>
        <w:tblLook w:val="04A0" w:firstRow="1" w:lastRow="0" w:firstColumn="1" w:lastColumn="0" w:noHBand="0" w:noVBand="1"/>
      </w:tblPr>
      <w:tblGrid>
        <w:gridCol w:w="9628"/>
      </w:tblGrid>
      <w:tr w:rsidR="00855077" w:rsidRPr="008546D6" w14:paraId="268B964F" w14:textId="77777777" w:rsidTr="6E05AA0F">
        <w:tc>
          <w:tcPr>
            <w:tcW w:w="9628" w:type="dxa"/>
            <w:shd w:val="clear" w:color="auto" w:fill="196B24" w:themeFill="accent3"/>
          </w:tcPr>
          <w:p w14:paraId="5D6C8087" w14:textId="26CE542C" w:rsidR="00855077" w:rsidRPr="008546D6" w:rsidRDefault="00855077" w:rsidP="00855077">
            <w:pPr>
              <w:spacing w:before="60" w:after="60"/>
              <w:rPr>
                <w:b/>
                <w:bCs/>
                <w:color w:val="FFFFFF" w:themeColor="background1"/>
                <w:lang w:val="en-US"/>
              </w:rPr>
            </w:pPr>
            <w:r w:rsidRPr="008546D6">
              <w:rPr>
                <w:b/>
                <w:bCs/>
                <w:color w:val="FFFFFF" w:themeColor="background1"/>
                <w:lang w:val="en-US"/>
              </w:rPr>
              <w:t xml:space="preserve">In </w:t>
            </w:r>
            <w:r w:rsidR="008546D6">
              <w:rPr>
                <w:b/>
                <w:bCs/>
                <w:color w:val="FFFFFF" w:themeColor="background1"/>
                <w:lang w:val="en-US"/>
              </w:rPr>
              <w:t>S</w:t>
            </w:r>
            <w:r w:rsidRPr="008546D6">
              <w:rPr>
                <w:b/>
                <w:bCs/>
                <w:color w:val="FFFFFF" w:themeColor="background1"/>
                <w:lang w:val="en-US"/>
              </w:rPr>
              <w:t>cope</w:t>
            </w:r>
          </w:p>
        </w:tc>
      </w:tr>
      <w:tr w:rsidR="00855077" w14:paraId="542F283E" w14:textId="77777777" w:rsidTr="6E05AA0F">
        <w:tc>
          <w:tcPr>
            <w:tcW w:w="9628" w:type="dxa"/>
          </w:tcPr>
          <w:p w14:paraId="46EA8C2B" w14:textId="77777777" w:rsidR="00855077" w:rsidRDefault="00855077" w:rsidP="007E708B">
            <w:pPr>
              <w:rPr>
                <w:u w:val="single"/>
                <w:lang w:val="en-US"/>
              </w:rPr>
            </w:pPr>
          </w:p>
          <w:p w14:paraId="19005477" w14:textId="4F63D5EC" w:rsidR="008546D6" w:rsidRDefault="00B540D1" w:rsidP="007E708B">
            <w:pPr>
              <w:rPr>
                <w:lang w:val="en-US"/>
              </w:rPr>
            </w:pPr>
            <w:bookmarkStart w:id="1" w:name="_Hlk221884965"/>
            <w:r>
              <w:rPr>
                <w:lang w:val="en-US"/>
              </w:rPr>
              <w:t xml:space="preserve">All key elements of a </w:t>
            </w:r>
            <w:r w:rsidR="00A133AD">
              <w:rPr>
                <w:lang w:val="en-US"/>
              </w:rPr>
              <w:t>progressive</w:t>
            </w:r>
            <w:r>
              <w:rPr>
                <w:lang w:val="en-US"/>
              </w:rPr>
              <w:t xml:space="preserve"> Revenues and Benefits </w:t>
            </w:r>
            <w:r w:rsidR="00A133AD">
              <w:rPr>
                <w:lang w:val="en-US"/>
              </w:rPr>
              <w:t>Service are in scope.  The highlighted sections are not currently within the remit of Revenues and Benefits Service at both authorities:</w:t>
            </w:r>
          </w:p>
          <w:p w14:paraId="33D7B1D5" w14:textId="77777777" w:rsidR="00A133AD" w:rsidRPr="001814C6" w:rsidRDefault="00A133AD" w:rsidP="007E708B">
            <w:pPr>
              <w:rPr>
                <w:lang w:val="en-US"/>
              </w:rPr>
            </w:pPr>
          </w:p>
          <w:p w14:paraId="53B59497" w14:textId="09211574" w:rsidR="00696337" w:rsidRDefault="00696337" w:rsidP="00A133AD">
            <w:pPr>
              <w:pStyle w:val="ListParagraph"/>
              <w:numPr>
                <w:ilvl w:val="0"/>
                <w:numId w:val="14"/>
              </w:numPr>
              <w:rPr>
                <w:lang w:val="en-US"/>
              </w:rPr>
            </w:pPr>
            <w:r>
              <w:rPr>
                <w:lang w:val="en-US"/>
              </w:rPr>
              <w:t xml:space="preserve">Council </w:t>
            </w:r>
            <w:r w:rsidR="0081330D">
              <w:rPr>
                <w:lang w:val="en-US"/>
              </w:rPr>
              <w:t>T</w:t>
            </w:r>
            <w:r>
              <w:rPr>
                <w:lang w:val="en-US"/>
              </w:rPr>
              <w:t>ax billing and collection</w:t>
            </w:r>
          </w:p>
          <w:p w14:paraId="481CD5AB" w14:textId="7C0B2C76" w:rsidR="000F29A0" w:rsidRPr="00A133AD" w:rsidRDefault="000F29A0" w:rsidP="00A133AD">
            <w:pPr>
              <w:pStyle w:val="ListParagraph"/>
              <w:numPr>
                <w:ilvl w:val="0"/>
                <w:numId w:val="14"/>
              </w:numPr>
              <w:rPr>
                <w:lang w:val="en-US"/>
              </w:rPr>
            </w:pPr>
            <w:r w:rsidRPr="00A133AD">
              <w:rPr>
                <w:lang w:val="en-US"/>
              </w:rPr>
              <w:t>Housing Benefit</w:t>
            </w:r>
          </w:p>
          <w:p w14:paraId="447F3FDF" w14:textId="185D4E33" w:rsidR="000F29A0" w:rsidRPr="00A133AD" w:rsidRDefault="000F29A0" w:rsidP="00A133AD">
            <w:pPr>
              <w:pStyle w:val="ListParagraph"/>
              <w:numPr>
                <w:ilvl w:val="0"/>
                <w:numId w:val="14"/>
              </w:numPr>
              <w:rPr>
                <w:lang w:val="en-US"/>
              </w:rPr>
            </w:pPr>
            <w:r w:rsidRPr="00A133AD">
              <w:rPr>
                <w:lang w:val="en-US"/>
              </w:rPr>
              <w:t>Council Tax Reduction</w:t>
            </w:r>
          </w:p>
          <w:p w14:paraId="2C28503C" w14:textId="7EBCB3C3" w:rsidR="000F29A0" w:rsidRPr="00A133AD" w:rsidRDefault="00E17C43" w:rsidP="00A133AD">
            <w:pPr>
              <w:pStyle w:val="ListParagraph"/>
              <w:numPr>
                <w:ilvl w:val="0"/>
                <w:numId w:val="14"/>
              </w:numPr>
              <w:rPr>
                <w:lang w:val="en-US"/>
              </w:rPr>
            </w:pPr>
            <w:r w:rsidRPr="00A133AD">
              <w:rPr>
                <w:lang w:val="en-US"/>
              </w:rPr>
              <w:t>Non-Domestic</w:t>
            </w:r>
            <w:r w:rsidR="000F29A0" w:rsidRPr="00A133AD">
              <w:rPr>
                <w:lang w:val="en-US"/>
              </w:rPr>
              <w:t xml:space="preserve"> Rates </w:t>
            </w:r>
            <w:r w:rsidRPr="00A133AD">
              <w:rPr>
                <w:lang w:val="en-US"/>
              </w:rPr>
              <w:t>(NDR)</w:t>
            </w:r>
          </w:p>
          <w:p w14:paraId="052A4825" w14:textId="30E6E779" w:rsidR="000F29A0" w:rsidRPr="00A133AD" w:rsidRDefault="00DE4752" w:rsidP="00A133AD">
            <w:pPr>
              <w:pStyle w:val="ListParagraph"/>
              <w:numPr>
                <w:ilvl w:val="0"/>
                <w:numId w:val="14"/>
              </w:numPr>
              <w:rPr>
                <w:lang w:val="en-US"/>
              </w:rPr>
            </w:pPr>
            <w:r>
              <w:rPr>
                <w:lang w:val="en-US"/>
              </w:rPr>
              <w:t xml:space="preserve">Scottish Welfare Fund and </w:t>
            </w:r>
            <w:r w:rsidR="000F29A0" w:rsidRPr="00A133AD">
              <w:rPr>
                <w:lang w:val="en-US"/>
              </w:rPr>
              <w:t>Discretionary Housing Payment</w:t>
            </w:r>
            <w:r w:rsidR="00E17C43" w:rsidRPr="00A133AD">
              <w:rPr>
                <w:lang w:val="en-US"/>
              </w:rPr>
              <w:t xml:space="preserve"> (DHP)</w:t>
            </w:r>
          </w:p>
          <w:p w14:paraId="6F2CAEAC" w14:textId="696B8CD4" w:rsidR="000F29A0" w:rsidRPr="00A133AD" w:rsidRDefault="000F29A0" w:rsidP="00A133AD">
            <w:pPr>
              <w:pStyle w:val="ListParagraph"/>
              <w:numPr>
                <w:ilvl w:val="0"/>
                <w:numId w:val="14"/>
              </w:numPr>
              <w:rPr>
                <w:lang w:val="en-US"/>
              </w:rPr>
            </w:pPr>
            <w:r w:rsidRPr="00A133AD">
              <w:rPr>
                <w:lang w:val="en-US"/>
              </w:rPr>
              <w:t>Sundry Debt</w:t>
            </w:r>
          </w:p>
          <w:p w14:paraId="3EBA1AA5" w14:textId="6983E5ED" w:rsidR="000F29A0" w:rsidRPr="00A133AD" w:rsidRDefault="000F29A0" w:rsidP="00A133AD">
            <w:pPr>
              <w:pStyle w:val="ListParagraph"/>
              <w:numPr>
                <w:ilvl w:val="0"/>
                <w:numId w:val="14"/>
              </w:numPr>
              <w:rPr>
                <w:lang w:val="en-US"/>
              </w:rPr>
            </w:pPr>
            <w:r w:rsidRPr="00A133AD">
              <w:rPr>
                <w:lang w:val="en-US"/>
              </w:rPr>
              <w:t>Business Improvement District Levy</w:t>
            </w:r>
            <w:r w:rsidR="00E17C43" w:rsidRPr="00A133AD">
              <w:rPr>
                <w:lang w:val="en-US"/>
              </w:rPr>
              <w:t xml:space="preserve"> (BID)</w:t>
            </w:r>
          </w:p>
          <w:p w14:paraId="1460D4C0" w14:textId="5254BF83" w:rsidR="000F29A0" w:rsidRDefault="000F29A0" w:rsidP="00A133AD">
            <w:pPr>
              <w:pStyle w:val="ListParagraph"/>
              <w:numPr>
                <w:ilvl w:val="0"/>
                <w:numId w:val="14"/>
              </w:numPr>
              <w:rPr>
                <w:lang w:val="en-US"/>
              </w:rPr>
            </w:pPr>
            <w:r w:rsidRPr="00A133AD">
              <w:rPr>
                <w:lang w:val="en-US"/>
              </w:rPr>
              <w:t>Sheriff Office Services</w:t>
            </w:r>
          </w:p>
          <w:p w14:paraId="22A9258C" w14:textId="4334F8C6" w:rsidR="00DE4752" w:rsidRPr="007669EB" w:rsidRDefault="00DE4752" w:rsidP="007669EB">
            <w:pPr>
              <w:pStyle w:val="ListParagraph"/>
              <w:numPr>
                <w:ilvl w:val="0"/>
                <w:numId w:val="14"/>
              </w:numPr>
              <w:rPr>
                <w:lang w:val="en-US"/>
              </w:rPr>
            </w:pPr>
            <w:r w:rsidRPr="0081330D">
              <w:rPr>
                <w:lang w:val="en-US"/>
              </w:rPr>
              <w:t>Rent Collection (</w:t>
            </w:r>
            <w:r w:rsidRPr="007669EB">
              <w:rPr>
                <w:lang w:val="en-US"/>
              </w:rPr>
              <w:t>considered alongside housing workst</w:t>
            </w:r>
            <w:r w:rsidR="0081330D" w:rsidRPr="007669EB">
              <w:rPr>
                <w:lang w:val="en-US"/>
              </w:rPr>
              <w:t>r</w:t>
            </w:r>
            <w:r w:rsidRPr="007669EB">
              <w:rPr>
                <w:lang w:val="en-US"/>
              </w:rPr>
              <w:t xml:space="preserve">eam) </w:t>
            </w:r>
          </w:p>
          <w:p w14:paraId="6CE66ADE" w14:textId="0D53A888" w:rsidR="00D969B7" w:rsidRPr="001220B2" w:rsidRDefault="00D969B7" w:rsidP="00A133AD">
            <w:pPr>
              <w:pStyle w:val="ListParagraph"/>
              <w:numPr>
                <w:ilvl w:val="0"/>
                <w:numId w:val="14"/>
              </w:numPr>
              <w:rPr>
                <w:lang w:val="en-US"/>
              </w:rPr>
            </w:pPr>
            <w:r w:rsidRPr="001220B2">
              <w:rPr>
                <w:lang w:val="en-US"/>
              </w:rPr>
              <w:t>Educational Benefits</w:t>
            </w:r>
          </w:p>
          <w:p w14:paraId="4C9B90DD" w14:textId="4D5B13EB" w:rsidR="00DE4752" w:rsidRPr="001220B2" w:rsidRDefault="09B7E9F4" w:rsidP="4B6C6024">
            <w:pPr>
              <w:pStyle w:val="ListParagraph"/>
              <w:numPr>
                <w:ilvl w:val="0"/>
                <w:numId w:val="14"/>
              </w:numPr>
              <w:rPr>
                <w:lang w:val="en-US"/>
              </w:rPr>
            </w:pPr>
            <w:r w:rsidRPr="001220B2">
              <w:rPr>
                <w:lang w:val="en-US"/>
              </w:rPr>
              <w:t>Welfare Benefits &amp; Debt Advice</w:t>
            </w:r>
            <w:r w:rsidR="5844D33F" w:rsidRPr="001220B2">
              <w:rPr>
                <w:lang w:val="en-US"/>
              </w:rPr>
              <w:t xml:space="preserve"> (to ensure fairer approach to public </w:t>
            </w:r>
            <w:r w:rsidR="41F0749E" w:rsidRPr="001220B2">
              <w:rPr>
                <w:lang w:val="en-US"/>
              </w:rPr>
              <w:t>debt</w:t>
            </w:r>
            <w:r w:rsidR="5844D33F" w:rsidRPr="001220B2">
              <w:rPr>
                <w:lang w:val="en-US"/>
              </w:rPr>
              <w:t xml:space="preserve"> is integral)</w:t>
            </w:r>
          </w:p>
          <w:p w14:paraId="09AB39A2" w14:textId="102977C5" w:rsidR="00696337" w:rsidRPr="00A133AD" w:rsidRDefault="00B46F1B" w:rsidP="00A133AD">
            <w:pPr>
              <w:pStyle w:val="ListParagraph"/>
              <w:numPr>
                <w:ilvl w:val="0"/>
                <w:numId w:val="14"/>
              </w:numPr>
              <w:rPr>
                <w:lang w:val="en-US"/>
              </w:rPr>
            </w:pPr>
            <w:r w:rsidRPr="670B02B7">
              <w:rPr>
                <w:lang w:val="en-US"/>
              </w:rPr>
              <w:t>Customer-facing</w:t>
            </w:r>
            <w:r w:rsidR="1CE14F82" w:rsidRPr="670B02B7">
              <w:rPr>
                <w:lang w:val="en-US"/>
              </w:rPr>
              <w:t xml:space="preserve"> services</w:t>
            </w:r>
          </w:p>
          <w:bookmarkEnd w:id="1"/>
          <w:p w14:paraId="43CD7B52" w14:textId="65153C03" w:rsidR="670B02B7" w:rsidRDefault="670B02B7" w:rsidP="5CCB988B">
            <w:pPr>
              <w:pStyle w:val="ListParagraph"/>
              <w:rPr>
                <w:color w:val="000000" w:themeColor="text1"/>
                <w:lang w:val="en-US"/>
              </w:rPr>
            </w:pPr>
          </w:p>
          <w:p w14:paraId="3022D6E0" w14:textId="6D63786D" w:rsidR="008546D6" w:rsidRDefault="6BA7DB76" w:rsidP="5CCB988B">
            <w:pPr>
              <w:rPr>
                <w:color w:val="000000" w:themeColor="text1"/>
                <w:lang w:val="en-US"/>
              </w:rPr>
            </w:pPr>
            <w:r w:rsidRPr="6E05AA0F">
              <w:rPr>
                <w:color w:val="000000" w:themeColor="text1"/>
                <w:lang w:val="en-US"/>
              </w:rPr>
              <w:t>The design</w:t>
            </w:r>
            <w:r w:rsidR="68214E54" w:rsidRPr="6E05AA0F">
              <w:rPr>
                <w:color w:val="000000" w:themeColor="text1"/>
                <w:lang w:val="en-US"/>
              </w:rPr>
              <w:t xml:space="preserve"> of a transformational future</w:t>
            </w:r>
            <w:r w:rsidRPr="6E05AA0F">
              <w:rPr>
                <w:color w:val="000000" w:themeColor="text1"/>
                <w:lang w:val="en-US"/>
              </w:rPr>
              <w:t xml:space="preserve"> operating model</w:t>
            </w:r>
            <w:r w:rsidR="55B4A65A" w:rsidRPr="6E05AA0F">
              <w:rPr>
                <w:color w:val="000000" w:themeColor="text1"/>
                <w:lang w:val="en-US"/>
              </w:rPr>
              <w:t xml:space="preserve"> will consider the functions noted above, including those highlighted as</w:t>
            </w:r>
            <w:r w:rsidR="50B19DD3" w:rsidRPr="6E05AA0F">
              <w:rPr>
                <w:color w:val="000000" w:themeColor="text1"/>
                <w:lang w:val="en-US"/>
              </w:rPr>
              <w:t xml:space="preserve"> not currently within</w:t>
            </w:r>
            <w:r w:rsidR="6E09EC58" w:rsidRPr="6E05AA0F">
              <w:rPr>
                <w:color w:val="000000" w:themeColor="text1"/>
                <w:lang w:val="en-US"/>
              </w:rPr>
              <w:t xml:space="preserve"> the Revenue and Benefits</w:t>
            </w:r>
            <w:r w:rsidR="50B19DD3" w:rsidRPr="6E05AA0F">
              <w:rPr>
                <w:color w:val="000000" w:themeColor="text1"/>
                <w:lang w:val="en-US"/>
              </w:rPr>
              <w:t xml:space="preserve"> remit </w:t>
            </w:r>
            <w:r w:rsidR="086CF7CD" w:rsidRPr="6E05AA0F">
              <w:rPr>
                <w:color w:val="000000" w:themeColor="text1"/>
                <w:lang w:val="en-US"/>
              </w:rPr>
              <w:t xml:space="preserve">of </w:t>
            </w:r>
            <w:r w:rsidR="50B19DD3" w:rsidRPr="6E05AA0F">
              <w:rPr>
                <w:color w:val="000000" w:themeColor="text1"/>
                <w:lang w:val="en-US"/>
              </w:rPr>
              <w:t>all council</w:t>
            </w:r>
            <w:r w:rsidR="73CF0488" w:rsidRPr="6E05AA0F">
              <w:rPr>
                <w:color w:val="000000" w:themeColor="text1"/>
                <w:lang w:val="en-US"/>
              </w:rPr>
              <w:t>s</w:t>
            </w:r>
            <w:r w:rsidR="15257DC4" w:rsidRPr="6E05AA0F">
              <w:rPr>
                <w:color w:val="000000" w:themeColor="text1"/>
                <w:lang w:val="en-US"/>
              </w:rPr>
              <w:t xml:space="preserve">. </w:t>
            </w:r>
            <w:r w:rsidR="15C344D9" w:rsidRPr="6E05AA0F">
              <w:rPr>
                <w:color w:val="000000" w:themeColor="text1"/>
                <w:lang w:val="en-US"/>
              </w:rPr>
              <w:t xml:space="preserve"> </w:t>
            </w:r>
            <w:r w:rsidR="15C344D9" w:rsidRPr="6E05AA0F">
              <w:rPr>
                <w:rFonts w:eastAsia="Arial" w:cs="Arial"/>
                <w:color w:val="000000" w:themeColor="text1"/>
                <w:lang w:val="en-US"/>
              </w:rPr>
              <w:t xml:space="preserve">As this work develops, future areas of work may be identified to be considered in scope.  </w:t>
            </w:r>
          </w:p>
          <w:p w14:paraId="45C35226" w14:textId="7C660D45" w:rsidR="008546D6" w:rsidRDefault="008546D6" w:rsidP="5CCB988B">
            <w:pPr>
              <w:rPr>
                <w:color w:val="000000" w:themeColor="text1"/>
                <w:lang w:val="en-US"/>
              </w:rPr>
            </w:pPr>
          </w:p>
          <w:p w14:paraId="54121151" w14:textId="6A783E83" w:rsidR="008546D6" w:rsidRDefault="15257DC4" w:rsidP="670B02B7">
            <w:pPr>
              <w:rPr>
                <w:u w:val="single"/>
              </w:rPr>
            </w:pPr>
            <w:r w:rsidRPr="5CCB988B">
              <w:rPr>
                <w:color w:val="000000" w:themeColor="text1"/>
              </w:rPr>
              <w:t xml:space="preserve">The </w:t>
            </w:r>
            <w:r w:rsidR="7CF0E247" w:rsidRPr="5CCB988B">
              <w:rPr>
                <w:color w:val="000000" w:themeColor="text1"/>
              </w:rPr>
              <w:t xml:space="preserve">design of a future operating model </w:t>
            </w:r>
            <w:r w:rsidR="6BA7DB76" w:rsidRPr="5CCB988B">
              <w:rPr>
                <w:color w:val="000000" w:themeColor="text1"/>
              </w:rPr>
              <w:t>will reflect th</w:t>
            </w:r>
            <w:r w:rsidR="38829FD3" w:rsidRPr="5CCB988B">
              <w:rPr>
                <w:color w:val="000000" w:themeColor="text1"/>
              </w:rPr>
              <w:t>e</w:t>
            </w:r>
            <w:r w:rsidR="6BA7DB76" w:rsidRPr="5CCB988B">
              <w:rPr>
                <w:color w:val="000000" w:themeColor="text1"/>
              </w:rPr>
              <w:t xml:space="preserve"> programmes ambitions of transformational change.</w:t>
            </w:r>
            <w:r w:rsidR="00AD4ABD">
              <w:rPr>
                <w:color w:val="000000" w:themeColor="text1"/>
              </w:rPr>
              <w:t xml:space="preserve"> </w:t>
            </w:r>
            <w:r w:rsidR="302D92A8" w:rsidRPr="5CCB988B">
              <w:rPr>
                <w:color w:val="000000" w:themeColor="text1"/>
              </w:rPr>
              <w:t xml:space="preserve"> The outcome of external consultant</w:t>
            </w:r>
            <w:r w:rsidR="18F4ABBA" w:rsidRPr="5CCB988B">
              <w:rPr>
                <w:color w:val="000000" w:themeColor="text1"/>
              </w:rPr>
              <w:t xml:space="preserve">’s review will be considered by Lead Officers and the Board </w:t>
            </w:r>
            <w:r w:rsidR="35AB0EC8" w:rsidRPr="5CCB988B">
              <w:rPr>
                <w:color w:val="000000" w:themeColor="text1"/>
              </w:rPr>
              <w:t xml:space="preserve">to ensure transformation is prioritised and achievable. </w:t>
            </w:r>
            <w:r w:rsidR="35AB0EC8" w:rsidRPr="5CCB988B">
              <w:rPr>
                <w:u w:val="single"/>
              </w:rPr>
              <w:t xml:space="preserve"> </w:t>
            </w:r>
          </w:p>
        </w:tc>
      </w:tr>
      <w:tr w:rsidR="00855077" w:rsidRPr="00855077" w14:paraId="7C5FC537" w14:textId="77777777" w:rsidTr="6E05AA0F">
        <w:tc>
          <w:tcPr>
            <w:tcW w:w="9628" w:type="dxa"/>
            <w:shd w:val="clear" w:color="auto" w:fill="196B24" w:themeFill="accent3"/>
          </w:tcPr>
          <w:p w14:paraId="3027A7DE" w14:textId="29E8B62F" w:rsidR="00855077" w:rsidRPr="008546D6" w:rsidRDefault="008546D6" w:rsidP="00855077">
            <w:pPr>
              <w:spacing w:before="60" w:after="60"/>
              <w:rPr>
                <w:b/>
                <w:bCs/>
                <w:color w:val="FFFFFF" w:themeColor="background1"/>
                <w:lang w:val="en-US"/>
              </w:rPr>
            </w:pPr>
            <w:r w:rsidRPr="008546D6">
              <w:rPr>
                <w:b/>
                <w:bCs/>
                <w:color w:val="FFFFFF" w:themeColor="background1"/>
                <w:lang w:val="en-US"/>
              </w:rPr>
              <w:t>Out of Scope</w:t>
            </w:r>
          </w:p>
        </w:tc>
      </w:tr>
      <w:tr w:rsidR="00855077" w14:paraId="6C607553" w14:textId="77777777" w:rsidTr="6E05AA0F">
        <w:tc>
          <w:tcPr>
            <w:tcW w:w="9628" w:type="dxa"/>
          </w:tcPr>
          <w:p w14:paraId="3B592228" w14:textId="77777777" w:rsidR="00855077" w:rsidRDefault="00855077" w:rsidP="007E708B">
            <w:pPr>
              <w:rPr>
                <w:u w:val="single"/>
                <w:lang w:val="en-US"/>
              </w:rPr>
            </w:pPr>
          </w:p>
          <w:p w14:paraId="54C70E52" w14:textId="7192B418" w:rsidR="00D969B7" w:rsidRPr="00D969B7" w:rsidRDefault="00D969B7" w:rsidP="007E708B">
            <w:pPr>
              <w:rPr>
                <w:lang w:val="en-US"/>
              </w:rPr>
            </w:pPr>
            <w:bookmarkStart w:id="2" w:name="_Hlk221885104"/>
            <w:r w:rsidRPr="00D969B7">
              <w:rPr>
                <w:lang w:val="en-US"/>
              </w:rPr>
              <w:t>Creditors</w:t>
            </w:r>
          </w:p>
          <w:p w14:paraId="30D12AE9" w14:textId="0B1C03C7" w:rsidR="00D969B7" w:rsidRPr="00D969B7" w:rsidRDefault="00D969B7" w:rsidP="007E708B">
            <w:pPr>
              <w:rPr>
                <w:lang w:val="en-US"/>
              </w:rPr>
            </w:pPr>
            <w:r w:rsidRPr="00D969B7">
              <w:rPr>
                <w:lang w:val="en-US"/>
              </w:rPr>
              <w:t xml:space="preserve">Social Work/ Finance Appointee </w:t>
            </w:r>
          </w:p>
          <w:p w14:paraId="2D78FFE1" w14:textId="3E431960" w:rsidR="00D969B7" w:rsidRDefault="00D969B7" w:rsidP="007E708B">
            <w:pPr>
              <w:rPr>
                <w:lang w:val="en-US"/>
              </w:rPr>
            </w:pPr>
            <w:r w:rsidRPr="00D969B7">
              <w:rPr>
                <w:lang w:val="en-US"/>
              </w:rPr>
              <w:t xml:space="preserve">Anti-poverty strategy </w:t>
            </w:r>
            <w:r w:rsidR="003C1252">
              <w:rPr>
                <w:lang w:val="en-US"/>
              </w:rPr>
              <w:t>(</w:t>
            </w:r>
            <w:r w:rsidR="003C1252" w:rsidRPr="003C1252">
              <w:rPr>
                <w:rFonts w:eastAsia="Times New Roman" w:cs="Arial"/>
                <w:color w:val="000000"/>
              </w:rPr>
              <w:t>this was a recognition that this does not fall under Revenue and Benefits in both Authorities and is not overly common within services nationally and therefore is unlikely to be scalable given the unique local context to such policies)</w:t>
            </w:r>
          </w:p>
          <w:bookmarkEnd w:id="2"/>
          <w:p w14:paraId="041C6790" w14:textId="77777777" w:rsidR="00D969B7" w:rsidRDefault="00D969B7" w:rsidP="007E708B">
            <w:pPr>
              <w:rPr>
                <w:u w:val="single"/>
                <w:lang w:val="en-US"/>
              </w:rPr>
            </w:pPr>
          </w:p>
          <w:p w14:paraId="011DB975" w14:textId="46456D63" w:rsidR="008546D6" w:rsidRDefault="7FDCB123" w:rsidP="5CCB988B">
            <w:pPr>
              <w:rPr>
                <w:rFonts w:eastAsia="Arial" w:cs="Arial"/>
                <w:color w:val="000000" w:themeColor="text1"/>
              </w:rPr>
            </w:pPr>
            <w:r w:rsidRPr="5CCB988B">
              <w:rPr>
                <w:rFonts w:eastAsia="Arial" w:cs="Arial"/>
                <w:color w:val="000000" w:themeColor="text1"/>
              </w:rPr>
              <w:t>As this work develops</w:t>
            </w:r>
            <w:r w:rsidR="0FE25A71" w:rsidRPr="5CCB988B">
              <w:rPr>
                <w:rFonts w:eastAsia="Arial" w:cs="Arial"/>
                <w:color w:val="000000" w:themeColor="text1"/>
              </w:rPr>
              <w:t>,</w:t>
            </w:r>
            <w:r w:rsidRPr="5CCB988B">
              <w:rPr>
                <w:rFonts w:eastAsia="Arial" w:cs="Arial"/>
                <w:color w:val="000000" w:themeColor="text1"/>
              </w:rPr>
              <w:t xml:space="preserve"> future areas of work, currently marked as out of scope, may be identified to be considered in scope.  </w:t>
            </w:r>
          </w:p>
        </w:tc>
      </w:tr>
    </w:tbl>
    <w:p w14:paraId="2CF3B748" w14:textId="77777777" w:rsidR="00855077" w:rsidRDefault="00855077" w:rsidP="007E708B">
      <w:pPr>
        <w:rPr>
          <w:u w:val="single"/>
          <w:lang w:val="en-US"/>
        </w:rPr>
      </w:pPr>
    </w:p>
    <w:p w14:paraId="7A7AFF74" w14:textId="77777777" w:rsidR="007E708B" w:rsidRPr="007E708B" w:rsidRDefault="007E708B" w:rsidP="007E708B">
      <w:pPr>
        <w:rPr>
          <w:lang w:val="en-US"/>
        </w:rPr>
      </w:pPr>
    </w:p>
    <w:p w14:paraId="5BA70ABD" w14:textId="7876395C" w:rsidR="007E708B" w:rsidRDefault="007E708B" w:rsidP="00486767">
      <w:pPr>
        <w:pStyle w:val="Heading1"/>
        <w:tabs>
          <w:tab w:val="left" w:pos="709"/>
        </w:tabs>
        <w:rPr>
          <w:lang w:val="en-US"/>
        </w:rPr>
      </w:pPr>
      <w:r w:rsidRPr="007E708B">
        <w:rPr>
          <w:lang w:val="en-US"/>
        </w:rPr>
        <w:t>4.</w:t>
      </w:r>
      <w:r w:rsidR="007560F4">
        <w:rPr>
          <w:lang w:val="en-US"/>
        </w:rPr>
        <w:tab/>
      </w:r>
      <w:r w:rsidRPr="007E708B">
        <w:rPr>
          <w:lang w:val="en-US"/>
        </w:rPr>
        <w:t>Design Principles</w:t>
      </w:r>
    </w:p>
    <w:p w14:paraId="4E05BB41" w14:textId="77777777" w:rsidR="007560F4" w:rsidRPr="007560F4" w:rsidRDefault="007560F4" w:rsidP="007560F4">
      <w:pPr>
        <w:rPr>
          <w:lang w:val="en-US"/>
        </w:rPr>
      </w:pPr>
    </w:p>
    <w:p w14:paraId="3253C968" w14:textId="77777777" w:rsidR="007E708B" w:rsidRPr="007E708B" w:rsidRDefault="007E708B" w:rsidP="007C7C48">
      <w:pPr>
        <w:pStyle w:val="Bullet"/>
        <w:ind w:left="1418"/>
      </w:pPr>
      <w:r w:rsidRPr="007E708B">
        <w:t>Scalable – the model should be able to be scaled up beyond the initial two partner Councils to enable other Councils to join for a wider partnership</w:t>
      </w:r>
    </w:p>
    <w:p w14:paraId="53625EF7" w14:textId="77777777" w:rsidR="007E708B" w:rsidRPr="007E708B" w:rsidRDefault="007E708B" w:rsidP="007C7C48">
      <w:pPr>
        <w:pStyle w:val="Bullet"/>
        <w:ind w:left="1418"/>
      </w:pPr>
      <w:r w:rsidRPr="007E708B">
        <w:lastRenderedPageBreak/>
        <w:t>Significant – the approach to collaboration must provide significant and measurable financial benefits which outweigh the cost of implementation</w:t>
      </w:r>
    </w:p>
    <w:p w14:paraId="7FE20ECE" w14:textId="77777777" w:rsidR="007E708B" w:rsidRPr="007E708B" w:rsidRDefault="007E708B" w:rsidP="007C7C48">
      <w:pPr>
        <w:pStyle w:val="Bullet"/>
        <w:ind w:left="1418"/>
      </w:pPr>
      <w:r w:rsidRPr="007E708B">
        <w:t>Flexible and form agnostic – any model should be flexible enough to adapt to change over time</w:t>
      </w:r>
    </w:p>
    <w:p w14:paraId="1E5EF650" w14:textId="77777777" w:rsidR="007E708B" w:rsidRPr="007E708B" w:rsidRDefault="007E708B" w:rsidP="007C7C48">
      <w:pPr>
        <w:pStyle w:val="Bullet"/>
        <w:ind w:left="1418"/>
      </w:pPr>
      <w:r w:rsidRPr="007E708B">
        <w:t>Proven outcomes for communities – there should be benefits to the community we serve either through improved services or through the release of expenditure which can support higher priority services</w:t>
      </w:r>
    </w:p>
    <w:p w14:paraId="3C1C301B" w14:textId="77777777" w:rsidR="007E708B" w:rsidRPr="007E708B" w:rsidRDefault="007E708B" w:rsidP="007C7C48">
      <w:pPr>
        <w:pStyle w:val="Bullet"/>
        <w:ind w:left="1418"/>
      </w:pPr>
      <w:r w:rsidRPr="007E708B">
        <w:t>Strategically aligned – there should be an alignment to the goals of the partner Councils</w:t>
      </w:r>
    </w:p>
    <w:p w14:paraId="206E5BDE" w14:textId="77777777" w:rsidR="007E708B" w:rsidRPr="007E708B" w:rsidRDefault="007E708B" w:rsidP="007C7C48">
      <w:pPr>
        <w:pStyle w:val="Bullet"/>
        <w:ind w:left="1418"/>
      </w:pPr>
      <w:r w:rsidRPr="007E708B">
        <w:t>Sustainable – the approach taken must be future proofed to ensure long term success</w:t>
      </w:r>
    </w:p>
    <w:p w14:paraId="44C7283E" w14:textId="77777777" w:rsidR="007E708B" w:rsidRPr="007E708B" w:rsidRDefault="007E708B" w:rsidP="007C7C48">
      <w:pPr>
        <w:pStyle w:val="Bullet"/>
        <w:ind w:left="1418"/>
      </w:pPr>
      <w:r w:rsidRPr="007E708B">
        <w:t xml:space="preserve">Transformative and ambitious – continuous improvement and innovation must drive the model forward, and focus on digital by default where applicable </w:t>
      </w:r>
    </w:p>
    <w:p w14:paraId="275FAF23" w14:textId="77777777" w:rsidR="007E708B" w:rsidRPr="007E708B" w:rsidRDefault="007E708B" w:rsidP="007C7C48">
      <w:pPr>
        <w:pStyle w:val="Bullet"/>
        <w:ind w:left="1418"/>
      </w:pPr>
      <w:r w:rsidRPr="007E708B">
        <w:t>Fair and equitable – the approach must deliver benefits for partner Councils in proportion to their resources and investment given the likely disparity in size of Councils.</w:t>
      </w:r>
    </w:p>
    <w:p w14:paraId="1CCE98AD" w14:textId="77777777" w:rsidR="007E708B" w:rsidRDefault="007E708B" w:rsidP="007E708B">
      <w:pPr>
        <w:rPr>
          <w:lang w:val="en-US"/>
        </w:rPr>
      </w:pPr>
    </w:p>
    <w:p w14:paraId="1A31CD68" w14:textId="7F1727C9" w:rsidR="00AD7057" w:rsidRDefault="3B62F17F" w:rsidP="007E708B">
      <w:pPr>
        <w:rPr>
          <w:lang w:val="en-US"/>
        </w:rPr>
      </w:pPr>
      <w:r w:rsidRPr="3B62F17F">
        <w:rPr>
          <w:lang w:val="en-US"/>
        </w:rPr>
        <w:t>Please indicate below how this workstream aims to achieve the above noted design principles:</w:t>
      </w:r>
    </w:p>
    <w:p w14:paraId="2B22CB6C" w14:textId="77777777" w:rsidR="00D6359E" w:rsidRDefault="00D6359E" w:rsidP="007E708B">
      <w:pPr>
        <w:rPr>
          <w:lang w:val="en-US"/>
        </w:rPr>
      </w:pPr>
    </w:p>
    <w:tbl>
      <w:tblPr>
        <w:tblStyle w:val="TableGrid"/>
        <w:tblW w:w="9628" w:type="dxa"/>
        <w:tblInd w:w="704" w:type="dxa"/>
        <w:tblLook w:val="04A0" w:firstRow="1" w:lastRow="0" w:firstColumn="1" w:lastColumn="0" w:noHBand="0" w:noVBand="1"/>
      </w:tblPr>
      <w:tblGrid>
        <w:gridCol w:w="9628"/>
      </w:tblGrid>
      <w:tr w:rsidR="00AD7057" w:rsidRPr="008546D6" w14:paraId="7E92BBBF" w14:textId="77777777" w:rsidTr="5CCB988B">
        <w:trPr>
          <w:trHeight w:val="300"/>
        </w:trPr>
        <w:tc>
          <w:tcPr>
            <w:tcW w:w="9628" w:type="dxa"/>
            <w:shd w:val="clear" w:color="auto" w:fill="196B24" w:themeFill="accent3"/>
          </w:tcPr>
          <w:p w14:paraId="09AE4B7D" w14:textId="124CC031" w:rsidR="00AD7057" w:rsidRPr="008546D6" w:rsidRDefault="3B62F17F" w:rsidP="00802AAC">
            <w:pPr>
              <w:spacing w:before="60" w:after="60"/>
              <w:rPr>
                <w:b/>
                <w:bCs/>
                <w:color w:val="FFFFFF" w:themeColor="background1"/>
                <w:lang w:val="en-US"/>
              </w:rPr>
            </w:pPr>
            <w:r w:rsidRPr="3B62F17F">
              <w:rPr>
                <w:b/>
                <w:bCs/>
                <w:color w:val="FFFFFF" w:themeColor="background1"/>
                <w:lang w:val="en-US"/>
              </w:rPr>
              <w:t>Scalable</w:t>
            </w:r>
          </w:p>
        </w:tc>
      </w:tr>
      <w:tr w:rsidR="00AD7057" w14:paraId="11734D96" w14:textId="77777777" w:rsidTr="5CCB988B">
        <w:trPr>
          <w:trHeight w:val="300"/>
        </w:trPr>
        <w:tc>
          <w:tcPr>
            <w:tcW w:w="9628" w:type="dxa"/>
          </w:tcPr>
          <w:p w14:paraId="5E398E34" w14:textId="77777777" w:rsidR="00AD7057" w:rsidRDefault="00AD7057" w:rsidP="00802AAC">
            <w:pPr>
              <w:rPr>
                <w:u w:val="single"/>
                <w:lang w:val="en-US"/>
              </w:rPr>
            </w:pPr>
          </w:p>
          <w:p w14:paraId="61114D4F" w14:textId="30DC1C17" w:rsidR="00AD7057" w:rsidRPr="0067559F" w:rsidRDefault="0067559F" w:rsidP="00802AAC">
            <w:r w:rsidRPr="471AA67B">
              <w:t>Given that all Council’s provide the services in scope, there is nothing to prevent further council participation</w:t>
            </w:r>
            <w:r w:rsidR="008759CB" w:rsidRPr="471AA67B">
              <w:t xml:space="preserve">.  </w:t>
            </w:r>
            <w:r w:rsidRPr="471AA67B">
              <w:t>There are examples of this in England with shared working between two Councils incorporating a third</w:t>
            </w:r>
            <w:r w:rsidR="00E17C43" w:rsidRPr="471AA67B">
              <w:t xml:space="preserve">, for a working example see </w:t>
            </w:r>
            <w:r w:rsidRPr="471AA67B">
              <w:t xml:space="preserve">Thanet Shared Services </w:t>
            </w:r>
            <w:r w:rsidR="00E17C43" w:rsidRPr="471AA67B">
              <w:t xml:space="preserve">- </w:t>
            </w:r>
            <w:r w:rsidRPr="471AA67B">
              <w:t>Revenues.</w:t>
            </w:r>
          </w:p>
          <w:p w14:paraId="6FCFC988" w14:textId="77777777" w:rsidR="00AD7057" w:rsidRDefault="00AD7057" w:rsidP="00802AAC">
            <w:pPr>
              <w:rPr>
                <w:u w:val="single"/>
                <w:lang w:val="en-US"/>
              </w:rPr>
            </w:pPr>
          </w:p>
        </w:tc>
      </w:tr>
      <w:tr w:rsidR="00AD7057" w:rsidRPr="00855077" w14:paraId="76BA01BF" w14:textId="77777777" w:rsidTr="5CCB988B">
        <w:trPr>
          <w:trHeight w:val="300"/>
        </w:trPr>
        <w:tc>
          <w:tcPr>
            <w:tcW w:w="9628" w:type="dxa"/>
            <w:shd w:val="clear" w:color="auto" w:fill="196B24" w:themeFill="accent3"/>
          </w:tcPr>
          <w:p w14:paraId="0F742B9E" w14:textId="74BBF2CA" w:rsidR="00AD7057" w:rsidRPr="008546D6" w:rsidRDefault="3B62F17F" w:rsidP="00802AAC">
            <w:pPr>
              <w:spacing w:before="60" w:after="60"/>
              <w:rPr>
                <w:b/>
                <w:bCs/>
                <w:color w:val="FFFFFF" w:themeColor="background1"/>
                <w:lang w:val="en-US"/>
              </w:rPr>
            </w:pPr>
            <w:r w:rsidRPr="3B62F17F">
              <w:rPr>
                <w:b/>
                <w:bCs/>
                <w:color w:val="FFFFFF" w:themeColor="background1"/>
                <w:lang w:val="en-US"/>
              </w:rPr>
              <w:t xml:space="preserve">Significant </w:t>
            </w:r>
          </w:p>
        </w:tc>
      </w:tr>
      <w:tr w:rsidR="00AD7057" w14:paraId="641CC6D6" w14:textId="77777777" w:rsidTr="5CCB988B">
        <w:trPr>
          <w:trHeight w:val="300"/>
        </w:trPr>
        <w:tc>
          <w:tcPr>
            <w:tcW w:w="9628" w:type="dxa"/>
          </w:tcPr>
          <w:p w14:paraId="58E1E2D0" w14:textId="77777777" w:rsidR="00AD7057" w:rsidRDefault="00AD7057" w:rsidP="00802AAC">
            <w:pPr>
              <w:rPr>
                <w:u w:val="single"/>
                <w:lang w:val="en-US"/>
              </w:rPr>
            </w:pPr>
          </w:p>
          <w:p w14:paraId="5CA871AA" w14:textId="1F1C2B2C" w:rsidR="00AD7057" w:rsidRDefault="0067559F" w:rsidP="0067559F">
            <w:r w:rsidRPr="471AA67B">
              <w:t>The scope identifies significant opportunities and potential benefits to the Council and citizens</w:t>
            </w:r>
            <w:r w:rsidR="00D5098F" w:rsidRPr="471AA67B">
              <w:t xml:space="preserve">.  </w:t>
            </w:r>
            <w:r w:rsidRPr="471AA67B">
              <w:t>Potential costs of implementation, savings, efficiencies</w:t>
            </w:r>
            <w:r w:rsidR="009D43BA" w:rsidRPr="471AA67B">
              <w:t>,</w:t>
            </w:r>
            <w:r w:rsidRPr="471AA67B">
              <w:t xml:space="preserve"> and non-financial benefits will be assessed within the business case</w:t>
            </w:r>
            <w:r w:rsidR="009D43BA" w:rsidRPr="471AA67B">
              <w:t>.</w:t>
            </w:r>
            <w:r w:rsidRPr="471AA67B">
              <w:t xml:space="preserve"> </w:t>
            </w:r>
          </w:p>
          <w:p w14:paraId="2FCCEFEB" w14:textId="77777777" w:rsidR="0067559F" w:rsidRDefault="0067559F" w:rsidP="0067559F">
            <w:pPr>
              <w:rPr>
                <w:u w:val="single"/>
                <w:lang w:val="en-US"/>
              </w:rPr>
            </w:pPr>
          </w:p>
        </w:tc>
      </w:tr>
      <w:tr w:rsidR="00D6359E" w14:paraId="25435C8D" w14:textId="77777777" w:rsidTr="5CCB988B">
        <w:trPr>
          <w:trHeight w:val="300"/>
        </w:trPr>
        <w:tc>
          <w:tcPr>
            <w:tcW w:w="9628" w:type="dxa"/>
            <w:shd w:val="clear" w:color="auto" w:fill="196B24" w:themeFill="accent3"/>
          </w:tcPr>
          <w:p w14:paraId="23E863A4" w14:textId="26B4E38E" w:rsidR="00D6359E" w:rsidRPr="000652C6" w:rsidRDefault="3B62F17F" w:rsidP="00802AAC">
            <w:pPr>
              <w:rPr>
                <w:b/>
                <w:bCs/>
                <w:lang w:val="en-US"/>
              </w:rPr>
            </w:pPr>
            <w:r w:rsidRPr="000652C6">
              <w:rPr>
                <w:b/>
                <w:bCs/>
                <w:color w:val="FFFFFF" w:themeColor="background1"/>
              </w:rPr>
              <w:t>Flexible and form agnostic</w:t>
            </w:r>
          </w:p>
        </w:tc>
      </w:tr>
      <w:tr w:rsidR="00D6359E" w14:paraId="2368BE0C" w14:textId="77777777" w:rsidTr="5CCB988B">
        <w:trPr>
          <w:trHeight w:val="300"/>
        </w:trPr>
        <w:tc>
          <w:tcPr>
            <w:tcW w:w="9628" w:type="dxa"/>
          </w:tcPr>
          <w:p w14:paraId="4B4F129B" w14:textId="77777777" w:rsidR="00D6359E" w:rsidRPr="00AD4ABD" w:rsidRDefault="00D6359E" w:rsidP="00802AAC">
            <w:pPr>
              <w:rPr>
                <w:u w:val="single"/>
                <w:lang w:val="en-US"/>
              </w:rPr>
            </w:pPr>
          </w:p>
          <w:p w14:paraId="6297CAC5" w14:textId="4307B109" w:rsidR="00D6359E" w:rsidRPr="0067559F" w:rsidRDefault="0067559F" w:rsidP="00802AAC">
            <w:pPr>
              <w:rPr>
                <w:lang w:val="en-US"/>
              </w:rPr>
            </w:pPr>
            <w:r w:rsidRPr="24A42F8B">
              <w:rPr>
                <w:lang w:val="en-US"/>
              </w:rPr>
              <w:t>The design principle will ensure that flexibility and adaptability are integral, this is especially import</w:t>
            </w:r>
            <w:r w:rsidR="2ECB15B3" w:rsidRPr="24A42F8B">
              <w:rPr>
                <w:lang w:val="en-US"/>
              </w:rPr>
              <w:t>ant</w:t>
            </w:r>
            <w:r w:rsidRPr="24A42F8B">
              <w:rPr>
                <w:lang w:val="en-US"/>
              </w:rPr>
              <w:t xml:space="preserve"> given ongoing Council Tax reform. </w:t>
            </w:r>
          </w:p>
          <w:p w14:paraId="3EAA3965" w14:textId="77777777" w:rsidR="00D6359E" w:rsidRPr="00D6359E" w:rsidRDefault="00D6359E" w:rsidP="00802AAC">
            <w:pPr>
              <w:rPr>
                <w:b/>
                <w:bCs/>
                <w:u w:val="single"/>
                <w:lang w:val="en-US"/>
              </w:rPr>
            </w:pPr>
          </w:p>
        </w:tc>
      </w:tr>
      <w:tr w:rsidR="00D6359E" w14:paraId="46A71D0F" w14:textId="77777777" w:rsidTr="5CCB988B">
        <w:trPr>
          <w:trHeight w:val="300"/>
        </w:trPr>
        <w:tc>
          <w:tcPr>
            <w:tcW w:w="9628" w:type="dxa"/>
            <w:shd w:val="clear" w:color="auto" w:fill="196B24" w:themeFill="accent3"/>
          </w:tcPr>
          <w:p w14:paraId="17C39E93" w14:textId="7FAB3E6B" w:rsidR="00D6359E" w:rsidRPr="000652C6" w:rsidRDefault="3B62F17F" w:rsidP="00802AAC">
            <w:pPr>
              <w:rPr>
                <w:b/>
                <w:bCs/>
                <w:lang w:val="en-US"/>
              </w:rPr>
            </w:pPr>
            <w:r w:rsidRPr="000652C6">
              <w:rPr>
                <w:b/>
                <w:bCs/>
                <w:color w:val="FFFFFF" w:themeColor="background1"/>
              </w:rPr>
              <w:t>Proven outcomes for communities</w:t>
            </w:r>
          </w:p>
        </w:tc>
      </w:tr>
      <w:tr w:rsidR="00D6359E" w14:paraId="10C15F95" w14:textId="77777777" w:rsidTr="5CCB988B">
        <w:trPr>
          <w:trHeight w:val="300"/>
        </w:trPr>
        <w:tc>
          <w:tcPr>
            <w:tcW w:w="9628" w:type="dxa"/>
          </w:tcPr>
          <w:p w14:paraId="45BAC94A" w14:textId="77777777" w:rsidR="00D6359E" w:rsidRPr="006A2792" w:rsidRDefault="00D6359E" w:rsidP="00802AAC">
            <w:pPr>
              <w:rPr>
                <w:lang w:val="en-US"/>
              </w:rPr>
            </w:pPr>
          </w:p>
          <w:p w14:paraId="78004203" w14:textId="7E15D159" w:rsidR="00D6359E" w:rsidRPr="00A10CF3" w:rsidRDefault="00A10CF3" w:rsidP="00802AAC">
            <w:pPr>
              <w:rPr>
                <w:lang w:val="en-US"/>
              </w:rPr>
            </w:pPr>
            <w:r w:rsidRPr="00A10CF3">
              <w:rPr>
                <w:lang w:val="en-US"/>
              </w:rPr>
              <w:t xml:space="preserve">The aims outlined in section one highlights the potential to </w:t>
            </w:r>
            <w:r>
              <w:rPr>
                <w:lang w:val="en-US"/>
              </w:rPr>
              <w:t>improve</w:t>
            </w:r>
            <w:r w:rsidRPr="00A10CF3">
              <w:rPr>
                <w:lang w:val="en-US"/>
              </w:rPr>
              <w:t xml:space="preserve"> service</w:t>
            </w:r>
            <w:r>
              <w:rPr>
                <w:lang w:val="en-US"/>
              </w:rPr>
              <w:t xml:space="preserve"> delivery</w:t>
            </w:r>
            <w:r w:rsidRPr="00A10CF3">
              <w:rPr>
                <w:lang w:val="en-US"/>
              </w:rPr>
              <w:t xml:space="preserve"> and reduce </w:t>
            </w:r>
            <w:r>
              <w:rPr>
                <w:lang w:val="en-US"/>
              </w:rPr>
              <w:t xml:space="preserve">operating </w:t>
            </w:r>
            <w:r w:rsidRPr="00A10CF3">
              <w:rPr>
                <w:lang w:val="en-US"/>
              </w:rPr>
              <w:t>costs, benefiting all citizens</w:t>
            </w:r>
            <w:r>
              <w:rPr>
                <w:lang w:val="en-US"/>
              </w:rPr>
              <w:t>.</w:t>
            </w:r>
          </w:p>
          <w:p w14:paraId="07778F4E" w14:textId="77777777" w:rsidR="00D6359E" w:rsidRPr="000652C6" w:rsidRDefault="00D6359E" w:rsidP="00802AAC">
            <w:pPr>
              <w:rPr>
                <w:b/>
                <w:bCs/>
                <w:lang w:val="en-US"/>
              </w:rPr>
            </w:pPr>
          </w:p>
        </w:tc>
      </w:tr>
      <w:tr w:rsidR="00D6359E" w14:paraId="7A2D48D2" w14:textId="77777777" w:rsidTr="5CCB988B">
        <w:trPr>
          <w:trHeight w:val="300"/>
        </w:trPr>
        <w:tc>
          <w:tcPr>
            <w:tcW w:w="9628" w:type="dxa"/>
            <w:shd w:val="clear" w:color="auto" w:fill="196B24" w:themeFill="accent3"/>
          </w:tcPr>
          <w:p w14:paraId="3B0CEEAD" w14:textId="3A28AE9E" w:rsidR="00D6359E" w:rsidRPr="000652C6" w:rsidRDefault="3B62F17F" w:rsidP="00802AAC">
            <w:pPr>
              <w:rPr>
                <w:b/>
                <w:bCs/>
                <w:lang w:val="en-US"/>
              </w:rPr>
            </w:pPr>
            <w:r w:rsidRPr="000652C6">
              <w:rPr>
                <w:b/>
                <w:bCs/>
                <w:color w:val="FFFFFF" w:themeColor="background1"/>
              </w:rPr>
              <w:t>Strategically aligned</w:t>
            </w:r>
          </w:p>
        </w:tc>
      </w:tr>
      <w:tr w:rsidR="00D6359E" w14:paraId="447F256F" w14:textId="77777777" w:rsidTr="5CCB988B">
        <w:trPr>
          <w:trHeight w:val="300"/>
        </w:trPr>
        <w:tc>
          <w:tcPr>
            <w:tcW w:w="9628" w:type="dxa"/>
          </w:tcPr>
          <w:p w14:paraId="15F96EF1" w14:textId="77777777" w:rsidR="00D6359E" w:rsidRPr="00AD4ABD" w:rsidRDefault="00D6359E" w:rsidP="00802AAC">
            <w:pPr>
              <w:rPr>
                <w:lang w:val="en-US"/>
              </w:rPr>
            </w:pPr>
          </w:p>
          <w:p w14:paraId="717357A4" w14:textId="39C1DDD3" w:rsidR="00A10CF3" w:rsidRDefault="00B039E3" w:rsidP="00B039E3">
            <w:r w:rsidRPr="00B039E3">
              <w:rPr>
                <w:lang w:val="en-US"/>
              </w:rPr>
              <w:t>The project aligns well with both Councils priorities</w:t>
            </w:r>
            <w:r w:rsidR="00D5098F" w:rsidRPr="00B039E3">
              <w:rPr>
                <w:lang w:val="en-US"/>
              </w:rPr>
              <w:t xml:space="preserve">.  </w:t>
            </w:r>
            <w:r w:rsidRPr="00B039E3">
              <w:rPr>
                <w:lang w:val="en-US"/>
              </w:rPr>
              <w:t>A key example is in</w:t>
            </w:r>
            <w:r w:rsidRPr="00B039E3">
              <w:t xml:space="preserve"> Inequality, Poverty &amp; Financial Hardship</w:t>
            </w:r>
            <w:r w:rsidR="00D5098F" w:rsidRPr="00B039E3">
              <w:t xml:space="preserve">.  </w:t>
            </w:r>
            <w:r w:rsidRPr="00B039E3">
              <w:t>Both councils place significant emphasis on reducing inequality and tackling poverty.</w:t>
            </w:r>
          </w:p>
          <w:p w14:paraId="554E0169" w14:textId="6D6FB4AE" w:rsidR="00B039E3" w:rsidRPr="00B039E3" w:rsidRDefault="00B039E3" w:rsidP="00B039E3">
            <w:r w:rsidRPr="00B039E3">
              <w:lastRenderedPageBreak/>
              <w:br/>
              <w:t>An integrated Revenues &amp; Benefits service contributes by:</w:t>
            </w:r>
          </w:p>
          <w:p w14:paraId="2C9908DD" w14:textId="77777777" w:rsidR="00B039E3" w:rsidRPr="00B039E3" w:rsidRDefault="00B039E3" w:rsidP="00B039E3">
            <w:pPr>
              <w:numPr>
                <w:ilvl w:val="0"/>
                <w:numId w:val="13"/>
              </w:numPr>
            </w:pPr>
            <w:r w:rsidRPr="00B039E3">
              <w:t>Ensuring fair, consistent access to Housing Benefit, Council Tax Reduction, Scottish Welfare Fund and Discretionary Housing Payments across both areas.</w:t>
            </w:r>
          </w:p>
          <w:p w14:paraId="05F5D976" w14:textId="77777777" w:rsidR="00B039E3" w:rsidRPr="00B039E3" w:rsidRDefault="00B039E3" w:rsidP="00B039E3">
            <w:pPr>
              <w:numPr>
                <w:ilvl w:val="0"/>
                <w:numId w:val="13"/>
              </w:numPr>
            </w:pPr>
            <w:r w:rsidRPr="00B039E3">
              <w:t>Enhanced financial inclusion through coordinated debt recovery that is fair and supportive.</w:t>
            </w:r>
          </w:p>
          <w:p w14:paraId="43A428CF" w14:textId="77777777" w:rsidR="00B039E3" w:rsidRDefault="00B039E3" w:rsidP="00B039E3">
            <w:pPr>
              <w:numPr>
                <w:ilvl w:val="0"/>
                <w:numId w:val="13"/>
              </w:numPr>
            </w:pPr>
            <w:r w:rsidRPr="00B039E3">
              <w:t>Reducing delays in benefit decisions via pooled capacity and standardised processes.</w:t>
            </w:r>
          </w:p>
          <w:p w14:paraId="4AC472AA" w14:textId="77777777" w:rsidR="00A10CF3" w:rsidRPr="00B039E3" w:rsidRDefault="00A10CF3" w:rsidP="00A10CF3">
            <w:pPr>
              <w:ind w:left="720"/>
            </w:pPr>
          </w:p>
          <w:p w14:paraId="2E9005C3" w14:textId="0CE618BC" w:rsidR="00D6359E" w:rsidRPr="00747654" w:rsidRDefault="00B039E3" w:rsidP="00802AAC">
            <w:r w:rsidRPr="00B039E3">
              <w:t>This directly supports Falkirk’s aim of reducing inequalities and strengthening communities and Clackmannanshire’s Wellbeing outcome to reduce inequality and tackle poverty</w:t>
            </w:r>
            <w:r w:rsidR="00E17C43">
              <w:t>.</w:t>
            </w:r>
          </w:p>
          <w:p w14:paraId="778BAD2A" w14:textId="77777777" w:rsidR="00D6359E" w:rsidRPr="000652C6" w:rsidRDefault="00D6359E" w:rsidP="00802AAC">
            <w:pPr>
              <w:rPr>
                <w:b/>
                <w:bCs/>
                <w:lang w:val="en-US"/>
              </w:rPr>
            </w:pPr>
          </w:p>
        </w:tc>
      </w:tr>
      <w:tr w:rsidR="00D6359E" w14:paraId="6936B8A7" w14:textId="77777777" w:rsidTr="5CCB988B">
        <w:trPr>
          <w:trHeight w:val="300"/>
        </w:trPr>
        <w:tc>
          <w:tcPr>
            <w:tcW w:w="9628" w:type="dxa"/>
            <w:shd w:val="clear" w:color="auto" w:fill="196B24" w:themeFill="accent3"/>
          </w:tcPr>
          <w:p w14:paraId="39681692" w14:textId="1B87C605" w:rsidR="00D6359E" w:rsidRPr="000652C6" w:rsidRDefault="000652C6" w:rsidP="00802AAC">
            <w:pPr>
              <w:rPr>
                <w:b/>
                <w:bCs/>
                <w:lang w:val="en-US"/>
              </w:rPr>
            </w:pPr>
            <w:r w:rsidRPr="000652C6">
              <w:rPr>
                <w:b/>
                <w:bCs/>
                <w:color w:val="FFFFFF" w:themeColor="background1"/>
                <w:lang w:val="en-US"/>
              </w:rPr>
              <w:lastRenderedPageBreak/>
              <w:t>S</w:t>
            </w:r>
            <w:r w:rsidR="3B62F17F" w:rsidRPr="000652C6">
              <w:rPr>
                <w:b/>
                <w:bCs/>
                <w:color w:val="FFFFFF" w:themeColor="background1"/>
                <w:lang w:val="en-US"/>
              </w:rPr>
              <w:t xml:space="preserve">ustainable </w:t>
            </w:r>
          </w:p>
        </w:tc>
      </w:tr>
      <w:tr w:rsidR="00D6359E" w14:paraId="2A154D89" w14:textId="77777777" w:rsidTr="5CCB988B">
        <w:trPr>
          <w:trHeight w:val="300"/>
        </w:trPr>
        <w:tc>
          <w:tcPr>
            <w:tcW w:w="9628" w:type="dxa"/>
          </w:tcPr>
          <w:p w14:paraId="4797DA3B" w14:textId="77777777" w:rsidR="00D6359E" w:rsidRPr="007D753B" w:rsidRDefault="00D6359E" w:rsidP="00802AAC">
            <w:pPr>
              <w:rPr>
                <w:lang w:val="en-US"/>
              </w:rPr>
            </w:pPr>
          </w:p>
          <w:p w14:paraId="1B0D04E8" w14:textId="12E66FEF" w:rsidR="00D6359E" w:rsidRPr="007D753B" w:rsidRDefault="007D753B" w:rsidP="00802AAC">
            <w:pPr>
              <w:rPr>
                <w:lang w:val="en-US"/>
              </w:rPr>
            </w:pPr>
            <w:r w:rsidRPr="007D753B">
              <w:rPr>
                <w:lang w:val="en-US"/>
              </w:rPr>
              <w:t>This will be integral to each of objectives identified in Section 2.</w:t>
            </w:r>
          </w:p>
          <w:p w14:paraId="306EEA0A" w14:textId="77777777" w:rsidR="00882E5E" w:rsidRPr="000652C6" w:rsidRDefault="00882E5E" w:rsidP="00747654">
            <w:pPr>
              <w:rPr>
                <w:b/>
                <w:bCs/>
                <w:lang w:val="en-US"/>
              </w:rPr>
            </w:pPr>
          </w:p>
        </w:tc>
      </w:tr>
      <w:tr w:rsidR="00D6359E" w14:paraId="6B8F0319" w14:textId="77777777" w:rsidTr="5CCB988B">
        <w:trPr>
          <w:trHeight w:val="300"/>
        </w:trPr>
        <w:tc>
          <w:tcPr>
            <w:tcW w:w="9628" w:type="dxa"/>
            <w:shd w:val="clear" w:color="auto" w:fill="196B24" w:themeFill="accent3"/>
          </w:tcPr>
          <w:p w14:paraId="29278110" w14:textId="70ADB0A2" w:rsidR="00D6359E" w:rsidRPr="000652C6" w:rsidRDefault="3B62F17F" w:rsidP="00802AAC">
            <w:pPr>
              <w:rPr>
                <w:b/>
                <w:bCs/>
                <w:lang w:val="en-US"/>
              </w:rPr>
            </w:pPr>
            <w:r w:rsidRPr="000652C6">
              <w:rPr>
                <w:b/>
                <w:bCs/>
                <w:color w:val="FFFFFF" w:themeColor="background1"/>
              </w:rPr>
              <w:t>Transformative and ambitious</w:t>
            </w:r>
          </w:p>
        </w:tc>
      </w:tr>
      <w:tr w:rsidR="00D6359E" w14:paraId="7BB7DE27" w14:textId="77777777" w:rsidTr="5CCB988B">
        <w:trPr>
          <w:trHeight w:val="300"/>
        </w:trPr>
        <w:tc>
          <w:tcPr>
            <w:tcW w:w="9628" w:type="dxa"/>
          </w:tcPr>
          <w:p w14:paraId="7F1B8889" w14:textId="79BAB93F" w:rsidR="00D6359E" w:rsidRPr="00882E5E" w:rsidRDefault="4D5EFD0C" w:rsidP="670B02B7">
            <w:pPr>
              <w:rPr>
                <w:u w:val="single"/>
                <w:lang w:val="en-US"/>
              </w:rPr>
            </w:pPr>
            <w:r>
              <w:t>By aligning areas in scope an integrated model will remove duplication, strengthen resilience, and create capacity for automation and continuous improvement, improving consistency, speed</w:t>
            </w:r>
            <w:r w:rsidR="79F94A72">
              <w:t>,</w:t>
            </w:r>
            <w:r>
              <w:t xml:space="preserve"> and customer outcomes across both areas, whilst enabling the opportunity of further expansion. </w:t>
            </w:r>
            <w:r w:rsidR="15E3A46D" w:rsidRPr="5CCB988B">
              <w:rPr>
                <w:color w:val="000000" w:themeColor="text1"/>
                <w:lang w:val="en-US"/>
              </w:rPr>
              <w:t xml:space="preserve">The design of a </w:t>
            </w:r>
            <w:r w:rsidR="16D317F8" w:rsidRPr="5CCB988B">
              <w:rPr>
                <w:color w:val="000000" w:themeColor="text1"/>
                <w:lang w:val="en-US"/>
              </w:rPr>
              <w:t>future</w:t>
            </w:r>
            <w:r w:rsidR="15E3A46D" w:rsidRPr="5CCB988B">
              <w:rPr>
                <w:color w:val="000000" w:themeColor="text1"/>
                <w:lang w:val="en-US"/>
              </w:rPr>
              <w:t xml:space="preserve"> operating model will reflect this </w:t>
            </w:r>
            <w:proofErr w:type="spellStart"/>
            <w:r w:rsidR="15E3A46D" w:rsidRPr="5CCB988B">
              <w:rPr>
                <w:color w:val="000000" w:themeColor="text1"/>
                <w:lang w:val="en-US"/>
              </w:rPr>
              <w:t>programmes</w:t>
            </w:r>
            <w:proofErr w:type="spellEnd"/>
            <w:r w:rsidR="15E3A46D" w:rsidRPr="5CCB988B">
              <w:rPr>
                <w:color w:val="000000" w:themeColor="text1"/>
                <w:lang w:val="en-US"/>
              </w:rPr>
              <w:t xml:space="preserve"> ambitions of transformational change.</w:t>
            </w:r>
          </w:p>
          <w:p w14:paraId="0351FF32" w14:textId="77777777" w:rsidR="00D6359E" w:rsidRPr="000652C6" w:rsidRDefault="00D6359E" w:rsidP="00802AAC">
            <w:pPr>
              <w:rPr>
                <w:b/>
                <w:bCs/>
                <w:lang w:val="en-US"/>
              </w:rPr>
            </w:pPr>
          </w:p>
        </w:tc>
      </w:tr>
      <w:tr w:rsidR="00D6359E" w14:paraId="1FA7ECEE" w14:textId="77777777" w:rsidTr="5CCB988B">
        <w:trPr>
          <w:trHeight w:val="300"/>
        </w:trPr>
        <w:tc>
          <w:tcPr>
            <w:tcW w:w="9628" w:type="dxa"/>
            <w:shd w:val="clear" w:color="auto" w:fill="196B24" w:themeFill="accent3"/>
          </w:tcPr>
          <w:p w14:paraId="64335099" w14:textId="0F9B4EC0" w:rsidR="00D6359E" w:rsidRPr="000652C6" w:rsidRDefault="3B62F17F" w:rsidP="00802AAC">
            <w:pPr>
              <w:rPr>
                <w:b/>
                <w:bCs/>
                <w:lang w:val="en-US"/>
              </w:rPr>
            </w:pPr>
            <w:r w:rsidRPr="000652C6">
              <w:rPr>
                <w:b/>
                <w:bCs/>
                <w:color w:val="FFFFFF" w:themeColor="background1"/>
              </w:rPr>
              <w:t>Fair and equitable</w:t>
            </w:r>
          </w:p>
        </w:tc>
      </w:tr>
      <w:tr w:rsidR="00D6359E" w14:paraId="47D8991D" w14:textId="77777777" w:rsidTr="5CCB988B">
        <w:trPr>
          <w:trHeight w:val="300"/>
        </w:trPr>
        <w:tc>
          <w:tcPr>
            <w:tcW w:w="9628" w:type="dxa"/>
          </w:tcPr>
          <w:p w14:paraId="702E99D3" w14:textId="77777777" w:rsidR="00D6359E" w:rsidRPr="00AD4ABD" w:rsidRDefault="00D6359E" w:rsidP="00802AAC">
            <w:pPr>
              <w:rPr>
                <w:u w:val="single"/>
                <w:lang w:val="en-US"/>
              </w:rPr>
            </w:pPr>
          </w:p>
          <w:p w14:paraId="382CD2DD" w14:textId="4CB13A7D" w:rsidR="00D6359E" w:rsidRPr="00882E5E" w:rsidRDefault="00882E5E" w:rsidP="00802AAC">
            <w:pPr>
              <w:rPr>
                <w:lang w:val="en-US"/>
              </w:rPr>
            </w:pPr>
            <w:r w:rsidRPr="00882E5E">
              <w:rPr>
                <w:lang w:val="en-US"/>
              </w:rPr>
              <w:t xml:space="preserve">This will be a core consideration when defining the full business case. </w:t>
            </w:r>
          </w:p>
          <w:p w14:paraId="4C648895" w14:textId="77777777" w:rsidR="00D6359E" w:rsidRPr="00D6359E" w:rsidRDefault="00D6359E" w:rsidP="00802AAC">
            <w:pPr>
              <w:rPr>
                <w:b/>
                <w:bCs/>
                <w:u w:val="single"/>
                <w:lang w:val="en-US"/>
              </w:rPr>
            </w:pPr>
          </w:p>
        </w:tc>
      </w:tr>
    </w:tbl>
    <w:p w14:paraId="253AE756" w14:textId="77777777" w:rsidR="00AD7057" w:rsidRPr="007E708B" w:rsidRDefault="00AD7057" w:rsidP="007E708B">
      <w:pPr>
        <w:rPr>
          <w:lang w:val="en-US"/>
        </w:rPr>
      </w:pPr>
    </w:p>
    <w:p w14:paraId="3CC3D8D9" w14:textId="77777777" w:rsidR="007E708B" w:rsidRPr="007E708B" w:rsidRDefault="007E708B" w:rsidP="007E708B">
      <w:pPr>
        <w:rPr>
          <w:lang w:val="en-US"/>
        </w:rPr>
      </w:pPr>
    </w:p>
    <w:p w14:paraId="0A534573" w14:textId="75CC3EA5" w:rsidR="008C2FEC" w:rsidRDefault="3B62F17F" w:rsidP="3B62F17F">
      <w:pPr>
        <w:tabs>
          <w:tab w:val="left" w:pos="709"/>
        </w:tabs>
        <w:rPr>
          <w:b/>
          <w:bCs/>
          <w:lang w:val="en-US"/>
        </w:rPr>
      </w:pPr>
      <w:r w:rsidRPr="3B62F17F">
        <w:rPr>
          <w:b/>
          <w:bCs/>
          <w:lang w:val="en-US"/>
        </w:rPr>
        <w:t>5.</w:t>
      </w:r>
      <w:r w:rsidR="007E708B">
        <w:tab/>
      </w:r>
      <w:r w:rsidRPr="3B62F17F">
        <w:rPr>
          <w:b/>
          <w:bCs/>
          <w:lang w:val="en-US"/>
        </w:rPr>
        <w:t xml:space="preserve">Financial </w:t>
      </w:r>
    </w:p>
    <w:p w14:paraId="6167E990" w14:textId="22031FA1" w:rsidR="008C2FEC" w:rsidRPr="00AD4ABD" w:rsidRDefault="008C2FEC" w:rsidP="3B62F17F">
      <w:pPr>
        <w:tabs>
          <w:tab w:val="left" w:pos="709"/>
        </w:tabs>
        <w:rPr>
          <w:bCs/>
          <w:lang w:val="en-US"/>
        </w:rPr>
      </w:pPr>
    </w:p>
    <w:tbl>
      <w:tblPr>
        <w:tblStyle w:val="TableGrid"/>
        <w:tblW w:w="9628" w:type="dxa"/>
        <w:tblInd w:w="596" w:type="dxa"/>
        <w:tblLook w:val="04A0" w:firstRow="1" w:lastRow="0" w:firstColumn="1" w:lastColumn="0" w:noHBand="0" w:noVBand="1"/>
      </w:tblPr>
      <w:tblGrid>
        <w:gridCol w:w="9628"/>
      </w:tblGrid>
      <w:tr w:rsidR="008C2FEC" w14:paraId="51DD8FF2" w14:textId="77777777" w:rsidTr="5CCB988B">
        <w:trPr>
          <w:trHeight w:val="300"/>
        </w:trPr>
        <w:tc>
          <w:tcPr>
            <w:tcW w:w="9628" w:type="dxa"/>
            <w:shd w:val="clear" w:color="auto" w:fill="196B24" w:themeFill="accent3"/>
          </w:tcPr>
          <w:p w14:paraId="1FC7DFB3" w14:textId="38CBBBA9" w:rsidR="008C2FEC" w:rsidRDefault="3B62F17F" w:rsidP="3B62F17F">
            <w:pPr>
              <w:tabs>
                <w:tab w:val="left" w:pos="709"/>
              </w:tabs>
              <w:rPr>
                <w:b/>
                <w:bCs/>
                <w:lang w:val="en-US"/>
              </w:rPr>
            </w:pPr>
            <w:r w:rsidRPr="000652C6">
              <w:rPr>
                <w:b/>
                <w:bCs/>
                <w:color w:val="FFFFFF" w:themeColor="background1"/>
                <w:lang w:val="en-US"/>
              </w:rPr>
              <w:t>Please outline how this workstream will work to achieve financial sustainability in both approach and outcomes, in 500 words or less.</w:t>
            </w:r>
          </w:p>
        </w:tc>
      </w:tr>
      <w:tr w:rsidR="008C2FEC" w14:paraId="533052C1" w14:textId="77777777" w:rsidTr="5CCB988B">
        <w:trPr>
          <w:trHeight w:val="300"/>
        </w:trPr>
        <w:tc>
          <w:tcPr>
            <w:tcW w:w="9628" w:type="dxa"/>
          </w:tcPr>
          <w:p w14:paraId="148B042E" w14:textId="77777777" w:rsidR="008C2FEC" w:rsidRPr="00650B6C" w:rsidRDefault="008C2FEC" w:rsidP="3B62F17F">
            <w:pPr>
              <w:tabs>
                <w:tab w:val="left" w:pos="709"/>
              </w:tabs>
              <w:rPr>
                <w:lang w:val="en-US"/>
              </w:rPr>
            </w:pPr>
          </w:p>
          <w:p w14:paraId="575705AF" w14:textId="06626F2F" w:rsidR="009D43BA" w:rsidRDefault="0DAE6439" w:rsidP="00650B6C">
            <w:pPr>
              <w:tabs>
                <w:tab w:val="left" w:pos="709"/>
              </w:tabs>
            </w:pPr>
            <w:r>
              <w:t>Establishing a joint service is expected to reduce overall operating costs by combining capacity, standardising processes</w:t>
            </w:r>
            <w:r w:rsidR="6C07FD7A">
              <w:t>,</w:t>
            </w:r>
            <w:r>
              <w:t xml:space="preserve"> and minimising duplication across both Councils. Efficiencies are anticipated through the alignment and redesign of core </w:t>
            </w:r>
            <w:r w:rsidR="278104C0">
              <w:t>back</w:t>
            </w:r>
            <w:r w:rsidR="3672E4D1">
              <w:t>-</w:t>
            </w:r>
            <w:r w:rsidR="278104C0">
              <w:t>office</w:t>
            </w:r>
            <w:r>
              <w:t xml:space="preserve"> functions. </w:t>
            </w:r>
            <w:r w:rsidR="5B34768F">
              <w:t>Financial and non-financial benefits will be considered throughout the business case development.</w:t>
            </w:r>
          </w:p>
          <w:p w14:paraId="19EC60D4" w14:textId="77777777" w:rsidR="00AD4ABD" w:rsidRDefault="00AD4ABD" w:rsidP="00650B6C">
            <w:pPr>
              <w:tabs>
                <w:tab w:val="left" w:pos="709"/>
              </w:tabs>
            </w:pPr>
          </w:p>
          <w:p w14:paraId="4F0AE4E2" w14:textId="11F0670D" w:rsidR="00650B6C" w:rsidRPr="00650B6C" w:rsidRDefault="0DAE6439" w:rsidP="00650B6C">
            <w:pPr>
              <w:tabs>
                <w:tab w:val="left" w:pos="709"/>
              </w:tabs>
            </w:pPr>
            <w:r>
              <w:t xml:space="preserve">A consistent, </w:t>
            </w:r>
            <w:r w:rsidR="56B126FC">
              <w:t>end-to-end</w:t>
            </w:r>
            <w:r>
              <w:t xml:space="preserve"> approach to processing, recovery and support will improve productivity, resilience</w:t>
            </w:r>
            <w:r w:rsidR="6C07FD7A">
              <w:t>,</w:t>
            </w:r>
            <w:r>
              <w:t xml:space="preserve"> and service consistency</w:t>
            </w:r>
            <w:r w:rsidR="6CA74358">
              <w:t>, benefiting all citizens</w:t>
            </w:r>
            <w:r>
              <w:t xml:space="preserve">. </w:t>
            </w:r>
            <w:r w:rsidR="00AD4ABD">
              <w:t xml:space="preserve"> </w:t>
            </w:r>
            <w:r>
              <w:t>Standardised processes and shared systems will strengthen governance, performance management and compliance, while enabling greater digital enablement and automation to reduce manual activity, error</w:t>
            </w:r>
            <w:r w:rsidR="3672E4D1">
              <w:t>,</w:t>
            </w:r>
            <w:r>
              <w:t xml:space="preserve"> and rework</w:t>
            </w:r>
            <w:r w:rsidR="34F350B6">
              <w:t>.</w:t>
            </w:r>
            <w:r w:rsidR="00AD4ABD">
              <w:t xml:space="preserve"> </w:t>
            </w:r>
            <w:r w:rsidR="34F350B6">
              <w:t xml:space="preserve"> Additional opportunities for efficiency</w:t>
            </w:r>
            <w:r w:rsidR="3672E4D1">
              <w:t xml:space="preserve"> </w:t>
            </w:r>
            <w:r w:rsidR="34F350B6">
              <w:t>such as shared workflow management, aligned system configurations, joint procurement of specialist services, and streamlined training and development</w:t>
            </w:r>
            <w:r w:rsidR="3672E4D1">
              <w:t xml:space="preserve"> </w:t>
            </w:r>
            <w:r w:rsidR="34F350B6">
              <w:t>will be explored as part of the business case.</w:t>
            </w:r>
          </w:p>
          <w:p w14:paraId="20CD7DD6" w14:textId="1B45EEB2" w:rsidR="00650B6C" w:rsidRPr="00650B6C" w:rsidRDefault="00650B6C" w:rsidP="00650B6C">
            <w:pPr>
              <w:tabs>
                <w:tab w:val="left" w:pos="709"/>
              </w:tabs>
            </w:pPr>
          </w:p>
          <w:p w14:paraId="60267476" w14:textId="77777777" w:rsidR="00AD4ABD" w:rsidRDefault="62F75570" w:rsidP="00650B6C">
            <w:pPr>
              <w:tabs>
                <w:tab w:val="left" w:pos="709"/>
              </w:tabs>
            </w:pPr>
            <w:r>
              <w:lastRenderedPageBreak/>
              <w:t>The workstream will be progressed using the knowledge and expertise of existing Revenues &amp; Benefits managers and practitioners across both Councils with potential to supplement this with external consultancy support.</w:t>
            </w:r>
          </w:p>
          <w:p w14:paraId="6EF06322" w14:textId="77777777" w:rsidR="00AD4ABD" w:rsidRDefault="00AD4ABD" w:rsidP="00650B6C">
            <w:pPr>
              <w:tabs>
                <w:tab w:val="left" w:pos="709"/>
              </w:tabs>
            </w:pPr>
          </w:p>
          <w:p w14:paraId="066139D6" w14:textId="104D7571" w:rsidR="00650B6C" w:rsidRPr="00650B6C" w:rsidRDefault="62F75570" w:rsidP="00650B6C">
            <w:pPr>
              <w:tabs>
                <w:tab w:val="left" w:pos="709"/>
              </w:tabs>
            </w:pPr>
            <w:r>
              <w:t>Relevant good</w:t>
            </w:r>
            <w:r w:rsidR="5DE6AE78">
              <w:t xml:space="preserve"> </w:t>
            </w:r>
            <w:r>
              <w:t>practice examples and learning from established shared service models will inform the design.</w:t>
            </w:r>
            <w:r w:rsidR="00650B6C">
              <w:br/>
            </w:r>
          </w:p>
          <w:p w14:paraId="3BE8206A" w14:textId="179A2207" w:rsidR="008C2FEC" w:rsidRPr="00C14889" w:rsidRDefault="00650B6C" w:rsidP="3B62F17F">
            <w:pPr>
              <w:tabs>
                <w:tab w:val="left" w:pos="709"/>
              </w:tabs>
            </w:pPr>
            <w:r w:rsidRPr="00650B6C">
              <w:t>Any initial set</w:t>
            </w:r>
            <w:r w:rsidRPr="00650B6C">
              <w:noBreakHyphen/>
              <w:t>up or transition costs for either Council will be fully explored and quantified through the costed business case.</w:t>
            </w:r>
          </w:p>
        </w:tc>
      </w:tr>
    </w:tbl>
    <w:p w14:paraId="7B2A1D9E" w14:textId="696EF989" w:rsidR="008C2FEC" w:rsidRDefault="008C2FEC" w:rsidP="3B62F17F">
      <w:pPr>
        <w:tabs>
          <w:tab w:val="left" w:pos="709"/>
        </w:tabs>
        <w:rPr>
          <w:b/>
          <w:bCs/>
          <w:lang w:val="en-US"/>
        </w:rPr>
      </w:pPr>
    </w:p>
    <w:p w14:paraId="7AE8D2E1" w14:textId="77777777" w:rsidR="00E931DC" w:rsidRDefault="00E931DC" w:rsidP="3B62F17F">
      <w:pPr>
        <w:tabs>
          <w:tab w:val="left" w:pos="709"/>
        </w:tabs>
        <w:rPr>
          <w:b/>
          <w:bCs/>
          <w:lang w:val="en-US"/>
        </w:rPr>
      </w:pPr>
    </w:p>
    <w:p w14:paraId="4062D8EB" w14:textId="0EFCC264" w:rsidR="007E708B" w:rsidRPr="007E708B" w:rsidRDefault="3B62F17F" w:rsidP="3B62F17F">
      <w:pPr>
        <w:tabs>
          <w:tab w:val="left" w:pos="709"/>
        </w:tabs>
        <w:rPr>
          <w:b/>
          <w:bCs/>
          <w:lang w:val="en-US"/>
        </w:rPr>
      </w:pPr>
      <w:r w:rsidRPr="3B62F17F">
        <w:rPr>
          <w:b/>
          <w:bCs/>
          <w:lang w:val="en-US"/>
        </w:rPr>
        <w:t>6</w:t>
      </w:r>
      <w:r w:rsidR="0025330E">
        <w:rPr>
          <w:b/>
          <w:bCs/>
          <w:lang w:val="en-US"/>
        </w:rPr>
        <w:t>.</w:t>
      </w:r>
      <w:r w:rsidR="0025330E">
        <w:rPr>
          <w:b/>
          <w:bCs/>
          <w:lang w:val="en-US"/>
        </w:rPr>
        <w:tab/>
        <w:t>Governance</w:t>
      </w:r>
    </w:p>
    <w:p w14:paraId="40357BD6" w14:textId="77777777" w:rsidR="00855077" w:rsidRDefault="00855077" w:rsidP="007E708B">
      <w:pPr>
        <w:rPr>
          <w:lang w:val="en-US"/>
        </w:rPr>
      </w:pPr>
    </w:p>
    <w:p w14:paraId="2B289247" w14:textId="4F8C2B28" w:rsidR="007E708B" w:rsidRPr="007E708B" w:rsidRDefault="007E708B" w:rsidP="1451ABEB">
      <w:pPr>
        <w:ind w:left="709"/>
      </w:pPr>
      <w:r>
        <w:t xml:space="preserve">The workstream will be overseen </w:t>
      </w:r>
      <w:r w:rsidR="00120858">
        <w:t xml:space="preserve">by joint strategic leads Ben Watson (Clackmannanshire </w:t>
      </w:r>
      <w:r w:rsidR="00E17C43">
        <w:t>Council)</w:t>
      </w:r>
      <w:r w:rsidR="00120858">
        <w:t xml:space="preserve"> and Paul Ferguson (Falkirk Council)</w:t>
      </w:r>
      <w:r>
        <w:t xml:space="preserve"> and all members will play an active role</w:t>
      </w:r>
      <w:r w:rsidR="00B16D5A">
        <w:t xml:space="preserve">.  </w:t>
      </w:r>
      <w:r>
        <w:t xml:space="preserve">The workstream will report to the Transformation through Collaboration </w:t>
      </w:r>
      <w:r w:rsidR="00E17C43">
        <w:t xml:space="preserve">Programme </w:t>
      </w:r>
      <w:r>
        <w:t xml:space="preserve">Board. </w:t>
      </w:r>
      <w:r w:rsidR="68676243" w:rsidRPr="1451ABEB">
        <w:rPr>
          <w:rFonts w:eastAsia="Arial" w:cs="Arial"/>
          <w:lang w:val="en-US"/>
        </w:rPr>
        <w:t>Governance process will be agreed in line with the Governance Workstream, as this work evolves.</w:t>
      </w:r>
      <w:r>
        <w:t xml:space="preserve"> </w:t>
      </w:r>
    </w:p>
    <w:p w14:paraId="4E807EA4" w14:textId="77777777" w:rsidR="007E708B" w:rsidRDefault="007E708B" w:rsidP="007E708B">
      <w:pPr>
        <w:rPr>
          <w:lang w:val="en-US"/>
        </w:rPr>
      </w:pPr>
    </w:p>
    <w:p w14:paraId="3E108E9B" w14:textId="77777777" w:rsidR="00855077" w:rsidRPr="007E708B" w:rsidRDefault="00855077" w:rsidP="007E708B">
      <w:pPr>
        <w:rPr>
          <w:lang w:val="en-US"/>
        </w:rPr>
      </w:pPr>
    </w:p>
    <w:p w14:paraId="4B148C43" w14:textId="0DFB1426" w:rsidR="00855077" w:rsidRDefault="3B62F17F" w:rsidP="3B62F17F">
      <w:pPr>
        <w:tabs>
          <w:tab w:val="left" w:pos="709"/>
        </w:tabs>
        <w:rPr>
          <w:b/>
          <w:bCs/>
          <w:lang w:val="en-US"/>
        </w:rPr>
      </w:pPr>
      <w:r w:rsidRPr="3B62F17F">
        <w:rPr>
          <w:b/>
          <w:bCs/>
          <w:lang w:val="en-US"/>
        </w:rPr>
        <w:t>7.</w:t>
      </w:r>
      <w:r w:rsidR="008C2FEC">
        <w:tab/>
      </w:r>
      <w:r w:rsidRPr="3B62F17F">
        <w:rPr>
          <w:b/>
          <w:bCs/>
          <w:lang w:val="en-US"/>
        </w:rPr>
        <w:t>Group Membership</w:t>
      </w:r>
    </w:p>
    <w:p w14:paraId="0911CA9A" w14:textId="77777777" w:rsidR="00855077" w:rsidRPr="001F0A65" w:rsidRDefault="00855077" w:rsidP="007E708B">
      <w:pPr>
        <w:rPr>
          <w:bCs/>
          <w:lang w:val="en-US"/>
        </w:rPr>
      </w:pPr>
    </w:p>
    <w:tbl>
      <w:tblPr>
        <w:tblW w:w="89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3110"/>
        <w:gridCol w:w="3126"/>
      </w:tblGrid>
      <w:tr w:rsidR="00855077" w:rsidRPr="007E708B" w14:paraId="50212135" w14:textId="77777777" w:rsidTr="645F09D5">
        <w:trPr>
          <w:cantSplit/>
          <w:trHeight w:val="300"/>
          <w:tblHeader/>
        </w:trPr>
        <w:tc>
          <w:tcPr>
            <w:tcW w:w="2694" w:type="dxa"/>
            <w:shd w:val="clear" w:color="auto" w:fill="196B24" w:themeFill="accent3"/>
            <w:noWrap/>
            <w:vAlign w:val="bottom"/>
          </w:tcPr>
          <w:p w14:paraId="07BE0231" w14:textId="77777777" w:rsidR="007E708B" w:rsidRPr="007E708B" w:rsidRDefault="007E708B" w:rsidP="00855077">
            <w:pPr>
              <w:spacing w:before="60" w:after="60"/>
              <w:rPr>
                <w:b/>
                <w:bCs/>
                <w:color w:val="FFFFFF" w:themeColor="background1"/>
                <w:lang w:val="en-US"/>
              </w:rPr>
            </w:pPr>
            <w:r w:rsidRPr="007E708B">
              <w:rPr>
                <w:b/>
                <w:bCs/>
                <w:color w:val="FFFFFF" w:themeColor="background1"/>
                <w:lang w:val="en-US"/>
              </w:rPr>
              <w:t>Name</w:t>
            </w:r>
          </w:p>
        </w:tc>
        <w:tc>
          <w:tcPr>
            <w:tcW w:w="3110" w:type="dxa"/>
            <w:shd w:val="clear" w:color="auto" w:fill="196B24" w:themeFill="accent3"/>
            <w:noWrap/>
            <w:vAlign w:val="bottom"/>
          </w:tcPr>
          <w:p w14:paraId="1F66D96F" w14:textId="77777777" w:rsidR="007E708B" w:rsidRPr="007E708B" w:rsidRDefault="007E708B" w:rsidP="00855077">
            <w:pPr>
              <w:spacing w:before="60" w:after="60"/>
              <w:rPr>
                <w:b/>
                <w:bCs/>
                <w:color w:val="FFFFFF" w:themeColor="background1"/>
                <w:lang w:val="en-US"/>
              </w:rPr>
            </w:pPr>
            <w:r w:rsidRPr="007E708B">
              <w:rPr>
                <w:b/>
                <w:bCs/>
                <w:color w:val="FFFFFF" w:themeColor="background1"/>
                <w:lang w:val="en-US"/>
              </w:rPr>
              <w:t>Job Title</w:t>
            </w:r>
          </w:p>
        </w:tc>
        <w:tc>
          <w:tcPr>
            <w:tcW w:w="3126" w:type="dxa"/>
            <w:shd w:val="clear" w:color="auto" w:fill="196B24" w:themeFill="accent3"/>
            <w:noWrap/>
            <w:vAlign w:val="bottom"/>
          </w:tcPr>
          <w:p w14:paraId="47B043AD" w14:textId="77777777" w:rsidR="007E708B" w:rsidRPr="007E708B" w:rsidRDefault="007E708B" w:rsidP="00855077">
            <w:pPr>
              <w:spacing w:before="60" w:after="60"/>
              <w:rPr>
                <w:b/>
                <w:bCs/>
                <w:color w:val="FFFFFF" w:themeColor="background1"/>
                <w:lang w:val="en-US"/>
              </w:rPr>
            </w:pPr>
            <w:r w:rsidRPr="007E708B">
              <w:rPr>
                <w:b/>
                <w:bCs/>
                <w:color w:val="FFFFFF" w:themeColor="background1"/>
                <w:lang w:val="en-US"/>
              </w:rPr>
              <w:t xml:space="preserve">Partner </w:t>
            </w:r>
            <w:proofErr w:type="spellStart"/>
            <w:r w:rsidRPr="007E708B">
              <w:rPr>
                <w:b/>
                <w:bCs/>
                <w:color w:val="FFFFFF" w:themeColor="background1"/>
                <w:lang w:val="en-US"/>
              </w:rPr>
              <w:t>Organisation</w:t>
            </w:r>
            <w:proofErr w:type="spellEnd"/>
          </w:p>
        </w:tc>
      </w:tr>
      <w:tr w:rsidR="007E708B" w:rsidRPr="007E708B" w14:paraId="23D6E5BB" w14:textId="77777777" w:rsidTr="645F09D5">
        <w:trPr>
          <w:cantSplit/>
          <w:trHeight w:val="300"/>
          <w:tblHeader/>
        </w:trPr>
        <w:tc>
          <w:tcPr>
            <w:tcW w:w="2694" w:type="dxa"/>
            <w:noWrap/>
            <w:vAlign w:val="bottom"/>
          </w:tcPr>
          <w:p w14:paraId="2203D488" w14:textId="6391D7CA" w:rsidR="007E708B" w:rsidRPr="007E708B" w:rsidRDefault="00120858" w:rsidP="007E708B">
            <w:pPr>
              <w:rPr>
                <w:lang w:val="en-US"/>
              </w:rPr>
            </w:pPr>
            <w:r>
              <w:rPr>
                <w:lang w:val="en-US"/>
              </w:rPr>
              <w:t>Ben Watson</w:t>
            </w:r>
          </w:p>
        </w:tc>
        <w:tc>
          <w:tcPr>
            <w:tcW w:w="3110" w:type="dxa"/>
            <w:noWrap/>
            <w:vAlign w:val="bottom"/>
          </w:tcPr>
          <w:p w14:paraId="07FD3CED" w14:textId="77777777" w:rsidR="007E708B" w:rsidRPr="007E708B" w:rsidRDefault="007E708B" w:rsidP="007E708B">
            <w:pPr>
              <w:rPr>
                <w:lang w:val="en-US"/>
              </w:rPr>
            </w:pPr>
          </w:p>
        </w:tc>
        <w:tc>
          <w:tcPr>
            <w:tcW w:w="3126" w:type="dxa"/>
            <w:noWrap/>
            <w:vAlign w:val="bottom"/>
          </w:tcPr>
          <w:p w14:paraId="19170992" w14:textId="2B8CA4D8" w:rsidR="007E708B" w:rsidRPr="007E708B" w:rsidRDefault="00120858" w:rsidP="007E708B">
            <w:pPr>
              <w:rPr>
                <w:lang w:val="en-US"/>
              </w:rPr>
            </w:pPr>
            <w:r w:rsidRPr="00120858">
              <w:rPr>
                <w:lang w:val="en-US"/>
              </w:rPr>
              <w:t>C</w:t>
            </w:r>
            <w:r>
              <w:rPr>
                <w:lang w:val="en-US"/>
              </w:rPr>
              <w:t>lackmannanshire Council</w:t>
            </w:r>
          </w:p>
        </w:tc>
      </w:tr>
      <w:tr w:rsidR="007E708B" w:rsidRPr="007E708B" w14:paraId="5F29209C" w14:textId="77777777" w:rsidTr="645F09D5">
        <w:trPr>
          <w:cantSplit/>
          <w:trHeight w:val="300"/>
          <w:tblHeader/>
        </w:trPr>
        <w:tc>
          <w:tcPr>
            <w:tcW w:w="2694" w:type="dxa"/>
            <w:noWrap/>
            <w:vAlign w:val="bottom"/>
          </w:tcPr>
          <w:p w14:paraId="0637F98C" w14:textId="12BC2576" w:rsidR="007E708B" w:rsidRPr="007E708B" w:rsidRDefault="00120858" w:rsidP="007E708B">
            <w:pPr>
              <w:rPr>
                <w:lang w:val="en-US"/>
              </w:rPr>
            </w:pPr>
            <w:r>
              <w:rPr>
                <w:lang w:val="en-US"/>
              </w:rPr>
              <w:t>Paul Ferguson</w:t>
            </w:r>
          </w:p>
        </w:tc>
        <w:tc>
          <w:tcPr>
            <w:tcW w:w="3110" w:type="dxa"/>
            <w:noWrap/>
            <w:vAlign w:val="bottom"/>
          </w:tcPr>
          <w:p w14:paraId="2C6D35B2" w14:textId="77777777" w:rsidR="007E708B" w:rsidRPr="007E708B" w:rsidRDefault="007E708B" w:rsidP="007E708B">
            <w:pPr>
              <w:rPr>
                <w:lang w:val="en-US"/>
              </w:rPr>
            </w:pPr>
          </w:p>
        </w:tc>
        <w:tc>
          <w:tcPr>
            <w:tcW w:w="3126" w:type="dxa"/>
            <w:noWrap/>
            <w:vAlign w:val="bottom"/>
          </w:tcPr>
          <w:p w14:paraId="74B1AC3A" w14:textId="0DA6C8B7" w:rsidR="007E708B" w:rsidRPr="007E708B" w:rsidRDefault="00120858" w:rsidP="007E708B">
            <w:pPr>
              <w:rPr>
                <w:lang w:val="en-US"/>
              </w:rPr>
            </w:pPr>
            <w:r>
              <w:rPr>
                <w:lang w:val="en-US"/>
              </w:rPr>
              <w:t>Falkirk Council</w:t>
            </w:r>
          </w:p>
        </w:tc>
      </w:tr>
      <w:tr w:rsidR="007E708B" w:rsidRPr="007E708B" w14:paraId="6453E1E4" w14:textId="77777777" w:rsidTr="645F09D5">
        <w:trPr>
          <w:cantSplit/>
          <w:trHeight w:val="300"/>
          <w:tblHeader/>
        </w:trPr>
        <w:tc>
          <w:tcPr>
            <w:tcW w:w="2694" w:type="dxa"/>
            <w:noWrap/>
            <w:vAlign w:val="bottom"/>
          </w:tcPr>
          <w:p w14:paraId="47D4DE1B" w14:textId="4D3932C1" w:rsidR="007E708B" w:rsidRPr="007E708B" w:rsidRDefault="007E708B" w:rsidP="645F09D5">
            <w:pPr>
              <w:rPr>
                <w:highlight w:val="yellow"/>
                <w:lang w:val="en-US"/>
              </w:rPr>
            </w:pPr>
          </w:p>
        </w:tc>
        <w:tc>
          <w:tcPr>
            <w:tcW w:w="3110" w:type="dxa"/>
            <w:noWrap/>
            <w:vAlign w:val="bottom"/>
          </w:tcPr>
          <w:p w14:paraId="4C599F0E" w14:textId="77777777" w:rsidR="007E708B" w:rsidRPr="007E708B" w:rsidRDefault="007E708B" w:rsidP="007E708B">
            <w:pPr>
              <w:rPr>
                <w:lang w:val="en-US"/>
              </w:rPr>
            </w:pPr>
          </w:p>
        </w:tc>
        <w:tc>
          <w:tcPr>
            <w:tcW w:w="3126" w:type="dxa"/>
            <w:noWrap/>
            <w:vAlign w:val="bottom"/>
          </w:tcPr>
          <w:p w14:paraId="2537AF7C" w14:textId="77777777" w:rsidR="007E708B" w:rsidRPr="007E708B" w:rsidRDefault="007E708B" w:rsidP="007E708B">
            <w:pPr>
              <w:rPr>
                <w:lang w:val="en-US"/>
              </w:rPr>
            </w:pPr>
          </w:p>
        </w:tc>
      </w:tr>
      <w:tr w:rsidR="007E708B" w:rsidRPr="007E708B" w14:paraId="3D44FEF6" w14:textId="77777777" w:rsidTr="645F09D5">
        <w:trPr>
          <w:cantSplit/>
          <w:trHeight w:val="300"/>
          <w:tblHeader/>
        </w:trPr>
        <w:tc>
          <w:tcPr>
            <w:tcW w:w="2694" w:type="dxa"/>
            <w:noWrap/>
            <w:vAlign w:val="bottom"/>
          </w:tcPr>
          <w:p w14:paraId="010DCA5D" w14:textId="77777777" w:rsidR="007E708B" w:rsidRPr="007E708B" w:rsidRDefault="007E708B" w:rsidP="007E708B">
            <w:pPr>
              <w:rPr>
                <w:lang w:val="en-US"/>
              </w:rPr>
            </w:pPr>
          </w:p>
        </w:tc>
        <w:tc>
          <w:tcPr>
            <w:tcW w:w="3110" w:type="dxa"/>
            <w:noWrap/>
            <w:vAlign w:val="bottom"/>
          </w:tcPr>
          <w:p w14:paraId="0918FFCB" w14:textId="77777777" w:rsidR="007E708B" w:rsidRPr="007E708B" w:rsidRDefault="007E708B" w:rsidP="007E708B">
            <w:pPr>
              <w:rPr>
                <w:lang w:val="en-US"/>
              </w:rPr>
            </w:pPr>
          </w:p>
        </w:tc>
        <w:tc>
          <w:tcPr>
            <w:tcW w:w="3126" w:type="dxa"/>
            <w:noWrap/>
            <w:vAlign w:val="bottom"/>
          </w:tcPr>
          <w:p w14:paraId="1F19D675" w14:textId="77777777" w:rsidR="007E708B" w:rsidRPr="007E708B" w:rsidRDefault="007E708B" w:rsidP="007E708B">
            <w:pPr>
              <w:rPr>
                <w:lang w:val="en-US"/>
              </w:rPr>
            </w:pPr>
          </w:p>
        </w:tc>
      </w:tr>
      <w:tr w:rsidR="007E708B" w:rsidRPr="007E708B" w14:paraId="1B0388AD" w14:textId="77777777" w:rsidTr="645F09D5">
        <w:trPr>
          <w:cantSplit/>
          <w:trHeight w:val="300"/>
          <w:tblHeader/>
        </w:trPr>
        <w:tc>
          <w:tcPr>
            <w:tcW w:w="2694" w:type="dxa"/>
            <w:noWrap/>
            <w:vAlign w:val="bottom"/>
          </w:tcPr>
          <w:p w14:paraId="1AF60B42" w14:textId="77777777" w:rsidR="007E708B" w:rsidRPr="007E708B" w:rsidRDefault="007E708B" w:rsidP="007E708B">
            <w:pPr>
              <w:rPr>
                <w:lang w:val="en-US"/>
              </w:rPr>
            </w:pPr>
          </w:p>
        </w:tc>
        <w:tc>
          <w:tcPr>
            <w:tcW w:w="3110" w:type="dxa"/>
            <w:noWrap/>
            <w:vAlign w:val="bottom"/>
          </w:tcPr>
          <w:p w14:paraId="6C1AA3B6" w14:textId="77777777" w:rsidR="007E708B" w:rsidRPr="007E708B" w:rsidRDefault="007E708B" w:rsidP="007E708B">
            <w:pPr>
              <w:rPr>
                <w:lang w:val="en-US"/>
              </w:rPr>
            </w:pPr>
          </w:p>
        </w:tc>
        <w:tc>
          <w:tcPr>
            <w:tcW w:w="3126" w:type="dxa"/>
            <w:noWrap/>
            <w:vAlign w:val="bottom"/>
          </w:tcPr>
          <w:p w14:paraId="55077AEC" w14:textId="77777777" w:rsidR="007E708B" w:rsidRPr="007E708B" w:rsidRDefault="007E708B" w:rsidP="007E708B">
            <w:pPr>
              <w:rPr>
                <w:lang w:val="en-US"/>
              </w:rPr>
            </w:pPr>
          </w:p>
        </w:tc>
      </w:tr>
    </w:tbl>
    <w:p w14:paraId="0E00AB5D" w14:textId="77777777" w:rsidR="007E708B" w:rsidRDefault="007E708B" w:rsidP="008546D6">
      <w:pPr>
        <w:rPr>
          <w:lang w:val="en-US"/>
        </w:rPr>
      </w:pPr>
    </w:p>
    <w:p w14:paraId="1B3B2D7D" w14:textId="77777777" w:rsidR="00C14889" w:rsidRDefault="00C14889" w:rsidP="008546D6">
      <w:pPr>
        <w:rPr>
          <w:lang w:val="en-US"/>
        </w:rPr>
      </w:pPr>
    </w:p>
    <w:p w14:paraId="22C56E68" w14:textId="46F56377" w:rsidR="008546D6" w:rsidRPr="0025330E" w:rsidRDefault="3B62F17F" w:rsidP="008546D6">
      <w:pPr>
        <w:rPr>
          <w:b/>
          <w:bCs/>
          <w:lang w:val="en-US"/>
        </w:rPr>
      </w:pPr>
      <w:r w:rsidRPr="0025330E">
        <w:rPr>
          <w:b/>
          <w:bCs/>
          <w:lang w:val="en-US"/>
        </w:rPr>
        <w:t>8.</w:t>
      </w:r>
      <w:r w:rsidR="0025330E">
        <w:rPr>
          <w:b/>
          <w:bCs/>
          <w:lang w:val="en-US"/>
        </w:rPr>
        <w:tab/>
      </w:r>
      <w:r w:rsidRPr="0025330E">
        <w:rPr>
          <w:b/>
          <w:bCs/>
          <w:lang w:val="en-US"/>
        </w:rPr>
        <w:t xml:space="preserve">Stakeholder Engagement </w:t>
      </w:r>
    </w:p>
    <w:p w14:paraId="3680AB18" w14:textId="77777777" w:rsidR="009466FE" w:rsidRDefault="009466FE" w:rsidP="008546D6">
      <w:pPr>
        <w:rPr>
          <w:lang w:val="en-US"/>
        </w:rPr>
      </w:pPr>
    </w:p>
    <w:tbl>
      <w:tblPr>
        <w:tblStyle w:val="TableGrid"/>
        <w:tblW w:w="9628" w:type="dxa"/>
        <w:tblInd w:w="607" w:type="dxa"/>
        <w:tblLook w:val="04A0" w:firstRow="1" w:lastRow="0" w:firstColumn="1" w:lastColumn="0" w:noHBand="0" w:noVBand="1"/>
      </w:tblPr>
      <w:tblGrid>
        <w:gridCol w:w="9628"/>
      </w:tblGrid>
      <w:tr w:rsidR="00C2085C" w14:paraId="0F7BCA1C" w14:textId="77777777" w:rsidTr="00C14889">
        <w:tc>
          <w:tcPr>
            <w:tcW w:w="9628" w:type="dxa"/>
            <w:shd w:val="clear" w:color="auto" w:fill="196B24" w:themeFill="accent3"/>
          </w:tcPr>
          <w:p w14:paraId="303C2C49" w14:textId="57744678" w:rsidR="00C2085C" w:rsidRPr="00E15FD0" w:rsidRDefault="3B62F17F" w:rsidP="008546D6">
            <w:pPr>
              <w:rPr>
                <w:b/>
                <w:bCs/>
                <w:lang w:val="en-US"/>
              </w:rPr>
            </w:pPr>
            <w:r w:rsidRPr="3B62F17F">
              <w:rPr>
                <w:b/>
                <w:bCs/>
                <w:color w:val="FFFFFF" w:themeColor="background1"/>
                <w:lang w:val="en-US"/>
              </w:rPr>
              <w:t xml:space="preserve">Please note all </w:t>
            </w:r>
            <w:r w:rsidR="00F455F4" w:rsidRPr="3B62F17F">
              <w:rPr>
                <w:b/>
                <w:bCs/>
                <w:color w:val="FFFFFF" w:themeColor="background1"/>
                <w:lang w:val="en-US"/>
              </w:rPr>
              <w:t>stakeholders</w:t>
            </w:r>
            <w:r w:rsidRPr="3B62F17F">
              <w:rPr>
                <w:b/>
                <w:bCs/>
                <w:color w:val="FFFFFF" w:themeColor="background1"/>
                <w:lang w:val="en-US"/>
              </w:rPr>
              <w:t xml:space="preserve"> that should be considered in this workstream including details of their interest and influence in the workstream</w:t>
            </w:r>
          </w:p>
        </w:tc>
      </w:tr>
      <w:tr w:rsidR="00C2085C" w14:paraId="33D9E5A4" w14:textId="77777777" w:rsidTr="3B62F17F">
        <w:tc>
          <w:tcPr>
            <w:tcW w:w="9628" w:type="dxa"/>
          </w:tcPr>
          <w:p w14:paraId="45555E0F" w14:textId="77777777" w:rsidR="008400FD" w:rsidRDefault="008400FD" w:rsidP="008546D6">
            <w:pPr>
              <w:rPr>
                <w:lang w:val="en-US"/>
              </w:rPr>
            </w:pPr>
          </w:p>
          <w:tbl>
            <w:tblPr>
              <w:tblW w:w="9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512"/>
              <w:gridCol w:w="2127"/>
            </w:tblGrid>
            <w:tr w:rsidR="008400FD" w:rsidRPr="007E708B" w14:paraId="5ECDE433" w14:textId="77777777" w:rsidTr="00C14889">
              <w:trPr>
                <w:cantSplit/>
                <w:trHeight w:val="300"/>
                <w:tblHeader/>
              </w:trPr>
              <w:tc>
                <w:tcPr>
                  <w:tcW w:w="2694" w:type="dxa"/>
                  <w:shd w:val="clear" w:color="auto" w:fill="196B24" w:themeFill="accent3"/>
                  <w:noWrap/>
                  <w:vAlign w:val="bottom"/>
                </w:tcPr>
                <w:p w14:paraId="0F191560" w14:textId="2B2D05A5" w:rsidR="008400FD" w:rsidRPr="007E708B" w:rsidRDefault="3B62F17F" w:rsidP="008400FD">
                  <w:pPr>
                    <w:spacing w:before="60" w:after="60"/>
                    <w:rPr>
                      <w:b/>
                      <w:bCs/>
                      <w:color w:val="FFFFFF" w:themeColor="background1"/>
                      <w:lang w:val="en-US"/>
                    </w:rPr>
                  </w:pPr>
                  <w:r w:rsidRPr="3B62F17F">
                    <w:rPr>
                      <w:b/>
                      <w:bCs/>
                      <w:color w:val="FFFFFF" w:themeColor="background1"/>
                      <w:lang w:val="en-US"/>
                    </w:rPr>
                    <w:t>Stakeholder</w:t>
                  </w:r>
                </w:p>
              </w:tc>
              <w:tc>
                <w:tcPr>
                  <w:tcW w:w="4512" w:type="dxa"/>
                  <w:shd w:val="clear" w:color="auto" w:fill="196B24" w:themeFill="accent3"/>
                  <w:noWrap/>
                  <w:vAlign w:val="bottom"/>
                </w:tcPr>
                <w:p w14:paraId="5055C549" w14:textId="76AFAA85" w:rsidR="008400FD" w:rsidRPr="007E708B" w:rsidRDefault="3B62F17F" w:rsidP="008400FD">
                  <w:pPr>
                    <w:spacing w:before="60" w:after="60"/>
                    <w:rPr>
                      <w:b/>
                      <w:bCs/>
                      <w:color w:val="FFFFFF" w:themeColor="background1"/>
                      <w:lang w:val="en-US"/>
                    </w:rPr>
                  </w:pPr>
                  <w:r w:rsidRPr="3B62F17F">
                    <w:rPr>
                      <w:b/>
                      <w:bCs/>
                      <w:color w:val="FFFFFF" w:themeColor="background1"/>
                      <w:lang w:val="en-US"/>
                    </w:rPr>
                    <w:t>Interest</w:t>
                  </w:r>
                </w:p>
              </w:tc>
              <w:tc>
                <w:tcPr>
                  <w:tcW w:w="2127" w:type="dxa"/>
                  <w:shd w:val="clear" w:color="auto" w:fill="196B24" w:themeFill="accent3"/>
                  <w:noWrap/>
                  <w:vAlign w:val="bottom"/>
                </w:tcPr>
                <w:p w14:paraId="711EB18C" w14:textId="77777777" w:rsidR="0025330E" w:rsidRDefault="3B62F17F" w:rsidP="008400FD">
                  <w:pPr>
                    <w:spacing w:before="60" w:after="60"/>
                    <w:rPr>
                      <w:b/>
                      <w:bCs/>
                      <w:color w:val="FFFFFF" w:themeColor="background1"/>
                      <w:lang w:val="en-US"/>
                    </w:rPr>
                  </w:pPr>
                  <w:r w:rsidRPr="3B62F17F">
                    <w:rPr>
                      <w:b/>
                      <w:bCs/>
                      <w:color w:val="FFFFFF" w:themeColor="background1"/>
                      <w:lang w:val="en-US"/>
                    </w:rPr>
                    <w:t>Influence</w:t>
                  </w:r>
                </w:p>
                <w:p w14:paraId="057E7151" w14:textId="418E2CCA" w:rsidR="008400FD" w:rsidRPr="007E708B" w:rsidRDefault="3B62F17F" w:rsidP="008400FD">
                  <w:pPr>
                    <w:spacing w:before="60" w:after="60"/>
                    <w:rPr>
                      <w:b/>
                      <w:bCs/>
                      <w:color w:val="FFFFFF" w:themeColor="background1"/>
                      <w:lang w:val="en-US"/>
                    </w:rPr>
                  </w:pPr>
                  <w:r w:rsidRPr="3B62F17F">
                    <w:rPr>
                      <w:b/>
                      <w:bCs/>
                      <w:color w:val="FFFFFF" w:themeColor="background1"/>
                      <w:lang w:val="en-US"/>
                    </w:rPr>
                    <w:t>(High/Med/Low)</w:t>
                  </w:r>
                </w:p>
              </w:tc>
            </w:tr>
            <w:tr w:rsidR="008400FD" w:rsidRPr="007E708B" w14:paraId="1000ACC4" w14:textId="77777777" w:rsidTr="00C14889">
              <w:trPr>
                <w:cantSplit/>
                <w:trHeight w:val="300"/>
                <w:tblHeader/>
              </w:trPr>
              <w:tc>
                <w:tcPr>
                  <w:tcW w:w="2694" w:type="dxa"/>
                  <w:noWrap/>
                </w:tcPr>
                <w:p w14:paraId="1BB86613" w14:textId="451419D4" w:rsidR="008400FD" w:rsidRPr="007E708B" w:rsidRDefault="00120858" w:rsidP="008400FD">
                  <w:pPr>
                    <w:rPr>
                      <w:lang w:val="en-US"/>
                    </w:rPr>
                  </w:pPr>
                  <w:r>
                    <w:rPr>
                      <w:lang w:val="en-US"/>
                    </w:rPr>
                    <w:t>Scottish Government</w:t>
                  </w:r>
                </w:p>
              </w:tc>
              <w:tc>
                <w:tcPr>
                  <w:tcW w:w="4512" w:type="dxa"/>
                  <w:noWrap/>
                </w:tcPr>
                <w:p w14:paraId="0C30AFD0" w14:textId="2D430D2D" w:rsidR="008400FD" w:rsidRPr="007E708B" w:rsidRDefault="00120858" w:rsidP="008400FD">
                  <w:pPr>
                    <w:rPr>
                      <w:lang w:val="en-US"/>
                    </w:rPr>
                  </w:pPr>
                  <w:r>
                    <w:rPr>
                      <w:lang w:val="en-US"/>
                    </w:rPr>
                    <w:t>Information sharing and communications</w:t>
                  </w:r>
                </w:p>
              </w:tc>
              <w:tc>
                <w:tcPr>
                  <w:tcW w:w="2127" w:type="dxa"/>
                  <w:noWrap/>
                </w:tcPr>
                <w:p w14:paraId="42D567EC" w14:textId="4F542654" w:rsidR="008400FD" w:rsidRPr="007E708B" w:rsidRDefault="007D0ED2" w:rsidP="008400FD">
                  <w:pPr>
                    <w:rPr>
                      <w:lang w:val="en-US"/>
                    </w:rPr>
                  </w:pPr>
                  <w:r>
                    <w:rPr>
                      <w:lang w:val="en-US"/>
                    </w:rPr>
                    <w:t>L</w:t>
                  </w:r>
                  <w:r w:rsidR="00120858">
                    <w:rPr>
                      <w:lang w:val="en-US"/>
                    </w:rPr>
                    <w:t>ow</w:t>
                  </w:r>
                </w:p>
              </w:tc>
            </w:tr>
            <w:tr w:rsidR="008400FD" w:rsidRPr="007E708B" w14:paraId="5B9497E4" w14:textId="77777777" w:rsidTr="00C14889">
              <w:trPr>
                <w:cantSplit/>
                <w:trHeight w:val="300"/>
                <w:tblHeader/>
              </w:trPr>
              <w:tc>
                <w:tcPr>
                  <w:tcW w:w="2694" w:type="dxa"/>
                  <w:noWrap/>
                </w:tcPr>
                <w:p w14:paraId="04F0A17D" w14:textId="109F04DC" w:rsidR="008400FD" w:rsidRPr="007E708B" w:rsidRDefault="00120858" w:rsidP="008400FD">
                  <w:pPr>
                    <w:rPr>
                      <w:lang w:val="en-US"/>
                    </w:rPr>
                  </w:pPr>
                  <w:proofErr w:type="gramStart"/>
                  <w:r>
                    <w:rPr>
                      <w:lang w:val="en-US"/>
                    </w:rPr>
                    <w:t>Stirling</w:t>
                  </w:r>
                  <w:proofErr w:type="gramEnd"/>
                  <w:r>
                    <w:rPr>
                      <w:lang w:val="en-US"/>
                    </w:rPr>
                    <w:t xml:space="preserve"> Council Lead</w:t>
                  </w:r>
                </w:p>
              </w:tc>
              <w:tc>
                <w:tcPr>
                  <w:tcW w:w="4512" w:type="dxa"/>
                  <w:noWrap/>
                </w:tcPr>
                <w:p w14:paraId="1E6FFA6D" w14:textId="70A8959F" w:rsidR="008400FD" w:rsidRPr="007E708B" w:rsidRDefault="00120858" w:rsidP="008400FD">
                  <w:pPr>
                    <w:rPr>
                      <w:lang w:val="en-US"/>
                    </w:rPr>
                  </w:pPr>
                  <w:r>
                    <w:rPr>
                      <w:lang w:val="en-US"/>
                    </w:rPr>
                    <w:t>Existing and shared planning</w:t>
                  </w:r>
                </w:p>
              </w:tc>
              <w:tc>
                <w:tcPr>
                  <w:tcW w:w="2127" w:type="dxa"/>
                  <w:noWrap/>
                </w:tcPr>
                <w:p w14:paraId="48E6DC0C" w14:textId="3A7F6027" w:rsidR="008400FD" w:rsidRPr="007E708B" w:rsidRDefault="007D0ED2" w:rsidP="008400FD">
                  <w:pPr>
                    <w:rPr>
                      <w:lang w:val="en-US"/>
                    </w:rPr>
                  </w:pPr>
                  <w:r>
                    <w:rPr>
                      <w:lang w:val="en-US"/>
                    </w:rPr>
                    <w:t>L</w:t>
                  </w:r>
                  <w:r w:rsidR="00120858">
                    <w:rPr>
                      <w:lang w:val="en-US"/>
                    </w:rPr>
                    <w:t>ow</w:t>
                  </w:r>
                </w:p>
              </w:tc>
            </w:tr>
            <w:tr w:rsidR="008400FD" w:rsidRPr="007E708B" w14:paraId="4B14FF40" w14:textId="77777777" w:rsidTr="00C14889">
              <w:trPr>
                <w:cantSplit/>
                <w:trHeight w:val="300"/>
                <w:tblHeader/>
              </w:trPr>
              <w:tc>
                <w:tcPr>
                  <w:tcW w:w="2694" w:type="dxa"/>
                  <w:noWrap/>
                </w:tcPr>
                <w:p w14:paraId="6E93F65E" w14:textId="55F735CA" w:rsidR="008400FD" w:rsidRPr="007E708B" w:rsidRDefault="00120858" w:rsidP="008400FD">
                  <w:pPr>
                    <w:rPr>
                      <w:lang w:val="en-US"/>
                    </w:rPr>
                  </w:pPr>
                  <w:r>
                    <w:rPr>
                      <w:lang w:val="en-US"/>
                    </w:rPr>
                    <w:t>DWP</w:t>
                  </w:r>
                </w:p>
              </w:tc>
              <w:tc>
                <w:tcPr>
                  <w:tcW w:w="4512" w:type="dxa"/>
                  <w:noWrap/>
                </w:tcPr>
                <w:p w14:paraId="3D5F6D9C" w14:textId="6E1972D7" w:rsidR="008400FD" w:rsidRPr="007E708B" w:rsidRDefault="00120858" w:rsidP="008400FD">
                  <w:pPr>
                    <w:rPr>
                      <w:lang w:val="en-US"/>
                    </w:rPr>
                  </w:pPr>
                  <w:r>
                    <w:rPr>
                      <w:lang w:val="en-US"/>
                    </w:rPr>
                    <w:t>Information sharing and communications</w:t>
                  </w:r>
                </w:p>
              </w:tc>
              <w:tc>
                <w:tcPr>
                  <w:tcW w:w="2127" w:type="dxa"/>
                  <w:noWrap/>
                </w:tcPr>
                <w:p w14:paraId="10FCBE16" w14:textId="67D54112" w:rsidR="008400FD" w:rsidRPr="007E708B" w:rsidRDefault="007D0ED2" w:rsidP="008400FD">
                  <w:pPr>
                    <w:rPr>
                      <w:lang w:val="en-US"/>
                    </w:rPr>
                  </w:pPr>
                  <w:r>
                    <w:rPr>
                      <w:lang w:val="en-US"/>
                    </w:rPr>
                    <w:t>L</w:t>
                  </w:r>
                  <w:r w:rsidR="00120858">
                    <w:rPr>
                      <w:lang w:val="en-US"/>
                    </w:rPr>
                    <w:t>ow</w:t>
                  </w:r>
                </w:p>
              </w:tc>
            </w:tr>
            <w:tr w:rsidR="00120858" w:rsidRPr="007E708B" w14:paraId="6690F9DB" w14:textId="77777777" w:rsidTr="00C14889">
              <w:trPr>
                <w:cantSplit/>
                <w:trHeight w:val="300"/>
                <w:tblHeader/>
              </w:trPr>
              <w:tc>
                <w:tcPr>
                  <w:tcW w:w="2694" w:type="dxa"/>
                  <w:noWrap/>
                </w:tcPr>
                <w:p w14:paraId="7F9108FF" w14:textId="33A5533F" w:rsidR="00120858" w:rsidRPr="007E708B" w:rsidRDefault="00120858" w:rsidP="00120858">
                  <w:pPr>
                    <w:rPr>
                      <w:lang w:val="en-US"/>
                    </w:rPr>
                  </w:pPr>
                  <w:r>
                    <w:rPr>
                      <w:lang w:val="en-US"/>
                    </w:rPr>
                    <w:t>Employees in scope</w:t>
                  </w:r>
                </w:p>
              </w:tc>
              <w:tc>
                <w:tcPr>
                  <w:tcW w:w="4512" w:type="dxa"/>
                  <w:noWrap/>
                </w:tcPr>
                <w:p w14:paraId="7A131B2A" w14:textId="58340CC5" w:rsidR="00120858" w:rsidRPr="007E708B" w:rsidRDefault="00120858" w:rsidP="00120858">
                  <w:pPr>
                    <w:rPr>
                      <w:lang w:val="en-US"/>
                    </w:rPr>
                  </w:pPr>
                  <w:r>
                    <w:rPr>
                      <w:lang w:val="en-US"/>
                    </w:rPr>
                    <w:t xml:space="preserve">Information sharing, </w:t>
                  </w:r>
                  <w:r w:rsidR="00D5098F">
                    <w:rPr>
                      <w:lang w:val="en-US"/>
                    </w:rPr>
                    <w:t>communications,</w:t>
                  </w:r>
                  <w:r>
                    <w:rPr>
                      <w:lang w:val="en-US"/>
                    </w:rPr>
                    <w:t xml:space="preserve"> and consultation.</w:t>
                  </w:r>
                </w:p>
              </w:tc>
              <w:tc>
                <w:tcPr>
                  <w:tcW w:w="2127" w:type="dxa"/>
                  <w:noWrap/>
                </w:tcPr>
                <w:p w14:paraId="4A061644" w14:textId="0F8556EC" w:rsidR="00120858" w:rsidRPr="007E708B" w:rsidRDefault="007D0ED2" w:rsidP="00120858">
                  <w:pPr>
                    <w:rPr>
                      <w:lang w:val="en-US"/>
                    </w:rPr>
                  </w:pPr>
                  <w:r>
                    <w:rPr>
                      <w:lang w:val="en-US"/>
                    </w:rPr>
                    <w:t>M</w:t>
                  </w:r>
                  <w:r w:rsidR="00120858">
                    <w:rPr>
                      <w:lang w:val="en-US"/>
                    </w:rPr>
                    <w:t>ed</w:t>
                  </w:r>
                </w:p>
              </w:tc>
            </w:tr>
            <w:tr w:rsidR="00120858" w:rsidRPr="007E708B" w14:paraId="02E750DC" w14:textId="77777777" w:rsidTr="00C14889">
              <w:trPr>
                <w:cantSplit/>
                <w:trHeight w:val="300"/>
                <w:tblHeader/>
              </w:trPr>
              <w:tc>
                <w:tcPr>
                  <w:tcW w:w="2694" w:type="dxa"/>
                  <w:noWrap/>
                </w:tcPr>
                <w:p w14:paraId="62CE2784" w14:textId="4750D75F" w:rsidR="00120858" w:rsidRPr="007E708B" w:rsidRDefault="000E491A" w:rsidP="00120858">
                  <w:pPr>
                    <w:rPr>
                      <w:lang w:val="en-US"/>
                    </w:rPr>
                  </w:pPr>
                  <w:r>
                    <w:rPr>
                      <w:lang w:val="en-US"/>
                    </w:rPr>
                    <w:t>Software suppliers (Civica and NEC)</w:t>
                  </w:r>
                </w:p>
              </w:tc>
              <w:tc>
                <w:tcPr>
                  <w:tcW w:w="4512" w:type="dxa"/>
                  <w:noWrap/>
                </w:tcPr>
                <w:p w14:paraId="19CECE71" w14:textId="1431767A" w:rsidR="00120858" w:rsidRPr="007E708B" w:rsidRDefault="00843510" w:rsidP="00120858">
                  <w:pPr>
                    <w:rPr>
                      <w:lang w:val="en-US"/>
                    </w:rPr>
                  </w:pPr>
                  <w:r>
                    <w:rPr>
                      <w:lang w:val="en-US"/>
                    </w:rPr>
                    <w:t>Information sharing and communications</w:t>
                  </w:r>
                </w:p>
              </w:tc>
              <w:tc>
                <w:tcPr>
                  <w:tcW w:w="2127" w:type="dxa"/>
                  <w:noWrap/>
                </w:tcPr>
                <w:p w14:paraId="2DD29693" w14:textId="3A7413DB" w:rsidR="00120858" w:rsidRPr="007E708B" w:rsidRDefault="00843510" w:rsidP="00120858">
                  <w:pPr>
                    <w:rPr>
                      <w:lang w:val="en-US"/>
                    </w:rPr>
                  </w:pPr>
                  <w:r>
                    <w:rPr>
                      <w:lang w:val="en-US"/>
                    </w:rPr>
                    <w:t>Low</w:t>
                  </w:r>
                </w:p>
              </w:tc>
            </w:tr>
            <w:tr w:rsidR="00120858" w:rsidRPr="007E708B" w14:paraId="781BF3D6" w14:textId="77777777" w:rsidTr="00C14889">
              <w:trPr>
                <w:cantSplit/>
                <w:trHeight w:val="300"/>
                <w:tblHeader/>
              </w:trPr>
              <w:tc>
                <w:tcPr>
                  <w:tcW w:w="2694" w:type="dxa"/>
                  <w:noWrap/>
                </w:tcPr>
                <w:p w14:paraId="7F15B806" w14:textId="228A2693" w:rsidR="00120858" w:rsidRPr="007E708B" w:rsidRDefault="00207D70" w:rsidP="00120858">
                  <w:pPr>
                    <w:rPr>
                      <w:lang w:val="en-US"/>
                    </w:rPr>
                  </w:pPr>
                  <w:r>
                    <w:rPr>
                      <w:lang w:val="en-US"/>
                    </w:rPr>
                    <w:t>Service user (if customer service elements to change)</w:t>
                  </w:r>
                </w:p>
              </w:tc>
              <w:tc>
                <w:tcPr>
                  <w:tcW w:w="4512" w:type="dxa"/>
                  <w:noWrap/>
                </w:tcPr>
                <w:p w14:paraId="7F41AF8C" w14:textId="45D7F036" w:rsidR="00120858" w:rsidRPr="007E708B" w:rsidRDefault="00207D70" w:rsidP="00120858">
                  <w:pPr>
                    <w:rPr>
                      <w:lang w:val="en-US"/>
                    </w:rPr>
                  </w:pPr>
                  <w:r>
                    <w:rPr>
                      <w:lang w:val="en-US"/>
                    </w:rPr>
                    <w:t>Information sharing and communications</w:t>
                  </w:r>
                </w:p>
              </w:tc>
              <w:tc>
                <w:tcPr>
                  <w:tcW w:w="2127" w:type="dxa"/>
                  <w:noWrap/>
                </w:tcPr>
                <w:p w14:paraId="15F877E3" w14:textId="2316E9A1" w:rsidR="00120858" w:rsidRPr="007E708B" w:rsidRDefault="00207D70" w:rsidP="00120858">
                  <w:pPr>
                    <w:rPr>
                      <w:lang w:val="en-US"/>
                    </w:rPr>
                  </w:pPr>
                  <w:r>
                    <w:rPr>
                      <w:lang w:val="en-US"/>
                    </w:rPr>
                    <w:t>Med</w:t>
                  </w:r>
                </w:p>
              </w:tc>
            </w:tr>
          </w:tbl>
          <w:p w14:paraId="1B0542A1" w14:textId="77777777" w:rsidR="00C14889" w:rsidRDefault="00C14889" w:rsidP="008546D6">
            <w:pPr>
              <w:rPr>
                <w:lang w:val="en-US"/>
              </w:rPr>
            </w:pPr>
          </w:p>
        </w:tc>
      </w:tr>
    </w:tbl>
    <w:p w14:paraId="091FF01F" w14:textId="7648CE12" w:rsidR="00674C77" w:rsidRPr="0025330E" w:rsidRDefault="3B62F17F" w:rsidP="008546D6">
      <w:pPr>
        <w:rPr>
          <w:rFonts w:cs="Arial"/>
          <w:b/>
          <w:bCs/>
        </w:rPr>
      </w:pPr>
      <w:r w:rsidRPr="0025330E">
        <w:rPr>
          <w:rFonts w:cs="Arial"/>
          <w:b/>
          <w:bCs/>
          <w:lang w:val="en-US"/>
        </w:rPr>
        <w:lastRenderedPageBreak/>
        <w:t>9.</w:t>
      </w:r>
      <w:r w:rsidR="0025330E">
        <w:rPr>
          <w:rFonts w:cs="Arial"/>
          <w:b/>
          <w:bCs/>
          <w:lang w:val="en-US"/>
        </w:rPr>
        <w:tab/>
      </w:r>
      <w:r w:rsidRPr="0025330E">
        <w:rPr>
          <w:rFonts w:cs="Arial"/>
          <w:b/>
          <w:bCs/>
        </w:rPr>
        <w:t>Technical Assistance or Additional Support (Internal/External)</w:t>
      </w:r>
    </w:p>
    <w:p w14:paraId="41672E86" w14:textId="77777777" w:rsidR="002A2F76" w:rsidRDefault="002A2F76" w:rsidP="008546D6">
      <w:pPr>
        <w:rPr>
          <w:rFonts w:ascii="Calibri" w:hAnsi="Calibri" w:cs="Calibri"/>
        </w:rPr>
      </w:pPr>
    </w:p>
    <w:tbl>
      <w:tblPr>
        <w:tblStyle w:val="TableGrid"/>
        <w:tblW w:w="9486" w:type="dxa"/>
        <w:tblInd w:w="704" w:type="dxa"/>
        <w:tblLook w:val="04A0" w:firstRow="1" w:lastRow="0" w:firstColumn="1" w:lastColumn="0" w:noHBand="0" w:noVBand="1"/>
      </w:tblPr>
      <w:tblGrid>
        <w:gridCol w:w="9486"/>
      </w:tblGrid>
      <w:tr w:rsidR="0062044C" w14:paraId="08960391" w14:textId="77777777" w:rsidTr="00C14889">
        <w:trPr>
          <w:trHeight w:val="300"/>
        </w:trPr>
        <w:tc>
          <w:tcPr>
            <w:tcW w:w="9486" w:type="dxa"/>
            <w:shd w:val="clear" w:color="auto" w:fill="336600"/>
          </w:tcPr>
          <w:p w14:paraId="4D6075DA" w14:textId="0CEED62A" w:rsidR="0062044C" w:rsidRPr="00E15FD0" w:rsidRDefault="3B62F17F" w:rsidP="00802AAC">
            <w:pPr>
              <w:rPr>
                <w:b/>
                <w:bCs/>
                <w:lang w:val="en-US"/>
              </w:rPr>
            </w:pPr>
            <w:r w:rsidRPr="3B62F17F">
              <w:rPr>
                <w:b/>
                <w:bCs/>
                <w:color w:val="FFFFFF" w:themeColor="background1"/>
                <w:lang w:val="en-US"/>
              </w:rPr>
              <w:t>Please indicate any anticipated technical or internal/ external support that may be required to ensure the success of this workstream (</w:t>
            </w:r>
            <w:r w:rsidR="008759CB">
              <w:rPr>
                <w:b/>
                <w:bCs/>
                <w:color w:val="FFFFFF" w:themeColor="background1"/>
                <w:lang w:val="en-US"/>
              </w:rPr>
              <w:t>e.g.</w:t>
            </w:r>
            <w:r w:rsidR="00F455F4" w:rsidRPr="3B62F17F">
              <w:rPr>
                <w:b/>
                <w:bCs/>
                <w:color w:val="FFFFFF" w:themeColor="background1"/>
                <w:lang w:val="en-US"/>
              </w:rPr>
              <w:t xml:space="preserve"> procurement</w:t>
            </w:r>
            <w:r w:rsidRPr="3B62F17F">
              <w:rPr>
                <w:b/>
                <w:bCs/>
                <w:color w:val="FFFFFF" w:themeColor="background1"/>
                <w:lang w:val="en-US"/>
              </w:rPr>
              <w:t xml:space="preserve"> support).</w:t>
            </w:r>
          </w:p>
        </w:tc>
      </w:tr>
      <w:tr w:rsidR="0062044C" w14:paraId="7843BD70" w14:textId="77777777" w:rsidTr="00C14889">
        <w:trPr>
          <w:trHeight w:val="300"/>
        </w:trPr>
        <w:tc>
          <w:tcPr>
            <w:tcW w:w="9486" w:type="dxa"/>
          </w:tcPr>
          <w:p w14:paraId="0165A4A4" w14:textId="77777777" w:rsidR="00207D70" w:rsidRDefault="00207D70" w:rsidP="00802AAC">
            <w:pPr>
              <w:rPr>
                <w:lang w:val="en-US"/>
              </w:rPr>
            </w:pPr>
          </w:p>
          <w:p w14:paraId="724D24FC" w14:textId="75EF3D59" w:rsidR="00207D70" w:rsidRDefault="00207D70" w:rsidP="00802AAC">
            <w:pPr>
              <w:rPr>
                <w:lang w:val="en-US"/>
              </w:rPr>
            </w:pPr>
            <w:bookmarkStart w:id="3" w:name="_Hlk221886896"/>
            <w:r>
              <w:rPr>
                <w:lang w:val="en-US"/>
              </w:rPr>
              <w:t>Support from internal functions such as</w:t>
            </w:r>
            <w:r w:rsidR="00C14889">
              <w:rPr>
                <w:lang w:val="en-US"/>
              </w:rPr>
              <w:t>:</w:t>
            </w:r>
          </w:p>
          <w:p w14:paraId="6B9B37EF" w14:textId="5FDAA90D" w:rsidR="00207D70" w:rsidRDefault="00207D70" w:rsidP="00207D70">
            <w:pPr>
              <w:pStyle w:val="ListParagraph"/>
              <w:numPr>
                <w:ilvl w:val="0"/>
                <w:numId w:val="15"/>
              </w:numPr>
              <w:rPr>
                <w:lang w:val="en-US"/>
              </w:rPr>
            </w:pPr>
            <w:r w:rsidRPr="00207D70">
              <w:rPr>
                <w:lang w:val="en-US"/>
              </w:rPr>
              <w:t>HR</w:t>
            </w:r>
          </w:p>
          <w:p w14:paraId="1CEB9208" w14:textId="6D2DB881" w:rsidR="00207D70" w:rsidRDefault="00207D70" w:rsidP="00207D70">
            <w:pPr>
              <w:pStyle w:val="ListParagraph"/>
              <w:numPr>
                <w:ilvl w:val="0"/>
                <w:numId w:val="15"/>
              </w:numPr>
              <w:rPr>
                <w:lang w:val="en-US"/>
              </w:rPr>
            </w:pPr>
            <w:r w:rsidRPr="00207D70">
              <w:rPr>
                <w:lang w:val="en-US"/>
              </w:rPr>
              <w:t xml:space="preserve">IT (Clacks </w:t>
            </w:r>
            <w:r w:rsidR="00AC53D9">
              <w:rPr>
                <w:lang w:val="en-US"/>
              </w:rPr>
              <w:t>partly</w:t>
            </w:r>
            <w:r w:rsidRPr="00207D70">
              <w:rPr>
                <w:lang w:val="en-US"/>
              </w:rPr>
              <w:t xml:space="preserve"> outsource to provider with additional costs)</w:t>
            </w:r>
          </w:p>
          <w:p w14:paraId="6AAE7994" w14:textId="77777777" w:rsidR="00207D70" w:rsidRDefault="00207D70" w:rsidP="00207D70">
            <w:pPr>
              <w:pStyle w:val="ListParagraph"/>
              <w:numPr>
                <w:ilvl w:val="0"/>
                <w:numId w:val="15"/>
              </w:numPr>
              <w:rPr>
                <w:lang w:val="en-US"/>
              </w:rPr>
            </w:pPr>
            <w:r w:rsidRPr="00207D70">
              <w:rPr>
                <w:lang w:val="en-US"/>
              </w:rPr>
              <w:t xml:space="preserve">Finance </w:t>
            </w:r>
          </w:p>
          <w:p w14:paraId="161B0CE0" w14:textId="1A5ECEAD" w:rsidR="00AC53D9" w:rsidRDefault="00AC53D9" w:rsidP="00207D70">
            <w:pPr>
              <w:pStyle w:val="ListParagraph"/>
              <w:numPr>
                <w:ilvl w:val="0"/>
                <w:numId w:val="15"/>
              </w:numPr>
              <w:rPr>
                <w:lang w:val="en-US"/>
              </w:rPr>
            </w:pPr>
            <w:r>
              <w:rPr>
                <w:lang w:val="en-US"/>
              </w:rPr>
              <w:t xml:space="preserve">Procurement </w:t>
            </w:r>
          </w:p>
          <w:p w14:paraId="369DE99A" w14:textId="69FBDBA2" w:rsidR="00207D70" w:rsidRPr="00207D70" w:rsidRDefault="00207D70" w:rsidP="00207D70">
            <w:pPr>
              <w:pStyle w:val="ListParagraph"/>
              <w:numPr>
                <w:ilvl w:val="0"/>
                <w:numId w:val="15"/>
              </w:numPr>
              <w:rPr>
                <w:lang w:val="en-US"/>
              </w:rPr>
            </w:pPr>
            <w:r w:rsidRPr="00207D70">
              <w:rPr>
                <w:lang w:val="en-US"/>
              </w:rPr>
              <w:t>Legal (partly outsourced) may be required throughout the development and implementation of this workstream.</w:t>
            </w:r>
          </w:p>
          <w:p w14:paraId="7C8C1782" w14:textId="77777777" w:rsidR="00207D70" w:rsidRDefault="00207D70" w:rsidP="00802AAC">
            <w:pPr>
              <w:rPr>
                <w:lang w:val="en-US"/>
              </w:rPr>
            </w:pPr>
          </w:p>
          <w:p w14:paraId="7E137D35" w14:textId="761179FD" w:rsidR="0062044C" w:rsidRDefault="002D7703" w:rsidP="00802AAC">
            <w:pPr>
              <w:rPr>
                <w:lang w:val="en-US"/>
              </w:rPr>
            </w:pPr>
            <w:r>
              <w:rPr>
                <w:lang w:val="en-US"/>
              </w:rPr>
              <w:t>External consultancy may be considered as part of business case development.</w:t>
            </w:r>
            <w:r w:rsidR="00C14889">
              <w:rPr>
                <w:lang w:val="en-US"/>
              </w:rPr>
              <w:t xml:space="preserve"> </w:t>
            </w:r>
            <w:r w:rsidR="00207D70">
              <w:rPr>
                <w:lang w:val="en-US"/>
              </w:rPr>
              <w:t xml:space="preserve"> If legal advice is required beyond</w:t>
            </w:r>
            <w:r w:rsidR="008A0351">
              <w:rPr>
                <w:lang w:val="en-US"/>
              </w:rPr>
              <w:t xml:space="preserve"> the capacity of internal teams this will be built into a </w:t>
            </w:r>
            <w:proofErr w:type="spellStart"/>
            <w:r w:rsidR="008A0351">
              <w:rPr>
                <w:lang w:val="en-US"/>
              </w:rPr>
              <w:t>programme</w:t>
            </w:r>
            <w:proofErr w:type="spellEnd"/>
            <w:r w:rsidR="008A0351">
              <w:rPr>
                <w:lang w:val="en-US"/>
              </w:rPr>
              <w:t xml:space="preserve"> wide bid </w:t>
            </w:r>
            <w:proofErr w:type="gramStart"/>
            <w:r w:rsidR="008A0351">
              <w:rPr>
                <w:lang w:val="en-US"/>
              </w:rPr>
              <w:t>for</w:t>
            </w:r>
            <w:proofErr w:type="gramEnd"/>
            <w:r w:rsidR="008A0351">
              <w:rPr>
                <w:lang w:val="en-US"/>
              </w:rPr>
              <w:t xml:space="preserve"> legal advice and support. </w:t>
            </w:r>
          </w:p>
          <w:bookmarkEnd w:id="3"/>
          <w:p w14:paraId="632AB3E1" w14:textId="77777777" w:rsidR="0062044C" w:rsidRDefault="0062044C" w:rsidP="00802AAC">
            <w:pPr>
              <w:rPr>
                <w:lang w:val="en-US"/>
              </w:rPr>
            </w:pPr>
          </w:p>
        </w:tc>
      </w:tr>
    </w:tbl>
    <w:p w14:paraId="73EF1FCB" w14:textId="77777777" w:rsidR="002A2F76" w:rsidRPr="00C14889" w:rsidRDefault="002A2F76" w:rsidP="008546D6">
      <w:pPr>
        <w:rPr>
          <w:rFonts w:cs="Arial"/>
        </w:rPr>
      </w:pPr>
    </w:p>
    <w:p w14:paraId="2E65439B" w14:textId="77777777" w:rsidR="0025330E" w:rsidRPr="00C14889" w:rsidRDefault="0025330E" w:rsidP="008546D6">
      <w:pPr>
        <w:rPr>
          <w:rFonts w:cs="Arial"/>
        </w:rPr>
      </w:pPr>
    </w:p>
    <w:p w14:paraId="2EFF36C2" w14:textId="77777777" w:rsidR="002A2F76" w:rsidRPr="00C14889" w:rsidRDefault="002A2F76" w:rsidP="008546D6">
      <w:pPr>
        <w:rPr>
          <w:rFonts w:cs="Arial"/>
          <w:lang w:val="en-US"/>
        </w:rPr>
      </w:pPr>
    </w:p>
    <w:p w14:paraId="516F0A5E" w14:textId="77777777" w:rsidR="00D84368" w:rsidRPr="00C14889" w:rsidRDefault="00D84368" w:rsidP="00C23D31">
      <w:pPr>
        <w:rPr>
          <w:rFonts w:cs="Arial"/>
        </w:rPr>
      </w:pPr>
    </w:p>
    <w:sectPr w:rsidR="00D84368" w:rsidRPr="00C14889" w:rsidSect="00F50487">
      <w:headerReference w:type="even" r:id="rId11"/>
      <w:headerReference w:type="default" r:id="rId12"/>
      <w:footerReference w:type="even" r:id="rId13"/>
      <w:footerReference w:type="default" r:id="rId14"/>
      <w:headerReference w:type="first" r:id="rId15"/>
      <w:footerReference w:type="first" r:id="rId16"/>
      <w:pgSz w:w="11906" w:h="16838"/>
      <w:pgMar w:top="1276" w:right="1134" w:bottom="1134" w:left="1134" w:header="426" w:footer="4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B8907" w14:textId="77777777" w:rsidR="00D62A57" w:rsidRDefault="00D62A57" w:rsidP="00C60DFF">
      <w:r>
        <w:separator/>
      </w:r>
    </w:p>
  </w:endnote>
  <w:endnote w:type="continuationSeparator" w:id="0">
    <w:p w14:paraId="09706946" w14:textId="77777777" w:rsidR="00D62A57" w:rsidRDefault="00D62A57" w:rsidP="00C60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E6D47" w14:textId="5C8BEEDF" w:rsidR="00697BCD" w:rsidRDefault="00697BCD">
    <w:pPr>
      <w:pStyle w:val="Footer"/>
    </w:pPr>
    <w:r>
      <w:rPr>
        <w:noProof/>
      </w:rPr>
      <mc:AlternateContent>
        <mc:Choice Requires="wps">
          <w:drawing>
            <wp:anchor distT="0" distB="0" distL="0" distR="0" simplePos="0" relativeHeight="251658244" behindDoc="0" locked="0" layoutInCell="1" allowOverlap="1" wp14:anchorId="7F57C9D5" wp14:editId="764610F1">
              <wp:simplePos x="635" y="635"/>
              <wp:positionH relativeFrom="page">
                <wp:align>left</wp:align>
              </wp:positionH>
              <wp:positionV relativeFrom="page">
                <wp:align>bottom</wp:align>
              </wp:positionV>
              <wp:extent cx="1313815" cy="345440"/>
              <wp:effectExtent l="0" t="0" r="635" b="0"/>
              <wp:wrapNone/>
              <wp:docPr id="836582377" name="Text Box 5" descr="OFFICIAL-Sensitive">
                <a:extLst xmlns:a="http://schemas.openxmlformats.org/drawingml/2006/main">
                  <a:ext uri="{FF2B5EF4-FFF2-40B4-BE49-F238E27FC236}">
                    <a16:creationId xmlns:a16="http://schemas.microsoft.com/office/drawing/2014/main" id="{F0E7BEF8-869A-4D0C-B1AE-2D0FBA964723}"/>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13815" cy="345440"/>
                      </a:xfrm>
                      <a:prstGeom prst="rect">
                        <a:avLst/>
                      </a:prstGeom>
                      <a:noFill/>
                      <a:ln>
                        <a:noFill/>
                      </a:ln>
                    </wps:spPr>
                    <wps:txbx>
                      <w:txbxContent>
                        <w:p w14:paraId="2A309A27" w14:textId="2596A642" w:rsidR="00697BCD" w:rsidRPr="00697BCD" w:rsidRDefault="00697BCD" w:rsidP="00697BCD">
                          <w:pPr>
                            <w:rPr>
                              <w:rFonts w:ascii="Aptos" w:eastAsia="Aptos" w:hAnsi="Aptos" w:cs="Aptos"/>
                              <w:noProof/>
                              <w:color w:val="000000"/>
                              <w:sz w:val="20"/>
                              <w:szCs w:val="20"/>
                            </w:rPr>
                          </w:pPr>
                          <w:r w:rsidRPr="00697BCD">
                            <w:rPr>
                              <w:rFonts w:ascii="Aptos" w:eastAsia="Aptos" w:hAnsi="Aptos" w:cs="Aptos"/>
                              <w:noProof/>
                              <w:color w:val="000000"/>
                              <w:sz w:val="20"/>
                              <w:szCs w:val="20"/>
                            </w:rPr>
                            <w:t>OFFICIAL-Sensitive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16="http://schemas.microsoft.com/office/drawing/2014/main" xmlns:aclsh="http://schemas.microsoft.com/office/drawing/2020/classificationShape" xmlns:arto="http://schemas.microsoft.com/office/word/2006/arto">
          <w:pict w14:anchorId="5CD038EE">
            <v:shapetype id="_x0000_t202" coordsize="21600,21600" o:spt="202" path="m,l,21600r21600,l21600,xe" w14:anchorId="7F57C9D5">
              <v:stroke joinstyle="miter"/>
              <v:path gradientshapeok="t" o:connecttype="rect"/>
            </v:shapetype>
            <v:shape id="Text Box 5" style="position:absolute;margin-left:0;margin-top:0;width:103.45pt;height:27.2pt;z-index:251658244;visibility:visible;mso-wrap-style:none;mso-wrap-distance-left:0;mso-wrap-distance-top:0;mso-wrap-distance-right:0;mso-wrap-distance-bottom:0;mso-position-horizontal:left;mso-position-horizontal-relative:page;mso-position-vertical:bottom;mso-position-vertical-relative:page;v-text-anchor:bottom" alt="OFFICIAL-Sensitive"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">
              <v:textbox style="mso-fit-shape-to-text:t" inset="20pt,0,0,15pt">
                <w:txbxContent>
                  <w:p w:rsidRPr="00697BCD" w:rsidR="00697BCD" w:rsidP="00697BCD" w:rsidRDefault="00697BCD" w14:paraId="0E2325AA" w14:textId="2596A642">
                    <w:pPr>
                      <w:rPr>
                        <w:rFonts w:ascii="Aptos" w:hAnsi="Aptos" w:eastAsia="Aptos" w:cs="Aptos"/>
                        <w:noProof/>
                        <w:color w:val="000000"/>
                        <w:sz w:val="20"/>
                        <w:szCs w:val="20"/>
                      </w:rPr>
                    </w:pPr>
                    <w:r w:rsidRPr="00697BCD">
                      <w:rPr>
                        <w:rFonts w:ascii="Aptos" w:hAnsi="Aptos" w:eastAsia="Aptos" w:cs="Aptos"/>
                        <w:noProof/>
                        <w:color w:val="000000"/>
                        <w:sz w:val="20"/>
                        <w:szCs w:val="20"/>
                      </w:rPr>
                      <w:t>OFFICIAL-Sensitive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72D83" w14:textId="4D0AD7E5" w:rsidR="00C60DFF" w:rsidRPr="00C60DFF" w:rsidRDefault="00697BCD" w:rsidP="00E523B3">
    <w:pPr>
      <w:pStyle w:val="Footer"/>
      <w:pBdr>
        <w:top w:val="thinThickSmallGap" w:sz="24" w:space="1" w:color="196B24" w:themeColor="accent3"/>
      </w:pBdr>
      <w:tabs>
        <w:tab w:val="clear" w:pos="4513"/>
        <w:tab w:val="clear" w:pos="9026"/>
        <w:tab w:val="right" w:pos="9639"/>
      </w:tabs>
      <w:rPr>
        <w:b/>
        <w:bCs/>
        <w:color w:val="196B24" w:themeColor="accent3"/>
        <w:sz w:val="8"/>
        <w:szCs w:val="8"/>
      </w:rPr>
    </w:pPr>
    <w:r>
      <w:rPr>
        <w:b/>
        <w:bCs/>
        <w:noProof/>
        <w:color w:val="196B24" w:themeColor="accent3"/>
        <w:sz w:val="8"/>
        <w:szCs w:val="8"/>
      </w:rPr>
      <mc:AlternateContent>
        <mc:Choice Requires="wps">
          <w:drawing>
            <wp:anchor distT="0" distB="0" distL="0" distR="0" simplePos="0" relativeHeight="251658245" behindDoc="0" locked="0" layoutInCell="1" allowOverlap="1" wp14:anchorId="3409473B" wp14:editId="29F5757D">
              <wp:simplePos x="723900" y="10045700"/>
              <wp:positionH relativeFrom="page">
                <wp:align>left</wp:align>
              </wp:positionH>
              <wp:positionV relativeFrom="page">
                <wp:align>bottom</wp:align>
              </wp:positionV>
              <wp:extent cx="1313815" cy="345440"/>
              <wp:effectExtent l="0" t="0" r="635" b="0"/>
              <wp:wrapNone/>
              <wp:docPr id="19921920" name="Text Box 6" descr="OFFICIAL-Sensitive">
                <a:extLst xmlns:a="http://schemas.openxmlformats.org/drawingml/2006/main">
                  <a:ext uri="{FF2B5EF4-FFF2-40B4-BE49-F238E27FC236}">
                    <a16:creationId xmlns:a16="http://schemas.microsoft.com/office/drawing/2014/main" id="{9B36399E-E3F3-4A62-906B-68D44E4180FA}"/>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13815" cy="345440"/>
                      </a:xfrm>
                      <a:prstGeom prst="rect">
                        <a:avLst/>
                      </a:prstGeom>
                      <a:noFill/>
                      <a:ln>
                        <a:noFill/>
                      </a:ln>
                    </wps:spPr>
                    <wps:txbx>
                      <w:txbxContent>
                        <w:p w14:paraId="666EDD00" w14:textId="655CAE9E" w:rsidR="00697BCD" w:rsidRPr="00697BCD" w:rsidRDefault="00697BCD" w:rsidP="00697BCD">
                          <w:pPr>
                            <w:rPr>
                              <w:rFonts w:ascii="Aptos" w:eastAsia="Aptos" w:hAnsi="Aptos" w:cs="Aptos"/>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409473B" id="_x0000_t202" coordsize="21600,21600" o:spt="202" path="m,l,21600r21600,l21600,xe">
              <v:stroke joinstyle="miter"/>
              <v:path gradientshapeok="t" o:connecttype="rect"/>
            </v:shapetype>
            <v:shape id="Text Box 6" o:spid="_x0000_s1028" type="#_x0000_t202" alt="OFFICIAL-Sensitive" style="position:absolute;margin-left:0;margin-top:0;width:103.45pt;height:27.2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" filled="f" stroked="f">
              <v:textbox style="mso-fit-shape-to-text:t" inset="20pt,0,0,15pt">
                <w:txbxContent>
                  <w:p w14:paraId="666EDD00" w14:textId="655CAE9E" w:rsidR="00697BCD" w:rsidRPr="00697BCD" w:rsidRDefault="00697BCD" w:rsidP="00697BCD">
                    <w:pPr>
                      <w:rPr>
                        <w:rFonts w:ascii="Aptos" w:eastAsia="Aptos" w:hAnsi="Aptos" w:cs="Aptos"/>
                        <w:noProof/>
                        <w:color w:val="000000"/>
                        <w:sz w:val="20"/>
                        <w:szCs w:val="20"/>
                      </w:rPr>
                    </w:pPr>
                  </w:p>
                </w:txbxContent>
              </v:textbox>
              <w10:wrap anchorx="page" anchory="page"/>
            </v:shape>
          </w:pict>
        </mc:Fallback>
      </mc:AlternateContent>
    </w:r>
  </w:p>
  <w:p w14:paraId="79792B7C" w14:textId="5472C2FD" w:rsidR="00C60DFF" w:rsidRPr="00C60DFF" w:rsidRDefault="00C60DFF" w:rsidP="00C60DFF">
    <w:pPr>
      <w:pStyle w:val="Footer"/>
      <w:jc w:val="center"/>
      <w:rPr>
        <w:b/>
        <w:bCs/>
        <w:color w:val="196B24" w:themeColor="accent3"/>
        <w:sz w:val="30"/>
        <w:szCs w:val="30"/>
      </w:rPr>
    </w:pPr>
    <w:r w:rsidRPr="00C60DFF">
      <w:rPr>
        <w:b/>
        <w:bCs/>
        <w:color w:val="196B24" w:themeColor="accent3"/>
        <w:sz w:val="30"/>
        <w:szCs w:val="30"/>
      </w:rPr>
      <w:t xml:space="preserve">Transformation </w:t>
    </w:r>
    <w:r w:rsidR="004F4183">
      <w:rPr>
        <w:b/>
        <w:bCs/>
        <w:color w:val="196B24" w:themeColor="accent3"/>
        <w:sz w:val="30"/>
        <w:szCs w:val="30"/>
      </w:rPr>
      <w:t>t</w:t>
    </w:r>
    <w:r w:rsidRPr="00C60DFF">
      <w:rPr>
        <w:b/>
        <w:bCs/>
        <w:color w:val="196B24" w:themeColor="accent3"/>
        <w:sz w:val="30"/>
        <w:szCs w:val="30"/>
      </w:rPr>
      <w:t>hrough Collaboration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45865" w14:textId="219D432F" w:rsidR="00697BCD" w:rsidRDefault="00697BCD">
    <w:pPr>
      <w:pStyle w:val="Footer"/>
    </w:pPr>
    <w:r>
      <w:rPr>
        <w:noProof/>
      </w:rPr>
      <mc:AlternateContent>
        <mc:Choice Requires="wps">
          <w:drawing>
            <wp:anchor distT="0" distB="0" distL="0" distR="0" simplePos="0" relativeHeight="251658243" behindDoc="0" locked="0" layoutInCell="1" allowOverlap="1" wp14:anchorId="292722AA" wp14:editId="39F7907D">
              <wp:simplePos x="635" y="635"/>
              <wp:positionH relativeFrom="page">
                <wp:align>left</wp:align>
              </wp:positionH>
              <wp:positionV relativeFrom="page">
                <wp:align>bottom</wp:align>
              </wp:positionV>
              <wp:extent cx="1313815" cy="345440"/>
              <wp:effectExtent l="0" t="0" r="635" b="0"/>
              <wp:wrapNone/>
              <wp:docPr id="2118780386" name="Text Box 4" descr="OFFICIAL-Sensitive">
                <a:extLst xmlns:a="http://schemas.openxmlformats.org/drawingml/2006/main">
                  <a:ext uri="{FF2B5EF4-FFF2-40B4-BE49-F238E27FC236}">
                    <a16:creationId xmlns:a16="http://schemas.microsoft.com/office/drawing/2014/main" id="{2CA83895-886D-4573-96BE-C3E341AB119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13815" cy="345440"/>
                      </a:xfrm>
                      <a:prstGeom prst="rect">
                        <a:avLst/>
                      </a:prstGeom>
                      <a:noFill/>
                      <a:ln>
                        <a:noFill/>
                      </a:ln>
                    </wps:spPr>
                    <wps:txbx>
                      <w:txbxContent>
                        <w:p w14:paraId="4D28A2D6" w14:textId="2AFBDB63" w:rsidR="00697BCD" w:rsidRPr="00697BCD" w:rsidRDefault="00697BCD" w:rsidP="00697BCD">
                          <w:pPr>
                            <w:rPr>
                              <w:rFonts w:ascii="Aptos" w:eastAsia="Aptos" w:hAnsi="Aptos" w:cs="Aptos"/>
                              <w:noProof/>
                              <w:color w:val="000000"/>
                              <w:sz w:val="20"/>
                              <w:szCs w:val="20"/>
                            </w:rPr>
                          </w:pPr>
                          <w:r w:rsidRPr="00697BCD">
                            <w:rPr>
                              <w:rFonts w:ascii="Aptos" w:eastAsia="Aptos" w:hAnsi="Aptos" w:cs="Aptos"/>
                              <w:noProof/>
                              <w:color w:val="000000"/>
                              <w:sz w:val="20"/>
                              <w:szCs w:val="20"/>
                            </w:rPr>
                            <w:t>OFFICIAL-Sensitive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16="http://schemas.microsoft.com/office/drawing/2014/main" xmlns:aclsh="http://schemas.microsoft.com/office/drawing/2020/classificationShape" xmlns:arto="http://schemas.microsoft.com/office/word/2006/arto">
          <w:pict w14:anchorId="2F647246">
            <v:shapetype id="_x0000_t202" coordsize="21600,21600" o:spt="202" path="m,l,21600r21600,l21600,xe" w14:anchorId="292722AA">
              <v:stroke joinstyle="miter"/>
              <v:path gradientshapeok="t" o:connecttype="rect"/>
            </v:shapetype>
            <v:shape id="Text Box 4" style="position:absolute;margin-left:0;margin-top:0;width:103.45pt;height:27.2pt;z-index:251658243;visibility:visible;mso-wrap-style:none;mso-wrap-distance-left:0;mso-wrap-distance-top:0;mso-wrap-distance-right:0;mso-wrap-distance-bottom:0;mso-position-horizontal:left;mso-position-horizontal-relative:page;mso-position-vertical:bottom;mso-position-vertical-relative:page;v-text-anchor:bottom" alt="OFFICIAL-Sensitive"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">
              <v:textbox style="mso-fit-shape-to-text:t" inset="20pt,0,0,15pt">
                <w:txbxContent>
                  <w:p w:rsidRPr="00697BCD" w:rsidR="00697BCD" w:rsidP="00697BCD" w:rsidRDefault="00697BCD" w14:paraId="3F25D6EB" w14:textId="2AFBDB63">
                    <w:pPr>
                      <w:rPr>
                        <w:rFonts w:ascii="Aptos" w:hAnsi="Aptos" w:eastAsia="Aptos" w:cs="Aptos"/>
                        <w:noProof/>
                        <w:color w:val="000000"/>
                        <w:sz w:val="20"/>
                        <w:szCs w:val="20"/>
                      </w:rPr>
                    </w:pPr>
                    <w:r w:rsidRPr="00697BCD">
                      <w:rPr>
                        <w:rFonts w:ascii="Aptos" w:hAnsi="Aptos" w:eastAsia="Aptos" w:cs="Aptos"/>
                        <w:noProof/>
                        <w:color w:val="000000"/>
                        <w:sz w:val="20"/>
                        <w:szCs w:val="20"/>
                      </w:rPr>
                      <w:t>OFFICIAL-Sensitive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5F235" w14:textId="77777777" w:rsidR="00D62A57" w:rsidRDefault="00D62A57" w:rsidP="00C60DFF">
      <w:r>
        <w:separator/>
      </w:r>
    </w:p>
  </w:footnote>
  <w:footnote w:type="continuationSeparator" w:id="0">
    <w:p w14:paraId="33E79D9D" w14:textId="77777777" w:rsidR="00D62A57" w:rsidRDefault="00D62A57" w:rsidP="00C60D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8D78F" w14:textId="740B6D64" w:rsidR="00697BCD" w:rsidRDefault="00697BCD">
    <w:pPr>
      <w:pStyle w:val="Header"/>
    </w:pPr>
    <w:r>
      <w:rPr>
        <w:noProof/>
      </w:rPr>
      <mc:AlternateContent>
        <mc:Choice Requires="wps">
          <w:drawing>
            <wp:anchor distT="0" distB="0" distL="0" distR="0" simplePos="0" relativeHeight="251658241" behindDoc="0" locked="0" layoutInCell="1" allowOverlap="1" wp14:anchorId="757086C4" wp14:editId="67216514">
              <wp:simplePos x="635" y="635"/>
              <wp:positionH relativeFrom="page">
                <wp:align>left</wp:align>
              </wp:positionH>
              <wp:positionV relativeFrom="page">
                <wp:align>top</wp:align>
              </wp:positionV>
              <wp:extent cx="1313815" cy="345440"/>
              <wp:effectExtent l="0" t="0" r="635" b="16510"/>
              <wp:wrapNone/>
              <wp:docPr id="180404051" name="Text Box 2" descr="OFFICIAL-Sensitive">
                <a:extLst xmlns:a="http://schemas.openxmlformats.org/drawingml/2006/main">
                  <a:ext uri="{FF2B5EF4-FFF2-40B4-BE49-F238E27FC236}">
                    <a16:creationId xmlns:a16="http://schemas.microsoft.com/office/drawing/2014/main" id="{B060C30F-6CBF-4F90-BF42-8EB93F73B4DA}"/>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13815" cy="345440"/>
                      </a:xfrm>
                      <a:prstGeom prst="rect">
                        <a:avLst/>
                      </a:prstGeom>
                      <a:noFill/>
                      <a:ln>
                        <a:noFill/>
                      </a:ln>
                    </wps:spPr>
                    <wps:txbx>
                      <w:txbxContent>
                        <w:p w14:paraId="0820630B" w14:textId="5D844934" w:rsidR="00697BCD" w:rsidRPr="00697BCD" w:rsidRDefault="00697BCD" w:rsidP="00697BCD">
                          <w:pPr>
                            <w:rPr>
                              <w:rFonts w:ascii="Aptos" w:eastAsia="Aptos" w:hAnsi="Aptos" w:cs="Aptos"/>
                              <w:noProof/>
                              <w:color w:val="000000"/>
                              <w:sz w:val="20"/>
                              <w:szCs w:val="20"/>
                            </w:rPr>
                          </w:pPr>
                          <w:r w:rsidRPr="00697BCD">
                            <w:rPr>
                              <w:rFonts w:ascii="Aptos" w:eastAsia="Aptos" w:hAnsi="Aptos" w:cs="Aptos"/>
                              <w:noProof/>
                              <w:color w:val="000000"/>
                              <w:sz w:val="20"/>
                              <w:szCs w:val="20"/>
                            </w:rPr>
                            <w:t>OFFICIAL-Sensitive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16="http://schemas.microsoft.com/office/drawing/2014/main" xmlns:aclsh="http://schemas.microsoft.com/office/drawing/2020/classificationShape" xmlns:arto="http://schemas.microsoft.com/office/word/2006/arto">
          <w:pict w14:anchorId="4F47BEE4">
            <v:shapetype id="_x0000_t202" coordsize="21600,21600" o:spt="202" path="m,l,21600r21600,l21600,xe" w14:anchorId="757086C4">
              <v:stroke joinstyle="miter"/>
              <v:path gradientshapeok="t" o:connecttype="rect"/>
            </v:shapetype>
            <v:shape id="Text Box 2" style="position:absolute;margin-left:0;margin-top:0;width:103.45pt;height:27.2pt;z-index:251658241;visibility:visible;mso-wrap-style:none;mso-wrap-distance-left:0;mso-wrap-distance-top:0;mso-wrap-distance-right:0;mso-wrap-distance-bottom:0;mso-position-horizontal:left;mso-position-horizontal-relative:page;mso-position-vertical:top;mso-position-vertical-relative:page;v-text-anchor:top" alt="OFFICIAL-Sensitive"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">
              <v:textbox style="mso-fit-shape-to-text:t" inset="20pt,15pt,0,0">
                <w:txbxContent>
                  <w:p w:rsidRPr="00697BCD" w:rsidR="00697BCD" w:rsidP="00697BCD" w:rsidRDefault="00697BCD" w14:paraId="38B652D2" w14:textId="5D844934">
                    <w:pPr>
                      <w:rPr>
                        <w:rFonts w:ascii="Aptos" w:hAnsi="Aptos" w:eastAsia="Aptos" w:cs="Aptos"/>
                        <w:noProof/>
                        <w:color w:val="000000"/>
                        <w:sz w:val="20"/>
                        <w:szCs w:val="20"/>
                      </w:rPr>
                    </w:pPr>
                    <w:r w:rsidRPr="00697BCD">
                      <w:rPr>
                        <w:rFonts w:ascii="Aptos" w:hAnsi="Aptos" w:eastAsia="Aptos" w:cs="Aptos"/>
                        <w:noProof/>
                        <w:color w:val="000000"/>
                        <w:sz w:val="20"/>
                        <w:szCs w:val="20"/>
                      </w:rPr>
                      <w:t>OFFICIAL-Sensitive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6A1B6" w14:textId="19E6D6FB" w:rsidR="00F50487" w:rsidRDefault="00D84368" w:rsidP="00D13C85">
    <w:pPr>
      <w:pStyle w:val="Header"/>
      <w:jc w:val="center"/>
      <w:rPr>
        <w:b/>
        <w:bCs/>
        <w:color w:val="196B24" w:themeColor="accent3"/>
        <w:sz w:val="32"/>
        <w:szCs w:val="32"/>
      </w:rPr>
    </w:pPr>
    <w:r>
      <w:rPr>
        <w:b/>
        <w:bCs/>
        <w:color w:val="196B24" w:themeColor="accent3"/>
        <w:sz w:val="32"/>
        <w:szCs w:val="32"/>
      </w:rPr>
      <w:t>Workstream Scope</w:t>
    </w:r>
  </w:p>
  <w:p w14:paraId="22067818" w14:textId="77777777" w:rsidR="00F50487" w:rsidRPr="006A6F77" w:rsidRDefault="00F50487" w:rsidP="00F50487">
    <w:pPr>
      <w:pStyle w:val="Header"/>
      <w:jc w:val="center"/>
      <w:rPr>
        <w:b/>
        <w:bCs/>
        <w:color w:val="196B24" w:themeColor="accent3"/>
        <w:sz w:val="12"/>
        <w:szCs w:val="12"/>
      </w:rPr>
    </w:pPr>
  </w:p>
  <w:p w14:paraId="6D39F44E" w14:textId="77777777" w:rsidR="00F50487" w:rsidRPr="00C60DFF" w:rsidRDefault="00F50487" w:rsidP="00F50487">
    <w:pPr>
      <w:pStyle w:val="Footer"/>
      <w:pBdr>
        <w:top w:val="thinThickSmallGap" w:sz="24" w:space="1" w:color="196B24" w:themeColor="accent3"/>
      </w:pBdr>
      <w:tabs>
        <w:tab w:val="clear" w:pos="4513"/>
        <w:tab w:val="clear" w:pos="9026"/>
        <w:tab w:val="right" w:pos="9639"/>
      </w:tabs>
      <w:rPr>
        <w:b/>
        <w:bCs/>
        <w:color w:val="196B24" w:themeColor="accent3"/>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CBE70" w14:textId="7BEBB3F1" w:rsidR="00697BCD" w:rsidRDefault="00697BCD">
    <w:pPr>
      <w:pStyle w:val="Header"/>
    </w:pPr>
    <w:r>
      <w:rPr>
        <w:noProof/>
      </w:rPr>
      <mc:AlternateContent>
        <mc:Choice Requires="wps">
          <w:drawing>
            <wp:anchor distT="0" distB="0" distL="0" distR="0" simplePos="0" relativeHeight="251658240" behindDoc="0" locked="0" layoutInCell="1" allowOverlap="1" wp14:anchorId="1C631DCA" wp14:editId="6BED9487">
              <wp:simplePos x="635" y="635"/>
              <wp:positionH relativeFrom="page">
                <wp:align>left</wp:align>
              </wp:positionH>
              <wp:positionV relativeFrom="page">
                <wp:align>top</wp:align>
              </wp:positionV>
              <wp:extent cx="1313815" cy="345440"/>
              <wp:effectExtent l="0" t="0" r="635" b="16510"/>
              <wp:wrapNone/>
              <wp:docPr id="1230935010" name="Text Box 1" descr="OFFICIAL-Sensitive">
                <a:extLst xmlns:a="http://schemas.openxmlformats.org/drawingml/2006/main">
                  <a:ext uri="{FF2B5EF4-FFF2-40B4-BE49-F238E27FC236}">
                    <a16:creationId xmlns:a16="http://schemas.microsoft.com/office/drawing/2014/main" id="{56DCF830-BA74-4DC6-A420-1F418AEABCFE}"/>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13815" cy="345440"/>
                      </a:xfrm>
                      <a:prstGeom prst="rect">
                        <a:avLst/>
                      </a:prstGeom>
                      <a:noFill/>
                      <a:ln>
                        <a:noFill/>
                      </a:ln>
                    </wps:spPr>
                    <wps:txbx>
                      <w:txbxContent>
                        <w:p w14:paraId="59BA6C4B" w14:textId="5FD95A6D" w:rsidR="00697BCD" w:rsidRPr="00697BCD" w:rsidRDefault="00697BCD" w:rsidP="00697BCD">
                          <w:pPr>
                            <w:rPr>
                              <w:rFonts w:ascii="Aptos" w:eastAsia="Aptos" w:hAnsi="Aptos" w:cs="Aptos"/>
                              <w:noProof/>
                              <w:color w:val="000000"/>
                              <w:sz w:val="20"/>
                              <w:szCs w:val="20"/>
                            </w:rPr>
                          </w:pPr>
                          <w:r w:rsidRPr="00697BCD">
                            <w:rPr>
                              <w:rFonts w:ascii="Aptos" w:eastAsia="Aptos" w:hAnsi="Aptos" w:cs="Aptos"/>
                              <w:noProof/>
                              <w:color w:val="000000"/>
                              <w:sz w:val="20"/>
                              <w:szCs w:val="20"/>
                            </w:rPr>
                            <w:t>OFFICIAL-Sensitive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16="http://schemas.microsoft.com/office/drawing/2014/main" xmlns:aclsh="http://schemas.microsoft.com/office/drawing/2020/classificationShape" xmlns:arto="http://schemas.microsoft.com/office/word/2006/arto">
          <w:pict w14:anchorId="739D5F2C">
            <v:shapetype id="_x0000_t202" coordsize="21600,21600" o:spt="202" path="m,l,21600r21600,l21600,xe" w14:anchorId="1C631DCA">
              <v:stroke joinstyle="miter"/>
              <v:path gradientshapeok="t" o:connecttype="rect"/>
            </v:shapetype>
            <v:shape id="Text Box 1" style="position:absolute;margin-left:0;margin-top:0;width:103.45pt;height:27.2pt;z-index:251658240;visibility:visible;mso-wrap-style:none;mso-wrap-distance-left:0;mso-wrap-distance-top:0;mso-wrap-distance-right:0;mso-wrap-distance-bottom:0;mso-position-horizontal:left;mso-position-horizontal-relative:page;mso-position-vertical:top;mso-position-vertical-relative:page;v-text-anchor:top" alt="OFFICIAL-Sensitive"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">
              <v:textbox style="mso-fit-shape-to-text:t" inset="20pt,15pt,0,0">
                <w:txbxContent>
                  <w:p w:rsidRPr="00697BCD" w:rsidR="00697BCD" w:rsidP="00697BCD" w:rsidRDefault="00697BCD" w14:paraId="599A7A56" w14:textId="5FD95A6D">
                    <w:pPr>
                      <w:rPr>
                        <w:rFonts w:ascii="Aptos" w:hAnsi="Aptos" w:eastAsia="Aptos" w:cs="Aptos"/>
                        <w:noProof/>
                        <w:color w:val="000000"/>
                        <w:sz w:val="20"/>
                        <w:szCs w:val="20"/>
                      </w:rPr>
                    </w:pPr>
                    <w:r w:rsidRPr="00697BCD">
                      <w:rPr>
                        <w:rFonts w:ascii="Aptos" w:hAnsi="Aptos" w:eastAsia="Aptos" w:cs="Aptos"/>
                        <w:noProof/>
                        <w:color w:val="000000"/>
                        <w:sz w:val="20"/>
                        <w:szCs w:val="20"/>
                      </w:rPr>
                      <w:t>OFFICIAL-Sensitive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94EDC"/>
    <w:multiLevelType w:val="multilevel"/>
    <w:tmpl w:val="1EA65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0020AC"/>
    <w:multiLevelType w:val="multilevel"/>
    <w:tmpl w:val="0ECE7B72"/>
    <w:numStyleLink w:val="Numbered"/>
  </w:abstractNum>
  <w:abstractNum w:abstractNumId="2" w15:restartNumberingAfterBreak="0">
    <w:nsid w:val="101D6653"/>
    <w:multiLevelType w:val="hybridMultilevel"/>
    <w:tmpl w:val="EE68BB78"/>
    <w:lvl w:ilvl="0" w:tplc="C7080B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8D59F7"/>
    <w:multiLevelType w:val="multilevel"/>
    <w:tmpl w:val="0ECE7B72"/>
    <w:styleLink w:val="Numbered"/>
    <w:lvl w:ilvl="0">
      <w:start w:val="1"/>
      <w:numFmt w:val="decimal"/>
      <w:lvlText w:val="%1.0"/>
      <w:lvlJc w:val="left"/>
      <w:pPr>
        <w:ind w:left="709" w:hanging="709"/>
      </w:pPr>
      <w:rPr>
        <w:rFonts w:ascii="Arial" w:hAnsi="Arial" w:hint="default"/>
        <w:b/>
        <w:i w:val="0"/>
      </w:rPr>
    </w:lvl>
    <w:lvl w:ilvl="1">
      <w:start w:val="1"/>
      <w:numFmt w:val="decimal"/>
      <w:lvlText w:val="%2.1"/>
      <w:lvlJc w:val="left"/>
      <w:pPr>
        <w:ind w:left="1418" w:hanging="709"/>
      </w:pPr>
      <w:rPr>
        <w:rFonts w:hint="default"/>
      </w:rPr>
    </w:lvl>
    <w:lvl w:ilvl="2">
      <w:start w:val="1"/>
      <w:numFmt w:val="lowerRoman"/>
      <w:lvlText w:val="%3)"/>
      <w:lvlJc w:val="left"/>
      <w:pPr>
        <w:ind w:left="2127" w:hanging="709"/>
      </w:pPr>
      <w:rPr>
        <w:rFonts w:hint="default"/>
      </w:rPr>
    </w:lvl>
    <w:lvl w:ilvl="3">
      <w:start w:val="1"/>
      <w:numFmt w:val="decimal"/>
      <w:lvlText w:val="(%4)"/>
      <w:lvlJc w:val="left"/>
      <w:pPr>
        <w:ind w:left="2836" w:hanging="709"/>
      </w:pPr>
      <w:rPr>
        <w:rFonts w:hint="default"/>
      </w:rPr>
    </w:lvl>
    <w:lvl w:ilvl="4">
      <w:start w:val="1"/>
      <w:numFmt w:val="lowerLetter"/>
      <w:lvlText w:val="(%5)"/>
      <w:lvlJc w:val="left"/>
      <w:pPr>
        <w:ind w:left="3545" w:hanging="709"/>
      </w:pPr>
      <w:rPr>
        <w:rFonts w:hint="default"/>
      </w:rPr>
    </w:lvl>
    <w:lvl w:ilvl="5">
      <w:start w:val="1"/>
      <w:numFmt w:val="lowerRoman"/>
      <w:lvlText w:val="(%6)"/>
      <w:lvlJc w:val="left"/>
      <w:pPr>
        <w:ind w:left="4254" w:hanging="709"/>
      </w:pPr>
      <w:rPr>
        <w:rFonts w:hint="default"/>
      </w:rPr>
    </w:lvl>
    <w:lvl w:ilvl="6">
      <w:start w:val="1"/>
      <w:numFmt w:val="decimal"/>
      <w:lvlText w:val="%7."/>
      <w:lvlJc w:val="left"/>
      <w:pPr>
        <w:ind w:left="4963" w:hanging="709"/>
      </w:pPr>
      <w:rPr>
        <w:rFonts w:hint="default"/>
      </w:rPr>
    </w:lvl>
    <w:lvl w:ilvl="7">
      <w:start w:val="1"/>
      <w:numFmt w:val="lowerLetter"/>
      <w:lvlText w:val="%8."/>
      <w:lvlJc w:val="left"/>
      <w:pPr>
        <w:ind w:left="5672" w:hanging="709"/>
      </w:pPr>
      <w:rPr>
        <w:rFonts w:hint="default"/>
      </w:rPr>
    </w:lvl>
    <w:lvl w:ilvl="8">
      <w:start w:val="1"/>
      <w:numFmt w:val="lowerRoman"/>
      <w:lvlText w:val="%9."/>
      <w:lvlJc w:val="left"/>
      <w:pPr>
        <w:ind w:left="6381" w:hanging="709"/>
      </w:pPr>
      <w:rPr>
        <w:rFonts w:hint="default"/>
      </w:rPr>
    </w:lvl>
  </w:abstractNum>
  <w:abstractNum w:abstractNumId="4" w15:restartNumberingAfterBreak="0">
    <w:nsid w:val="3211687B"/>
    <w:multiLevelType w:val="hybridMultilevel"/>
    <w:tmpl w:val="D3FCE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C342DB"/>
    <w:multiLevelType w:val="hybridMultilevel"/>
    <w:tmpl w:val="F9527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087AA0"/>
    <w:multiLevelType w:val="multilevel"/>
    <w:tmpl w:val="0ECE7B72"/>
    <w:numStyleLink w:val="Numbered"/>
  </w:abstractNum>
  <w:abstractNum w:abstractNumId="7" w15:restartNumberingAfterBreak="0">
    <w:nsid w:val="498B2C47"/>
    <w:multiLevelType w:val="hybridMultilevel"/>
    <w:tmpl w:val="D214D66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15:restartNumberingAfterBreak="0">
    <w:nsid w:val="53ED7A4A"/>
    <w:multiLevelType w:val="multilevel"/>
    <w:tmpl w:val="0809001F"/>
    <w:lvl w:ilvl="0">
      <w:start w:val="1"/>
      <w:numFmt w:val="decimal"/>
      <w:lvlText w:val="%1."/>
      <w:lvlJc w:val="left"/>
      <w:pPr>
        <w:ind w:left="360" w:hanging="360"/>
      </w:pPr>
      <w:rPr>
        <w:rFonts w:hint="default"/>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C74245C"/>
    <w:multiLevelType w:val="multilevel"/>
    <w:tmpl w:val="0ECE7B72"/>
    <w:numStyleLink w:val="Numbered"/>
  </w:abstractNum>
  <w:abstractNum w:abstractNumId="10" w15:restartNumberingAfterBreak="0">
    <w:nsid w:val="5E0E1290"/>
    <w:multiLevelType w:val="multilevel"/>
    <w:tmpl w:val="0ECE7B72"/>
    <w:numStyleLink w:val="Numbered"/>
  </w:abstractNum>
  <w:abstractNum w:abstractNumId="11" w15:restartNumberingAfterBreak="0">
    <w:nsid w:val="5F0E6A65"/>
    <w:multiLevelType w:val="hybridMultilevel"/>
    <w:tmpl w:val="F45C1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7C5007"/>
    <w:multiLevelType w:val="hybridMultilevel"/>
    <w:tmpl w:val="9808122C"/>
    <w:lvl w:ilvl="0" w:tplc="6B4CA01A">
      <w:start w:val="1"/>
      <w:numFmt w:val="bullet"/>
      <w:pStyle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5C08FC"/>
    <w:multiLevelType w:val="multilevel"/>
    <w:tmpl w:val="0ECE7B72"/>
    <w:numStyleLink w:val="Numbered"/>
  </w:abstractNum>
  <w:abstractNum w:abstractNumId="14" w15:restartNumberingAfterBreak="0">
    <w:nsid w:val="74245B91"/>
    <w:multiLevelType w:val="hybridMultilevel"/>
    <w:tmpl w:val="12F0F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0430902">
    <w:abstractNumId w:val="12"/>
  </w:num>
  <w:num w:numId="2" w16cid:durableId="1405225659">
    <w:abstractNumId w:val="8"/>
  </w:num>
  <w:num w:numId="3" w16cid:durableId="1354184690">
    <w:abstractNumId w:val="3"/>
  </w:num>
  <w:num w:numId="4" w16cid:durableId="1659772615">
    <w:abstractNumId w:val="13"/>
  </w:num>
  <w:num w:numId="5" w16cid:durableId="1303463962">
    <w:abstractNumId w:val="10"/>
  </w:num>
  <w:num w:numId="6" w16cid:durableId="1438481541">
    <w:abstractNumId w:val="9"/>
  </w:num>
  <w:num w:numId="7" w16cid:durableId="1684700034">
    <w:abstractNumId w:val="1"/>
  </w:num>
  <w:num w:numId="8" w16cid:durableId="2114200259">
    <w:abstractNumId w:val="6"/>
  </w:num>
  <w:num w:numId="9" w16cid:durableId="1924099207">
    <w:abstractNumId w:val="5"/>
  </w:num>
  <w:num w:numId="10" w16cid:durableId="1071540977">
    <w:abstractNumId w:val="14"/>
  </w:num>
  <w:num w:numId="11" w16cid:durableId="1980913898">
    <w:abstractNumId w:val="7"/>
  </w:num>
  <w:num w:numId="12" w16cid:durableId="761100178">
    <w:abstractNumId w:val="11"/>
  </w:num>
  <w:num w:numId="13" w16cid:durableId="386690736">
    <w:abstractNumId w:val="0"/>
  </w:num>
  <w:num w:numId="14" w16cid:durableId="1194465362">
    <w:abstractNumId w:val="4"/>
  </w:num>
  <w:num w:numId="15" w16cid:durableId="14926047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DFF"/>
    <w:rsid w:val="0000054D"/>
    <w:rsid w:val="0006008B"/>
    <w:rsid w:val="000652C6"/>
    <w:rsid w:val="00072929"/>
    <w:rsid w:val="000A240C"/>
    <w:rsid w:val="000E45C3"/>
    <w:rsid w:val="000E491A"/>
    <w:rsid w:val="000F0B94"/>
    <w:rsid w:val="000F29A0"/>
    <w:rsid w:val="00105B44"/>
    <w:rsid w:val="0011455D"/>
    <w:rsid w:val="00120858"/>
    <w:rsid w:val="001220B2"/>
    <w:rsid w:val="0012655F"/>
    <w:rsid w:val="001625B2"/>
    <w:rsid w:val="001814C6"/>
    <w:rsid w:val="001F0A65"/>
    <w:rsid w:val="00207D70"/>
    <w:rsid w:val="00233C23"/>
    <w:rsid w:val="00234ABE"/>
    <w:rsid w:val="0025330E"/>
    <w:rsid w:val="00261D25"/>
    <w:rsid w:val="00267925"/>
    <w:rsid w:val="00267C9E"/>
    <w:rsid w:val="00275CD1"/>
    <w:rsid w:val="002812D4"/>
    <w:rsid w:val="002853E3"/>
    <w:rsid w:val="00286D5A"/>
    <w:rsid w:val="0028777C"/>
    <w:rsid w:val="002A2F76"/>
    <w:rsid w:val="002D3367"/>
    <w:rsid w:val="002D7703"/>
    <w:rsid w:val="002E6843"/>
    <w:rsid w:val="002F0EEC"/>
    <w:rsid w:val="002F5F03"/>
    <w:rsid w:val="003078E1"/>
    <w:rsid w:val="0033065C"/>
    <w:rsid w:val="0036443F"/>
    <w:rsid w:val="003731C9"/>
    <w:rsid w:val="003922D8"/>
    <w:rsid w:val="003B12FD"/>
    <w:rsid w:val="003B6B56"/>
    <w:rsid w:val="003C1252"/>
    <w:rsid w:val="003D12D9"/>
    <w:rsid w:val="003F1E01"/>
    <w:rsid w:val="003F2846"/>
    <w:rsid w:val="003F7D3C"/>
    <w:rsid w:val="0041511A"/>
    <w:rsid w:val="0043124B"/>
    <w:rsid w:val="00450C3A"/>
    <w:rsid w:val="00483022"/>
    <w:rsid w:val="00484AE8"/>
    <w:rsid w:val="00486189"/>
    <w:rsid w:val="00486767"/>
    <w:rsid w:val="004920A3"/>
    <w:rsid w:val="00492AA5"/>
    <w:rsid w:val="00497ADF"/>
    <w:rsid w:val="004B72FF"/>
    <w:rsid w:val="004D61CA"/>
    <w:rsid w:val="004F4183"/>
    <w:rsid w:val="00502E23"/>
    <w:rsid w:val="00544530"/>
    <w:rsid w:val="00546690"/>
    <w:rsid w:val="005566F7"/>
    <w:rsid w:val="00560625"/>
    <w:rsid w:val="005C16F8"/>
    <w:rsid w:val="005C7275"/>
    <w:rsid w:val="006016A8"/>
    <w:rsid w:val="00614D9B"/>
    <w:rsid w:val="006154B3"/>
    <w:rsid w:val="0062044C"/>
    <w:rsid w:val="0063101D"/>
    <w:rsid w:val="00650B6C"/>
    <w:rsid w:val="0067303F"/>
    <w:rsid w:val="00674C77"/>
    <w:rsid w:val="0067559F"/>
    <w:rsid w:val="00675F24"/>
    <w:rsid w:val="00684F73"/>
    <w:rsid w:val="00692474"/>
    <w:rsid w:val="00696337"/>
    <w:rsid w:val="00697BCD"/>
    <w:rsid w:val="006A2792"/>
    <w:rsid w:val="006A6B10"/>
    <w:rsid w:val="006B348E"/>
    <w:rsid w:val="006C1A97"/>
    <w:rsid w:val="006C5887"/>
    <w:rsid w:val="00723C28"/>
    <w:rsid w:val="00747654"/>
    <w:rsid w:val="007560F4"/>
    <w:rsid w:val="00756D54"/>
    <w:rsid w:val="007669EB"/>
    <w:rsid w:val="00776706"/>
    <w:rsid w:val="007A2734"/>
    <w:rsid w:val="007C7C48"/>
    <w:rsid w:val="007D0ED2"/>
    <w:rsid w:val="007D296B"/>
    <w:rsid w:val="007D753B"/>
    <w:rsid w:val="007E708B"/>
    <w:rsid w:val="007F25F6"/>
    <w:rsid w:val="00802AAC"/>
    <w:rsid w:val="0081330D"/>
    <w:rsid w:val="00826803"/>
    <w:rsid w:val="00827868"/>
    <w:rsid w:val="008373A7"/>
    <w:rsid w:val="008400FD"/>
    <w:rsid w:val="00843510"/>
    <w:rsid w:val="008546D6"/>
    <w:rsid w:val="00855077"/>
    <w:rsid w:val="00857A7D"/>
    <w:rsid w:val="008759CB"/>
    <w:rsid w:val="00876527"/>
    <w:rsid w:val="008770BE"/>
    <w:rsid w:val="00882E5E"/>
    <w:rsid w:val="00891184"/>
    <w:rsid w:val="008A0351"/>
    <w:rsid w:val="008C2FEC"/>
    <w:rsid w:val="008D33C6"/>
    <w:rsid w:val="008D478B"/>
    <w:rsid w:val="008F3978"/>
    <w:rsid w:val="00901356"/>
    <w:rsid w:val="0092729C"/>
    <w:rsid w:val="009466FE"/>
    <w:rsid w:val="00962ED5"/>
    <w:rsid w:val="00974C50"/>
    <w:rsid w:val="00976746"/>
    <w:rsid w:val="00976B9C"/>
    <w:rsid w:val="00977BE7"/>
    <w:rsid w:val="009D0E0D"/>
    <w:rsid w:val="009D43BA"/>
    <w:rsid w:val="009F5874"/>
    <w:rsid w:val="009F775B"/>
    <w:rsid w:val="00A10CF3"/>
    <w:rsid w:val="00A13157"/>
    <w:rsid w:val="00A133AD"/>
    <w:rsid w:val="00A217DA"/>
    <w:rsid w:val="00A404EA"/>
    <w:rsid w:val="00A613BC"/>
    <w:rsid w:val="00AB3250"/>
    <w:rsid w:val="00AC53D9"/>
    <w:rsid w:val="00AC7B27"/>
    <w:rsid w:val="00AD4ABD"/>
    <w:rsid w:val="00AD7057"/>
    <w:rsid w:val="00B039E3"/>
    <w:rsid w:val="00B16D5A"/>
    <w:rsid w:val="00B20361"/>
    <w:rsid w:val="00B46F1B"/>
    <w:rsid w:val="00B540D1"/>
    <w:rsid w:val="00B61453"/>
    <w:rsid w:val="00B72D29"/>
    <w:rsid w:val="00BC2F2B"/>
    <w:rsid w:val="00BE5085"/>
    <w:rsid w:val="00BF3EA1"/>
    <w:rsid w:val="00C00F9E"/>
    <w:rsid w:val="00C055BF"/>
    <w:rsid w:val="00C074EA"/>
    <w:rsid w:val="00C123DC"/>
    <w:rsid w:val="00C14889"/>
    <w:rsid w:val="00C2085C"/>
    <w:rsid w:val="00C23D31"/>
    <w:rsid w:val="00C60DFF"/>
    <w:rsid w:val="00C80E68"/>
    <w:rsid w:val="00C85297"/>
    <w:rsid w:val="00CB0551"/>
    <w:rsid w:val="00CC6A71"/>
    <w:rsid w:val="00CD00E1"/>
    <w:rsid w:val="00CF0763"/>
    <w:rsid w:val="00D02E3F"/>
    <w:rsid w:val="00D0621F"/>
    <w:rsid w:val="00D13C85"/>
    <w:rsid w:val="00D5098F"/>
    <w:rsid w:val="00D62A57"/>
    <w:rsid w:val="00D6359E"/>
    <w:rsid w:val="00D84368"/>
    <w:rsid w:val="00D90937"/>
    <w:rsid w:val="00D939FC"/>
    <w:rsid w:val="00D9642C"/>
    <w:rsid w:val="00D969B7"/>
    <w:rsid w:val="00DA6585"/>
    <w:rsid w:val="00DB0DBF"/>
    <w:rsid w:val="00DB34D0"/>
    <w:rsid w:val="00DB4E02"/>
    <w:rsid w:val="00DB657C"/>
    <w:rsid w:val="00DC1E18"/>
    <w:rsid w:val="00DE4752"/>
    <w:rsid w:val="00E06B2F"/>
    <w:rsid w:val="00E15FD0"/>
    <w:rsid w:val="00E17C43"/>
    <w:rsid w:val="00E41880"/>
    <w:rsid w:val="00E4628B"/>
    <w:rsid w:val="00E523B3"/>
    <w:rsid w:val="00E55953"/>
    <w:rsid w:val="00E931DC"/>
    <w:rsid w:val="00EA0E1D"/>
    <w:rsid w:val="00EA132D"/>
    <w:rsid w:val="00EA3D46"/>
    <w:rsid w:val="00ED10D2"/>
    <w:rsid w:val="00F102BF"/>
    <w:rsid w:val="00F20678"/>
    <w:rsid w:val="00F455F4"/>
    <w:rsid w:val="00F50487"/>
    <w:rsid w:val="00F60ABF"/>
    <w:rsid w:val="00F775E3"/>
    <w:rsid w:val="00F8108B"/>
    <w:rsid w:val="00F8182E"/>
    <w:rsid w:val="00F9022D"/>
    <w:rsid w:val="00FE07A3"/>
    <w:rsid w:val="00FF3E6C"/>
    <w:rsid w:val="01E0D1A2"/>
    <w:rsid w:val="02C179B8"/>
    <w:rsid w:val="045EB7DE"/>
    <w:rsid w:val="0811C6EB"/>
    <w:rsid w:val="086CF7CD"/>
    <w:rsid w:val="09B7E9F4"/>
    <w:rsid w:val="0CFE0030"/>
    <w:rsid w:val="0DAE6439"/>
    <w:rsid w:val="0E2046A1"/>
    <w:rsid w:val="0E2447C6"/>
    <w:rsid w:val="0E6E4F72"/>
    <w:rsid w:val="0F9830B2"/>
    <w:rsid w:val="0FE25A71"/>
    <w:rsid w:val="10F82FBF"/>
    <w:rsid w:val="1268E599"/>
    <w:rsid w:val="12BB790F"/>
    <w:rsid w:val="1451ABEB"/>
    <w:rsid w:val="15257DC4"/>
    <w:rsid w:val="15C344D9"/>
    <w:rsid w:val="15C85840"/>
    <w:rsid w:val="15E3A46D"/>
    <w:rsid w:val="166E6F4D"/>
    <w:rsid w:val="168EB7FC"/>
    <w:rsid w:val="16D317F8"/>
    <w:rsid w:val="1741EB94"/>
    <w:rsid w:val="175E1DD9"/>
    <w:rsid w:val="1766A226"/>
    <w:rsid w:val="182B4AD3"/>
    <w:rsid w:val="18F4ABBA"/>
    <w:rsid w:val="1993D5F3"/>
    <w:rsid w:val="19CA1DE7"/>
    <w:rsid w:val="1BB06AB4"/>
    <w:rsid w:val="1C1F4803"/>
    <w:rsid w:val="1C61EFB7"/>
    <w:rsid w:val="1CE14F82"/>
    <w:rsid w:val="1F4BED4D"/>
    <w:rsid w:val="205F6C5F"/>
    <w:rsid w:val="21819A7A"/>
    <w:rsid w:val="21CE6DF5"/>
    <w:rsid w:val="226292C0"/>
    <w:rsid w:val="22FBA69D"/>
    <w:rsid w:val="23FA9997"/>
    <w:rsid w:val="24A42F8B"/>
    <w:rsid w:val="25751D20"/>
    <w:rsid w:val="25BC6CD0"/>
    <w:rsid w:val="25BCA12D"/>
    <w:rsid w:val="25EC6244"/>
    <w:rsid w:val="2618D598"/>
    <w:rsid w:val="263932B7"/>
    <w:rsid w:val="278104C0"/>
    <w:rsid w:val="2C264B51"/>
    <w:rsid w:val="2C422B2F"/>
    <w:rsid w:val="2CD0C43D"/>
    <w:rsid w:val="2DD26FE9"/>
    <w:rsid w:val="2E0E1405"/>
    <w:rsid w:val="2EB0E75D"/>
    <w:rsid w:val="2ECB15B3"/>
    <w:rsid w:val="2F8F4094"/>
    <w:rsid w:val="302D92A8"/>
    <w:rsid w:val="30C48D39"/>
    <w:rsid w:val="31C1366F"/>
    <w:rsid w:val="32F08FA7"/>
    <w:rsid w:val="34F350B6"/>
    <w:rsid w:val="35AB0EC8"/>
    <w:rsid w:val="3672E4D1"/>
    <w:rsid w:val="36E28D94"/>
    <w:rsid w:val="381AB133"/>
    <w:rsid w:val="38829FD3"/>
    <w:rsid w:val="39190A52"/>
    <w:rsid w:val="399E3259"/>
    <w:rsid w:val="3B62F17F"/>
    <w:rsid w:val="3C387A37"/>
    <w:rsid w:val="3C9C3839"/>
    <w:rsid w:val="3D9AA5D5"/>
    <w:rsid w:val="41F0749E"/>
    <w:rsid w:val="444DA9D8"/>
    <w:rsid w:val="448CB434"/>
    <w:rsid w:val="451E63C4"/>
    <w:rsid w:val="471AA67B"/>
    <w:rsid w:val="4748159D"/>
    <w:rsid w:val="48418D82"/>
    <w:rsid w:val="4A0CC0F6"/>
    <w:rsid w:val="4AF97D94"/>
    <w:rsid w:val="4B6C6024"/>
    <w:rsid w:val="4BA9AD2D"/>
    <w:rsid w:val="4C486B16"/>
    <w:rsid w:val="4D5EFD0C"/>
    <w:rsid w:val="4E8C67ED"/>
    <w:rsid w:val="4F2B27C6"/>
    <w:rsid w:val="5025291E"/>
    <w:rsid w:val="50B19DD3"/>
    <w:rsid w:val="521DA80A"/>
    <w:rsid w:val="52D1BF9C"/>
    <w:rsid w:val="5410D9C8"/>
    <w:rsid w:val="55B4A65A"/>
    <w:rsid w:val="55C2017A"/>
    <w:rsid w:val="55C72833"/>
    <w:rsid w:val="5673C464"/>
    <w:rsid w:val="56AD0DC8"/>
    <w:rsid w:val="56B126FC"/>
    <w:rsid w:val="5844D33F"/>
    <w:rsid w:val="586AE25E"/>
    <w:rsid w:val="5A47211F"/>
    <w:rsid w:val="5B34768F"/>
    <w:rsid w:val="5C2E8B7C"/>
    <w:rsid w:val="5C5D30D9"/>
    <w:rsid w:val="5CCB988B"/>
    <w:rsid w:val="5DE6AE78"/>
    <w:rsid w:val="5E4337EC"/>
    <w:rsid w:val="5F720CAF"/>
    <w:rsid w:val="5FF53097"/>
    <w:rsid w:val="61A4C26F"/>
    <w:rsid w:val="62F75570"/>
    <w:rsid w:val="645F09D5"/>
    <w:rsid w:val="647B9971"/>
    <w:rsid w:val="650D3F02"/>
    <w:rsid w:val="6529A333"/>
    <w:rsid w:val="660023C3"/>
    <w:rsid w:val="660F8C55"/>
    <w:rsid w:val="66B308A2"/>
    <w:rsid w:val="66EAD6E6"/>
    <w:rsid w:val="670B02B7"/>
    <w:rsid w:val="681169C3"/>
    <w:rsid w:val="68214E54"/>
    <w:rsid w:val="68676243"/>
    <w:rsid w:val="6A0A3A96"/>
    <w:rsid w:val="6A59C391"/>
    <w:rsid w:val="6B95B834"/>
    <w:rsid w:val="6BA7DB76"/>
    <w:rsid w:val="6BF2800E"/>
    <w:rsid w:val="6C07FD7A"/>
    <w:rsid w:val="6CA74358"/>
    <w:rsid w:val="6D59AD5D"/>
    <w:rsid w:val="6DD93C9F"/>
    <w:rsid w:val="6E05AA0F"/>
    <w:rsid w:val="6E09EC58"/>
    <w:rsid w:val="6F8D35FE"/>
    <w:rsid w:val="70E38CA8"/>
    <w:rsid w:val="72856271"/>
    <w:rsid w:val="72B5E79B"/>
    <w:rsid w:val="73CF0488"/>
    <w:rsid w:val="750E08A8"/>
    <w:rsid w:val="784A0AFB"/>
    <w:rsid w:val="7902DEAA"/>
    <w:rsid w:val="79CEEBD9"/>
    <w:rsid w:val="79F94A72"/>
    <w:rsid w:val="7B59AD7E"/>
    <w:rsid w:val="7C6EA39C"/>
    <w:rsid w:val="7CF0E247"/>
    <w:rsid w:val="7D310A99"/>
    <w:rsid w:val="7EDF0C23"/>
    <w:rsid w:val="7F131535"/>
    <w:rsid w:val="7FDAC604"/>
    <w:rsid w:val="7FDCB123"/>
    <w:rsid w:val="7FED6A3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5156D3"/>
  <w15:chartTrackingRefBased/>
  <w15:docId w15:val="{544B5197-F8D9-4BFF-B5D6-A807B565F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5B2"/>
    <w:pPr>
      <w:spacing w:after="0" w:line="240" w:lineRule="auto"/>
    </w:pPr>
    <w:rPr>
      <w:rFonts w:ascii="Arial" w:hAnsi="Arial"/>
    </w:rPr>
  </w:style>
  <w:style w:type="paragraph" w:styleId="Heading1">
    <w:name w:val="heading 1"/>
    <w:aliases w:val="Heading Bold"/>
    <w:basedOn w:val="Normal"/>
    <w:next w:val="Normal"/>
    <w:link w:val="Heading1Char"/>
    <w:uiPriority w:val="9"/>
    <w:qFormat/>
    <w:rsid w:val="001625B2"/>
    <w:pPr>
      <w:keepNext/>
      <w:keepLines/>
      <w:outlineLvl w:val="0"/>
    </w:pPr>
    <w:rPr>
      <w:rFonts w:eastAsiaTheme="majorEastAsia" w:cstheme="majorBidi"/>
      <w:b/>
      <w:szCs w:val="32"/>
    </w:rPr>
  </w:style>
  <w:style w:type="paragraph" w:styleId="Heading2">
    <w:name w:val="heading 2"/>
    <w:aliases w:val="Italics"/>
    <w:basedOn w:val="Normal"/>
    <w:next w:val="Normal"/>
    <w:link w:val="Heading2Char"/>
    <w:uiPriority w:val="9"/>
    <w:unhideWhenUsed/>
    <w:qFormat/>
    <w:rsid w:val="001625B2"/>
    <w:pPr>
      <w:keepNext/>
      <w:keepLines/>
      <w:outlineLvl w:val="1"/>
    </w:pPr>
    <w:rPr>
      <w:rFonts w:eastAsiaTheme="majorEastAsia" w:cstheme="majorBidi"/>
      <w:b/>
      <w:i/>
      <w:szCs w:val="26"/>
    </w:rPr>
  </w:style>
  <w:style w:type="paragraph" w:styleId="Heading3">
    <w:name w:val="heading 3"/>
    <w:basedOn w:val="Normal"/>
    <w:next w:val="Normal"/>
    <w:link w:val="Heading3Char"/>
    <w:uiPriority w:val="9"/>
    <w:unhideWhenUsed/>
    <w:qFormat/>
    <w:rsid w:val="003B12FD"/>
    <w:pPr>
      <w:keepNext/>
      <w:keepLines/>
      <w:spacing w:before="40"/>
      <w:outlineLvl w:val="2"/>
    </w:pPr>
    <w:rPr>
      <w:rFonts w:asciiTheme="majorHAnsi" w:eastAsiaTheme="majorEastAsia" w:hAnsiTheme="majorHAnsi" w:cstheme="majorBidi"/>
      <w:color w:val="0A2F40" w:themeColor="accent1" w:themeShade="7F"/>
    </w:rPr>
  </w:style>
  <w:style w:type="paragraph" w:styleId="Heading4">
    <w:name w:val="heading 4"/>
    <w:basedOn w:val="Normal"/>
    <w:next w:val="Normal"/>
    <w:link w:val="Heading4Char"/>
    <w:uiPriority w:val="9"/>
    <w:semiHidden/>
    <w:unhideWhenUsed/>
    <w:qFormat/>
    <w:rsid w:val="00C60DF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60DF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60DF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60DF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60DF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60DF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1625B2"/>
    <w:pPr>
      <w:spacing w:after="0" w:line="240" w:lineRule="auto"/>
    </w:pPr>
    <w:rPr>
      <w:rFonts w:ascii="Arial" w:hAnsi="Arial"/>
    </w:rPr>
  </w:style>
  <w:style w:type="character" w:customStyle="1" w:styleId="Heading1Char">
    <w:name w:val="Heading 1 Char"/>
    <w:aliases w:val="Heading Bold Char"/>
    <w:basedOn w:val="DefaultParagraphFont"/>
    <w:link w:val="Heading1"/>
    <w:uiPriority w:val="9"/>
    <w:rsid w:val="001625B2"/>
    <w:rPr>
      <w:rFonts w:ascii="Arial" w:eastAsiaTheme="majorEastAsia" w:hAnsi="Arial" w:cstheme="majorBidi"/>
      <w:b/>
      <w:szCs w:val="32"/>
    </w:rPr>
  </w:style>
  <w:style w:type="character" w:customStyle="1" w:styleId="Heading2Char">
    <w:name w:val="Heading 2 Char"/>
    <w:aliases w:val="Italics Char"/>
    <w:basedOn w:val="DefaultParagraphFont"/>
    <w:link w:val="Heading2"/>
    <w:uiPriority w:val="9"/>
    <w:rsid w:val="001625B2"/>
    <w:rPr>
      <w:rFonts w:ascii="Arial" w:eastAsiaTheme="majorEastAsia" w:hAnsi="Arial" w:cstheme="majorBidi"/>
      <w:b/>
      <w:i/>
      <w:szCs w:val="26"/>
    </w:rPr>
  </w:style>
  <w:style w:type="paragraph" w:customStyle="1" w:styleId="Bullet">
    <w:name w:val="Bullet"/>
    <w:basedOn w:val="Normal"/>
    <w:qFormat/>
    <w:rsid w:val="003B12FD"/>
    <w:pPr>
      <w:numPr>
        <w:numId w:val="1"/>
      </w:numPr>
      <w:ind w:left="714" w:hanging="357"/>
    </w:pPr>
  </w:style>
  <w:style w:type="character" w:customStyle="1" w:styleId="Heading3Char">
    <w:name w:val="Heading 3 Char"/>
    <w:basedOn w:val="DefaultParagraphFont"/>
    <w:link w:val="Heading3"/>
    <w:uiPriority w:val="9"/>
    <w:rsid w:val="003B12FD"/>
    <w:rPr>
      <w:rFonts w:asciiTheme="majorHAnsi" w:eastAsiaTheme="majorEastAsia" w:hAnsiTheme="majorHAnsi" w:cstheme="majorBidi"/>
      <w:color w:val="0A2F40" w:themeColor="accent1" w:themeShade="7F"/>
    </w:rPr>
  </w:style>
  <w:style w:type="paragraph" w:styleId="ListParagraph">
    <w:name w:val="List Paragraph"/>
    <w:basedOn w:val="Normal"/>
    <w:uiPriority w:val="34"/>
    <w:qFormat/>
    <w:rsid w:val="00C00F9E"/>
    <w:pPr>
      <w:ind w:left="720"/>
      <w:contextualSpacing/>
    </w:pPr>
  </w:style>
  <w:style w:type="numbering" w:customStyle="1" w:styleId="Numbered">
    <w:name w:val="Numbered"/>
    <w:uiPriority w:val="99"/>
    <w:rsid w:val="003B12FD"/>
    <w:pPr>
      <w:numPr>
        <w:numId w:val="3"/>
      </w:numPr>
    </w:pPr>
  </w:style>
  <w:style w:type="character" w:customStyle="1" w:styleId="Heading4Char">
    <w:name w:val="Heading 4 Char"/>
    <w:basedOn w:val="DefaultParagraphFont"/>
    <w:link w:val="Heading4"/>
    <w:uiPriority w:val="9"/>
    <w:semiHidden/>
    <w:rsid w:val="00C60D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0D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0D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0D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0D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0DFF"/>
    <w:rPr>
      <w:rFonts w:eastAsiaTheme="majorEastAsia" w:cstheme="majorBidi"/>
      <w:color w:val="272727" w:themeColor="text1" w:themeTint="D8"/>
    </w:rPr>
  </w:style>
  <w:style w:type="paragraph" w:styleId="Title">
    <w:name w:val="Title"/>
    <w:basedOn w:val="Normal"/>
    <w:next w:val="Normal"/>
    <w:link w:val="TitleChar"/>
    <w:uiPriority w:val="10"/>
    <w:qFormat/>
    <w:rsid w:val="00C60D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0D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0DF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0D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0DF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60DFF"/>
    <w:rPr>
      <w:rFonts w:ascii="Arial" w:hAnsi="Arial"/>
      <w:i/>
      <w:iCs/>
      <w:color w:val="404040" w:themeColor="text1" w:themeTint="BF"/>
    </w:rPr>
  </w:style>
  <w:style w:type="character" w:styleId="IntenseEmphasis">
    <w:name w:val="Intense Emphasis"/>
    <w:basedOn w:val="DefaultParagraphFont"/>
    <w:uiPriority w:val="21"/>
    <w:qFormat/>
    <w:rsid w:val="00C60DFF"/>
    <w:rPr>
      <w:i/>
      <w:iCs/>
      <w:color w:val="0F4761" w:themeColor="accent1" w:themeShade="BF"/>
    </w:rPr>
  </w:style>
  <w:style w:type="paragraph" w:styleId="IntenseQuote">
    <w:name w:val="Intense Quote"/>
    <w:basedOn w:val="Normal"/>
    <w:next w:val="Normal"/>
    <w:link w:val="IntenseQuoteChar"/>
    <w:uiPriority w:val="30"/>
    <w:qFormat/>
    <w:rsid w:val="00C60D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0DFF"/>
    <w:rPr>
      <w:rFonts w:ascii="Arial" w:hAnsi="Arial"/>
      <w:i/>
      <w:iCs/>
      <w:color w:val="0F4761" w:themeColor="accent1" w:themeShade="BF"/>
    </w:rPr>
  </w:style>
  <w:style w:type="character" w:styleId="IntenseReference">
    <w:name w:val="Intense Reference"/>
    <w:basedOn w:val="DefaultParagraphFont"/>
    <w:uiPriority w:val="32"/>
    <w:qFormat/>
    <w:rsid w:val="00C60DFF"/>
    <w:rPr>
      <w:b/>
      <w:bCs/>
      <w:smallCaps/>
      <w:color w:val="0F4761" w:themeColor="accent1" w:themeShade="BF"/>
      <w:spacing w:val="5"/>
    </w:rPr>
  </w:style>
  <w:style w:type="table" w:styleId="TableGrid">
    <w:name w:val="Table Grid"/>
    <w:basedOn w:val="TableNormal"/>
    <w:uiPriority w:val="39"/>
    <w:rsid w:val="00C60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0DFF"/>
    <w:pPr>
      <w:tabs>
        <w:tab w:val="center" w:pos="4513"/>
        <w:tab w:val="right" w:pos="9026"/>
      </w:tabs>
    </w:pPr>
  </w:style>
  <w:style w:type="character" w:customStyle="1" w:styleId="HeaderChar">
    <w:name w:val="Header Char"/>
    <w:basedOn w:val="DefaultParagraphFont"/>
    <w:link w:val="Header"/>
    <w:uiPriority w:val="99"/>
    <w:rsid w:val="00C60DFF"/>
    <w:rPr>
      <w:rFonts w:ascii="Arial" w:hAnsi="Arial"/>
    </w:rPr>
  </w:style>
  <w:style w:type="paragraph" w:styleId="Footer">
    <w:name w:val="footer"/>
    <w:basedOn w:val="Normal"/>
    <w:link w:val="FooterChar"/>
    <w:uiPriority w:val="99"/>
    <w:unhideWhenUsed/>
    <w:rsid w:val="00C60DFF"/>
    <w:pPr>
      <w:tabs>
        <w:tab w:val="center" w:pos="4513"/>
        <w:tab w:val="right" w:pos="9026"/>
      </w:tabs>
    </w:pPr>
  </w:style>
  <w:style w:type="character" w:customStyle="1" w:styleId="FooterChar">
    <w:name w:val="Footer Char"/>
    <w:basedOn w:val="DefaultParagraphFont"/>
    <w:link w:val="Footer"/>
    <w:uiPriority w:val="99"/>
    <w:rsid w:val="00C60DFF"/>
    <w:rPr>
      <w:rFonts w:ascii="Arial" w:hAnsi="Arial"/>
    </w:rPr>
  </w:style>
  <w:style w:type="paragraph" w:styleId="Revision">
    <w:name w:val="Revision"/>
    <w:hidden/>
    <w:uiPriority w:val="99"/>
    <w:semiHidden/>
    <w:rsid w:val="00976746"/>
    <w:pPr>
      <w:spacing w:after="0" w:line="240" w:lineRule="auto"/>
    </w:pPr>
    <w:rPr>
      <w:rFonts w:ascii="Arial" w:hAnsi="Arial"/>
    </w:rPr>
  </w:style>
  <w:style w:type="paragraph" w:styleId="NormalWeb">
    <w:name w:val="Normal (Web)"/>
    <w:basedOn w:val="Normal"/>
    <w:uiPriority w:val="99"/>
    <w:semiHidden/>
    <w:unhideWhenUsed/>
    <w:rsid w:val="003F1E01"/>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72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dae25aa-ef91-4429-b225-6961df045b64" xsi:nil="true"/>
    <lcf76f155ced4ddcb4097134ff3c332f xmlns="5aa47500-f024-480c-b54a-37558367a81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A418B6959843C4CA2A165C8ECFF5D80" ma:contentTypeVersion="11" ma:contentTypeDescription="Create a new document." ma:contentTypeScope="" ma:versionID="02e9ad30c04c4b633544d2b2bbbe4763">
  <xsd:schema xmlns:xsd="http://www.w3.org/2001/XMLSchema" xmlns:xs="http://www.w3.org/2001/XMLSchema" xmlns:p="http://schemas.microsoft.com/office/2006/metadata/properties" xmlns:ns2="5aa47500-f024-480c-b54a-37558367a81a" xmlns:ns3="6dae25aa-ef91-4429-b225-6961df045b64" targetNamespace="http://schemas.microsoft.com/office/2006/metadata/properties" ma:root="true" ma:fieldsID="786f084d761d05ca800854a6c78823b4" ns2:_="" ns3:_="">
    <xsd:import namespace="5aa47500-f024-480c-b54a-37558367a81a"/>
    <xsd:import namespace="6dae25aa-ef91-4429-b225-6961df045b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a47500-f024-480c-b54a-37558367a8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ae25aa-ef91-4429-b225-6961df045b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f77a7b-3116-4638-9a90-9c8e6e24cae5}" ma:internalName="TaxCatchAll" ma:showField="CatchAllData" ma:web="6dae25aa-ef91-4429-b225-6961df045b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9120DE-1D51-4CD3-9AD6-92340D896EDC}">
  <ds:schemaRefs>
    <ds:schemaRef ds:uri="http://schemas.openxmlformats.org/officeDocument/2006/bibliography"/>
  </ds:schemaRefs>
</ds:datastoreItem>
</file>

<file path=customXml/itemProps2.xml><?xml version="1.0" encoding="utf-8"?>
<ds:datastoreItem xmlns:ds="http://schemas.openxmlformats.org/officeDocument/2006/customXml" ds:itemID="{B262D75B-2412-4940-90D4-7EBC7D44B255}">
  <ds:schemaRefs>
    <ds:schemaRef ds:uri="http://schemas.microsoft.com/office/2006/metadata/properties"/>
    <ds:schemaRef ds:uri="http://schemas.microsoft.com/office/infopath/2007/PartnerControls"/>
    <ds:schemaRef ds:uri="6dae25aa-ef91-4429-b225-6961df045b64"/>
    <ds:schemaRef ds:uri="5aa47500-f024-480c-b54a-37558367a81a"/>
  </ds:schemaRefs>
</ds:datastoreItem>
</file>

<file path=customXml/itemProps3.xml><?xml version="1.0" encoding="utf-8"?>
<ds:datastoreItem xmlns:ds="http://schemas.openxmlformats.org/officeDocument/2006/customXml" ds:itemID="{F67F732F-F1D1-45A8-BA4B-BB6A66818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a47500-f024-480c-b54a-37558367a81a"/>
    <ds:schemaRef ds:uri="6dae25aa-ef91-4429-b225-6961df045b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10427B-1307-4A4C-80D2-FFE4955EE5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1582</Words>
  <Characters>9018</Characters>
  <Application>Microsoft Office Word</Application>
  <DocSecurity>0</DocSecurity>
  <Lines>75</Lines>
  <Paragraphs>21</Paragraphs>
  <ScaleCrop>false</ScaleCrop>
  <Company/>
  <LinksUpToDate>false</LinksUpToDate>
  <CharactersWithSpaces>10579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Turnbull</dc:creator>
  <cp:keywords/>
  <dc:description/>
  <cp:lastModifiedBy>Nicola McGann</cp:lastModifiedBy>
  <cp:revision>36</cp:revision>
  <cp:lastPrinted>2026-03-11T17:26:00Z</cp:lastPrinted>
  <dcterms:created xsi:type="dcterms:W3CDTF">2026-02-17T23:39:00Z</dcterms:created>
  <dcterms:modified xsi:type="dcterms:W3CDTF">2026-04-22T11:19:00Z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0x0101007A418B6959843C4CA2A165C8ECFF5D80</vt:lpwstr>
  </property>
  <property fmtid="{D5CDD505-2E9C-101B-9397-08002B2CF9AE}" pid="3" name="MediaServiceImageTags">
    <vt:lpwstr/>
  </property>
  <property fmtid="{D5CDD505-2E9C-101B-9397-08002B2CF9AE}" pid="4" name="docLang">
    <vt:lpwstr>en</vt:lpwstr>
  </property>
  <property fmtid="{D5CDD505-2E9C-101B-9397-08002B2CF9AE}" pid="5" name="ClassificationContentMarkingHeaderShapeIds">
    <vt:lpwstr>495e93e2,ac0bf53,7a4648d1</vt:lpwstr>
  </property>
  <property fmtid="{D5CDD505-2E9C-101B-9397-08002B2CF9AE}" pid="6" name="ClassificationContentMarkingHeaderFontProps">
    <vt:lpwstr>#000000,10,Aptos</vt:lpwstr>
  </property>
  <property fmtid="{D5CDD505-2E9C-101B-9397-08002B2CF9AE}" pid="7" name="ClassificationContentMarkingHeaderText">
    <vt:lpwstr>OFFICIAL-Sensitive</vt:lpwstr>
  </property>
  <property fmtid="{D5CDD505-2E9C-101B-9397-08002B2CF9AE}" pid="8" name="ClassificationContentMarkingFooterShapeIds">
    <vt:lpwstr>7e4a05e2,31dd3be9,12ffc00</vt:lpwstr>
  </property>
  <property fmtid="{D5CDD505-2E9C-101B-9397-08002B2CF9AE}" pid="9" name="ClassificationContentMarkingFooterFontProps">
    <vt:lpwstr>#000000,10,Aptos</vt:lpwstr>
  </property>
  <property fmtid="{D5CDD505-2E9C-101B-9397-08002B2CF9AE}" pid="10" name="ClassificationContentMarkingFooterText">
    <vt:lpwstr>OFFICIAL-Sensitive</vt:lpwstr>
  </property>
  <property fmtid="{D5CDD505-2E9C-101B-9397-08002B2CF9AE}" pid="11" name="MSIP_Label_b73b1716-2493-4c78-82e5-5fde8ae35f5d_Enabled">
    <vt:lpwstr>true</vt:lpwstr>
  </property>
  <property fmtid="{D5CDD505-2E9C-101B-9397-08002B2CF9AE}" pid="12" name="MSIP_Label_b73b1716-2493-4c78-82e5-5fde8ae35f5d_SetDate">
    <vt:lpwstr>2026-02-12T10:55:33Z</vt:lpwstr>
  </property>
  <property fmtid="{D5CDD505-2E9C-101B-9397-08002B2CF9AE}" pid="13" name="MSIP_Label_b73b1716-2493-4c78-82e5-5fde8ae35f5d_Method">
    <vt:lpwstr>Privileged</vt:lpwstr>
  </property>
  <property fmtid="{D5CDD505-2E9C-101B-9397-08002B2CF9AE}" pid="14" name="MSIP_Label_b73b1716-2493-4c78-82e5-5fde8ae35f5d_Name">
    <vt:lpwstr>OFFICIAL-Sensitive</vt:lpwstr>
  </property>
  <property fmtid="{D5CDD505-2E9C-101B-9397-08002B2CF9AE}" pid="15" name="MSIP_Label_b73b1716-2493-4c78-82e5-5fde8ae35f5d_SiteId">
    <vt:lpwstr>ae8c4625-6448-4d14-b856-67b7e052d4b0</vt:lpwstr>
  </property>
  <property fmtid="{D5CDD505-2E9C-101B-9397-08002B2CF9AE}" pid="16" name="MSIP_Label_b73b1716-2493-4c78-82e5-5fde8ae35f5d_ActionId">
    <vt:lpwstr>44e773bc-f3f9-43c1-91b5-841174c61984</vt:lpwstr>
  </property>
  <property fmtid="{D5CDD505-2E9C-101B-9397-08002B2CF9AE}" pid="17" name="MSIP_Label_b73b1716-2493-4c78-82e5-5fde8ae35f5d_ContentBits">
    <vt:lpwstr>3</vt:lpwstr>
  </property>
  <property fmtid="{D5CDD505-2E9C-101B-9397-08002B2CF9AE}" pid="18" name="MSIP_Label_b73b1716-2493-4c78-82e5-5fde8ae35f5d_Tag">
    <vt:lpwstr>10, 0, 1, 1</vt:lpwstr>
  </property>
</Properties>
</file>